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BB39C" w14:textId="77777777" w:rsidR="009E6417" w:rsidRPr="007E6BA0" w:rsidRDefault="00EB27A2">
      <w:pPr>
        <w:spacing w:line="360" w:lineRule="auto"/>
        <w:jc w:val="both"/>
      </w:pPr>
      <w:r w:rsidRPr="007E6BA0">
        <w:rPr>
          <w:rFonts w:ascii="Book Antiqua" w:eastAsia="Book Antiqua" w:hAnsi="Book Antiqua" w:cs="Book Antiqua"/>
          <w:b/>
          <w:color w:val="000000"/>
        </w:rPr>
        <w:t xml:space="preserve">Name of Journal: </w:t>
      </w:r>
      <w:r w:rsidRPr="007E6BA0">
        <w:rPr>
          <w:rFonts w:ascii="Book Antiqua" w:eastAsia="Book Antiqua" w:hAnsi="Book Antiqua" w:cs="Book Antiqua"/>
          <w:i/>
          <w:color w:val="000000"/>
        </w:rPr>
        <w:t>World Journal of Clinical Cases</w:t>
      </w:r>
    </w:p>
    <w:p w14:paraId="70361FA4" w14:textId="77777777" w:rsidR="009E6417" w:rsidRPr="007E6BA0" w:rsidRDefault="00EB27A2">
      <w:pPr>
        <w:spacing w:line="360" w:lineRule="auto"/>
        <w:jc w:val="both"/>
      </w:pPr>
      <w:r w:rsidRPr="007E6BA0">
        <w:rPr>
          <w:rFonts w:ascii="Book Antiqua" w:eastAsia="Book Antiqua" w:hAnsi="Book Antiqua" w:cs="Book Antiqua"/>
          <w:b/>
          <w:color w:val="000000"/>
        </w:rPr>
        <w:t xml:space="preserve">Manuscript NO: </w:t>
      </w:r>
      <w:r w:rsidRPr="007E6BA0">
        <w:rPr>
          <w:rFonts w:ascii="Book Antiqua" w:eastAsia="Book Antiqua" w:hAnsi="Book Antiqua" w:cs="Book Antiqua"/>
          <w:color w:val="000000"/>
        </w:rPr>
        <w:t>61573</w:t>
      </w:r>
    </w:p>
    <w:p w14:paraId="6768CAB7" w14:textId="77777777" w:rsidR="009E6417" w:rsidRPr="007E6BA0" w:rsidRDefault="00EB27A2">
      <w:pPr>
        <w:spacing w:line="360" w:lineRule="auto"/>
        <w:jc w:val="both"/>
      </w:pPr>
      <w:r w:rsidRPr="007E6BA0">
        <w:rPr>
          <w:rFonts w:ascii="Book Antiqua" w:eastAsia="Book Antiqua" w:hAnsi="Book Antiqua" w:cs="Book Antiqua"/>
          <w:b/>
          <w:color w:val="000000"/>
        </w:rPr>
        <w:t xml:space="preserve">Manuscript Type: </w:t>
      </w:r>
      <w:r w:rsidRPr="007E6BA0">
        <w:rPr>
          <w:rFonts w:ascii="Book Antiqua" w:eastAsia="Book Antiqua" w:hAnsi="Book Antiqua" w:cs="Book Antiqua"/>
          <w:color w:val="000000"/>
        </w:rPr>
        <w:t>CASE REPORT</w:t>
      </w:r>
    </w:p>
    <w:p w14:paraId="3A35BD4D" w14:textId="77777777" w:rsidR="009E6417" w:rsidRPr="007E6BA0" w:rsidRDefault="009E6417">
      <w:pPr>
        <w:spacing w:line="360" w:lineRule="auto"/>
        <w:jc w:val="both"/>
      </w:pPr>
    </w:p>
    <w:p w14:paraId="3AABFF40" w14:textId="77777777" w:rsidR="009E6417" w:rsidRPr="007E6BA0" w:rsidRDefault="00EB27A2">
      <w:pPr>
        <w:spacing w:line="360" w:lineRule="auto"/>
        <w:jc w:val="both"/>
      </w:pPr>
      <w:bookmarkStart w:id="0" w:name="_Hlk66289193"/>
      <w:r w:rsidRPr="007E6BA0">
        <w:rPr>
          <w:rFonts w:ascii="Book Antiqua" w:eastAsia="Book Antiqua" w:hAnsi="Book Antiqua" w:cs="Book Antiqua"/>
          <w:b/>
          <w:color w:val="000000"/>
        </w:rPr>
        <w:t>Roxadustat as treatment for a blood transfusion</w:t>
      </w:r>
      <w:r w:rsidRPr="007E6BA0">
        <w:rPr>
          <w:rFonts w:ascii="Book Antiqua" w:eastAsia="Book Antiqua" w:hAnsi="Book Antiqua" w:cs="Book Antiqua"/>
          <w:b/>
          <w:color w:val="000000"/>
          <w:shd w:val="clear" w:color="auto" w:fill="FFFFFF"/>
        </w:rPr>
        <w:t>-dependent</w:t>
      </w:r>
      <w:r w:rsidRPr="007E6BA0">
        <w:rPr>
          <w:rFonts w:ascii="Book Antiqua" w:eastAsia="Book Antiqua" w:hAnsi="Book Antiqua" w:cs="Book Antiqua"/>
          <w:b/>
          <w:color w:val="000000"/>
        </w:rPr>
        <w:t xml:space="preserve"> maintenance hemodialysis patient: A case report and review of literature</w:t>
      </w:r>
    </w:p>
    <w:bookmarkEnd w:id="0"/>
    <w:p w14:paraId="736C10A4" w14:textId="77777777" w:rsidR="009E6417" w:rsidRPr="007E6BA0" w:rsidRDefault="009E6417">
      <w:pPr>
        <w:spacing w:line="360" w:lineRule="auto"/>
        <w:jc w:val="both"/>
      </w:pPr>
    </w:p>
    <w:p w14:paraId="13C74DFB" w14:textId="77777777" w:rsidR="009E6417" w:rsidRPr="007E6BA0" w:rsidRDefault="00EB27A2">
      <w:pPr>
        <w:spacing w:line="360" w:lineRule="auto"/>
        <w:jc w:val="both"/>
      </w:pPr>
      <w:r w:rsidRPr="007E6BA0">
        <w:rPr>
          <w:rFonts w:ascii="Book Antiqua" w:eastAsia="Book Antiqua" w:hAnsi="Book Antiqua" w:cs="Book Antiqua"/>
          <w:color w:val="000000"/>
        </w:rPr>
        <w:t xml:space="preserve">Fei M </w:t>
      </w:r>
      <w:r w:rsidRPr="007E6BA0">
        <w:rPr>
          <w:rFonts w:ascii="Book Antiqua" w:eastAsia="Book Antiqua" w:hAnsi="Book Antiqua" w:cs="Book Antiqua"/>
          <w:i/>
          <w:iCs/>
          <w:color w:val="000000"/>
        </w:rPr>
        <w:t>et al</w:t>
      </w:r>
      <w:r w:rsidRPr="007E6BA0">
        <w:rPr>
          <w:rFonts w:ascii="Book Antiqua" w:eastAsia="Book Antiqua" w:hAnsi="Book Antiqua" w:cs="Book Antiqua"/>
          <w:color w:val="000000"/>
        </w:rPr>
        <w:t>. Renal anemia</w:t>
      </w:r>
    </w:p>
    <w:p w14:paraId="600746F6" w14:textId="77777777" w:rsidR="009E6417" w:rsidRPr="007E6BA0" w:rsidRDefault="009E6417">
      <w:pPr>
        <w:spacing w:line="360" w:lineRule="auto"/>
        <w:jc w:val="both"/>
      </w:pPr>
    </w:p>
    <w:p w14:paraId="123A2EBA" w14:textId="4AA4F079" w:rsidR="009E6417" w:rsidRPr="007E6BA0" w:rsidRDefault="00EB27A2">
      <w:pPr>
        <w:spacing w:line="360" w:lineRule="auto"/>
        <w:jc w:val="both"/>
      </w:pPr>
      <w:r w:rsidRPr="007E6BA0">
        <w:rPr>
          <w:rFonts w:ascii="Book Antiqua" w:eastAsia="Book Antiqua" w:hAnsi="Book Antiqua" w:cs="Book Antiqua"/>
          <w:color w:val="000000"/>
        </w:rPr>
        <w:t>Min Fei, Xiang-Qiong Wen, Zhao-Lan Yu, Ting Kang, Wei-Hua Wu, San-Tao Ou</w:t>
      </w:r>
    </w:p>
    <w:p w14:paraId="5D1F4380" w14:textId="77777777" w:rsidR="009E6417" w:rsidRPr="007E6BA0" w:rsidRDefault="009E6417">
      <w:pPr>
        <w:spacing w:line="360" w:lineRule="auto"/>
        <w:jc w:val="both"/>
      </w:pPr>
    </w:p>
    <w:p w14:paraId="67EC2762" w14:textId="351D4615" w:rsidR="009E6417" w:rsidRPr="007E6BA0" w:rsidRDefault="00EB27A2">
      <w:pPr>
        <w:spacing w:line="360" w:lineRule="auto"/>
        <w:jc w:val="both"/>
        <w:rPr>
          <w:lang w:eastAsia="zh-CN"/>
        </w:rPr>
      </w:pPr>
      <w:r w:rsidRPr="007E6BA0">
        <w:rPr>
          <w:rFonts w:ascii="Book Antiqua" w:eastAsia="Book Antiqua" w:hAnsi="Book Antiqua" w:cs="Book Antiqua"/>
          <w:b/>
          <w:bCs/>
          <w:color w:val="000000"/>
        </w:rPr>
        <w:t xml:space="preserve">Min Fei, Xiang-Qiong Wen, Zhao-Lan Yu, Ting Kang, Wei-Hua Wu, San-Tao Ou, </w:t>
      </w:r>
      <w:bookmarkStart w:id="1" w:name="_Hlk66394635"/>
      <w:r w:rsidRPr="007E6BA0">
        <w:rPr>
          <w:rFonts w:ascii="Book Antiqua" w:eastAsia="Book Antiqua" w:hAnsi="Book Antiqua" w:cs="Book Antiqua"/>
          <w:color w:val="000000"/>
        </w:rPr>
        <w:t>Department of Nephrology, The Affiliated Hospital of Southwest Medical University, Luzhou 646000, Sichuan Province, China</w:t>
      </w:r>
      <w:bookmarkStart w:id="2" w:name="_Hlk66395022"/>
    </w:p>
    <w:bookmarkEnd w:id="1"/>
    <w:bookmarkEnd w:id="2"/>
    <w:p w14:paraId="56A3F21B" w14:textId="3A7CC6AA" w:rsidR="006E2FF7" w:rsidRPr="007E6BA0" w:rsidRDefault="006E2FF7">
      <w:pPr>
        <w:spacing w:line="360" w:lineRule="auto"/>
        <w:jc w:val="both"/>
        <w:rPr>
          <w:rFonts w:ascii="Book Antiqua" w:eastAsia="Book Antiqua" w:hAnsi="Book Antiqua" w:cs="Book Antiqua"/>
          <w:b/>
          <w:bCs/>
          <w:color w:val="000000"/>
        </w:rPr>
      </w:pPr>
    </w:p>
    <w:p w14:paraId="5FDE298B" w14:textId="673257FB" w:rsidR="006E2FF7" w:rsidRPr="007E6BA0" w:rsidRDefault="006E2FF7">
      <w:pPr>
        <w:spacing w:line="360" w:lineRule="auto"/>
        <w:jc w:val="both"/>
        <w:rPr>
          <w:rFonts w:ascii="Book Antiqua" w:eastAsia="Book Antiqua" w:hAnsi="Book Antiqua" w:cs="Book Antiqua"/>
          <w:color w:val="000000"/>
        </w:rPr>
      </w:pPr>
      <w:r w:rsidRPr="007E6BA0">
        <w:rPr>
          <w:rFonts w:ascii="Book Antiqua" w:eastAsia="Book Antiqua" w:hAnsi="Book Antiqua" w:cs="Book Antiqua"/>
          <w:b/>
          <w:bCs/>
          <w:color w:val="000000"/>
        </w:rPr>
        <w:t xml:space="preserve">Min Fei, Xiang-Qiong Wen, Zhao-Lan Yu, Ting Kang, Wei-Hua Wu, San-Tao Ou, </w:t>
      </w:r>
      <w:r w:rsidRPr="007E6BA0">
        <w:rPr>
          <w:rFonts w:ascii="Book Antiqua" w:eastAsia="Book Antiqua" w:hAnsi="Book Antiqua" w:cs="Book Antiqua"/>
          <w:color w:val="000000"/>
        </w:rPr>
        <w:t>Sichuan Clinical Research Center for Nephropathy, Luzhou 646000, Sichuan Province, China</w:t>
      </w:r>
    </w:p>
    <w:p w14:paraId="225943B2" w14:textId="77777777" w:rsidR="006E2FF7" w:rsidRPr="007E6BA0" w:rsidRDefault="006E2FF7">
      <w:pPr>
        <w:spacing w:line="360" w:lineRule="auto"/>
        <w:jc w:val="both"/>
        <w:rPr>
          <w:rFonts w:ascii="Book Antiqua" w:eastAsia="Book Antiqua" w:hAnsi="Book Antiqua" w:cs="Book Antiqua"/>
          <w:b/>
          <w:bCs/>
          <w:color w:val="000000"/>
        </w:rPr>
      </w:pPr>
    </w:p>
    <w:p w14:paraId="1A448431" w14:textId="1AD86226" w:rsidR="009E6417" w:rsidRPr="007E6BA0" w:rsidRDefault="00EB27A2">
      <w:pPr>
        <w:spacing w:line="360" w:lineRule="auto"/>
        <w:jc w:val="both"/>
      </w:pPr>
      <w:r w:rsidRPr="007E6BA0">
        <w:rPr>
          <w:rFonts w:ascii="Book Antiqua" w:eastAsia="Book Antiqua" w:hAnsi="Book Antiqua" w:cs="Book Antiqua"/>
          <w:b/>
          <w:bCs/>
          <w:color w:val="000000"/>
          <w:szCs w:val="21"/>
        </w:rPr>
        <w:t xml:space="preserve">Author contributions: </w:t>
      </w:r>
      <w:r w:rsidRPr="007E6BA0">
        <w:rPr>
          <w:rFonts w:ascii="Book Antiqua" w:eastAsia="Book Antiqua" w:hAnsi="Book Antiqua" w:cs="Book Antiqua"/>
          <w:color w:val="000000"/>
        </w:rPr>
        <w:t xml:space="preserve">Ou ST and Wen XQ treated the patient; Yu ZL followed up with the patient and collected the clinical data; Wu WH analyzed and interpreted the clinical data; Fei M wrote the first draft; Kang T and Fei M wrote the final draft; </w:t>
      </w:r>
      <w:r w:rsidR="003545D6">
        <w:rPr>
          <w:rFonts w:ascii="Book Antiqua" w:eastAsia="Book Antiqua" w:hAnsi="Book Antiqua" w:cs="Book Antiqua"/>
          <w:color w:val="000000"/>
        </w:rPr>
        <w:t>A</w:t>
      </w:r>
      <w:r w:rsidRPr="007E6BA0">
        <w:rPr>
          <w:rFonts w:ascii="Book Antiqua" w:eastAsia="Book Antiqua" w:hAnsi="Book Antiqua" w:cs="Book Antiqua"/>
          <w:color w:val="000000"/>
        </w:rPr>
        <w:t>ll authors read and approved the final manuscript.</w:t>
      </w:r>
    </w:p>
    <w:p w14:paraId="51900E09" w14:textId="77777777" w:rsidR="009E6417" w:rsidRPr="007E6BA0" w:rsidRDefault="009E6417">
      <w:pPr>
        <w:spacing w:line="360" w:lineRule="auto"/>
        <w:jc w:val="both"/>
      </w:pPr>
    </w:p>
    <w:p w14:paraId="1E775EFD" w14:textId="77777777" w:rsidR="009E6417" w:rsidRPr="007E6BA0" w:rsidRDefault="00EB27A2">
      <w:pPr>
        <w:spacing w:line="360" w:lineRule="auto"/>
        <w:jc w:val="both"/>
      </w:pPr>
      <w:r w:rsidRPr="007E6BA0">
        <w:rPr>
          <w:rFonts w:ascii="Book Antiqua" w:eastAsia="Book Antiqua" w:hAnsi="Book Antiqua" w:cs="Book Antiqua"/>
          <w:b/>
          <w:bCs/>
          <w:color w:val="000000"/>
          <w:szCs w:val="21"/>
        </w:rPr>
        <w:t xml:space="preserve">Supported by </w:t>
      </w:r>
      <w:r w:rsidRPr="007E6BA0">
        <w:rPr>
          <w:rFonts w:ascii="Book Antiqua" w:eastAsia="Book Antiqua" w:hAnsi="Book Antiqua" w:cs="Book Antiqua"/>
          <w:color w:val="000000"/>
        </w:rPr>
        <w:t>Sichuan Clinical Research Center for Nephropathy, No. 2019YFS0537-3.</w:t>
      </w:r>
    </w:p>
    <w:p w14:paraId="6483E314" w14:textId="77777777" w:rsidR="009E6417" w:rsidRPr="007E6BA0" w:rsidRDefault="009E6417">
      <w:pPr>
        <w:spacing w:line="360" w:lineRule="auto"/>
        <w:jc w:val="both"/>
      </w:pPr>
    </w:p>
    <w:p w14:paraId="32AB67EF" w14:textId="06CE34BF" w:rsidR="009E6417" w:rsidRPr="007E6BA0" w:rsidRDefault="00EB27A2">
      <w:pPr>
        <w:spacing w:line="360" w:lineRule="auto"/>
        <w:jc w:val="both"/>
      </w:pPr>
      <w:r w:rsidRPr="007E6BA0">
        <w:rPr>
          <w:rFonts w:ascii="Book Antiqua" w:eastAsia="Book Antiqua" w:hAnsi="Book Antiqua" w:cs="Book Antiqua"/>
          <w:b/>
          <w:bCs/>
          <w:color w:val="000000"/>
        </w:rPr>
        <w:t xml:space="preserve">Corresponding author: San-Tao Ou, MD, PhD, Chief Doctor, Professor, </w:t>
      </w:r>
      <w:r w:rsidRPr="007E6BA0">
        <w:rPr>
          <w:rFonts w:ascii="Book Antiqua" w:eastAsia="Book Antiqua" w:hAnsi="Book Antiqua" w:cs="Book Antiqua"/>
          <w:color w:val="000000"/>
        </w:rPr>
        <w:t>Department of Nephrology, The Affiliated Hospital of Southwest Medical University, No. 25 Taiping Street, Luzhou 646000, Sichuan Province, China. ousantao@163.com</w:t>
      </w:r>
    </w:p>
    <w:p w14:paraId="74BF045A" w14:textId="77777777" w:rsidR="009E6417" w:rsidRPr="007E6BA0" w:rsidRDefault="009E6417">
      <w:pPr>
        <w:spacing w:line="360" w:lineRule="auto"/>
        <w:jc w:val="both"/>
      </w:pPr>
    </w:p>
    <w:p w14:paraId="5F16EA4D" w14:textId="77777777" w:rsidR="009E6417" w:rsidRPr="007E6BA0" w:rsidRDefault="00EB27A2">
      <w:pPr>
        <w:spacing w:line="360" w:lineRule="auto"/>
        <w:jc w:val="both"/>
      </w:pPr>
      <w:r w:rsidRPr="007E6BA0">
        <w:rPr>
          <w:rFonts w:ascii="Book Antiqua" w:eastAsia="Book Antiqua" w:hAnsi="Book Antiqua" w:cs="Book Antiqua"/>
          <w:b/>
          <w:bCs/>
          <w:color w:val="000000"/>
        </w:rPr>
        <w:lastRenderedPageBreak/>
        <w:t xml:space="preserve">Received: </w:t>
      </w:r>
      <w:r w:rsidRPr="007E6BA0">
        <w:rPr>
          <w:rFonts w:ascii="Book Antiqua" w:eastAsia="Book Antiqua" w:hAnsi="Book Antiqua" w:cs="Book Antiqua"/>
          <w:color w:val="000000"/>
        </w:rPr>
        <w:t>December 21, 2020</w:t>
      </w:r>
    </w:p>
    <w:p w14:paraId="0D2784B0" w14:textId="77777777" w:rsidR="009E6417" w:rsidRPr="007E6BA0" w:rsidRDefault="00EB27A2">
      <w:pPr>
        <w:spacing w:line="360" w:lineRule="auto"/>
        <w:jc w:val="both"/>
      </w:pPr>
      <w:r w:rsidRPr="007E6BA0">
        <w:rPr>
          <w:rFonts w:ascii="Book Antiqua" w:eastAsia="Book Antiqua" w:hAnsi="Book Antiqua" w:cs="Book Antiqua"/>
          <w:b/>
          <w:bCs/>
          <w:color w:val="000000"/>
        </w:rPr>
        <w:t xml:space="preserve">Revised: </w:t>
      </w:r>
      <w:r w:rsidRPr="007E6BA0">
        <w:rPr>
          <w:rFonts w:ascii="Book Antiqua" w:eastAsia="Book Antiqua" w:hAnsi="Book Antiqua" w:cs="Book Antiqua"/>
          <w:color w:val="000000"/>
        </w:rPr>
        <w:t>January 25, 2021</w:t>
      </w:r>
    </w:p>
    <w:p w14:paraId="4019F8F4" w14:textId="31FB1F84" w:rsidR="009E6417" w:rsidRPr="007E6BA0" w:rsidRDefault="00EB27A2">
      <w:pPr>
        <w:spacing w:line="360" w:lineRule="auto"/>
        <w:jc w:val="both"/>
      </w:pPr>
      <w:r w:rsidRPr="007E6BA0">
        <w:rPr>
          <w:rFonts w:ascii="Book Antiqua" w:eastAsia="Book Antiqua" w:hAnsi="Book Antiqua" w:cs="Book Antiqua"/>
          <w:b/>
          <w:bCs/>
          <w:color w:val="000000"/>
        </w:rPr>
        <w:t xml:space="preserve">Accepted: </w:t>
      </w:r>
      <w:r w:rsidR="00AC3223" w:rsidRPr="007E6BA0">
        <w:rPr>
          <w:rFonts w:ascii="Book Antiqua" w:eastAsia="Book Antiqua" w:hAnsi="Book Antiqua" w:cs="Book Antiqua"/>
          <w:color w:val="000000"/>
        </w:rPr>
        <w:t>March 15, 2021</w:t>
      </w:r>
    </w:p>
    <w:p w14:paraId="3F707824" w14:textId="5736A941" w:rsidR="009E6417" w:rsidRPr="007E6BA0" w:rsidRDefault="00EB27A2">
      <w:pPr>
        <w:spacing w:line="360" w:lineRule="auto"/>
        <w:jc w:val="both"/>
      </w:pPr>
      <w:r w:rsidRPr="007E6BA0">
        <w:rPr>
          <w:rFonts w:ascii="Book Antiqua" w:eastAsia="Book Antiqua" w:hAnsi="Book Antiqua" w:cs="Book Antiqua"/>
          <w:b/>
          <w:bCs/>
          <w:color w:val="000000"/>
        </w:rPr>
        <w:t>Published online:</w:t>
      </w:r>
      <w:r w:rsidR="001635C4">
        <w:rPr>
          <w:rFonts w:ascii="Book Antiqua" w:eastAsia="Book Antiqua" w:hAnsi="Book Antiqua" w:cs="Book Antiqua"/>
          <w:b/>
          <w:bCs/>
          <w:color w:val="000000"/>
        </w:rPr>
        <w:t xml:space="preserve"> </w:t>
      </w:r>
    </w:p>
    <w:p w14:paraId="53AB95FA" w14:textId="77777777" w:rsidR="009E6417" w:rsidRPr="007E6BA0" w:rsidRDefault="009E6417">
      <w:pPr>
        <w:spacing w:line="360" w:lineRule="auto"/>
        <w:jc w:val="both"/>
        <w:sectPr w:rsidR="009E6417" w:rsidRPr="007E6BA0">
          <w:footerReference w:type="default" r:id="rId7"/>
          <w:pgSz w:w="12240" w:h="15840"/>
          <w:pgMar w:top="1440" w:right="1440" w:bottom="1440" w:left="1440" w:header="720" w:footer="720" w:gutter="0"/>
          <w:cols w:space="720"/>
          <w:docGrid w:linePitch="360"/>
        </w:sectPr>
      </w:pPr>
    </w:p>
    <w:p w14:paraId="78A5757A" w14:textId="77777777" w:rsidR="009E6417" w:rsidRPr="007E6BA0" w:rsidRDefault="00EB27A2">
      <w:pPr>
        <w:spacing w:line="360" w:lineRule="auto"/>
        <w:jc w:val="both"/>
      </w:pPr>
      <w:r w:rsidRPr="007E6BA0">
        <w:rPr>
          <w:rFonts w:ascii="Book Antiqua" w:eastAsia="Book Antiqua" w:hAnsi="Book Antiqua" w:cs="Book Antiqua"/>
          <w:b/>
          <w:color w:val="000000"/>
        </w:rPr>
        <w:lastRenderedPageBreak/>
        <w:t>Abstract</w:t>
      </w:r>
    </w:p>
    <w:p w14:paraId="7E98CB78" w14:textId="77777777" w:rsidR="009E6417" w:rsidRPr="007E6BA0" w:rsidRDefault="00EB27A2">
      <w:pPr>
        <w:spacing w:line="360" w:lineRule="auto"/>
        <w:jc w:val="both"/>
      </w:pPr>
      <w:r w:rsidRPr="007E6BA0">
        <w:rPr>
          <w:rFonts w:ascii="Book Antiqua" w:eastAsia="Book Antiqua" w:hAnsi="Book Antiqua" w:cs="Book Antiqua"/>
          <w:color w:val="000000"/>
        </w:rPr>
        <w:t>BACKGROUND</w:t>
      </w:r>
    </w:p>
    <w:p w14:paraId="46C2A810" w14:textId="1ECF55A6" w:rsidR="009E6417" w:rsidRPr="007E6BA0" w:rsidRDefault="00EB27A2">
      <w:pPr>
        <w:spacing w:line="360" w:lineRule="auto"/>
        <w:jc w:val="both"/>
      </w:pPr>
      <w:r w:rsidRPr="007E6BA0">
        <w:rPr>
          <w:rFonts w:ascii="Book Antiqua" w:eastAsia="Book Antiqua" w:hAnsi="Book Antiqua" w:cs="Book Antiqua"/>
          <w:color w:val="000000"/>
        </w:rPr>
        <w:t xml:space="preserve">Erythropoiesis-stimulating agents (ESAs) have revolutionized the therapeutic strategy for anemia in chronic kidney disease. However, some cases are resistant or hyporesponsive to ESAs. </w:t>
      </w:r>
      <w:bookmarkStart w:id="3" w:name="_Hlk66291425"/>
      <w:r w:rsidRPr="007E6BA0">
        <w:rPr>
          <w:rFonts w:ascii="Book Antiqua" w:eastAsia="Book Antiqua" w:hAnsi="Book Antiqua" w:cs="Book Antiqua"/>
          <w:color w:val="000000"/>
        </w:rPr>
        <w:t>Roxadustat</w:t>
      </w:r>
      <w:bookmarkEnd w:id="3"/>
      <w:r w:rsidRPr="007E6BA0">
        <w:rPr>
          <w:rFonts w:ascii="Book Antiqua" w:eastAsia="Book Antiqua" w:hAnsi="Book Antiqua" w:cs="Book Antiqua"/>
          <w:color w:val="000000"/>
        </w:rPr>
        <w:t xml:space="preserve"> is an oral hypoxia-inducible factor</w:t>
      </w:r>
      <w:r w:rsidR="00DA0483" w:rsidRPr="007E6BA0">
        <w:rPr>
          <w:rFonts w:ascii="Book Antiqua" w:eastAsia="Book Antiqua" w:hAnsi="Book Antiqua" w:cs="Book Antiqua"/>
          <w:color w:val="000000"/>
        </w:rPr>
        <w:t>-</w:t>
      </w:r>
      <w:r w:rsidRPr="007E6BA0">
        <w:rPr>
          <w:rFonts w:ascii="Book Antiqua" w:eastAsia="Book Antiqua" w:hAnsi="Book Antiqua" w:cs="Book Antiqua"/>
          <w:color w:val="000000"/>
        </w:rPr>
        <w:t xml:space="preserve">prolyl hydroxylase inhibitor that stimulates erythropoiesis and regulates iron metabolism. Here, we describe a hemodialysis patient with refractory anemia who did not respond to traditional treatments and depended on blood transfusion for more than </w:t>
      </w:r>
      <w:r w:rsidR="00C87417" w:rsidRPr="007E6BA0">
        <w:rPr>
          <w:rFonts w:ascii="Book Antiqua" w:eastAsia="Book Antiqua" w:hAnsi="Book Antiqua" w:cs="Book Antiqua"/>
          <w:color w:val="000000"/>
        </w:rPr>
        <w:t>1</w:t>
      </w:r>
      <w:r w:rsidRPr="007E6BA0">
        <w:rPr>
          <w:rFonts w:ascii="Book Antiqua" w:eastAsia="Book Antiqua" w:hAnsi="Book Antiqua" w:cs="Book Antiqua"/>
          <w:color w:val="000000"/>
        </w:rPr>
        <w:t xml:space="preserve"> year. After applying Roxadustat, the patient’s anemia improved significantly.</w:t>
      </w:r>
    </w:p>
    <w:p w14:paraId="34B65630" w14:textId="77777777" w:rsidR="009E6417" w:rsidRPr="007E6BA0" w:rsidRDefault="009E6417">
      <w:pPr>
        <w:spacing w:line="360" w:lineRule="auto"/>
        <w:jc w:val="both"/>
      </w:pPr>
    </w:p>
    <w:p w14:paraId="52154A40" w14:textId="77777777" w:rsidR="009E6417" w:rsidRPr="007E6BA0" w:rsidRDefault="00EB27A2">
      <w:pPr>
        <w:spacing w:line="360" w:lineRule="auto"/>
        <w:jc w:val="both"/>
      </w:pPr>
      <w:r w:rsidRPr="007E6BA0">
        <w:rPr>
          <w:rFonts w:ascii="Book Antiqua" w:eastAsia="Book Antiqua" w:hAnsi="Book Antiqua" w:cs="Book Antiqua"/>
          <w:color w:val="000000"/>
        </w:rPr>
        <w:t>CASE SUMMARY</w:t>
      </w:r>
    </w:p>
    <w:p w14:paraId="15CE58C9" w14:textId="0C388ED6" w:rsidR="009E6417" w:rsidRPr="007E6BA0" w:rsidRDefault="00EB27A2">
      <w:pPr>
        <w:spacing w:line="360" w:lineRule="auto"/>
        <w:jc w:val="both"/>
      </w:pPr>
      <w:r w:rsidRPr="007E6BA0">
        <w:rPr>
          <w:rFonts w:ascii="Book Antiqua" w:eastAsia="Book Antiqua" w:hAnsi="Book Antiqua" w:cs="Book Antiqua"/>
          <w:color w:val="000000"/>
        </w:rPr>
        <w:t>A 44-year-old man was diagnosed with uremia accompanied by severe anemia with a hemoglobin (Hb) level ranging from 30</w:t>
      </w:r>
      <w:r w:rsidR="00B54588" w:rsidRPr="007E6BA0">
        <w:rPr>
          <w:rFonts w:ascii="Book Antiqua" w:eastAsia="Book Antiqua" w:hAnsi="Book Antiqua" w:cs="Book Antiqua"/>
          <w:color w:val="000000"/>
        </w:rPr>
        <w:t>-</w:t>
      </w:r>
      <w:r w:rsidRPr="007E6BA0">
        <w:rPr>
          <w:rFonts w:ascii="Book Antiqua" w:eastAsia="Book Antiqua" w:hAnsi="Book Antiqua" w:cs="Book Antiqua"/>
          <w:color w:val="000000"/>
        </w:rPr>
        <w:t xml:space="preserve">40 g/L. His anemia did not improve after sufficient dialysis or high doses of active ESAs; other causes of anemia were excluded. The patient required approximately 600-1000 mL of red blood cell suspension every 15-30 d for more than </w:t>
      </w:r>
      <w:r w:rsidR="00C87417" w:rsidRPr="007E6BA0">
        <w:rPr>
          <w:rFonts w:ascii="Book Antiqua" w:eastAsia="Book Antiqua" w:hAnsi="Book Antiqua" w:cs="Book Antiqua"/>
          <w:color w:val="000000"/>
        </w:rPr>
        <w:t xml:space="preserve">1 </w:t>
      </w:r>
      <w:r w:rsidRPr="007E6BA0">
        <w:rPr>
          <w:rFonts w:ascii="Book Antiqua" w:eastAsia="Book Antiqua" w:hAnsi="Book Antiqua" w:cs="Book Antiqua"/>
          <w:color w:val="000000"/>
        </w:rPr>
        <w:t>year. After accepting Roxadustat therapy, the patient’s anemia symptoms improved significantly; his Hb level gradually increased to 50 g/L</w:t>
      </w:r>
      <w:r w:rsidR="00DA0483" w:rsidRPr="007E6BA0">
        <w:rPr>
          <w:rFonts w:ascii="Book Antiqua" w:eastAsia="Book Antiqua" w:hAnsi="Book Antiqua" w:cs="Book Antiqua"/>
          <w:color w:val="000000"/>
        </w:rPr>
        <w:t>,</w:t>
      </w:r>
      <w:r w:rsidRPr="007E6BA0">
        <w:rPr>
          <w:rFonts w:ascii="Book Antiqua" w:eastAsia="Book Antiqua" w:hAnsi="Book Antiqua" w:cs="Book Antiqua"/>
          <w:color w:val="000000"/>
        </w:rPr>
        <w:t xml:space="preserve"> and no further blood transfusions were administered. His Hb level reached 69 g/L by the 34</w:t>
      </w:r>
      <w:r w:rsidRPr="007E6BA0">
        <w:rPr>
          <w:rFonts w:ascii="Book Antiqua" w:eastAsia="Book Antiqua" w:hAnsi="Book Antiqua" w:cs="Book Antiqua"/>
          <w:color w:val="000000"/>
          <w:vertAlign w:val="superscript"/>
        </w:rPr>
        <w:t>th</w:t>
      </w:r>
      <w:r w:rsidRPr="007E6BA0">
        <w:rPr>
          <w:rFonts w:ascii="Book Antiqua" w:eastAsia="Book Antiqua" w:hAnsi="Book Antiqua" w:cs="Book Antiqua"/>
          <w:color w:val="000000"/>
        </w:rPr>
        <w:t xml:space="preserve"> week. Although a Hb level of 60-70 g/L cannot be considered satisfactory, he no longer required blood transfusions and his quality of life was substantially improved. Roxadustat showed good efficacy and safety in this case.</w:t>
      </w:r>
    </w:p>
    <w:p w14:paraId="2830E133" w14:textId="77777777" w:rsidR="009E6417" w:rsidRPr="007E6BA0" w:rsidRDefault="009E6417">
      <w:pPr>
        <w:spacing w:line="360" w:lineRule="auto"/>
        <w:jc w:val="both"/>
      </w:pPr>
    </w:p>
    <w:p w14:paraId="763C349F" w14:textId="77777777" w:rsidR="009E6417" w:rsidRPr="007E6BA0" w:rsidRDefault="00EB27A2">
      <w:pPr>
        <w:spacing w:line="360" w:lineRule="auto"/>
        <w:jc w:val="both"/>
      </w:pPr>
      <w:r w:rsidRPr="007E6BA0">
        <w:rPr>
          <w:rFonts w:ascii="Book Antiqua" w:eastAsia="Book Antiqua" w:hAnsi="Book Antiqua" w:cs="Book Antiqua"/>
          <w:color w:val="000000"/>
        </w:rPr>
        <w:t>CONCLUSION</w:t>
      </w:r>
    </w:p>
    <w:p w14:paraId="7EBBA275" w14:textId="77777777" w:rsidR="009E6417" w:rsidRPr="007E6BA0" w:rsidRDefault="00EB27A2">
      <w:pPr>
        <w:spacing w:line="360" w:lineRule="auto"/>
        <w:jc w:val="both"/>
      </w:pPr>
      <w:r w:rsidRPr="007E6BA0">
        <w:rPr>
          <w:rFonts w:ascii="Book Antiqua" w:eastAsia="Book Antiqua" w:hAnsi="Book Antiqua" w:cs="Book Antiqua"/>
          <w:color w:val="000000"/>
        </w:rPr>
        <w:t>Roxadustat represents an innovative and effective agent for the clinical treatment of renal anemia caused by multiple complex factors.</w:t>
      </w:r>
    </w:p>
    <w:p w14:paraId="7F545584" w14:textId="77777777" w:rsidR="009E6417" w:rsidRPr="007E6BA0" w:rsidRDefault="009E6417">
      <w:pPr>
        <w:spacing w:line="360" w:lineRule="auto"/>
        <w:jc w:val="both"/>
      </w:pPr>
    </w:p>
    <w:p w14:paraId="6161A243" w14:textId="77777777" w:rsidR="009E6417" w:rsidRPr="007E6BA0" w:rsidRDefault="00EB27A2">
      <w:pPr>
        <w:spacing w:line="360" w:lineRule="auto"/>
        <w:jc w:val="both"/>
      </w:pPr>
      <w:r w:rsidRPr="007E6BA0">
        <w:rPr>
          <w:rFonts w:ascii="Book Antiqua" w:eastAsia="Book Antiqua" w:hAnsi="Book Antiqua" w:cs="Book Antiqua"/>
          <w:b/>
          <w:bCs/>
          <w:color w:val="000000"/>
          <w:szCs w:val="21"/>
        </w:rPr>
        <w:t xml:space="preserve">Key Words: </w:t>
      </w:r>
      <w:r w:rsidRPr="007E6BA0">
        <w:rPr>
          <w:rFonts w:ascii="Book Antiqua" w:eastAsia="Book Antiqua" w:hAnsi="Book Antiqua" w:cs="Book Antiqua"/>
          <w:color w:val="000000"/>
        </w:rPr>
        <w:t>Chronic kidney disease; Renal anemia; Erythropoiesis-stimulating agents; Erythropoiesis-stimulating agent resistance; Roxadustat; Case report</w:t>
      </w:r>
    </w:p>
    <w:p w14:paraId="799AC12C" w14:textId="77777777" w:rsidR="009E6417" w:rsidRPr="007E6BA0" w:rsidRDefault="009E6417">
      <w:pPr>
        <w:spacing w:line="360" w:lineRule="auto"/>
        <w:jc w:val="both"/>
      </w:pPr>
    </w:p>
    <w:p w14:paraId="40F1B736" w14:textId="77777777" w:rsidR="009E6417" w:rsidRPr="007E6BA0" w:rsidRDefault="00EB27A2">
      <w:pPr>
        <w:spacing w:line="360" w:lineRule="auto"/>
        <w:jc w:val="both"/>
      </w:pPr>
      <w:r w:rsidRPr="007E6BA0">
        <w:rPr>
          <w:rFonts w:ascii="Book Antiqua" w:eastAsia="Book Antiqua" w:hAnsi="Book Antiqua" w:cs="Book Antiqua"/>
          <w:color w:val="000000"/>
        </w:rPr>
        <w:lastRenderedPageBreak/>
        <w:t xml:space="preserve">Fei M, Wen XQ, Yu ZL, Kang T, Wu WH, Ou ST. Roxadustat as treatment for a blood transfusion-dependent maintenance hemodialysis patient: A case report and review of literature. </w:t>
      </w:r>
      <w:r w:rsidRPr="007E6BA0">
        <w:rPr>
          <w:rFonts w:ascii="Book Antiqua" w:eastAsia="Book Antiqua" w:hAnsi="Book Antiqua" w:cs="Book Antiqua"/>
          <w:i/>
          <w:iCs/>
          <w:color w:val="000000"/>
        </w:rPr>
        <w:t>World J Clin Cases</w:t>
      </w:r>
      <w:r w:rsidRPr="007E6BA0">
        <w:rPr>
          <w:rFonts w:ascii="Book Antiqua" w:eastAsia="Book Antiqua" w:hAnsi="Book Antiqua" w:cs="Book Antiqua"/>
          <w:color w:val="000000"/>
        </w:rPr>
        <w:t xml:space="preserve"> 2021; In press</w:t>
      </w:r>
    </w:p>
    <w:p w14:paraId="140E60C5" w14:textId="77777777" w:rsidR="009E6417" w:rsidRPr="007E6BA0" w:rsidRDefault="009E6417">
      <w:pPr>
        <w:spacing w:line="360" w:lineRule="auto"/>
        <w:jc w:val="both"/>
      </w:pPr>
    </w:p>
    <w:p w14:paraId="06A32A5B" w14:textId="6D668766" w:rsidR="009E6417" w:rsidRPr="007E6BA0" w:rsidRDefault="00EB27A2">
      <w:pPr>
        <w:spacing w:line="360" w:lineRule="auto"/>
        <w:jc w:val="both"/>
      </w:pPr>
      <w:r w:rsidRPr="007E6BA0">
        <w:rPr>
          <w:rFonts w:ascii="Book Antiqua" w:eastAsia="Book Antiqua" w:hAnsi="Book Antiqua" w:cs="Book Antiqua"/>
          <w:b/>
          <w:bCs/>
          <w:color w:val="000000"/>
          <w:szCs w:val="21"/>
        </w:rPr>
        <w:t xml:space="preserve">Core Tip: </w:t>
      </w:r>
      <w:r w:rsidRPr="007E6BA0">
        <w:rPr>
          <w:rFonts w:ascii="Book Antiqua" w:eastAsia="Book Antiqua" w:hAnsi="Book Antiqua" w:cs="Book Antiqua"/>
          <w:color w:val="000000"/>
        </w:rPr>
        <w:t xml:space="preserve">Anemia is a common complication of chronic kidney disease, often in combination with increased morbidity and mortality. Treatment of anemia in advanced chronic kidney disease includes iron replacement and administration of erythropoiesis-stimulating agents (ESAs). However, anemia remains undertreated because of concerns </w:t>
      </w:r>
      <w:r w:rsidR="00DA0483" w:rsidRPr="007E6BA0">
        <w:rPr>
          <w:rFonts w:ascii="Book Antiqua" w:eastAsia="Book Antiqua" w:hAnsi="Book Antiqua" w:cs="Book Antiqua"/>
          <w:color w:val="000000"/>
        </w:rPr>
        <w:t xml:space="preserve">of </w:t>
      </w:r>
      <w:r w:rsidRPr="007E6BA0">
        <w:rPr>
          <w:rFonts w:ascii="Book Antiqua" w:eastAsia="Book Antiqua" w:hAnsi="Book Antiqua" w:cs="Book Antiqua"/>
          <w:color w:val="000000"/>
        </w:rPr>
        <w:t xml:space="preserve">the safety of ESAs. </w:t>
      </w:r>
      <w:bookmarkStart w:id="4" w:name="_Hlk66318893"/>
      <w:r w:rsidRPr="007E6BA0">
        <w:rPr>
          <w:rFonts w:ascii="Book Antiqua" w:eastAsia="Book Antiqua" w:hAnsi="Book Antiqua" w:cs="Book Antiqua"/>
          <w:color w:val="000000"/>
        </w:rPr>
        <w:t>Roxadustat is an oral hypoxia-inducible factor</w:t>
      </w:r>
      <w:r w:rsidR="00DA0483" w:rsidRPr="007E6BA0">
        <w:rPr>
          <w:rFonts w:ascii="Book Antiqua" w:eastAsia="Book Antiqua" w:hAnsi="Book Antiqua" w:cs="Book Antiqua"/>
          <w:color w:val="000000"/>
        </w:rPr>
        <w:t>-</w:t>
      </w:r>
      <w:r w:rsidRPr="007E6BA0">
        <w:rPr>
          <w:rFonts w:ascii="Book Antiqua" w:eastAsia="Book Antiqua" w:hAnsi="Book Antiqua" w:cs="Book Antiqua"/>
          <w:color w:val="000000"/>
        </w:rPr>
        <w:t xml:space="preserve">prolyl hydroxylase inhibitor (HIF-PHI) that </w:t>
      </w:r>
      <w:bookmarkEnd w:id="4"/>
      <w:r w:rsidRPr="007E6BA0">
        <w:rPr>
          <w:rFonts w:ascii="Book Antiqua" w:eastAsia="Book Antiqua" w:hAnsi="Book Antiqua" w:cs="Book Antiqua"/>
          <w:color w:val="000000"/>
        </w:rPr>
        <w:t>stimulates erythropoiesis and regulates iron metabolism. We present a case in which Roxadustat was used for the treatment of a blood transfusion</w:t>
      </w:r>
      <w:r w:rsidRPr="007E6BA0">
        <w:rPr>
          <w:rFonts w:ascii="Book Antiqua" w:eastAsia="Book Antiqua" w:hAnsi="Book Antiqua" w:cs="Book Antiqua"/>
          <w:color w:val="000000"/>
          <w:shd w:val="clear" w:color="auto" w:fill="FFFFFF"/>
        </w:rPr>
        <w:t>-dependent</w:t>
      </w:r>
      <w:r w:rsidRPr="007E6BA0">
        <w:rPr>
          <w:rFonts w:ascii="Book Antiqua" w:eastAsia="Book Antiqua" w:hAnsi="Book Antiqua" w:cs="Book Antiqua"/>
          <w:color w:val="000000"/>
        </w:rPr>
        <w:t xml:space="preserve"> maintenance hemodialysis patient. This case highlights that increasing HIF activity with small-molecule HIF-PHIs such as Roxadustat is an innovative therapeutic approach for anemia.</w:t>
      </w:r>
    </w:p>
    <w:p w14:paraId="3C9C8ECB" w14:textId="77777777" w:rsidR="009E6417" w:rsidRPr="007E6BA0" w:rsidRDefault="00EB27A2">
      <w:pPr>
        <w:spacing w:line="360" w:lineRule="auto"/>
        <w:jc w:val="both"/>
      </w:pPr>
      <w:r w:rsidRPr="007E6BA0">
        <w:br w:type="page"/>
      </w:r>
      <w:r w:rsidRPr="007E6BA0">
        <w:rPr>
          <w:rFonts w:ascii="Book Antiqua" w:eastAsia="Book Antiqua" w:hAnsi="Book Antiqua" w:cs="Book Antiqua"/>
          <w:b/>
          <w:caps/>
          <w:color w:val="000000"/>
          <w:u w:val="single"/>
        </w:rPr>
        <w:lastRenderedPageBreak/>
        <w:t>INTRODUCTION</w:t>
      </w:r>
    </w:p>
    <w:p w14:paraId="04DAAFA8" w14:textId="6CDABF69" w:rsidR="009E6417" w:rsidRPr="007E6BA0" w:rsidRDefault="00EB27A2" w:rsidP="00452BC6">
      <w:pPr>
        <w:spacing w:line="360" w:lineRule="auto"/>
        <w:jc w:val="both"/>
      </w:pPr>
      <w:r w:rsidRPr="007E6BA0">
        <w:rPr>
          <w:rFonts w:ascii="Book Antiqua" w:eastAsia="Book Antiqua" w:hAnsi="Book Antiqua" w:cs="Book Antiqua"/>
          <w:color w:val="000000"/>
        </w:rPr>
        <w:t>Anemia is a common complication of chronic kidney disease (CKD) that is associated with increased rates of hospitalization, transfusion</w:t>
      </w:r>
      <w:r w:rsidRPr="007E6BA0">
        <w:rPr>
          <w:rFonts w:ascii="Book Antiqua" w:eastAsia="Book Antiqua" w:hAnsi="Book Antiqua" w:cs="Book Antiqua"/>
          <w:color w:val="000000"/>
          <w:szCs w:val="30"/>
          <w:vertAlign w:val="superscript"/>
        </w:rPr>
        <w:t>[1]</w:t>
      </w:r>
      <w:r w:rsidRPr="007E6BA0">
        <w:rPr>
          <w:rFonts w:ascii="Book Antiqua" w:eastAsia="Book Antiqua" w:hAnsi="Book Antiqua" w:cs="Book Antiqua"/>
          <w:color w:val="000000"/>
        </w:rPr>
        <w:t>, death and other complications in CKD</w:t>
      </w:r>
      <w:r w:rsidRPr="007E6BA0">
        <w:rPr>
          <w:rFonts w:ascii="Book Antiqua" w:eastAsia="Book Antiqua" w:hAnsi="Book Antiqua" w:cs="Book Antiqua"/>
          <w:color w:val="000000"/>
          <w:vertAlign w:val="superscript"/>
        </w:rPr>
        <w:t>[2,3]</w:t>
      </w:r>
      <w:r w:rsidRPr="007E6BA0">
        <w:rPr>
          <w:rFonts w:ascii="Book Antiqua" w:eastAsia="Book Antiqua" w:hAnsi="Book Antiqua" w:cs="Book Antiqua"/>
          <w:color w:val="000000"/>
        </w:rPr>
        <w:t xml:space="preserve">. Currently, the cornerstone treatment of renal anemia is the use of erythropoiesis-stimulating agents (ESAs) and iron supplementation. Indeed, the administration of ESAs and iron supplementation are well-established and effective therapeutic approaches for </w:t>
      </w:r>
      <w:r w:rsidR="00DA0483" w:rsidRPr="007E6BA0">
        <w:rPr>
          <w:rFonts w:ascii="Book Antiqua" w:eastAsia="Book Antiqua" w:hAnsi="Book Antiqua" w:cs="Book Antiqua"/>
          <w:color w:val="000000"/>
        </w:rPr>
        <w:t xml:space="preserve">treating </w:t>
      </w:r>
      <w:r w:rsidRPr="007E6BA0">
        <w:rPr>
          <w:rFonts w:ascii="Book Antiqua" w:eastAsia="Book Antiqua" w:hAnsi="Book Antiqua" w:cs="Book Antiqua"/>
          <w:color w:val="000000"/>
        </w:rPr>
        <w:t>renal anemia. However, the use of high-dose ESAs increases the risks of cardiovascular events and death, and some cases are resistant or hyporesponsive to ESAs, partly because of inflammation or iron depletion</w:t>
      </w:r>
      <w:r w:rsidRPr="007E6BA0">
        <w:rPr>
          <w:rFonts w:ascii="Book Antiqua" w:eastAsia="Book Antiqua" w:hAnsi="Book Antiqua" w:cs="Book Antiqua"/>
          <w:color w:val="000000"/>
          <w:vertAlign w:val="superscript"/>
        </w:rPr>
        <w:t>[4,5]</w:t>
      </w:r>
      <w:r w:rsidRPr="007E6BA0">
        <w:rPr>
          <w:rFonts w:ascii="Book Antiqua" w:eastAsia="Book Antiqua" w:hAnsi="Book Antiqua" w:cs="Book Antiqua"/>
          <w:color w:val="000000"/>
        </w:rPr>
        <w:t xml:space="preserve">. </w:t>
      </w:r>
      <w:r w:rsidRPr="007E6BA0">
        <w:rPr>
          <w:rFonts w:ascii="Book Antiqua" w:eastAsia="Book Antiqua" w:hAnsi="Book Antiqua" w:cs="Book Antiqua"/>
          <w:color w:val="000000"/>
          <w:shd w:val="clear" w:color="auto" w:fill="FFFFFF"/>
        </w:rPr>
        <w:t xml:space="preserve">Roxadustat is a new oral anti-renal anemia medication </w:t>
      </w:r>
      <w:r w:rsidRPr="007E6BA0">
        <w:rPr>
          <w:rFonts w:ascii="Book Antiqua" w:eastAsia="Book Antiqua" w:hAnsi="Book Antiqua" w:cs="Book Antiqua"/>
          <w:color w:val="000000"/>
        </w:rPr>
        <w:t>that stabilizes hypoxia-inducible factor (HIF) subunits, promot</w:t>
      </w:r>
      <w:r w:rsidR="00DA0483" w:rsidRPr="007E6BA0">
        <w:rPr>
          <w:rFonts w:ascii="Book Antiqua" w:eastAsia="Book Antiqua" w:hAnsi="Book Antiqua" w:cs="Book Antiqua"/>
          <w:color w:val="000000"/>
        </w:rPr>
        <w:t>es</w:t>
      </w:r>
      <w:r w:rsidRPr="007E6BA0">
        <w:rPr>
          <w:rFonts w:ascii="Book Antiqua" w:eastAsia="Book Antiqua" w:hAnsi="Book Antiqua" w:cs="Book Antiqua"/>
          <w:color w:val="000000"/>
        </w:rPr>
        <w:t xml:space="preserve"> HIF activity</w:t>
      </w:r>
      <w:r w:rsidR="00DA0483" w:rsidRPr="007E6BA0">
        <w:rPr>
          <w:rFonts w:ascii="Book Antiqua" w:eastAsia="Book Antiqua" w:hAnsi="Book Antiqua" w:cs="Book Antiqua"/>
          <w:color w:val="000000"/>
        </w:rPr>
        <w:t>,</w:t>
      </w:r>
      <w:r w:rsidRPr="007E6BA0">
        <w:rPr>
          <w:rFonts w:ascii="Book Antiqua" w:eastAsia="Book Antiqua" w:hAnsi="Book Antiqua" w:cs="Book Antiqua"/>
          <w:color w:val="000000"/>
        </w:rPr>
        <w:t xml:space="preserve"> and induc</w:t>
      </w:r>
      <w:r w:rsidR="00DA0483" w:rsidRPr="007E6BA0">
        <w:rPr>
          <w:rFonts w:ascii="Book Antiqua" w:eastAsia="Book Antiqua" w:hAnsi="Book Antiqua" w:cs="Book Antiqua"/>
          <w:color w:val="000000"/>
        </w:rPr>
        <w:t>es</w:t>
      </w:r>
      <w:r w:rsidRPr="007E6BA0">
        <w:rPr>
          <w:rFonts w:ascii="Book Antiqua" w:eastAsia="Book Antiqua" w:hAnsi="Book Antiqua" w:cs="Book Antiqua"/>
          <w:color w:val="000000"/>
        </w:rPr>
        <w:t xml:space="preserve"> the transcription of early-response target genes. </w:t>
      </w:r>
      <w:r w:rsidR="00DA0483" w:rsidRPr="007E6BA0">
        <w:rPr>
          <w:rFonts w:ascii="Book Antiqua" w:eastAsia="Book Antiqua" w:hAnsi="Book Antiqua" w:cs="Book Antiqua"/>
          <w:color w:val="000000"/>
        </w:rPr>
        <w:t>It e</w:t>
      </w:r>
      <w:r w:rsidRPr="007E6BA0">
        <w:rPr>
          <w:rFonts w:ascii="Book Antiqua" w:eastAsia="Book Antiqua" w:hAnsi="Book Antiqua" w:cs="Book Antiqua"/>
          <w:color w:val="000000"/>
        </w:rPr>
        <w:t>nhance</w:t>
      </w:r>
      <w:r w:rsidR="00DA0483" w:rsidRPr="007E6BA0">
        <w:rPr>
          <w:rFonts w:ascii="Book Antiqua" w:eastAsia="Book Antiqua" w:hAnsi="Book Antiqua" w:cs="Book Antiqua"/>
          <w:color w:val="000000"/>
        </w:rPr>
        <w:t>s</w:t>
      </w:r>
      <w:r w:rsidRPr="007E6BA0">
        <w:rPr>
          <w:rFonts w:ascii="Book Antiqua" w:eastAsia="Book Antiqua" w:hAnsi="Book Antiqua" w:cs="Book Antiqua"/>
          <w:color w:val="000000"/>
        </w:rPr>
        <w:t xml:space="preserve"> </w:t>
      </w:r>
      <w:r w:rsidR="00DA0483" w:rsidRPr="007E6BA0">
        <w:rPr>
          <w:rFonts w:ascii="Book Antiqua" w:eastAsia="Book Antiqua" w:hAnsi="Book Antiqua" w:cs="Book Antiqua"/>
          <w:color w:val="000000"/>
        </w:rPr>
        <w:t xml:space="preserve">the </w:t>
      </w:r>
      <w:r w:rsidRPr="007E6BA0">
        <w:rPr>
          <w:rFonts w:ascii="Book Antiqua" w:eastAsia="Book Antiqua" w:hAnsi="Book Antiqua" w:cs="Book Antiqua"/>
          <w:color w:val="000000"/>
        </w:rPr>
        <w:t>expression of endogenous erythropoietin (EPO), EPO receptor (EPOR), and proteins that promote iron absorption and transport</w:t>
      </w:r>
      <w:r w:rsidRPr="007E6BA0">
        <w:rPr>
          <w:rFonts w:ascii="Book Antiqua" w:eastAsia="Book Antiqua" w:hAnsi="Book Antiqua" w:cs="Book Antiqua"/>
          <w:color w:val="000000"/>
          <w:vertAlign w:val="superscript"/>
        </w:rPr>
        <w:t>[6,7]</w:t>
      </w:r>
      <w:r w:rsidR="00DA0483" w:rsidRPr="007E6BA0">
        <w:rPr>
          <w:rFonts w:ascii="Book Antiqua" w:eastAsia="Book Antiqua" w:hAnsi="Book Antiqua" w:cs="Book Antiqua"/>
          <w:color w:val="000000"/>
        </w:rPr>
        <w:t xml:space="preserve">, </w:t>
      </w:r>
      <w:r w:rsidRPr="007E6BA0">
        <w:rPr>
          <w:rFonts w:ascii="Book Antiqua" w:eastAsia="Book Antiqua" w:hAnsi="Book Antiqua" w:cs="Book Antiqua"/>
          <w:color w:val="000000"/>
        </w:rPr>
        <w:t xml:space="preserve">ultimately </w:t>
      </w:r>
      <w:r w:rsidR="00DA0483" w:rsidRPr="007E6BA0">
        <w:rPr>
          <w:rFonts w:ascii="Book Antiqua" w:eastAsia="Book Antiqua" w:hAnsi="Book Antiqua" w:cs="Book Antiqua"/>
          <w:color w:val="000000"/>
        </w:rPr>
        <w:t xml:space="preserve">increasing </w:t>
      </w:r>
      <w:r w:rsidRPr="007E6BA0">
        <w:rPr>
          <w:rFonts w:ascii="Book Antiqua" w:eastAsia="Book Antiqua" w:hAnsi="Book Antiqua" w:cs="Book Antiqua"/>
          <w:color w:val="000000"/>
        </w:rPr>
        <w:t xml:space="preserve">hemoglobin levels, </w:t>
      </w:r>
      <w:r w:rsidR="00DA0483" w:rsidRPr="007E6BA0">
        <w:rPr>
          <w:rFonts w:ascii="Book Antiqua" w:eastAsia="Book Antiqua" w:hAnsi="Book Antiqua" w:cs="Book Antiqua"/>
          <w:color w:val="000000"/>
        </w:rPr>
        <w:t xml:space="preserve">and </w:t>
      </w:r>
      <w:r w:rsidRPr="007E6BA0">
        <w:rPr>
          <w:rFonts w:ascii="Book Antiqua" w:eastAsia="Book Antiqua" w:hAnsi="Book Antiqua" w:cs="Book Antiqua"/>
          <w:color w:val="000000"/>
        </w:rPr>
        <w:t>improving iron homeostasis</w:t>
      </w:r>
      <w:r w:rsidRPr="007E6BA0">
        <w:rPr>
          <w:rFonts w:ascii="Book Antiqua" w:eastAsia="Book Antiqua" w:hAnsi="Book Antiqua" w:cs="Book Antiqua"/>
          <w:color w:val="000000"/>
          <w:szCs w:val="30"/>
          <w:vertAlign w:val="superscript"/>
        </w:rPr>
        <w:t>[8-12]</w:t>
      </w:r>
      <w:r w:rsidR="00DA0483" w:rsidRPr="007E6BA0">
        <w:rPr>
          <w:rFonts w:ascii="Book Antiqua" w:eastAsia="Book Antiqua" w:hAnsi="Book Antiqua" w:cs="Book Antiqua"/>
          <w:color w:val="000000"/>
        </w:rPr>
        <w:t xml:space="preserve">. HIF prolyl hydroxylase inhibitors (HIF-PHIs) </w:t>
      </w:r>
      <w:r w:rsidRPr="007E6BA0">
        <w:rPr>
          <w:rFonts w:ascii="Book Antiqua" w:eastAsia="Book Antiqua" w:hAnsi="Book Antiqua" w:cs="Book Antiqua"/>
          <w:color w:val="000000"/>
        </w:rPr>
        <w:t>effectively improv</w:t>
      </w:r>
      <w:r w:rsidR="00DA0483" w:rsidRPr="007E6BA0">
        <w:rPr>
          <w:rFonts w:ascii="Book Antiqua" w:eastAsia="Book Antiqua" w:hAnsi="Book Antiqua" w:cs="Book Antiqua"/>
          <w:color w:val="000000"/>
        </w:rPr>
        <w:t>e</w:t>
      </w:r>
      <w:r w:rsidRPr="007E6BA0">
        <w:rPr>
          <w:rFonts w:ascii="Book Antiqua" w:eastAsia="Book Antiqua" w:hAnsi="Book Antiqua" w:cs="Book Antiqua"/>
          <w:color w:val="000000"/>
        </w:rPr>
        <w:t xml:space="preserve"> anemia in CKD populations</w:t>
      </w:r>
      <w:r w:rsidR="00DA0483" w:rsidRPr="007E6BA0">
        <w:rPr>
          <w:rFonts w:ascii="Book Antiqua" w:eastAsia="Book Antiqua" w:hAnsi="Book Antiqua" w:cs="Book Antiqua"/>
          <w:color w:val="000000"/>
        </w:rPr>
        <w:t xml:space="preserve"> and</w:t>
      </w:r>
      <w:r w:rsidRPr="007E6BA0">
        <w:rPr>
          <w:rFonts w:ascii="Book Antiqua" w:eastAsia="Book Antiqua" w:hAnsi="Book Antiqua" w:cs="Book Antiqua"/>
          <w:color w:val="000000"/>
        </w:rPr>
        <w:t xml:space="preserve"> constitute a new therapeutic approach for anemia in CKD.</w:t>
      </w:r>
      <w:r w:rsidR="00DA0483" w:rsidRPr="007E6BA0">
        <w:rPr>
          <w:rFonts w:ascii="Book Antiqua" w:eastAsia="Book Antiqua" w:hAnsi="Book Antiqua" w:cs="Book Antiqua"/>
          <w:color w:val="000000"/>
        </w:rPr>
        <w:t xml:space="preserve"> </w:t>
      </w:r>
      <w:r w:rsidRPr="007E6BA0">
        <w:rPr>
          <w:rFonts w:ascii="Book Antiqua" w:eastAsia="Book Antiqua" w:hAnsi="Book Antiqua" w:cs="Book Antiqua"/>
          <w:color w:val="000000"/>
        </w:rPr>
        <w:t xml:space="preserve">Here, we describe a case of </w:t>
      </w:r>
      <w:r w:rsidR="00DA0483" w:rsidRPr="007E6BA0">
        <w:rPr>
          <w:rFonts w:ascii="Book Antiqua" w:eastAsia="Book Antiqua" w:hAnsi="Book Antiqua" w:cs="Book Antiqua"/>
          <w:color w:val="000000"/>
        </w:rPr>
        <w:t xml:space="preserve">a </w:t>
      </w:r>
      <w:r w:rsidRPr="007E6BA0">
        <w:rPr>
          <w:rFonts w:ascii="Book Antiqua" w:eastAsia="Book Antiqua" w:hAnsi="Book Antiqua" w:cs="Book Antiqua"/>
          <w:color w:val="000000"/>
        </w:rPr>
        <w:t xml:space="preserve">maintenance hemodialysis (MHD) patient with refractory renal anemia who required blood transfusions for more than </w:t>
      </w:r>
      <w:r w:rsidR="00DA0483" w:rsidRPr="007E6BA0">
        <w:rPr>
          <w:rFonts w:ascii="Book Antiqua" w:eastAsia="Book Antiqua" w:hAnsi="Book Antiqua" w:cs="Book Antiqua"/>
          <w:color w:val="000000"/>
        </w:rPr>
        <w:t xml:space="preserve">1 </w:t>
      </w:r>
      <w:r w:rsidRPr="007E6BA0">
        <w:rPr>
          <w:rFonts w:ascii="Book Antiqua" w:eastAsia="Book Antiqua" w:hAnsi="Book Antiqua" w:cs="Book Antiqua"/>
          <w:color w:val="000000"/>
        </w:rPr>
        <w:t>year and then received Roxadustat therapy. Ultimately, the patient’s anemia improved significantly and he no longer needed to receive blood transfusions.</w:t>
      </w:r>
    </w:p>
    <w:p w14:paraId="549183EA" w14:textId="77777777" w:rsidR="009E6417" w:rsidRPr="007E6BA0" w:rsidRDefault="009E6417">
      <w:pPr>
        <w:spacing w:line="360" w:lineRule="auto"/>
        <w:jc w:val="both"/>
      </w:pPr>
    </w:p>
    <w:p w14:paraId="6D7E9793" w14:textId="77777777" w:rsidR="009E6417" w:rsidRPr="007E6BA0" w:rsidRDefault="00EB27A2">
      <w:pPr>
        <w:spacing w:line="360" w:lineRule="auto"/>
        <w:jc w:val="both"/>
      </w:pPr>
      <w:r w:rsidRPr="007E6BA0">
        <w:rPr>
          <w:rFonts w:ascii="Book Antiqua" w:eastAsia="Book Antiqua" w:hAnsi="Book Antiqua" w:cs="Book Antiqua"/>
          <w:b/>
          <w:caps/>
          <w:color w:val="000000"/>
          <w:u w:val="single"/>
        </w:rPr>
        <w:t>CASE PRESENTATION</w:t>
      </w:r>
    </w:p>
    <w:p w14:paraId="2C89CE00" w14:textId="77777777" w:rsidR="009E6417" w:rsidRPr="007E6BA0" w:rsidRDefault="00EB27A2">
      <w:pPr>
        <w:spacing w:line="360" w:lineRule="auto"/>
        <w:jc w:val="both"/>
      </w:pPr>
      <w:r w:rsidRPr="007E6BA0">
        <w:rPr>
          <w:rFonts w:ascii="Book Antiqua" w:eastAsia="Book Antiqua" w:hAnsi="Book Antiqua" w:cs="Book Antiqua"/>
          <w:b/>
          <w:i/>
          <w:color w:val="000000"/>
        </w:rPr>
        <w:t>Chief complaints</w:t>
      </w:r>
    </w:p>
    <w:p w14:paraId="3DB0A98C" w14:textId="77777777" w:rsidR="009E6417" w:rsidRPr="007E6BA0" w:rsidRDefault="00EB27A2">
      <w:pPr>
        <w:spacing w:line="360" w:lineRule="auto"/>
        <w:jc w:val="both"/>
      </w:pPr>
      <w:r w:rsidRPr="007E6BA0">
        <w:rPr>
          <w:rFonts w:ascii="Book Antiqua" w:eastAsia="Book Antiqua" w:hAnsi="Book Antiqua" w:cs="Book Antiqua"/>
          <w:color w:val="000000"/>
        </w:rPr>
        <w:t>Tiredness and shortness of breath.</w:t>
      </w:r>
    </w:p>
    <w:p w14:paraId="3D6527A4" w14:textId="77777777" w:rsidR="009E6417" w:rsidRPr="007E6BA0" w:rsidRDefault="009E6417">
      <w:pPr>
        <w:spacing w:line="360" w:lineRule="auto"/>
        <w:jc w:val="both"/>
      </w:pPr>
    </w:p>
    <w:p w14:paraId="6CAE98DD" w14:textId="77777777" w:rsidR="009E6417" w:rsidRPr="007E6BA0" w:rsidRDefault="00EB27A2">
      <w:pPr>
        <w:spacing w:line="360" w:lineRule="auto"/>
        <w:jc w:val="both"/>
      </w:pPr>
      <w:r w:rsidRPr="007E6BA0">
        <w:rPr>
          <w:rFonts w:ascii="Book Antiqua" w:eastAsia="Book Antiqua" w:hAnsi="Book Antiqua" w:cs="Book Antiqua"/>
          <w:b/>
          <w:i/>
          <w:color w:val="000000"/>
        </w:rPr>
        <w:t>History of present illness</w:t>
      </w:r>
    </w:p>
    <w:p w14:paraId="012B51C5" w14:textId="090533EF" w:rsidR="009E6417" w:rsidRPr="007E6BA0" w:rsidRDefault="00EB27A2">
      <w:pPr>
        <w:spacing w:line="360" w:lineRule="auto"/>
        <w:jc w:val="both"/>
        <w:rPr>
          <w:lang w:eastAsia="zh-CN"/>
        </w:rPr>
      </w:pPr>
      <w:r w:rsidRPr="007E6BA0">
        <w:rPr>
          <w:rFonts w:ascii="Book Antiqua" w:eastAsia="Book Antiqua" w:hAnsi="Book Antiqua" w:cs="Book Antiqua"/>
          <w:color w:val="000000"/>
        </w:rPr>
        <w:t xml:space="preserve">The patient was 44 years </w:t>
      </w:r>
      <w:r w:rsidR="00784B01" w:rsidRPr="007E6BA0">
        <w:rPr>
          <w:rFonts w:ascii="Book Antiqua" w:eastAsia="Book Antiqua" w:hAnsi="Book Antiqua" w:cs="Book Antiqua"/>
          <w:color w:val="000000"/>
        </w:rPr>
        <w:t xml:space="preserve">of age </w:t>
      </w:r>
      <w:r w:rsidRPr="007E6BA0">
        <w:rPr>
          <w:rFonts w:ascii="Book Antiqua" w:eastAsia="Book Antiqua" w:hAnsi="Book Antiqua" w:cs="Book Antiqua"/>
          <w:color w:val="000000"/>
        </w:rPr>
        <w:t xml:space="preserve">when admitted to our hospital </w:t>
      </w:r>
      <w:r w:rsidR="00784B01" w:rsidRPr="007E6BA0">
        <w:rPr>
          <w:rFonts w:ascii="Book Antiqua" w:eastAsia="Book Antiqua" w:hAnsi="Book Antiqua" w:cs="Book Antiqua"/>
          <w:color w:val="000000"/>
        </w:rPr>
        <w:t xml:space="preserve">in May 2018 </w:t>
      </w:r>
      <w:r w:rsidRPr="007E6BA0">
        <w:rPr>
          <w:rFonts w:ascii="Book Antiqua" w:eastAsia="Book Antiqua" w:hAnsi="Book Antiqua" w:cs="Book Antiqua"/>
          <w:color w:val="000000"/>
        </w:rPr>
        <w:t xml:space="preserve">complaining of feeling tired and </w:t>
      </w:r>
      <w:r w:rsidR="00784B01" w:rsidRPr="007E6BA0">
        <w:rPr>
          <w:rFonts w:ascii="Book Antiqua" w:eastAsia="Book Antiqua" w:hAnsi="Book Antiqua" w:cs="Book Antiqua"/>
          <w:color w:val="000000"/>
        </w:rPr>
        <w:t xml:space="preserve">of being </w:t>
      </w:r>
      <w:r w:rsidRPr="007E6BA0">
        <w:rPr>
          <w:rFonts w:ascii="Book Antiqua" w:eastAsia="Book Antiqua" w:hAnsi="Book Antiqua" w:cs="Book Antiqua"/>
          <w:color w:val="000000"/>
        </w:rPr>
        <w:t xml:space="preserve">short of breath. More than 1 year earlier, laboratory </w:t>
      </w:r>
      <w:r w:rsidR="00784B01" w:rsidRPr="007E6BA0">
        <w:rPr>
          <w:rFonts w:ascii="Book Antiqua" w:eastAsia="Book Antiqua" w:hAnsi="Book Antiqua" w:cs="Book Antiqua"/>
          <w:color w:val="000000"/>
        </w:rPr>
        <w:t xml:space="preserve">evaluation </w:t>
      </w:r>
      <w:r w:rsidRPr="007E6BA0">
        <w:rPr>
          <w:rFonts w:ascii="Book Antiqua" w:eastAsia="Book Antiqua" w:hAnsi="Book Antiqua" w:cs="Book Antiqua"/>
          <w:color w:val="000000"/>
        </w:rPr>
        <w:t>revealed elevated serum creatinine (SCr) (unspecified details), but there was no formal diagnosis or treatment. Four months before admission, the patient started to feel tired and short of breath after activity, accompanied by foamy urine and fatigue</w:t>
      </w:r>
      <w:r w:rsidR="00784B01" w:rsidRPr="007E6BA0">
        <w:rPr>
          <w:rFonts w:ascii="Book Antiqua" w:eastAsia="Book Antiqua" w:hAnsi="Book Antiqua" w:cs="Book Antiqua"/>
          <w:color w:val="000000"/>
        </w:rPr>
        <w:t>.</w:t>
      </w:r>
      <w:r w:rsidRPr="007E6BA0">
        <w:rPr>
          <w:rFonts w:ascii="Book Antiqua" w:eastAsia="Book Antiqua" w:hAnsi="Book Antiqua" w:cs="Book Antiqua"/>
          <w:color w:val="000000"/>
        </w:rPr>
        <w:t xml:space="preserve"> </w:t>
      </w:r>
      <w:r w:rsidR="00784B01" w:rsidRPr="007E6BA0">
        <w:rPr>
          <w:rFonts w:ascii="Book Antiqua" w:eastAsia="Book Antiqua" w:hAnsi="Book Antiqua" w:cs="Book Antiqua"/>
          <w:color w:val="000000"/>
        </w:rPr>
        <w:lastRenderedPageBreak/>
        <w:t>T</w:t>
      </w:r>
      <w:r w:rsidRPr="007E6BA0">
        <w:rPr>
          <w:rFonts w:ascii="Book Antiqua" w:eastAsia="Book Antiqua" w:hAnsi="Book Antiqua" w:cs="Book Antiqua"/>
          <w:color w:val="000000"/>
        </w:rPr>
        <w:t>here was no further diagnosis or treatment. The patient was later admitted to the hospital for worsened symptoms.</w:t>
      </w:r>
    </w:p>
    <w:p w14:paraId="0CD6E2CF" w14:textId="77777777" w:rsidR="009E6417" w:rsidRPr="007E6BA0" w:rsidRDefault="009E6417">
      <w:pPr>
        <w:spacing w:line="360" w:lineRule="auto"/>
        <w:jc w:val="both"/>
      </w:pPr>
    </w:p>
    <w:p w14:paraId="2AC7E196" w14:textId="77777777" w:rsidR="009E6417" w:rsidRPr="007E6BA0" w:rsidRDefault="00EB27A2">
      <w:pPr>
        <w:spacing w:line="360" w:lineRule="auto"/>
        <w:jc w:val="both"/>
      </w:pPr>
      <w:r w:rsidRPr="007E6BA0">
        <w:rPr>
          <w:rFonts w:ascii="Book Antiqua" w:eastAsia="Book Antiqua" w:hAnsi="Book Antiqua" w:cs="Book Antiqua"/>
          <w:b/>
          <w:i/>
          <w:color w:val="000000"/>
        </w:rPr>
        <w:t>History of past illness</w:t>
      </w:r>
    </w:p>
    <w:p w14:paraId="51260EC8" w14:textId="27A616C4" w:rsidR="009E6417" w:rsidRPr="007E6BA0" w:rsidRDefault="00EB27A2">
      <w:pPr>
        <w:spacing w:line="360" w:lineRule="auto"/>
        <w:jc w:val="both"/>
      </w:pPr>
      <w:r w:rsidRPr="007E6BA0">
        <w:rPr>
          <w:rFonts w:ascii="Book Antiqua" w:eastAsia="Book Antiqua" w:hAnsi="Book Antiqua" w:cs="Book Antiqua"/>
          <w:color w:val="000000"/>
        </w:rPr>
        <w:t xml:space="preserve">Past medical history included hypertension that was controlled by irbesartan and abdominal surgery because of trauma more than </w:t>
      </w:r>
      <w:r w:rsidR="00784B01" w:rsidRPr="007E6BA0">
        <w:rPr>
          <w:rFonts w:ascii="Book Antiqua" w:eastAsia="Book Antiqua" w:hAnsi="Book Antiqua" w:cs="Book Antiqua"/>
          <w:color w:val="000000"/>
        </w:rPr>
        <w:t xml:space="preserve">10 </w:t>
      </w:r>
      <w:r w:rsidRPr="007E6BA0">
        <w:rPr>
          <w:rFonts w:ascii="Book Antiqua" w:eastAsia="Book Antiqua" w:hAnsi="Book Antiqua" w:cs="Book Antiqua"/>
          <w:color w:val="000000"/>
        </w:rPr>
        <w:t>years previously.</w:t>
      </w:r>
    </w:p>
    <w:p w14:paraId="3C11FFF3" w14:textId="77777777" w:rsidR="009E6417" w:rsidRPr="007E6BA0" w:rsidRDefault="009E6417">
      <w:pPr>
        <w:spacing w:line="360" w:lineRule="auto"/>
        <w:jc w:val="both"/>
      </w:pPr>
    </w:p>
    <w:p w14:paraId="1994D955" w14:textId="77777777" w:rsidR="009E6417" w:rsidRPr="007E6BA0" w:rsidRDefault="00EB27A2">
      <w:pPr>
        <w:spacing w:line="360" w:lineRule="auto"/>
        <w:jc w:val="both"/>
      </w:pPr>
      <w:r w:rsidRPr="007E6BA0">
        <w:rPr>
          <w:rFonts w:ascii="Book Antiqua" w:eastAsia="Book Antiqua" w:hAnsi="Book Antiqua" w:cs="Book Antiqua"/>
          <w:b/>
          <w:i/>
          <w:color w:val="000000"/>
        </w:rPr>
        <w:t>Personal and family history</w:t>
      </w:r>
    </w:p>
    <w:p w14:paraId="7E62535D" w14:textId="77777777" w:rsidR="009E6417" w:rsidRPr="007E6BA0" w:rsidRDefault="00EB27A2">
      <w:pPr>
        <w:spacing w:line="360" w:lineRule="auto"/>
        <w:jc w:val="both"/>
      </w:pPr>
      <w:r w:rsidRPr="007E6BA0">
        <w:rPr>
          <w:rFonts w:ascii="Book Antiqua" w:eastAsia="Book Antiqua" w:hAnsi="Book Antiqua" w:cs="Book Antiqua"/>
          <w:color w:val="000000"/>
        </w:rPr>
        <w:t>His personal and family history were unremarkable.</w:t>
      </w:r>
    </w:p>
    <w:p w14:paraId="1D250D8D" w14:textId="77777777" w:rsidR="009E6417" w:rsidRPr="007E6BA0" w:rsidRDefault="009E6417">
      <w:pPr>
        <w:spacing w:line="360" w:lineRule="auto"/>
        <w:jc w:val="both"/>
      </w:pPr>
    </w:p>
    <w:p w14:paraId="318589F4" w14:textId="77777777" w:rsidR="009E6417" w:rsidRPr="007E6BA0" w:rsidRDefault="00EB27A2">
      <w:pPr>
        <w:spacing w:line="360" w:lineRule="auto"/>
        <w:jc w:val="both"/>
      </w:pPr>
      <w:r w:rsidRPr="007E6BA0">
        <w:rPr>
          <w:rFonts w:ascii="Book Antiqua" w:eastAsia="Book Antiqua" w:hAnsi="Book Antiqua" w:cs="Book Antiqua"/>
          <w:b/>
          <w:i/>
          <w:color w:val="000000"/>
        </w:rPr>
        <w:t>Physical examination</w:t>
      </w:r>
    </w:p>
    <w:p w14:paraId="6B0A242A" w14:textId="77777777" w:rsidR="009E6417" w:rsidRPr="007E6BA0" w:rsidRDefault="00EB27A2">
      <w:pPr>
        <w:spacing w:line="360" w:lineRule="auto"/>
        <w:jc w:val="both"/>
      </w:pPr>
      <w:r w:rsidRPr="007E6BA0">
        <w:rPr>
          <w:rFonts w:ascii="Book Antiqua" w:eastAsia="Book Antiqua" w:hAnsi="Book Antiqua" w:cs="Book Antiqua"/>
          <w:color w:val="000000"/>
        </w:rPr>
        <w:t>Body temperature, blood pressure, heart rate, respiratory rate, oxygen saturation, chest examination, and abdominal examination were normal.</w:t>
      </w:r>
    </w:p>
    <w:p w14:paraId="7F1A46E1" w14:textId="77777777" w:rsidR="009E6417" w:rsidRPr="007E6BA0" w:rsidRDefault="009E6417">
      <w:pPr>
        <w:spacing w:line="360" w:lineRule="auto"/>
        <w:jc w:val="both"/>
      </w:pPr>
    </w:p>
    <w:p w14:paraId="2E1E2E09" w14:textId="29C426DC" w:rsidR="009E6417" w:rsidRPr="007E6BA0" w:rsidRDefault="00EB27A2">
      <w:pPr>
        <w:spacing w:line="360" w:lineRule="auto"/>
        <w:jc w:val="both"/>
      </w:pPr>
      <w:r w:rsidRPr="007E6BA0">
        <w:rPr>
          <w:rFonts w:ascii="Book Antiqua" w:eastAsia="Book Antiqua" w:hAnsi="Book Antiqua" w:cs="Book Antiqua"/>
          <w:b/>
          <w:i/>
          <w:color w:val="000000"/>
        </w:rPr>
        <w:t xml:space="preserve">Laboratory </w:t>
      </w:r>
      <w:r w:rsidR="00784B01" w:rsidRPr="007E6BA0">
        <w:rPr>
          <w:rFonts w:ascii="Book Antiqua" w:eastAsia="Book Antiqua" w:hAnsi="Book Antiqua" w:cs="Book Antiqua"/>
          <w:b/>
          <w:i/>
          <w:color w:val="000000"/>
        </w:rPr>
        <w:t>evaluation</w:t>
      </w:r>
    </w:p>
    <w:p w14:paraId="56D8D254" w14:textId="0BB03B05" w:rsidR="009E6417" w:rsidRPr="007E6BA0" w:rsidRDefault="00EB27A2">
      <w:pPr>
        <w:spacing w:line="360" w:lineRule="auto"/>
        <w:jc w:val="both"/>
      </w:pPr>
      <w:r w:rsidRPr="007E6BA0">
        <w:rPr>
          <w:rFonts w:ascii="Book Antiqua" w:eastAsia="Book Antiqua" w:hAnsi="Book Antiqua" w:cs="Book Antiqua"/>
          <w:color w:val="000000"/>
        </w:rPr>
        <w:t xml:space="preserve">His renal function </w:t>
      </w:r>
      <w:r w:rsidR="00784B01" w:rsidRPr="007E6BA0">
        <w:rPr>
          <w:rFonts w:ascii="Book Antiqua" w:eastAsia="Book Antiqua" w:hAnsi="Book Antiqua" w:cs="Book Antiqua"/>
          <w:color w:val="000000"/>
        </w:rPr>
        <w:t>results</w:t>
      </w:r>
      <w:r w:rsidRPr="007E6BA0">
        <w:rPr>
          <w:rFonts w:ascii="Book Antiqua" w:eastAsia="Book Antiqua" w:hAnsi="Book Antiqua" w:cs="Book Antiqua"/>
          <w:color w:val="000000"/>
        </w:rPr>
        <w:t xml:space="preserve"> </w:t>
      </w:r>
      <w:r w:rsidR="00784B01" w:rsidRPr="007E6BA0">
        <w:rPr>
          <w:rFonts w:ascii="Book Antiqua" w:eastAsia="Book Antiqua" w:hAnsi="Book Antiqua" w:cs="Book Antiqua"/>
          <w:color w:val="000000"/>
        </w:rPr>
        <w:t xml:space="preserve">included </w:t>
      </w:r>
      <w:r w:rsidRPr="007E6BA0">
        <w:rPr>
          <w:rFonts w:ascii="Book Antiqua" w:eastAsia="Book Antiqua" w:hAnsi="Book Antiqua" w:cs="Book Antiqua"/>
          <w:color w:val="000000"/>
        </w:rPr>
        <w:t xml:space="preserve">an SCr of 1006.1 </w:t>
      </w:r>
      <w:bookmarkStart w:id="5" w:name="_Hlk65087422"/>
      <w:r w:rsidRPr="007E6BA0">
        <w:rPr>
          <w:rFonts w:ascii="Book Antiqua" w:hAnsi="Book Antiqua" w:cs="Arial"/>
        </w:rPr>
        <w:t>μ</w:t>
      </w:r>
      <w:bookmarkEnd w:id="5"/>
      <w:r w:rsidRPr="007E6BA0">
        <w:rPr>
          <w:rFonts w:ascii="Book Antiqua" w:eastAsia="Book Antiqua" w:hAnsi="Book Antiqua" w:cs="Book Antiqua"/>
          <w:color w:val="000000"/>
        </w:rPr>
        <w:t xml:space="preserve">mol/L (reference range: 57-97 </w:t>
      </w:r>
      <w:r w:rsidRPr="007E6BA0">
        <w:rPr>
          <w:rFonts w:ascii="Book Antiqua" w:hAnsi="Book Antiqua" w:cs="Arial"/>
        </w:rPr>
        <w:t>μ</w:t>
      </w:r>
      <w:r w:rsidRPr="007E6BA0">
        <w:rPr>
          <w:rFonts w:ascii="Book Antiqua" w:eastAsia="Book Antiqua" w:hAnsi="Book Antiqua" w:cs="Book Antiqua"/>
          <w:color w:val="000000"/>
        </w:rPr>
        <w:t>mol/L) and a glomerular filtration rate of 5 mL/min (reference range: 90-110 mL/min). Routine blood tests showed a white blood cell count of 3.30 × 10</w:t>
      </w:r>
      <w:r w:rsidRPr="007E6BA0">
        <w:rPr>
          <w:rFonts w:ascii="Book Antiqua" w:eastAsia="Book Antiqua" w:hAnsi="Book Antiqua" w:cs="Book Antiqua"/>
          <w:color w:val="000000"/>
          <w:szCs w:val="30"/>
          <w:vertAlign w:val="superscript"/>
        </w:rPr>
        <w:t>9</w:t>
      </w:r>
      <w:r w:rsidRPr="007E6BA0">
        <w:rPr>
          <w:rFonts w:ascii="Book Antiqua" w:eastAsia="Book Antiqua" w:hAnsi="Book Antiqua" w:cs="Book Antiqua"/>
          <w:color w:val="000000"/>
        </w:rPr>
        <w:t>/L [reference range: (3.5-9.5) × 10</w:t>
      </w:r>
      <w:r w:rsidRPr="007E6BA0">
        <w:rPr>
          <w:rFonts w:ascii="Book Antiqua" w:eastAsia="Book Antiqua" w:hAnsi="Book Antiqua" w:cs="Book Antiqua"/>
          <w:color w:val="000000"/>
          <w:szCs w:val="30"/>
          <w:vertAlign w:val="superscript"/>
        </w:rPr>
        <w:t>9</w:t>
      </w:r>
      <w:r w:rsidRPr="007E6BA0">
        <w:rPr>
          <w:rFonts w:ascii="Book Antiqua" w:eastAsia="Book Antiqua" w:hAnsi="Book Antiqua" w:cs="Book Antiqua"/>
          <w:color w:val="000000"/>
        </w:rPr>
        <w:t xml:space="preserve">/L] </w:t>
      </w:r>
      <w:bookmarkStart w:id="6" w:name="_Hlk66318386"/>
      <w:r w:rsidRPr="007E6BA0">
        <w:rPr>
          <w:rFonts w:ascii="Book Antiqua" w:eastAsia="Book Antiqua" w:hAnsi="Book Antiqua" w:cs="Book Antiqua"/>
          <w:color w:val="000000"/>
        </w:rPr>
        <w:t xml:space="preserve">and a hemoglobin (Hb) level of 33 g/L </w:t>
      </w:r>
      <w:bookmarkEnd w:id="6"/>
      <w:r w:rsidRPr="007E6BA0">
        <w:rPr>
          <w:rFonts w:ascii="Book Antiqua" w:eastAsia="Book Antiqua" w:hAnsi="Book Antiqua" w:cs="Book Antiqua"/>
          <w:color w:val="000000"/>
        </w:rPr>
        <w:t xml:space="preserve">(reference range: 130-175 g/L). Iron metabolism indices revealed a serum ferritin (SF) level of 396.14 ng/mL (reference range: 25.00-280.00 ng/mL), a serum iron level of 12.4 </w:t>
      </w:r>
      <w:r w:rsidRPr="007E6BA0">
        <w:rPr>
          <w:rFonts w:ascii="Book Antiqua" w:hAnsi="Book Antiqua" w:cs="Arial"/>
        </w:rPr>
        <w:t>μ</w:t>
      </w:r>
      <w:r w:rsidRPr="007E6BA0">
        <w:rPr>
          <w:rFonts w:ascii="Book Antiqua" w:eastAsia="Book Antiqua" w:hAnsi="Book Antiqua" w:cs="Book Antiqua"/>
          <w:color w:val="000000"/>
        </w:rPr>
        <w:t xml:space="preserve">mol/L (reference range: 10.6-36.7 </w:t>
      </w:r>
      <w:r w:rsidRPr="007E6BA0">
        <w:rPr>
          <w:rFonts w:ascii="Book Antiqua" w:hAnsi="Book Antiqua" w:cs="Arial"/>
        </w:rPr>
        <w:t>μ</w:t>
      </w:r>
      <w:r w:rsidRPr="007E6BA0">
        <w:rPr>
          <w:rFonts w:ascii="Book Antiqua" w:eastAsia="Book Antiqua" w:hAnsi="Book Antiqua" w:cs="Book Antiqua"/>
          <w:color w:val="000000"/>
        </w:rPr>
        <w:t xml:space="preserve">mol/L), a total iron-binding capacity of 52.1 µmol/L (reference range: 50-77 µmol/L), transferrin saturation (TSAT) of 23.8%, and an intact parathyroid hormone level of 385 pg/mL (reference range: 8.70-79.60 pg/mL). </w:t>
      </w:r>
      <w:r w:rsidR="00784B01" w:rsidRPr="007E6BA0">
        <w:rPr>
          <w:rFonts w:ascii="Book Antiqua" w:eastAsia="Book Antiqua" w:hAnsi="Book Antiqua" w:cs="Book Antiqua"/>
          <w:color w:val="000000"/>
        </w:rPr>
        <w:t>The a</w:t>
      </w:r>
      <w:r w:rsidRPr="007E6BA0">
        <w:rPr>
          <w:rFonts w:ascii="Book Antiqua" w:eastAsia="Book Antiqua" w:hAnsi="Book Antiqua" w:cs="Book Antiqua"/>
          <w:color w:val="000000"/>
        </w:rPr>
        <w:t>utoantibody profile, antineutrophil cytoplasmic antibody, viral hepatitis, bilirubin, Coombs’ test, and fecal occult bleeding test results were all negative.</w:t>
      </w:r>
    </w:p>
    <w:p w14:paraId="5709D028" w14:textId="77777777" w:rsidR="009E6417" w:rsidRPr="007E6BA0" w:rsidRDefault="009E6417">
      <w:pPr>
        <w:spacing w:line="360" w:lineRule="auto"/>
        <w:jc w:val="both"/>
      </w:pPr>
    </w:p>
    <w:p w14:paraId="2E838119" w14:textId="02D4F3FB" w:rsidR="009E6417" w:rsidRPr="007E6BA0" w:rsidRDefault="00EB27A2">
      <w:pPr>
        <w:spacing w:line="360" w:lineRule="auto"/>
        <w:jc w:val="both"/>
      </w:pPr>
      <w:r w:rsidRPr="007E6BA0">
        <w:rPr>
          <w:rFonts w:ascii="Book Antiqua" w:eastAsia="Book Antiqua" w:hAnsi="Book Antiqua" w:cs="Book Antiqua"/>
          <w:b/>
          <w:i/>
          <w:color w:val="000000"/>
        </w:rPr>
        <w:t xml:space="preserve">Imaging </w:t>
      </w:r>
      <w:r w:rsidR="00784B01" w:rsidRPr="007E6BA0">
        <w:rPr>
          <w:rFonts w:ascii="Book Antiqua" w:eastAsia="Book Antiqua" w:hAnsi="Book Antiqua" w:cs="Book Antiqua"/>
          <w:b/>
          <w:i/>
          <w:color w:val="000000"/>
        </w:rPr>
        <w:t>evaluation</w:t>
      </w:r>
    </w:p>
    <w:p w14:paraId="05FC6B83" w14:textId="77777777" w:rsidR="009E6417" w:rsidRPr="007E6BA0" w:rsidRDefault="00EB27A2">
      <w:pPr>
        <w:spacing w:line="360" w:lineRule="auto"/>
        <w:jc w:val="both"/>
      </w:pPr>
      <w:r w:rsidRPr="007E6BA0">
        <w:rPr>
          <w:rFonts w:ascii="Book Antiqua" w:eastAsia="Book Antiqua" w:hAnsi="Book Antiqua" w:cs="Book Antiqua"/>
          <w:color w:val="000000"/>
        </w:rPr>
        <w:t>A color Doppler ultrasound scan detected shrinkage of both kidneys. Other imaging, including computed tomography scans of the chest and cardiac ultrasound, were normal.</w:t>
      </w:r>
    </w:p>
    <w:p w14:paraId="3FB52262" w14:textId="77777777" w:rsidR="009E6417" w:rsidRPr="007E6BA0" w:rsidRDefault="009E6417">
      <w:pPr>
        <w:spacing w:line="360" w:lineRule="auto"/>
        <w:jc w:val="both"/>
      </w:pPr>
    </w:p>
    <w:p w14:paraId="22F4E05F" w14:textId="77777777" w:rsidR="009E6417" w:rsidRPr="007E6BA0" w:rsidRDefault="00EB27A2">
      <w:pPr>
        <w:spacing w:line="360" w:lineRule="auto"/>
        <w:jc w:val="both"/>
      </w:pPr>
      <w:r w:rsidRPr="007E6BA0">
        <w:rPr>
          <w:rFonts w:ascii="Book Antiqua" w:eastAsia="Book Antiqua" w:hAnsi="Book Antiqua" w:cs="Book Antiqua"/>
          <w:b/>
          <w:caps/>
          <w:color w:val="000000"/>
          <w:u w:val="single"/>
        </w:rPr>
        <w:t>FINAL DIAGNOSIS</w:t>
      </w:r>
    </w:p>
    <w:p w14:paraId="27505D07" w14:textId="77777777" w:rsidR="009E6417" w:rsidRPr="007E6BA0" w:rsidRDefault="00EB27A2">
      <w:pPr>
        <w:spacing w:line="360" w:lineRule="auto"/>
        <w:jc w:val="both"/>
      </w:pPr>
      <w:r w:rsidRPr="007E6BA0">
        <w:rPr>
          <w:rFonts w:ascii="Book Antiqua" w:eastAsia="Book Antiqua" w:hAnsi="Book Antiqua" w:cs="Book Antiqua"/>
          <w:color w:val="000000"/>
        </w:rPr>
        <w:t>Based on the patient’s medical history and</w:t>
      </w:r>
      <w:r w:rsidRPr="007E6BA0">
        <w:rPr>
          <w:rFonts w:ascii="Book Antiqua" w:eastAsia="Book Antiqua" w:hAnsi="Book Antiqua" w:cs="Book Antiqua"/>
          <w:b/>
          <w:bCs/>
          <w:color w:val="000000"/>
        </w:rPr>
        <w:t xml:space="preserve"> </w:t>
      </w:r>
      <w:r w:rsidRPr="007E6BA0">
        <w:rPr>
          <w:rFonts w:ascii="Book Antiqua" w:eastAsia="Book Antiqua" w:hAnsi="Book Antiqua" w:cs="Book Antiqua"/>
          <w:color w:val="000000"/>
        </w:rPr>
        <w:t>laboratory examinations</w:t>
      </w:r>
      <w:r w:rsidRPr="007E6BA0">
        <w:rPr>
          <w:rFonts w:ascii="Book Antiqua" w:eastAsia="Book Antiqua" w:hAnsi="Book Antiqua" w:cs="Book Antiqua"/>
          <w:b/>
          <w:bCs/>
          <w:color w:val="000000"/>
        </w:rPr>
        <w:t xml:space="preserve">, </w:t>
      </w:r>
      <w:r w:rsidRPr="007E6BA0">
        <w:rPr>
          <w:rFonts w:ascii="Book Antiqua" w:eastAsia="Book Antiqua" w:hAnsi="Book Antiqua" w:cs="Book Antiqua"/>
          <w:color w:val="000000"/>
        </w:rPr>
        <w:t>the patient was diagnosed with stage 5 chronic kidney disease (CKD-5D) complicated by severe anemia and hypertension.</w:t>
      </w:r>
    </w:p>
    <w:p w14:paraId="510D9814" w14:textId="77777777" w:rsidR="009E6417" w:rsidRPr="007E6BA0" w:rsidRDefault="009E6417">
      <w:pPr>
        <w:spacing w:line="360" w:lineRule="auto"/>
        <w:jc w:val="both"/>
      </w:pPr>
    </w:p>
    <w:p w14:paraId="11901C7F" w14:textId="77777777" w:rsidR="009E6417" w:rsidRPr="007E6BA0" w:rsidRDefault="00EB27A2">
      <w:pPr>
        <w:spacing w:line="360" w:lineRule="auto"/>
        <w:jc w:val="both"/>
      </w:pPr>
      <w:r w:rsidRPr="007E6BA0">
        <w:rPr>
          <w:rFonts w:ascii="Book Antiqua" w:eastAsia="Book Antiqua" w:hAnsi="Book Antiqua" w:cs="Book Antiqua"/>
          <w:b/>
          <w:caps/>
          <w:color w:val="000000"/>
          <w:u w:val="single"/>
        </w:rPr>
        <w:t>TREATMENT</w:t>
      </w:r>
    </w:p>
    <w:p w14:paraId="60A1F6D2" w14:textId="151192B2" w:rsidR="009E6417" w:rsidRPr="007E6BA0" w:rsidRDefault="00EB27A2">
      <w:pPr>
        <w:spacing w:line="360" w:lineRule="auto"/>
        <w:jc w:val="both"/>
      </w:pPr>
      <w:r w:rsidRPr="007E6BA0">
        <w:rPr>
          <w:rFonts w:ascii="Book Antiqua" w:eastAsia="Book Antiqua" w:hAnsi="Book Antiqua" w:cs="Book Antiqua"/>
          <w:color w:val="000000"/>
        </w:rPr>
        <w:t xml:space="preserve">After making a definitive diagnosis, approximately 2200 mL of a red blood cell suspension was administered to correct his anemia during his first admission to the hospital. At the same time, therapy consisting of subcutaneous injections of ESAs was started at an initial dose of 6000 U/time (twice a week, BIW). Regular hemodialysis was also begun (three times a week, TIW). The </w:t>
      </w:r>
      <w:r w:rsidR="00784B01" w:rsidRPr="007E6BA0">
        <w:rPr>
          <w:rFonts w:ascii="Book Antiqua" w:eastAsia="Book Antiqua" w:hAnsi="Book Antiqua" w:cs="Book Antiqua"/>
          <w:color w:val="000000"/>
        </w:rPr>
        <w:t xml:space="preserve">ESW </w:t>
      </w:r>
      <w:r w:rsidRPr="007E6BA0">
        <w:rPr>
          <w:rFonts w:ascii="Book Antiqua" w:eastAsia="Book Antiqua" w:hAnsi="Book Antiqua" w:cs="Book Antiqua"/>
          <w:color w:val="000000"/>
        </w:rPr>
        <w:t xml:space="preserve">dose was adjusted based on body weight and Hb level. The maximum dose of more than 300 U/kg per week was administered for more than </w:t>
      </w:r>
      <w:r w:rsidR="00784B01" w:rsidRPr="007E6BA0">
        <w:rPr>
          <w:rFonts w:ascii="Book Antiqua" w:eastAsia="Book Antiqua" w:hAnsi="Book Antiqua" w:cs="Book Antiqua"/>
          <w:color w:val="000000"/>
        </w:rPr>
        <w:t xml:space="preserve">3 </w:t>
      </w:r>
      <w:r w:rsidRPr="007E6BA0">
        <w:rPr>
          <w:rFonts w:ascii="Book Antiqua" w:eastAsia="Book Antiqua" w:hAnsi="Book Antiqua" w:cs="Book Antiqua"/>
          <w:color w:val="000000"/>
        </w:rPr>
        <w:t xml:space="preserve">mo, but the patient’s anemia did not improve, with </w:t>
      </w:r>
      <w:r w:rsidRPr="007E6BA0">
        <w:rPr>
          <w:rFonts w:ascii="Book Antiqua" w:eastAsia="SimSun" w:hAnsi="Book Antiqua" w:cs="Book Antiqua"/>
          <w:color w:val="000000"/>
          <w:lang w:eastAsia="zh-CN"/>
        </w:rPr>
        <w:t>a</w:t>
      </w:r>
      <w:r w:rsidR="00784B01" w:rsidRPr="007E6BA0">
        <w:rPr>
          <w:rFonts w:ascii="Book Antiqua" w:eastAsia="SimSun" w:hAnsi="Book Antiqua" w:cs="Book Antiqua"/>
          <w:color w:val="000000"/>
          <w:lang w:eastAsia="zh-CN"/>
        </w:rPr>
        <w:t>n</w:t>
      </w:r>
      <w:r w:rsidRPr="007E6BA0">
        <w:rPr>
          <w:rFonts w:ascii="Book Antiqua" w:eastAsia="Book Antiqua" w:hAnsi="Book Antiqua" w:cs="Book Antiqua"/>
          <w:color w:val="000000"/>
        </w:rPr>
        <w:t xml:space="preserve"> Hb level always fluctuating between 30 and 40 g/L. No iron deficiency, obvious microinflammation, serious secondary hyperparathyroidism, or blood loss </w:t>
      </w:r>
      <w:r w:rsidR="00784B01" w:rsidRPr="007E6BA0">
        <w:rPr>
          <w:rFonts w:ascii="Book Antiqua" w:eastAsia="Book Antiqua" w:hAnsi="Book Antiqua" w:cs="Book Antiqua"/>
          <w:color w:val="000000"/>
        </w:rPr>
        <w:t xml:space="preserve">were </w:t>
      </w:r>
      <w:r w:rsidRPr="007E6BA0">
        <w:rPr>
          <w:rFonts w:ascii="Book Antiqua" w:eastAsia="Book Antiqua" w:hAnsi="Book Antiqua" w:cs="Book Antiqua"/>
          <w:color w:val="000000"/>
        </w:rPr>
        <w:t>observed. The patient received multiple blood transfusions and required approximately 600-1000 mL of red blood cell suspension every 15-30 d. At the same time, the patient received intravenous deferoxamine to reduce his iron load; the SF level fluctuated between 600 and 900 ng/mL and TSAT between 30% and 50%</w:t>
      </w:r>
      <w:r w:rsidR="00593886" w:rsidRPr="007E6BA0">
        <w:rPr>
          <w:rFonts w:ascii="Book Antiqua" w:eastAsia="Book Antiqua" w:hAnsi="Book Antiqua" w:cs="Book Antiqua"/>
          <w:color w:val="000000"/>
        </w:rPr>
        <w:t xml:space="preserve"> </w:t>
      </w:r>
      <w:r w:rsidRPr="007E6BA0">
        <w:rPr>
          <w:rFonts w:ascii="Book Antiqua" w:eastAsia="SimSun" w:hAnsi="Book Antiqua" w:cs="Book Antiqua"/>
          <w:color w:val="000000"/>
          <w:lang w:eastAsia="zh-CN"/>
        </w:rPr>
        <w:t>(Table 1)</w:t>
      </w:r>
      <w:r w:rsidRPr="007E6BA0">
        <w:rPr>
          <w:rFonts w:ascii="Book Antiqua" w:eastAsia="Book Antiqua" w:hAnsi="Book Antiqua" w:cs="Book Antiqua"/>
          <w:color w:val="000000"/>
        </w:rPr>
        <w:t xml:space="preserve">. After MHD and massive blood transfusion for more than </w:t>
      </w:r>
      <w:r w:rsidR="00BB1EEB">
        <w:rPr>
          <w:rFonts w:ascii="Book Antiqua" w:eastAsia="Book Antiqua" w:hAnsi="Book Antiqua" w:cs="Book Antiqua"/>
          <w:color w:val="000000"/>
        </w:rPr>
        <w:t xml:space="preserve">1 </w:t>
      </w:r>
      <w:r w:rsidRPr="007E6BA0">
        <w:rPr>
          <w:rFonts w:ascii="Book Antiqua" w:eastAsia="Book Antiqua" w:hAnsi="Book Antiqua" w:cs="Book Antiqua"/>
          <w:color w:val="000000"/>
        </w:rPr>
        <w:t>year, on September 6, 2019, Roxadustat was given orally at an initial dose of 100 mg/dose (TIW); ESA therapy was simultaneously discontinued. After taking Roxadustat, the patient’s anemia improved significantly, and no further blood transfusion was performed. We adjusted the dose of Roxadustat during the course of treatment according to his Hb level, and we are currently administering the recommended maximum dose (150 mg TIW); his Hb level has increased to 69 g/L.</w:t>
      </w:r>
    </w:p>
    <w:p w14:paraId="4086C974" w14:textId="77777777" w:rsidR="009E6417" w:rsidRPr="007E6BA0" w:rsidRDefault="009E6417">
      <w:pPr>
        <w:spacing w:line="360" w:lineRule="auto"/>
        <w:jc w:val="both"/>
      </w:pPr>
    </w:p>
    <w:p w14:paraId="0DEB47F4" w14:textId="77777777" w:rsidR="009E6417" w:rsidRPr="007E6BA0" w:rsidRDefault="00EB27A2">
      <w:pPr>
        <w:spacing w:line="360" w:lineRule="auto"/>
        <w:jc w:val="both"/>
      </w:pPr>
      <w:r w:rsidRPr="007E6BA0">
        <w:rPr>
          <w:rFonts w:ascii="Book Antiqua" w:eastAsia="Book Antiqua" w:hAnsi="Book Antiqua" w:cs="Book Antiqua"/>
          <w:b/>
          <w:caps/>
          <w:color w:val="000000"/>
          <w:u w:val="single"/>
        </w:rPr>
        <w:t>OUTCOME AND FOLLOW-UP</w:t>
      </w:r>
    </w:p>
    <w:p w14:paraId="163402D5" w14:textId="68EEB912" w:rsidR="009E6417" w:rsidRPr="007E6BA0" w:rsidRDefault="00EB27A2">
      <w:pPr>
        <w:spacing w:line="360" w:lineRule="auto"/>
        <w:jc w:val="both"/>
      </w:pPr>
      <w:r w:rsidRPr="007E6BA0">
        <w:rPr>
          <w:rFonts w:ascii="Book Antiqua" w:eastAsia="Book Antiqua" w:hAnsi="Book Antiqua" w:cs="Book Antiqua"/>
          <w:color w:val="000000"/>
        </w:rPr>
        <w:t>Before Roxadustat administration, his Hb level was 49 g/L</w:t>
      </w:r>
      <w:r w:rsidR="00593886" w:rsidRPr="007E6BA0">
        <w:rPr>
          <w:rFonts w:ascii="Book Antiqua" w:eastAsia="Book Antiqua" w:hAnsi="Book Antiqua" w:cs="Book Antiqua"/>
          <w:color w:val="000000"/>
        </w:rPr>
        <w:t xml:space="preserve"> </w:t>
      </w:r>
      <w:r w:rsidRPr="007E6BA0">
        <w:rPr>
          <w:rFonts w:ascii="Book Antiqua" w:eastAsia="SimSun" w:hAnsi="Book Antiqua" w:cs="Book Antiqua"/>
          <w:color w:val="000000"/>
          <w:lang w:eastAsia="zh-CN"/>
        </w:rPr>
        <w:t>(Table 1)</w:t>
      </w:r>
      <w:r w:rsidRPr="007E6BA0">
        <w:rPr>
          <w:rFonts w:ascii="Book Antiqua" w:eastAsia="Book Antiqua" w:hAnsi="Book Antiqua" w:cs="Book Antiqua"/>
          <w:color w:val="000000"/>
        </w:rPr>
        <w:t>, which dropped to 46 g/L in the 2</w:t>
      </w:r>
      <w:r w:rsidRPr="007E6BA0">
        <w:rPr>
          <w:rFonts w:ascii="Book Antiqua" w:eastAsia="Book Antiqua" w:hAnsi="Book Antiqua" w:cs="Book Antiqua"/>
          <w:color w:val="000000"/>
          <w:vertAlign w:val="superscript"/>
        </w:rPr>
        <w:t>nd</w:t>
      </w:r>
      <w:r w:rsidRPr="007E6BA0">
        <w:rPr>
          <w:rFonts w:ascii="Book Antiqua" w:eastAsia="Book Antiqua" w:hAnsi="Book Antiqua" w:cs="Book Antiqua"/>
          <w:color w:val="000000"/>
        </w:rPr>
        <w:t xml:space="preserve"> week after starting Roxadustat. A total of 400 mL of red blood cell </w:t>
      </w:r>
      <w:r w:rsidRPr="007E6BA0">
        <w:rPr>
          <w:rFonts w:ascii="Book Antiqua" w:eastAsia="Book Antiqua" w:hAnsi="Book Antiqua" w:cs="Book Antiqua"/>
          <w:color w:val="000000"/>
        </w:rPr>
        <w:lastRenderedPageBreak/>
        <w:t>suspension was infused, the Hb level increased to 62 g/L, and the patient was discharged. From the 3</w:t>
      </w:r>
      <w:r w:rsidRPr="007E6BA0">
        <w:rPr>
          <w:rFonts w:ascii="Book Antiqua" w:eastAsia="Book Antiqua" w:hAnsi="Book Antiqua" w:cs="Book Antiqua"/>
          <w:color w:val="000000"/>
          <w:vertAlign w:val="superscript"/>
        </w:rPr>
        <w:t>rd</w:t>
      </w:r>
      <w:r w:rsidRPr="007E6BA0">
        <w:rPr>
          <w:rFonts w:ascii="Book Antiqua" w:eastAsia="Book Antiqua" w:hAnsi="Book Antiqua" w:cs="Book Antiqua"/>
          <w:color w:val="000000"/>
        </w:rPr>
        <w:t xml:space="preserve"> week after starting Roxadustat, the patient felt that his symptoms of weakness, fatigue, and shortness of breath were significantly relieved. His Hb level gradually increased to 50 g/L, and no more blood transfusions were performed. At the 5</w:t>
      </w:r>
      <w:r w:rsidRPr="007E6BA0">
        <w:rPr>
          <w:rFonts w:ascii="Book Antiqua" w:eastAsia="Book Antiqua" w:hAnsi="Book Antiqua" w:cs="Book Antiqua"/>
          <w:color w:val="000000"/>
          <w:vertAlign w:val="superscript"/>
        </w:rPr>
        <w:t>th</w:t>
      </w:r>
      <w:r w:rsidRPr="007E6BA0">
        <w:rPr>
          <w:rFonts w:ascii="Book Antiqua" w:eastAsia="Book Antiqua" w:hAnsi="Book Antiqua" w:cs="Book Antiqua"/>
          <w:color w:val="000000"/>
        </w:rPr>
        <w:t xml:space="preserve"> week of Roxadustat treatment, the dosage was adjusted to 120 mg/time (TIW), and the patient’s anemia symptoms continued to improve. At </w:t>
      </w:r>
      <w:r w:rsidR="00B54588" w:rsidRPr="007E6BA0">
        <w:rPr>
          <w:rFonts w:ascii="Book Antiqua" w:eastAsia="Book Antiqua" w:hAnsi="Book Antiqua" w:cs="Book Antiqua"/>
          <w:color w:val="000000"/>
        </w:rPr>
        <w:t xml:space="preserve">week </w:t>
      </w:r>
      <w:r w:rsidRPr="007E6BA0">
        <w:rPr>
          <w:rFonts w:ascii="Book Antiqua" w:eastAsia="Book Antiqua" w:hAnsi="Book Antiqua" w:cs="Book Antiqua"/>
          <w:color w:val="000000"/>
        </w:rPr>
        <w:t>12, the Hb level increased further and fluctuated between 50 and 60 g/L. His Hb level had reached 69 g/L by the 30</w:t>
      </w:r>
      <w:r w:rsidRPr="007E6BA0">
        <w:rPr>
          <w:rFonts w:ascii="Book Antiqua" w:eastAsia="Book Antiqua" w:hAnsi="Book Antiqua" w:cs="Book Antiqua"/>
          <w:color w:val="000000"/>
          <w:vertAlign w:val="superscript"/>
        </w:rPr>
        <w:t>th</w:t>
      </w:r>
      <w:r w:rsidRPr="007E6BA0">
        <w:rPr>
          <w:rFonts w:ascii="Book Antiqua" w:eastAsia="Book Antiqua" w:hAnsi="Book Antiqua" w:cs="Book Antiqua"/>
          <w:color w:val="000000"/>
        </w:rPr>
        <w:t xml:space="preserve"> week, and his reticulocyte (RET) count also increased (Figure 1). The dosage was then adjusted to the maximum dose (150 mg/time, TIW). In addition, iron metabolism (Table 2) and blood lipid levels improved significantly (Figure 2), total triglycerides (TGs) gradually decreased to normal, total cholesterol (TC) and low-density lipoprotein cholesterol (LDL-C) were lower than before Roxadustat treatment, and C-reactive protein (CRP), a marker of inflammation, was also reduced. At </w:t>
      </w:r>
      <w:r w:rsidR="00B54588" w:rsidRPr="007E6BA0">
        <w:rPr>
          <w:rFonts w:ascii="Book Antiqua" w:eastAsia="Book Antiqua" w:hAnsi="Book Antiqua" w:cs="Book Antiqua"/>
          <w:color w:val="000000"/>
        </w:rPr>
        <w:t xml:space="preserve">week </w:t>
      </w:r>
      <w:r w:rsidRPr="007E6BA0">
        <w:rPr>
          <w:rFonts w:ascii="Book Antiqua" w:eastAsia="Book Antiqua" w:hAnsi="Book Antiqua" w:cs="Book Antiqua"/>
          <w:color w:val="000000"/>
        </w:rPr>
        <w:t xml:space="preserve">16, his CRP level was significantly elevated </w:t>
      </w:r>
      <w:r w:rsidR="00B54588" w:rsidRPr="007E6BA0">
        <w:rPr>
          <w:rFonts w:ascii="Book Antiqua" w:eastAsia="Book Antiqua" w:hAnsi="Book Antiqua" w:cs="Book Antiqua"/>
          <w:color w:val="000000"/>
        </w:rPr>
        <w:t>because of</w:t>
      </w:r>
      <w:r w:rsidRPr="007E6BA0">
        <w:rPr>
          <w:rFonts w:ascii="Book Antiqua" w:eastAsia="Book Antiqua" w:hAnsi="Book Antiqua" w:cs="Book Antiqua"/>
          <w:color w:val="000000"/>
        </w:rPr>
        <w:t xml:space="preserve"> concurrent respiratory infections (Figure 3). However, this coinfection did not affect the response to Roxadustat. No adverse events, such as elevated blood pressure, nausea, vomiting, peripheral edema, myalgia, rash, elevated alanine aminotransferase, or metabolic acidosis, were observed during follow-up, </w:t>
      </w:r>
      <w:r w:rsidR="00B54588" w:rsidRPr="007E6BA0">
        <w:rPr>
          <w:rFonts w:ascii="Book Antiqua" w:eastAsia="Book Antiqua" w:hAnsi="Book Antiqua" w:cs="Book Antiqua"/>
          <w:color w:val="000000"/>
        </w:rPr>
        <w:t xml:space="preserve">but </w:t>
      </w:r>
      <w:r w:rsidRPr="007E6BA0">
        <w:rPr>
          <w:rFonts w:ascii="Book Antiqua" w:eastAsia="Book Antiqua" w:hAnsi="Book Antiqua" w:cs="Book Antiqua"/>
          <w:color w:val="000000"/>
        </w:rPr>
        <w:t>hyperkalemia was occasionally observed. The patient no longer required blood transfusions, and his quality of life (QoL) was substantially improved. Currently, his Roxadustat treatment is ongoing, and although his Hb is rising slowly, the level is expected to eventually reach the target value.</w:t>
      </w:r>
    </w:p>
    <w:p w14:paraId="645D58C7" w14:textId="77777777" w:rsidR="009E6417" w:rsidRPr="007E6BA0" w:rsidRDefault="009E6417">
      <w:pPr>
        <w:spacing w:line="360" w:lineRule="auto"/>
        <w:jc w:val="both"/>
      </w:pPr>
    </w:p>
    <w:p w14:paraId="6C23BB5B" w14:textId="77777777" w:rsidR="009E6417" w:rsidRPr="007E6BA0" w:rsidRDefault="00EB27A2">
      <w:pPr>
        <w:spacing w:line="360" w:lineRule="auto"/>
        <w:jc w:val="both"/>
      </w:pPr>
      <w:r w:rsidRPr="007E6BA0">
        <w:rPr>
          <w:rFonts w:ascii="Book Antiqua" w:eastAsia="Book Antiqua" w:hAnsi="Book Antiqua" w:cs="Book Antiqua"/>
          <w:b/>
          <w:caps/>
          <w:color w:val="000000"/>
          <w:u w:val="single"/>
        </w:rPr>
        <w:t>DISCUSSION</w:t>
      </w:r>
    </w:p>
    <w:p w14:paraId="31D795EF" w14:textId="45AA82CA" w:rsidR="009E6417" w:rsidRPr="007E6BA0" w:rsidRDefault="00EB27A2">
      <w:pPr>
        <w:spacing w:line="360" w:lineRule="auto"/>
        <w:jc w:val="both"/>
      </w:pPr>
      <w:r w:rsidRPr="007E6BA0">
        <w:rPr>
          <w:rFonts w:ascii="Book Antiqua" w:eastAsia="Book Antiqua" w:hAnsi="Book Antiqua" w:cs="Book Antiqua"/>
          <w:color w:val="000000"/>
        </w:rPr>
        <w:t xml:space="preserve">Anemia is one of the hallmarks of CKD and </w:t>
      </w:r>
      <w:r w:rsidR="00B54588" w:rsidRPr="007E6BA0">
        <w:rPr>
          <w:rFonts w:ascii="Book Antiqua" w:eastAsia="Book Antiqua" w:hAnsi="Book Antiqua" w:cs="Book Antiqua"/>
          <w:color w:val="000000"/>
        </w:rPr>
        <w:t xml:space="preserve">it </w:t>
      </w:r>
      <w:r w:rsidRPr="007E6BA0">
        <w:rPr>
          <w:rFonts w:ascii="Book Antiqua" w:eastAsia="Book Antiqua" w:hAnsi="Book Antiqua" w:cs="Book Antiqua"/>
          <w:color w:val="000000"/>
        </w:rPr>
        <w:t xml:space="preserve">progresses with CKD stage, </w:t>
      </w:r>
      <w:r w:rsidRPr="007E6BA0">
        <w:rPr>
          <w:rFonts w:ascii="Book Antiqua" w:eastAsia="Book Antiqua" w:hAnsi="Book Antiqua" w:cs="Book Antiqua"/>
          <w:color w:val="000000"/>
          <w:shd w:val="clear" w:color="auto" w:fill="FFFFFF"/>
        </w:rPr>
        <w:t>greatly influenc</w:t>
      </w:r>
      <w:r w:rsidR="00B54588" w:rsidRPr="007E6BA0">
        <w:rPr>
          <w:rFonts w:ascii="Book Antiqua" w:eastAsia="Book Antiqua" w:hAnsi="Book Antiqua" w:cs="Book Antiqua"/>
          <w:color w:val="000000"/>
          <w:shd w:val="clear" w:color="auto" w:fill="FFFFFF"/>
        </w:rPr>
        <w:t>ing</w:t>
      </w:r>
      <w:r w:rsidRPr="007E6BA0">
        <w:rPr>
          <w:rFonts w:ascii="Book Antiqua" w:eastAsia="Book Antiqua" w:hAnsi="Book Antiqua" w:cs="Book Antiqua"/>
          <w:color w:val="000000"/>
          <w:shd w:val="clear" w:color="auto" w:fill="FFFFFF"/>
        </w:rPr>
        <w:t xml:space="preserve"> patient prognosis and QoL. T</w:t>
      </w:r>
      <w:r w:rsidRPr="007E6BA0">
        <w:rPr>
          <w:rFonts w:ascii="Book Antiqua" w:eastAsia="Book Antiqua" w:hAnsi="Book Antiqua" w:cs="Book Antiqua"/>
          <w:color w:val="000000"/>
        </w:rPr>
        <w:t>he mechanism of anemia in patients with CKD is complicated. EPO deficiency and iron metabolism disorder play vital roles in renal anemia</w:t>
      </w:r>
      <w:r w:rsidRPr="007E6BA0">
        <w:rPr>
          <w:rFonts w:ascii="Book Antiqua" w:eastAsia="Book Antiqua" w:hAnsi="Book Antiqua" w:cs="Book Antiqua"/>
          <w:color w:val="000000"/>
          <w:vertAlign w:val="superscript"/>
        </w:rPr>
        <w:t>[13-15]</w:t>
      </w:r>
      <w:r w:rsidRPr="007E6BA0">
        <w:rPr>
          <w:rFonts w:ascii="Book Antiqua" w:eastAsia="Book Antiqua" w:hAnsi="Book Antiqua" w:cs="Book Antiqua"/>
          <w:color w:val="000000"/>
        </w:rPr>
        <w:t>. In addition, chronic inflammation, infection, uremic toxins, occult blood loss, oxidative stress, hyperparathyroidism, malnutrition, and other factors may further aggravate anemia</w:t>
      </w:r>
      <w:r w:rsidRPr="007E6BA0">
        <w:rPr>
          <w:rFonts w:ascii="Book Antiqua" w:eastAsia="Book Antiqua" w:hAnsi="Book Antiqua" w:cs="Book Antiqua"/>
          <w:color w:val="000000"/>
          <w:vertAlign w:val="superscript"/>
        </w:rPr>
        <w:t>[16-19]</w:t>
      </w:r>
      <w:r w:rsidRPr="007E6BA0">
        <w:rPr>
          <w:rFonts w:ascii="Book Antiqua" w:eastAsia="Book Antiqua" w:hAnsi="Book Antiqua" w:cs="Book Antiqua"/>
          <w:color w:val="000000"/>
        </w:rPr>
        <w:t>. Traditional treatment strategies for anemia in CKD include the use of ESAs, intravenous administration of iron, and blood transfusion</w:t>
      </w:r>
      <w:r w:rsidRPr="007E6BA0">
        <w:rPr>
          <w:rFonts w:ascii="Book Antiqua" w:eastAsia="Book Antiqua" w:hAnsi="Book Antiqua" w:cs="Book Antiqua"/>
          <w:color w:val="000000"/>
          <w:vertAlign w:val="superscript"/>
        </w:rPr>
        <w:t>[20,21]</w:t>
      </w:r>
      <w:r w:rsidRPr="007E6BA0">
        <w:rPr>
          <w:rFonts w:ascii="Book Antiqua" w:eastAsia="Book Antiqua" w:hAnsi="Book Antiqua" w:cs="Book Antiqua"/>
          <w:color w:val="000000"/>
        </w:rPr>
        <w:t xml:space="preserve">. ESAs </w:t>
      </w:r>
      <w:r w:rsidRPr="007E6BA0">
        <w:rPr>
          <w:rFonts w:ascii="Book Antiqua" w:eastAsia="Book Antiqua" w:hAnsi="Book Antiqua" w:cs="Book Antiqua"/>
          <w:color w:val="000000"/>
        </w:rPr>
        <w:lastRenderedPageBreak/>
        <w:t>effectively correct renal anemia and significantly reduce the need for blood transfusion</w:t>
      </w:r>
      <w:r w:rsidRPr="007E6BA0">
        <w:rPr>
          <w:rFonts w:ascii="Book Antiqua" w:eastAsia="Book Antiqua" w:hAnsi="Book Antiqua" w:cs="Book Antiqua"/>
          <w:color w:val="000000"/>
          <w:vertAlign w:val="superscript"/>
        </w:rPr>
        <w:t>[22,23]</w:t>
      </w:r>
      <w:r w:rsidRPr="007E6BA0">
        <w:rPr>
          <w:rFonts w:ascii="Book Antiqua" w:eastAsia="Book Antiqua" w:hAnsi="Book Antiqua" w:cs="Book Antiqua"/>
          <w:color w:val="000000"/>
        </w:rPr>
        <w:t>. However, approximately 5%-10% of patients have a low response or show resistance to ESAs. Iron deficiency, inadequate dialysis, inflammation, malnutrition, chronic blood loss, secondary hyperparathyroidism, aluminum toxicity, and hypersplenism may be important reasons for resistance to ESAs</w:t>
      </w:r>
      <w:r w:rsidRPr="007E6BA0">
        <w:rPr>
          <w:rFonts w:ascii="Book Antiqua" w:eastAsia="Book Antiqua" w:hAnsi="Book Antiqua" w:cs="Book Antiqua"/>
          <w:color w:val="000000"/>
          <w:vertAlign w:val="superscript"/>
        </w:rPr>
        <w:t>[24]</w:t>
      </w:r>
      <w:r w:rsidRPr="007E6BA0">
        <w:rPr>
          <w:rFonts w:ascii="Book Antiqua" w:eastAsia="Book Antiqua" w:hAnsi="Book Antiqua" w:cs="Book Antiqua"/>
          <w:color w:val="000000"/>
        </w:rPr>
        <w:t>. Despite the efficacy of ESAs for treating anemia, high doses may increase the risk of vascular thrombosis, myocardial infarction, heart failure, tumor progression or recurrence, and mortality</w:t>
      </w:r>
      <w:r w:rsidRPr="007E6BA0">
        <w:rPr>
          <w:rFonts w:ascii="Book Antiqua" w:eastAsia="Book Antiqua" w:hAnsi="Book Antiqua" w:cs="Book Antiqua"/>
          <w:color w:val="000000"/>
          <w:vertAlign w:val="superscript"/>
        </w:rPr>
        <w:t>[25]</w:t>
      </w:r>
      <w:r w:rsidRPr="007E6BA0">
        <w:rPr>
          <w:rFonts w:ascii="Book Antiqua" w:eastAsia="Book Antiqua" w:hAnsi="Book Antiqua" w:cs="Book Antiqua"/>
          <w:color w:val="000000"/>
        </w:rPr>
        <w:t>. Therefore, the current treatment</w:t>
      </w:r>
      <w:r w:rsidR="00B54588" w:rsidRPr="007E6BA0">
        <w:rPr>
          <w:rFonts w:ascii="Book Antiqua" w:eastAsia="Book Antiqua" w:hAnsi="Book Antiqua" w:cs="Book Antiqua"/>
          <w:color w:val="000000"/>
        </w:rPr>
        <w:t>s</w:t>
      </w:r>
      <w:r w:rsidRPr="007E6BA0">
        <w:rPr>
          <w:rFonts w:ascii="Book Antiqua" w:eastAsia="Book Antiqua" w:hAnsi="Book Antiqua" w:cs="Book Antiqua"/>
          <w:color w:val="000000"/>
        </w:rPr>
        <w:t xml:space="preserve"> </w:t>
      </w:r>
      <w:r w:rsidR="00B54588" w:rsidRPr="007E6BA0">
        <w:rPr>
          <w:rFonts w:ascii="Book Antiqua" w:eastAsia="Book Antiqua" w:hAnsi="Book Antiqua" w:cs="Book Antiqua"/>
          <w:color w:val="000000"/>
        </w:rPr>
        <w:t xml:space="preserve">of </w:t>
      </w:r>
      <w:r w:rsidRPr="007E6BA0">
        <w:rPr>
          <w:rFonts w:ascii="Book Antiqua" w:eastAsia="Book Antiqua" w:hAnsi="Book Antiqua" w:cs="Book Antiqua"/>
          <w:color w:val="000000"/>
        </w:rPr>
        <w:t>renal anemia ha</w:t>
      </w:r>
      <w:r w:rsidR="00B54588" w:rsidRPr="007E6BA0">
        <w:rPr>
          <w:rFonts w:ascii="Book Antiqua" w:eastAsia="Book Antiqua" w:hAnsi="Book Antiqua" w:cs="Book Antiqua"/>
          <w:color w:val="000000"/>
        </w:rPr>
        <w:t>ve</w:t>
      </w:r>
      <w:r w:rsidRPr="007E6BA0">
        <w:rPr>
          <w:rFonts w:ascii="Book Antiqua" w:eastAsia="Book Antiqua" w:hAnsi="Book Antiqua" w:cs="Book Antiqua"/>
          <w:color w:val="000000"/>
        </w:rPr>
        <w:t xml:space="preserve"> some limitations.</w:t>
      </w:r>
    </w:p>
    <w:p w14:paraId="369FBFAD" w14:textId="396860B7" w:rsidR="009E6417" w:rsidRPr="007E6BA0" w:rsidRDefault="00EB27A2">
      <w:pPr>
        <w:spacing w:line="360" w:lineRule="auto"/>
        <w:ind w:firstLineChars="100" w:firstLine="240"/>
        <w:jc w:val="both"/>
      </w:pPr>
      <w:r w:rsidRPr="007E6BA0">
        <w:rPr>
          <w:rFonts w:ascii="Book Antiqua" w:eastAsia="Book Antiqua" w:hAnsi="Book Antiqua" w:cs="Book Antiqua"/>
          <w:color w:val="000000"/>
        </w:rPr>
        <w:t xml:space="preserve">The patient in this case was diagnosed with CKD-5D accompanied by severe anemia. However, his anemia did not improve with sufficient dialysis and high doses of active ESAs. After excluding autoimmune diseases such as systemic lupus erythematosus, vasculitis, cancer, and hemolytic anemia, ESA resistance was considered to be responsible for his refractory anemia; bone marrow diseases could not be completely excluded. The patient needed massive blood transfusions, yet there is evidence that long-term, massive blood transfusion therapy may lead to secondary iron overload, liver cirrhosis, cardiomyopathy, </w:t>
      </w:r>
      <w:r w:rsidRPr="007E6BA0">
        <w:rPr>
          <w:rFonts w:ascii="Book Antiqua" w:eastAsia="Book Antiqua" w:hAnsi="Book Antiqua" w:cs="Book Antiqua"/>
          <w:color w:val="000000"/>
          <w:shd w:val="clear" w:color="auto" w:fill="FFFFFF"/>
        </w:rPr>
        <w:t>eventual</w:t>
      </w:r>
      <w:r w:rsidRPr="007E6BA0">
        <w:rPr>
          <w:rFonts w:ascii="Book Antiqua" w:eastAsia="Book Antiqua" w:hAnsi="Book Antiqua" w:cs="Book Antiqua"/>
          <w:color w:val="000000"/>
        </w:rPr>
        <w:t xml:space="preserve"> damage to multiple organs, and even death</w:t>
      </w:r>
      <w:r w:rsidRPr="007E6BA0">
        <w:rPr>
          <w:rFonts w:ascii="Book Antiqua" w:eastAsia="Book Antiqua" w:hAnsi="Book Antiqua" w:cs="Book Antiqua"/>
          <w:color w:val="000000"/>
          <w:vertAlign w:val="superscript"/>
        </w:rPr>
        <w:t>[26]</w:t>
      </w:r>
      <w:r w:rsidRPr="007E6BA0">
        <w:rPr>
          <w:rFonts w:ascii="Book Antiqua" w:eastAsia="Book Antiqua" w:hAnsi="Book Antiqua" w:cs="Book Antiqua"/>
          <w:color w:val="000000"/>
        </w:rPr>
        <w:t>.</w:t>
      </w:r>
    </w:p>
    <w:p w14:paraId="29891F20" w14:textId="71EF3D7C" w:rsidR="009E6417" w:rsidRPr="007E6BA0" w:rsidRDefault="00EB27A2">
      <w:pPr>
        <w:spacing w:line="360" w:lineRule="auto"/>
        <w:ind w:firstLineChars="100" w:firstLine="240"/>
        <w:jc w:val="both"/>
      </w:pPr>
      <w:r w:rsidRPr="007E6BA0">
        <w:rPr>
          <w:rFonts w:ascii="Book Antiqua" w:eastAsia="Book Antiqua" w:hAnsi="Book Antiqua" w:cs="Book Antiqua"/>
          <w:color w:val="000000"/>
        </w:rPr>
        <w:t>Roxadustat (FG-4592) is an HIF-PHI that stabilizes HIF-</w:t>
      </w:r>
      <w:r w:rsidR="00B54588" w:rsidRPr="007E6BA0">
        <w:rPr>
          <w:rFonts w:ascii="Book Antiqua" w:eastAsia="Book Antiqua" w:hAnsi="Book Antiqua" w:cs="Book Antiqua"/>
          <w:color w:val="000000"/>
        </w:rPr>
        <w:sym w:font="Symbol" w:char="F061"/>
      </w:r>
      <w:r w:rsidRPr="007E6BA0">
        <w:rPr>
          <w:rFonts w:ascii="Book Antiqua" w:eastAsia="Book Antiqua" w:hAnsi="Book Antiqua" w:cs="Book Antiqua"/>
          <w:color w:val="000000"/>
        </w:rPr>
        <w:t xml:space="preserve"> subunits, resulting in increased HIF transcriptional activity. This leads to functional activation of early-response target genes encoding proteins such as EPO, EPOR, enzymes of heme biosynthesis, and proteins that promote iron absorption and transport, resulting in coordinated erythropoiesis</w:t>
      </w:r>
      <w:r w:rsidRPr="007E6BA0">
        <w:rPr>
          <w:rFonts w:ascii="Book Antiqua" w:eastAsia="Book Antiqua" w:hAnsi="Book Antiqua" w:cs="Book Antiqua"/>
          <w:color w:val="000000"/>
          <w:vertAlign w:val="superscript"/>
        </w:rPr>
        <w:t>[12,27-30]</w:t>
      </w:r>
      <w:r w:rsidRPr="007E6BA0">
        <w:rPr>
          <w:rFonts w:ascii="Book Antiqua" w:eastAsia="Book Antiqua" w:hAnsi="Book Antiqua" w:cs="Book Antiqua"/>
          <w:color w:val="000000"/>
        </w:rPr>
        <w:t xml:space="preserve">. Clinical trials have demonstrated that successful anemia management can be achieved with Roxadustat in </w:t>
      </w:r>
      <w:r w:rsidR="00934114" w:rsidRPr="007E6BA0">
        <w:rPr>
          <w:rFonts w:ascii="Book Antiqua" w:eastAsia="Book Antiqua" w:hAnsi="Book Antiqua" w:cs="Book Antiqua"/>
          <w:color w:val="000000"/>
        </w:rPr>
        <w:t xml:space="preserve">both </w:t>
      </w:r>
      <w:r w:rsidRPr="007E6BA0">
        <w:rPr>
          <w:rFonts w:ascii="Book Antiqua" w:eastAsia="Book Antiqua" w:hAnsi="Book Antiqua" w:cs="Book Antiqua"/>
          <w:color w:val="000000"/>
        </w:rPr>
        <w:t>dialysis-dependent and nondialysis-dependent-CKD patients</w:t>
      </w:r>
      <w:r w:rsidRPr="007E6BA0">
        <w:rPr>
          <w:rFonts w:ascii="Book Antiqua" w:eastAsia="Book Antiqua" w:hAnsi="Book Antiqua" w:cs="Book Antiqua"/>
          <w:color w:val="000000"/>
          <w:vertAlign w:val="superscript"/>
        </w:rPr>
        <w:t>[29</w:t>
      </w:r>
      <w:r w:rsidRPr="007E6BA0">
        <w:rPr>
          <w:rFonts w:ascii="Book Antiqua" w:hAnsi="Book Antiqua" w:cs="Book Antiqua"/>
          <w:color w:val="000000"/>
          <w:vertAlign w:val="superscript"/>
          <w:lang w:eastAsia="zh-CN"/>
        </w:rPr>
        <w:t>,</w:t>
      </w:r>
      <w:r w:rsidRPr="007E6BA0">
        <w:rPr>
          <w:rFonts w:ascii="Book Antiqua" w:eastAsia="Book Antiqua" w:hAnsi="Book Antiqua" w:cs="Book Antiqua"/>
          <w:color w:val="000000"/>
          <w:vertAlign w:val="superscript"/>
        </w:rPr>
        <w:t>30]</w:t>
      </w:r>
      <w:r w:rsidRPr="007E6BA0">
        <w:rPr>
          <w:rFonts w:ascii="Book Antiqua" w:eastAsia="Book Antiqua" w:hAnsi="Book Antiqua" w:cs="Book Antiqua"/>
          <w:color w:val="000000"/>
        </w:rPr>
        <w:t>. In addition, a phase 3, randomized, double-blind study in Japan reported that Roxadustat maintain</w:t>
      </w:r>
      <w:r w:rsidR="00934114" w:rsidRPr="007E6BA0">
        <w:rPr>
          <w:rFonts w:ascii="Book Antiqua" w:eastAsia="Book Antiqua" w:hAnsi="Book Antiqua" w:cs="Book Antiqua"/>
          <w:color w:val="000000"/>
        </w:rPr>
        <w:t>ed</w:t>
      </w:r>
      <w:r w:rsidRPr="007E6BA0">
        <w:rPr>
          <w:rFonts w:ascii="Book Antiqua" w:eastAsia="Book Antiqua" w:hAnsi="Book Antiqua" w:cs="Book Antiqua"/>
          <w:color w:val="000000"/>
        </w:rPr>
        <w:t xml:space="preserve"> target hemoglobin in patients undergoing hemodialysis and that it was noninferior to darbepoetin alfa</w:t>
      </w:r>
      <w:r w:rsidRPr="007E6BA0">
        <w:rPr>
          <w:rFonts w:ascii="Book Antiqua" w:eastAsia="Book Antiqua" w:hAnsi="Book Antiqua" w:cs="Book Antiqua"/>
          <w:color w:val="000000"/>
          <w:vertAlign w:val="superscript"/>
        </w:rPr>
        <w:t>[31]</w:t>
      </w:r>
      <w:r w:rsidRPr="007E6BA0">
        <w:rPr>
          <w:rFonts w:ascii="Book Antiqua" w:eastAsia="Book Antiqua" w:hAnsi="Book Antiqua" w:cs="Book Antiqua"/>
          <w:color w:val="000000"/>
        </w:rPr>
        <w:t xml:space="preserve">. Compared </w:t>
      </w:r>
      <w:r w:rsidR="00934114" w:rsidRPr="007E6BA0">
        <w:rPr>
          <w:rFonts w:ascii="Book Antiqua" w:eastAsia="Book Antiqua" w:hAnsi="Book Antiqua" w:cs="Book Antiqua"/>
          <w:color w:val="000000"/>
        </w:rPr>
        <w:t xml:space="preserve">with </w:t>
      </w:r>
      <w:r w:rsidRPr="007E6BA0">
        <w:rPr>
          <w:rFonts w:ascii="Book Antiqua" w:eastAsia="Book Antiqua" w:hAnsi="Book Antiqua" w:cs="Book Antiqua"/>
          <w:color w:val="000000"/>
        </w:rPr>
        <w:t>traditional ESAs, Roxadustat is well tolerated, with fewer adverse events</w:t>
      </w:r>
      <w:r w:rsidRPr="007E6BA0">
        <w:rPr>
          <w:rFonts w:ascii="Book Antiqua" w:eastAsia="Book Antiqua" w:hAnsi="Book Antiqua" w:cs="Book Antiqua"/>
          <w:color w:val="000000"/>
          <w:vertAlign w:val="superscript"/>
        </w:rPr>
        <w:t>[8-11]</w:t>
      </w:r>
      <w:r w:rsidRPr="007E6BA0">
        <w:rPr>
          <w:rFonts w:ascii="Book Antiqua" w:eastAsia="Book Antiqua" w:hAnsi="Book Antiqua" w:cs="Book Antiqua"/>
          <w:color w:val="000000"/>
        </w:rPr>
        <w:t xml:space="preserve">. In this case, the patient’s Hb level and RET count </w:t>
      </w:r>
      <w:r w:rsidR="00934114" w:rsidRPr="007E6BA0">
        <w:rPr>
          <w:rFonts w:ascii="Book Antiqua" w:eastAsia="Book Antiqua" w:hAnsi="Book Antiqua" w:cs="Book Antiqua"/>
          <w:color w:val="000000"/>
        </w:rPr>
        <w:t xml:space="preserve">simultaneously </w:t>
      </w:r>
      <w:r w:rsidRPr="007E6BA0">
        <w:rPr>
          <w:rFonts w:ascii="Book Antiqua" w:eastAsia="Book Antiqua" w:hAnsi="Book Antiqua" w:cs="Book Antiqua"/>
          <w:color w:val="000000"/>
        </w:rPr>
        <w:t xml:space="preserve">increased after Roxadustat therapy, and although his Hb level did not reach the target value, his anemia symptoms were significantly improved. Moreover, he no longer required blood transfusions, thus avoiding iron overload as well as the economic burden of the procedure; his iron </w:t>
      </w:r>
      <w:r w:rsidRPr="007E6BA0">
        <w:rPr>
          <w:rFonts w:ascii="Book Antiqua" w:eastAsia="Book Antiqua" w:hAnsi="Book Antiqua" w:cs="Book Antiqua"/>
          <w:color w:val="000000"/>
        </w:rPr>
        <w:lastRenderedPageBreak/>
        <w:t>metabolism improved as well. A poor response to ESAs has been associated with inflammation</w:t>
      </w:r>
      <w:r w:rsidRPr="007E6BA0">
        <w:rPr>
          <w:rFonts w:ascii="Book Antiqua" w:eastAsia="Book Antiqua" w:hAnsi="Book Antiqua" w:cs="Book Antiqua"/>
          <w:color w:val="000000"/>
          <w:vertAlign w:val="superscript"/>
        </w:rPr>
        <w:t>[32,33]</w:t>
      </w:r>
      <w:r w:rsidRPr="007E6BA0">
        <w:rPr>
          <w:rFonts w:ascii="Book Antiqua" w:eastAsia="Book Antiqua" w:hAnsi="Book Antiqua" w:cs="Book Antiqua"/>
          <w:color w:val="000000"/>
        </w:rPr>
        <w:t>, and inflammation is known to increase levels of hepcidin, resulting in functional iron deficiency. HIF promotes expression of adenosine receptor genes, with anti-inflammatory effects</w:t>
      </w:r>
      <w:r w:rsidRPr="007E6BA0">
        <w:rPr>
          <w:rFonts w:ascii="Book Antiqua" w:eastAsia="Book Antiqua" w:hAnsi="Book Antiqua" w:cs="Book Antiqua"/>
          <w:color w:val="000000"/>
          <w:vertAlign w:val="superscript"/>
        </w:rPr>
        <w:t>[34-36]</w:t>
      </w:r>
      <w:r w:rsidRPr="007E6BA0">
        <w:rPr>
          <w:rFonts w:ascii="Book Antiqua" w:eastAsia="Book Antiqua" w:hAnsi="Book Antiqua" w:cs="Book Antiqua"/>
          <w:color w:val="000000"/>
        </w:rPr>
        <w:t>. In this case, the patient’s inflammation improved significantly, and coinfection did not affect his Hb response to Roxadustat, which is consistent with previous clinical research</w:t>
      </w:r>
      <w:r w:rsidRPr="007E6BA0">
        <w:rPr>
          <w:rFonts w:ascii="Book Antiqua" w:eastAsia="Book Antiqua" w:hAnsi="Book Antiqua" w:cs="Book Antiqua"/>
          <w:color w:val="000000"/>
          <w:szCs w:val="30"/>
          <w:vertAlign w:val="superscript"/>
        </w:rPr>
        <w:t>[</w:t>
      </w:r>
      <w:r w:rsidRPr="007E6BA0">
        <w:rPr>
          <w:rFonts w:ascii="Book Antiqua" w:eastAsia="Book Antiqua" w:hAnsi="Book Antiqua" w:cs="Book Antiqua"/>
          <w:color w:val="000000"/>
          <w:vertAlign w:val="superscript"/>
        </w:rPr>
        <w:t>29,30]</w:t>
      </w:r>
      <w:r w:rsidRPr="007E6BA0">
        <w:rPr>
          <w:rFonts w:ascii="Book Antiqua" w:eastAsia="Book Antiqua" w:hAnsi="Book Antiqua" w:cs="Book Antiqua"/>
          <w:color w:val="000000"/>
        </w:rPr>
        <w:t xml:space="preserve">. Moreover, </w:t>
      </w:r>
      <w:bookmarkStart w:id="7" w:name="_Hlk66319626"/>
      <w:r w:rsidRPr="007E6BA0">
        <w:rPr>
          <w:rFonts w:ascii="Book Antiqua" w:eastAsia="Book Antiqua" w:hAnsi="Book Antiqua" w:cs="Book Antiqua"/>
          <w:color w:val="000000"/>
        </w:rPr>
        <w:t xml:space="preserve">Roxadustat reduced nonfasting TC levels compared </w:t>
      </w:r>
      <w:r w:rsidR="00934114" w:rsidRPr="007E6BA0">
        <w:rPr>
          <w:rFonts w:ascii="Book Antiqua" w:eastAsia="Book Antiqua" w:hAnsi="Book Antiqua" w:cs="Book Antiqua"/>
          <w:color w:val="000000"/>
        </w:rPr>
        <w:t xml:space="preserve">with </w:t>
      </w:r>
      <w:r w:rsidRPr="007E6BA0">
        <w:rPr>
          <w:rFonts w:ascii="Book Antiqua" w:eastAsia="Book Antiqua" w:hAnsi="Book Antiqua" w:cs="Book Antiqua"/>
          <w:color w:val="000000"/>
        </w:rPr>
        <w:t>rhEPO</w:t>
      </w:r>
      <w:bookmarkEnd w:id="7"/>
      <w:r w:rsidRPr="007E6BA0">
        <w:rPr>
          <w:rFonts w:ascii="Book Antiqua" w:eastAsia="Book Antiqua" w:hAnsi="Book Antiqua" w:cs="Book Antiqua"/>
          <w:color w:val="000000"/>
          <w:szCs w:val="30"/>
          <w:vertAlign w:val="superscript"/>
        </w:rPr>
        <w:t>[12,29,30]</w:t>
      </w:r>
      <w:r w:rsidRPr="007E6BA0">
        <w:rPr>
          <w:rFonts w:ascii="Book Antiqua" w:eastAsia="Book Antiqua" w:hAnsi="Book Antiqua" w:cs="Book Antiqua"/>
          <w:color w:val="000000"/>
        </w:rPr>
        <w:t>, which might be partly mediated by HIF-dependent effects on acetyl coenzyme A, with a vital role in the first step of cholesterol synthesis</w:t>
      </w:r>
      <w:r w:rsidRPr="007E6BA0">
        <w:rPr>
          <w:rFonts w:ascii="Book Antiqua" w:eastAsia="Book Antiqua" w:hAnsi="Book Antiqua" w:cs="Book Antiqua"/>
          <w:color w:val="000000"/>
          <w:szCs w:val="30"/>
          <w:vertAlign w:val="superscript"/>
        </w:rPr>
        <w:t>[37]</w:t>
      </w:r>
      <w:r w:rsidRPr="007E6BA0">
        <w:rPr>
          <w:rFonts w:ascii="Book Antiqua" w:eastAsia="Book Antiqua" w:hAnsi="Book Antiqua" w:cs="Book Antiqua"/>
          <w:color w:val="000000"/>
        </w:rPr>
        <w:t>. Downregulation of 3-hydroxy-3-methyl glutaryl coenzyme A reductase, which is required for cholesterol synthesis, may also be involved</w:t>
      </w:r>
      <w:r w:rsidRPr="007E6BA0">
        <w:rPr>
          <w:rFonts w:ascii="Book Antiqua" w:eastAsia="Book Antiqua" w:hAnsi="Book Antiqua" w:cs="Book Antiqua"/>
          <w:color w:val="000000"/>
          <w:szCs w:val="30"/>
          <w:vertAlign w:val="superscript"/>
        </w:rPr>
        <w:t>[38,39]</w:t>
      </w:r>
      <w:r w:rsidRPr="007E6BA0">
        <w:rPr>
          <w:rFonts w:ascii="Book Antiqua" w:eastAsia="Book Antiqua" w:hAnsi="Book Antiqua" w:cs="Book Antiqua"/>
          <w:color w:val="000000"/>
        </w:rPr>
        <w:t xml:space="preserve">. Chen </w:t>
      </w:r>
      <w:r w:rsidRPr="007E6BA0">
        <w:rPr>
          <w:rFonts w:ascii="Book Antiqua" w:eastAsia="Book Antiqua" w:hAnsi="Book Antiqua" w:cs="Book Antiqua"/>
          <w:i/>
          <w:iCs/>
          <w:color w:val="000000"/>
        </w:rPr>
        <w:t>et al</w:t>
      </w:r>
      <w:r w:rsidRPr="007E6BA0">
        <w:rPr>
          <w:rFonts w:ascii="Book Antiqua" w:eastAsia="Book Antiqua" w:hAnsi="Book Antiqua" w:cs="Book Antiqua"/>
          <w:color w:val="000000"/>
          <w:szCs w:val="30"/>
          <w:vertAlign w:val="superscript"/>
        </w:rPr>
        <w:t>[30]</w:t>
      </w:r>
      <w:r w:rsidRPr="007E6BA0">
        <w:rPr>
          <w:rFonts w:ascii="Book Antiqua" w:eastAsia="Book Antiqua" w:hAnsi="Book Antiqua" w:cs="Book Antiqua"/>
          <w:color w:val="000000"/>
        </w:rPr>
        <w:t xml:space="preserve"> found that TC levels decreased by 23% with Roxadustat therapy, with levels of TGs, LDL-C and high-density lipoprotein cholesterol (HDL-C) decreasing. In our case, the patient’s TG level decreased to normal, and his TC, HDL-C, and LDL-C levels were lower than before treatment, which is consistent with previous studies. In other studies, hypertension, acute pancreatitis, hyperkalemia, metabolic acidosis and diarrhea were found to be possibly related to Roxadustat treatment. Nevertheless, a phase III </w:t>
      </w:r>
      <w:r w:rsidR="00934114" w:rsidRPr="007E6BA0">
        <w:rPr>
          <w:rFonts w:ascii="Book Antiqua" w:eastAsia="Book Antiqua" w:hAnsi="Book Antiqua" w:cs="Book Antiqua"/>
          <w:color w:val="000000"/>
        </w:rPr>
        <w:t xml:space="preserve">trial </w:t>
      </w:r>
      <w:r w:rsidRPr="007E6BA0">
        <w:rPr>
          <w:rFonts w:ascii="Book Antiqua" w:eastAsia="Book Antiqua" w:hAnsi="Book Antiqua" w:cs="Book Antiqua"/>
          <w:color w:val="000000"/>
        </w:rPr>
        <w:t>in Chinese dialysis patients previously treated with ESAs did not raise significant safety concerns</w:t>
      </w:r>
      <w:r w:rsidRPr="007E6BA0">
        <w:rPr>
          <w:rFonts w:ascii="Book Antiqua" w:eastAsia="Book Antiqua" w:hAnsi="Book Antiqua" w:cs="Book Antiqua"/>
          <w:color w:val="000000"/>
          <w:szCs w:val="30"/>
          <w:vertAlign w:val="superscript"/>
        </w:rPr>
        <w:t>[29,30]</w:t>
      </w:r>
      <w:r w:rsidRPr="007E6BA0">
        <w:rPr>
          <w:rFonts w:ascii="Book Antiqua" w:eastAsia="Book Antiqua" w:hAnsi="Book Antiqua" w:cs="Book Antiqua"/>
          <w:color w:val="000000"/>
        </w:rPr>
        <w:t>. In our case, no obvious adverse events were observed. Del Vecchio and Locatelli</w:t>
      </w:r>
      <w:r w:rsidR="00934114" w:rsidRPr="007E6BA0">
        <w:rPr>
          <w:rFonts w:ascii="Book Antiqua" w:eastAsia="Book Antiqua" w:hAnsi="Book Antiqua" w:cs="Book Antiqua"/>
          <w:color w:val="000000"/>
          <w:vertAlign w:val="superscript"/>
        </w:rPr>
        <w:t>[40]</w:t>
      </w:r>
      <w:r w:rsidRPr="007E6BA0">
        <w:rPr>
          <w:rFonts w:ascii="Book Antiqua" w:eastAsia="Book Antiqua" w:hAnsi="Book Antiqua" w:cs="Book Antiqua"/>
          <w:color w:val="000000"/>
        </w:rPr>
        <w:t xml:space="preserve"> reported dose-dependent effects of Roxadustat on erythropoiesis and iron metabolism in American dialysis patients. We adjusted the dose of Roxadustat according to the patient’s Hb level, and we are currently administering the recommended maximum dose of 2.5 mg/kg (150 mg TIW); his Hb level has increased to 69 g/L. The patient is being followed to assess further effects, but eliminating the need for blood transfusion represents the first step to successful treatment.</w:t>
      </w:r>
    </w:p>
    <w:p w14:paraId="0C7BC8D9" w14:textId="77777777" w:rsidR="009E6417" w:rsidRPr="007E6BA0" w:rsidRDefault="009E6417">
      <w:pPr>
        <w:spacing w:line="360" w:lineRule="auto"/>
        <w:jc w:val="both"/>
      </w:pPr>
    </w:p>
    <w:p w14:paraId="03D4E57B" w14:textId="77777777" w:rsidR="009E6417" w:rsidRPr="007E6BA0" w:rsidRDefault="00EB27A2">
      <w:pPr>
        <w:spacing w:line="360" w:lineRule="auto"/>
        <w:jc w:val="both"/>
      </w:pPr>
      <w:r w:rsidRPr="007E6BA0">
        <w:rPr>
          <w:rFonts w:ascii="Book Antiqua" w:eastAsia="Book Antiqua" w:hAnsi="Book Antiqua" w:cs="Book Antiqua"/>
          <w:b/>
          <w:caps/>
          <w:color w:val="000000"/>
          <w:u w:val="single"/>
        </w:rPr>
        <w:t>CONCLUSION</w:t>
      </w:r>
    </w:p>
    <w:p w14:paraId="19745F73" w14:textId="77777777" w:rsidR="009E6417" w:rsidRPr="007E6BA0" w:rsidRDefault="00EB27A2">
      <w:pPr>
        <w:spacing w:line="360" w:lineRule="auto"/>
        <w:jc w:val="both"/>
      </w:pPr>
      <w:r w:rsidRPr="007E6BA0">
        <w:rPr>
          <w:rFonts w:ascii="Book Antiqua" w:eastAsia="Book Antiqua" w:hAnsi="Book Antiqua" w:cs="Book Antiqua"/>
          <w:color w:val="000000"/>
        </w:rPr>
        <w:t>Roxadustat is a new drug that can effectively improve renal anemia through a new mechanism involving multiple pathways, and more than 80% of patients treated with Roxadustat achieve normal levels of blood indices</w:t>
      </w:r>
      <w:r w:rsidRPr="007E6BA0">
        <w:rPr>
          <w:rFonts w:ascii="Book Antiqua" w:eastAsia="Book Antiqua" w:hAnsi="Book Antiqua" w:cs="Book Antiqua"/>
          <w:color w:val="000000"/>
          <w:vertAlign w:val="superscript"/>
        </w:rPr>
        <w:t>[29,30]</w:t>
      </w:r>
      <w:r w:rsidRPr="007E6BA0">
        <w:rPr>
          <w:rFonts w:ascii="Book Antiqua" w:eastAsia="Book Antiqua" w:hAnsi="Book Antiqua" w:cs="Book Antiqua"/>
          <w:color w:val="000000"/>
        </w:rPr>
        <w:t>. Therefore, Roxadustat constitutes a new, effective method for the clinical treatment of renal anemia in CKD.</w:t>
      </w:r>
    </w:p>
    <w:p w14:paraId="207E885C" w14:textId="77777777" w:rsidR="009E6417" w:rsidRPr="007E6BA0" w:rsidRDefault="009E6417">
      <w:pPr>
        <w:spacing w:line="360" w:lineRule="auto"/>
        <w:jc w:val="both"/>
      </w:pPr>
    </w:p>
    <w:p w14:paraId="3141F323" w14:textId="77777777" w:rsidR="009E6417" w:rsidRPr="007E6BA0" w:rsidRDefault="00EB27A2">
      <w:pPr>
        <w:spacing w:line="360" w:lineRule="auto"/>
        <w:jc w:val="both"/>
      </w:pPr>
      <w:r w:rsidRPr="007E6BA0">
        <w:rPr>
          <w:rFonts w:ascii="Book Antiqua" w:eastAsia="Book Antiqua" w:hAnsi="Book Antiqua" w:cs="Book Antiqua"/>
          <w:b/>
          <w:color w:val="000000"/>
        </w:rPr>
        <w:t>REFERENCES</w:t>
      </w:r>
    </w:p>
    <w:p w14:paraId="4A1944A8" w14:textId="77777777" w:rsidR="009E6417" w:rsidRPr="007E6BA0" w:rsidRDefault="00EB27A2">
      <w:pPr>
        <w:spacing w:line="360" w:lineRule="auto"/>
        <w:jc w:val="both"/>
      </w:pPr>
      <w:r w:rsidRPr="007E6BA0">
        <w:rPr>
          <w:rFonts w:ascii="Book Antiqua" w:eastAsia="Book Antiqua" w:hAnsi="Book Antiqua" w:cs="Book Antiqua"/>
          <w:color w:val="000000"/>
        </w:rPr>
        <w:t xml:space="preserve">1 </w:t>
      </w:r>
      <w:r w:rsidRPr="007E6BA0">
        <w:rPr>
          <w:rFonts w:ascii="Book Antiqua" w:eastAsia="Book Antiqua" w:hAnsi="Book Antiqua" w:cs="Book Antiqua"/>
          <w:b/>
          <w:bCs/>
          <w:color w:val="000000"/>
        </w:rPr>
        <w:t>Seliger S</w:t>
      </w:r>
      <w:r w:rsidRPr="007E6BA0">
        <w:rPr>
          <w:rFonts w:ascii="Book Antiqua" w:eastAsia="Book Antiqua" w:hAnsi="Book Antiqua" w:cs="Book Antiqua"/>
          <w:color w:val="000000"/>
        </w:rPr>
        <w:t xml:space="preserve">, Fox KM, Gandra SR, Bradbury B, Hsu VD, Walker L, Chiou CF, Fink JC. Timing of erythropoiesis-stimulating agent initiation and adverse outcomes in nondialysis CKD: a propensity-matched observational study. </w:t>
      </w:r>
      <w:r w:rsidRPr="007E6BA0">
        <w:rPr>
          <w:rFonts w:ascii="Book Antiqua" w:eastAsia="Book Antiqua" w:hAnsi="Book Antiqua" w:cs="Book Antiqua"/>
          <w:i/>
          <w:iCs/>
          <w:color w:val="000000"/>
        </w:rPr>
        <w:t>Clin J Am Soc Nephrol</w:t>
      </w:r>
      <w:r w:rsidRPr="007E6BA0">
        <w:rPr>
          <w:rFonts w:ascii="Book Antiqua" w:eastAsia="Book Antiqua" w:hAnsi="Book Antiqua" w:cs="Book Antiqua"/>
          <w:color w:val="000000"/>
        </w:rPr>
        <w:t xml:space="preserve"> 2010; </w:t>
      </w:r>
      <w:r w:rsidRPr="007E6BA0">
        <w:rPr>
          <w:rFonts w:ascii="Book Antiqua" w:eastAsia="Book Antiqua" w:hAnsi="Book Antiqua" w:cs="Book Antiqua"/>
          <w:b/>
          <w:bCs/>
          <w:color w:val="000000"/>
        </w:rPr>
        <w:t>5</w:t>
      </w:r>
      <w:r w:rsidRPr="007E6BA0">
        <w:rPr>
          <w:rFonts w:ascii="Book Antiqua" w:eastAsia="Book Antiqua" w:hAnsi="Book Antiqua" w:cs="Book Antiqua"/>
          <w:color w:val="000000"/>
        </w:rPr>
        <w:t>: 882-888 [PMID: 20299377 DOI: 10.2215/CJN.07171009]</w:t>
      </w:r>
    </w:p>
    <w:p w14:paraId="466BAAB0" w14:textId="77777777" w:rsidR="009E6417" w:rsidRPr="007E6BA0" w:rsidRDefault="00EB27A2">
      <w:pPr>
        <w:spacing w:line="360" w:lineRule="auto"/>
        <w:jc w:val="both"/>
      </w:pPr>
      <w:r w:rsidRPr="007E6BA0">
        <w:rPr>
          <w:rFonts w:ascii="Book Antiqua" w:eastAsia="Book Antiqua" w:hAnsi="Book Antiqua" w:cs="Book Antiqua"/>
          <w:color w:val="000000"/>
        </w:rPr>
        <w:t xml:space="preserve">2 </w:t>
      </w:r>
      <w:r w:rsidRPr="007E6BA0">
        <w:rPr>
          <w:rFonts w:ascii="Book Antiqua" w:eastAsia="Book Antiqua" w:hAnsi="Book Antiqua" w:cs="Book Antiqua"/>
          <w:b/>
          <w:bCs/>
          <w:color w:val="000000"/>
        </w:rPr>
        <w:t>Levin A</w:t>
      </w:r>
      <w:r w:rsidRPr="007E6BA0">
        <w:rPr>
          <w:rFonts w:ascii="Book Antiqua" w:eastAsia="Book Antiqua" w:hAnsi="Book Antiqua" w:cs="Book Antiqua"/>
          <w:color w:val="000000"/>
        </w:rPr>
        <w:t xml:space="preserve">. The treatment of anemia in chronic kidney disease: understandings in 2006. </w:t>
      </w:r>
      <w:r w:rsidRPr="007E6BA0">
        <w:rPr>
          <w:rFonts w:ascii="Book Antiqua" w:eastAsia="Book Antiqua" w:hAnsi="Book Antiqua" w:cs="Book Antiqua"/>
          <w:i/>
          <w:iCs/>
          <w:color w:val="000000"/>
        </w:rPr>
        <w:t>Curr Opin Nephrol Hypertens</w:t>
      </w:r>
      <w:r w:rsidRPr="007E6BA0">
        <w:rPr>
          <w:rFonts w:ascii="Book Antiqua" w:eastAsia="Book Antiqua" w:hAnsi="Book Antiqua" w:cs="Book Antiqua"/>
          <w:color w:val="000000"/>
        </w:rPr>
        <w:t xml:space="preserve"> 2007; </w:t>
      </w:r>
      <w:r w:rsidRPr="007E6BA0">
        <w:rPr>
          <w:rFonts w:ascii="Book Antiqua" w:eastAsia="Book Antiqua" w:hAnsi="Book Antiqua" w:cs="Book Antiqua"/>
          <w:b/>
          <w:bCs/>
          <w:color w:val="000000"/>
        </w:rPr>
        <w:t>16</w:t>
      </w:r>
      <w:r w:rsidRPr="007E6BA0">
        <w:rPr>
          <w:rFonts w:ascii="Book Antiqua" w:eastAsia="Book Antiqua" w:hAnsi="Book Antiqua" w:cs="Book Antiqua"/>
          <w:color w:val="000000"/>
        </w:rPr>
        <w:t>: 267-271 [PMID: 17420672 DOI: 10.1097/MNH.0b013e32805b7257]</w:t>
      </w:r>
    </w:p>
    <w:p w14:paraId="2B7FEA9F" w14:textId="77777777" w:rsidR="009E6417" w:rsidRPr="007E6BA0" w:rsidRDefault="00EB27A2">
      <w:pPr>
        <w:spacing w:line="360" w:lineRule="auto"/>
        <w:jc w:val="both"/>
      </w:pPr>
      <w:r w:rsidRPr="007E6BA0">
        <w:rPr>
          <w:rFonts w:ascii="Book Antiqua" w:eastAsia="Book Antiqua" w:hAnsi="Book Antiqua" w:cs="Book Antiqua"/>
          <w:color w:val="000000"/>
        </w:rPr>
        <w:t xml:space="preserve">3 </w:t>
      </w:r>
      <w:r w:rsidRPr="007E6BA0">
        <w:rPr>
          <w:rFonts w:ascii="Book Antiqua" w:eastAsia="Book Antiqua" w:hAnsi="Book Antiqua" w:cs="Book Antiqua"/>
          <w:b/>
          <w:bCs/>
          <w:color w:val="000000"/>
        </w:rPr>
        <w:t>Hörl WH</w:t>
      </w:r>
      <w:r w:rsidRPr="007E6BA0">
        <w:rPr>
          <w:rFonts w:ascii="Book Antiqua" w:eastAsia="Book Antiqua" w:hAnsi="Book Antiqua" w:cs="Book Antiqua"/>
          <w:color w:val="000000"/>
        </w:rPr>
        <w:t xml:space="preserve">. Anaemia management and mortality risk in chronic kidney disease. </w:t>
      </w:r>
      <w:r w:rsidRPr="007E6BA0">
        <w:rPr>
          <w:rFonts w:ascii="Book Antiqua" w:eastAsia="Book Antiqua" w:hAnsi="Book Antiqua" w:cs="Book Antiqua"/>
          <w:i/>
          <w:iCs/>
          <w:color w:val="000000"/>
        </w:rPr>
        <w:t>Nat Rev Nephrol</w:t>
      </w:r>
      <w:r w:rsidRPr="007E6BA0">
        <w:rPr>
          <w:rFonts w:ascii="Book Antiqua" w:eastAsia="Book Antiqua" w:hAnsi="Book Antiqua" w:cs="Book Antiqua"/>
          <w:color w:val="000000"/>
        </w:rPr>
        <w:t xml:space="preserve"> 2013; </w:t>
      </w:r>
      <w:r w:rsidRPr="007E6BA0">
        <w:rPr>
          <w:rFonts w:ascii="Book Antiqua" w:eastAsia="Book Antiqua" w:hAnsi="Book Antiqua" w:cs="Book Antiqua"/>
          <w:b/>
          <w:bCs/>
          <w:color w:val="000000"/>
        </w:rPr>
        <w:t>9</w:t>
      </w:r>
      <w:r w:rsidRPr="007E6BA0">
        <w:rPr>
          <w:rFonts w:ascii="Book Antiqua" w:eastAsia="Book Antiqua" w:hAnsi="Book Antiqua" w:cs="Book Antiqua"/>
          <w:color w:val="000000"/>
        </w:rPr>
        <w:t>: 291-301 [PMID: 23438972 DOI: 10.1038/nrneph.2013.21]</w:t>
      </w:r>
    </w:p>
    <w:p w14:paraId="65589094" w14:textId="77777777" w:rsidR="009E6417" w:rsidRPr="007E6BA0" w:rsidRDefault="00EB27A2">
      <w:pPr>
        <w:spacing w:line="360" w:lineRule="auto"/>
        <w:jc w:val="both"/>
      </w:pPr>
      <w:r w:rsidRPr="007E6BA0">
        <w:rPr>
          <w:rFonts w:ascii="Book Antiqua" w:eastAsia="Book Antiqua" w:hAnsi="Book Antiqua" w:cs="Book Antiqua"/>
          <w:color w:val="000000"/>
        </w:rPr>
        <w:t xml:space="preserve">4 </w:t>
      </w:r>
      <w:r w:rsidRPr="007E6BA0">
        <w:rPr>
          <w:rFonts w:ascii="Book Antiqua" w:eastAsia="Book Antiqua" w:hAnsi="Book Antiqua" w:cs="Book Antiqua"/>
          <w:b/>
          <w:bCs/>
          <w:color w:val="000000"/>
        </w:rPr>
        <w:t>Vlagopoulos PT</w:t>
      </w:r>
      <w:r w:rsidRPr="007E6BA0">
        <w:rPr>
          <w:rFonts w:ascii="Book Antiqua" w:eastAsia="Book Antiqua" w:hAnsi="Book Antiqua" w:cs="Book Antiqua"/>
          <w:color w:val="000000"/>
        </w:rPr>
        <w:t xml:space="preserve">, Tighiouart H, Weiner DE, Griffith J, Pettitt D, Salem DN, Levey AS, Sarnak MJ. Anemia as a risk factor for cardiovascular disease and all-cause mortality in diabetes: the impact of chronic kidney disease. </w:t>
      </w:r>
      <w:r w:rsidRPr="007E6BA0">
        <w:rPr>
          <w:rFonts w:ascii="Book Antiqua" w:eastAsia="Book Antiqua" w:hAnsi="Book Antiqua" w:cs="Book Antiqua"/>
          <w:i/>
          <w:iCs/>
          <w:color w:val="000000"/>
        </w:rPr>
        <w:t>J Am Soc Nephrol</w:t>
      </w:r>
      <w:r w:rsidRPr="007E6BA0">
        <w:rPr>
          <w:rFonts w:ascii="Book Antiqua" w:eastAsia="Book Antiqua" w:hAnsi="Book Antiqua" w:cs="Book Antiqua"/>
          <w:color w:val="000000"/>
        </w:rPr>
        <w:t xml:space="preserve"> 2005; </w:t>
      </w:r>
      <w:r w:rsidRPr="007E6BA0">
        <w:rPr>
          <w:rFonts w:ascii="Book Antiqua" w:eastAsia="Book Antiqua" w:hAnsi="Book Antiqua" w:cs="Book Antiqua"/>
          <w:b/>
          <w:bCs/>
          <w:color w:val="000000"/>
        </w:rPr>
        <w:t>16</w:t>
      </w:r>
      <w:r w:rsidRPr="007E6BA0">
        <w:rPr>
          <w:rFonts w:ascii="Book Antiqua" w:eastAsia="Book Antiqua" w:hAnsi="Book Antiqua" w:cs="Book Antiqua"/>
          <w:color w:val="000000"/>
        </w:rPr>
        <w:t>: 3403-3410 [PMID: 16162813 DOI: 10.1681/ASN.2005030226]</w:t>
      </w:r>
    </w:p>
    <w:p w14:paraId="11AF6E29" w14:textId="77777777" w:rsidR="009E6417" w:rsidRPr="007E6BA0" w:rsidRDefault="00EB27A2">
      <w:pPr>
        <w:spacing w:line="360" w:lineRule="auto"/>
        <w:jc w:val="both"/>
      </w:pPr>
      <w:r w:rsidRPr="007E6BA0">
        <w:rPr>
          <w:rFonts w:ascii="Book Antiqua" w:eastAsia="Book Antiqua" w:hAnsi="Book Antiqua" w:cs="Book Antiqua"/>
          <w:color w:val="000000"/>
        </w:rPr>
        <w:t xml:space="preserve">5 </w:t>
      </w:r>
      <w:r w:rsidRPr="007E6BA0">
        <w:rPr>
          <w:rFonts w:ascii="Book Antiqua" w:eastAsia="Book Antiqua" w:hAnsi="Book Antiqua" w:cs="Book Antiqua"/>
          <w:b/>
          <w:bCs/>
          <w:color w:val="000000"/>
        </w:rPr>
        <w:t>KDOQI.</w:t>
      </w:r>
      <w:r w:rsidRPr="007E6BA0">
        <w:rPr>
          <w:rFonts w:ascii="Book Antiqua" w:eastAsia="Book Antiqua" w:hAnsi="Book Antiqua" w:cs="Book Antiqua"/>
          <w:color w:val="000000"/>
        </w:rPr>
        <w:t xml:space="preserve">; National Kidney Foundation. KDOQI Clinical Practice Guidelines and Clinical Practice Recommendations for Anemia in Chronic Kidney Disease. </w:t>
      </w:r>
      <w:r w:rsidRPr="007E6BA0">
        <w:rPr>
          <w:rFonts w:ascii="Book Antiqua" w:eastAsia="Book Antiqua" w:hAnsi="Book Antiqua" w:cs="Book Antiqua"/>
          <w:i/>
          <w:iCs/>
          <w:color w:val="000000"/>
        </w:rPr>
        <w:t>Am J Kidney Dis</w:t>
      </w:r>
      <w:r w:rsidRPr="007E6BA0">
        <w:rPr>
          <w:rFonts w:ascii="Book Antiqua" w:eastAsia="Book Antiqua" w:hAnsi="Book Antiqua" w:cs="Book Antiqua"/>
          <w:color w:val="000000"/>
        </w:rPr>
        <w:t xml:space="preserve"> 2006; </w:t>
      </w:r>
      <w:r w:rsidRPr="007E6BA0">
        <w:rPr>
          <w:rFonts w:ascii="Book Antiqua" w:eastAsia="Book Antiqua" w:hAnsi="Book Antiqua" w:cs="Book Antiqua"/>
          <w:b/>
          <w:bCs/>
          <w:color w:val="000000"/>
        </w:rPr>
        <w:t>47</w:t>
      </w:r>
      <w:r w:rsidRPr="007E6BA0">
        <w:rPr>
          <w:rFonts w:ascii="Book Antiqua" w:eastAsia="Book Antiqua" w:hAnsi="Book Antiqua" w:cs="Book Antiqua"/>
          <w:color w:val="000000"/>
        </w:rPr>
        <w:t>: S11-145 [PMID: 16678659 DOI: 10.1053/j.ajkd.2006.03.010]</w:t>
      </w:r>
    </w:p>
    <w:p w14:paraId="1221E00E" w14:textId="77777777" w:rsidR="009E6417" w:rsidRPr="007E6BA0" w:rsidRDefault="00EB27A2">
      <w:pPr>
        <w:spacing w:line="360" w:lineRule="auto"/>
        <w:jc w:val="both"/>
      </w:pPr>
      <w:r w:rsidRPr="007E6BA0">
        <w:rPr>
          <w:rFonts w:ascii="Book Antiqua" w:eastAsia="Book Antiqua" w:hAnsi="Book Antiqua" w:cs="Book Antiqua"/>
          <w:color w:val="000000"/>
        </w:rPr>
        <w:t xml:space="preserve">6 </w:t>
      </w:r>
      <w:r w:rsidRPr="007E6BA0">
        <w:rPr>
          <w:rFonts w:ascii="Book Antiqua" w:eastAsia="Book Antiqua" w:hAnsi="Book Antiqua" w:cs="Book Antiqua"/>
          <w:b/>
          <w:bCs/>
          <w:color w:val="000000"/>
        </w:rPr>
        <w:t>Fan C</w:t>
      </w:r>
      <w:r w:rsidRPr="007E6BA0">
        <w:rPr>
          <w:rFonts w:ascii="Book Antiqua" w:eastAsia="Book Antiqua" w:hAnsi="Book Antiqua" w:cs="Book Antiqua"/>
          <w:color w:val="000000"/>
        </w:rPr>
        <w:t xml:space="preserve">, Iacobas DA, Zhou D, Chen Q, Lai JK, Gavrialov O, Haddad GG. Gene expression and phenotypic characterization of mouse heart after chronic constant or intermittent hypoxia. </w:t>
      </w:r>
      <w:r w:rsidRPr="007E6BA0">
        <w:rPr>
          <w:rFonts w:ascii="Book Antiqua" w:eastAsia="Book Antiqua" w:hAnsi="Book Antiqua" w:cs="Book Antiqua"/>
          <w:i/>
          <w:iCs/>
          <w:color w:val="000000"/>
        </w:rPr>
        <w:t>Physiol Genomics</w:t>
      </w:r>
      <w:r w:rsidRPr="007E6BA0">
        <w:rPr>
          <w:rFonts w:ascii="Book Antiqua" w:eastAsia="Book Antiqua" w:hAnsi="Book Antiqua" w:cs="Book Antiqua"/>
          <w:color w:val="000000"/>
        </w:rPr>
        <w:t xml:space="preserve"> 2005; </w:t>
      </w:r>
      <w:r w:rsidRPr="007E6BA0">
        <w:rPr>
          <w:rFonts w:ascii="Book Antiqua" w:eastAsia="Book Antiqua" w:hAnsi="Book Antiqua" w:cs="Book Antiqua"/>
          <w:b/>
          <w:bCs/>
          <w:color w:val="000000"/>
        </w:rPr>
        <w:t>22</w:t>
      </w:r>
      <w:r w:rsidRPr="007E6BA0">
        <w:rPr>
          <w:rFonts w:ascii="Book Antiqua" w:eastAsia="Book Antiqua" w:hAnsi="Book Antiqua" w:cs="Book Antiqua"/>
          <w:color w:val="000000"/>
        </w:rPr>
        <w:t>: 292-307 [PMID: 15928208 DOI: 10.1152/physiolgenomics.00217.2004]</w:t>
      </w:r>
    </w:p>
    <w:p w14:paraId="389D45AA" w14:textId="77777777" w:rsidR="009E6417" w:rsidRPr="007E6BA0" w:rsidRDefault="00EB27A2">
      <w:pPr>
        <w:spacing w:line="360" w:lineRule="auto"/>
        <w:jc w:val="both"/>
      </w:pPr>
      <w:r w:rsidRPr="007E6BA0">
        <w:rPr>
          <w:rFonts w:ascii="Book Antiqua" w:eastAsia="Book Antiqua" w:hAnsi="Book Antiqua" w:cs="Book Antiqua"/>
          <w:color w:val="000000"/>
        </w:rPr>
        <w:t xml:space="preserve">7 </w:t>
      </w:r>
      <w:r w:rsidRPr="007E6BA0">
        <w:rPr>
          <w:rFonts w:ascii="Book Antiqua" w:eastAsia="Book Antiqua" w:hAnsi="Book Antiqua" w:cs="Book Antiqua"/>
          <w:b/>
          <w:bCs/>
          <w:color w:val="000000"/>
        </w:rPr>
        <w:t>Peyssonnaux C</w:t>
      </w:r>
      <w:r w:rsidRPr="007E6BA0">
        <w:rPr>
          <w:rFonts w:ascii="Book Antiqua" w:eastAsia="Book Antiqua" w:hAnsi="Book Antiqua" w:cs="Book Antiqua"/>
          <w:color w:val="000000"/>
        </w:rPr>
        <w:t xml:space="preserve">, Nizet V, Johnson RS. Role of the hypoxia inducible factors HIF in iron metabolism. </w:t>
      </w:r>
      <w:r w:rsidRPr="007E6BA0">
        <w:rPr>
          <w:rFonts w:ascii="Book Antiqua" w:eastAsia="Book Antiqua" w:hAnsi="Book Antiqua" w:cs="Book Antiqua"/>
          <w:i/>
          <w:iCs/>
          <w:color w:val="000000"/>
        </w:rPr>
        <w:t>Cell Cycle</w:t>
      </w:r>
      <w:r w:rsidRPr="007E6BA0">
        <w:rPr>
          <w:rFonts w:ascii="Book Antiqua" w:eastAsia="Book Antiqua" w:hAnsi="Book Antiqua" w:cs="Book Antiqua"/>
          <w:color w:val="000000"/>
        </w:rPr>
        <w:t xml:space="preserve"> 2008; </w:t>
      </w:r>
      <w:r w:rsidRPr="007E6BA0">
        <w:rPr>
          <w:rFonts w:ascii="Book Antiqua" w:eastAsia="Book Antiqua" w:hAnsi="Book Antiqua" w:cs="Book Antiqua"/>
          <w:b/>
          <w:bCs/>
          <w:color w:val="000000"/>
        </w:rPr>
        <w:t>7</w:t>
      </w:r>
      <w:r w:rsidRPr="007E6BA0">
        <w:rPr>
          <w:rFonts w:ascii="Book Antiqua" w:eastAsia="Book Antiqua" w:hAnsi="Book Antiqua" w:cs="Book Antiqua"/>
          <w:color w:val="000000"/>
        </w:rPr>
        <w:t>: 28-32 [PMID: 18212530 DOI: 10.4161/cc.7.1.5145]</w:t>
      </w:r>
    </w:p>
    <w:p w14:paraId="048656AA" w14:textId="77777777" w:rsidR="009E6417" w:rsidRPr="007E6BA0" w:rsidRDefault="00EB27A2">
      <w:pPr>
        <w:spacing w:line="360" w:lineRule="auto"/>
        <w:jc w:val="both"/>
      </w:pPr>
      <w:r w:rsidRPr="007E6BA0">
        <w:rPr>
          <w:rFonts w:ascii="Book Antiqua" w:eastAsia="Book Antiqua" w:hAnsi="Book Antiqua" w:cs="Book Antiqua"/>
          <w:color w:val="000000"/>
        </w:rPr>
        <w:t xml:space="preserve">8 </w:t>
      </w:r>
      <w:r w:rsidRPr="007E6BA0">
        <w:rPr>
          <w:rFonts w:ascii="Book Antiqua" w:eastAsia="Book Antiqua" w:hAnsi="Book Antiqua" w:cs="Book Antiqua"/>
          <w:b/>
          <w:bCs/>
          <w:color w:val="000000"/>
        </w:rPr>
        <w:t>Besarab A</w:t>
      </w:r>
      <w:r w:rsidRPr="007E6BA0">
        <w:rPr>
          <w:rFonts w:ascii="Book Antiqua" w:eastAsia="Book Antiqua" w:hAnsi="Book Antiqua" w:cs="Book Antiqua"/>
          <w:color w:val="000000"/>
        </w:rPr>
        <w:t xml:space="preserve">, Provenzano R, Hertel J, Zabaneh R, Klaus SJ, Lee T, Leong R, Hemmerich S, Yu KH, Neff TB. Randomized placebo-controlled dose-ranging and pharmacodynamics study of roxadustat (FG-4592) to treat anemia in nondialysis-dependent chronic kidney disease (NDD-CKD) patients. </w:t>
      </w:r>
      <w:r w:rsidRPr="007E6BA0">
        <w:rPr>
          <w:rFonts w:ascii="Book Antiqua" w:eastAsia="Book Antiqua" w:hAnsi="Book Antiqua" w:cs="Book Antiqua"/>
          <w:i/>
          <w:iCs/>
          <w:color w:val="000000"/>
        </w:rPr>
        <w:t>Nephrol Dial Transplant</w:t>
      </w:r>
      <w:r w:rsidRPr="007E6BA0">
        <w:rPr>
          <w:rFonts w:ascii="Book Antiqua" w:eastAsia="Book Antiqua" w:hAnsi="Book Antiqua" w:cs="Book Antiqua"/>
          <w:color w:val="000000"/>
        </w:rPr>
        <w:t xml:space="preserve"> 2015; </w:t>
      </w:r>
      <w:r w:rsidRPr="007E6BA0">
        <w:rPr>
          <w:rFonts w:ascii="Book Antiqua" w:eastAsia="Book Antiqua" w:hAnsi="Book Antiqua" w:cs="Book Antiqua"/>
          <w:b/>
          <w:bCs/>
          <w:color w:val="000000"/>
        </w:rPr>
        <w:t>30</w:t>
      </w:r>
      <w:r w:rsidRPr="007E6BA0">
        <w:rPr>
          <w:rFonts w:ascii="Book Antiqua" w:eastAsia="Book Antiqua" w:hAnsi="Book Antiqua" w:cs="Book Antiqua"/>
          <w:color w:val="000000"/>
        </w:rPr>
        <w:t>: 1665-1673 [PMID: 26238121 DOI: 10.1093/ndt/gfv302]</w:t>
      </w:r>
    </w:p>
    <w:p w14:paraId="30B76B4F" w14:textId="77777777" w:rsidR="009E6417" w:rsidRPr="007E6BA0" w:rsidRDefault="00EB27A2">
      <w:pPr>
        <w:spacing w:line="360" w:lineRule="auto"/>
        <w:jc w:val="both"/>
      </w:pPr>
      <w:r w:rsidRPr="007E6BA0">
        <w:rPr>
          <w:rFonts w:ascii="Book Antiqua" w:eastAsia="Book Antiqua" w:hAnsi="Book Antiqua" w:cs="Book Antiqua"/>
          <w:color w:val="000000"/>
        </w:rPr>
        <w:lastRenderedPageBreak/>
        <w:t xml:space="preserve">9 </w:t>
      </w:r>
      <w:r w:rsidRPr="007E6BA0">
        <w:rPr>
          <w:rFonts w:ascii="Book Antiqua" w:eastAsia="Book Antiqua" w:hAnsi="Book Antiqua" w:cs="Book Antiqua"/>
          <w:b/>
          <w:bCs/>
          <w:color w:val="000000"/>
        </w:rPr>
        <w:t>Besarab A</w:t>
      </w:r>
      <w:r w:rsidRPr="007E6BA0">
        <w:rPr>
          <w:rFonts w:ascii="Book Antiqua" w:eastAsia="Book Antiqua" w:hAnsi="Book Antiqua" w:cs="Book Antiqua"/>
          <w:color w:val="000000"/>
        </w:rPr>
        <w:t xml:space="preserve">, Chernyavskaya E, Motylev I, Shutov E, Kumbar LM, Gurevich K, Chan DT, Leong R, Poole L, Zhong M, Saikali KG, Franco M, Hemmerich S, Yu KH, Neff TB. Roxadustat (FG-4592): Correction of Anemia in Incident Dialysis Patients. </w:t>
      </w:r>
      <w:r w:rsidRPr="007E6BA0">
        <w:rPr>
          <w:rFonts w:ascii="Book Antiqua" w:eastAsia="Book Antiqua" w:hAnsi="Book Antiqua" w:cs="Book Antiqua"/>
          <w:i/>
          <w:iCs/>
          <w:color w:val="000000"/>
        </w:rPr>
        <w:t>J Am Soc Nephrol</w:t>
      </w:r>
      <w:r w:rsidRPr="007E6BA0">
        <w:rPr>
          <w:rFonts w:ascii="Book Antiqua" w:eastAsia="Book Antiqua" w:hAnsi="Book Antiqua" w:cs="Book Antiqua"/>
          <w:color w:val="000000"/>
        </w:rPr>
        <w:t xml:space="preserve"> 2016; </w:t>
      </w:r>
      <w:r w:rsidRPr="007E6BA0">
        <w:rPr>
          <w:rFonts w:ascii="Book Antiqua" w:eastAsia="Book Antiqua" w:hAnsi="Book Antiqua" w:cs="Book Antiqua"/>
          <w:b/>
          <w:bCs/>
          <w:color w:val="000000"/>
        </w:rPr>
        <w:t>27</w:t>
      </w:r>
      <w:r w:rsidRPr="007E6BA0">
        <w:rPr>
          <w:rFonts w:ascii="Book Antiqua" w:eastAsia="Book Antiqua" w:hAnsi="Book Antiqua" w:cs="Book Antiqua"/>
          <w:color w:val="000000"/>
        </w:rPr>
        <w:t>: 1225-1233 [PMID: 26494833 DOI: 10.1681/ASN.2015030241]</w:t>
      </w:r>
    </w:p>
    <w:p w14:paraId="079C8E58" w14:textId="77777777" w:rsidR="009E6417" w:rsidRPr="007E6BA0" w:rsidRDefault="00EB27A2">
      <w:pPr>
        <w:spacing w:line="360" w:lineRule="auto"/>
        <w:jc w:val="both"/>
      </w:pPr>
      <w:r w:rsidRPr="007E6BA0">
        <w:rPr>
          <w:rFonts w:ascii="Book Antiqua" w:eastAsia="Book Antiqua" w:hAnsi="Book Antiqua" w:cs="Book Antiqua"/>
          <w:color w:val="000000"/>
        </w:rPr>
        <w:t xml:space="preserve">10 </w:t>
      </w:r>
      <w:r w:rsidRPr="007E6BA0">
        <w:rPr>
          <w:rFonts w:ascii="Book Antiqua" w:eastAsia="Book Antiqua" w:hAnsi="Book Antiqua" w:cs="Book Antiqua"/>
          <w:b/>
          <w:bCs/>
          <w:color w:val="000000"/>
        </w:rPr>
        <w:t>Provenzano R</w:t>
      </w:r>
      <w:r w:rsidRPr="007E6BA0">
        <w:rPr>
          <w:rFonts w:ascii="Book Antiqua" w:eastAsia="Book Antiqua" w:hAnsi="Book Antiqua" w:cs="Book Antiqua"/>
          <w:color w:val="000000"/>
        </w:rPr>
        <w:t xml:space="preserve">, Besarab A, Sun CH, Diamond SA, Durham JH, Cangiano JL, Aiello JR, Novak JE, Lee T, Leong R, Roberts BK, Saikali KG, Hemmerich S, Szczech LA, Yu KH, Neff TB. Oral Hypoxia-Inducible Factor Prolyl Hydroxylase Inhibitor Roxadustat (FG-4592) for the Treatment of Anemia in Patients with CKD. </w:t>
      </w:r>
      <w:r w:rsidRPr="007E6BA0">
        <w:rPr>
          <w:rFonts w:ascii="Book Antiqua" w:eastAsia="Book Antiqua" w:hAnsi="Book Antiqua" w:cs="Book Antiqua"/>
          <w:i/>
          <w:iCs/>
          <w:color w:val="000000"/>
        </w:rPr>
        <w:t>Clin J Am Soc Nephrol</w:t>
      </w:r>
      <w:r w:rsidRPr="007E6BA0">
        <w:rPr>
          <w:rFonts w:ascii="Book Antiqua" w:eastAsia="Book Antiqua" w:hAnsi="Book Antiqua" w:cs="Book Antiqua"/>
          <w:color w:val="000000"/>
        </w:rPr>
        <w:t xml:space="preserve"> 2016; </w:t>
      </w:r>
      <w:r w:rsidRPr="007E6BA0">
        <w:rPr>
          <w:rFonts w:ascii="Book Antiqua" w:eastAsia="Book Antiqua" w:hAnsi="Book Antiqua" w:cs="Book Antiqua"/>
          <w:b/>
          <w:bCs/>
          <w:color w:val="000000"/>
        </w:rPr>
        <w:t>11</w:t>
      </w:r>
      <w:r w:rsidRPr="007E6BA0">
        <w:rPr>
          <w:rFonts w:ascii="Book Antiqua" w:eastAsia="Book Antiqua" w:hAnsi="Book Antiqua" w:cs="Book Antiqua"/>
          <w:color w:val="000000"/>
        </w:rPr>
        <w:t>: 982-991 [PMID: 27094610 DOI: 10.2215/CJN.06890615]</w:t>
      </w:r>
    </w:p>
    <w:p w14:paraId="1C0D74E0" w14:textId="77777777" w:rsidR="009E6417" w:rsidRPr="007E6BA0" w:rsidRDefault="00EB27A2">
      <w:pPr>
        <w:spacing w:line="360" w:lineRule="auto"/>
        <w:jc w:val="both"/>
      </w:pPr>
      <w:r w:rsidRPr="007E6BA0">
        <w:rPr>
          <w:rFonts w:ascii="Book Antiqua" w:eastAsia="Book Antiqua" w:hAnsi="Book Antiqua" w:cs="Book Antiqua"/>
          <w:color w:val="000000"/>
        </w:rPr>
        <w:t xml:space="preserve">11 </w:t>
      </w:r>
      <w:r w:rsidRPr="007E6BA0">
        <w:rPr>
          <w:rFonts w:ascii="Book Antiqua" w:eastAsia="Book Antiqua" w:hAnsi="Book Antiqua" w:cs="Book Antiqua"/>
          <w:b/>
          <w:bCs/>
          <w:color w:val="000000"/>
        </w:rPr>
        <w:t>Provenzano R</w:t>
      </w:r>
      <w:r w:rsidRPr="007E6BA0">
        <w:rPr>
          <w:rFonts w:ascii="Book Antiqua" w:eastAsia="Book Antiqua" w:hAnsi="Book Antiqua" w:cs="Book Antiqua"/>
          <w:color w:val="000000"/>
        </w:rPr>
        <w:t xml:space="preserve">, Besarab A, Wright S, Dua S, Zeig S, Nguyen P, Poole L, Saikali KG, Saha G, Hemmerich S, Szczech L, Yu KH, Neff TB. Roxadustat (FG-4592) Versus Epoetin Alfa for Anemia in Patients Receiving Maintenance Hemodialysis: A Phase 2, Randomized, 6- to 19-Week, Open-Label, Active-Comparator, Dose-Ranging, Safety and Exploratory Efficacy Study. </w:t>
      </w:r>
      <w:r w:rsidRPr="007E6BA0">
        <w:rPr>
          <w:rFonts w:ascii="Book Antiqua" w:eastAsia="Book Antiqua" w:hAnsi="Book Antiqua" w:cs="Book Antiqua"/>
          <w:i/>
          <w:iCs/>
          <w:color w:val="000000"/>
        </w:rPr>
        <w:t>Am J Kidney Dis</w:t>
      </w:r>
      <w:r w:rsidRPr="007E6BA0">
        <w:rPr>
          <w:rFonts w:ascii="Book Antiqua" w:eastAsia="Book Antiqua" w:hAnsi="Book Antiqua" w:cs="Book Antiqua"/>
          <w:color w:val="000000"/>
        </w:rPr>
        <w:t xml:space="preserve"> 2016; </w:t>
      </w:r>
      <w:r w:rsidRPr="007E6BA0">
        <w:rPr>
          <w:rFonts w:ascii="Book Antiqua" w:eastAsia="Book Antiqua" w:hAnsi="Book Antiqua" w:cs="Book Antiqua"/>
          <w:b/>
          <w:bCs/>
          <w:color w:val="000000"/>
        </w:rPr>
        <w:t>67</w:t>
      </w:r>
      <w:r w:rsidRPr="007E6BA0">
        <w:rPr>
          <w:rFonts w:ascii="Book Antiqua" w:eastAsia="Book Antiqua" w:hAnsi="Book Antiqua" w:cs="Book Antiqua"/>
          <w:color w:val="000000"/>
        </w:rPr>
        <w:t>: 912-924 [PMID: 26846333 DOI: 10.1053/j.ajkd.2015.12.020]</w:t>
      </w:r>
    </w:p>
    <w:p w14:paraId="4B4983F9" w14:textId="77777777" w:rsidR="009E6417" w:rsidRPr="007E6BA0" w:rsidRDefault="00EB27A2">
      <w:pPr>
        <w:spacing w:line="360" w:lineRule="auto"/>
        <w:jc w:val="both"/>
      </w:pPr>
      <w:r w:rsidRPr="007E6BA0">
        <w:rPr>
          <w:rFonts w:ascii="Book Antiqua" w:eastAsia="Book Antiqua" w:hAnsi="Book Antiqua" w:cs="Book Antiqua"/>
          <w:color w:val="000000"/>
        </w:rPr>
        <w:t xml:space="preserve">12 </w:t>
      </w:r>
      <w:r w:rsidRPr="007E6BA0">
        <w:rPr>
          <w:rFonts w:ascii="Book Antiqua" w:eastAsia="Book Antiqua" w:hAnsi="Book Antiqua" w:cs="Book Antiqua"/>
          <w:b/>
          <w:bCs/>
          <w:color w:val="000000"/>
        </w:rPr>
        <w:t>Chen N</w:t>
      </w:r>
      <w:r w:rsidRPr="007E6BA0">
        <w:rPr>
          <w:rFonts w:ascii="Book Antiqua" w:eastAsia="Book Antiqua" w:hAnsi="Book Antiqua" w:cs="Book Antiqua"/>
          <w:color w:val="000000"/>
        </w:rPr>
        <w:t xml:space="preserve">, Qian J, Chen J, Yu X, Mei C, Hao C, Jiang G, Lin H, Zhang X, Zuo L, He Q, Fu P, Li X, Ni D, Hemmerich S, Liu C, Szczech L, Besarab A, Neff TB, Peony Yu KH, Valone FH. Phase 2 studies of oral hypoxia-inducible factor prolyl hydroxylase inhibitor FG-4592 for treatment of anemia in China. </w:t>
      </w:r>
      <w:r w:rsidRPr="007E6BA0">
        <w:rPr>
          <w:rFonts w:ascii="Book Antiqua" w:eastAsia="Book Antiqua" w:hAnsi="Book Antiqua" w:cs="Book Antiqua"/>
          <w:i/>
          <w:iCs/>
          <w:color w:val="000000"/>
        </w:rPr>
        <w:t>Nephrol Dial Transplant</w:t>
      </w:r>
      <w:r w:rsidRPr="007E6BA0">
        <w:rPr>
          <w:rFonts w:ascii="Book Antiqua" w:eastAsia="Book Antiqua" w:hAnsi="Book Antiqua" w:cs="Book Antiqua"/>
          <w:color w:val="000000"/>
        </w:rPr>
        <w:t xml:space="preserve"> 2017; </w:t>
      </w:r>
      <w:r w:rsidRPr="007E6BA0">
        <w:rPr>
          <w:rFonts w:ascii="Book Antiqua" w:eastAsia="Book Antiqua" w:hAnsi="Book Antiqua" w:cs="Book Antiqua"/>
          <w:b/>
          <w:bCs/>
          <w:color w:val="000000"/>
        </w:rPr>
        <w:t>32</w:t>
      </w:r>
      <w:r w:rsidRPr="007E6BA0">
        <w:rPr>
          <w:rFonts w:ascii="Book Antiqua" w:eastAsia="Book Antiqua" w:hAnsi="Book Antiqua" w:cs="Book Antiqua"/>
          <w:color w:val="000000"/>
        </w:rPr>
        <w:t>: 1373-1386 [PMID: 28371815 DOI: 10.1093/ndt/gfx011]</w:t>
      </w:r>
    </w:p>
    <w:p w14:paraId="5E58D60D" w14:textId="77777777" w:rsidR="009E6417" w:rsidRPr="007E6BA0" w:rsidRDefault="00EB27A2">
      <w:pPr>
        <w:spacing w:line="360" w:lineRule="auto"/>
        <w:jc w:val="both"/>
      </w:pPr>
      <w:r w:rsidRPr="007E6BA0">
        <w:rPr>
          <w:rFonts w:ascii="Book Antiqua" w:eastAsia="Book Antiqua" w:hAnsi="Book Antiqua" w:cs="Book Antiqua"/>
          <w:color w:val="000000"/>
        </w:rPr>
        <w:t xml:space="preserve">13 </w:t>
      </w:r>
      <w:r w:rsidRPr="007E6BA0">
        <w:rPr>
          <w:rFonts w:ascii="Book Antiqua" w:eastAsia="Book Antiqua" w:hAnsi="Book Antiqua" w:cs="Book Antiqua"/>
          <w:b/>
          <w:bCs/>
          <w:color w:val="000000"/>
        </w:rPr>
        <w:t>van Nooten FE</w:t>
      </w:r>
      <w:r w:rsidRPr="007E6BA0">
        <w:rPr>
          <w:rFonts w:ascii="Book Antiqua" w:eastAsia="Book Antiqua" w:hAnsi="Book Antiqua" w:cs="Book Antiqua"/>
          <w:color w:val="000000"/>
        </w:rPr>
        <w:t xml:space="preserve">, Green J, Brown R, Finkelstein FO, Wish J. Burden of illness for patients with non-dialysis chronic kidney disease and anemia in the United States: review of the literature. </w:t>
      </w:r>
      <w:r w:rsidRPr="007E6BA0">
        <w:rPr>
          <w:rFonts w:ascii="Book Antiqua" w:eastAsia="Book Antiqua" w:hAnsi="Book Antiqua" w:cs="Book Antiqua"/>
          <w:i/>
          <w:iCs/>
          <w:color w:val="000000"/>
        </w:rPr>
        <w:t>J Med Econ</w:t>
      </w:r>
      <w:r w:rsidRPr="007E6BA0">
        <w:rPr>
          <w:rFonts w:ascii="Book Antiqua" w:eastAsia="Book Antiqua" w:hAnsi="Book Antiqua" w:cs="Book Antiqua"/>
          <w:color w:val="000000"/>
        </w:rPr>
        <w:t xml:space="preserve"> 2010; </w:t>
      </w:r>
      <w:r w:rsidRPr="007E6BA0">
        <w:rPr>
          <w:rFonts w:ascii="Book Antiqua" w:eastAsia="Book Antiqua" w:hAnsi="Book Antiqua" w:cs="Book Antiqua"/>
          <w:b/>
          <w:bCs/>
          <w:color w:val="000000"/>
        </w:rPr>
        <w:t>13</w:t>
      </w:r>
      <w:r w:rsidRPr="007E6BA0">
        <w:rPr>
          <w:rFonts w:ascii="Book Antiqua" w:eastAsia="Book Antiqua" w:hAnsi="Book Antiqua" w:cs="Book Antiqua"/>
          <w:color w:val="000000"/>
        </w:rPr>
        <w:t>: 241-256 [PMID: 20438399 DOI: 10.3111/13696998.2010.484307]</w:t>
      </w:r>
    </w:p>
    <w:p w14:paraId="11188E76" w14:textId="77777777" w:rsidR="009E6417" w:rsidRPr="007E6BA0" w:rsidRDefault="00EB27A2">
      <w:pPr>
        <w:spacing w:line="360" w:lineRule="auto"/>
        <w:jc w:val="both"/>
      </w:pPr>
      <w:r w:rsidRPr="007E6BA0">
        <w:rPr>
          <w:rFonts w:ascii="Book Antiqua" w:eastAsia="Book Antiqua" w:hAnsi="Book Antiqua" w:cs="Book Antiqua"/>
          <w:color w:val="000000"/>
        </w:rPr>
        <w:t xml:space="preserve">14 </w:t>
      </w:r>
      <w:r w:rsidRPr="007E6BA0">
        <w:rPr>
          <w:rFonts w:ascii="Book Antiqua" w:eastAsia="Book Antiqua" w:hAnsi="Book Antiqua" w:cs="Book Antiqua"/>
          <w:b/>
          <w:bCs/>
          <w:color w:val="000000"/>
        </w:rPr>
        <w:t>Babitt JL</w:t>
      </w:r>
      <w:r w:rsidRPr="007E6BA0">
        <w:rPr>
          <w:rFonts w:ascii="Book Antiqua" w:eastAsia="Book Antiqua" w:hAnsi="Book Antiqua" w:cs="Book Antiqua"/>
          <w:color w:val="000000"/>
        </w:rPr>
        <w:t xml:space="preserve">, Lin HY. Mechanisms of anemia in CKD. </w:t>
      </w:r>
      <w:r w:rsidRPr="007E6BA0">
        <w:rPr>
          <w:rFonts w:ascii="Book Antiqua" w:eastAsia="Book Antiqua" w:hAnsi="Book Antiqua" w:cs="Book Antiqua"/>
          <w:i/>
          <w:iCs/>
          <w:color w:val="000000"/>
        </w:rPr>
        <w:t>J Am Soc Nephrol</w:t>
      </w:r>
      <w:r w:rsidRPr="007E6BA0">
        <w:rPr>
          <w:rFonts w:ascii="Book Antiqua" w:eastAsia="Book Antiqua" w:hAnsi="Book Antiqua" w:cs="Book Antiqua"/>
          <w:color w:val="000000"/>
        </w:rPr>
        <w:t xml:space="preserve"> 2012; </w:t>
      </w:r>
      <w:r w:rsidRPr="007E6BA0">
        <w:rPr>
          <w:rFonts w:ascii="Book Antiqua" w:eastAsia="Book Antiqua" w:hAnsi="Book Antiqua" w:cs="Book Antiqua"/>
          <w:b/>
          <w:bCs/>
          <w:color w:val="000000"/>
        </w:rPr>
        <w:t>23</w:t>
      </w:r>
      <w:r w:rsidRPr="007E6BA0">
        <w:rPr>
          <w:rFonts w:ascii="Book Antiqua" w:eastAsia="Book Antiqua" w:hAnsi="Book Antiqua" w:cs="Book Antiqua"/>
          <w:color w:val="000000"/>
        </w:rPr>
        <w:t>: 1631-1634 [PMID: 22935483 DOI: 10.1681/ASN.2011111078]</w:t>
      </w:r>
    </w:p>
    <w:p w14:paraId="761E0142" w14:textId="77777777" w:rsidR="009E6417" w:rsidRPr="007E6BA0" w:rsidRDefault="00EB27A2">
      <w:pPr>
        <w:spacing w:line="360" w:lineRule="auto"/>
        <w:jc w:val="both"/>
      </w:pPr>
      <w:r w:rsidRPr="007E6BA0">
        <w:rPr>
          <w:rFonts w:ascii="Book Antiqua" w:eastAsia="Book Antiqua" w:hAnsi="Book Antiqua" w:cs="Book Antiqua"/>
          <w:color w:val="000000"/>
        </w:rPr>
        <w:t xml:space="preserve">15 </w:t>
      </w:r>
      <w:r w:rsidRPr="007E6BA0">
        <w:rPr>
          <w:rFonts w:ascii="Book Antiqua" w:eastAsia="Book Antiqua" w:hAnsi="Book Antiqua" w:cs="Book Antiqua"/>
          <w:b/>
          <w:bCs/>
          <w:color w:val="000000"/>
        </w:rPr>
        <w:t>Kali A</w:t>
      </w:r>
      <w:r w:rsidRPr="007E6BA0">
        <w:rPr>
          <w:rFonts w:ascii="Book Antiqua" w:eastAsia="Book Antiqua" w:hAnsi="Book Antiqua" w:cs="Book Antiqua"/>
          <w:color w:val="000000"/>
        </w:rPr>
        <w:t xml:space="preserve">, Charles MV, Seetharam RS. Hepcidin - A novel biomarker with changing trends. </w:t>
      </w:r>
      <w:r w:rsidRPr="007E6BA0">
        <w:rPr>
          <w:rFonts w:ascii="Book Antiqua" w:eastAsia="Book Antiqua" w:hAnsi="Book Antiqua" w:cs="Book Antiqua"/>
          <w:i/>
          <w:iCs/>
          <w:color w:val="000000"/>
        </w:rPr>
        <w:t>Pharmacogn Rev</w:t>
      </w:r>
      <w:r w:rsidRPr="007E6BA0">
        <w:rPr>
          <w:rFonts w:ascii="Book Antiqua" w:eastAsia="Book Antiqua" w:hAnsi="Book Antiqua" w:cs="Book Antiqua"/>
          <w:color w:val="000000"/>
        </w:rPr>
        <w:t xml:space="preserve"> 2015; </w:t>
      </w:r>
      <w:r w:rsidRPr="007E6BA0">
        <w:rPr>
          <w:rFonts w:ascii="Book Antiqua" w:eastAsia="Book Antiqua" w:hAnsi="Book Antiqua" w:cs="Book Antiqua"/>
          <w:b/>
          <w:bCs/>
          <w:color w:val="000000"/>
        </w:rPr>
        <w:t>9</w:t>
      </w:r>
      <w:r w:rsidRPr="007E6BA0">
        <w:rPr>
          <w:rFonts w:ascii="Book Antiqua" w:eastAsia="Book Antiqua" w:hAnsi="Book Antiqua" w:cs="Book Antiqua"/>
          <w:color w:val="000000"/>
        </w:rPr>
        <w:t>: 35-40 [PMID: 26009691 DOI: 10.4103/0973-7847.156333]</w:t>
      </w:r>
    </w:p>
    <w:p w14:paraId="78232A3F" w14:textId="77777777" w:rsidR="009E6417" w:rsidRPr="007E6BA0" w:rsidRDefault="00EB27A2">
      <w:pPr>
        <w:spacing w:line="360" w:lineRule="auto"/>
        <w:jc w:val="both"/>
      </w:pPr>
      <w:r w:rsidRPr="007E6BA0">
        <w:rPr>
          <w:rFonts w:ascii="Book Antiqua" w:eastAsia="Book Antiqua" w:hAnsi="Book Antiqua" w:cs="Book Antiqua"/>
          <w:color w:val="000000"/>
        </w:rPr>
        <w:lastRenderedPageBreak/>
        <w:t xml:space="preserve">16 </w:t>
      </w:r>
      <w:r w:rsidRPr="007E6BA0">
        <w:rPr>
          <w:rFonts w:ascii="Book Antiqua" w:eastAsia="Book Antiqua" w:hAnsi="Book Antiqua" w:cs="Book Antiqua"/>
          <w:b/>
          <w:bCs/>
          <w:color w:val="000000"/>
        </w:rPr>
        <w:t>Verdalles U</w:t>
      </w:r>
      <w:r w:rsidRPr="007E6BA0">
        <w:rPr>
          <w:rFonts w:ascii="Book Antiqua" w:eastAsia="Book Antiqua" w:hAnsi="Book Antiqua" w:cs="Book Antiqua"/>
          <w:color w:val="000000"/>
        </w:rPr>
        <w:t xml:space="preserve">, Abad S, Vega A, Ruiz Caro C, Ampuero J, Jofre R, Lopez-Gomez JM. Factors related to the absence of anemia in hemodialysis patients. </w:t>
      </w:r>
      <w:r w:rsidRPr="007E6BA0">
        <w:rPr>
          <w:rFonts w:ascii="Book Antiqua" w:eastAsia="Book Antiqua" w:hAnsi="Book Antiqua" w:cs="Book Antiqua"/>
          <w:i/>
          <w:iCs/>
          <w:color w:val="000000"/>
        </w:rPr>
        <w:t>Blood Purif</w:t>
      </w:r>
      <w:r w:rsidRPr="007E6BA0">
        <w:rPr>
          <w:rFonts w:ascii="Book Antiqua" w:eastAsia="Book Antiqua" w:hAnsi="Book Antiqua" w:cs="Book Antiqua"/>
          <w:color w:val="000000"/>
        </w:rPr>
        <w:t xml:space="preserve"> 2011; </w:t>
      </w:r>
      <w:r w:rsidRPr="007E6BA0">
        <w:rPr>
          <w:rFonts w:ascii="Book Antiqua" w:eastAsia="Book Antiqua" w:hAnsi="Book Antiqua" w:cs="Book Antiqua"/>
          <w:b/>
          <w:bCs/>
          <w:color w:val="000000"/>
        </w:rPr>
        <w:t>32</w:t>
      </w:r>
      <w:r w:rsidRPr="007E6BA0">
        <w:rPr>
          <w:rFonts w:ascii="Book Antiqua" w:eastAsia="Book Antiqua" w:hAnsi="Book Antiqua" w:cs="Book Antiqua"/>
          <w:color w:val="000000"/>
        </w:rPr>
        <w:t>: 69-74 [PMID: 21346339 DOI: 10.1159/000323095]</w:t>
      </w:r>
    </w:p>
    <w:p w14:paraId="7818BB07" w14:textId="77777777" w:rsidR="009E6417" w:rsidRPr="007E6BA0" w:rsidRDefault="00EB27A2">
      <w:pPr>
        <w:spacing w:line="360" w:lineRule="auto"/>
        <w:jc w:val="both"/>
      </w:pPr>
      <w:r w:rsidRPr="007E6BA0">
        <w:rPr>
          <w:rFonts w:ascii="Book Antiqua" w:eastAsia="Book Antiqua" w:hAnsi="Book Antiqua" w:cs="Book Antiqua"/>
          <w:color w:val="000000"/>
        </w:rPr>
        <w:t xml:space="preserve">17 </w:t>
      </w:r>
      <w:r w:rsidRPr="007E6BA0">
        <w:rPr>
          <w:rFonts w:ascii="Book Antiqua" w:eastAsia="Book Antiqua" w:hAnsi="Book Antiqua" w:cs="Book Antiqua"/>
          <w:b/>
          <w:bCs/>
          <w:color w:val="000000"/>
        </w:rPr>
        <w:t>Macdougall IC</w:t>
      </w:r>
      <w:r w:rsidRPr="007E6BA0">
        <w:rPr>
          <w:rFonts w:ascii="Book Antiqua" w:eastAsia="Book Antiqua" w:hAnsi="Book Antiqua" w:cs="Book Antiqua"/>
          <w:color w:val="000000"/>
        </w:rPr>
        <w:t xml:space="preserve">. Role of uremic toxins in exacerbating anemia in renal failure. </w:t>
      </w:r>
      <w:r w:rsidRPr="007E6BA0">
        <w:rPr>
          <w:rFonts w:ascii="Book Antiqua" w:eastAsia="Book Antiqua" w:hAnsi="Book Antiqua" w:cs="Book Antiqua"/>
          <w:i/>
          <w:iCs/>
          <w:color w:val="000000"/>
        </w:rPr>
        <w:t>Kidney Int Suppl</w:t>
      </w:r>
      <w:r w:rsidRPr="007E6BA0">
        <w:rPr>
          <w:rFonts w:ascii="Book Antiqua" w:eastAsia="Book Antiqua" w:hAnsi="Book Antiqua" w:cs="Book Antiqua"/>
          <w:color w:val="000000"/>
        </w:rPr>
        <w:t xml:space="preserve"> 2001; </w:t>
      </w:r>
      <w:r w:rsidRPr="007E6BA0">
        <w:rPr>
          <w:rFonts w:ascii="Book Antiqua" w:eastAsia="Book Antiqua" w:hAnsi="Book Antiqua" w:cs="Book Antiqua"/>
          <w:b/>
          <w:bCs/>
          <w:color w:val="000000"/>
        </w:rPr>
        <w:t>78</w:t>
      </w:r>
      <w:r w:rsidRPr="007E6BA0">
        <w:rPr>
          <w:rFonts w:ascii="Book Antiqua" w:eastAsia="Book Antiqua" w:hAnsi="Book Antiqua" w:cs="Book Antiqua"/>
          <w:color w:val="000000"/>
        </w:rPr>
        <w:t>: S67-S72 [PMID: 11168986 DOI: 10.1046/j.1523-1755.2001.59780067.x]</w:t>
      </w:r>
    </w:p>
    <w:p w14:paraId="67CBFD64" w14:textId="77777777" w:rsidR="009E6417" w:rsidRPr="007E6BA0" w:rsidRDefault="00EB27A2">
      <w:pPr>
        <w:spacing w:line="360" w:lineRule="auto"/>
        <w:jc w:val="both"/>
      </w:pPr>
      <w:r w:rsidRPr="007E6BA0">
        <w:rPr>
          <w:rFonts w:ascii="Book Antiqua" w:eastAsia="Book Antiqua" w:hAnsi="Book Antiqua" w:cs="Book Antiqua"/>
          <w:color w:val="000000"/>
        </w:rPr>
        <w:t xml:space="preserve">18 </w:t>
      </w:r>
      <w:r w:rsidRPr="007E6BA0">
        <w:rPr>
          <w:rFonts w:ascii="Book Antiqua" w:eastAsia="Book Antiqua" w:hAnsi="Book Antiqua" w:cs="Book Antiqua"/>
          <w:b/>
          <w:bCs/>
          <w:color w:val="000000"/>
        </w:rPr>
        <w:t>Wu CJ</w:t>
      </w:r>
      <w:r w:rsidRPr="007E6BA0">
        <w:rPr>
          <w:rFonts w:ascii="Book Antiqua" w:eastAsia="Book Antiqua" w:hAnsi="Book Antiqua" w:cs="Book Antiqua"/>
          <w:color w:val="000000"/>
        </w:rPr>
        <w:t xml:space="preserve">, Chen CY, Lai TS, Wu PC, Chuang CK, Sun FJ, Liu HL, Chen HH, Yeh HI, Lin CS, Lin CJ. The role of indoxyl sulfate in renal anemia in patients with chronic kidney disease. </w:t>
      </w:r>
      <w:r w:rsidRPr="007E6BA0">
        <w:rPr>
          <w:rFonts w:ascii="Book Antiqua" w:eastAsia="Book Antiqua" w:hAnsi="Book Antiqua" w:cs="Book Antiqua"/>
          <w:i/>
          <w:iCs/>
          <w:color w:val="000000"/>
        </w:rPr>
        <w:t>Oncotarget</w:t>
      </w:r>
      <w:r w:rsidRPr="007E6BA0">
        <w:rPr>
          <w:rFonts w:ascii="Book Antiqua" w:eastAsia="Book Antiqua" w:hAnsi="Book Antiqua" w:cs="Book Antiqua"/>
          <w:color w:val="000000"/>
        </w:rPr>
        <w:t xml:space="preserve"> 2017; </w:t>
      </w:r>
      <w:r w:rsidRPr="007E6BA0">
        <w:rPr>
          <w:rFonts w:ascii="Book Antiqua" w:eastAsia="Book Antiqua" w:hAnsi="Book Antiqua" w:cs="Book Antiqua"/>
          <w:b/>
          <w:bCs/>
          <w:color w:val="000000"/>
        </w:rPr>
        <w:t>8</w:t>
      </w:r>
      <w:r w:rsidRPr="007E6BA0">
        <w:rPr>
          <w:rFonts w:ascii="Book Antiqua" w:eastAsia="Book Antiqua" w:hAnsi="Book Antiqua" w:cs="Book Antiqua"/>
          <w:color w:val="000000"/>
        </w:rPr>
        <w:t>: 83030-83037 [PMID: 29137321 DOI: 10.18632/oncotarget.18789]</w:t>
      </w:r>
    </w:p>
    <w:p w14:paraId="17C4DD4B" w14:textId="77777777" w:rsidR="009E6417" w:rsidRPr="007E6BA0" w:rsidRDefault="00EB27A2">
      <w:pPr>
        <w:spacing w:line="360" w:lineRule="auto"/>
        <w:jc w:val="both"/>
      </w:pPr>
      <w:r w:rsidRPr="007E6BA0">
        <w:rPr>
          <w:rFonts w:ascii="Book Antiqua" w:eastAsia="Book Antiqua" w:hAnsi="Book Antiqua" w:cs="Book Antiqua"/>
          <w:color w:val="000000"/>
        </w:rPr>
        <w:t xml:space="preserve">19 </w:t>
      </w:r>
      <w:r w:rsidRPr="007E6BA0">
        <w:rPr>
          <w:rFonts w:ascii="Book Antiqua" w:eastAsia="Book Antiqua" w:hAnsi="Book Antiqua" w:cs="Book Antiqua"/>
          <w:b/>
          <w:bCs/>
          <w:color w:val="000000"/>
        </w:rPr>
        <w:t>Tanaka M</w:t>
      </w:r>
      <w:r w:rsidRPr="007E6BA0">
        <w:rPr>
          <w:rFonts w:ascii="Book Antiqua" w:eastAsia="Book Antiqua" w:hAnsi="Book Antiqua" w:cs="Book Antiqua"/>
          <w:color w:val="000000"/>
        </w:rPr>
        <w:t xml:space="preserve">, Komaba H, Fukagawa M. Emerging Association Between Parathyroid Hormone and Anemia in Hemodialysis Patients. </w:t>
      </w:r>
      <w:r w:rsidRPr="007E6BA0">
        <w:rPr>
          <w:rFonts w:ascii="Book Antiqua" w:eastAsia="Book Antiqua" w:hAnsi="Book Antiqua" w:cs="Book Antiqua"/>
          <w:i/>
          <w:iCs/>
          <w:color w:val="000000"/>
        </w:rPr>
        <w:t>Ther Apher Dial</w:t>
      </w:r>
      <w:r w:rsidRPr="007E6BA0">
        <w:rPr>
          <w:rFonts w:ascii="Book Antiqua" w:eastAsia="Book Antiqua" w:hAnsi="Book Antiqua" w:cs="Book Antiqua"/>
          <w:color w:val="000000"/>
        </w:rPr>
        <w:t xml:space="preserve"> 2018; </w:t>
      </w:r>
      <w:r w:rsidRPr="007E6BA0">
        <w:rPr>
          <w:rFonts w:ascii="Book Antiqua" w:eastAsia="Book Antiqua" w:hAnsi="Book Antiqua" w:cs="Book Antiqua"/>
          <w:b/>
          <w:bCs/>
          <w:color w:val="000000"/>
        </w:rPr>
        <w:t>22</w:t>
      </w:r>
      <w:r w:rsidRPr="007E6BA0">
        <w:rPr>
          <w:rFonts w:ascii="Book Antiqua" w:eastAsia="Book Antiqua" w:hAnsi="Book Antiqua" w:cs="Book Antiqua"/>
          <w:color w:val="000000"/>
        </w:rPr>
        <w:t>: 242-245 [PMID: 29767854 DOI: 10.1111/1744-9987.12685]</w:t>
      </w:r>
    </w:p>
    <w:p w14:paraId="766A324D" w14:textId="77777777" w:rsidR="009E6417" w:rsidRPr="007E6BA0" w:rsidRDefault="00EB27A2">
      <w:pPr>
        <w:spacing w:line="360" w:lineRule="auto"/>
        <w:jc w:val="both"/>
      </w:pPr>
      <w:r w:rsidRPr="007E6BA0">
        <w:rPr>
          <w:rFonts w:ascii="Book Antiqua" w:eastAsia="Book Antiqua" w:hAnsi="Book Antiqua" w:cs="Book Antiqua"/>
          <w:color w:val="000000"/>
        </w:rPr>
        <w:t xml:space="preserve">20 </w:t>
      </w:r>
      <w:r w:rsidRPr="007E6BA0">
        <w:rPr>
          <w:rFonts w:ascii="Book Antiqua" w:eastAsia="Book Antiqua" w:hAnsi="Book Antiqua" w:cs="Book Antiqua"/>
          <w:b/>
          <w:bCs/>
          <w:color w:val="000000"/>
        </w:rPr>
        <w:t>Fuller DS</w:t>
      </w:r>
      <w:r w:rsidRPr="007E6BA0">
        <w:rPr>
          <w:rFonts w:ascii="Book Antiqua" w:eastAsia="Book Antiqua" w:hAnsi="Book Antiqua" w:cs="Book Antiqua"/>
          <w:color w:val="000000"/>
        </w:rPr>
        <w:t xml:space="preserve">, Robinson BM, Locatelli F, Pisoni RL. Patterns of Erythropoiesis-Stimulating Agent Use in European Hemodialysis Patients: The Dialysis Outcomes and Practice Patterns Study. </w:t>
      </w:r>
      <w:r w:rsidRPr="007E6BA0">
        <w:rPr>
          <w:rFonts w:ascii="Book Antiqua" w:eastAsia="Book Antiqua" w:hAnsi="Book Antiqua" w:cs="Book Antiqua"/>
          <w:i/>
          <w:iCs/>
          <w:color w:val="000000"/>
        </w:rPr>
        <w:t>Nephron</w:t>
      </w:r>
      <w:r w:rsidRPr="007E6BA0">
        <w:rPr>
          <w:rFonts w:ascii="Book Antiqua" w:eastAsia="Book Antiqua" w:hAnsi="Book Antiqua" w:cs="Book Antiqua"/>
          <w:color w:val="000000"/>
        </w:rPr>
        <w:t xml:space="preserve"> 2018; </w:t>
      </w:r>
      <w:r w:rsidRPr="007E6BA0">
        <w:rPr>
          <w:rFonts w:ascii="Book Antiqua" w:eastAsia="Book Antiqua" w:hAnsi="Book Antiqua" w:cs="Book Antiqua"/>
          <w:b/>
          <w:bCs/>
          <w:color w:val="000000"/>
        </w:rPr>
        <w:t>140</w:t>
      </w:r>
      <w:r w:rsidRPr="007E6BA0">
        <w:rPr>
          <w:rFonts w:ascii="Book Antiqua" w:eastAsia="Book Antiqua" w:hAnsi="Book Antiqua" w:cs="Book Antiqua"/>
          <w:color w:val="000000"/>
        </w:rPr>
        <w:t>: 24-30 [PMID: 29945128 DOI: 10.1159/000490202]</w:t>
      </w:r>
    </w:p>
    <w:p w14:paraId="6318ACAE" w14:textId="77777777" w:rsidR="009E6417" w:rsidRPr="007E6BA0" w:rsidRDefault="00EB27A2">
      <w:pPr>
        <w:spacing w:line="360" w:lineRule="auto"/>
        <w:jc w:val="both"/>
      </w:pPr>
      <w:r w:rsidRPr="007E6BA0">
        <w:rPr>
          <w:rFonts w:ascii="Book Antiqua" w:eastAsia="Book Antiqua" w:hAnsi="Book Antiqua" w:cs="Book Antiqua"/>
          <w:color w:val="000000"/>
        </w:rPr>
        <w:t xml:space="preserve">21 </w:t>
      </w:r>
      <w:r w:rsidRPr="007E6BA0">
        <w:rPr>
          <w:rFonts w:ascii="Book Antiqua" w:eastAsia="Book Antiqua" w:hAnsi="Book Antiqua" w:cs="Book Antiqua"/>
          <w:b/>
          <w:bCs/>
          <w:color w:val="000000"/>
        </w:rPr>
        <w:t>Azmandian J</w:t>
      </w:r>
      <w:r w:rsidRPr="007E6BA0">
        <w:rPr>
          <w:rFonts w:ascii="Book Antiqua" w:eastAsia="Book Antiqua" w:hAnsi="Book Antiqua" w:cs="Book Antiqua"/>
          <w:color w:val="000000"/>
        </w:rPr>
        <w:t xml:space="preserve">, Abbasi MR, Pourfarziani V, Nasiri AA, Ossareh S, Ezzatzadegan Jahromi S, Sanadgol H, Amini S, Shahvaroughi Farahani A. Comparing Therapeutic Efficacy and Safety of Epoetin Beta and Epoetin Alfa in the Treatment of Anemia in End-Stage Renal Disease Hemodialysis Patients. </w:t>
      </w:r>
      <w:r w:rsidRPr="007E6BA0">
        <w:rPr>
          <w:rFonts w:ascii="Book Antiqua" w:eastAsia="Book Antiqua" w:hAnsi="Book Antiqua" w:cs="Book Antiqua"/>
          <w:i/>
          <w:iCs/>
          <w:color w:val="000000"/>
        </w:rPr>
        <w:t>Am J Nephrol</w:t>
      </w:r>
      <w:r w:rsidRPr="007E6BA0">
        <w:rPr>
          <w:rFonts w:ascii="Book Antiqua" w:eastAsia="Book Antiqua" w:hAnsi="Book Antiqua" w:cs="Book Antiqua"/>
          <w:color w:val="000000"/>
        </w:rPr>
        <w:t xml:space="preserve"> 2018; </w:t>
      </w:r>
      <w:r w:rsidRPr="007E6BA0">
        <w:rPr>
          <w:rFonts w:ascii="Book Antiqua" w:eastAsia="Book Antiqua" w:hAnsi="Book Antiqua" w:cs="Book Antiqua"/>
          <w:b/>
          <w:bCs/>
          <w:color w:val="000000"/>
        </w:rPr>
        <w:t>48</w:t>
      </w:r>
      <w:r w:rsidRPr="007E6BA0">
        <w:rPr>
          <w:rFonts w:ascii="Book Antiqua" w:eastAsia="Book Antiqua" w:hAnsi="Book Antiqua" w:cs="Book Antiqua"/>
          <w:color w:val="000000"/>
        </w:rPr>
        <w:t>: 251-259 [PMID: 30253403 DOI: 10.1159/000493097]</w:t>
      </w:r>
    </w:p>
    <w:p w14:paraId="44A58107" w14:textId="77777777" w:rsidR="009E6417" w:rsidRPr="007E6BA0" w:rsidRDefault="00EB27A2">
      <w:pPr>
        <w:spacing w:line="360" w:lineRule="auto"/>
        <w:jc w:val="both"/>
      </w:pPr>
      <w:r w:rsidRPr="007E6BA0">
        <w:rPr>
          <w:rFonts w:ascii="Book Antiqua" w:eastAsia="Book Antiqua" w:hAnsi="Book Antiqua" w:cs="Book Antiqua"/>
          <w:color w:val="000000"/>
        </w:rPr>
        <w:t xml:space="preserve">22 </w:t>
      </w:r>
      <w:r w:rsidRPr="007E6BA0">
        <w:rPr>
          <w:rFonts w:ascii="Book Antiqua" w:eastAsia="Book Antiqua" w:hAnsi="Book Antiqua" w:cs="Book Antiqua"/>
          <w:b/>
          <w:bCs/>
          <w:color w:val="000000"/>
        </w:rPr>
        <w:t>Eschbach JW</w:t>
      </w:r>
      <w:r w:rsidRPr="007E6BA0">
        <w:rPr>
          <w:rFonts w:ascii="Book Antiqua" w:eastAsia="Book Antiqua" w:hAnsi="Book Antiqua" w:cs="Book Antiqua"/>
          <w:color w:val="000000"/>
        </w:rPr>
        <w:t xml:space="preserve">, Abdulhadi MH, Browne JK, Delano BG, Downing MR, Egrie JC, Evans RW, Friedman EA, Graber SE, Haley NR. Recombinant human erythropoietin in anemic patients with end-stage renal disease. Results of a phase III multicenter clinical trial. </w:t>
      </w:r>
      <w:r w:rsidRPr="007E6BA0">
        <w:rPr>
          <w:rFonts w:ascii="Book Antiqua" w:eastAsia="Book Antiqua" w:hAnsi="Book Antiqua" w:cs="Book Antiqua"/>
          <w:i/>
          <w:iCs/>
          <w:color w:val="000000"/>
        </w:rPr>
        <w:t>Ann Intern Med</w:t>
      </w:r>
      <w:r w:rsidRPr="007E6BA0">
        <w:rPr>
          <w:rFonts w:ascii="Book Antiqua" w:eastAsia="Book Antiqua" w:hAnsi="Book Antiqua" w:cs="Book Antiqua"/>
          <w:color w:val="000000"/>
        </w:rPr>
        <w:t xml:space="preserve"> 1989; </w:t>
      </w:r>
      <w:r w:rsidRPr="007E6BA0">
        <w:rPr>
          <w:rFonts w:ascii="Book Antiqua" w:eastAsia="Book Antiqua" w:hAnsi="Book Antiqua" w:cs="Book Antiqua"/>
          <w:b/>
          <w:bCs/>
          <w:color w:val="000000"/>
        </w:rPr>
        <w:t>111</w:t>
      </w:r>
      <w:r w:rsidRPr="007E6BA0">
        <w:rPr>
          <w:rFonts w:ascii="Book Antiqua" w:eastAsia="Book Antiqua" w:hAnsi="Book Antiqua" w:cs="Book Antiqua"/>
          <w:color w:val="000000"/>
        </w:rPr>
        <w:t>: 992-1000 [PMID: 2688507 DOI: 10.7326/0003-4819-111-12-992]</w:t>
      </w:r>
    </w:p>
    <w:p w14:paraId="1C53C003" w14:textId="77777777" w:rsidR="009E6417" w:rsidRPr="007E6BA0" w:rsidRDefault="00EB27A2">
      <w:pPr>
        <w:spacing w:line="360" w:lineRule="auto"/>
        <w:jc w:val="both"/>
      </w:pPr>
      <w:r w:rsidRPr="007E6BA0">
        <w:rPr>
          <w:rFonts w:ascii="Book Antiqua" w:eastAsia="Book Antiqua" w:hAnsi="Book Antiqua" w:cs="Book Antiqua"/>
          <w:color w:val="000000"/>
        </w:rPr>
        <w:t xml:space="preserve">23 </w:t>
      </w:r>
      <w:r w:rsidRPr="007E6BA0">
        <w:rPr>
          <w:rFonts w:ascii="Book Antiqua" w:eastAsia="Book Antiqua" w:hAnsi="Book Antiqua" w:cs="Book Antiqua"/>
          <w:b/>
          <w:bCs/>
          <w:color w:val="000000"/>
        </w:rPr>
        <w:t>Möcks J</w:t>
      </w:r>
      <w:r w:rsidRPr="007E6BA0">
        <w:rPr>
          <w:rFonts w:ascii="Book Antiqua" w:eastAsia="Book Antiqua" w:hAnsi="Book Antiqua" w:cs="Book Antiqua"/>
          <w:color w:val="000000"/>
        </w:rPr>
        <w:t xml:space="preserve">. Cardiovascular mortality in haemodialysis patients treated with epoetin beta - a retrospective study. </w:t>
      </w:r>
      <w:r w:rsidRPr="007E6BA0">
        <w:rPr>
          <w:rFonts w:ascii="Book Antiqua" w:eastAsia="Book Antiqua" w:hAnsi="Book Antiqua" w:cs="Book Antiqua"/>
          <w:i/>
          <w:iCs/>
          <w:color w:val="000000"/>
        </w:rPr>
        <w:t>Nephron</w:t>
      </w:r>
      <w:r w:rsidRPr="007E6BA0">
        <w:rPr>
          <w:rFonts w:ascii="Book Antiqua" w:eastAsia="Book Antiqua" w:hAnsi="Book Antiqua" w:cs="Book Antiqua"/>
          <w:color w:val="000000"/>
        </w:rPr>
        <w:t xml:space="preserve"> 2000; </w:t>
      </w:r>
      <w:r w:rsidRPr="007E6BA0">
        <w:rPr>
          <w:rFonts w:ascii="Book Antiqua" w:eastAsia="Book Antiqua" w:hAnsi="Book Antiqua" w:cs="Book Antiqua"/>
          <w:b/>
          <w:bCs/>
          <w:color w:val="000000"/>
        </w:rPr>
        <w:t>86</w:t>
      </w:r>
      <w:r w:rsidRPr="007E6BA0">
        <w:rPr>
          <w:rFonts w:ascii="Book Antiqua" w:eastAsia="Book Antiqua" w:hAnsi="Book Antiqua" w:cs="Book Antiqua"/>
          <w:color w:val="000000"/>
        </w:rPr>
        <w:t>: 455-462 [PMID: 11124594 DOI: 10.1159/000045834]</w:t>
      </w:r>
    </w:p>
    <w:p w14:paraId="53F9FE18" w14:textId="77777777" w:rsidR="009E6417" w:rsidRPr="007E6BA0" w:rsidRDefault="00EB27A2">
      <w:pPr>
        <w:spacing w:line="360" w:lineRule="auto"/>
        <w:jc w:val="both"/>
      </w:pPr>
      <w:r w:rsidRPr="007E6BA0">
        <w:rPr>
          <w:rFonts w:ascii="Book Antiqua" w:eastAsia="Book Antiqua" w:hAnsi="Book Antiqua" w:cs="Book Antiqua"/>
          <w:color w:val="000000"/>
        </w:rPr>
        <w:t xml:space="preserve">24 </w:t>
      </w:r>
      <w:r w:rsidRPr="007E6BA0">
        <w:rPr>
          <w:rFonts w:ascii="Book Antiqua" w:eastAsia="Book Antiqua" w:hAnsi="Book Antiqua" w:cs="Book Antiqua"/>
          <w:b/>
          <w:bCs/>
          <w:color w:val="000000"/>
        </w:rPr>
        <w:t>Kubasch AS</w:t>
      </w:r>
      <w:r w:rsidRPr="007E6BA0">
        <w:rPr>
          <w:rFonts w:ascii="Book Antiqua" w:eastAsia="Book Antiqua" w:hAnsi="Book Antiqua" w:cs="Book Antiqua"/>
          <w:color w:val="000000"/>
        </w:rPr>
        <w:t xml:space="preserve">, Platzbecker U. Setting Fire to ESA and EMA Resistance: New Targeted Treatment Options in Lower Risk Myelodysplastic Syndromes. </w:t>
      </w:r>
      <w:r w:rsidRPr="007E6BA0">
        <w:rPr>
          <w:rFonts w:ascii="Book Antiqua" w:eastAsia="Book Antiqua" w:hAnsi="Book Antiqua" w:cs="Book Antiqua"/>
          <w:i/>
          <w:iCs/>
          <w:color w:val="000000"/>
        </w:rPr>
        <w:t>Int J Mol Sci</w:t>
      </w:r>
      <w:r w:rsidRPr="007E6BA0">
        <w:rPr>
          <w:rFonts w:ascii="Book Antiqua" w:eastAsia="Book Antiqua" w:hAnsi="Book Antiqua" w:cs="Book Antiqua"/>
          <w:color w:val="000000"/>
        </w:rPr>
        <w:t xml:space="preserve"> 2019; </w:t>
      </w:r>
      <w:r w:rsidRPr="007E6BA0">
        <w:rPr>
          <w:rFonts w:ascii="Book Antiqua" w:eastAsia="Book Antiqua" w:hAnsi="Book Antiqua" w:cs="Book Antiqua"/>
          <w:b/>
          <w:bCs/>
          <w:color w:val="000000"/>
        </w:rPr>
        <w:t>20</w:t>
      </w:r>
      <w:r w:rsidRPr="007E6BA0">
        <w:rPr>
          <w:rFonts w:ascii="Book Antiqua" w:eastAsia="Book Antiqua" w:hAnsi="Book Antiqua" w:cs="Book Antiqua"/>
          <w:color w:val="000000"/>
        </w:rPr>
        <w:t xml:space="preserve"> [PMID: 31394818 DOI: 10.3390/ijms20163853]</w:t>
      </w:r>
    </w:p>
    <w:p w14:paraId="3895B1BD" w14:textId="77777777" w:rsidR="009E6417" w:rsidRPr="007E6BA0" w:rsidRDefault="00EB27A2">
      <w:pPr>
        <w:spacing w:line="360" w:lineRule="auto"/>
        <w:jc w:val="both"/>
      </w:pPr>
      <w:r w:rsidRPr="007E6BA0">
        <w:rPr>
          <w:rFonts w:ascii="Book Antiqua" w:eastAsia="Book Antiqua" w:hAnsi="Book Antiqua" w:cs="Book Antiqua"/>
          <w:color w:val="000000"/>
        </w:rPr>
        <w:lastRenderedPageBreak/>
        <w:t xml:space="preserve">25 </w:t>
      </w:r>
      <w:r w:rsidRPr="007E6BA0">
        <w:rPr>
          <w:rFonts w:ascii="Book Antiqua" w:eastAsia="Book Antiqua" w:hAnsi="Book Antiqua" w:cs="Book Antiqua"/>
          <w:b/>
          <w:bCs/>
          <w:color w:val="000000"/>
        </w:rPr>
        <w:t>Bennett CL</w:t>
      </w:r>
      <w:r w:rsidRPr="007E6BA0">
        <w:rPr>
          <w:rFonts w:ascii="Book Antiqua" w:eastAsia="Book Antiqua" w:hAnsi="Book Antiqua" w:cs="Book Antiqua"/>
          <w:color w:val="000000"/>
        </w:rPr>
        <w:t xml:space="preserve">, Becker PS, Kraut EH, Samaras AT, West DP. Intersecting guidelines: administering erythropoiesis-stimulating agents to chronic kidney disease patients with cancer. </w:t>
      </w:r>
      <w:r w:rsidRPr="007E6BA0">
        <w:rPr>
          <w:rFonts w:ascii="Book Antiqua" w:eastAsia="Book Antiqua" w:hAnsi="Book Antiqua" w:cs="Book Antiqua"/>
          <w:i/>
          <w:iCs/>
          <w:color w:val="000000"/>
        </w:rPr>
        <w:t>Semin Dial</w:t>
      </w:r>
      <w:r w:rsidRPr="007E6BA0">
        <w:rPr>
          <w:rFonts w:ascii="Book Antiqua" w:eastAsia="Book Antiqua" w:hAnsi="Book Antiqua" w:cs="Book Antiqua"/>
          <w:color w:val="000000"/>
        </w:rPr>
        <w:t xml:space="preserve"> 2009; </w:t>
      </w:r>
      <w:r w:rsidRPr="007E6BA0">
        <w:rPr>
          <w:rFonts w:ascii="Book Antiqua" w:eastAsia="Book Antiqua" w:hAnsi="Book Antiqua" w:cs="Book Antiqua"/>
          <w:b/>
          <w:bCs/>
          <w:color w:val="000000"/>
        </w:rPr>
        <w:t>22</w:t>
      </w:r>
      <w:r w:rsidRPr="007E6BA0">
        <w:rPr>
          <w:rFonts w:ascii="Book Antiqua" w:eastAsia="Book Antiqua" w:hAnsi="Book Antiqua" w:cs="Book Antiqua"/>
          <w:color w:val="000000"/>
        </w:rPr>
        <w:t>: 1-4 [PMID: 19175532 DOI: 10.1111/j.1525-139X.2008.00524.x]</w:t>
      </w:r>
    </w:p>
    <w:p w14:paraId="61D08363" w14:textId="77777777" w:rsidR="009E6417" w:rsidRPr="007E6BA0" w:rsidRDefault="00EB27A2">
      <w:pPr>
        <w:spacing w:line="360" w:lineRule="auto"/>
        <w:jc w:val="both"/>
      </w:pPr>
      <w:r w:rsidRPr="007E6BA0">
        <w:rPr>
          <w:rFonts w:ascii="Book Antiqua" w:eastAsia="Book Antiqua" w:hAnsi="Book Antiqua" w:cs="Book Antiqua"/>
          <w:color w:val="000000"/>
        </w:rPr>
        <w:t xml:space="preserve">26 </w:t>
      </w:r>
      <w:r w:rsidRPr="007E6BA0">
        <w:rPr>
          <w:rFonts w:ascii="Book Antiqua" w:eastAsia="Book Antiqua" w:hAnsi="Book Antiqua" w:cs="Book Antiqua"/>
          <w:b/>
          <w:bCs/>
          <w:color w:val="000000"/>
        </w:rPr>
        <w:t>Adler M</w:t>
      </w:r>
      <w:r w:rsidRPr="007E6BA0">
        <w:rPr>
          <w:rFonts w:ascii="Book Antiqua" w:eastAsia="Book Antiqua" w:hAnsi="Book Antiqua" w:cs="Book Antiqua"/>
          <w:color w:val="000000"/>
        </w:rPr>
        <w:t xml:space="preserve">, Herrera-Gómez F, Martín-García D, Gavid M, Álvarez FJ, Ochoa-Sangrador C. The Impact of Iron Supplementation for Treating Anemia in Patients with Chronic Kidney Disease: Results from Pairwise and Network Meta-Analyses of Randomized Controlled Trials. </w:t>
      </w:r>
      <w:r w:rsidRPr="007E6BA0">
        <w:rPr>
          <w:rFonts w:ascii="Book Antiqua" w:eastAsia="Book Antiqua" w:hAnsi="Book Antiqua" w:cs="Book Antiqua"/>
          <w:i/>
          <w:iCs/>
          <w:color w:val="000000"/>
        </w:rPr>
        <w:t>Pharmaceuticals (Basel)</w:t>
      </w:r>
      <w:r w:rsidRPr="007E6BA0">
        <w:rPr>
          <w:rFonts w:ascii="Book Antiqua" w:eastAsia="Book Antiqua" w:hAnsi="Book Antiqua" w:cs="Book Antiqua"/>
          <w:color w:val="000000"/>
        </w:rPr>
        <w:t xml:space="preserve"> 2020; </w:t>
      </w:r>
      <w:r w:rsidRPr="007E6BA0">
        <w:rPr>
          <w:rFonts w:ascii="Book Antiqua" w:eastAsia="Book Antiqua" w:hAnsi="Book Antiqua" w:cs="Book Antiqua"/>
          <w:b/>
          <w:bCs/>
          <w:color w:val="000000"/>
        </w:rPr>
        <w:t>13</w:t>
      </w:r>
      <w:r w:rsidRPr="007E6BA0">
        <w:rPr>
          <w:rFonts w:ascii="Book Antiqua" w:eastAsia="Book Antiqua" w:hAnsi="Book Antiqua" w:cs="Book Antiqua"/>
          <w:color w:val="000000"/>
        </w:rPr>
        <w:t xml:space="preserve"> [PMID: 32365757 DOI: 10.3390/ph13050085]</w:t>
      </w:r>
    </w:p>
    <w:p w14:paraId="174D641B" w14:textId="77777777" w:rsidR="009E6417" w:rsidRPr="007E6BA0" w:rsidRDefault="00EB27A2">
      <w:pPr>
        <w:spacing w:line="360" w:lineRule="auto"/>
        <w:jc w:val="both"/>
      </w:pPr>
      <w:r w:rsidRPr="007E6BA0">
        <w:rPr>
          <w:rFonts w:ascii="Book Antiqua" w:eastAsia="Book Antiqua" w:hAnsi="Book Antiqua" w:cs="Book Antiqua"/>
          <w:color w:val="000000"/>
        </w:rPr>
        <w:t xml:space="preserve">27 </w:t>
      </w:r>
      <w:r w:rsidRPr="007E6BA0">
        <w:rPr>
          <w:rFonts w:ascii="Book Antiqua" w:eastAsia="Book Antiqua" w:hAnsi="Book Antiqua" w:cs="Book Antiqua"/>
          <w:b/>
          <w:bCs/>
          <w:color w:val="000000"/>
        </w:rPr>
        <w:t>Becker K</w:t>
      </w:r>
      <w:r w:rsidRPr="007E6BA0">
        <w:rPr>
          <w:rFonts w:ascii="Book Antiqua" w:eastAsia="Book Antiqua" w:hAnsi="Book Antiqua" w:cs="Book Antiqua"/>
          <w:color w:val="000000"/>
        </w:rPr>
        <w:t xml:space="preserve">, Saad M. A New Approach to the Management of Anemia in CKD Patients: A Review on Roxadustat. </w:t>
      </w:r>
      <w:r w:rsidRPr="007E6BA0">
        <w:rPr>
          <w:rFonts w:ascii="Book Antiqua" w:eastAsia="Book Antiqua" w:hAnsi="Book Antiqua" w:cs="Book Antiqua"/>
          <w:i/>
          <w:iCs/>
          <w:color w:val="000000"/>
        </w:rPr>
        <w:t>Adv Ther</w:t>
      </w:r>
      <w:r w:rsidRPr="007E6BA0">
        <w:rPr>
          <w:rFonts w:ascii="Book Antiqua" w:eastAsia="Book Antiqua" w:hAnsi="Book Antiqua" w:cs="Book Antiqua"/>
          <w:color w:val="000000"/>
        </w:rPr>
        <w:t xml:space="preserve"> 2017; </w:t>
      </w:r>
      <w:r w:rsidRPr="007E6BA0">
        <w:rPr>
          <w:rFonts w:ascii="Book Antiqua" w:eastAsia="Book Antiqua" w:hAnsi="Book Antiqua" w:cs="Book Antiqua"/>
          <w:b/>
          <w:bCs/>
          <w:color w:val="000000"/>
        </w:rPr>
        <w:t>34</w:t>
      </w:r>
      <w:r w:rsidRPr="007E6BA0">
        <w:rPr>
          <w:rFonts w:ascii="Book Antiqua" w:eastAsia="Book Antiqua" w:hAnsi="Book Antiqua" w:cs="Book Antiqua"/>
          <w:color w:val="000000"/>
        </w:rPr>
        <w:t>: 848-853 [PMID: 28290095 DOI: 10.1007/s12325-017-0508-9]</w:t>
      </w:r>
    </w:p>
    <w:p w14:paraId="0F060BF2" w14:textId="77777777" w:rsidR="009E6417" w:rsidRPr="007E6BA0" w:rsidRDefault="00EB27A2">
      <w:pPr>
        <w:spacing w:line="360" w:lineRule="auto"/>
        <w:jc w:val="both"/>
      </w:pPr>
      <w:r w:rsidRPr="007E6BA0">
        <w:rPr>
          <w:rFonts w:ascii="Book Antiqua" w:eastAsia="Book Antiqua" w:hAnsi="Book Antiqua" w:cs="Book Antiqua"/>
          <w:color w:val="000000"/>
        </w:rPr>
        <w:t xml:space="preserve">28 </w:t>
      </w:r>
      <w:r w:rsidRPr="007E6BA0">
        <w:rPr>
          <w:rFonts w:ascii="Book Antiqua" w:eastAsia="Book Antiqua" w:hAnsi="Book Antiqua" w:cs="Book Antiqua"/>
          <w:b/>
          <w:bCs/>
          <w:color w:val="000000"/>
        </w:rPr>
        <w:t>Gupta N</w:t>
      </w:r>
      <w:r w:rsidRPr="007E6BA0">
        <w:rPr>
          <w:rFonts w:ascii="Book Antiqua" w:eastAsia="Book Antiqua" w:hAnsi="Book Antiqua" w:cs="Book Antiqua"/>
          <w:color w:val="000000"/>
        </w:rPr>
        <w:t xml:space="preserve">, Wish JB. Hypoxia-Inducible Factor Prolyl Hydroxylase Inhibitors: A Potential New Treatment for Anemia in Patients With CKD. </w:t>
      </w:r>
      <w:r w:rsidRPr="007E6BA0">
        <w:rPr>
          <w:rFonts w:ascii="Book Antiqua" w:eastAsia="Book Antiqua" w:hAnsi="Book Antiqua" w:cs="Book Antiqua"/>
          <w:i/>
          <w:iCs/>
          <w:color w:val="000000"/>
        </w:rPr>
        <w:t>Am J Kidney Dis</w:t>
      </w:r>
      <w:r w:rsidRPr="007E6BA0">
        <w:rPr>
          <w:rFonts w:ascii="Book Antiqua" w:eastAsia="Book Antiqua" w:hAnsi="Book Antiqua" w:cs="Book Antiqua"/>
          <w:color w:val="000000"/>
        </w:rPr>
        <w:t xml:space="preserve"> 2017; </w:t>
      </w:r>
      <w:r w:rsidRPr="007E6BA0">
        <w:rPr>
          <w:rFonts w:ascii="Book Antiqua" w:eastAsia="Book Antiqua" w:hAnsi="Book Antiqua" w:cs="Book Antiqua"/>
          <w:b/>
          <w:bCs/>
          <w:color w:val="000000"/>
        </w:rPr>
        <w:t>69</w:t>
      </w:r>
      <w:r w:rsidRPr="007E6BA0">
        <w:rPr>
          <w:rFonts w:ascii="Book Antiqua" w:eastAsia="Book Antiqua" w:hAnsi="Book Antiqua" w:cs="Book Antiqua"/>
          <w:color w:val="000000"/>
        </w:rPr>
        <w:t>: 815-826 [PMID: 28242135 DOI: 10.1053/j.ajkd.2016.12.011]</w:t>
      </w:r>
    </w:p>
    <w:p w14:paraId="7604F5DD" w14:textId="77777777" w:rsidR="009E6417" w:rsidRPr="007E6BA0" w:rsidRDefault="00EB27A2">
      <w:pPr>
        <w:spacing w:line="360" w:lineRule="auto"/>
        <w:jc w:val="both"/>
      </w:pPr>
      <w:r w:rsidRPr="007E6BA0">
        <w:rPr>
          <w:rFonts w:ascii="Book Antiqua" w:eastAsia="Book Antiqua" w:hAnsi="Book Antiqua" w:cs="Book Antiqua"/>
          <w:color w:val="000000"/>
        </w:rPr>
        <w:t xml:space="preserve">29 </w:t>
      </w:r>
      <w:r w:rsidRPr="007E6BA0">
        <w:rPr>
          <w:rFonts w:ascii="Book Antiqua" w:eastAsia="Book Antiqua" w:hAnsi="Book Antiqua" w:cs="Book Antiqua"/>
          <w:b/>
          <w:bCs/>
          <w:color w:val="000000"/>
        </w:rPr>
        <w:t>Chen N</w:t>
      </w:r>
      <w:r w:rsidRPr="007E6BA0">
        <w:rPr>
          <w:rFonts w:ascii="Book Antiqua" w:eastAsia="Book Antiqua" w:hAnsi="Book Antiqua" w:cs="Book Antiqua"/>
          <w:color w:val="000000"/>
        </w:rPr>
        <w:t xml:space="preserve">, Hao C, Liu BC, Lin H, Wang C, Xing C, Liang X, Jiang G, Liu Z, Li X, Zuo L, Luo L, Wang J, Zhao MH, Liu Z, Cai GY, Hao L, Leong R, Wang C, Liu C, Neff T, Szczech L, Yu KP. Roxadustat Treatment for Anemia in Patients Undergoing Long-Term Dialysis. </w:t>
      </w:r>
      <w:r w:rsidRPr="007E6BA0">
        <w:rPr>
          <w:rFonts w:ascii="Book Antiqua" w:eastAsia="Book Antiqua" w:hAnsi="Book Antiqua" w:cs="Book Antiqua"/>
          <w:i/>
          <w:iCs/>
          <w:color w:val="000000"/>
        </w:rPr>
        <w:t>N Engl J Med</w:t>
      </w:r>
      <w:r w:rsidRPr="007E6BA0">
        <w:rPr>
          <w:rFonts w:ascii="Book Antiqua" w:eastAsia="Book Antiqua" w:hAnsi="Book Antiqua" w:cs="Book Antiqua"/>
          <w:color w:val="000000"/>
        </w:rPr>
        <w:t xml:space="preserve"> 2019; </w:t>
      </w:r>
      <w:r w:rsidRPr="007E6BA0">
        <w:rPr>
          <w:rFonts w:ascii="Book Antiqua" w:eastAsia="Book Antiqua" w:hAnsi="Book Antiqua" w:cs="Book Antiqua"/>
          <w:b/>
          <w:bCs/>
          <w:color w:val="000000"/>
        </w:rPr>
        <w:t>381</w:t>
      </w:r>
      <w:r w:rsidRPr="007E6BA0">
        <w:rPr>
          <w:rFonts w:ascii="Book Antiqua" w:eastAsia="Book Antiqua" w:hAnsi="Book Antiqua" w:cs="Book Antiqua"/>
          <w:color w:val="000000"/>
        </w:rPr>
        <w:t>: 1011-1022 [PMID: 31340116 DOI: 10.1056/NEJMoa1901713]</w:t>
      </w:r>
    </w:p>
    <w:p w14:paraId="37590CE8" w14:textId="77777777" w:rsidR="009E6417" w:rsidRPr="007E6BA0" w:rsidRDefault="00EB27A2">
      <w:pPr>
        <w:spacing w:line="360" w:lineRule="auto"/>
        <w:jc w:val="both"/>
      </w:pPr>
      <w:r w:rsidRPr="007E6BA0">
        <w:rPr>
          <w:rFonts w:ascii="Book Antiqua" w:eastAsia="Book Antiqua" w:hAnsi="Book Antiqua" w:cs="Book Antiqua"/>
          <w:color w:val="000000"/>
        </w:rPr>
        <w:t xml:space="preserve">30 </w:t>
      </w:r>
      <w:r w:rsidRPr="007E6BA0">
        <w:rPr>
          <w:rFonts w:ascii="Book Antiqua" w:eastAsia="Book Antiqua" w:hAnsi="Book Antiqua" w:cs="Book Antiqua"/>
          <w:b/>
          <w:bCs/>
          <w:color w:val="000000"/>
        </w:rPr>
        <w:t>Chen N</w:t>
      </w:r>
      <w:r w:rsidRPr="007E6BA0">
        <w:rPr>
          <w:rFonts w:ascii="Book Antiqua" w:eastAsia="Book Antiqua" w:hAnsi="Book Antiqua" w:cs="Book Antiqua"/>
          <w:color w:val="000000"/>
        </w:rPr>
        <w:t xml:space="preserve">, Hao C, Peng X, Lin H, Yin A, Hao L, Tao Y, Liang X, Liu Z, Xing C, Chen J, Luo L, Zuo L, Liao Y, Liu BC, Leong R, Wang C, Liu C, Neff T, Szczech L, Yu KP. Roxadustat for Anemia in Patients with Kidney Disease Not Receiving Dialysis. </w:t>
      </w:r>
      <w:r w:rsidRPr="007E6BA0">
        <w:rPr>
          <w:rFonts w:ascii="Book Antiqua" w:eastAsia="Book Antiqua" w:hAnsi="Book Antiqua" w:cs="Book Antiqua"/>
          <w:i/>
          <w:iCs/>
          <w:color w:val="000000"/>
        </w:rPr>
        <w:t>N Engl J Med</w:t>
      </w:r>
      <w:r w:rsidRPr="007E6BA0">
        <w:rPr>
          <w:rFonts w:ascii="Book Antiqua" w:eastAsia="Book Antiqua" w:hAnsi="Book Antiqua" w:cs="Book Antiqua"/>
          <w:color w:val="000000"/>
        </w:rPr>
        <w:t xml:space="preserve"> 2019; </w:t>
      </w:r>
      <w:r w:rsidRPr="007E6BA0">
        <w:rPr>
          <w:rFonts w:ascii="Book Antiqua" w:eastAsia="Book Antiqua" w:hAnsi="Book Antiqua" w:cs="Book Antiqua"/>
          <w:b/>
          <w:bCs/>
          <w:color w:val="000000"/>
        </w:rPr>
        <w:t>381</w:t>
      </w:r>
      <w:r w:rsidRPr="007E6BA0">
        <w:rPr>
          <w:rFonts w:ascii="Book Antiqua" w:eastAsia="Book Antiqua" w:hAnsi="Book Antiqua" w:cs="Book Antiqua"/>
          <w:color w:val="000000"/>
        </w:rPr>
        <w:t>: 1001-1010 [PMID: 31340089 DOI: 10.1056/NEJMoa1813599]</w:t>
      </w:r>
    </w:p>
    <w:p w14:paraId="6E50F03A" w14:textId="77777777" w:rsidR="009E6417" w:rsidRPr="007E6BA0" w:rsidRDefault="00EB27A2">
      <w:pPr>
        <w:spacing w:line="360" w:lineRule="auto"/>
        <w:jc w:val="both"/>
      </w:pPr>
      <w:r w:rsidRPr="007E6BA0">
        <w:rPr>
          <w:rFonts w:ascii="Book Antiqua" w:eastAsia="Book Antiqua" w:hAnsi="Book Antiqua" w:cs="Book Antiqua"/>
          <w:color w:val="000000"/>
        </w:rPr>
        <w:t xml:space="preserve">31 </w:t>
      </w:r>
      <w:r w:rsidRPr="007E6BA0">
        <w:rPr>
          <w:rFonts w:ascii="Book Antiqua" w:eastAsia="Book Antiqua" w:hAnsi="Book Antiqua" w:cs="Book Antiqua"/>
          <w:b/>
          <w:bCs/>
          <w:color w:val="000000"/>
        </w:rPr>
        <w:t>Akizawa T</w:t>
      </w:r>
      <w:r w:rsidRPr="007E6BA0">
        <w:rPr>
          <w:rFonts w:ascii="Book Antiqua" w:eastAsia="Book Antiqua" w:hAnsi="Book Antiqua" w:cs="Book Antiqua"/>
          <w:color w:val="000000"/>
        </w:rPr>
        <w:t xml:space="preserve">, Iwasaki M, Yamaguchi Y, Majikawa Y, Reusch M. Phase 3, Randomized, Double-Blind, Active-Comparator (Darbepoetin Alfa) Study of Oral Roxadustat in CKD Patients with Anemia on Hemodialysis in Japan. </w:t>
      </w:r>
      <w:r w:rsidRPr="007E6BA0">
        <w:rPr>
          <w:rFonts w:ascii="Book Antiqua" w:eastAsia="Book Antiqua" w:hAnsi="Book Antiqua" w:cs="Book Antiqua"/>
          <w:i/>
          <w:iCs/>
          <w:color w:val="000000"/>
        </w:rPr>
        <w:t>J Am Soc Nephrol</w:t>
      </w:r>
      <w:r w:rsidRPr="007E6BA0">
        <w:rPr>
          <w:rFonts w:ascii="Book Antiqua" w:eastAsia="Book Antiqua" w:hAnsi="Book Antiqua" w:cs="Book Antiqua"/>
          <w:color w:val="000000"/>
        </w:rPr>
        <w:t xml:space="preserve"> 2020; </w:t>
      </w:r>
      <w:r w:rsidRPr="007E6BA0">
        <w:rPr>
          <w:rFonts w:ascii="Book Antiqua" w:eastAsia="Book Antiqua" w:hAnsi="Book Antiqua" w:cs="Book Antiqua"/>
          <w:b/>
          <w:bCs/>
          <w:color w:val="000000"/>
        </w:rPr>
        <w:t>31</w:t>
      </w:r>
      <w:r w:rsidRPr="007E6BA0">
        <w:rPr>
          <w:rFonts w:ascii="Book Antiqua" w:eastAsia="Book Antiqua" w:hAnsi="Book Antiqua" w:cs="Book Antiqua"/>
          <w:color w:val="000000"/>
        </w:rPr>
        <w:t>: 1628-1639 [PMID: 32493693 DOI: 10.1681/ASN.2019060623]</w:t>
      </w:r>
    </w:p>
    <w:p w14:paraId="321CDA01" w14:textId="77777777" w:rsidR="009E6417" w:rsidRPr="007E6BA0" w:rsidRDefault="00EB27A2">
      <w:pPr>
        <w:spacing w:line="360" w:lineRule="auto"/>
        <w:jc w:val="both"/>
      </w:pPr>
      <w:r w:rsidRPr="007E6BA0">
        <w:rPr>
          <w:rFonts w:ascii="Book Antiqua" w:eastAsia="Book Antiqua" w:hAnsi="Book Antiqua" w:cs="Book Antiqua"/>
          <w:color w:val="000000"/>
        </w:rPr>
        <w:t xml:space="preserve">32 </w:t>
      </w:r>
      <w:r w:rsidRPr="007E6BA0">
        <w:rPr>
          <w:rFonts w:ascii="Book Antiqua" w:eastAsia="Book Antiqua" w:hAnsi="Book Antiqua" w:cs="Book Antiqua"/>
          <w:b/>
          <w:bCs/>
          <w:color w:val="000000"/>
        </w:rPr>
        <w:t>Gomes AC</w:t>
      </w:r>
      <w:r w:rsidRPr="007E6BA0">
        <w:rPr>
          <w:rFonts w:ascii="Book Antiqua" w:eastAsia="Book Antiqua" w:hAnsi="Book Antiqua" w:cs="Book Antiqua"/>
          <w:color w:val="000000"/>
        </w:rPr>
        <w:t xml:space="preserve">, Gomes MS. Hematopoietic niches, erythropoiesis and anemia of chronic infection. </w:t>
      </w:r>
      <w:r w:rsidRPr="007E6BA0">
        <w:rPr>
          <w:rFonts w:ascii="Book Antiqua" w:eastAsia="Book Antiqua" w:hAnsi="Book Antiqua" w:cs="Book Antiqua"/>
          <w:i/>
          <w:iCs/>
          <w:color w:val="000000"/>
        </w:rPr>
        <w:t>Exp Hematol</w:t>
      </w:r>
      <w:r w:rsidRPr="007E6BA0">
        <w:rPr>
          <w:rFonts w:ascii="Book Antiqua" w:eastAsia="Book Antiqua" w:hAnsi="Book Antiqua" w:cs="Book Antiqua"/>
          <w:color w:val="000000"/>
        </w:rPr>
        <w:t xml:space="preserve"> 2016; </w:t>
      </w:r>
      <w:r w:rsidRPr="007E6BA0">
        <w:rPr>
          <w:rFonts w:ascii="Book Antiqua" w:eastAsia="Book Antiqua" w:hAnsi="Book Antiqua" w:cs="Book Antiqua"/>
          <w:b/>
          <w:bCs/>
          <w:color w:val="000000"/>
        </w:rPr>
        <w:t>44</w:t>
      </w:r>
      <w:r w:rsidRPr="007E6BA0">
        <w:rPr>
          <w:rFonts w:ascii="Book Antiqua" w:eastAsia="Book Antiqua" w:hAnsi="Book Antiqua" w:cs="Book Antiqua"/>
          <w:color w:val="000000"/>
        </w:rPr>
        <w:t>: 85-91 [PMID: 26615156 DOI: 10.1016/j.exphem.2015.11.007]</w:t>
      </w:r>
    </w:p>
    <w:p w14:paraId="17E438CC" w14:textId="77777777" w:rsidR="009E6417" w:rsidRPr="007E6BA0" w:rsidRDefault="00EB27A2">
      <w:pPr>
        <w:spacing w:line="360" w:lineRule="auto"/>
        <w:jc w:val="both"/>
      </w:pPr>
      <w:r w:rsidRPr="007E6BA0">
        <w:rPr>
          <w:rFonts w:ascii="Book Antiqua" w:eastAsia="Book Antiqua" w:hAnsi="Book Antiqua" w:cs="Book Antiqua"/>
          <w:color w:val="000000"/>
        </w:rPr>
        <w:lastRenderedPageBreak/>
        <w:t xml:space="preserve">33 </w:t>
      </w:r>
      <w:r w:rsidRPr="007E6BA0">
        <w:rPr>
          <w:rFonts w:ascii="Book Antiqua" w:eastAsia="Book Antiqua" w:hAnsi="Book Antiqua" w:cs="Book Antiqua"/>
          <w:b/>
          <w:bCs/>
          <w:color w:val="000000"/>
        </w:rPr>
        <w:t>Bradbury BD</w:t>
      </w:r>
      <w:r w:rsidRPr="007E6BA0">
        <w:rPr>
          <w:rFonts w:ascii="Book Antiqua" w:eastAsia="Book Antiqua" w:hAnsi="Book Antiqua" w:cs="Book Antiqua"/>
          <w:color w:val="000000"/>
        </w:rPr>
        <w:t xml:space="preserve">, Critchlow CW, Weir MR, Stewart R, Krishnan M, Hakim RH. Impact of elevated C-reactive protein levels on erythropoiesis- stimulating agent (ESA) dose and responsiveness in hemodialysis patients. </w:t>
      </w:r>
      <w:r w:rsidRPr="007E6BA0">
        <w:rPr>
          <w:rFonts w:ascii="Book Antiqua" w:eastAsia="Book Antiqua" w:hAnsi="Book Antiqua" w:cs="Book Antiqua"/>
          <w:i/>
          <w:iCs/>
          <w:color w:val="000000"/>
        </w:rPr>
        <w:t>Nephrol Dial Transplant</w:t>
      </w:r>
      <w:r w:rsidRPr="007E6BA0">
        <w:rPr>
          <w:rFonts w:ascii="Book Antiqua" w:eastAsia="Book Antiqua" w:hAnsi="Book Antiqua" w:cs="Book Antiqua"/>
          <w:color w:val="000000"/>
        </w:rPr>
        <w:t xml:space="preserve"> 2009; </w:t>
      </w:r>
      <w:r w:rsidRPr="007E6BA0">
        <w:rPr>
          <w:rFonts w:ascii="Book Antiqua" w:eastAsia="Book Antiqua" w:hAnsi="Book Antiqua" w:cs="Book Antiqua"/>
          <w:b/>
          <w:bCs/>
          <w:color w:val="000000"/>
        </w:rPr>
        <w:t>24</w:t>
      </w:r>
      <w:r w:rsidRPr="007E6BA0">
        <w:rPr>
          <w:rFonts w:ascii="Book Antiqua" w:eastAsia="Book Antiqua" w:hAnsi="Book Antiqua" w:cs="Book Antiqua"/>
          <w:color w:val="000000"/>
        </w:rPr>
        <w:t>: 919-925 [PMID: 18840893 DOI: 10.1093/ndt/gfn543]</w:t>
      </w:r>
    </w:p>
    <w:p w14:paraId="2963BB2F" w14:textId="77777777" w:rsidR="009E6417" w:rsidRPr="007E6BA0" w:rsidRDefault="00EB27A2">
      <w:pPr>
        <w:spacing w:line="360" w:lineRule="auto"/>
        <w:jc w:val="both"/>
      </w:pPr>
      <w:r w:rsidRPr="007E6BA0">
        <w:rPr>
          <w:rFonts w:ascii="Book Antiqua" w:eastAsia="Book Antiqua" w:hAnsi="Book Antiqua" w:cs="Book Antiqua"/>
          <w:color w:val="000000"/>
        </w:rPr>
        <w:t xml:space="preserve">34 </w:t>
      </w:r>
      <w:r w:rsidRPr="007E6BA0">
        <w:rPr>
          <w:rFonts w:ascii="Book Antiqua" w:eastAsia="Book Antiqua" w:hAnsi="Book Antiqua" w:cs="Book Antiqua"/>
          <w:b/>
          <w:bCs/>
          <w:color w:val="000000"/>
        </w:rPr>
        <w:t>Bartels K</w:t>
      </w:r>
      <w:r w:rsidRPr="007E6BA0">
        <w:rPr>
          <w:rFonts w:ascii="Book Antiqua" w:eastAsia="Book Antiqua" w:hAnsi="Book Antiqua" w:cs="Book Antiqua"/>
          <w:color w:val="000000"/>
        </w:rPr>
        <w:t xml:space="preserve">, Grenz A, Eltzschig HK. Hypoxia and inflammation are two sides of the same coin. </w:t>
      </w:r>
      <w:r w:rsidRPr="007E6BA0">
        <w:rPr>
          <w:rFonts w:ascii="Book Antiqua" w:eastAsia="Book Antiqua" w:hAnsi="Book Antiqua" w:cs="Book Antiqua"/>
          <w:i/>
          <w:iCs/>
          <w:color w:val="000000"/>
        </w:rPr>
        <w:t>Proc Natl Acad Sci U S A</w:t>
      </w:r>
      <w:r w:rsidRPr="007E6BA0">
        <w:rPr>
          <w:rFonts w:ascii="Book Antiqua" w:eastAsia="Book Antiqua" w:hAnsi="Book Antiqua" w:cs="Book Antiqua"/>
          <w:color w:val="000000"/>
        </w:rPr>
        <w:t xml:space="preserve"> 2013; </w:t>
      </w:r>
      <w:r w:rsidRPr="007E6BA0">
        <w:rPr>
          <w:rFonts w:ascii="Book Antiqua" w:eastAsia="Book Antiqua" w:hAnsi="Book Antiqua" w:cs="Book Antiqua"/>
          <w:b/>
          <w:bCs/>
          <w:color w:val="000000"/>
        </w:rPr>
        <w:t>110</w:t>
      </w:r>
      <w:r w:rsidRPr="007E6BA0">
        <w:rPr>
          <w:rFonts w:ascii="Book Antiqua" w:eastAsia="Book Antiqua" w:hAnsi="Book Antiqua" w:cs="Book Antiqua"/>
          <w:color w:val="000000"/>
        </w:rPr>
        <w:t>: 18351-18352 [PMID: 24187149 DOI: 10.1073/pnas.1318345110]</w:t>
      </w:r>
    </w:p>
    <w:p w14:paraId="7210C214" w14:textId="77777777" w:rsidR="009E6417" w:rsidRPr="007E6BA0" w:rsidRDefault="00EB27A2">
      <w:pPr>
        <w:spacing w:line="360" w:lineRule="auto"/>
        <w:jc w:val="both"/>
      </w:pPr>
      <w:r w:rsidRPr="007E6BA0">
        <w:rPr>
          <w:rFonts w:ascii="Book Antiqua" w:eastAsia="Book Antiqua" w:hAnsi="Book Antiqua" w:cs="Book Antiqua"/>
          <w:color w:val="000000"/>
        </w:rPr>
        <w:t xml:space="preserve">35 </w:t>
      </w:r>
      <w:r w:rsidRPr="007E6BA0">
        <w:rPr>
          <w:rFonts w:ascii="Book Antiqua" w:eastAsia="Book Antiqua" w:hAnsi="Book Antiqua" w:cs="Book Antiqua"/>
          <w:b/>
          <w:bCs/>
          <w:color w:val="000000"/>
        </w:rPr>
        <w:t>Bowser JL</w:t>
      </w:r>
      <w:r w:rsidRPr="007E6BA0">
        <w:rPr>
          <w:rFonts w:ascii="Book Antiqua" w:eastAsia="Book Antiqua" w:hAnsi="Book Antiqua" w:cs="Book Antiqua"/>
          <w:color w:val="000000"/>
        </w:rPr>
        <w:t xml:space="preserve">, Lee JW, Yuan X, Eltzschig HK. The hypoxia-adenosine link during inflammation. </w:t>
      </w:r>
      <w:r w:rsidRPr="007E6BA0">
        <w:rPr>
          <w:rFonts w:ascii="Book Antiqua" w:eastAsia="Book Antiqua" w:hAnsi="Book Antiqua" w:cs="Book Antiqua"/>
          <w:i/>
          <w:iCs/>
          <w:color w:val="000000"/>
        </w:rPr>
        <w:t>J Appl Physiol (1985)</w:t>
      </w:r>
      <w:r w:rsidRPr="007E6BA0">
        <w:rPr>
          <w:rFonts w:ascii="Book Antiqua" w:eastAsia="Book Antiqua" w:hAnsi="Book Antiqua" w:cs="Book Antiqua"/>
          <w:color w:val="000000"/>
        </w:rPr>
        <w:t xml:space="preserve"> 2017; </w:t>
      </w:r>
      <w:r w:rsidRPr="007E6BA0">
        <w:rPr>
          <w:rFonts w:ascii="Book Antiqua" w:eastAsia="Book Antiqua" w:hAnsi="Book Antiqua" w:cs="Book Antiqua"/>
          <w:b/>
          <w:bCs/>
          <w:color w:val="000000"/>
        </w:rPr>
        <w:t>123</w:t>
      </w:r>
      <w:r w:rsidRPr="007E6BA0">
        <w:rPr>
          <w:rFonts w:ascii="Book Antiqua" w:eastAsia="Book Antiqua" w:hAnsi="Book Antiqua" w:cs="Book Antiqua"/>
          <w:color w:val="000000"/>
        </w:rPr>
        <w:t>: 1303-1320 [PMID: 28798196 DOI: 10.1152/japplphysiol.00101.2017]</w:t>
      </w:r>
    </w:p>
    <w:p w14:paraId="07F26877" w14:textId="77777777" w:rsidR="009E6417" w:rsidRPr="007E6BA0" w:rsidRDefault="00EB27A2">
      <w:pPr>
        <w:spacing w:line="360" w:lineRule="auto"/>
        <w:jc w:val="both"/>
      </w:pPr>
      <w:r w:rsidRPr="007E6BA0">
        <w:rPr>
          <w:rFonts w:ascii="Book Antiqua" w:eastAsia="Book Antiqua" w:hAnsi="Book Antiqua" w:cs="Book Antiqua"/>
          <w:color w:val="000000"/>
        </w:rPr>
        <w:t xml:space="preserve">36 </w:t>
      </w:r>
      <w:r w:rsidRPr="007E6BA0">
        <w:rPr>
          <w:rFonts w:ascii="Book Antiqua" w:eastAsia="Book Antiqua" w:hAnsi="Book Antiqua" w:cs="Book Antiqua"/>
          <w:b/>
          <w:bCs/>
          <w:color w:val="000000"/>
        </w:rPr>
        <w:t>Eltzschig HK</w:t>
      </w:r>
      <w:r w:rsidRPr="007E6BA0">
        <w:rPr>
          <w:rFonts w:ascii="Book Antiqua" w:eastAsia="Book Antiqua" w:hAnsi="Book Antiqua" w:cs="Book Antiqua"/>
          <w:color w:val="000000"/>
        </w:rPr>
        <w:t xml:space="preserve">, Carmeliet P. Hypoxia and inflammation. </w:t>
      </w:r>
      <w:r w:rsidRPr="007E6BA0">
        <w:rPr>
          <w:rFonts w:ascii="Book Antiqua" w:eastAsia="Book Antiqua" w:hAnsi="Book Antiqua" w:cs="Book Antiqua"/>
          <w:i/>
          <w:iCs/>
          <w:color w:val="000000"/>
        </w:rPr>
        <w:t>N Engl J Med</w:t>
      </w:r>
      <w:r w:rsidRPr="007E6BA0">
        <w:rPr>
          <w:rFonts w:ascii="Book Antiqua" w:eastAsia="Book Antiqua" w:hAnsi="Book Antiqua" w:cs="Book Antiqua"/>
          <w:color w:val="000000"/>
        </w:rPr>
        <w:t xml:space="preserve"> 2011; </w:t>
      </w:r>
      <w:r w:rsidRPr="007E6BA0">
        <w:rPr>
          <w:rFonts w:ascii="Book Antiqua" w:eastAsia="Book Antiqua" w:hAnsi="Book Antiqua" w:cs="Book Antiqua"/>
          <w:b/>
          <w:bCs/>
          <w:color w:val="000000"/>
        </w:rPr>
        <w:t>364</w:t>
      </w:r>
      <w:r w:rsidRPr="007E6BA0">
        <w:rPr>
          <w:rFonts w:ascii="Book Antiqua" w:eastAsia="Book Antiqua" w:hAnsi="Book Antiqua" w:cs="Book Antiqua"/>
          <w:color w:val="000000"/>
        </w:rPr>
        <w:t>: 656-665 [PMID: 21323543 DOI: 10.1056/NEJMra0910283]</w:t>
      </w:r>
    </w:p>
    <w:p w14:paraId="799E3F9F" w14:textId="77777777" w:rsidR="009E6417" w:rsidRPr="007E6BA0" w:rsidRDefault="00EB27A2">
      <w:pPr>
        <w:spacing w:line="360" w:lineRule="auto"/>
        <w:jc w:val="both"/>
      </w:pPr>
      <w:r w:rsidRPr="007E6BA0">
        <w:rPr>
          <w:rFonts w:ascii="Book Antiqua" w:eastAsia="Book Antiqua" w:hAnsi="Book Antiqua" w:cs="Book Antiqua"/>
          <w:color w:val="000000"/>
        </w:rPr>
        <w:t xml:space="preserve">37 </w:t>
      </w:r>
      <w:r w:rsidRPr="007E6BA0">
        <w:rPr>
          <w:rFonts w:ascii="Book Antiqua" w:eastAsia="Book Antiqua" w:hAnsi="Book Antiqua" w:cs="Book Antiqua"/>
          <w:b/>
          <w:bCs/>
          <w:color w:val="000000"/>
        </w:rPr>
        <w:t>Kim JW</w:t>
      </w:r>
      <w:r w:rsidRPr="007E6BA0">
        <w:rPr>
          <w:rFonts w:ascii="Book Antiqua" w:eastAsia="Book Antiqua" w:hAnsi="Book Antiqua" w:cs="Book Antiqua"/>
          <w:color w:val="000000"/>
        </w:rPr>
        <w:t xml:space="preserve">, Tchernyshyov I, Semenza GL, Dang CV. HIF-1-mediated expression of pyruvate dehydrogenase kinase: a metabolic switch required for cellular adaptation to hypoxia. </w:t>
      </w:r>
      <w:r w:rsidRPr="007E6BA0">
        <w:rPr>
          <w:rFonts w:ascii="Book Antiqua" w:eastAsia="Book Antiqua" w:hAnsi="Book Antiqua" w:cs="Book Antiqua"/>
          <w:i/>
          <w:iCs/>
          <w:color w:val="000000"/>
        </w:rPr>
        <w:t>Cell Metab</w:t>
      </w:r>
      <w:r w:rsidRPr="007E6BA0">
        <w:rPr>
          <w:rFonts w:ascii="Book Antiqua" w:eastAsia="Book Antiqua" w:hAnsi="Book Antiqua" w:cs="Book Antiqua"/>
          <w:color w:val="000000"/>
        </w:rPr>
        <w:t xml:space="preserve"> 2006; </w:t>
      </w:r>
      <w:r w:rsidRPr="007E6BA0">
        <w:rPr>
          <w:rFonts w:ascii="Book Antiqua" w:eastAsia="Book Antiqua" w:hAnsi="Book Antiqua" w:cs="Book Antiqua"/>
          <w:b/>
          <w:bCs/>
          <w:color w:val="000000"/>
        </w:rPr>
        <w:t>3</w:t>
      </w:r>
      <w:r w:rsidRPr="007E6BA0">
        <w:rPr>
          <w:rFonts w:ascii="Book Antiqua" w:eastAsia="Book Antiqua" w:hAnsi="Book Antiqua" w:cs="Book Antiqua"/>
          <w:color w:val="000000"/>
        </w:rPr>
        <w:t>: 177-185 [PMID: 16517405 DOI: 10.1016/j.cmet.2006.02.002]</w:t>
      </w:r>
    </w:p>
    <w:p w14:paraId="46FB9EE9" w14:textId="77777777" w:rsidR="009E6417" w:rsidRPr="007E6BA0" w:rsidRDefault="00EB27A2">
      <w:pPr>
        <w:spacing w:line="360" w:lineRule="auto"/>
        <w:jc w:val="both"/>
      </w:pPr>
      <w:r w:rsidRPr="007E6BA0">
        <w:rPr>
          <w:rFonts w:ascii="Book Antiqua" w:eastAsia="Book Antiqua" w:hAnsi="Book Antiqua" w:cs="Book Antiqua"/>
          <w:color w:val="000000"/>
        </w:rPr>
        <w:t xml:space="preserve">38 </w:t>
      </w:r>
      <w:r w:rsidRPr="007E6BA0">
        <w:rPr>
          <w:rFonts w:ascii="Book Antiqua" w:eastAsia="Book Antiqua" w:hAnsi="Book Antiqua" w:cs="Book Antiqua"/>
          <w:b/>
          <w:bCs/>
          <w:color w:val="000000"/>
        </w:rPr>
        <w:t>Nguyen AD</w:t>
      </w:r>
      <w:r w:rsidRPr="007E6BA0">
        <w:rPr>
          <w:rFonts w:ascii="Book Antiqua" w:eastAsia="Book Antiqua" w:hAnsi="Book Antiqua" w:cs="Book Antiqua"/>
          <w:color w:val="000000"/>
        </w:rPr>
        <w:t xml:space="preserve">, McDonald JG, Bruick RK, DeBose-Boyd RA. Hypoxia stimulates degradation of 3-hydroxy-3-methylglutaryl-coenzyme A reductase through accumulation of lanosterol and hypoxia-inducible factor-mediated induction of insigs. </w:t>
      </w:r>
      <w:r w:rsidRPr="007E6BA0">
        <w:rPr>
          <w:rFonts w:ascii="Book Antiqua" w:eastAsia="Book Antiqua" w:hAnsi="Book Antiqua" w:cs="Book Antiqua"/>
          <w:i/>
          <w:iCs/>
          <w:color w:val="000000"/>
        </w:rPr>
        <w:t>J Biol Chem</w:t>
      </w:r>
      <w:r w:rsidRPr="007E6BA0">
        <w:rPr>
          <w:rFonts w:ascii="Book Antiqua" w:eastAsia="Book Antiqua" w:hAnsi="Book Antiqua" w:cs="Book Antiqua"/>
          <w:color w:val="000000"/>
        </w:rPr>
        <w:t xml:space="preserve"> 2007; </w:t>
      </w:r>
      <w:r w:rsidRPr="007E6BA0">
        <w:rPr>
          <w:rFonts w:ascii="Book Antiqua" w:eastAsia="Book Antiqua" w:hAnsi="Book Antiqua" w:cs="Book Antiqua"/>
          <w:b/>
          <w:bCs/>
          <w:color w:val="000000"/>
        </w:rPr>
        <w:t>282</w:t>
      </w:r>
      <w:r w:rsidRPr="007E6BA0">
        <w:rPr>
          <w:rFonts w:ascii="Book Antiqua" w:eastAsia="Book Antiqua" w:hAnsi="Book Antiqua" w:cs="Book Antiqua"/>
          <w:color w:val="000000"/>
        </w:rPr>
        <w:t>: 27436-27446 [PMID: 17635920 DOI: 10.1074/jbc.M704976200]</w:t>
      </w:r>
    </w:p>
    <w:p w14:paraId="3E0C3D11" w14:textId="77777777" w:rsidR="009E6417" w:rsidRPr="007E6BA0" w:rsidRDefault="00EB27A2">
      <w:pPr>
        <w:spacing w:line="360" w:lineRule="auto"/>
        <w:jc w:val="both"/>
      </w:pPr>
      <w:r w:rsidRPr="007E6BA0">
        <w:rPr>
          <w:rFonts w:ascii="Book Antiqua" w:eastAsia="Book Antiqua" w:hAnsi="Book Antiqua" w:cs="Book Antiqua"/>
          <w:color w:val="000000"/>
        </w:rPr>
        <w:t xml:space="preserve">39 </w:t>
      </w:r>
      <w:r w:rsidRPr="007E6BA0">
        <w:rPr>
          <w:rFonts w:ascii="Book Antiqua" w:eastAsia="Book Antiqua" w:hAnsi="Book Antiqua" w:cs="Book Antiqua"/>
          <w:b/>
          <w:bCs/>
          <w:color w:val="000000"/>
        </w:rPr>
        <w:t>Hwang S</w:t>
      </w:r>
      <w:r w:rsidRPr="007E6BA0">
        <w:rPr>
          <w:rFonts w:ascii="Book Antiqua" w:eastAsia="Book Antiqua" w:hAnsi="Book Antiqua" w:cs="Book Antiqua"/>
          <w:color w:val="000000"/>
        </w:rPr>
        <w:t xml:space="preserve">, Nguyen AD, Jo Y, Engelking LJ, Brugarolas J, DeBose-Boyd RA. Hypoxia-inducible factor 1α activates insulin-induced gene 2 (Insig-2) transcription for degradation of 3-hydroxy-3-methylglutaryl (HMG)-CoA reductase in the liver. </w:t>
      </w:r>
      <w:r w:rsidRPr="007E6BA0">
        <w:rPr>
          <w:rFonts w:ascii="Book Antiqua" w:eastAsia="Book Antiqua" w:hAnsi="Book Antiqua" w:cs="Book Antiqua"/>
          <w:i/>
          <w:iCs/>
          <w:color w:val="000000"/>
        </w:rPr>
        <w:t>J Biol Chem</w:t>
      </w:r>
      <w:r w:rsidRPr="007E6BA0">
        <w:rPr>
          <w:rFonts w:ascii="Book Antiqua" w:eastAsia="Book Antiqua" w:hAnsi="Book Antiqua" w:cs="Book Antiqua"/>
          <w:color w:val="000000"/>
        </w:rPr>
        <w:t xml:space="preserve"> 2017; </w:t>
      </w:r>
      <w:r w:rsidRPr="007E6BA0">
        <w:rPr>
          <w:rFonts w:ascii="Book Antiqua" w:eastAsia="Book Antiqua" w:hAnsi="Book Antiqua" w:cs="Book Antiqua"/>
          <w:b/>
          <w:bCs/>
          <w:color w:val="000000"/>
        </w:rPr>
        <w:t>292</w:t>
      </w:r>
      <w:r w:rsidRPr="007E6BA0">
        <w:rPr>
          <w:rFonts w:ascii="Book Antiqua" w:eastAsia="Book Antiqua" w:hAnsi="Book Antiqua" w:cs="Book Antiqua"/>
          <w:color w:val="000000"/>
        </w:rPr>
        <w:t>: 9382-9393 [PMID: 28416613 DOI: 10.1074/jbc.M117.788562]</w:t>
      </w:r>
    </w:p>
    <w:p w14:paraId="768F88A5" w14:textId="77777777" w:rsidR="009E6417" w:rsidRPr="007E6BA0" w:rsidRDefault="00EB27A2">
      <w:pPr>
        <w:spacing w:line="360" w:lineRule="auto"/>
        <w:jc w:val="both"/>
      </w:pPr>
      <w:r w:rsidRPr="007E6BA0">
        <w:rPr>
          <w:rFonts w:ascii="Book Antiqua" w:eastAsia="Book Antiqua" w:hAnsi="Book Antiqua" w:cs="Book Antiqua"/>
          <w:color w:val="000000"/>
        </w:rPr>
        <w:t xml:space="preserve">40 </w:t>
      </w:r>
      <w:bookmarkStart w:id="8" w:name="_Hlk66290970"/>
      <w:r w:rsidRPr="007E6BA0">
        <w:rPr>
          <w:rFonts w:ascii="Book Antiqua" w:eastAsia="Book Antiqua" w:hAnsi="Book Antiqua" w:cs="Book Antiqua"/>
          <w:b/>
          <w:bCs/>
          <w:color w:val="000000"/>
        </w:rPr>
        <w:t>Del Vecchio L</w:t>
      </w:r>
      <w:r w:rsidRPr="007E6BA0">
        <w:rPr>
          <w:rFonts w:ascii="Book Antiqua" w:eastAsia="Book Antiqua" w:hAnsi="Book Antiqua" w:cs="Book Antiqua"/>
          <w:color w:val="000000"/>
        </w:rPr>
        <w:t>, Locatelli</w:t>
      </w:r>
      <w:bookmarkEnd w:id="8"/>
      <w:r w:rsidRPr="007E6BA0">
        <w:rPr>
          <w:rFonts w:ascii="Book Antiqua" w:eastAsia="Book Antiqua" w:hAnsi="Book Antiqua" w:cs="Book Antiqua"/>
          <w:color w:val="000000"/>
        </w:rPr>
        <w:t xml:space="preserve"> F. Roxadustat in the treatment of anaemia in chronic kidney disease. </w:t>
      </w:r>
      <w:r w:rsidRPr="007E6BA0">
        <w:rPr>
          <w:rFonts w:ascii="Book Antiqua" w:eastAsia="Book Antiqua" w:hAnsi="Book Antiqua" w:cs="Book Antiqua"/>
          <w:i/>
          <w:iCs/>
          <w:color w:val="000000"/>
        </w:rPr>
        <w:t>Expert Opin Investig Drugs</w:t>
      </w:r>
      <w:r w:rsidRPr="007E6BA0">
        <w:rPr>
          <w:rFonts w:ascii="Book Antiqua" w:eastAsia="Book Antiqua" w:hAnsi="Book Antiqua" w:cs="Book Antiqua"/>
          <w:color w:val="000000"/>
        </w:rPr>
        <w:t xml:space="preserve"> 2018; </w:t>
      </w:r>
      <w:r w:rsidRPr="007E6BA0">
        <w:rPr>
          <w:rFonts w:ascii="Book Antiqua" w:eastAsia="Book Antiqua" w:hAnsi="Book Antiqua" w:cs="Book Antiqua"/>
          <w:b/>
          <w:bCs/>
          <w:color w:val="000000"/>
        </w:rPr>
        <w:t>27</w:t>
      </w:r>
      <w:r w:rsidRPr="007E6BA0">
        <w:rPr>
          <w:rFonts w:ascii="Book Antiqua" w:eastAsia="Book Antiqua" w:hAnsi="Book Antiqua" w:cs="Book Antiqua"/>
          <w:color w:val="000000"/>
        </w:rPr>
        <w:t>: 125-133 [PMID: 29254377 DOI: 10.1080/13543784.2018.1417386]</w:t>
      </w:r>
    </w:p>
    <w:p w14:paraId="7B7A091D" w14:textId="77777777" w:rsidR="009E6417" w:rsidRPr="007E6BA0" w:rsidRDefault="009E6417">
      <w:pPr>
        <w:spacing w:line="360" w:lineRule="auto"/>
        <w:jc w:val="both"/>
        <w:sectPr w:rsidR="009E6417" w:rsidRPr="007E6BA0">
          <w:pgSz w:w="12240" w:h="15840"/>
          <w:pgMar w:top="1440" w:right="1440" w:bottom="1440" w:left="1440" w:header="720" w:footer="720" w:gutter="0"/>
          <w:cols w:space="720"/>
          <w:docGrid w:linePitch="360"/>
        </w:sectPr>
      </w:pPr>
    </w:p>
    <w:p w14:paraId="13BCA263" w14:textId="77777777" w:rsidR="009E6417" w:rsidRPr="007E6BA0" w:rsidRDefault="00EB27A2">
      <w:pPr>
        <w:spacing w:line="360" w:lineRule="auto"/>
        <w:jc w:val="both"/>
      </w:pPr>
      <w:r w:rsidRPr="007E6BA0">
        <w:rPr>
          <w:rFonts w:ascii="Book Antiqua" w:eastAsia="Book Antiqua" w:hAnsi="Book Antiqua" w:cs="Book Antiqua"/>
          <w:b/>
          <w:color w:val="000000"/>
        </w:rPr>
        <w:lastRenderedPageBreak/>
        <w:t>Footnotes</w:t>
      </w:r>
    </w:p>
    <w:p w14:paraId="46AE6563" w14:textId="77777777" w:rsidR="009E6417" w:rsidRPr="007E6BA0" w:rsidRDefault="00EB27A2">
      <w:pPr>
        <w:spacing w:line="360" w:lineRule="auto"/>
        <w:jc w:val="both"/>
      </w:pPr>
      <w:r w:rsidRPr="007E6BA0">
        <w:rPr>
          <w:rFonts w:ascii="Book Antiqua" w:eastAsia="Book Antiqua" w:hAnsi="Book Antiqua" w:cs="Book Antiqua"/>
          <w:b/>
          <w:bCs/>
          <w:color w:val="000000"/>
          <w:szCs w:val="21"/>
        </w:rPr>
        <w:t xml:space="preserve">Informed consent statement: </w:t>
      </w:r>
      <w:r w:rsidRPr="007E6BA0">
        <w:rPr>
          <w:rFonts w:ascii="Book Antiqua" w:eastAsia="Book Antiqua" w:hAnsi="Book Antiqua" w:cs="Book Antiqua"/>
          <w:color w:val="000000"/>
        </w:rPr>
        <w:t>Informed written consent was obtained from the patient for publication of this report and any accompanying images.</w:t>
      </w:r>
    </w:p>
    <w:p w14:paraId="2B74745D" w14:textId="77777777" w:rsidR="009E6417" w:rsidRPr="007E6BA0" w:rsidRDefault="009E6417">
      <w:pPr>
        <w:spacing w:line="360" w:lineRule="auto"/>
        <w:jc w:val="both"/>
      </w:pPr>
    </w:p>
    <w:p w14:paraId="2DA0CEC1" w14:textId="0216B556" w:rsidR="009E6417" w:rsidRPr="007E6BA0" w:rsidRDefault="00EB27A2">
      <w:pPr>
        <w:spacing w:line="360" w:lineRule="auto"/>
        <w:jc w:val="both"/>
      </w:pPr>
      <w:r w:rsidRPr="007E6BA0">
        <w:rPr>
          <w:rFonts w:ascii="Book Antiqua" w:eastAsia="Book Antiqua" w:hAnsi="Book Antiqua" w:cs="Book Antiqua"/>
          <w:b/>
          <w:bCs/>
          <w:color w:val="000000"/>
          <w:szCs w:val="21"/>
        </w:rPr>
        <w:t xml:space="preserve">Conflict-of-interest statement: </w:t>
      </w:r>
      <w:r w:rsidR="00934114" w:rsidRPr="007E6BA0">
        <w:rPr>
          <w:rFonts w:ascii="Book Antiqua" w:eastAsia="Book Antiqua" w:hAnsi="Book Antiqua" w:cs="Book Antiqua"/>
          <w:color w:val="000000" w:themeColor="text1"/>
        </w:rPr>
        <w:t>The authors declare that they have no conflicts of interest.</w:t>
      </w:r>
    </w:p>
    <w:p w14:paraId="0D289A15" w14:textId="77777777" w:rsidR="009E6417" w:rsidRPr="007E6BA0" w:rsidRDefault="009E6417">
      <w:pPr>
        <w:spacing w:line="360" w:lineRule="auto"/>
        <w:jc w:val="both"/>
      </w:pPr>
    </w:p>
    <w:p w14:paraId="69ABD48B" w14:textId="77777777" w:rsidR="009E6417" w:rsidRPr="007E6BA0" w:rsidRDefault="00EB27A2">
      <w:pPr>
        <w:spacing w:line="360" w:lineRule="auto"/>
        <w:jc w:val="both"/>
      </w:pPr>
      <w:r w:rsidRPr="007E6BA0">
        <w:rPr>
          <w:rFonts w:ascii="Book Antiqua" w:eastAsia="Book Antiqua" w:hAnsi="Book Antiqua" w:cs="Book Antiqua"/>
          <w:b/>
          <w:bCs/>
          <w:color w:val="000000"/>
          <w:szCs w:val="21"/>
        </w:rPr>
        <w:t xml:space="preserve">CARE Checklist (2016) statement: </w:t>
      </w:r>
      <w:r w:rsidRPr="007E6BA0">
        <w:rPr>
          <w:rFonts w:ascii="Book Antiqua" w:eastAsia="Book Antiqua" w:hAnsi="Book Antiqua" w:cs="Book Antiqua"/>
          <w:color w:val="000000"/>
        </w:rPr>
        <w:t>The authors have read the CARE Checklist (2016), and the manuscript was prepared and revised according to the CARE Checklist (2016).</w:t>
      </w:r>
    </w:p>
    <w:p w14:paraId="0005CC31" w14:textId="77777777" w:rsidR="009E6417" w:rsidRPr="007E6BA0" w:rsidRDefault="009E6417">
      <w:pPr>
        <w:spacing w:line="360" w:lineRule="auto"/>
        <w:jc w:val="both"/>
      </w:pPr>
    </w:p>
    <w:p w14:paraId="7977124B" w14:textId="77777777" w:rsidR="009E6417" w:rsidRPr="007E6BA0" w:rsidRDefault="00EB27A2">
      <w:pPr>
        <w:spacing w:line="360" w:lineRule="auto"/>
        <w:jc w:val="both"/>
      </w:pPr>
      <w:r w:rsidRPr="007E6BA0">
        <w:rPr>
          <w:rFonts w:ascii="Book Antiqua" w:eastAsia="Book Antiqua" w:hAnsi="Book Antiqua" w:cs="Book Antiqua"/>
          <w:b/>
          <w:bCs/>
          <w:color w:val="000000"/>
        </w:rPr>
        <w:t xml:space="preserve">Open-Access: </w:t>
      </w:r>
      <w:r w:rsidRPr="007E6BA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05C4AD" w14:textId="77777777" w:rsidR="009E6417" w:rsidRPr="007E6BA0" w:rsidRDefault="009E6417">
      <w:pPr>
        <w:spacing w:line="360" w:lineRule="auto"/>
        <w:jc w:val="both"/>
      </w:pPr>
    </w:p>
    <w:p w14:paraId="40570B2C" w14:textId="77777777" w:rsidR="009E6417" w:rsidRPr="007E6BA0" w:rsidRDefault="00EB27A2">
      <w:pPr>
        <w:spacing w:line="360" w:lineRule="auto"/>
        <w:jc w:val="both"/>
      </w:pPr>
      <w:r w:rsidRPr="007E6BA0">
        <w:rPr>
          <w:rFonts w:ascii="Book Antiqua" w:eastAsia="Book Antiqua" w:hAnsi="Book Antiqua" w:cs="Book Antiqua"/>
          <w:b/>
          <w:color w:val="000000"/>
        </w:rPr>
        <w:t xml:space="preserve">Manuscript source: </w:t>
      </w:r>
      <w:r w:rsidRPr="007E6BA0">
        <w:rPr>
          <w:rFonts w:ascii="Book Antiqua" w:eastAsia="Book Antiqua" w:hAnsi="Book Antiqua" w:cs="Book Antiqua"/>
          <w:color w:val="000000"/>
        </w:rPr>
        <w:t>Unsolicited manuscript</w:t>
      </w:r>
    </w:p>
    <w:p w14:paraId="66546728" w14:textId="77777777" w:rsidR="009E6417" w:rsidRPr="007E6BA0" w:rsidRDefault="009E6417">
      <w:pPr>
        <w:spacing w:line="360" w:lineRule="auto"/>
        <w:jc w:val="both"/>
      </w:pPr>
    </w:p>
    <w:p w14:paraId="4F065102" w14:textId="77777777" w:rsidR="009E6417" w:rsidRPr="007E6BA0" w:rsidRDefault="00EB27A2">
      <w:pPr>
        <w:spacing w:line="360" w:lineRule="auto"/>
        <w:jc w:val="both"/>
      </w:pPr>
      <w:r w:rsidRPr="007E6BA0">
        <w:rPr>
          <w:rFonts w:ascii="Book Antiqua" w:eastAsia="Book Antiqua" w:hAnsi="Book Antiqua" w:cs="Book Antiqua"/>
          <w:b/>
          <w:color w:val="000000"/>
        </w:rPr>
        <w:t xml:space="preserve">Peer-review started: </w:t>
      </w:r>
      <w:r w:rsidRPr="007E6BA0">
        <w:rPr>
          <w:rFonts w:ascii="Book Antiqua" w:eastAsia="Book Antiqua" w:hAnsi="Book Antiqua" w:cs="Book Antiqua"/>
          <w:color w:val="000000"/>
        </w:rPr>
        <w:t>December 21, 2020</w:t>
      </w:r>
    </w:p>
    <w:p w14:paraId="405E8DA6" w14:textId="77777777" w:rsidR="009E6417" w:rsidRPr="007E6BA0" w:rsidRDefault="00EB27A2">
      <w:pPr>
        <w:spacing w:line="360" w:lineRule="auto"/>
        <w:jc w:val="both"/>
      </w:pPr>
      <w:r w:rsidRPr="007E6BA0">
        <w:rPr>
          <w:rFonts w:ascii="Book Antiqua" w:eastAsia="Book Antiqua" w:hAnsi="Book Antiqua" w:cs="Book Antiqua"/>
          <w:b/>
          <w:color w:val="000000"/>
        </w:rPr>
        <w:t xml:space="preserve">First decision: </w:t>
      </w:r>
      <w:r w:rsidRPr="007E6BA0">
        <w:rPr>
          <w:rFonts w:ascii="Book Antiqua" w:eastAsia="Book Antiqua" w:hAnsi="Book Antiqua" w:cs="Book Antiqua"/>
          <w:color w:val="000000"/>
        </w:rPr>
        <w:t>January 17, 2021</w:t>
      </w:r>
    </w:p>
    <w:p w14:paraId="066CDD91" w14:textId="3C375E50" w:rsidR="009E6417" w:rsidRPr="007E6BA0" w:rsidRDefault="00EB27A2">
      <w:pPr>
        <w:spacing w:line="360" w:lineRule="auto"/>
        <w:jc w:val="both"/>
      </w:pPr>
      <w:r w:rsidRPr="007E6BA0">
        <w:rPr>
          <w:rFonts w:ascii="Book Antiqua" w:eastAsia="Book Antiqua" w:hAnsi="Book Antiqua" w:cs="Book Antiqua"/>
          <w:b/>
          <w:color w:val="000000"/>
        </w:rPr>
        <w:t>Article in press:</w:t>
      </w:r>
    </w:p>
    <w:p w14:paraId="197CC95D" w14:textId="77777777" w:rsidR="009E6417" w:rsidRPr="007E6BA0" w:rsidRDefault="009E6417">
      <w:pPr>
        <w:spacing w:line="360" w:lineRule="auto"/>
        <w:jc w:val="both"/>
      </w:pPr>
    </w:p>
    <w:p w14:paraId="6345A569" w14:textId="77777777" w:rsidR="009E6417" w:rsidRPr="007E6BA0" w:rsidRDefault="00EB27A2">
      <w:pPr>
        <w:spacing w:line="360" w:lineRule="auto"/>
        <w:jc w:val="both"/>
      </w:pPr>
      <w:r w:rsidRPr="007E6BA0">
        <w:rPr>
          <w:rFonts w:ascii="Book Antiqua" w:eastAsia="Book Antiqua" w:hAnsi="Book Antiqua" w:cs="Book Antiqua"/>
          <w:b/>
          <w:color w:val="000000"/>
        </w:rPr>
        <w:t xml:space="preserve">Specialty type: </w:t>
      </w:r>
      <w:r w:rsidRPr="007E6BA0">
        <w:rPr>
          <w:rFonts w:ascii="Book Antiqua" w:eastAsia="Microsoft YaHei" w:hAnsi="Book Antiqua" w:cs="SimSun"/>
        </w:rPr>
        <w:t>Medicine, research and experimental</w:t>
      </w:r>
    </w:p>
    <w:p w14:paraId="01E7A8EE" w14:textId="77777777" w:rsidR="009E6417" w:rsidRPr="007E6BA0" w:rsidRDefault="00EB27A2">
      <w:pPr>
        <w:spacing w:line="360" w:lineRule="auto"/>
        <w:jc w:val="both"/>
      </w:pPr>
      <w:r w:rsidRPr="007E6BA0">
        <w:rPr>
          <w:rFonts w:ascii="Book Antiqua" w:eastAsia="Book Antiqua" w:hAnsi="Book Antiqua" w:cs="Book Antiqua"/>
          <w:b/>
          <w:color w:val="000000"/>
        </w:rPr>
        <w:t xml:space="preserve">Country/Territory of origin: </w:t>
      </w:r>
      <w:r w:rsidRPr="007E6BA0">
        <w:rPr>
          <w:rFonts w:ascii="Book Antiqua" w:eastAsia="Book Antiqua" w:hAnsi="Book Antiqua" w:cs="Book Antiqua"/>
          <w:color w:val="000000"/>
        </w:rPr>
        <w:t>China</w:t>
      </w:r>
    </w:p>
    <w:p w14:paraId="2F4868A3" w14:textId="77777777" w:rsidR="009E6417" w:rsidRPr="007E6BA0" w:rsidRDefault="00EB27A2">
      <w:pPr>
        <w:spacing w:line="360" w:lineRule="auto"/>
        <w:jc w:val="both"/>
      </w:pPr>
      <w:r w:rsidRPr="007E6BA0">
        <w:rPr>
          <w:rFonts w:ascii="Book Antiqua" w:eastAsia="Book Antiqua" w:hAnsi="Book Antiqua" w:cs="Book Antiqua"/>
          <w:b/>
          <w:color w:val="000000"/>
        </w:rPr>
        <w:t>Peer-review report’s scientific quality classification</w:t>
      </w:r>
    </w:p>
    <w:p w14:paraId="07E2F536" w14:textId="77777777" w:rsidR="009E6417" w:rsidRPr="007E6BA0" w:rsidRDefault="00EB27A2">
      <w:pPr>
        <w:spacing w:line="360" w:lineRule="auto"/>
        <w:jc w:val="both"/>
      </w:pPr>
      <w:r w:rsidRPr="007E6BA0">
        <w:rPr>
          <w:rFonts w:ascii="Book Antiqua" w:eastAsia="Book Antiqua" w:hAnsi="Book Antiqua" w:cs="Book Antiqua"/>
          <w:color w:val="000000"/>
        </w:rPr>
        <w:t>Grade A (Excellent): 0</w:t>
      </w:r>
    </w:p>
    <w:p w14:paraId="28E5C161" w14:textId="77777777" w:rsidR="009E6417" w:rsidRPr="007E6BA0" w:rsidRDefault="00EB27A2">
      <w:pPr>
        <w:spacing w:line="360" w:lineRule="auto"/>
        <w:jc w:val="both"/>
      </w:pPr>
      <w:r w:rsidRPr="007E6BA0">
        <w:rPr>
          <w:rFonts w:ascii="Book Antiqua" w:eastAsia="Book Antiqua" w:hAnsi="Book Antiqua" w:cs="Book Antiqua"/>
          <w:color w:val="000000"/>
        </w:rPr>
        <w:t>Grade B (Very good): B</w:t>
      </w:r>
    </w:p>
    <w:p w14:paraId="113878E3" w14:textId="77777777" w:rsidR="009E6417" w:rsidRPr="007E6BA0" w:rsidRDefault="00EB27A2">
      <w:pPr>
        <w:spacing w:line="360" w:lineRule="auto"/>
        <w:jc w:val="both"/>
      </w:pPr>
      <w:r w:rsidRPr="007E6BA0">
        <w:rPr>
          <w:rFonts w:ascii="Book Antiqua" w:eastAsia="Book Antiqua" w:hAnsi="Book Antiqua" w:cs="Book Antiqua"/>
          <w:color w:val="000000"/>
        </w:rPr>
        <w:t>Grade C (Good): 0</w:t>
      </w:r>
    </w:p>
    <w:p w14:paraId="3E825D5A" w14:textId="77777777" w:rsidR="009E6417" w:rsidRPr="007E6BA0" w:rsidRDefault="00EB27A2">
      <w:pPr>
        <w:spacing w:line="360" w:lineRule="auto"/>
        <w:jc w:val="both"/>
      </w:pPr>
      <w:r w:rsidRPr="007E6BA0">
        <w:rPr>
          <w:rFonts w:ascii="Book Antiqua" w:eastAsia="Book Antiqua" w:hAnsi="Book Antiqua" w:cs="Book Antiqua"/>
          <w:color w:val="000000"/>
        </w:rPr>
        <w:t>Grade D (Fair): 0</w:t>
      </w:r>
    </w:p>
    <w:p w14:paraId="2A442B13" w14:textId="77777777" w:rsidR="009E6417" w:rsidRPr="007E6BA0" w:rsidRDefault="00EB27A2">
      <w:pPr>
        <w:spacing w:line="360" w:lineRule="auto"/>
        <w:jc w:val="both"/>
      </w:pPr>
      <w:r w:rsidRPr="007E6BA0">
        <w:rPr>
          <w:rFonts w:ascii="Book Antiqua" w:eastAsia="Book Antiqua" w:hAnsi="Book Antiqua" w:cs="Book Antiqua"/>
          <w:color w:val="000000"/>
        </w:rPr>
        <w:t>Grade E (Poor): 0</w:t>
      </w:r>
    </w:p>
    <w:p w14:paraId="14354887" w14:textId="77777777" w:rsidR="009E6417" w:rsidRPr="007E6BA0" w:rsidRDefault="009E6417">
      <w:pPr>
        <w:spacing w:line="360" w:lineRule="auto"/>
        <w:jc w:val="both"/>
      </w:pPr>
    </w:p>
    <w:p w14:paraId="5B2C279A" w14:textId="6ACA3942" w:rsidR="009E6417" w:rsidRPr="007E6BA0" w:rsidRDefault="00EB27A2">
      <w:pPr>
        <w:spacing w:line="360" w:lineRule="auto"/>
        <w:jc w:val="both"/>
        <w:sectPr w:rsidR="009E6417" w:rsidRPr="007E6BA0">
          <w:pgSz w:w="12240" w:h="15840"/>
          <w:pgMar w:top="1440" w:right="1440" w:bottom="1440" w:left="1440" w:header="720" w:footer="720" w:gutter="0"/>
          <w:cols w:space="720"/>
          <w:docGrid w:linePitch="360"/>
        </w:sectPr>
      </w:pPr>
      <w:r w:rsidRPr="007E6BA0">
        <w:rPr>
          <w:rFonts w:ascii="Book Antiqua" w:eastAsia="Book Antiqua" w:hAnsi="Book Antiqua" w:cs="Book Antiqua"/>
          <w:b/>
          <w:color w:val="000000"/>
        </w:rPr>
        <w:t xml:space="preserve">P-Reviewer: </w:t>
      </w:r>
      <w:r w:rsidRPr="007E6BA0">
        <w:rPr>
          <w:rFonts w:ascii="Book Antiqua" w:eastAsia="Book Antiqua" w:hAnsi="Book Antiqua" w:cs="Book Antiqua"/>
          <w:color w:val="000000"/>
        </w:rPr>
        <w:t>Ohashi N</w:t>
      </w:r>
      <w:r w:rsidRPr="007E6BA0">
        <w:rPr>
          <w:rFonts w:ascii="Book Antiqua" w:eastAsia="Book Antiqua" w:hAnsi="Book Antiqua" w:cs="Book Antiqua"/>
          <w:b/>
          <w:color w:val="000000"/>
        </w:rPr>
        <w:t xml:space="preserve"> S-Editor: </w:t>
      </w:r>
      <w:r w:rsidRPr="007E6BA0">
        <w:rPr>
          <w:rFonts w:ascii="Book Antiqua" w:eastAsia="Book Antiqua" w:hAnsi="Book Antiqua" w:cs="Book Antiqua"/>
          <w:color w:val="000000"/>
        </w:rPr>
        <w:t>Gao CC</w:t>
      </w:r>
      <w:r w:rsidRPr="007E6BA0">
        <w:rPr>
          <w:rFonts w:ascii="Book Antiqua" w:eastAsia="Book Antiqua" w:hAnsi="Book Antiqua" w:cs="Book Antiqua"/>
          <w:b/>
          <w:color w:val="000000"/>
        </w:rPr>
        <w:t xml:space="preserve"> L-Editor: </w:t>
      </w:r>
      <w:r w:rsidR="004A4D17" w:rsidRPr="007E6BA0">
        <w:rPr>
          <w:rFonts w:ascii="Book Antiqua" w:eastAsia="Book Antiqua" w:hAnsi="Book Antiqua" w:cs="Book Antiqua"/>
          <w:bCs/>
          <w:color w:val="000000"/>
        </w:rPr>
        <w:t>Filipodia</w:t>
      </w:r>
      <w:r w:rsidRPr="007E6BA0">
        <w:rPr>
          <w:rFonts w:ascii="Book Antiqua" w:eastAsia="Book Antiqua" w:hAnsi="Book Antiqua" w:cs="Book Antiqua"/>
          <w:b/>
          <w:color w:val="000000"/>
        </w:rPr>
        <w:t xml:space="preserve"> P-Editor: </w:t>
      </w:r>
    </w:p>
    <w:p w14:paraId="47F82080" w14:textId="77777777" w:rsidR="009E6417" w:rsidRPr="007E6BA0" w:rsidRDefault="00EB27A2">
      <w:pPr>
        <w:spacing w:line="360" w:lineRule="auto"/>
        <w:jc w:val="both"/>
        <w:rPr>
          <w:rFonts w:ascii="Book Antiqua" w:eastAsia="Book Antiqua" w:hAnsi="Book Antiqua" w:cs="Book Antiqua"/>
          <w:b/>
          <w:color w:val="000000"/>
        </w:rPr>
      </w:pPr>
      <w:r w:rsidRPr="007E6BA0">
        <w:rPr>
          <w:rFonts w:ascii="Book Antiqua" w:eastAsia="Book Antiqua" w:hAnsi="Book Antiqua" w:cs="Book Antiqua"/>
          <w:b/>
          <w:color w:val="000000"/>
        </w:rPr>
        <w:lastRenderedPageBreak/>
        <w:t>Figure Legends</w:t>
      </w:r>
    </w:p>
    <w:p w14:paraId="1503BB60" w14:textId="77777777" w:rsidR="009E6417" w:rsidRPr="007E6BA0" w:rsidRDefault="00EB27A2">
      <w:pPr>
        <w:spacing w:line="360" w:lineRule="auto"/>
        <w:jc w:val="both"/>
      </w:pPr>
      <w:r w:rsidRPr="007E6BA0">
        <w:rPr>
          <w:noProof/>
          <w:lang w:eastAsia="zh-CN"/>
        </w:rPr>
        <w:drawing>
          <wp:inline distT="0" distB="0" distL="0" distR="0" wp14:anchorId="612B28B5" wp14:editId="4FC59333">
            <wp:extent cx="5943600" cy="29521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43600" cy="2952115"/>
                    </a:xfrm>
                    <a:prstGeom prst="rect">
                      <a:avLst/>
                    </a:prstGeom>
                  </pic:spPr>
                </pic:pic>
              </a:graphicData>
            </a:graphic>
          </wp:inline>
        </w:drawing>
      </w:r>
    </w:p>
    <w:p w14:paraId="4B38026E" w14:textId="77777777" w:rsidR="009E6417" w:rsidRPr="007E6BA0" w:rsidRDefault="00EB27A2">
      <w:pPr>
        <w:spacing w:line="360" w:lineRule="auto"/>
        <w:jc w:val="both"/>
        <w:rPr>
          <w:rFonts w:ascii="Book Antiqua" w:eastAsia="Book Antiqua" w:hAnsi="Book Antiqua" w:cs="Book Antiqua"/>
          <w:color w:val="000000"/>
        </w:rPr>
      </w:pPr>
      <w:r w:rsidRPr="007E6BA0">
        <w:rPr>
          <w:rFonts w:ascii="Book Antiqua" w:eastAsia="Book Antiqua" w:hAnsi="Book Antiqua" w:cs="Book Antiqua"/>
          <w:b/>
          <w:bCs/>
          <w:color w:val="000000"/>
        </w:rPr>
        <w:t>Figure 1 Changes in hemoglobin and reticulocyte count after oral administration of Roxadustat.</w:t>
      </w:r>
      <w:r w:rsidRPr="007E6BA0">
        <w:rPr>
          <w:rFonts w:ascii="Book Antiqua" w:eastAsia="Book Antiqua" w:hAnsi="Book Antiqua" w:cs="Book Antiqua"/>
          <w:color w:val="000000"/>
        </w:rPr>
        <w:t xml:space="preserve"> Hb: Hemoglobin; RET: Reticulocyte.</w:t>
      </w:r>
    </w:p>
    <w:p w14:paraId="3EC20469" w14:textId="77777777" w:rsidR="009E6417" w:rsidRPr="007E6BA0" w:rsidRDefault="00EB27A2">
      <w:pPr>
        <w:spacing w:line="360" w:lineRule="auto"/>
        <w:jc w:val="both"/>
        <w:rPr>
          <w:rFonts w:ascii="Book Antiqua" w:eastAsia="Book Antiqua" w:hAnsi="Book Antiqua" w:cs="Book Antiqua"/>
          <w:color w:val="000000"/>
        </w:rPr>
      </w:pPr>
      <w:r w:rsidRPr="007E6BA0">
        <w:rPr>
          <w:rFonts w:ascii="Book Antiqua" w:eastAsia="Book Antiqua" w:hAnsi="Book Antiqua" w:cs="Book Antiqua"/>
          <w:color w:val="000000"/>
        </w:rPr>
        <w:br w:type="page"/>
      </w:r>
      <w:r w:rsidRPr="007E6BA0">
        <w:rPr>
          <w:noProof/>
          <w:lang w:eastAsia="zh-CN"/>
        </w:rPr>
        <w:lastRenderedPageBreak/>
        <w:drawing>
          <wp:inline distT="0" distB="0" distL="0" distR="0" wp14:anchorId="69ACF77F" wp14:editId="2B9FB986">
            <wp:extent cx="4423410" cy="3568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4426518" cy="3571481"/>
                    </a:xfrm>
                    <a:prstGeom prst="rect">
                      <a:avLst/>
                    </a:prstGeom>
                  </pic:spPr>
                </pic:pic>
              </a:graphicData>
            </a:graphic>
          </wp:inline>
        </w:drawing>
      </w:r>
    </w:p>
    <w:p w14:paraId="343010CE" w14:textId="3329F423" w:rsidR="009E6417" w:rsidRPr="007E6BA0" w:rsidRDefault="00EB27A2">
      <w:pPr>
        <w:spacing w:line="360" w:lineRule="auto"/>
        <w:jc w:val="both"/>
      </w:pPr>
      <w:r w:rsidRPr="007E6BA0">
        <w:rPr>
          <w:rFonts w:ascii="Book Antiqua" w:eastAsia="Book Antiqua" w:hAnsi="Book Antiqua" w:cs="Book Antiqua"/>
          <w:b/>
          <w:bCs/>
          <w:color w:val="000000"/>
        </w:rPr>
        <w:t>Figure 2 Changes in blood lipids after oral administration of Roxadustat.</w:t>
      </w:r>
      <w:r w:rsidRPr="007E6BA0">
        <w:rPr>
          <w:rFonts w:ascii="Book Antiqua" w:eastAsia="Book Antiqua" w:hAnsi="Book Antiqua" w:cs="Book Antiqua"/>
          <w:color w:val="000000"/>
        </w:rPr>
        <w:t xml:space="preserve"> </w:t>
      </w:r>
      <w:r w:rsidR="00C35C52" w:rsidRPr="007E6BA0">
        <w:rPr>
          <w:rFonts w:ascii="Book Antiqua" w:eastAsia="Book Antiqua" w:hAnsi="Book Antiqua" w:cs="Book Antiqua"/>
          <w:color w:val="000000"/>
        </w:rPr>
        <w:t>HDL-C:</w:t>
      </w:r>
      <w:r w:rsidR="00C35C52">
        <w:rPr>
          <w:rFonts w:ascii="Book Antiqua" w:eastAsia="Book Antiqua" w:hAnsi="Book Antiqua" w:cs="Book Antiqua"/>
          <w:color w:val="000000"/>
        </w:rPr>
        <w:t xml:space="preserve"> </w:t>
      </w:r>
      <w:r w:rsidR="00C35C52" w:rsidRPr="007E6BA0">
        <w:rPr>
          <w:rFonts w:ascii="Book Antiqua" w:eastAsia="Book Antiqua" w:hAnsi="Book Antiqua" w:cs="Book Antiqua"/>
          <w:color w:val="000000"/>
        </w:rPr>
        <w:t>High-density lipoprotein cholesterol</w:t>
      </w:r>
      <w:r w:rsidR="00C35C52">
        <w:rPr>
          <w:rFonts w:ascii="Book Antiqua" w:eastAsia="Book Antiqua" w:hAnsi="Book Antiqua" w:cs="Book Antiqua"/>
          <w:color w:val="000000"/>
        </w:rPr>
        <w:t>;</w:t>
      </w:r>
      <w:r w:rsidR="00C35C52" w:rsidRPr="007E6BA0">
        <w:rPr>
          <w:rFonts w:ascii="Book Antiqua" w:eastAsia="Book Antiqua" w:hAnsi="Book Antiqua" w:cs="Book Antiqua"/>
          <w:color w:val="000000"/>
        </w:rPr>
        <w:t xml:space="preserve"> LDL-C: Low-density lipoprotein cholesterol</w:t>
      </w:r>
      <w:r w:rsidR="00C35C52">
        <w:rPr>
          <w:rFonts w:ascii="Book Antiqua" w:eastAsia="Book Antiqua" w:hAnsi="Book Antiqua" w:cs="Book Antiqua"/>
          <w:color w:val="000000"/>
        </w:rPr>
        <w:t>;</w:t>
      </w:r>
      <w:r w:rsidR="00C35C52" w:rsidRPr="007E6BA0">
        <w:rPr>
          <w:rFonts w:ascii="Book Antiqua" w:eastAsia="Book Antiqua" w:hAnsi="Book Antiqua" w:cs="Book Antiqua"/>
          <w:color w:val="000000"/>
        </w:rPr>
        <w:t xml:space="preserve"> </w:t>
      </w:r>
      <w:r w:rsidRPr="007E6BA0">
        <w:rPr>
          <w:rFonts w:ascii="Book Antiqua" w:eastAsia="Book Antiqua" w:hAnsi="Book Antiqua" w:cs="Book Antiqua"/>
          <w:color w:val="000000"/>
        </w:rPr>
        <w:t>TC: Total cholesterol; TG: Triglyceride.</w:t>
      </w:r>
    </w:p>
    <w:p w14:paraId="33016E74" w14:textId="77777777" w:rsidR="009E6417" w:rsidRPr="007E6BA0" w:rsidRDefault="00EB27A2">
      <w:pPr>
        <w:spacing w:line="360" w:lineRule="auto"/>
        <w:jc w:val="both"/>
      </w:pPr>
      <w:r w:rsidRPr="007E6BA0">
        <w:br w:type="page"/>
      </w:r>
      <w:r w:rsidRPr="007E6BA0">
        <w:rPr>
          <w:noProof/>
          <w:lang w:eastAsia="zh-CN"/>
        </w:rPr>
        <w:lastRenderedPageBreak/>
        <w:drawing>
          <wp:inline distT="0" distB="0" distL="0" distR="0" wp14:anchorId="299D2338" wp14:editId="0C5CF782">
            <wp:extent cx="4319270" cy="31883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4329849" cy="3196039"/>
                    </a:xfrm>
                    <a:prstGeom prst="rect">
                      <a:avLst/>
                    </a:prstGeom>
                  </pic:spPr>
                </pic:pic>
              </a:graphicData>
            </a:graphic>
          </wp:inline>
        </w:drawing>
      </w:r>
    </w:p>
    <w:p w14:paraId="58F713C8" w14:textId="6B87C1B9" w:rsidR="009E6417" w:rsidRPr="007E6BA0" w:rsidRDefault="00EB27A2">
      <w:pPr>
        <w:spacing w:line="360" w:lineRule="auto"/>
        <w:jc w:val="both"/>
        <w:rPr>
          <w:rFonts w:ascii="Book Antiqua" w:eastAsia="Book Antiqua" w:hAnsi="Book Antiqua" w:cs="Book Antiqua"/>
          <w:color w:val="000000"/>
        </w:rPr>
      </w:pPr>
      <w:r w:rsidRPr="007E6BA0">
        <w:rPr>
          <w:rFonts w:ascii="Book Antiqua" w:eastAsia="Book Antiqua" w:hAnsi="Book Antiqua" w:cs="Book Antiqua"/>
          <w:b/>
          <w:bCs/>
          <w:color w:val="000000"/>
        </w:rPr>
        <w:t>Figure 3 Changes in C-reactive protein after oral administration of Roxadustat.</w:t>
      </w:r>
      <w:r w:rsidRPr="007E6BA0">
        <w:rPr>
          <w:rFonts w:ascii="Book Antiqua" w:eastAsia="Book Antiqua" w:hAnsi="Book Antiqua" w:cs="Book Antiqua"/>
          <w:color w:val="000000"/>
        </w:rPr>
        <w:t xml:space="preserve"> Arrow </w:t>
      </w:r>
      <w:r w:rsidRPr="007E6BA0">
        <w:rPr>
          <w:rFonts w:ascii="Book Antiqua" w:hAnsi="Book Antiqua"/>
          <w:color w:val="000000"/>
        </w:rPr>
        <w:t xml:space="preserve">at week 16, </w:t>
      </w:r>
      <w:r w:rsidRPr="007E6BA0">
        <w:rPr>
          <w:rFonts w:ascii="Book Antiqua" w:eastAsia="Book Antiqua" w:hAnsi="Book Antiqua" w:cs="Book Antiqua"/>
          <w:color w:val="000000"/>
        </w:rPr>
        <w:t>C-reactive protein</w:t>
      </w:r>
      <w:r w:rsidRPr="007E6BA0">
        <w:rPr>
          <w:rFonts w:ascii="Book Antiqua" w:hAnsi="Book Antiqua"/>
          <w:color w:val="000000"/>
        </w:rPr>
        <w:t xml:space="preserve"> was significantly elevated in the patient </w:t>
      </w:r>
      <w:r w:rsidR="00934114" w:rsidRPr="007E6BA0">
        <w:rPr>
          <w:rFonts w:ascii="Book Antiqua" w:hAnsi="Book Antiqua"/>
          <w:color w:val="000000"/>
        </w:rPr>
        <w:t>because of</w:t>
      </w:r>
      <w:r w:rsidRPr="007E6BA0">
        <w:rPr>
          <w:rFonts w:ascii="Book Antiqua" w:hAnsi="Book Antiqua"/>
          <w:color w:val="000000"/>
        </w:rPr>
        <w:t xml:space="preserve"> concurrent respiratory infections</w:t>
      </w:r>
      <w:r w:rsidRPr="007E6BA0">
        <w:rPr>
          <w:rFonts w:ascii="Book Antiqua" w:eastAsia="Book Antiqua" w:hAnsi="Book Antiqua" w:cs="Book Antiqua"/>
          <w:color w:val="000000"/>
        </w:rPr>
        <w:t>. CRP: C-reactive protein.</w:t>
      </w:r>
    </w:p>
    <w:p w14:paraId="19BECFFA" w14:textId="77777777" w:rsidR="009E6417" w:rsidRPr="007E6BA0" w:rsidRDefault="00EB27A2">
      <w:pPr>
        <w:spacing w:line="360" w:lineRule="auto"/>
        <w:jc w:val="both"/>
        <w:rPr>
          <w:rFonts w:ascii="Book Antiqua" w:eastAsia="Book Antiqua" w:hAnsi="Book Antiqua" w:cs="Book Antiqua"/>
          <w:b/>
          <w:bCs/>
          <w:color w:val="000000"/>
        </w:rPr>
      </w:pPr>
      <w:r w:rsidRPr="007E6BA0">
        <w:rPr>
          <w:rFonts w:ascii="Book Antiqua" w:eastAsia="Book Antiqua" w:hAnsi="Book Antiqua" w:cs="Book Antiqua"/>
          <w:color w:val="000000"/>
        </w:rPr>
        <w:br w:type="page"/>
      </w:r>
      <w:r w:rsidRPr="007E6BA0">
        <w:rPr>
          <w:rFonts w:ascii="Book Antiqua" w:eastAsia="Book Antiqua" w:hAnsi="Book Antiqua" w:cs="Book Antiqua"/>
          <w:b/>
          <w:bCs/>
          <w:color w:val="000000"/>
        </w:rPr>
        <w:lastRenderedPageBreak/>
        <w:t>Table 1 Baseline general information and clinical and laboratory characteristics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701"/>
      </w:tblGrid>
      <w:tr w:rsidR="009E6417" w:rsidRPr="007E6BA0" w14:paraId="6E4F5B82" w14:textId="77777777" w:rsidTr="00FD70E5">
        <w:trPr>
          <w:trHeight w:val="457"/>
        </w:trPr>
        <w:tc>
          <w:tcPr>
            <w:tcW w:w="7655" w:type="dxa"/>
            <w:tcBorders>
              <w:top w:val="single" w:sz="4" w:space="0" w:color="auto"/>
              <w:bottom w:val="single" w:sz="4" w:space="0" w:color="auto"/>
            </w:tcBorders>
          </w:tcPr>
          <w:p w14:paraId="0CED0FEA" w14:textId="77777777" w:rsidR="009E6417" w:rsidRPr="007E6BA0" w:rsidRDefault="00EB27A2">
            <w:pPr>
              <w:spacing w:line="360" w:lineRule="auto"/>
              <w:ind w:rightChars="200" w:right="480"/>
              <w:jc w:val="both"/>
              <w:rPr>
                <w:rFonts w:ascii="Book Antiqua" w:hAnsi="Book Antiqua"/>
                <w:b/>
                <w:bCs/>
                <w:lang w:eastAsia="zh-CN"/>
              </w:rPr>
            </w:pPr>
            <w:r w:rsidRPr="007E6BA0">
              <w:rPr>
                <w:rFonts w:ascii="Book Antiqua" w:hAnsi="Book Antiqua"/>
                <w:b/>
                <w:bCs/>
                <w:color w:val="000000"/>
                <w:lang w:eastAsia="zh-CN"/>
              </w:rPr>
              <w:t>Characteristics</w:t>
            </w:r>
          </w:p>
        </w:tc>
        <w:tc>
          <w:tcPr>
            <w:tcW w:w="1701" w:type="dxa"/>
            <w:tcBorders>
              <w:top w:val="single" w:sz="4" w:space="0" w:color="auto"/>
              <w:bottom w:val="single" w:sz="4" w:space="0" w:color="auto"/>
            </w:tcBorders>
          </w:tcPr>
          <w:p w14:paraId="7D883B14" w14:textId="77777777" w:rsidR="009E6417" w:rsidRPr="007E6BA0" w:rsidRDefault="009E6417">
            <w:pPr>
              <w:spacing w:line="360" w:lineRule="auto"/>
              <w:ind w:rightChars="200" w:right="480"/>
              <w:jc w:val="both"/>
              <w:rPr>
                <w:rFonts w:ascii="Book Antiqua" w:hAnsi="Book Antiqua"/>
                <w:lang w:eastAsia="zh-CN"/>
              </w:rPr>
            </w:pPr>
          </w:p>
        </w:tc>
      </w:tr>
      <w:tr w:rsidR="009E6417" w:rsidRPr="007E6BA0" w14:paraId="5314945F" w14:textId="77777777" w:rsidTr="00FD70E5">
        <w:trPr>
          <w:trHeight w:val="443"/>
        </w:trPr>
        <w:tc>
          <w:tcPr>
            <w:tcW w:w="7655" w:type="dxa"/>
            <w:tcBorders>
              <w:top w:val="single" w:sz="4" w:space="0" w:color="auto"/>
            </w:tcBorders>
          </w:tcPr>
          <w:p w14:paraId="75768422" w14:textId="2688F8E6" w:rsidR="009E6417" w:rsidRPr="007E6BA0" w:rsidRDefault="00EB27A2">
            <w:pPr>
              <w:spacing w:line="360" w:lineRule="auto"/>
              <w:ind w:rightChars="200" w:right="480"/>
              <w:jc w:val="both"/>
              <w:rPr>
                <w:rFonts w:ascii="Book Antiqua" w:hAnsi="Book Antiqua"/>
                <w:color w:val="000000"/>
                <w:lang w:eastAsia="zh-CN"/>
              </w:rPr>
            </w:pPr>
            <w:r w:rsidRPr="007E6BA0">
              <w:rPr>
                <w:rFonts w:ascii="Book Antiqua" w:hAnsi="Book Antiqua"/>
                <w:color w:val="000000"/>
                <w:lang w:eastAsia="zh-CN"/>
              </w:rPr>
              <w:t xml:space="preserve">Age </w:t>
            </w:r>
            <w:r w:rsidR="003545D6">
              <w:rPr>
                <w:rFonts w:ascii="Book Antiqua" w:hAnsi="Book Antiqua"/>
                <w:color w:val="000000"/>
                <w:lang w:eastAsia="zh-CN"/>
              </w:rPr>
              <w:t xml:space="preserve">in </w:t>
            </w:r>
            <w:r w:rsidRPr="007E6BA0">
              <w:rPr>
                <w:rFonts w:ascii="Book Antiqua" w:hAnsi="Book Antiqua"/>
                <w:color w:val="000000"/>
                <w:lang w:eastAsia="zh-CN"/>
              </w:rPr>
              <w:t>yr</w:t>
            </w:r>
          </w:p>
        </w:tc>
        <w:tc>
          <w:tcPr>
            <w:tcW w:w="1701" w:type="dxa"/>
            <w:tcBorders>
              <w:top w:val="single" w:sz="4" w:space="0" w:color="auto"/>
            </w:tcBorders>
          </w:tcPr>
          <w:p w14:paraId="5EB7FA92"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44</w:t>
            </w:r>
          </w:p>
        </w:tc>
      </w:tr>
      <w:tr w:rsidR="009E6417" w:rsidRPr="007E6BA0" w14:paraId="76E61845" w14:textId="77777777" w:rsidTr="00FD70E5">
        <w:trPr>
          <w:trHeight w:val="457"/>
        </w:trPr>
        <w:tc>
          <w:tcPr>
            <w:tcW w:w="7655" w:type="dxa"/>
          </w:tcPr>
          <w:p w14:paraId="578CD87A"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color w:val="000000"/>
                <w:lang w:eastAsia="zh-CN"/>
              </w:rPr>
              <w:t>Sex</w:t>
            </w:r>
          </w:p>
        </w:tc>
        <w:tc>
          <w:tcPr>
            <w:tcW w:w="1701" w:type="dxa"/>
          </w:tcPr>
          <w:p w14:paraId="5159A399"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color w:val="000000"/>
                <w:lang w:eastAsia="zh-CN"/>
              </w:rPr>
              <w:t>Male</w:t>
            </w:r>
          </w:p>
        </w:tc>
      </w:tr>
      <w:tr w:rsidR="009E6417" w:rsidRPr="007E6BA0" w14:paraId="0C4E899D" w14:textId="77777777" w:rsidTr="00FD70E5">
        <w:trPr>
          <w:trHeight w:val="457"/>
        </w:trPr>
        <w:tc>
          <w:tcPr>
            <w:tcW w:w="7655" w:type="dxa"/>
          </w:tcPr>
          <w:p w14:paraId="743DFA49" w14:textId="6762D6FA"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color w:val="000000"/>
                <w:lang w:eastAsia="zh-CN"/>
              </w:rPr>
              <w:t xml:space="preserve">Body weight </w:t>
            </w:r>
            <w:r w:rsidR="003545D6">
              <w:rPr>
                <w:rFonts w:ascii="Book Antiqua" w:hAnsi="Book Antiqua"/>
                <w:color w:val="000000"/>
                <w:lang w:eastAsia="zh-CN"/>
              </w:rPr>
              <w:t xml:space="preserve">in </w:t>
            </w:r>
            <w:r w:rsidRPr="007E6BA0">
              <w:rPr>
                <w:rFonts w:ascii="Book Antiqua" w:hAnsi="Book Antiqua"/>
                <w:color w:val="000000"/>
                <w:lang w:eastAsia="zh-CN"/>
              </w:rPr>
              <w:t>kg</w:t>
            </w:r>
          </w:p>
        </w:tc>
        <w:tc>
          <w:tcPr>
            <w:tcW w:w="1701" w:type="dxa"/>
          </w:tcPr>
          <w:p w14:paraId="08B7C007"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60</w:t>
            </w:r>
          </w:p>
        </w:tc>
      </w:tr>
      <w:tr w:rsidR="009E6417" w:rsidRPr="007E6BA0" w14:paraId="4E00BDA7" w14:textId="77777777" w:rsidTr="00FD70E5">
        <w:trPr>
          <w:trHeight w:val="443"/>
        </w:trPr>
        <w:tc>
          <w:tcPr>
            <w:tcW w:w="7655" w:type="dxa"/>
          </w:tcPr>
          <w:p w14:paraId="3C0200EF" w14:textId="46495403"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color w:val="000000"/>
                <w:lang w:eastAsia="zh-CN"/>
              </w:rPr>
              <w:t xml:space="preserve">Hb </w:t>
            </w:r>
            <w:r w:rsidR="003545D6">
              <w:rPr>
                <w:rFonts w:ascii="Book Antiqua" w:hAnsi="Book Antiqua"/>
                <w:color w:val="000000"/>
                <w:lang w:eastAsia="zh-CN"/>
              </w:rPr>
              <w:t xml:space="preserve">in </w:t>
            </w:r>
            <w:r w:rsidRPr="007E6BA0">
              <w:rPr>
                <w:rFonts w:ascii="Book Antiqua" w:hAnsi="Book Antiqua"/>
                <w:color w:val="000000"/>
                <w:lang w:eastAsia="zh-CN"/>
              </w:rPr>
              <w:t>g/L</w:t>
            </w:r>
          </w:p>
        </w:tc>
        <w:tc>
          <w:tcPr>
            <w:tcW w:w="1701" w:type="dxa"/>
          </w:tcPr>
          <w:p w14:paraId="33EAB3CE" w14:textId="1268BF6F"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49</w:t>
            </w:r>
          </w:p>
        </w:tc>
      </w:tr>
      <w:tr w:rsidR="009E6417" w:rsidRPr="007E6BA0" w14:paraId="307AAC81" w14:textId="77777777" w:rsidTr="00FD70E5">
        <w:trPr>
          <w:trHeight w:val="457"/>
        </w:trPr>
        <w:tc>
          <w:tcPr>
            <w:tcW w:w="7655" w:type="dxa"/>
          </w:tcPr>
          <w:p w14:paraId="0D788504" w14:textId="64492A22"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color w:val="000000"/>
                <w:lang w:eastAsia="zh-CN"/>
              </w:rPr>
              <w:t xml:space="preserve">SI </w:t>
            </w:r>
            <w:r w:rsidR="003545D6">
              <w:rPr>
                <w:rFonts w:ascii="Book Antiqua" w:hAnsi="Book Antiqua"/>
                <w:color w:val="000000"/>
                <w:lang w:eastAsia="zh-CN"/>
              </w:rPr>
              <w:t xml:space="preserve">in </w:t>
            </w:r>
            <w:r w:rsidRPr="007E6BA0">
              <w:rPr>
                <w:rFonts w:ascii="Book Antiqua" w:hAnsi="Book Antiqua" w:cs="Arial"/>
                <w:lang w:eastAsia="zh-CN"/>
              </w:rPr>
              <w:t>μ</w:t>
            </w:r>
            <w:r w:rsidRPr="007E6BA0">
              <w:rPr>
                <w:rFonts w:ascii="Book Antiqua" w:hAnsi="Book Antiqua"/>
                <w:lang w:eastAsia="zh-CN"/>
              </w:rPr>
              <w:t>mol/L</w:t>
            </w:r>
          </w:p>
        </w:tc>
        <w:tc>
          <w:tcPr>
            <w:tcW w:w="1701" w:type="dxa"/>
          </w:tcPr>
          <w:p w14:paraId="639399A8"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24.0</w:t>
            </w:r>
          </w:p>
        </w:tc>
      </w:tr>
      <w:tr w:rsidR="009E6417" w:rsidRPr="007E6BA0" w14:paraId="5B530C0B" w14:textId="77777777" w:rsidTr="00FD70E5">
        <w:trPr>
          <w:trHeight w:val="457"/>
        </w:trPr>
        <w:tc>
          <w:tcPr>
            <w:tcW w:w="7655" w:type="dxa"/>
          </w:tcPr>
          <w:p w14:paraId="6D38AEF9" w14:textId="37349135"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color w:val="000000"/>
                <w:lang w:eastAsia="zh-CN"/>
              </w:rPr>
              <w:t xml:space="preserve">TIBC </w:t>
            </w:r>
            <w:r w:rsidR="003545D6">
              <w:rPr>
                <w:rFonts w:ascii="Book Antiqua" w:hAnsi="Book Antiqua"/>
                <w:color w:val="000000"/>
                <w:lang w:eastAsia="zh-CN"/>
              </w:rPr>
              <w:t xml:space="preserve">in </w:t>
            </w:r>
            <w:r w:rsidRPr="007E6BA0">
              <w:rPr>
                <w:rFonts w:ascii="Book Antiqua" w:hAnsi="Book Antiqua" w:cs="Arial"/>
                <w:lang w:eastAsia="zh-CN"/>
              </w:rPr>
              <w:t>μ</w:t>
            </w:r>
            <w:r w:rsidRPr="007E6BA0">
              <w:rPr>
                <w:rFonts w:ascii="Book Antiqua" w:hAnsi="Book Antiqua"/>
                <w:lang w:eastAsia="zh-CN"/>
              </w:rPr>
              <w:t>mol/L</w:t>
            </w:r>
          </w:p>
        </w:tc>
        <w:tc>
          <w:tcPr>
            <w:tcW w:w="1701" w:type="dxa"/>
          </w:tcPr>
          <w:p w14:paraId="329D65B1"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51.6</w:t>
            </w:r>
          </w:p>
        </w:tc>
      </w:tr>
      <w:tr w:rsidR="009E6417" w:rsidRPr="007E6BA0" w14:paraId="74976383" w14:textId="77777777" w:rsidTr="00FD70E5">
        <w:trPr>
          <w:trHeight w:val="443"/>
        </w:trPr>
        <w:tc>
          <w:tcPr>
            <w:tcW w:w="7655" w:type="dxa"/>
          </w:tcPr>
          <w:p w14:paraId="1C01EC8C" w14:textId="5DAB870B" w:rsidR="009E6417" w:rsidRPr="007E6BA0" w:rsidRDefault="00EB27A2">
            <w:pPr>
              <w:spacing w:line="360" w:lineRule="auto"/>
              <w:ind w:rightChars="200" w:right="480"/>
              <w:jc w:val="both"/>
              <w:rPr>
                <w:rFonts w:ascii="Book Antiqua" w:hAnsi="Book Antiqua"/>
                <w:color w:val="000000"/>
                <w:lang w:eastAsia="zh-CN"/>
              </w:rPr>
            </w:pPr>
            <w:r w:rsidRPr="007E6BA0">
              <w:rPr>
                <w:rFonts w:ascii="Book Antiqua" w:hAnsi="Book Antiqua"/>
                <w:color w:val="000000"/>
                <w:lang w:eastAsia="zh-CN"/>
              </w:rPr>
              <w:t>TSAT</w:t>
            </w:r>
            <w:r w:rsidR="003545D6">
              <w:rPr>
                <w:rFonts w:ascii="Book Antiqua" w:hAnsi="Book Antiqua"/>
                <w:color w:val="000000"/>
                <w:lang w:eastAsia="zh-CN"/>
              </w:rPr>
              <w:t>,</w:t>
            </w:r>
            <w:r w:rsidRPr="007E6BA0">
              <w:rPr>
                <w:rFonts w:ascii="Book Antiqua" w:hAnsi="Book Antiqua"/>
                <w:color w:val="000000"/>
                <w:lang w:eastAsia="zh-CN"/>
              </w:rPr>
              <w:t xml:space="preserve"> %</w:t>
            </w:r>
          </w:p>
        </w:tc>
        <w:tc>
          <w:tcPr>
            <w:tcW w:w="1701" w:type="dxa"/>
          </w:tcPr>
          <w:p w14:paraId="10DC7594"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46.51</w:t>
            </w:r>
          </w:p>
        </w:tc>
      </w:tr>
      <w:tr w:rsidR="009E6417" w:rsidRPr="007E6BA0" w14:paraId="7B10CA33" w14:textId="77777777" w:rsidTr="00FD70E5">
        <w:trPr>
          <w:trHeight w:val="435"/>
        </w:trPr>
        <w:tc>
          <w:tcPr>
            <w:tcW w:w="7655" w:type="dxa"/>
          </w:tcPr>
          <w:p w14:paraId="6ED193FF" w14:textId="0293CC84" w:rsidR="009E6417" w:rsidRPr="007E6BA0" w:rsidRDefault="00EB27A2">
            <w:pPr>
              <w:spacing w:line="360" w:lineRule="auto"/>
              <w:ind w:rightChars="200" w:right="480"/>
              <w:jc w:val="both"/>
              <w:rPr>
                <w:rFonts w:ascii="Book Antiqua" w:hAnsi="Book Antiqua"/>
                <w:color w:val="000000"/>
                <w:lang w:eastAsia="zh-CN"/>
              </w:rPr>
            </w:pPr>
            <w:r w:rsidRPr="007E6BA0">
              <w:rPr>
                <w:rFonts w:ascii="Book Antiqua" w:hAnsi="Book Antiqua"/>
                <w:color w:val="000000"/>
                <w:lang w:eastAsia="zh-CN"/>
              </w:rPr>
              <w:t xml:space="preserve">SF </w:t>
            </w:r>
            <w:r w:rsidR="003545D6">
              <w:rPr>
                <w:rFonts w:ascii="Book Antiqua" w:hAnsi="Book Antiqua"/>
                <w:color w:val="000000"/>
                <w:lang w:eastAsia="zh-CN"/>
              </w:rPr>
              <w:t xml:space="preserve">in </w:t>
            </w:r>
            <w:r w:rsidRPr="007E6BA0">
              <w:rPr>
                <w:rFonts w:ascii="Book Antiqua" w:hAnsi="Book Antiqua"/>
                <w:color w:val="000000"/>
                <w:lang w:eastAsia="zh-CN"/>
              </w:rPr>
              <w:t>ng/mL</w:t>
            </w:r>
          </w:p>
        </w:tc>
        <w:tc>
          <w:tcPr>
            <w:tcW w:w="1701" w:type="dxa"/>
          </w:tcPr>
          <w:p w14:paraId="79277DC4"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656.03</w:t>
            </w:r>
          </w:p>
        </w:tc>
      </w:tr>
      <w:tr w:rsidR="009E6417" w:rsidRPr="007E6BA0" w14:paraId="253B3443" w14:textId="77777777" w:rsidTr="00FD70E5">
        <w:trPr>
          <w:trHeight w:val="564"/>
        </w:trPr>
        <w:tc>
          <w:tcPr>
            <w:tcW w:w="7655" w:type="dxa"/>
          </w:tcPr>
          <w:p w14:paraId="4E2A0C6C" w14:textId="1E3AFB00"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 xml:space="preserve">iPTH </w:t>
            </w:r>
            <w:r w:rsidR="003545D6">
              <w:rPr>
                <w:rFonts w:ascii="Book Antiqua" w:hAnsi="Book Antiqua"/>
                <w:lang w:eastAsia="zh-CN"/>
              </w:rPr>
              <w:t xml:space="preserve">in </w:t>
            </w:r>
            <w:r w:rsidRPr="007E6BA0">
              <w:rPr>
                <w:rFonts w:ascii="Book Antiqua" w:hAnsi="Book Antiqua"/>
                <w:lang w:eastAsia="zh-CN"/>
              </w:rPr>
              <w:t>pg/mL</w:t>
            </w:r>
          </w:p>
        </w:tc>
        <w:tc>
          <w:tcPr>
            <w:tcW w:w="1701" w:type="dxa"/>
          </w:tcPr>
          <w:p w14:paraId="3E2B7BDA"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color w:val="000000"/>
                <w:lang w:eastAsia="zh-CN"/>
              </w:rPr>
              <w:t>385</w:t>
            </w:r>
          </w:p>
        </w:tc>
      </w:tr>
      <w:tr w:rsidR="009E6417" w:rsidRPr="007E6BA0" w14:paraId="2A4C3863" w14:textId="77777777" w:rsidTr="00FD70E5">
        <w:trPr>
          <w:trHeight w:val="415"/>
        </w:trPr>
        <w:tc>
          <w:tcPr>
            <w:tcW w:w="7655" w:type="dxa"/>
          </w:tcPr>
          <w:p w14:paraId="6B50AE8D" w14:textId="62C5FC1F" w:rsidR="009E6417" w:rsidRPr="007E6BA0" w:rsidRDefault="00EB27A2">
            <w:pPr>
              <w:spacing w:line="360" w:lineRule="auto"/>
              <w:ind w:rightChars="200" w:right="480"/>
              <w:jc w:val="both"/>
              <w:rPr>
                <w:rFonts w:ascii="Book Antiqua" w:hAnsi="Book Antiqua"/>
                <w:color w:val="000000"/>
                <w:lang w:eastAsia="zh-CN"/>
              </w:rPr>
            </w:pPr>
            <w:r w:rsidRPr="007E6BA0">
              <w:rPr>
                <w:rFonts w:ascii="Book Antiqua" w:hAnsi="Book Antiqua"/>
                <w:color w:val="000000"/>
                <w:lang w:eastAsia="zh-CN"/>
              </w:rPr>
              <w:t>Dialysis method</w:t>
            </w:r>
            <w:r w:rsidR="003545D6">
              <w:rPr>
                <w:rFonts w:ascii="Book Antiqua" w:hAnsi="Book Antiqua"/>
                <w:color w:val="000000"/>
                <w:lang w:eastAsia="zh-CN"/>
              </w:rPr>
              <w:t>:</w:t>
            </w:r>
            <w:r w:rsidRPr="007E6BA0">
              <w:rPr>
                <w:rFonts w:ascii="Book Antiqua" w:hAnsi="Book Antiqua"/>
                <w:color w:val="000000"/>
                <w:lang w:eastAsia="zh-CN"/>
              </w:rPr>
              <w:t xml:space="preserve"> hemodialysis/peritoneal dialysis</w:t>
            </w:r>
          </w:p>
        </w:tc>
        <w:tc>
          <w:tcPr>
            <w:tcW w:w="1701" w:type="dxa"/>
          </w:tcPr>
          <w:p w14:paraId="11454A9E" w14:textId="77777777" w:rsidR="009E6417" w:rsidRPr="007E6BA0" w:rsidRDefault="00EB27A2">
            <w:pPr>
              <w:spacing w:line="360" w:lineRule="auto"/>
              <w:ind w:rightChars="200" w:right="480"/>
              <w:jc w:val="both"/>
              <w:rPr>
                <w:rFonts w:ascii="Book Antiqua" w:hAnsi="Book Antiqua"/>
                <w:color w:val="000000"/>
                <w:lang w:eastAsia="zh-CN"/>
              </w:rPr>
            </w:pPr>
            <w:r w:rsidRPr="007E6BA0">
              <w:rPr>
                <w:rFonts w:ascii="Book Antiqua" w:hAnsi="Book Antiqua"/>
                <w:color w:val="000000"/>
                <w:lang w:eastAsia="zh-CN"/>
              </w:rPr>
              <w:t>Hemodialysis</w:t>
            </w:r>
          </w:p>
        </w:tc>
      </w:tr>
      <w:tr w:rsidR="009E6417" w:rsidRPr="007E6BA0" w14:paraId="0ECDAD97" w14:textId="77777777" w:rsidTr="00FD70E5">
        <w:trPr>
          <w:trHeight w:val="415"/>
        </w:trPr>
        <w:tc>
          <w:tcPr>
            <w:tcW w:w="7655" w:type="dxa"/>
          </w:tcPr>
          <w:p w14:paraId="491BEF27" w14:textId="491D4F94"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color w:val="000000"/>
                <w:lang w:eastAsia="zh-CN"/>
              </w:rPr>
              <w:t xml:space="preserve">Duration of dialysis </w:t>
            </w:r>
            <w:r w:rsidR="003545D6">
              <w:rPr>
                <w:rFonts w:ascii="Book Antiqua" w:hAnsi="Book Antiqua"/>
                <w:color w:val="000000"/>
                <w:lang w:eastAsia="zh-CN"/>
              </w:rPr>
              <w:t>in y</w:t>
            </w:r>
            <w:r w:rsidRPr="007E6BA0">
              <w:rPr>
                <w:rFonts w:ascii="Book Antiqua" w:hAnsi="Book Antiqua"/>
                <w:color w:val="000000"/>
                <w:lang w:eastAsia="zh-CN"/>
              </w:rPr>
              <w:t>r</w:t>
            </w:r>
          </w:p>
        </w:tc>
        <w:tc>
          <w:tcPr>
            <w:tcW w:w="1701" w:type="dxa"/>
          </w:tcPr>
          <w:p w14:paraId="4FB2860E"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1.33</w:t>
            </w:r>
          </w:p>
        </w:tc>
      </w:tr>
      <w:tr w:rsidR="009E6417" w:rsidRPr="007E6BA0" w14:paraId="32A27A7F" w14:textId="77777777" w:rsidTr="00FD70E5">
        <w:trPr>
          <w:trHeight w:val="415"/>
        </w:trPr>
        <w:tc>
          <w:tcPr>
            <w:tcW w:w="7655" w:type="dxa"/>
          </w:tcPr>
          <w:p w14:paraId="03893FEB" w14:textId="799588E2" w:rsidR="009E6417" w:rsidRPr="007E6BA0" w:rsidRDefault="00EB27A2">
            <w:pPr>
              <w:spacing w:line="360" w:lineRule="auto"/>
              <w:ind w:rightChars="200" w:right="480"/>
              <w:jc w:val="both"/>
              <w:rPr>
                <w:rFonts w:ascii="Book Antiqua" w:hAnsi="Book Antiqua"/>
                <w:color w:val="000000"/>
                <w:lang w:eastAsia="zh-CN"/>
              </w:rPr>
            </w:pPr>
            <w:r w:rsidRPr="007E6BA0">
              <w:rPr>
                <w:rFonts w:ascii="Book Antiqua" w:hAnsi="Book Antiqua"/>
                <w:color w:val="000000"/>
                <w:lang w:eastAsia="zh-CN"/>
              </w:rPr>
              <w:t xml:space="preserve">Dose of </w:t>
            </w:r>
            <w:r w:rsidR="007E6BA0">
              <w:rPr>
                <w:rFonts w:ascii="Book Antiqua" w:hAnsi="Book Antiqua"/>
                <w:color w:val="000000"/>
                <w:lang w:eastAsia="zh-CN"/>
              </w:rPr>
              <w:t>rh</w:t>
            </w:r>
            <w:r w:rsidRPr="007E6BA0">
              <w:rPr>
                <w:rFonts w:ascii="Book Antiqua" w:hAnsi="Book Antiqua"/>
                <w:color w:val="000000"/>
                <w:lang w:eastAsia="zh-CN"/>
              </w:rPr>
              <w:t xml:space="preserve">EPO injection </w:t>
            </w:r>
            <w:r w:rsidR="003545D6">
              <w:rPr>
                <w:rFonts w:ascii="Book Antiqua" w:hAnsi="Book Antiqua"/>
                <w:color w:val="000000"/>
                <w:lang w:eastAsia="zh-CN"/>
              </w:rPr>
              <w:t xml:space="preserve">in </w:t>
            </w:r>
            <w:r w:rsidRPr="007E6BA0">
              <w:rPr>
                <w:rFonts w:ascii="Book Antiqua" w:hAnsi="Book Antiqua"/>
                <w:color w:val="000000"/>
                <w:lang w:eastAsia="zh-CN"/>
              </w:rPr>
              <w:t>IU</w:t>
            </w:r>
          </w:p>
        </w:tc>
        <w:tc>
          <w:tcPr>
            <w:tcW w:w="1701" w:type="dxa"/>
          </w:tcPr>
          <w:p w14:paraId="4365C77A"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6000</w:t>
            </w:r>
          </w:p>
        </w:tc>
      </w:tr>
      <w:tr w:rsidR="009E6417" w:rsidRPr="007E6BA0" w14:paraId="687C297E" w14:textId="77777777" w:rsidTr="00FD70E5">
        <w:trPr>
          <w:trHeight w:val="415"/>
        </w:trPr>
        <w:tc>
          <w:tcPr>
            <w:tcW w:w="7655" w:type="dxa"/>
          </w:tcPr>
          <w:p w14:paraId="1E42388C" w14:textId="56FB67B3" w:rsidR="009E6417" w:rsidRPr="007E6BA0" w:rsidRDefault="00EB27A2">
            <w:pPr>
              <w:spacing w:line="360" w:lineRule="auto"/>
              <w:ind w:rightChars="200" w:right="480"/>
              <w:jc w:val="both"/>
              <w:rPr>
                <w:rFonts w:ascii="Book Antiqua" w:hAnsi="Book Antiqua"/>
                <w:color w:val="000000"/>
                <w:lang w:eastAsia="zh-CN"/>
              </w:rPr>
            </w:pPr>
            <w:r w:rsidRPr="007E6BA0">
              <w:rPr>
                <w:rFonts w:ascii="Book Antiqua" w:hAnsi="Book Antiqua"/>
                <w:color w:val="000000"/>
                <w:lang w:eastAsia="zh-CN"/>
              </w:rPr>
              <w:t xml:space="preserve">Frequency of </w:t>
            </w:r>
            <w:r w:rsidR="007E6BA0">
              <w:rPr>
                <w:rFonts w:ascii="Book Antiqua" w:hAnsi="Book Antiqua"/>
                <w:color w:val="000000"/>
                <w:lang w:eastAsia="zh-CN"/>
              </w:rPr>
              <w:t>rh</w:t>
            </w:r>
            <w:r w:rsidRPr="007E6BA0">
              <w:rPr>
                <w:rFonts w:ascii="Book Antiqua" w:hAnsi="Book Antiqua"/>
                <w:color w:val="000000"/>
                <w:lang w:eastAsia="zh-CN"/>
              </w:rPr>
              <w:t xml:space="preserve">EPO injection </w:t>
            </w:r>
            <w:r w:rsidR="003545D6">
              <w:rPr>
                <w:rFonts w:ascii="Book Antiqua" w:hAnsi="Book Antiqua"/>
                <w:color w:val="000000"/>
                <w:lang w:eastAsia="zh-CN"/>
              </w:rPr>
              <w:t xml:space="preserve">as </w:t>
            </w:r>
            <w:r w:rsidRPr="007E6BA0">
              <w:rPr>
                <w:rFonts w:ascii="Book Antiqua" w:hAnsi="Book Antiqua"/>
                <w:color w:val="000000"/>
                <w:lang w:eastAsia="zh-CN"/>
              </w:rPr>
              <w:t>times/wk</w:t>
            </w:r>
          </w:p>
        </w:tc>
        <w:tc>
          <w:tcPr>
            <w:tcW w:w="1701" w:type="dxa"/>
          </w:tcPr>
          <w:p w14:paraId="6D80279A"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3</w:t>
            </w:r>
          </w:p>
        </w:tc>
      </w:tr>
      <w:tr w:rsidR="009E6417" w:rsidRPr="007E6BA0" w14:paraId="69A870AC" w14:textId="77777777" w:rsidTr="00FD70E5">
        <w:trPr>
          <w:trHeight w:val="415"/>
        </w:trPr>
        <w:tc>
          <w:tcPr>
            <w:tcW w:w="7655" w:type="dxa"/>
          </w:tcPr>
          <w:p w14:paraId="7E50AC00"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color w:val="000000"/>
                <w:lang w:eastAsia="zh-CN"/>
              </w:rPr>
              <w:t>Blood pressure</w:t>
            </w:r>
          </w:p>
        </w:tc>
        <w:tc>
          <w:tcPr>
            <w:tcW w:w="1701" w:type="dxa"/>
          </w:tcPr>
          <w:p w14:paraId="77E3650C" w14:textId="77777777" w:rsidR="009E6417" w:rsidRPr="007E6BA0" w:rsidRDefault="009E6417">
            <w:pPr>
              <w:spacing w:line="360" w:lineRule="auto"/>
              <w:ind w:rightChars="200" w:right="480"/>
              <w:jc w:val="both"/>
              <w:rPr>
                <w:rFonts w:ascii="Book Antiqua" w:hAnsi="Book Antiqua"/>
                <w:lang w:eastAsia="zh-CN"/>
              </w:rPr>
            </w:pPr>
          </w:p>
        </w:tc>
      </w:tr>
      <w:tr w:rsidR="009E6417" w:rsidRPr="007E6BA0" w14:paraId="7D40B693" w14:textId="77777777" w:rsidTr="00FD70E5">
        <w:trPr>
          <w:trHeight w:val="415"/>
        </w:trPr>
        <w:tc>
          <w:tcPr>
            <w:tcW w:w="7655" w:type="dxa"/>
          </w:tcPr>
          <w:p w14:paraId="7DF7654D" w14:textId="1A499FF0" w:rsidR="009E6417" w:rsidRPr="007E6BA0" w:rsidRDefault="00EB27A2">
            <w:pPr>
              <w:spacing w:line="360" w:lineRule="auto"/>
              <w:ind w:rightChars="200" w:right="480" w:firstLineChars="100" w:firstLine="240"/>
              <w:jc w:val="both"/>
              <w:rPr>
                <w:rFonts w:ascii="Book Antiqua" w:hAnsi="Book Antiqua"/>
                <w:color w:val="000000"/>
                <w:lang w:eastAsia="zh-CN"/>
              </w:rPr>
            </w:pPr>
            <w:r w:rsidRPr="007E6BA0">
              <w:rPr>
                <w:rFonts w:ascii="Book Antiqua" w:hAnsi="Book Antiqua"/>
                <w:color w:val="000000"/>
                <w:lang w:eastAsia="zh-CN"/>
              </w:rPr>
              <w:t xml:space="preserve">Systolic </w:t>
            </w:r>
            <w:r w:rsidR="003545D6">
              <w:rPr>
                <w:rFonts w:ascii="Book Antiqua" w:hAnsi="Book Antiqua"/>
                <w:color w:val="000000"/>
                <w:lang w:eastAsia="zh-CN"/>
              </w:rPr>
              <w:t xml:space="preserve">in </w:t>
            </w:r>
            <w:r w:rsidRPr="007E6BA0">
              <w:rPr>
                <w:rFonts w:ascii="Book Antiqua" w:hAnsi="Book Antiqua"/>
                <w:color w:val="000000"/>
                <w:lang w:eastAsia="zh-CN"/>
              </w:rPr>
              <w:t>mmHg</w:t>
            </w:r>
          </w:p>
        </w:tc>
        <w:tc>
          <w:tcPr>
            <w:tcW w:w="1701" w:type="dxa"/>
          </w:tcPr>
          <w:p w14:paraId="16F62D9E"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157</w:t>
            </w:r>
          </w:p>
        </w:tc>
      </w:tr>
      <w:tr w:rsidR="009E6417" w:rsidRPr="007E6BA0" w14:paraId="7C2FD3CB" w14:textId="77777777" w:rsidTr="00FD70E5">
        <w:trPr>
          <w:trHeight w:val="415"/>
        </w:trPr>
        <w:tc>
          <w:tcPr>
            <w:tcW w:w="7655" w:type="dxa"/>
          </w:tcPr>
          <w:p w14:paraId="36A91DBD" w14:textId="54FBBC06" w:rsidR="009E6417" w:rsidRPr="007E6BA0" w:rsidRDefault="00EB27A2">
            <w:pPr>
              <w:spacing w:line="360" w:lineRule="auto"/>
              <w:ind w:rightChars="200" w:right="480" w:firstLineChars="100" w:firstLine="240"/>
              <w:jc w:val="both"/>
              <w:rPr>
                <w:rFonts w:ascii="Book Antiqua" w:hAnsi="Book Antiqua"/>
                <w:lang w:eastAsia="zh-CN"/>
              </w:rPr>
            </w:pPr>
            <w:r w:rsidRPr="007E6BA0">
              <w:rPr>
                <w:rFonts w:ascii="Book Antiqua" w:hAnsi="Book Antiqua"/>
                <w:color w:val="000000"/>
                <w:lang w:eastAsia="zh-CN"/>
              </w:rPr>
              <w:t xml:space="preserve">Diastolic </w:t>
            </w:r>
            <w:r w:rsidR="003545D6">
              <w:rPr>
                <w:rFonts w:ascii="Book Antiqua" w:hAnsi="Book Antiqua"/>
                <w:color w:val="000000"/>
                <w:lang w:eastAsia="zh-CN"/>
              </w:rPr>
              <w:t xml:space="preserve">in </w:t>
            </w:r>
            <w:r w:rsidRPr="007E6BA0">
              <w:rPr>
                <w:rFonts w:ascii="Book Antiqua" w:hAnsi="Book Antiqua"/>
                <w:color w:val="000000"/>
                <w:lang w:eastAsia="zh-CN"/>
              </w:rPr>
              <w:t>mmHg</w:t>
            </w:r>
          </w:p>
        </w:tc>
        <w:tc>
          <w:tcPr>
            <w:tcW w:w="1701" w:type="dxa"/>
          </w:tcPr>
          <w:p w14:paraId="10E6AAB6"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96</w:t>
            </w:r>
          </w:p>
        </w:tc>
      </w:tr>
      <w:tr w:rsidR="009E6417" w:rsidRPr="007E6BA0" w14:paraId="753EB6EE" w14:textId="77777777" w:rsidTr="00FD70E5">
        <w:trPr>
          <w:trHeight w:val="415"/>
        </w:trPr>
        <w:tc>
          <w:tcPr>
            <w:tcW w:w="7655" w:type="dxa"/>
          </w:tcPr>
          <w:p w14:paraId="51DCFE1E" w14:textId="51078D19"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color w:val="000000"/>
                <w:lang w:eastAsia="zh-CN"/>
              </w:rPr>
              <w:t xml:space="preserve">CRP </w:t>
            </w:r>
            <w:r w:rsidR="003545D6">
              <w:rPr>
                <w:rFonts w:ascii="Book Antiqua" w:hAnsi="Book Antiqua"/>
                <w:color w:val="000000"/>
                <w:lang w:eastAsia="zh-CN"/>
              </w:rPr>
              <w:t xml:space="preserve">in </w:t>
            </w:r>
            <w:r w:rsidRPr="007E6BA0">
              <w:rPr>
                <w:rFonts w:ascii="Book Antiqua" w:hAnsi="Book Antiqua"/>
                <w:color w:val="000000"/>
                <w:lang w:eastAsia="zh-CN"/>
              </w:rPr>
              <w:t>mg/L</w:t>
            </w:r>
          </w:p>
        </w:tc>
        <w:tc>
          <w:tcPr>
            <w:tcW w:w="1701" w:type="dxa"/>
          </w:tcPr>
          <w:p w14:paraId="260DA9FB"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4.61</w:t>
            </w:r>
          </w:p>
        </w:tc>
      </w:tr>
      <w:tr w:rsidR="009E6417" w:rsidRPr="007E6BA0" w14:paraId="7CB20338" w14:textId="77777777" w:rsidTr="00FD70E5">
        <w:trPr>
          <w:trHeight w:val="415"/>
        </w:trPr>
        <w:tc>
          <w:tcPr>
            <w:tcW w:w="7655" w:type="dxa"/>
          </w:tcPr>
          <w:p w14:paraId="01FCC3DF"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color w:val="000000"/>
                <w:lang w:eastAsia="zh-CN"/>
              </w:rPr>
              <w:t>Blood lipids</w:t>
            </w:r>
          </w:p>
        </w:tc>
        <w:tc>
          <w:tcPr>
            <w:tcW w:w="1701" w:type="dxa"/>
          </w:tcPr>
          <w:p w14:paraId="58F2FBC8" w14:textId="77777777" w:rsidR="009E6417" w:rsidRPr="007E6BA0" w:rsidRDefault="009E6417">
            <w:pPr>
              <w:spacing w:line="360" w:lineRule="auto"/>
              <w:ind w:rightChars="200" w:right="480"/>
              <w:jc w:val="both"/>
              <w:rPr>
                <w:rFonts w:ascii="Book Antiqua" w:hAnsi="Book Antiqua"/>
                <w:lang w:eastAsia="zh-CN"/>
              </w:rPr>
            </w:pPr>
          </w:p>
        </w:tc>
      </w:tr>
      <w:tr w:rsidR="009E6417" w:rsidRPr="007E6BA0" w14:paraId="10CBAC2E" w14:textId="77777777" w:rsidTr="00FD70E5">
        <w:trPr>
          <w:trHeight w:val="415"/>
        </w:trPr>
        <w:tc>
          <w:tcPr>
            <w:tcW w:w="7655" w:type="dxa"/>
          </w:tcPr>
          <w:p w14:paraId="54326AD6" w14:textId="4FA2504E" w:rsidR="009E6417" w:rsidRPr="007E6BA0" w:rsidRDefault="00EB27A2">
            <w:pPr>
              <w:spacing w:line="360" w:lineRule="auto"/>
              <w:ind w:rightChars="200" w:right="480" w:firstLineChars="100" w:firstLine="240"/>
              <w:jc w:val="both"/>
              <w:rPr>
                <w:rFonts w:ascii="Book Antiqua" w:hAnsi="Book Antiqua"/>
                <w:color w:val="000000"/>
                <w:lang w:eastAsia="zh-CN"/>
              </w:rPr>
            </w:pPr>
            <w:r w:rsidRPr="007E6BA0">
              <w:rPr>
                <w:rFonts w:ascii="Book Antiqua" w:hAnsi="Book Antiqua"/>
                <w:color w:val="000000"/>
                <w:lang w:eastAsia="zh-CN"/>
              </w:rPr>
              <w:t xml:space="preserve">TC </w:t>
            </w:r>
            <w:r w:rsidR="003545D6">
              <w:rPr>
                <w:rFonts w:ascii="Book Antiqua" w:hAnsi="Book Antiqua"/>
                <w:color w:val="000000"/>
                <w:lang w:eastAsia="zh-CN"/>
              </w:rPr>
              <w:t xml:space="preserve">in </w:t>
            </w:r>
            <w:r w:rsidRPr="007E6BA0">
              <w:rPr>
                <w:rFonts w:ascii="Book Antiqua" w:hAnsi="Book Antiqua"/>
                <w:color w:val="000000"/>
                <w:lang w:eastAsia="zh-CN"/>
              </w:rPr>
              <w:t>mmol/L</w:t>
            </w:r>
          </w:p>
        </w:tc>
        <w:tc>
          <w:tcPr>
            <w:tcW w:w="1701" w:type="dxa"/>
          </w:tcPr>
          <w:p w14:paraId="2D39785F"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3.76</w:t>
            </w:r>
          </w:p>
        </w:tc>
      </w:tr>
      <w:tr w:rsidR="009E6417" w:rsidRPr="007E6BA0" w14:paraId="56E6DD7A" w14:textId="77777777" w:rsidTr="00FD70E5">
        <w:trPr>
          <w:trHeight w:val="415"/>
        </w:trPr>
        <w:tc>
          <w:tcPr>
            <w:tcW w:w="7655" w:type="dxa"/>
          </w:tcPr>
          <w:p w14:paraId="7099281D" w14:textId="25088A5B" w:rsidR="009E6417" w:rsidRPr="007E6BA0" w:rsidRDefault="00EB27A2">
            <w:pPr>
              <w:spacing w:line="360" w:lineRule="auto"/>
              <w:ind w:rightChars="200" w:right="480" w:firstLineChars="100" w:firstLine="240"/>
              <w:jc w:val="both"/>
              <w:rPr>
                <w:rFonts w:ascii="Book Antiqua" w:hAnsi="Book Antiqua"/>
                <w:lang w:eastAsia="zh-CN"/>
              </w:rPr>
            </w:pPr>
            <w:r w:rsidRPr="007E6BA0">
              <w:rPr>
                <w:rFonts w:ascii="Book Antiqua" w:hAnsi="Book Antiqua"/>
                <w:color w:val="000000"/>
                <w:lang w:eastAsia="zh-CN"/>
              </w:rPr>
              <w:t xml:space="preserve">TGs </w:t>
            </w:r>
            <w:r w:rsidR="003545D6">
              <w:rPr>
                <w:rFonts w:ascii="Book Antiqua" w:hAnsi="Book Antiqua"/>
                <w:color w:val="000000"/>
                <w:lang w:eastAsia="zh-CN"/>
              </w:rPr>
              <w:t xml:space="preserve">in </w:t>
            </w:r>
            <w:r w:rsidRPr="007E6BA0">
              <w:rPr>
                <w:rFonts w:ascii="Book Antiqua" w:hAnsi="Book Antiqua"/>
                <w:color w:val="000000"/>
                <w:lang w:eastAsia="zh-CN"/>
              </w:rPr>
              <w:t>mmol/L</w:t>
            </w:r>
          </w:p>
        </w:tc>
        <w:tc>
          <w:tcPr>
            <w:tcW w:w="1701" w:type="dxa"/>
          </w:tcPr>
          <w:p w14:paraId="3EA4E4B6"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5.19</w:t>
            </w:r>
          </w:p>
        </w:tc>
      </w:tr>
      <w:tr w:rsidR="009E6417" w:rsidRPr="007E6BA0" w14:paraId="28C86AA2" w14:textId="77777777" w:rsidTr="00FD70E5">
        <w:trPr>
          <w:trHeight w:val="415"/>
        </w:trPr>
        <w:tc>
          <w:tcPr>
            <w:tcW w:w="7655" w:type="dxa"/>
          </w:tcPr>
          <w:p w14:paraId="71CB7679" w14:textId="35F2BB96" w:rsidR="009E6417" w:rsidRPr="007E6BA0" w:rsidRDefault="00EB27A2">
            <w:pPr>
              <w:spacing w:line="360" w:lineRule="auto"/>
              <w:ind w:rightChars="200" w:right="480" w:firstLineChars="100" w:firstLine="240"/>
              <w:jc w:val="both"/>
              <w:rPr>
                <w:rFonts w:ascii="Book Antiqua" w:hAnsi="Book Antiqua"/>
                <w:color w:val="000000"/>
                <w:lang w:eastAsia="zh-CN"/>
              </w:rPr>
            </w:pPr>
            <w:r w:rsidRPr="007E6BA0">
              <w:rPr>
                <w:rFonts w:ascii="Book Antiqua" w:hAnsi="Book Antiqua"/>
                <w:color w:val="000000"/>
                <w:lang w:eastAsia="zh-CN"/>
              </w:rPr>
              <w:t xml:space="preserve">LDL-C </w:t>
            </w:r>
            <w:r w:rsidR="003545D6">
              <w:rPr>
                <w:rFonts w:ascii="Book Antiqua" w:hAnsi="Book Antiqua"/>
                <w:color w:val="000000"/>
                <w:lang w:eastAsia="zh-CN"/>
              </w:rPr>
              <w:t xml:space="preserve">in </w:t>
            </w:r>
            <w:r w:rsidRPr="007E6BA0">
              <w:rPr>
                <w:rFonts w:ascii="Book Antiqua" w:hAnsi="Book Antiqua"/>
                <w:color w:val="000000"/>
                <w:lang w:eastAsia="zh-CN"/>
              </w:rPr>
              <w:t>mmol/L</w:t>
            </w:r>
          </w:p>
        </w:tc>
        <w:tc>
          <w:tcPr>
            <w:tcW w:w="1701" w:type="dxa"/>
          </w:tcPr>
          <w:p w14:paraId="258CE20A"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0.74</w:t>
            </w:r>
          </w:p>
        </w:tc>
      </w:tr>
      <w:tr w:rsidR="009E6417" w:rsidRPr="007E6BA0" w14:paraId="0FDC0D0A" w14:textId="77777777" w:rsidTr="00FD70E5">
        <w:trPr>
          <w:trHeight w:val="415"/>
        </w:trPr>
        <w:tc>
          <w:tcPr>
            <w:tcW w:w="7655" w:type="dxa"/>
            <w:tcBorders>
              <w:bottom w:val="single" w:sz="4" w:space="0" w:color="auto"/>
            </w:tcBorders>
          </w:tcPr>
          <w:p w14:paraId="2BAF89E4" w14:textId="4916908B" w:rsidR="009E6417" w:rsidRPr="007E6BA0" w:rsidRDefault="00EB27A2">
            <w:pPr>
              <w:spacing w:line="360" w:lineRule="auto"/>
              <w:ind w:rightChars="200" w:right="480" w:firstLineChars="100" w:firstLine="240"/>
              <w:jc w:val="both"/>
              <w:rPr>
                <w:rFonts w:ascii="Book Antiqua" w:hAnsi="Book Antiqua"/>
                <w:color w:val="000000"/>
                <w:lang w:eastAsia="zh-CN"/>
              </w:rPr>
            </w:pPr>
            <w:r w:rsidRPr="007E6BA0">
              <w:rPr>
                <w:rFonts w:ascii="Book Antiqua" w:hAnsi="Book Antiqua"/>
                <w:color w:val="000000"/>
                <w:lang w:eastAsia="zh-CN"/>
              </w:rPr>
              <w:t xml:space="preserve">HDL-C </w:t>
            </w:r>
            <w:r w:rsidR="003545D6">
              <w:rPr>
                <w:rFonts w:ascii="Book Antiqua" w:hAnsi="Book Antiqua"/>
                <w:color w:val="000000"/>
                <w:lang w:eastAsia="zh-CN"/>
              </w:rPr>
              <w:t xml:space="preserve">in </w:t>
            </w:r>
            <w:r w:rsidRPr="007E6BA0">
              <w:rPr>
                <w:rFonts w:ascii="Book Antiqua" w:hAnsi="Book Antiqua"/>
                <w:color w:val="000000"/>
                <w:lang w:eastAsia="zh-CN"/>
              </w:rPr>
              <w:t>mmol/L</w:t>
            </w:r>
          </w:p>
        </w:tc>
        <w:tc>
          <w:tcPr>
            <w:tcW w:w="1701" w:type="dxa"/>
            <w:tcBorders>
              <w:bottom w:val="single" w:sz="4" w:space="0" w:color="auto"/>
            </w:tcBorders>
          </w:tcPr>
          <w:p w14:paraId="0849BCC9" w14:textId="77777777" w:rsidR="009E6417" w:rsidRPr="007E6BA0" w:rsidRDefault="00EB27A2">
            <w:pPr>
              <w:spacing w:line="360" w:lineRule="auto"/>
              <w:ind w:rightChars="200" w:right="480"/>
              <w:jc w:val="both"/>
              <w:rPr>
                <w:rFonts w:ascii="Book Antiqua" w:hAnsi="Book Antiqua"/>
                <w:lang w:eastAsia="zh-CN"/>
              </w:rPr>
            </w:pPr>
            <w:r w:rsidRPr="007E6BA0">
              <w:rPr>
                <w:rFonts w:ascii="Book Antiqua" w:hAnsi="Book Antiqua"/>
                <w:lang w:eastAsia="zh-CN"/>
              </w:rPr>
              <w:t>2.43</w:t>
            </w:r>
          </w:p>
        </w:tc>
      </w:tr>
    </w:tbl>
    <w:p w14:paraId="29D6E111" w14:textId="6F7596B9" w:rsidR="009E6417" w:rsidRPr="007E6BA0" w:rsidRDefault="00FD778D">
      <w:pPr>
        <w:spacing w:line="360" w:lineRule="auto"/>
        <w:jc w:val="both"/>
        <w:rPr>
          <w:rFonts w:ascii="Book Antiqua" w:eastAsia="Book Antiqua" w:hAnsi="Book Antiqua" w:cs="Book Antiqua"/>
          <w:b/>
          <w:bCs/>
          <w:color w:val="000000"/>
        </w:rPr>
      </w:pPr>
      <w:r w:rsidRPr="007E6BA0">
        <w:rPr>
          <w:rFonts w:ascii="Book Antiqua" w:eastAsia="Book Antiqua" w:hAnsi="Book Antiqua" w:cs="Book Antiqua"/>
          <w:color w:val="000000"/>
        </w:rPr>
        <w:t>CRP: C-reactive protein</w:t>
      </w:r>
      <w:r>
        <w:rPr>
          <w:rFonts w:ascii="Book Antiqua" w:eastAsia="Book Antiqua" w:hAnsi="Book Antiqua" w:cs="Book Antiqua"/>
          <w:color w:val="000000"/>
        </w:rPr>
        <w:t>;</w:t>
      </w:r>
      <w:r w:rsidRPr="007E6BA0">
        <w:rPr>
          <w:rFonts w:ascii="Book Antiqua" w:eastAsia="Book Antiqua" w:hAnsi="Book Antiqua" w:cs="Book Antiqua"/>
          <w:color w:val="000000"/>
        </w:rPr>
        <w:t xml:space="preserve"> </w:t>
      </w:r>
      <w:r w:rsidRPr="007E6BA0">
        <w:rPr>
          <w:rFonts w:ascii="Book Antiqua" w:hAnsi="Book Antiqua"/>
          <w:color w:val="000000"/>
        </w:rPr>
        <w:t xml:space="preserve">EPO: </w:t>
      </w:r>
      <w:r w:rsidRPr="007E6BA0">
        <w:rPr>
          <w:rFonts w:ascii="Book Antiqua" w:eastAsia="Book Antiqua" w:hAnsi="Book Antiqua" w:cs="Book Antiqua"/>
          <w:color w:val="000000"/>
        </w:rPr>
        <w:t>Endogenous erythropoietin</w:t>
      </w:r>
      <w:r>
        <w:rPr>
          <w:rFonts w:ascii="Book Antiqua" w:eastAsia="Book Antiqua" w:hAnsi="Book Antiqua" w:cs="Book Antiqua"/>
          <w:color w:val="000000"/>
        </w:rPr>
        <w:t>;</w:t>
      </w:r>
      <w:r w:rsidR="003545D6">
        <w:rPr>
          <w:rFonts w:ascii="Book Antiqua" w:eastAsia="Book Antiqua" w:hAnsi="Book Antiqua" w:cs="Book Antiqua"/>
          <w:color w:val="000000"/>
        </w:rPr>
        <w:t xml:space="preserve"> </w:t>
      </w:r>
      <w:r w:rsidRPr="007E6BA0">
        <w:rPr>
          <w:rFonts w:ascii="Book Antiqua" w:hAnsi="Book Antiqua"/>
          <w:lang w:eastAsia="zh-CN"/>
        </w:rPr>
        <w:t xml:space="preserve">Hb: </w:t>
      </w:r>
      <w:r w:rsidRPr="007E6BA0">
        <w:rPr>
          <w:rFonts w:ascii="Book Antiqua" w:eastAsia="Book Antiqua" w:hAnsi="Book Antiqua" w:cs="Book Antiqua"/>
          <w:color w:val="000000"/>
        </w:rPr>
        <w:t>Hemoglobin</w:t>
      </w:r>
      <w:r>
        <w:rPr>
          <w:rFonts w:ascii="Book Antiqua" w:eastAsia="Book Antiqua" w:hAnsi="Book Antiqua" w:cs="Book Antiqua"/>
          <w:color w:val="000000"/>
        </w:rPr>
        <w:t>;</w:t>
      </w:r>
      <w:r w:rsidRPr="007E6BA0">
        <w:rPr>
          <w:rFonts w:ascii="Book Antiqua" w:eastAsia="Book Antiqua" w:hAnsi="Book Antiqua" w:cs="Book Antiqua"/>
          <w:color w:val="000000"/>
        </w:rPr>
        <w:t xml:space="preserve"> HDL-C: High-density lipoprotein cholesterol</w:t>
      </w:r>
      <w:r>
        <w:rPr>
          <w:rFonts w:ascii="Book Antiqua" w:eastAsia="Book Antiqua" w:hAnsi="Book Antiqua" w:cs="Book Antiqua"/>
          <w:color w:val="000000"/>
        </w:rPr>
        <w:t>;</w:t>
      </w:r>
      <w:r w:rsidRPr="007E6BA0">
        <w:rPr>
          <w:rFonts w:ascii="Book Antiqua" w:eastAsia="Book Antiqua" w:hAnsi="Book Antiqua" w:cs="Book Antiqua"/>
          <w:color w:val="000000"/>
        </w:rPr>
        <w:t xml:space="preserve"> </w:t>
      </w:r>
      <w:r w:rsidRPr="007E6BA0">
        <w:rPr>
          <w:rFonts w:ascii="Book Antiqua" w:hAnsi="Book Antiqua"/>
        </w:rPr>
        <w:t>iPTH:</w:t>
      </w:r>
      <w:r w:rsidRPr="007E6BA0">
        <w:rPr>
          <w:rFonts w:ascii="Book Antiqua" w:eastAsia="Book Antiqua" w:hAnsi="Book Antiqua" w:cs="Book Antiqua"/>
          <w:color w:val="000000"/>
        </w:rPr>
        <w:t xml:space="preserve"> Intact parathyroid hormone</w:t>
      </w:r>
      <w:r>
        <w:rPr>
          <w:rFonts w:ascii="Book Antiqua" w:eastAsia="Book Antiqua" w:hAnsi="Book Antiqua" w:cs="Book Antiqua"/>
          <w:color w:val="000000"/>
        </w:rPr>
        <w:t>;</w:t>
      </w:r>
      <w:r w:rsidRPr="007E6BA0">
        <w:rPr>
          <w:rFonts w:ascii="Book Antiqua" w:eastAsia="Book Antiqua" w:hAnsi="Book Antiqua" w:cs="Book Antiqua"/>
          <w:color w:val="000000"/>
        </w:rPr>
        <w:t xml:space="preserve"> LDL-C: Low-density lipoprotein cholesterol</w:t>
      </w:r>
      <w:r>
        <w:rPr>
          <w:rFonts w:ascii="Book Antiqua" w:eastAsia="Book Antiqua" w:hAnsi="Book Antiqua" w:cs="Book Antiqua"/>
          <w:color w:val="000000"/>
        </w:rPr>
        <w:t xml:space="preserve">; </w:t>
      </w:r>
      <w:r>
        <w:rPr>
          <w:rFonts w:ascii="Book Antiqua" w:hAnsi="Book Antiqua"/>
          <w:color w:val="000000"/>
          <w:lang w:eastAsia="zh-CN"/>
        </w:rPr>
        <w:t>rh</w:t>
      </w:r>
      <w:r w:rsidRPr="007E6BA0">
        <w:rPr>
          <w:rFonts w:ascii="Book Antiqua" w:hAnsi="Book Antiqua"/>
          <w:color w:val="000000"/>
          <w:lang w:eastAsia="zh-CN"/>
        </w:rPr>
        <w:t>EPO</w:t>
      </w:r>
      <w:r>
        <w:rPr>
          <w:rFonts w:ascii="Book Antiqua" w:hAnsi="Book Antiqua"/>
          <w:color w:val="000000"/>
          <w:lang w:eastAsia="zh-CN"/>
        </w:rPr>
        <w:t>:</w:t>
      </w:r>
      <w:r w:rsidRPr="007E6BA0">
        <w:rPr>
          <w:rFonts w:ascii="Book Antiqua" w:hAnsi="Book Antiqua"/>
          <w:color w:val="000000"/>
          <w:lang w:eastAsia="zh-CN"/>
        </w:rPr>
        <w:t xml:space="preserve"> recombinant human </w:t>
      </w:r>
      <w:r>
        <w:rPr>
          <w:rFonts w:ascii="Book Antiqua" w:hAnsi="Book Antiqua"/>
          <w:color w:val="000000"/>
          <w:lang w:eastAsia="zh-CN"/>
        </w:rPr>
        <w:t>erythropoietin</w:t>
      </w:r>
      <w:r>
        <w:rPr>
          <w:rFonts w:ascii="Book Antiqua" w:eastAsia="Book Antiqua" w:hAnsi="Book Antiqua" w:cs="Book Antiqua"/>
          <w:color w:val="000000"/>
        </w:rPr>
        <w:t>;</w:t>
      </w:r>
      <w:r w:rsidRPr="007E6BA0">
        <w:rPr>
          <w:rFonts w:ascii="Book Antiqua" w:eastAsia="Book Antiqua" w:hAnsi="Book Antiqua" w:cs="Book Antiqua"/>
          <w:color w:val="000000"/>
        </w:rPr>
        <w:t xml:space="preserve"> SF: Serum </w:t>
      </w:r>
      <w:r w:rsidRPr="007E6BA0">
        <w:rPr>
          <w:rFonts w:ascii="Book Antiqua" w:eastAsia="Book Antiqua" w:hAnsi="Book Antiqua" w:cs="Book Antiqua"/>
          <w:color w:val="000000"/>
        </w:rPr>
        <w:lastRenderedPageBreak/>
        <w:t>ferritin</w:t>
      </w:r>
      <w:r>
        <w:rPr>
          <w:rFonts w:ascii="Book Antiqua" w:eastAsia="Book Antiqua" w:hAnsi="Book Antiqua" w:cs="Book Antiqua"/>
          <w:color w:val="000000"/>
        </w:rPr>
        <w:t>;</w:t>
      </w:r>
      <w:r w:rsidRPr="007E6BA0">
        <w:rPr>
          <w:rFonts w:ascii="Book Antiqua" w:eastAsia="Book Antiqua" w:hAnsi="Book Antiqua" w:cs="Book Antiqua"/>
          <w:color w:val="000000"/>
        </w:rPr>
        <w:t xml:space="preserve"> SI: Serum iron</w:t>
      </w:r>
      <w:r>
        <w:rPr>
          <w:rFonts w:ascii="Book Antiqua" w:eastAsia="Book Antiqua" w:hAnsi="Book Antiqua" w:cs="Book Antiqua"/>
          <w:color w:val="000000"/>
        </w:rPr>
        <w:t>;</w:t>
      </w:r>
      <w:r w:rsidRPr="007E6BA0">
        <w:rPr>
          <w:rFonts w:ascii="Book Antiqua" w:eastAsia="Book Antiqua" w:hAnsi="Book Antiqua" w:cs="Book Antiqua"/>
          <w:color w:val="000000"/>
        </w:rPr>
        <w:t xml:space="preserve"> TC: Total cholesterol</w:t>
      </w:r>
      <w:r>
        <w:rPr>
          <w:rFonts w:ascii="Book Antiqua" w:eastAsia="Book Antiqua" w:hAnsi="Book Antiqua" w:cs="Book Antiqua"/>
          <w:color w:val="000000"/>
        </w:rPr>
        <w:t>;</w:t>
      </w:r>
      <w:r w:rsidRPr="007E6BA0">
        <w:rPr>
          <w:rFonts w:ascii="Book Antiqua" w:eastAsia="Book Antiqua" w:hAnsi="Book Antiqua" w:cs="Book Antiqua"/>
          <w:color w:val="000000"/>
        </w:rPr>
        <w:t xml:space="preserve"> TG: Triglyceride</w:t>
      </w:r>
      <w:r>
        <w:rPr>
          <w:rFonts w:ascii="Book Antiqua" w:eastAsia="Book Antiqua" w:hAnsi="Book Antiqua" w:cs="Book Antiqua"/>
          <w:color w:val="000000"/>
        </w:rPr>
        <w:t>;</w:t>
      </w:r>
      <w:r w:rsidRPr="007E6BA0">
        <w:rPr>
          <w:rFonts w:ascii="Book Antiqua" w:eastAsia="Book Antiqua" w:hAnsi="Book Antiqua" w:cs="Book Antiqua"/>
          <w:color w:val="000000"/>
        </w:rPr>
        <w:t xml:space="preserve"> TIBC: Total iron-binding capacity</w:t>
      </w:r>
      <w:r>
        <w:rPr>
          <w:rFonts w:ascii="Book Antiqua" w:eastAsia="Book Antiqua" w:hAnsi="Book Antiqua" w:cs="Book Antiqua"/>
          <w:color w:val="000000"/>
        </w:rPr>
        <w:t>;</w:t>
      </w:r>
      <w:r w:rsidRPr="007E6BA0">
        <w:rPr>
          <w:rFonts w:ascii="Book Antiqua" w:eastAsia="Book Antiqua" w:hAnsi="Book Antiqua" w:cs="Book Antiqua"/>
          <w:color w:val="000000"/>
        </w:rPr>
        <w:t xml:space="preserve"> TSAT: Transferrin saturation</w:t>
      </w:r>
      <w:r w:rsidR="00C61DDD">
        <w:rPr>
          <w:rFonts w:ascii="Book Antiqua" w:eastAsia="Book Antiqua" w:hAnsi="Book Antiqua" w:cs="Book Antiqua"/>
          <w:color w:val="000000"/>
        </w:rPr>
        <w:t>.</w:t>
      </w:r>
      <w:r w:rsidR="00EB27A2" w:rsidRPr="007E6BA0">
        <w:rPr>
          <w:rFonts w:ascii="Book Antiqua" w:eastAsia="Book Antiqua" w:hAnsi="Book Antiqua" w:cs="Book Antiqua"/>
          <w:color w:val="000000"/>
        </w:rPr>
        <w:br w:type="page"/>
      </w:r>
      <w:r w:rsidR="00EB27A2" w:rsidRPr="007E6BA0">
        <w:rPr>
          <w:rFonts w:ascii="Book Antiqua" w:eastAsia="Book Antiqua" w:hAnsi="Book Antiqua" w:cs="Book Antiqua"/>
          <w:b/>
          <w:bCs/>
          <w:color w:val="000000"/>
        </w:rPr>
        <w:lastRenderedPageBreak/>
        <w:t xml:space="preserve">Table 2 Changes in iron metabolism </w:t>
      </w:r>
      <w:r w:rsidR="00934114" w:rsidRPr="007E6BA0">
        <w:rPr>
          <w:rFonts w:ascii="Book Antiqua" w:eastAsia="Book Antiqua" w:hAnsi="Book Antiqua" w:cs="Book Antiqua"/>
          <w:b/>
          <w:bCs/>
          <w:color w:val="000000"/>
        </w:rPr>
        <w:t xml:space="preserve">indices </w:t>
      </w:r>
      <w:r w:rsidR="00EB27A2" w:rsidRPr="007E6BA0">
        <w:rPr>
          <w:rFonts w:ascii="Book Antiqua" w:eastAsia="Book Antiqua" w:hAnsi="Book Antiqua" w:cs="Book Antiqua"/>
          <w:b/>
          <w:bCs/>
          <w:color w:val="000000"/>
        </w:rPr>
        <w:t>after oral administration of Roxadustat</w:t>
      </w:r>
    </w:p>
    <w:tbl>
      <w:tblPr>
        <w:tblStyle w:val="1"/>
        <w:tblW w:w="9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4"/>
        <w:gridCol w:w="889"/>
        <w:gridCol w:w="890"/>
        <w:gridCol w:w="889"/>
        <w:gridCol w:w="890"/>
        <w:gridCol w:w="889"/>
        <w:gridCol w:w="890"/>
        <w:gridCol w:w="889"/>
        <w:gridCol w:w="890"/>
        <w:gridCol w:w="891"/>
      </w:tblGrid>
      <w:tr w:rsidR="009E6417" w:rsidRPr="007E6BA0" w14:paraId="17314EAA" w14:textId="77777777" w:rsidTr="00CF0E47">
        <w:trPr>
          <w:trHeight w:val="98"/>
        </w:trPr>
        <w:tc>
          <w:tcPr>
            <w:tcW w:w="1954" w:type="dxa"/>
            <w:tcBorders>
              <w:top w:val="single" w:sz="4" w:space="0" w:color="auto"/>
              <w:bottom w:val="single" w:sz="4" w:space="0" w:color="auto"/>
            </w:tcBorders>
          </w:tcPr>
          <w:p w14:paraId="33850CD6" w14:textId="77777777" w:rsidR="009E6417" w:rsidRPr="007E6BA0" w:rsidRDefault="009E6417">
            <w:pPr>
              <w:spacing w:line="360" w:lineRule="auto"/>
              <w:jc w:val="both"/>
              <w:rPr>
                <w:rFonts w:ascii="Book Antiqua" w:hAnsi="Book Antiqua"/>
                <w:b/>
                <w:bCs/>
                <w:lang w:eastAsia="zh-CN"/>
              </w:rPr>
            </w:pPr>
          </w:p>
        </w:tc>
        <w:tc>
          <w:tcPr>
            <w:tcW w:w="889" w:type="dxa"/>
            <w:tcBorders>
              <w:top w:val="single" w:sz="4" w:space="0" w:color="auto"/>
              <w:bottom w:val="single" w:sz="4" w:space="0" w:color="auto"/>
            </w:tcBorders>
          </w:tcPr>
          <w:p w14:paraId="124A4869" w14:textId="77777777" w:rsidR="009E6417" w:rsidRPr="007E6BA0" w:rsidRDefault="009E6417">
            <w:pPr>
              <w:spacing w:line="360" w:lineRule="auto"/>
              <w:jc w:val="both"/>
              <w:rPr>
                <w:rFonts w:ascii="Book Antiqua" w:hAnsi="Book Antiqua"/>
                <w:b/>
                <w:bCs/>
                <w:lang w:eastAsia="zh-CN"/>
              </w:rPr>
            </w:pPr>
          </w:p>
        </w:tc>
        <w:tc>
          <w:tcPr>
            <w:tcW w:w="7118" w:type="dxa"/>
            <w:gridSpan w:val="8"/>
            <w:tcBorders>
              <w:top w:val="single" w:sz="4" w:space="0" w:color="auto"/>
              <w:bottom w:val="single" w:sz="4" w:space="0" w:color="auto"/>
            </w:tcBorders>
          </w:tcPr>
          <w:p w14:paraId="46C88F61" w14:textId="77777777" w:rsidR="009E6417" w:rsidRPr="007E6BA0" w:rsidRDefault="00EB27A2">
            <w:pPr>
              <w:spacing w:line="360" w:lineRule="auto"/>
              <w:jc w:val="both"/>
              <w:rPr>
                <w:rFonts w:ascii="Book Antiqua" w:hAnsi="Book Antiqua"/>
                <w:b/>
                <w:bCs/>
                <w:lang w:eastAsia="zh-CN"/>
              </w:rPr>
            </w:pPr>
            <w:r w:rsidRPr="007E6BA0">
              <w:rPr>
                <w:rFonts w:ascii="Book Antiqua" w:hAnsi="Book Antiqua"/>
                <w:b/>
                <w:bCs/>
                <w:lang w:eastAsia="zh-CN"/>
              </w:rPr>
              <w:t>Date</w:t>
            </w:r>
          </w:p>
        </w:tc>
      </w:tr>
      <w:tr w:rsidR="009E6417" w:rsidRPr="007E6BA0" w14:paraId="5A6CB76B" w14:textId="77777777" w:rsidTr="00CF0E47">
        <w:trPr>
          <w:trHeight w:val="98"/>
        </w:trPr>
        <w:tc>
          <w:tcPr>
            <w:tcW w:w="1954" w:type="dxa"/>
            <w:tcBorders>
              <w:top w:val="single" w:sz="4" w:space="0" w:color="auto"/>
              <w:bottom w:val="single" w:sz="4" w:space="0" w:color="auto"/>
            </w:tcBorders>
          </w:tcPr>
          <w:p w14:paraId="59A37BBD" w14:textId="77777777" w:rsidR="009E6417" w:rsidRPr="007E6BA0" w:rsidRDefault="00EB27A2">
            <w:pPr>
              <w:spacing w:line="360" w:lineRule="auto"/>
              <w:jc w:val="both"/>
              <w:rPr>
                <w:rFonts w:ascii="Book Antiqua" w:hAnsi="Book Antiqua"/>
                <w:b/>
                <w:bCs/>
                <w:lang w:eastAsia="zh-CN"/>
              </w:rPr>
            </w:pPr>
            <w:r w:rsidRPr="007E6BA0">
              <w:rPr>
                <w:rFonts w:ascii="Book Antiqua" w:hAnsi="Book Antiqua"/>
                <w:b/>
                <w:bCs/>
                <w:lang w:eastAsia="zh-CN"/>
              </w:rPr>
              <w:t>Index</w:t>
            </w:r>
          </w:p>
        </w:tc>
        <w:tc>
          <w:tcPr>
            <w:tcW w:w="889" w:type="dxa"/>
            <w:tcBorders>
              <w:top w:val="single" w:sz="4" w:space="0" w:color="auto"/>
              <w:bottom w:val="single" w:sz="4" w:space="0" w:color="auto"/>
            </w:tcBorders>
          </w:tcPr>
          <w:p w14:paraId="6FCEF366" w14:textId="77777777" w:rsidR="009E6417" w:rsidRPr="007E6BA0" w:rsidRDefault="00EB27A2">
            <w:pPr>
              <w:spacing w:line="360" w:lineRule="auto"/>
              <w:jc w:val="both"/>
              <w:rPr>
                <w:rFonts w:ascii="Book Antiqua" w:hAnsi="Book Antiqua"/>
                <w:b/>
                <w:bCs/>
                <w:lang w:eastAsia="zh-CN"/>
              </w:rPr>
            </w:pPr>
            <w:r w:rsidRPr="007E6BA0">
              <w:rPr>
                <w:rFonts w:ascii="Book Antiqua" w:hAnsi="Book Antiqua"/>
                <w:b/>
                <w:bCs/>
                <w:lang w:eastAsia="zh-CN"/>
              </w:rPr>
              <w:t>Baseline</w:t>
            </w:r>
          </w:p>
        </w:tc>
        <w:tc>
          <w:tcPr>
            <w:tcW w:w="890" w:type="dxa"/>
            <w:tcBorders>
              <w:top w:val="single" w:sz="4" w:space="0" w:color="auto"/>
              <w:bottom w:val="single" w:sz="4" w:space="0" w:color="auto"/>
            </w:tcBorders>
          </w:tcPr>
          <w:p w14:paraId="715C85EA" w14:textId="77777777" w:rsidR="009E6417" w:rsidRPr="007E6BA0" w:rsidRDefault="00EB27A2">
            <w:pPr>
              <w:spacing w:line="360" w:lineRule="auto"/>
              <w:jc w:val="both"/>
              <w:rPr>
                <w:rFonts w:ascii="Book Antiqua" w:hAnsi="Book Antiqua"/>
                <w:b/>
                <w:bCs/>
                <w:lang w:eastAsia="zh-CN"/>
              </w:rPr>
            </w:pPr>
            <w:r w:rsidRPr="007E6BA0">
              <w:rPr>
                <w:rFonts w:ascii="Book Antiqua" w:hAnsi="Book Antiqua"/>
                <w:b/>
                <w:bCs/>
                <w:lang w:eastAsia="zh-CN"/>
              </w:rPr>
              <w:t>2019-10</w:t>
            </w:r>
          </w:p>
        </w:tc>
        <w:tc>
          <w:tcPr>
            <w:tcW w:w="889" w:type="dxa"/>
            <w:tcBorders>
              <w:top w:val="single" w:sz="4" w:space="0" w:color="auto"/>
              <w:bottom w:val="single" w:sz="4" w:space="0" w:color="auto"/>
            </w:tcBorders>
          </w:tcPr>
          <w:p w14:paraId="058A5793" w14:textId="77777777" w:rsidR="009E6417" w:rsidRPr="007E6BA0" w:rsidRDefault="00EB27A2">
            <w:pPr>
              <w:spacing w:line="360" w:lineRule="auto"/>
              <w:jc w:val="both"/>
              <w:rPr>
                <w:rFonts w:ascii="Book Antiqua" w:hAnsi="Book Antiqua"/>
                <w:b/>
                <w:bCs/>
                <w:lang w:eastAsia="zh-CN"/>
              </w:rPr>
            </w:pPr>
            <w:r w:rsidRPr="007E6BA0">
              <w:rPr>
                <w:rFonts w:ascii="Book Antiqua" w:hAnsi="Book Antiqua"/>
                <w:b/>
                <w:bCs/>
                <w:lang w:eastAsia="zh-CN"/>
              </w:rPr>
              <w:t>2019-11</w:t>
            </w:r>
          </w:p>
        </w:tc>
        <w:tc>
          <w:tcPr>
            <w:tcW w:w="890" w:type="dxa"/>
            <w:tcBorders>
              <w:top w:val="single" w:sz="4" w:space="0" w:color="auto"/>
              <w:bottom w:val="single" w:sz="4" w:space="0" w:color="auto"/>
            </w:tcBorders>
          </w:tcPr>
          <w:p w14:paraId="274E55BB" w14:textId="77777777" w:rsidR="009E6417" w:rsidRPr="007E6BA0" w:rsidRDefault="00EB27A2">
            <w:pPr>
              <w:spacing w:line="360" w:lineRule="auto"/>
              <w:jc w:val="both"/>
              <w:rPr>
                <w:rFonts w:ascii="Book Antiqua" w:hAnsi="Book Antiqua"/>
                <w:b/>
                <w:bCs/>
                <w:lang w:eastAsia="zh-CN"/>
              </w:rPr>
            </w:pPr>
            <w:r w:rsidRPr="007E6BA0">
              <w:rPr>
                <w:rFonts w:ascii="Book Antiqua" w:hAnsi="Book Antiqua"/>
                <w:b/>
                <w:bCs/>
                <w:lang w:eastAsia="zh-CN"/>
              </w:rPr>
              <w:t>2019-12</w:t>
            </w:r>
          </w:p>
        </w:tc>
        <w:tc>
          <w:tcPr>
            <w:tcW w:w="889" w:type="dxa"/>
            <w:tcBorders>
              <w:top w:val="single" w:sz="4" w:space="0" w:color="auto"/>
              <w:bottom w:val="single" w:sz="4" w:space="0" w:color="auto"/>
            </w:tcBorders>
          </w:tcPr>
          <w:p w14:paraId="033BAAAC" w14:textId="77777777" w:rsidR="009E6417" w:rsidRPr="007E6BA0" w:rsidRDefault="00EB27A2">
            <w:pPr>
              <w:spacing w:line="360" w:lineRule="auto"/>
              <w:jc w:val="both"/>
              <w:rPr>
                <w:rFonts w:ascii="Book Antiqua" w:hAnsi="Book Antiqua"/>
                <w:b/>
                <w:bCs/>
                <w:lang w:eastAsia="zh-CN"/>
              </w:rPr>
            </w:pPr>
            <w:r w:rsidRPr="007E6BA0">
              <w:rPr>
                <w:rFonts w:ascii="Book Antiqua" w:hAnsi="Book Antiqua"/>
                <w:b/>
                <w:bCs/>
                <w:lang w:eastAsia="zh-CN"/>
              </w:rPr>
              <w:t>2020-01</w:t>
            </w:r>
          </w:p>
        </w:tc>
        <w:tc>
          <w:tcPr>
            <w:tcW w:w="890" w:type="dxa"/>
            <w:tcBorders>
              <w:top w:val="single" w:sz="4" w:space="0" w:color="auto"/>
              <w:bottom w:val="single" w:sz="4" w:space="0" w:color="auto"/>
            </w:tcBorders>
          </w:tcPr>
          <w:p w14:paraId="230F43C1" w14:textId="77777777" w:rsidR="009E6417" w:rsidRPr="007E6BA0" w:rsidRDefault="00EB27A2">
            <w:pPr>
              <w:spacing w:line="360" w:lineRule="auto"/>
              <w:jc w:val="both"/>
              <w:rPr>
                <w:rFonts w:ascii="Book Antiqua" w:hAnsi="Book Antiqua"/>
                <w:b/>
                <w:bCs/>
                <w:lang w:eastAsia="zh-CN"/>
              </w:rPr>
            </w:pPr>
            <w:r w:rsidRPr="007E6BA0">
              <w:rPr>
                <w:rFonts w:ascii="Book Antiqua" w:hAnsi="Book Antiqua"/>
                <w:b/>
                <w:bCs/>
                <w:lang w:eastAsia="zh-CN"/>
              </w:rPr>
              <w:t>2020-02</w:t>
            </w:r>
          </w:p>
        </w:tc>
        <w:tc>
          <w:tcPr>
            <w:tcW w:w="889" w:type="dxa"/>
            <w:tcBorders>
              <w:top w:val="single" w:sz="4" w:space="0" w:color="auto"/>
              <w:bottom w:val="single" w:sz="4" w:space="0" w:color="auto"/>
            </w:tcBorders>
          </w:tcPr>
          <w:p w14:paraId="1BA71098" w14:textId="77777777" w:rsidR="009E6417" w:rsidRPr="007E6BA0" w:rsidRDefault="00EB27A2">
            <w:pPr>
              <w:spacing w:line="360" w:lineRule="auto"/>
              <w:jc w:val="both"/>
              <w:rPr>
                <w:rFonts w:ascii="Book Antiqua" w:hAnsi="Book Antiqua"/>
                <w:b/>
                <w:bCs/>
                <w:lang w:eastAsia="zh-CN"/>
              </w:rPr>
            </w:pPr>
            <w:r w:rsidRPr="007E6BA0">
              <w:rPr>
                <w:rFonts w:ascii="Book Antiqua" w:hAnsi="Book Antiqua"/>
                <w:b/>
                <w:bCs/>
                <w:lang w:eastAsia="zh-CN"/>
              </w:rPr>
              <w:t>2020-03</w:t>
            </w:r>
          </w:p>
        </w:tc>
        <w:tc>
          <w:tcPr>
            <w:tcW w:w="890" w:type="dxa"/>
            <w:tcBorders>
              <w:top w:val="single" w:sz="4" w:space="0" w:color="auto"/>
              <w:bottom w:val="single" w:sz="4" w:space="0" w:color="auto"/>
            </w:tcBorders>
          </w:tcPr>
          <w:p w14:paraId="73345AA7" w14:textId="77777777" w:rsidR="009E6417" w:rsidRPr="007E6BA0" w:rsidRDefault="00EB27A2">
            <w:pPr>
              <w:spacing w:line="360" w:lineRule="auto"/>
              <w:jc w:val="both"/>
              <w:rPr>
                <w:rFonts w:ascii="Book Antiqua" w:hAnsi="Book Antiqua"/>
                <w:b/>
                <w:bCs/>
                <w:lang w:eastAsia="zh-CN"/>
              </w:rPr>
            </w:pPr>
            <w:r w:rsidRPr="007E6BA0">
              <w:rPr>
                <w:rFonts w:ascii="Book Antiqua" w:hAnsi="Book Antiqua"/>
                <w:b/>
                <w:bCs/>
                <w:lang w:eastAsia="zh-CN"/>
              </w:rPr>
              <w:t>2020-04</w:t>
            </w:r>
          </w:p>
        </w:tc>
        <w:tc>
          <w:tcPr>
            <w:tcW w:w="891" w:type="dxa"/>
            <w:tcBorders>
              <w:top w:val="single" w:sz="4" w:space="0" w:color="auto"/>
              <w:bottom w:val="single" w:sz="4" w:space="0" w:color="auto"/>
            </w:tcBorders>
          </w:tcPr>
          <w:p w14:paraId="3A86A4CA" w14:textId="77777777" w:rsidR="009E6417" w:rsidRPr="007E6BA0" w:rsidRDefault="00EB27A2">
            <w:pPr>
              <w:spacing w:line="360" w:lineRule="auto"/>
              <w:jc w:val="both"/>
              <w:rPr>
                <w:rFonts w:ascii="Book Antiqua" w:hAnsi="Book Antiqua"/>
                <w:b/>
                <w:bCs/>
                <w:lang w:eastAsia="zh-CN"/>
              </w:rPr>
            </w:pPr>
            <w:r w:rsidRPr="007E6BA0">
              <w:rPr>
                <w:rFonts w:ascii="Book Antiqua" w:hAnsi="Book Antiqua"/>
                <w:b/>
                <w:bCs/>
                <w:lang w:eastAsia="zh-CN"/>
              </w:rPr>
              <w:t>2020-05</w:t>
            </w:r>
          </w:p>
        </w:tc>
      </w:tr>
      <w:tr w:rsidR="009E6417" w:rsidRPr="007E6BA0" w14:paraId="7A771F0E" w14:textId="77777777" w:rsidTr="00CF0E47">
        <w:trPr>
          <w:trHeight w:val="98"/>
        </w:trPr>
        <w:tc>
          <w:tcPr>
            <w:tcW w:w="1954" w:type="dxa"/>
            <w:tcBorders>
              <w:top w:val="single" w:sz="4" w:space="0" w:color="auto"/>
            </w:tcBorders>
          </w:tcPr>
          <w:p w14:paraId="17C55C24" w14:textId="414EEA3D"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 xml:space="preserve">SI </w:t>
            </w:r>
            <w:r w:rsidR="00C61DDD">
              <w:rPr>
                <w:rFonts w:ascii="Book Antiqua" w:hAnsi="Book Antiqua"/>
                <w:lang w:eastAsia="zh-CN"/>
              </w:rPr>
              <w:t xml:space="preserve">in </w:t>
            </w:r>
            <w:r w:rsidRPr="007E6BA0">
              <w:rPr>
                <w:rFonts w:ascii="Book Antiqua" w:hAnsi="Book Antiqua" w:cs="Arial"/>
                <w:lang w:eastAsia="zh-CN"/>
              </w:rPr>
              <w:t>μ</w:t>
            </w:r>
            <w:r w:rsidRPr="007E6BA0">
              <w:rPr>
                <w:rFonts w:ascii="Book Antiqua" w:hAnsi="Book Antiqua"/>
                <w:lang w:eastAsia="zh-CN"/>
              </w:rPr>
              <w:t>mol/L</w:t>
            </w:r>
          </w:p>
        </w:tc>
        <w:tc>
          <w:tcPr>
            <w:tcW w:w="889" w:type="dxa"/>
            <w:tcBorders>
              <w:top w:val="single" w:sz="4" w:space="0" w:color="auto"/>
            </w:tcBorders>
          </w:tcPr>
          <w:p w14:paraId="096C8382"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24.00</w:t>
            </w:r>
          </w:p>
        </w:tc>
        <w:tc>
          <w:tcPr>
            <w:tcW w:w="890" w:type="dxa"/>
            <w:tcBorders>
              <w:top w:val="single" w:sz="4" w:space="0" w:color="auto"/>
            </w:tcBorders>
          </w:tcPr>
          <w:p w14:paraId="22FDCF12"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47.00</w:t>
            </w:r>
          </w:p>
        </w:tc>
        <w:tc>
          <w:tcPr>
            <w:tcW w:w="889" w:type="dxa"/>
            <w:tcBorders>
              <w:top w:val="single" w:sz="4" w:space="0" w:color="auto"/>
            </w:tcBorders>
          </w:tcPr>
          <w:p w14:paraId="7DFDABE5"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40.90</w:t>
            </w:r>
          </w:p>
        </w:tc>
        <w:tc>
          <w:tcPr>
            <w:tcW w:w="890" w:type="dxa"/>
            <w:tcBorders>
              <w:top w:val="single" w:sz="4" w:space="0" w:color="auto"/>
            </w:tcBorders>
          </w:tcPr>
          <w:p w14:paraId="07B85F8A"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24.70</w:t>
            </w:r>
          </w:p>
        </w:tc>
        <w:tc>
          <w:tcPr>
            <w:tcW w:w="889" w:type="dxa"/>
            <w:tcBorders>
              <w:top w:val="single" w:sz="4" w:space="0" w:color="auto"/>
            </w:tcBorders>
          </w:tcPr>
          <w:p w14:paraId="4735E19C"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51.40</w:t>
            </w:r>
          </w:p>
        </w:tc>
        <w:tc>
          <w:tcPr>
            <w:tcW w:w="890" w:type="dxa"/>
            <w:tcBorders>
              <w:top w:val="single" w:sz="4" w:space="0" w:color="auto"/>
            </w:tcBorders>
          </w:tcPr>
          <w:p w14:paraId="791D0B83"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18.60</w:t>
            </w:r>
          </w:p>
        </w:tc>
        <w:tc>
          <w:tcPr>
            <w:tcW w:w="889" w:type="dxa"/>
            <w:tcBorders>
              <w:top w:val="single" w:sz="4" w:space="0" w:color="auto"/>
            </w:tcBorders>
          </w:tcPr>
          <w:p w14:paraId="6A4FABBB"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43.5</w:t>
            </w:r>
          </w:p>
        </w:tc>
        <w:tc>
          <w:tcPr>
            <w:tcW w:w="890" w:type="dxa"/>
            <w:tcBorders>
              <w:top w:val="single" w:sz="4" w:space="0" w:color="auto"/>
            </w:tcBorders>
          </w:tcPr>
          <w:p w14:paraId="0D7C0A9D"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24.4</w:t>
            </w:r>
          </w:p>
        </w:tc>
        <w:tc>
          <w:tcPr>
            <w:tcW w:w="891" w:type="dxa"/>
            <w:tcBorders>
              <w:top w:val="single" w:sz="4" w:space="0" w:color="auto"/>
            </w:tcBorders>
          </w:tcPr>
          <w:p w14:paraId="6AAFEF2A"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36.5</w:t>
            </w:r>
          </w:p>
        </w:tc>
      </w:tr>
      <w:tr w:rsidR="009E6417" w:rsidRPr="007E6BA0" w14:paraId="78BDBFE4" w14:textId="77777777" w:rsidTr="00CF0E47">
        <w:trPr>
          <w:trHeight w:val="78"/>
        </w:trPr>
        <w:tc>
          <w:tcPr>
            <w:tcW w:w="1954" w:type="dxa"/>
          </w:tcPr>
          <w:p w14:paraId="46EF6581" w14:textId="566FE66B"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 xml:space="preserve">TIBC </w:t>
            </w:r>
            <w:r w:rsidR="00C61DDD">
              <w:rPr>
                <w:rFonts w:ascii="Book Antiqua" w:hAnsi="Book Antiqua"/>
                <w:lang w:eastAsia="zh-CN"/>
              </w:rPr>
              <w:t xml:space="preserve">in </w:t>
            </w:r>
            <w:r w:rsidRPr="007E6BA0">
              <w:rPr>
                <w:rFonts w:ascii="Book Antiqua" w:hAnsi="Book Antiqua" w:cs="Arial"/>
                <w:lang w:eastAsia="zh-CN"/>
              </w:rPr>
              <w:t>μ</w:t>
            </w:r>
            <w:r w:rsidRPr="007E6BA0">
              <w:rPr>
                <w:rFonts w:ascii="Book Antiqua" w:hAnsi="Book Antiqua"/>
                <w:lang w:eastAsia="zh-CN"/>
              </w:rPr>
              <w:t>mol/L</w:t>
            </w:r>
          </w:p>
        </w:tc>
        <w:tc>
          <w:tcPr>
            <w:tcW w:w="889" w:type="dxa"/>
          </w:tcPr>
          <w:p w14:paraId="6915E4CC"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51.6</w:t>
            </w:r>
          </w:p>
        </w:tc>
        <w:tc>
          <w:tcPr>
            <w:tcW w:w="890" w:type="dxa"/>
          </w:tcPr>
          <w:p w14:paraId="07F74546"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50.7</w:t>
            </w:r>
          </w:p>
        </w:tc>
        <w:tc>
          <w:tcPr>
            <w:tcW w:w="889" w:type="dxa"/>
          </w:tcPr>
          <w:p w14:paraId="342935C5"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55.2</w:t>
            </w:r>
          </w:p>
        </w:tc>
        <w:tc>
          <w:tcPr>
            <w:tcW w:w="890" w:type="dxa"/>
          </w:tcPr>
          <w:p w14:paraId="2C0087E8"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54.3</w:t>
            </w:r>
          </w:p>
        </w:tc>
        <w:tc>
          <w:tcPr>
            <w:tcW w:w="889" w:type="dxa"/>
          </w:tcPr>
          <w:p w14:paraId="2B6A91BF"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54.9</w:t>
            </w:r>
          </w:p>
        </w:tc>
        <w:tc>
          <w:tcPr>
            <w:tcW w:w="890" w:type="dxa"/>
          </w:tcPr>
          <w:p w14:paraId="32660449"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63.9</w:t>
            </w:r>
          </w:p>
        </w:tc>
        <w:tc>
          <w:tcPr>
            <w:tcW w:w="889" w:type="dxa"/>
          </w:tcPr>
          <w:p w14:paraId="0EBF2B55"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63.5</w:t>
            </w:r>
          </w:p>
        </w:tc>
        <w:tc>
          <w:tcPr>
            <w:tcW w:w="890" w:type="dxa"/>
          </w:tcPr>
          <w:p w14:paraId="56EE01F1"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69.9</w:t>
            </w:r>
          </w:p>
        </w:tc>
        <w:tc>
          <w:tcPr>
            <w:tcW w:w="891" w:type="dxa"/>
          </w:tcPr>
          <w:p w14:paraId="03CD5EE2"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55.2</w:t>
            </w:r>
          </w:p>
        </w:tc>
      </w:tr>
      <w:tr w:rsidR="009E6417" w:rsidRPr="007E6BA0" w14:paraId="41AF6C3F" w14:textId="77777777" w:rsidTr="00CF0E47">
        <w:trPr>
          <w:trHeight w:val="78"/>
        </w:trPr>
        <w:tc>
          <w:tcPr>
            <w:tcW w:w="1954" w:type="dxa"/>
          </w:tcPr>
          <w:p w14:paraId="22778C16" w14:textId="568D7D3D"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TAST</w:t>
            </w:r>
            <w:r w:rsidR="00C61DDD">
              <w:rPr>
                <w:rFonts w:ascii="Book Antiqua" w:hAnsi="Book Antiqua"/>
                <w:lang w:eastAsia="zh-CN"/>
              </w:rPr>
              <w:t>,</w:t>
            </w:r>
            <w:r w:rsidRPr="007E6BA0">
              <w:rPr>
                <w:rFonts w:ascii="Book Antiqua" w:hAnsi="Book Antiqua"/>
                <w:lang w:eastAsia="zh-CN"/>
              </w:rPr>
              <w:t xml:space="preserve"> %</w:t>
            </w:r>
          </w:p>
        </w:tc>
        <w:tc>
          <w:tcPr>
            <w:tcW w:w="889" w:type="dxa"/>
          </w:tcPr>
          <w:p w14:paraId="5F45DE04"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46.51</w:t>
            </w:r>
          </w:p>
        </w:tc>
        <w:tc>
          <w:tcPr>
            <w:tcW w:w="890" w:type="dxa"/>
          </w:tcPr>
          <w:p w14:paraId="166317DF"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92.70</w:t>
            </w:r>
          </w:p>
        </w:tc>
        <w:tc>
          <w:tcPr>
            <w:tcW w:w="889" w:type="dxa"/>
          </w:tcPr>
          <w:p w14:paraId="7297865F"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74.09</w:t>
            </w:r>
          </w:p>
        </w:tc>
        <w:tc>
          <w:tcPr>
            <w:tcW w:w="890" w:type="dxa"/>
          </w:tcPr>
          <w:p w14:paraId="3A0AEBD7"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45.49</w:t>
            </w:r>
          </w:p>
        </w:tc>
        <w:tc>
          <w:tcPr>
            <w:tcW w:w="889" w:type="dxa"/>
          </w:tcPr>
          <w:p w14:paraId="50065E5D"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93.62</w:t>
            </w:r>
          </w:p>
        </w:tc>
        <w:tc>
          <w:tcPr>
            <w:tcW w:w="890" w:type="dxa"/>
          </w:tcPr>
          <w:p w14:paraId="1F5EE5A9"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29.11</w:t>
            </w:r>
          </w:p>
        </w:tc>
        <w:tc>
          <w:tcPr>
            <w:tcW w:w="889" w:type="dxa"/>
          </w:tcPr>
          <w:p w14:paraId="169D5000"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68.5</w:t>
            </w:r>
          </w:p>
        </w:tc>
        <w:tc>
          <w:tcPr>
            <w:tcW w:w="890" w:type="dxa"/>
          </w:tcPr>
          <w:p w14:paraId="2C12CE0B"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34.91</w:t>
            </w:r>
          </w:p>
        </w:tc>
        <w:tc>
          <w:tcPr>
            <w:tcW w:w="891" w:type="dxa"/>
          </w:tcPr>
          <w:p w14:paraId="68773EC1"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66.12</w:t>
            </w:r>
          </w:p>
        </w:tc>
      </w:tr>
      <w:tr w:rsidR="009E6417" w:rsidRPr="007E6BA0" w14:paraId="7030B0C0" w14:textId="77777777" w:rsidTr="00CF0E47">
        <w:trPr>
          <w:trHeight w:val="78"/>
        </w:trPr>
        <w:tc>
          <w:tcPr>
            <w:tcW w:w="1954" w:type="dxa"/>
            <w:tcBorders>
              <w:bottom w:val="single" w:sz="4" w:space="0" w:color="auto"/>
            </w:tcBorders>
          </w:tcPr>
          <w:p w14:paraId="01D88994" w14:textId="66D5B1DD"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 xml:space="preserve">SF </w:t>
            </w:r>
            <w:r w:rsidR="00C61DDD">
              <w:rPr>
                <w:rFonts w:ascii="Book Antiqua" w:hAnsi="Book Antiqua"/>
                <w:lang w:eastAsia="zh-CN"/>
              </w:rPr>
              <w:t xml:space="preserve">in </w:t>
            </w:r>
            <w:r w:rsidRPr="007E6BA0">
              <w:rPr>
                <w:rFonts w:ascii="Book Antiqua" w:hAnsi="Book Antiqua"/>
                <w:lang w:eastAsia="zh-CN"/>
              </w:rPr>
              <w:t>ng/mL</w:t>
            </w:r>
          </w:p>
        </w:tc>
        <w:tc>
          <w:tcPr>
            <w:tcW w:w="889" w:type="dxa"/>
            <w:tcBorders>
              <w:bottom w:val="single" w:sz="4" w:space="0" w:color="auto"/>
            </w:tcBorders>
          </w:tcPr>
          <w:p w14:paraId="6B229A53"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656.03</w:t>
            </w:r>
          </w:p>
        </w:tc>
        <w:tc>
          <w:tcPr>
            <w:tcW w:w="890" w:type="dxa"/>
            <w:tcBorders>
              <w:bottom w:val="single" w:sz="4" w:space="0" w:color="auto"/>
            </w:tcBorders>
          </w:tcPr>
          <w:p w14:paraId="29875EC3"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724.84</w:t>
            </w:r>
          </w:p>
        </w:tc>
        <w:tc>
          <w:tcPr>
            <w:tcW w:w="889" w:type="dxa"/>
            <w:tcBorders>
              <w:bottom w:val="single" w:sz="4" w:space="0" w:color="auto"/>
            </w:tcBorders>
          </w:tcPr>
          <w:p w14:paraId="494B2BF1"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798.02</w:t>
            </w:r>
          </w:p>
        </w:tc>
        <w:tc>
          <w:tcPr>
            <w:tcW w:w="890" w:type="dxa"/>
            <w:tcBorders>
              <w:bottom w:val="single" w:sz="4" w:space="0" w:color="auto"/>
            </w:tcBorders>
          </w:tcPr>
          <w:p w14:paraId="63E192DE"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574.53</w:t>
            </w:r>
          </w:p>
        </w:tc>
        <w:tc>
          <w:tcPr>
            <w:tcW w:w="889" w:type="dxa"/>
            <w:tcBorders>
              <w:bottom w:val="single" w:sz="4" w:space="0" w:color="auto"/>
            </w:tcBorders>
          </w:tcPr>
          <w:p w14:paraId="5FCC3214"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432.47</w:t>
            </w:r>
          </w:p>
        </w:tc>
        <w:tc>
          <w:tcPr>
            <w:tcW w:w="890" w:type="dxa"/>
            <w:tcBorders>
              <w:bottom w:val="single" w:sz="4" w:space="0" w:color="auto"/>
            </w:tcBorders>
          </w:tcPr>
          <w:p w14:paraId="37AA0487"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420.11</w:t>
            </w:r>
          </w:p>
        </w:tc>
        <w:tc>
          <w:tcPr>
            <w:tcW w:w="889" w:type="dxa"/>
            <w:tcBorders>
              <w:bottom w:val="single" w:sz="4" w:space="0" w:color="auto"/>
            </w:tcBorders>
          </w:tcPr>
          <w:p w14:paraId="107C9207"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337.21</w:t>
            </w:r>
          </w:p>
        </w:tc>
        <w:tc>
          <w:tcPr>
            <w:tcW w:w="890" w:type="dxa"/>
            <w:tcBorders>
              <w:bottom w:val="single" w:sz="4" w:space="0" w:color="auto"/>
            </w:tcBorders>
          </w:tcPr>
          <w:p w14:paraId="15FAC800"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570.57</w:t>
            </w:r>
          </w:p>
        </w:tc>
        <w:tc>
          <w:tcPr>
            <w:tcW w:w="891" w:type="dxa"/>
            <w:tcBorders>
              <w:bottom w:val="single" w:sz="4" w:space="0" w:color="auto"/>
            </w:tcBorders>
          </w:tcPr>
          <w:p w14:paraId="50D756FB" w14:textId="77777777" w:rsidR="009E6417" w:rsidRPr="007E6BA0" w:rsidRDefault="00EB27A2">
            <w:pPr>
              <w:spacing w:line="360" w:lineRule="auto"/>
              <w:jc w:val="both"/>
              <w:rPr>
                <w:rFonts w:ascii="Book Antiqua" w:hAnsi="Book Antiqua"/>
                <w:lang w:eastAsia="zh-CN"/>
              </w:rPr>
            </w:pPr>
            <w:r w:rsidRPr="007E6BA0">
              <w:rPr>
                <w:rFonts w:ascii="Book Antiqua" w:hAnsi="Book Antiqua"/>
                <w:lang w:eastAsia="zh-CN"/>
              </w:rPr>
              <w:t>320.16</w:t>
            </w:r>
          </w:p>
        </w:tc>
      </w:tr>
    </w:tbl>
    <w:p w14:paraId="16F9A03A" w14:textId="5B823744" w:rsidR="009E6417" w:rsidRPr="007E6BA0" w:rsidRDefault="00FD778D">
      <w:pPr>
        <w:spacing w:line="360" w:lineRule="auto"/>
        <w:jc w:val="both"/>
        <w:rPr>
          <w:b/>
          <w:bCs/>
        </w:rPr>
      </w:pPr>
      <w:r w:rsidRPr="007E6BA0">
        <w:rPr>
          <w:rFonts w:ascii="Book Antiqua" w:eastAsia="Book Antiqua" w:hAnsi="Book Antiqua" w:cs="Book Antiqua"/>
          <w:color w:val="000000"/>
        </w:rPr>
        <w:t>SF: Serum ferritin</w:t>
      </w:r>
      <w:r>
        <w:rPr>
          <w:rFonts w:ascii="Book Antiqua" w:eastAsia="Book Antiqua" w:hAnsi="Book Antiqua" w:cs="Book Antiqua"/>
          <w:color w:val="000000"/>
        </w:rPr>
        <w:t>;</w:t>
      </w:r>
      <w:r w:rsidRPr="007E6BA0">
        <w:rPr>
          <w:rFonts w:ascii="Book Antiqua" w:eastAsia="Book Antiqua" w:hAnsi="Book Antiqua" w:cs="Book Antiqua"/>
          <w:color w:val="000000"/>
        </w:rPr>
        <w:t xml:space="preserve"> </w:t>
      </w:r>
      <w:r w:rsidR="00EB27A2" w:rsidRPr="007E6BA0">
        <w:rPr>
          <w:rFonts w:ascii="Book Antiqua" w:eastAsia="Book Antiqua" w:hAnsi="Book Antiqua" w:cs="Book Antiqua"/>
          <w:color w:val="000000"/>
        </w:rPr>
        <w:t>SI: Serum iron; TIBC: Total iron-binding capacity; TSAT: Transferrin saturation.</w:t>
      </w:r>
    </w:p>
    <w:sectPr w:rsidR="009E6417" w:rsidRPr="007E6B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B83DE" w14:textId="77777777" w:rsidR="005A2A2D" w:rsidRDefault="005A2A2D">
      <w:r>
        <w:separator/>
      </w:r>
    </w:p>
  </w:endnote>
  <w:endnote w:type="continuationSeparator" w:id="0">
    <w:p w14:paraId="45932AE8" w14:textId="77777777" w:rsidR="005A2A2D" w:rsidRDefault="005A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00000000"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7139569"/>
    </w:sdtPr>
    <w:sdtEndPr>
      <w:rPr>
        <w:rFonts w:ascii="Book Antiqua" w:hAnsi="Book Antiqua"/>
        <w:sz w:val="24"/>
        <w:szCs w:val="24"/>
      </w:rPr>
    </w:sdtEndPr>
    <w:sdtContent>
      <w:sdt>
        <w:sdtPr>
          <w:id w:val="-1705238520"/>
        </w:sdtPr>
        <w:sdtEndPr>
          <w:rPr>
            <w:rFonts w:ascii="Book Antiqua" w:hAnsi="Book Antiqua"/>
            <w:sz w:val="24"/>
            <w:szCs w:val="24"/>
          </w:rPr>
        </w:sdtEndPr>
        <w:sdtContent>
          <w:p w14:paraId="79C71A6E" w14:textId="77777777" w:rsidR="009E6417" w:rsidRDefault="00EB27A2">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FD70E5">
              <w:rPr>
                <w:rFonts w:ascii="Book Antiqua" w:hAnsi="Book Antiqua"/>
                <w:noProof/>
                <w:sz w:val="24"/>
                <w:szCs w:val="24"/>
              </w:rPr>
              <w:t>24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FD70E5">
              <w:rPr>
                <w:rFonts w:ascii="Book Antiqua" w:hAnsi="Book Antiqua"/>
                <w:noProof/>
                <w:sz w:val="24"/>
                <w:szCs w:val="24"/>
              </w:rPr>
              <w:t>24</w:t>
            </w:r>
            <w:r>
              <w:rPr>
                <w:rFonts w:ascii="Book Antiqua" w:hAnsi="Book Antiqua"/>
                <w:sz w:val="24"/>
                <w:szCs w:val="24"/>
              </w:rPr>
              <w:fldChar w:fldCharType="end"/>
            </w:r>
          </w:p>
        </w:sdtContent>
      </w:sdt>
    </w:sdtContent>
  </w:sdt>
  <w:p w14:paraId="664DD9DB" w14:textId="77777777" w:rsidR="009E6417" w:rsidRDefault="009E6417">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C3E33" w14:textId="77777777" w:rsidR="005A2A2D" w:rsidRDefault="005A2A2D">
      <w:r>
        <w:separator/>
      </w:r>
    </w:p>
  </w:footnote>
  <w:footnote w:type="continuationSeparator" w:id="0">
    <w:p w14:paraId="33F5DA45" w14:textId="77777777" w:rsidR="005A2A2D" w:rsidRDefault="005A2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790"/>
    <w:rsid w:val="000147E3"/>
    <w:rsid w:val="000219EC"/>
    <w:rsid w:val="00067C1A"/>
    <w:rsid w:val="000D4743"/>
    <w:rsid w:val="000E12D7"/>
    <w:rsid w:val="00113422"/>
    <w:rsid w:val="00122ECF"/>
    <w:rsid w:val="001635C4"/>
    <w:rsid w:val="001B50B0"/>
    <w:rsid w:val="001B6D94"/>
    <w:rsid w:val="002373FE"/>
    <w:rsid w:val="002E3B74"/>
    <w:rsid w:val="002F4D7D"/>
    <w:rsid w:val="003545D6"/>
    <w:rsid w:val="00452BC6"/>
    <w:rsid w:val="00497FB3"/>
    <w:rsid w:val="004A161F"/>
    <w:rsid w:val="004A4CB0"/>
    <w:rsid w:val="004A4D17"/>
    <w:rsid w:val="00551F07"/>
    <w:rsid w:val="00585E56"/>
    <w:rsid w:val="00593886"/>
    <w:rsid w:val="005A2723"/>
    <w:rsid w:val="005A2A2D"/>
    <w:rsid w:val="005B272E"/>
    <w:rsid w:val="006467F9"/>
    <w:rsid w:val="00663DB5"/>
    <w:rsid w:val="006E2FF7"/>
    <w:rsid w:val="00712EC9"/>
    <w:rsid w:val="0072143F"/>
    <w:rsid w:val="00742198"/>
    <w:rsid w:val="007455D0"/>
    <w:rsid w:val="0075509C"/>
    <w:rsid w:val="0077738E"/>
    <w:rsid w:val="00784B01"/>
    <w:rsid w:val="007B5CA3"/>
    <w:rsid w:val="007C02F0"/>
    <w:rsid w:val="007E6BA0"/>
    <w:rsid w:val="008C5B7E"/>
    <w:rsid w:val="00934114"/>
    <w:rsid w:val="0093433E"/>
    <w:rsid w:val="00963BF0"/>
    <w:rsid w:val="009E16BB"/>
    <w:rsid w:val="009E6417"/>
    <w:rsid w:val="00A711F8"/>
    <w:rsid w:val="00A7320A"/>
    <w:rsid w:val="00A77B3E"/>
    <w:rsid w:val="00A96487"/>
    <w:rsid w:val="00AA4B21"/>
    <w:rsid w:val="00AA7428"/>
    <w:rsid w:val="00AB69B5"/>
    <w:rsid w:val="00AC29A9"/>
    <w:rsid w:val="00AC3223"/>
    <w:rsid w:val="00AD3774"/>
    <w:rsid w:val="00B36C02"/>
    <w:rsid w:val="00B54588"/>
    <w:rsid w:val="00B62690"/>
    <w:rsid w:val="00B71195"/>
    <w:rsid w:val="00BB1EEB"/>
    <w:rsid w:val="00C35C52"/>
    <w:rsid w:val="00C473E5"/>
    <w:rsid w:val="00C61DDD"/>
    <w:rsid w:val="00C65FFB"/>
    <w:rsid w:val="00C75687"/>
    <w:rsid w:val="00C87417"/>
    <w:rsid w:val="00C903C3"/>
    <w:rsid w:val="00CA2A55"/>
    <w:rsid w:val="00CA77A5"/>
    <w:rsid w:val="00CF0E47"/>
    <w:rsid w:val="00CF5314"/>
    <w:rsid w:val="00D51438"/>
    <w:rsid w:val="00D62463"/>
    <w:rsid w:val="00D70010"/>
    <w:rsid w:val="00D8223B"/>
    <w:rsid w:val="00D82A58"/>
    <w:rsid w:val="00DA0483"/>
    <w:rsid w:val="00DB3FF5"/>
    <w:rsid w:val="00DB4201"/>
    <w:rsid w:val="00DC5CE6"/>
    <w:rsid w:val="00DD21A5"/>
    <w:rsid w:val="00E06971"/>
    <w:rsid w:val="00E727D0"/>
    <w:rsid w:val="00EA772A"/>
    <w:rsid w:val="00EB1FDE"/>
    <w:rsid w:val="00EB26BE"/>
    <w:rsid w:val="00EB27A2"/>
    <w:rsid w:val="00F942DB"/>
    <w:rsid w:val="00FD3ED0"/>
    <w:rsid w:val="00FD70E5"/>
    <w:rsid w:val="00FD778D"/>
    <w:rsid w:val="1C4B1299"/>
    <w:rsid w:val="6DF12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EFACF"/>
  <w15:docId w15:val="{A68DB7CC-3FF2-4347-97D2-5C4D7627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Pr>
      <w:sz w:val="21"/>
      <w:szCs w:val="21"/>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semiHidden/>
    <w:rPr>
      <w:sz w:val="24"/>
      <w:szCs w:val="24"/>
    </w:rPr>
  </w:style>
  <w:style w:type="character" w:customStyle="1" w:styleId="CommentSubjectChar">
    <w:name w:val="Comment Subject Char"/>
    <w:basedOn w:val="CommentTextChar"/>
    <w:link w:val="CommentSubject"/>
    <w:semiHidden/>
    <w:rPr>
      <w:b/>
      <w:bCs/>
      <w:sz w:val="24"/>
      <w:szCs w:val="24"/>
    </w:rPr>
  </w:style>
  <w:style w:type="table" w:customStyle="1" w:styleId="1">
    <w:name w:val="网格型1"/>
    <w:basedOn w:val="TableNormal"/>
    <w:uiPriority w:val="39"/>
    <w:qFormat/>
    <w:rPr>
      <w:rFonts w:ascii="DengXian" w:eastAsia="DengXian" w:hAnsi="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4371</Words>
  <Characters>26451</Characters>
  <Application>Microsoft Office Word</Application>
  <DocSecurity>0</DocSecurity>
  <Lines>413</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2021-03-23T22:42:00Z</dcterms:created>
  <dcterms:modified xsi:type="dcterms:W3CDTF">2021-03-23T22:42:00Z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