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24B1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Name of Journal: </w:t>
      </w:r>
      <w:r w:rsidRPr="00A04C8D">
        <w:rPr>
          <w:rFonts w:ascii="Book Antiqua" w:eastAsia="Book Antiqua" w:hAnsi="Book Antiqua" w:cs="Book Antiqua"/>
          <w:i/>
          <w:color w:val="000000"/>
        </w:rPr>
        <w:t>World Journal of Clinical Cases</w:t>
      </w:r>
    </w:p>
    <w:p w14:paraId="3587D51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Manuscript NO: </w:t>
      </w:r>
      <w:r w:rsidRPr="00A04C8D">
        <w:rPr>
          <w:rFonts w:ascii="Book Antiqua" w:eastAsia="Book Antiqua" w:hAnsi="Book Antiqua" w:cs="Book Antiqua"/>
          <w:color w:val="000000"/>
        </w:rPr>
        <w:t>61578</w:t>
      </w:r>
    </w:p>
    <w:p w14:paraId="37060F5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Manuscript Type: </w:t>
      </w:r>
      <w:r w:rsidRPr="00A04C8D">
        <w:rPr>
          <w:rFonts w:ascii="Book Antiqua" w:eastAsia="Book Antiqua" w:hAnsi="Book Antiqua" w:cs="Book Antiqua"/>
          <w:color w:val="000000"/>
        </w:rPr>
        <w:t>CASE REPORT</w:t>
      </w:r>
    </w:p>
    <w:p w14:paraId="7E869952" w14:textId="77777777" w:rsidR="007A76AC" w:rsidRPr="00A04C8D" w:rsidRDefault="007A76AC" w:rsidP="00A04C8D">
      <w:pPr>
        <w:adjustRightInd w:val="0"/>
        <w:snapToGrid w:val="0"/>
        <w:spacing w:line="360" w:lineRule="auto"/>
        <w:jc w:val="both"/>
        <w:rPr>
          <w:rFonts w:ascii="Book Antiqua" w:hAnsi="Book Antiqua"/>
        </w:rPr>
      </w:pPr>
    </w:p>
    <w:p w14:paraId="0CB4EB82" w14:textId="6AD446DD" w:rsidR="007A76AC" w:rsidRPr="00A04C8D" w:rsidRDefault="006D724D" w:rsidP="00A04C8D">
      <w:pPr>
        <w:adjustRightInd w:val="0"/>
        <w:snapToGrid w:val="0"/>
        <w:spacing w:line="360" w:lineRule="auto"/>
        <w:jc w:val="both"/>
        <w:rPr>
          <w:rFonts w:ascii="Book Antiqua" w:hAnsi="Book Antiqua"/>
        </w:rPr>
      </w:pPr>
      <w:bookmarkStart w:id="0" w:name="OLE_LINK5"/>
      <w:bookmarkStart w:id="1" w:name="OLE_LINK6"/>
      <w:bookmarkStart w:id="2" w:name="OLE_LINK20"/>
      <w:r w:rsidRPr="00A04C8D">
        <w:rPr>
          <w:rFonts w:ascii="Book Antiqua" w:eastAsia="Book Antiqua" w:hAnsi="Book Antiqua" w:cs="Book Antiqua"/>
          <w:b/>
          <w:color w:val="000000"/>
        </w:rPr>
        <w:t>Cholangiojejunostomy for multiple biliary duct</w:t>
      </w:r>
      <w:r w:rsidR="004D349A">
        <w:rPr>
          <w:rFonts w:ascii="Book Antiqua" w:eastAsia="Book Antiqua" w:hAnsi="Book Antiqua" w:cs="Book Antiqua"/>
          <w:b/>
          <w:color w:val="000000"/>
        </w:rPr>
        <w:t>s</w:t>
      </w:r>
      <w:r w:rsidRPr="00A04C8D">
        <w:rPr>
          <w:rFonts w:ascii="Book Antiqua" w:eastAsia="Book Antiqua" w:hAnsi="Book Antiqua" w:cs="Book Antiqua"/>
          <w:b/>
          <w:color w:val="000000"/>
        </w:rPr>
        <w:t xml:space="preserve"> in living donor liver transplantation: A case report</w:t>
      </w:r>
      <w:bookmarkEnd w:id="0"/>
      <w:bookmarkEnd w:id="1"/>
      <w:bookmarkEnd w:id="2"/>
    </w:p>
    <w:p w14:paraId="13BB9280" w14:textId="77777777" w:rsidR="007A76AC" w:rsidRPr="00A04C8D" w:rsidRDefault="007A76AC" w:rsidP="00A04C8D">
      <w:pPr>
        <w:adjustRightInd w:val="0"/>
        <w:snapToGrid w:val="0"/>
        <w:spacing w:line="360" w:lineRule="auto"/>
        <w:jc w:val="both"/>
        <w:rPr>
          <w:rFonts w:ascii="Book Antiqua" w:hAnsi="Book Antiqua"/>
        </w:rPr>
      </w:pPr>
    </w:p>
    <w:p w14:paraId="1DEFFBCA" w14:textId="0F7663D4"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Xiao F </w:t>
      </w:r>
      <w:r w:rsidRPr="00A04C8D">
        <w:rPr>
          <w:rFonts w:ascii="Book Antiqua" w:eastAsia="Book Antiqua" w:hAnsi="Book Antiqua" w:cs="Book Antiqua"/>
          <w:i/>
          <w:iCs/>
          <w:color w:val="000000"/>
        </w:rPr>
        <w:t>et al.</w:t>
      </w:r>
      <w:r w:rsidRPr="00A04C8D">
        <w:rPr>
          <w:rFonts w:ascii="Book Antiqua" w:eastAsia="Book Antiqua" w:hAnsi="Book Antiqua" w:cs="Book Antiqua"/>
          <w:color w:val="000000"/>
        </w:rPr>
        <w:t xml:space="preserve"> Cholangiojejunostomy for multiple biliary duct</w:t>
      </w:r>
      <w:r w:rsidR="004D349A">
        <w:rPr>
          <w:rFonts w:ascii="Book Antiqua" w:eastAsia="Book Antiqua" w:hAnsi="Book Antiqua" w:cs="Book Antiqua"/>
          <w:color w:val="000000"/>
        </w:rPr>
        <w:t>s</w:t>
      </w:r>
    </w:p>
    <w:p w14:paraId="1A9B2C35" w14:textId="77777777" w:rsidR="007A76AC" w:rsidRPr="00A04C8D" w:rsidRDefault="007A76AC" w:rsidP="00A04C8D">
      <w:pPr>
        <w:adjustRightInd w:val="0"/>
        <w:snapToGrid w:val="0"/>
        <w:spacing w:line="360" w:lineRule="auto"/>
        <w:jc w:val="both"/>
        <w:rPr>
          <w:rFonts w:ascii="Book Antiqua" w:hAnsi="Book Antiqua"/>
        </w:rPr>
      </w:pPr>
    </w:p>
    <w:p w14:paraId="4DFBAD18"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Fei Xiao, Li-Ying Sun, Lin Wei, Zhi-Gui Zeng, Wei Qu, Ying Liu, Hai-Ming Zhang, Zhi-Jun Zhu</w:t>
      </w:r>
    </w:p>
    <w:p w14:paraId="4B2C4244" w14:textId="77777777" w:rsidR="007A76AC" w:rsidRPr="00A04C8D" w:rsidRDefault="007A76AC" w:rsidP="00A04C8D">
      <w:pPr>
        <w:adjustRightInd w:val="0"/>
        <w:snapToGrid w:val="0"/>
        <w:spacing w:line="360" w:lineRule="auto"/>
        <w:jc w:val="both"/>
        <w:rPr>
          <w:rFonts w:ascii="Book Antiqua" w:hAnsi="Book Antiqua"/>
        </w:rPr>
      </w:pPr>
    </w:p>
    <w:p w14:paraId="7BF70EA7"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Fei Xiao, </w:t>
      </w:r>
      <w:bookmarkStart w:id="3" w:name="OLE_LINK1"/>
      <w:bookmarkStart w:id="4" w:name="OLE_LINK2"/>
      <w:r w:rsidRPr="00A04C8D">
        <w:rPr>
          <w:rFonts w:ascii="Book Antiqua" w:eastAsia="Book Antiqua" w:hAnsi="Book Antiqua" w:cs="Book Antiqua"/>
          <w:color w:val="000000"/>
        </w:rPr>
        <w:t>Liver Transplantation Center, National Clinical Research Center for Digestive Diseases, Beijing F</w:t>
      </w:r>
      <w:bookmarkEnd w:id="3"/>
      <w:bookmarkEnd w:id="4"/>
      <w:r w:rsidRPr="00A04C8D">
        <w:rPr>
          <w:rFonts w:ascii="Book Antiqua" w:eastAsia="Book Antiqua" w:hAnsi="Book Antiqua" w:cs="Book Antiqua"/>
          <w:color w:val="000000"/>
        </w:rPr>
        <w:t>riendship Hospital, Capital Medical University, Beijing 100050, China</w:t>
      </w:r>
    </w:p>
    <w:p w14:paraId="4FFA28B5" w14:textId="77777777" w:rsidR="007A76AC" w:rsidRPr="00A04C8D" w:rsidRDefault="007A76AC" w:rsidP="00A04C8D">
      <w:pPr>
        <w:adjustRightInd w:val="0"/>
        <w:snapToGrid w:val="0"/>
        <w:spacing w:line="360" w:lineRule="auto"/>
        <w:jc w:val="both"/>
        <w:rPr>
          <w:rFonts w:ascii="Book Antiqua" w:hAnsi="Book Antiqua"/>
        </w:rPr>
      </w:pPr>
    </w:p>
    <w:p w14:paraId="4AF8945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Fei Xiao, </w:t>
      </w:r>
      <w:r w:rsidRPr="00A04C8D">
        <w:rPr>
          <w:rFonts w:ascii="Book Antiqua" w:eastAsia="Book Antiqua" w:hAnsi="Book Antiqua" w:cs="Book Antiqua"/>
          <w:color w:val="000000"/>
        </w:rPr>
        <w:t xml:space="preserve">Department of Organ Transplantation, Liao Cheng People's Hospital, Liaocheng 252000, </w:t>
      </w:r>
      <w:bookmarkStart w:id="5" w:name="OLE_LINK3"/>
      <w:bookmarkStart w:id="6" w:name="OLE_LINK4"/>
      <w:r w:rsidRPr="00A04C8D">
        <w:rPr>
          <w:rFonts w:ascii="Book Antiqua" w:eastAsia="Book Antiqua" w:hAnsi="Book Antiqua" w:cs="Book Antiqua"/>
          <w:color w:val="000000"/>
        </w:rPr>
        <w:t>Shandong Province</w:t>
      </w:r>
      <w:bookmarkEnd w:id="5"/>
      <w:bookmarkEnd w:id="6"/>
      <w:r w:rsidRPr="00A04C8D">
        <w:rPr>
          <w:rFonts w:ascii="Book Antiqua" w:eastAsia="Book Antiqua" w:hAnsi="Book Antiqua" w:cs="Book Antiqua"/>
          <w:color w:val="000000"/>
        </w:rPr>
        <w:t>, China</w:t>
      </w:r>
    </w:p>
    <w:p w14:paraId="3D5F158F" w14:textId="77777777" w:rsidR="007A76AC" w:rsidRPr="00A04C8D" w:rsidRDefault="007A76AC" w:rsidP="00A04C8D">
      <w:pPr>
        <w:adjustRightInd w:val="0"/>
        <w:snapToGrid w:val="0"/>
        <w:spacing w:line="360" w:lineRule="auto"/>
        <w:jc w:val="both"/>
        <w:rPr>
          <w:rFonts w:ascii="Book Antiqua" w:hAnsi="Book Antiqua"/>
        </w:rPr>
      </w:pPr>
    </w:p>
    <w:p w14:paraId="03CAEDE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Li-Ying Sun, Zhi-Jun Zhu, </w:t>
      </w:r>
      <w:r w:rsidRPr="00A04C8D">
        <w:rPr>
          <w:rFonts w:ascii="Book Antiqua" w:eastAsia="Book Antiqua" w:hAnsi="Book Antiqua" w:cs="Book Antiqua"/>
          <w:color w:val="000000"/>
        </w:rPr>
        <w:t>Clinical Center for Pediatric Liver Transplantation, Capital Medical University, Beijing 100050, China</w:t>
      </w:r>
    </w:p>
    <w:p w14:paraId="1B14D643" w14:textId="77777777" w:rsidR="007A76AC" w:rsidRPr="00A04C8D" w:rsidRDefault="007A76AC" w:rsidP="00A04C8D">
      <w:pPr>
        <w:adjustRightInd w:val="0"/>
        <w:snapToGrid w:val="0"/>
        <w:spacing w:line="360" w:lineRule="auto"/>
        <w:jc w:val="both"/>
        <w:rPr>
          <w:rFonts w:ascii="Book Antiqua" w:hAnsi="Book Antiqua"/>
        </w:rPr>
      </w:pPr>
    </w:p>
    <w:p w14:paraId="096C960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Li-Ying Sun, Zhi-Jun Zhu, </w:t>
      </w:r>
      <w:r w:rsidRPr="00A04C8D">
        <w:rPr>
          <w:rFonts w:ascii="Book Antiqua" w:eastAsia="Book Antiqua" w:hAnsi="Book Antiqua" w:cs="Book Antiqua"/>
          <w:color w:val="000000"/>
        </w:rPr>
        <w:t>Beijing Key Laboratory of Tolerance Induction and Organ Protection in Transplantation, Capital Medical University, Beijing 100050, China</w:t>
      </w:r>
    </w:p>
    <w:p w14:paraId="25C4E556" w14:textId="77777777" w:rsidR="007A76AC" w:rsidRPr="00A04C8D" w:rsidRDefault="007A76AC" w:rsidP="00A04C8D">
      <w:pPr>
        <w:adjustRightInd w:val="0"/>
        <w:snapToGrid w:val="0"/>
        <w:spacing w:line="360" w:lineRule="auto"/>
        <w:jc w:val="both"/>
        <w:rPr>
          <w:rFonts w:ascii="Book Antiqua" w:hAnsi="Book Antiqua"/>
        </w:rPr>
      </w:pPr>
    </w:p>
    <w:p w14:paraId="0D9ED6B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Li-Ying Sun, </w:t>
      </w:r>
      <w:r w:rsidRPr="00A04C8D">
        <w:rPr>
          <w:rFonts w:ascii="Book Antiqua" w:eastAsia="Book Antiqua" w:hAnsi="Book Antiqua" w:cs="Book Antiqua"/>
          <w:color w:val="000000"/>
        </w:rPr>
        <w:t>Department of Intensive Care Unit, Beijing Friendship Hospital, Capital Medical University, Beijing 100050, China</w:t>
      </w:r>
    </w:p>
    <w:p w14:paraId="219F95A7" w14:textId="77777777" w:rsidR="007A76AC" w:rsidRPr="00A04C8D" w:rsidRDefault="007A76AC" w:rsidP="00A04C8D">
      <w:pPr>
        <w:adjustRightInd w:val="0"/>
        <w:snapToGrid w:val="0"/>
        <w:spacing w:line="360" w:lineRule="auto"/>
        <w:jc w:val="both"/>
        <w:rPr>
          <w:rFonts w:ascii="Book Antiqua" w:hAnsi="Book Antiqua"/>
        </w:rPr>
      </w:pPr>
    </w:p>
    <w:p w14:paraId="023CEE7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lastRenderedPageBreak/>
        <w:t xml:space="preserve">Lin Wei, Zhi-Gui Zeng, Wei Qu, Ying Liu, Hai-Ming Zhang, Zhi-Jun Zhu, </w:t>
      </w:r>
      <w:r w:rsidRPr="00A04C8D">
        <w:rPr>
          <w:rFonts w:ascii="Book Antiqua" w:eastAsia="Book Antiqua" w:hAnsi="Book Antiqua" w:cs="Book Antiqua"/>
          <w:color w:val="000000"/>
        </w:rPr>
        <w:t>Liver Transplantation Center, National Clinical Research Center for Digestive Diseases, Capital Medical University, Beijing 100050, China</w:t>
      </w:r>
    </w:p>
    <w:p w14:paraId="76958ABF" w14:textId="77777777" w:rsidR="007A76AC" w:rsidRPr="00A04C8D" w:rsidRDefault="007A76AC" w:rsidP="00A04C8D">
      <w:pPr>
        <w:adjustRightInd w:val="0"/>
        <w:snapToGrid w:val="0"/>
        <w:spacing w:line="360" w:lineRule="auto"/>
        <w:jc w:val="both"/>
        <w:rPr>
          <w:rFonts w:ascii="Book Antiqua" w:hAnsi="Book Antiqua"/>
        </w:rPr>
      </w:pPr>
    </w:p>
    <w:p w14:paraId="61F8A5B7" w14:textId="432CD20E" w:rsidR="007A76AC" w:rsidRPr="00A04C8D" w:rsidRDefault="00A04C8D" w:rsidP="00A04C8D">
      <w:pPr>
        <w:snapToGrid w:val="0"/>
        <w:spacing w:line="360" w:lineRule="auto"/>
        <w:jc w:val="both"/>
        <w:rPr>
          <w:rFonts w:ascii="Book Antiqua" w:hAnsi="Book Antiqua"/>
        </w:rPr>
      </w:pPr>
      <w:r w:rsidRPr="00A04C8D">
        <w:rPr>
          <w:rFonts w:ascii="Book Antiqua" w:hAnsi="Book Antiqua"/>
          <w:b/>
          <w:lang w:val="en-GB"/>
        </w:rPr>
        <w:t>Author contributions:</w:t>
      </w:r>
      <w:r w:rsidR="006D724D" w:rsidRPr="00A04C8D">
        <w:rPr>
          <w:rFonts w:ascii="Book Antiqua" w:eastAsia="Book Antiqua" w:hAnsi="Book Antiqua" w:cs="Book Antiqua"/>
          <w:b/>
          <w:bCs/>
          <w:color w:val="000000"/>
        </w:rPr>
        <w:t xml:space="preserve"> </w:t>
      </w:r>
      <w:r w:rsidR="006D724D" w:rsidRPr="00A04C8D">
        <w:rPr>
          <w:rFonts w:ascii="Book Antiqua" w:eastAsia="Book Antiqua" w:hAnsi="Book Antiqua" w:cs="Book Antiqua"/>
          <w:color w:val="000000"/>
        </w:rPr>
        <w:t>Zhu</w:t>
      </w:r>
      <w:r w:rsidRPr="00A04C8D">
        <w:rPr>
          <w:rFonts w:ascii="Book Antiqua" w:eastAsia="Book Antiqua" w:hAnsi="Book Antiqua" w:cs="Book Antiqua"/>
          <w:color w:val="000000"/>
        </w:rPr>
        <w:t xml:space="preserve"> ZJ</w:t>
      </w:r>
      <w:r w:rsidR="006D724D" w:rsidRPr="00A04C8D">
        <w:rPr>
          <w:rFonts w:ascii="Book Antiqua" w:eastAsia="Book Antiqua" w:hAnsi="Book Antiqua" w:cs="Book Antiqua"/>
          <w:color w:val="000000"/>
        </w:rPr>
        <w:t>, Sun</w:t>
      </w:r>
      <w:r w:rsidRPr="00A04C8D">
        <w:rPr>
          <w:rFonts w:ascii="Book Antiqua" w:eastAsia="Book Antiqua" w:hAnsi="Book Antiqua" w:cs="Book Antiqua"/>
          <w:color w:val="000000"/>
        </w:rPr>
        <w:t xml:space="preserve"> LY</w:t>
      </w:r>
      <w:r w:rsidR="006D724D" w:rsidRPr="00A04C8D">
        <w:rPr>
          <w:rFonts w:ascii="Book Antiqua" w:eastAsia="Book Antiqua" w:hAnsi="Book Antiqua" w:cs="Book Antiqua"/>
          <w:color w:val="000000"/>
        </w:rPr>
        <w:t xml:space="preserve">, </w:t>
      </w:r>
      <w:r w:rsidR="00433EAF">
        <w:rPr>
          <w:rFonts w:ascii="Book Antiqua" w:eastAsia="Book Antiqua" w:hAnsi="Book Antiqua" w:cs="Book Antiqua"/>
          <w:color w:val="000000"/>
        </w:rPr>
        <w:t xml:space="preserve">and </w:t>
      </w:r>
      <w:r w:rsidR="006D724D" w:rsidRPr="00A04C8D">
        <w:rPr>
          <w:rFonts w:ascii="Book Antiqua" w:eastAsia="Book Antiqua" w:hAnsi="Book Antiqua" w:cs="Book Antiqua"/>
          <w:color w:val="000000"/>
        </w:rPr>
        <w:t>Wei</w:t>
      </w:r>
      <w:r w:rsidRPr="00A04C8D">
        <w:rPr>
          <w:rFonts w:ascii="Book Antiqua" w:eastAsia="Book Antiqua" w:hAnsi="Book Antiqua" w:cs="Book Antiqua"/>
          <w:color w:val="000000"/>
        </w:rPr>
        <w:t xml:space="preserve"> L contribute</w:t>
      </w:r>
      <w:r w:rsidRPr="00A04C8D">
        <w:rPr>
          <w:rFonts w:ascii="Book Antiqua" w:hAnsi="Book Antiqua" w:cs="Book Antiqua"/>
          <w:color w:val="000000"/>
          <w:lang w:eastAsia="zh-CN"/>
        </w:rPr>
        <w:t xml:space="preserve">d </w:t>
      </w:r>
      <w:r w:rsidRPr="00A04C8D">
        <w:rPr>
          <w:rFonts w:ascii="Book Antiqua" w:eastAsia="Book Antiqua" w:hAnsi="Book Antiqua" w:cs="Book Antiqua"/>
          <w:color w:val="000000"/>
        </w:rPr>
        <w:t xml:space="preserve">to </w:t>
      </w:r>
      <w:r w:rsidRPr="00A04C8D">
        <w:rPr>
          <w:rFonts w:ascii="Book Antiqua" w:eastAsia="Times-Roman" w:hAnsi="Book Antiqua" w:cs="Times-Roman"/>
          <w:color w:val="000000"/>
          <w:lang w:eastAsia="zh-CN" w:bidi="ar"/>
        </w:rPr>
        <w:t>study design;</w:t>
      </w:r>
      <w:r w:rsidRPr="00A04C8D">
        <w:rPr>
          <w:rFonts w:ascii="Book Antiqua" w:hAnsi="Book Antiqua"/>
          <w:lang w:eastAsia="zh-CN"/>
        </w:rPr>
        <w:t xml:space="preserve"> </w:t>
      </w:r>
      <w:r w:rsidR="006D724D" w:rsidRPr="00A04C8D">
        <w:rPr>
          <w:rFonts w:ascii="Book Antiqua" w:eastAsia="Book Antiqua" w:hAnsi="Book Antiqua" w:cs="Book Antiqua"/>
          <w:color w:val="000000"/>
        </w:rPr>
        <w:t>Zeng</w:t>
      </w:r>
      <w:r w:rsidRPr="00A04C8D">
        <w:rPr>
          <w:rFonts w:ascii="Book Antiqua" w:eastAsia="Book Antiqua" w:hAnsi="Book Antiqua" w:cs="Book Antiqua"/>
          <w:color w:val="000000"/>
        </w:rPr>
        <w:t xml:space="preserve"> ZG</w:t>
      </w:r>
      <w:r w:rsidR="006D724D" w:rsidRPr="00A04C8D">
        <w:rPr>
          <w:rFonts w:ascii="Book Antiqua" w:eastAsia="Book Antiqua" w:hAnsi="Book Antiqua" w:cs="Book Antiqua"/>
          <w:color w:val="000000"/>
        </w:rPr>
        <w:t>, Qu</w:t>
      </w:r>
      <w:r w:rsidRPr="00A04C8D">
        <w:rPr>
          <w:rFonts w:ascii="Book Antiqua" w:eastAsia="Book Antiqua" w:hAnsi="Book Antiqua" w:cs="Book Antiqua"/>
          <w:color w:val="000000"/>
        </w:rPr>
        <w:t xml:space="preserve"> W</w:t>
      </w:r>
      <w:r w:rsidR="006D724D" w:rsidRPr="00A04C8D">
        <w:rPr>
          <w:rFonts w:ascii="Book Antiqua" w:eastAsia="Book Antiqua" w:hAnsi="Book Antiqua" w:cs="Book Antiqua"/>
          <w:color w:val="000000"/>
        </w:rPr>
        <w:t xml:space="preserve">, </w:t>
      </w:r>
      <w:r w:rsidRPr="00A04C8D">
        <w:rPr>
          <w:rFonts w:ascii="Book Antiqua" w:eastAsia="Book Antiqua" w:hAnsi="Book Antiqua" w:cs="Book Antiqua"/>
          <w:color w:val="000000"/>
        </w:rPr>
        <w:t xml:space="preserve">and </w:t>
      </w:r>
      <w:r w:rsidR="006D724D" w:rsidRPr="00A04C8D">
        <w:rPr>
          <w:rFonts w:ascii="Book Antiqua" w:eastAsia="Book Antiqua" w:hAnsi="Book Antiqua" w:cs="Book Antiqua"/>
          <w:color w:val="000000"/>
        </w:rPr>
        <w:t>Liu</w:t>
      </w:r>
      <w:r w:rsidRPr="00A04C8D">
        <w:rPr>
          <w:rFonts w:ascii="Book Antiqua" w:eastAsia="Book Antiqua" w:hAnsi="Book Antiqua" w:cs="Book Antiqua"/>
          <w:color w:val="000000"/>
        </w:rPr>
        <w:t xml:space="preserve"> Y contribute</w:t>
      </w:r>
      <w:r w:rsidRPr="00A04C8D">
        <w:rPr>
          <w:rFonts w:ascii="Book Antiqua" w:hAnsi="Book Antiqua" w:cs="Book Antiqua"/>
          <w:color w:val="000000"/>
          <w:lang w:eastAsia="zh-CN"/>
        </w:rPr>
        <w:t xml:space="preserve">d </w:t>
      </w:r>
      <w:r w:rsidRPr="00A04C8D">
        <w:rPr>
          <w:rFonts w:ascii="Book Antiqua" w:eastAsia="Book Antiqua" w:hAnsi="Book Antiqua" w:cs="Book Antiqua"/>
          <w:color w:val="000000"/>
        </w:rPr>
        <w:t xml:space="preserve">to </w:t>
      </w:r>
      <w:r w:rsidRPr="00A04C8D">
        <w:rPr>
          <w:rFonts w:ascii="Book Antiqua" w:eastAsia="Times-Roman" w:hAnsi="Book Antiqua" w:cs="Times-Roman"/>
          <w:color w:val="000000"/>
          <w:lang w:eastAsia="zh-CN" w:bidi="ar"/>
        </w:rPr>
        <w:t>data collection;</w:t>
      </w:r>
      <w:r w:rsidRPr="00A04C8D">
        <w:rPr>
          <w:rFonts w:ascii="Book Antiqua" w:hAnsi="Book Antiqua"/>
          <w:lang w:eastAsia="zh-CN"/>
        </w:rPr>
        <w:t xml:space="preserve"> </w:t>
      </w:r>
      <w:r w:rsidR="006D724D" w:rsidRPr="00A04C8D">
        <w:rPr>
          <w:rFonts w:ascii="Book Antiqua" w:eastAsia="Times-Roman" w:hAnsi="Book Antiqua" w:cs="Times-Roman"/>
          <w:color w:val="000000"/>
          <w:lang w:eastAsia="zh-CN" w:bidi="ar"/>
        </w:rPr>
        <w:t>Xiao</w:t>
      </w:r>
      <w:r w:rsidRPr="00A04C8D">
        <w:rPr>
          <w:rFonts w:ascii="Book Antiqua" w:eastAsia="Times-Roman" w:hAnsi="Book Antiqua" w:cs="Times-Roman"/>
          <w:color w:val="000000"/>
          <w:lang w:eastAsia="zh-CN" w:bidi="ar"/>
        </w:rPr>
        <w:t xml:space="preserve"> F</w:t>
      </w:r>
      <w:r w:rsidRPr="00A04C8D">
        <w:rPr>
          <w:rFonts w:ascii="Book Antiqua" w:eastAsia="Book Antiqua" w:hAnsi="Book Antiqua" w:cs="Book Antiqua"/>
          <w:color w:val="000000"/>
        </w:rPr>
        <w:t xml:space="preserve"> and</w:t>
      </w:r>
      <w:r w:rsidR="006D724D" w:rsidRPr="00A04C8D">
        <w:rPr>
          <w:rFonts w:ascii="Book Antiqua" w:eastAsia="Book Antiqua" w:hAnsi="Book Antiqua" w:cs="Book Antiqua"/>
          <w:color w:val="000000"/>
        </w:rPr>
        <w:t xml:space="preserve"> Zhang</w:t>
      </w:r>
      <w:r w:rsidRPr="00A04C8D">
        <w:rPr>
          <w:rFonts w:ascii="Book Antiqua" w:eastAsia="Book Antiqua" w:hAnsi="Book Antiqua" w:cs="Book Antiqua"/>
          <w:color w:val="000000"/>
        </w:rPr>
        <w:t xml:space="preserve"> HM </w:t>
      </w:r>
      <w:r w:rsidR="00433EAF" w:rsidRPr="00A04C8D">
        <w:rPr>
          <w:rFonts w:ascii="Book Antiqua" w:eastAsia="Book Antiqua" w:hAnsi="Book Antiqua" w:cs="Book Antiqua"/>
          <w:color w:val="000000"/>
        </w:rPr>
        <w:t>contribute</w:t>
      </w:r>
      <w:r w:rsidR="00433EAF" w:rsidRPr="00A04C8D">
        <w:rPr>
          <w:rFonts w:ascii="Book Antiqua" w:hAnsi="Book Antiqua" w:cs="Book Antiqua"/>
          <w:color w:val="000000"/>
          <w:lang w:eastAsia="zh-CN"/>
        </w:rPr>
        <w:t xml:space="preserve">d </w:t>
      </w:r>
      <w:r w:rsidR="00433EAF" w:rsidRPr="00A04C8D">
        <w:rPr>
          <w:rFonts w:ascii="Book Antiqua" w:eastAsia="Book Antiqua" w:hAnsi="Book Antiqua" w:cs="Book Antiqua"/>
          <w:color w:val="000000"/>
        </w:rPr>
        <w:t>to</w:t>
      </w:r>
      <w:r w:rsidR="00433EAF" w:rsidRPr="00A04C8D">
        <w:rPr>
          <w:rFonts w:ascii="Book Antiqua" w:eastAsia="Times-Roman" w:hAnsi="Book Antiqua" w:cs="Times-Roman"/>
          <w:color w:val="000000"/>
          <w:lang w:eastAsia="zh-CN" w:bidi="ar"/>
        </w:rPr>
        <w:t xml:space="preserve"> </w:t>
      </w:r>
      <w:r w:rsidRPr="00A04C8D">
        <w:rPr>
          <w:rFonts w:ascii="Book Antiqua" w:eastAsia="Times-Roman" w:hAnsi="Book Antiqua" w:cs="Times-Roman"/>
          <w:color w:val="000000"/>
          <w:lang w:eastAsia="zh-CN" w:bidi="ar"/>
        </w:rPr>
        <w:t>data analysis and writing.</w:t>
      </w:r>
    </w:p>
    <w:p w14:paraId="1AFA56A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 </w:t>
      </w:r>
    </w:p>
    <w:p w14:paraId="10DAA068"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Supported by </w:t>
      </w:r>
      <w:r w:rsidRPr="00A04C8D">
        <w:rPr>
          <w:rFonts w:ascii="Book Antiqua" w:eastAsia="Book Antiqua" w:hAnsi="Book Antiqua" w:cs="Book Antiqua"/>
          <w:color w:val="000000"/>
        </w:rPr>
        <w:t xml:space="preserve">Capital's Funds for Health Improvement and </w:t>
      </w:r>
      <w:r w:rsidRPr="00A04C8D">
        <w:rPr>
          <w:rFonts w:ascii="Book Antiqua" w:eastAsia="Book Antiqua" w:hAnsi="Book Antiqua" w:cs="Book Antiqua"/>
          <w:color w:val="000000"/>
          <w:lang w:val="en" w:eastAsia="en"/>
        </w:rPr>
        <w:t>Research, No. 2020-1-2024.</w:t>
      </w:r>
    </w:p>
    <w:p w14:paraId="2E486C8E" w14:textId="77777777" w:rsidR="007A76AC" w:rsidRPr="00A04C8D" w:rsidRDefault="007A76AC" w:rsidP="00A04C8D">
      <w:pPr>
        <w:adjustRightInd w:val="0"/>
        <w:snapToGrid w:val="0"/>
        <w:spacing w:line="360" w:lineRule="auto"/>
        <w:jc w:val="both"/>
        <w:rPr>
          <w:rFonts w:ascii="Book Antiqua" w:hAnsi="Book Antiqua"/>
        </w:rPr>
      </w:pPr>
    </w:p>
    <w:p w14:paraId="2B7954F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Corresponding author: Zhi-Jun Zhu, MD, PhD, Chief Doctor, Surgeon, </w:t>
      </w:r>
      <w:r w:rsidRPr="00A04C8D">
        <w:rPr>
          <w:rFonts w:ascii="Book Antiqua" w:eastAsia="Book Antiqua" w:hAnsi="Book Antiqua" w:cs="Book Antiqua"/>
          <w:color w:val="000000"/>
        </w:rPr>
        <w:t xml:space="preserve">Liver Transplantation Center, National Clinical Research Center for Digestive Diseases, Capital Medical University, </w:t>
      </w:r>
      <w:bookmarkStart w:id="7" w:name="OLE_LINK18"/>
      <w:bookmarkStart w:id="8" w:name="OLE_LINK19"/>
      <w:r w:rsidR="006A66A9">
        <w:rPr>
          <w:rFonts w:ascii="Book Antiqua" w:eastAsia="Book Antiqua" w:hAnsi="Book Antiqua" w:cs="Book Antiqua"/>
          <w:color w:val="000000"/>
        </w:rPr>
        <w:t>No. 95 Yongan Road, Xi</w:t>
      </w:r>
      <w:r w:rsidR="006A66A9" w:rsidRPr="00A04C8D">
        <w:rPr>
          <w:rFonts w:ascii="Book Antiqua" w:eastAsia="Book Antiqua" w:hAnsi="Book Antiqua" w:cs="Book Antiqua"/>
          <w:color w:val="000000"/>
        </w:rPr>
        <w:t>c</w:t>
      </w:r>
      <w:r w:rsidRPr="00A04C8D">
        <w:rPr>
          <w:rFonts w:ascii="Book Antiqua" w:eastAsia="Book Antiqua" w:hAnsi="Book Antiqua" w:cs="Book Antiqua"/>
          <w:color w:val="000000"/>
        </w:rPr>
        <w:t>heng District</w:t>
      </w:r>
      <w:bookmarkEnd w:id="7"/>
      <w:bookmarkEnd w:id="8"/>
      <w:r w:rsidRPr="00A04C8D">
        <w:rPr>
          <w:rFonts w:ascii="Book Antiqua" w:eastAsia="Book Antiqua" w:hAnsi="Book Antiqua" w:cs="Book Antiqua"/>
          <w:color w:val="000000"/>
        </w:rPr>
        <w:t>, Beijing 100050, China. zhu-zhijun@outlook.com</w:t>
      </w:r>
    </w:p>
    <w:p w14:paraId="68BD1EE2" w14:textId="77777777" w:rsidR="007A76AC" w:rsidRPr="00A04C8D" w:rsidRDefault="007A76AC" w:rsidP="00A04C8D">
      <w:pPr>
        <w:adjustRightInd w:val="0"/>
        <w:snapToGrid w:val="0"/>
        <w:spacing w:line="360" w:lineRule="auto"/>
        <w:jc w:val="both"/>
        <w:rPr>
          <w:rFonts w:ascii="Book Antiqua" w:hAnsi="Book Antiqua"/>
          <w:u w:val="single"/>
        </w:rPr>
      </w:pPr>
    </w:p>
    <w:p w14:paraId="3A56A2D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Received: </w:t>
      </w:r>
      <w:r w:rsidRPr="00A04C8D">
        <w:rPr>
          <w:rFonts w:ascii="Book Antiqua" w:eastAsia="Book Antiqua" w:hAnsi="Book Antiqua" w:cs="Book Antiqua"/>
          <w:color w:val="000000"/>
        </w:rPr>
        <w:t>December 12, 2020</w:t>
      </w:r>
    </w:p>
    <w:p w14:paraId="28B0CFD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Revised: </w:t>
      </w:r>
      <w:r w:rsidRPr="00A04C8D">
        <w:rPr>
          <w:rFonts w:ascii="Book Antiqua" w:eastAsia="Book Antiqua" w:hAnsi="Book Antiqua" w:cs="Book Antiqua"/>
          <w:color w:val="000000"/>
        </w:rPr>
        <w:t>December 26, 2020</w:t>
      </w:r>
    </w:p>
    <w:p w14:paraId="22215EFE" w14:textId="05D34CB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Accepted: </w:t>
      </w:r>
      <w:r w:rsidR="00051A13" w:rsidRPr="00051A13">
        <w:rPr>
          <w:rFonts w:ascii="Book Antiqua" w:eastAsia="Book Antiqua" w:hAnsi="Book Antiqua" w:cs="Book Antiqua"/>
          <w:color w:val="000000"/>
        </w:rPr>
        <w:t>January 27, 2021</w:t>
      </w:r>
    </w:p>
    <w:p w14:paraId="7545F67C" w14:textId="4C2E2A1E" w:rsidR="007A76AC" w:rsidRPr="00A04C8D" w:rsidRDefault="006D724D" w:rsidP="00A04C8D">
      <w:pPr>
        <w:adjustRightInd w:val="0"/>
        <w:snapToGrid w:val="0"/>
        <w:spacing w:line="360" w:lineRule="auto"/>
        <w:jc w:val="both"/>
        <w:rPr>
          <w:rFonts w:ascii="Book Antiqua" w:hAnsi="Book Antiqua"/>
          <w:lang w:eastAsia="zh-CN"/>
        </w:rPr>
      </w:pPr>
      <w:r w:rsidRPr="00A04C8D">
        <w:rPr>
          <w:rFonts w:ascii="Book Antiqua" w:eastAsia="Book Antiqua" w:hAnsi="Book Antiqua" w:cs="Book Antiqua"/>
          <w:b/>
          <w:bCs/>
          <w:color w:val="000000"/>
        </w:rPr>
        <w:t xml:space="preserve">Published online: </w:t>
      </w:r>
      <w:r w:rsidR="00BA1722">
        <w:rPr>
          <w:rFonts w:ascii="Book Antiqua" w:hAnsi="Book Antiqua"/>
          <w:color w:val="000000"/>
          <w:shd w:val="clear" w:color="auto" w:fill="FFFFFF"/>
        </w:rPr>
        <w:t xml:space="preserve">April </w:t>
      </w:r>
      <w:r w:rsidR="009F4923">
        <w:rPr>
          <w:rFonts w:ascii="Book Antiqua" w:hAnsi="Book Antiqua"/>
          <w:color w:val="000000"/>
          <w:shd w:val="clear" w:color="auto" w:fill="FFFFFF"/>
        </w:rPr>
        <w:t>1</w:t>
      </w:r>
      <w:r w:rsidR="00BA1722">
        <w:rPr>
          <w:rFonts w:ascii="Book Antiqua" w:hAnsi="Book Antiqua"/>
          <w:color w:val="000000"/>
          <w:shd w:val="clear" w:color="auto" w:fill="FFFFFF"/>
        </w:rPr>
        <w:t>6</w:t>
      </w:r>
      <w:r w:rsidR="00BA1722">
        <w:rPr>
          <w:rFonts w:ascii="Book Antiqua" w:hAnsi="Book Antiqua" w:hint="eastAsia"/>
          <w:color w:val="000000"/>
          <w:shd w:val="clear" w:color="auto" w:fill="FFFFFF"/>
          <w:lang w:eastAsia="zh-CN"/>
        </w:rPr>
        <w:t>, 2021</w:t>
      </w:r>
    </w:p>
    <w:p w14:paraId="180DE670" w14:textId="77777777" w:rsidR="007A76AC" w:rsidRPr="00A04C8D" w:rsidRDefault="007A76AC" w:rsidP="00A04C8D">
      <w:pPr>
        <w:adjustRightInd w:val="0"/>
        <w:snapToGrid w:val="0"/>
        <w:spacing w:line="360" w:lineRule="auto"/>
        <w:jc w:val="both"/>
        <w:rPr>
          <w:rFonts w:ascii="Book Antiqua" w:hAnsi="Book Antiqua"/>
        </w:rPr>
        <w:sectPr w:rsidR="007A76AC" w:rsidRPr="00A04C8D">
          <w:footerReference w:type="default" r:id="rId7"/>
          <w:pgSz w:w="12240" w:h="15840"/>
          <w:pgMar w:top="1440" w:right="1800" w:bottom="1440" w:left="1800" w:header="720" w:footer="720" w:gutter="0"/>
          <w:cols w:space="720"/>
          <w:docGrid w:linePitch="360"/>
        </w:sectPr>
      </w:pPr>
    </w:p>
    <w:p w14:paraId="684E260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lastRenderedPageBreak/>
        <w:t>Abstract</w:t>
      </w:r>
    </w:p>
    <w:p w14:paraId="19160ED3" w14:textId="77777777" w:rsidR="007A76AC" w:rsidRPr="00A04C8D" w:rsidRDefault="006D724D" w:rsidP="00A04C8D">
      <w:pPr>
        <w:adjustRightInd w:val="0"/>
        <w:snapToGrid w:val="0"/>
        <w:spacing w:line="360" w:lineRule="auto"/>
        <w:jc w:val="both"/>
        <w:rPr>
          <w:rFonts w:ascii="Book Antiqua" w:eastAsia="Book Antiqua" w:hAnsi="Book Antiqua" w:cs="Book Antiqua"/>
          <w:color w:val="000000"/>
        </w:rPr>
      </w:pPr>
      <w:r w:rsidRPr="00A04C8D">
        <w:rPr>
          <w:rFonts w:ascii="Book Antiqua" w:eastAsia="Book Antiqua" w:hAnsi="Book Antiqua" w:cs="Book Antiqua"/>
          <w:color w:val="000000"/>
        </w:rPr>
        <w:t>BACKGROUND</w:t>
      </w:r>
    </w:p>
    <w:p w14:paraId="7E43692C" w14:textId="77777777" w:rsidR="007A76AC" w:rsidRPr="00A04C8D" w:rsidRDefault="006D724D" w:rsidP="00A04C8D">
      <w:pPr>
        <w:adjustRightInd w:val="0"/>
        <w:snapToGrid w:val="0"/>
        <w:spacing w:line="360" w:lineRule="auto"/>
        <w:jc w:val="both"/>
        <w:rPr>
          <w:rFonts w:ascii="Book Antiqua" w:eastAsia="Book Antiqua" w:hAnsi="Book Antiqua" w:cs="Book Antiqua"/>
          <w:color w:val="000000"/>
        </w:rPr>
      </w:pPr>
      <w:bookmarkStart w:id="9" w:name="OLE_LINK22"/>
      <w:bookmarkStart w:id="10" w:name="OLE_LINK21"/>
      <w:r w:rsidRPr="00A04C8D">
        <w:rPr>
          <w:rFonts w:ascii="Book Antiqua" w:eastAsia="Book Antiqua" w:hAnsi="Book Antiqua" w:cs="Book Antiqua"/>
          <w:color w:val="000000"/>
        </w:rPr>
        <w:t>Laparoscopic living donor hepatectomy (LLDH) has been successfully carried out in several transplant centers. Biliary reconstruction is key in living donor liver transplantation (LDLT</w:t>
      </w:r>
      <w:r w:rsidRPr="00A04C8D">
        <w:rPr>
          <w:rFonts w:ascii="Book Antiqua" w:hAnsi="Book Antiqua" w:cs="Book Antiqua"/>
          <w:color w:val="000000"/>
          <w:lang w:eastAsia="zh-CN"/>
        </w:rPr>
        <w:t>)</w:t>
      </w:r>
      <w:r w:rsidRPr="00A04C8D">
        <w:rPr>
          <w:rFonts w:ascii="Book Antiqua" w:eastAsia="Book Antiqua" w:hAnsi="Book Antiqua" w:cs="Book Antiqua"/>
          <w:color w:val="000000"/>
        </w:rPr>
        <w:t>. Reliable biliary reconstruction can effectively prevent postoperative biliary stricture and leakage. Although preoperative magnetic resonance cholangiopancreatography and intraoperative indocyanine green cholangiography have been shown to be helpful in determining optimal division points, biliary variability and limitations associated with LLDH, multiple biliary tracts are often encountered during surgery, which inhibits biliary reconstruction. A reliable cholangiojejunostomy for multiple biliary ducts has been utilized in LDLT. This procedure provides a reference for multiple biliary reconstructions after LLDH.</w:t>
      </w:r>
      <w:bookmarkEnd w:id="9"/>
      <w:bookmarkEnd w:id="10"/>
    </w:p>
    <w:p w14:paraId="7B26C9D9" w14:textId="77777777" w:rsidR="007A76AC" w:rsidRPr="00A04C8D" w:rsidRDefault="007A76AC" w:rsidP="00A04C8D">
      <w:pPr>
        <w:adjustRightInd w:val="0"/>
        <w:snapToGrid w:val="0"/>
        <w:spacing w:line="360" w:lineRule="auto"/>
        <w:jc w:val="both"/>
        <w:rPr>
          <w:rFonts w:ascii="Book Antiqua" w:hAnsi="Book Antiqua"/>
        </w:rPr>
      </w:pPr>
    </w:p>
    <w:p w14:paraId="1A1A764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CASE SUMMARY</w:t>
      </w:r>
    </w:p>
    <w:p w14:paraId="04376F2A" w14:textId="5E2EE7BB" w:rsidR="007A76AC" w:rsidRPr="00A04C8D" w:rsidRDefault="006D724D" w:rsidP="00A04C8D">
      <w:pPr>
        <w:adjustRightInd w:val="0"/>
        <w:snapToGrid w:val="0"/>
        <w:spacing w:line="360" w:lineRule="auto"/>
        <w:jc w:val="both"/>
        <w:rPr>
          <w:rFonts w:ascii="Book Antiqua" w:hAnsi="Book Antiqua"/>
        </w:rPr>
      </w:pPr>
      <w:bookmarkStart w:id="11" w:name="OLE_LINK23"/>
      <w:bookmarkStart w:id="12" w:name="OLE_LINK24"/>
      <w:r w:rsidRPr="00A04C8D">
        <w:rPr>
          <w:rFonts w:ascii="Book Antiqua" w:eastAsia="Book Antiqua" w:hAnsi="Book Antiqua" w:cs="Book Antiqua"/>
          <w:color w:val="000000"/>
        </w:rPr>
        <w:t>A 2-year-old girl diagnosed with ornithine transcarbamylase deficiency required liver transplantation. Due to the scarcity of deceased donors, she was put on the waiting list for LDLT. Her father was a suitable donor</w:t>
      </w:r>
      <w:r w:rsidR="004D349A">
        <w:rPr>
          <w:rFonts w:ascii="Book Antiqua" w:eastAsia="Book Antiqua" w:hAnsi="Book Antiqua" w:cs="Book Antiqua"/>
          <w:color w:val="000000"/>
        </w:rPr>
        <w:t>;</w:t>
      </w:r>
      <w:r w:rsidRPr="00A04C8D">
        <w:rPr>
          <w:rFonts w:ascii="Book Antiqua" w:eastAsia="Book Antiqua" w:hAnsi="Book Antiqua" w:cs="Book Antiqua"/>
          <w:color w:val="000000"/>
        </w:rPr>
        <w:t xml:space="preserve"> however, after a rigorous evaluation, preoperative magnetic resonance cholangiopancreatography examination of the donor indicated the possibility of multivessel variation in the biliary tract. Therefore, </w:t>
      </w:r>
      <w:r w:rsidR="004D349A">
        <w:rPr>
          <w:rFonts w:ascii="Book Antiqua" w:eastAsia="Book Antiqua" w:hAnsi="Book Antiqua" w:cs="Book Antiqua"/>
          <w:color w:val="000000"/>
        </w:rPr>
        <w:t>a</w:t>
      </w:r>
      <w:r w:rsidRPr="00A04C8D">
        <w:rPr>
          <w:rFonts w:ascii="Book Antiqua" w:eastAsia="Book Antiqua" w:hAnsi="Book Antiqua" w:cs="Book Antiqua"/>
          <w:color w:val="000000"/>
        </w:rPr>
        <w:t xml:space="preserve"> laparoscopic left lateral section was performed on the donor, which met the estimated graft-to-recipient weight ratio. Under intraoperative indocyanine green cholangiography, 4 biliary tracts were confirmed in the graft. It was difficult to reform the intrahepatic bile ducts due to their openings of more than 5 mm. A reliable cholangiojejunostomy was, therefore, utilized: </w:t>
      </w:r>
      <w:r w:rsidR="004D349A">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4D349A">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adjacent liver was </w:t>
      </w:r>
      <w:r w:rsidR="00E852F9">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openings with</w:t>
      </w:r>
      <w:bookmarkStart w:id="13" w:name="OLE_LINK13"/>
      <w:bookmarkStart w:id="14" w:name="OLE_LINK14"/>
      <w:r w:rsidR="004D349A">
        <w:rPr>
          <w:rFonts w:ascii="Book Antiqua" w:eastAsia="Book Antiqua" w:hAnsi="Book Antiqua" w:cs="Book Antiqua"/>
          <w:color w:val="000000"/>
        </w:rPr>
        <w:t xml:space="preserve"> </w:t>
      </w:r>
      <w:r w:rsidRPr="00A04C8D">
        <w:rPr>
          <w:rFonts w:ascii="Book Antiqua" w:eastAsia="Book Antiqua" w:hAnsi="Book Antiqua" w:cs="Book Antiqua"/>
          <w:color w:val="000000"/>
        </w:rPr>
        <w:t xml:space="preserve">6/0 </w:t>
      </w:r>
      <w:bookmarkEnd w:id="13"/>
      <w:bookmarkEnd w:id="14"/>
      <w:r w:rsidR="00A04C8D" w:rsidRPr="00A04C8D">
        <w:rPr>
          <w:rFonts w:ascii="Book Antiqua" w:eastAsia="Book Antiqua" w:hAnsi="Book Antiqua" w:cs="Book Antiqua"/>
          <w:color w:val="000000"/>
        </w:rPr>
        <w:t>absorbable suture</w:t>
      </w:r>
      <w:r w:rsidR="00E852F9">
        <w:rPr>
          <w:rFonts w:ascii="Book Antiqua" w:eastAsia="Book Antiqua" w:hAnsi="Book Antiqua" w:cs="Book Antiqua"/>
          <w:color w:val="000000"/>
        </w:rPr>
        <w:t>s</w:t>
      </w:r>
      <w:r w:rsidRPr="00A04C8D">
        <w:rPr>
          <w:rFonts w:ascii="Book Antiqua" w:eastAsia="Book Antiqua" w:hAnsi="Book Antiqua" w:cs="Book Antiqua"/>
          <w:color w:val="000000"/>
        </w:rPr>
        <w:t>. At the last follow-up (1 year after surgery), the patient was complication-free.</w:t>
      </w:r>
      <w:bookmarkEnd w:id="11"/>
      <w:bookmarkEnd w:id="12"/>
    </w:p>
    <w:p w14:paraId="5DB03FAD" w14:textId="77777777" w:rsidR="007A76AC" w:rsidRPr="00A04C8D" w:rsidRDefault="007A76AC" w:rsidP="00A04C8D">
      <w:pPr>
        <w:adjustRightInd w:val="0"/>
        <w:snapToGrid w:val="0"/>
        <w:spacing w:line="360" w:lineRule="auto"/>
        <w:jc w:val="both"/>
        <w:rPr>
          <w:rFonts w:ascii="Book Antiqua" w:hAnsi="Book Antiqua"/>
        </w:rPr>
      </w:pPr>
    </w:p>
    <w:p w14:paraId="4D87AA2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CONCLUSION</w:t>
      </w:r>
    </w:p>
    <w:p w14:paraId="6896D5D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Intrahepatic cholangiojejunostomy is reliable for multiple biliary ducts after LLDH in LDLT.</w:t>
      </w:r>
    </w:p>
    <w:p w14:paraId="7D963367" w14:textId="77777777" w:rsidR="007A76AC" w:rsidRPr="00A04C8D" w:rsidRDefault="007A76AC" w:rsidP="00A04C8D">
      <w:pPr>
        <w:adjustRightInd w:val="0"/>
        <w:snapToGrid w:val="0"/>
        <w:spacing w:line="360" w:lineRule="auto"/>
        <w:jc w:val="both"/>
        <w:rPr>
          <w:rFonts w:ascii="Book Antiqua" w:hAnsi="Book Antiqua"/>
        </w:rPr>
      </w:pPr>
    </w:p>
    <w:p w14:paraId="063EED4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Key Words: </w:t>
      </w:r>
      <w:bookmarkStart w:id="15" w:name="OLE_LINK16"/>
      <w:bookmarkStart w:id="16" w:name="OLE_LINK15"/>
      <w:r w:rsidRPr="00A04C8D">
        <w:rPr>
          <w:rFonts w:ascii="Book Antiqua" w:eastAsia="Book Antiqua" w:hAnsi="Book Antiqua" w:cs="Book Antiqua"/>
          <w:color w:val="000000"/>
        </w:rPr>
        <w:t>Cholangiojejunostomy; Living donor liver transplantation; Laparoscopic left lateral section; Multiple biliary ducts; Treatment; Case report</w:t>
      </w:r>
      <w:bookmarkEnd w:id="15"/>
      <w:bookmarkEnd w:id="16"/>
    </w:p>
    <w:p w14:paraId="5125F348" w14:textId="77777777" w:rsidR="009F4923" w:rsidRDefault="009F4923" w:rsidP="009F4923">
      <w:pPr>
        <w:spacing w:line="360" w:lineRule="auto"/>
        <w:jc w:val="both"/>
        <w:rPr>
          <w:lang w:eastAsia="zh-CN"/>
        </w:rPr>
      </w:pPr>
      <w:bookmarkStart w:id="17" w:name="OLE_LINK17"/>
    </w:p>
    <w:p w14:paraId="37F2FF9A" w14:textId="77777777" w:rsidR="009F4923" w:rsidRDefault="009F4923" w:rsidP="009F492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04486C0" w14:textId="77777777" w:rsidR="009F4923" w:rsidRDefault="009F4923" w:rsidP="009F4923">
      <w:pPr>
        <w:spacing w:line="360" w:lineRule="auto"/>
        <w:jc w:val="both"/>
        <w:rPr>
          <w:lang w:eastAsia="zh-CN"/>
        </w:rPr>
      </w:pPr>
    </w:p>
    <w:p w14:paraId="6926089F" w14:textId="454BA1BA" w:rsidR="000A3319" w:rsidRDefault="009F4923" w:rsidP="009F4923">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6D724D" w:rsidRPr="00A04C8D">
        <w:rPr>
          <w:rFonts w:ascii="Book Antiqua" w:eastAsia="Book Antiqua" w:hAnsi="Book Antiqua" w:cs="Book Antiqua"/>
          <w:color w:val="000000"/>
        </w:rPr>
        <w:t>Xiao F, Sun LY, Wei L, Zeng ZG, Qu W, Liu Y, Zhang HM, Zhu ZJ. Cholangiojejunostomy for multiple biliary duct</w:t>
      </w:r>
      <w:r w:rsidR="004D349A">
        <w:rPr>
          <w:rFonts w:ascii="Book Antiqua" w:eastAsia="Book Antiqua" w:hAnsi="Book Antiqua" w:cs="Book Antiqua"/>
          <w:color w:val="000000"/>
        </w:rPr>
        <w:t>s</w:t>
      </w:r>
      <w:r w:rsidR="006D724D" w:rsidRPr="00A04C8D">
        <w:rPr>
          <w:rFonts w:ascii="Book Antiqua" w:eastAsia="Book Antiqua" w:hAnsi="Book Antiqua" w:cs="Book Antiqua"/>
          <w:color w:val="000000"/>
        </w:rPr>
        <w:t xml:space="preserve"> in living donor liver transplantation: A case report. </w:t>
      </w:r>
      <w:r w:rsidR="006D724D" w:rsidRPr="00A04C8D">
        <w:rPr>
          <w:rFonts w:ascii="Book Antiqua" w:eastAsia="Book Antiqua" w:hAnsi="Book Antiqua" w:cs="Book Antiqua"/>
          <w:i/>
          <w:iCs/>
          <w:color w:val="000000"/>
        </w:rPr>
        <w:t>World J Clin Cases</w:t>
      </w:r>
      <w:r w:rsidR="006D724D" w:rsidRPr="00A04C8D">
        <w:rPr>
          <w:rFonts w:ascii="Book Antiqua" w:eastAsia="Book Antiqua" w:hAnsi="Book Antiqua" w:cs="Book Antiqua"/>
          <w:color w:val="000000"/>
        </w:rPr>
        <w:t xml:space="preserve"> 2021; </w:t>
      </w:r>
      <w:bookmarkEnd w:id="17"/>
      <w:r w:rsidR="00BA1722">
        <w:rPr>
          <w:rFonts w:ascii="Book Antiqua" w:hAnsi="Book Antiqua" w:cs="Book Antiqua" w:hint="eastAsia"/>
          <w:color w:val="000000"/>
          <w:lang w:eastAsia="zh-CN"/>
        </w:rPr>
        <w:t>9</w:t>
      </w:r>
      <w:r w:rsidR="00BA1722" w:rsidRPr="00BA1722">
        <w:rPr>
          <w:rFonts w:ascii="Book Antiqua" w:eastAsia="Book Antiqua" w:hAnsi="Book Antiqua" w:cs="Book Antiqua"/>
          <w:color w:val="000000"/>
        </w:rPr>
        <w:t>(1</w:t>
      </w:r>
      <w:r>
        <w:rPr>
          <w:rFonts w:ascii="Book Antiqua" w:hAnsi="Book Antiqua" w:cs="Book Antiqua"/>
          <w:color w:val="000000"/>
          <w:lang w:eastAsia="zh-CN"/>
        </w:rPr>
        <w:t>1</w:t>
      </w:r>
      <w:r w:rsidR="00BA1722" w:rsidRPr="00BA1722">
        <w:rPr>
          <w:rFonts w:ascii="Book Antiqua" w:eastAsia="Book Antiqua" w:hAnsi="Book Antiqua" w:cs="Book Antiqua"/>
          <w:color w:val="000000"/>
        </w:rPr>
        <w:t xml:space="preserve">): </w:t>
      </w:r>
      <w:r w:rsidR="000A3319" w:rsidRPr="000A3319">
        <w:rPr>
          <w:rFonts w:ascii="Book Antiqua" w:eastAsia="Book Antiqua" w:hAnsi="Book Antiqua" w:cs="Book Antiqua"/>
          <w:color w:val="000000"/>
        </w:rPr>
        <w:t>2649-2654</w:t>
      </w:r>
      <w:r w:rsidR="00BA1722" w:rsidRPr="00BA1722">
        <w:rPr>
          <w:rFonts w:ascii="Book Antiqua" w:eastAsia="Book Antiqua" w:hAnsi="Book Antiqua" w:cs="Book Antiqua"/>
          <w:color w:val="000000"/>
        </w:rPr>
        <w:t xml:space="preserve">  </w:t>
      </w:r>
    </w:p>
    <w:p w14:paraId="044AC239" w14:textId="64378BE5" w:rsidR="000A3319" w:rsidRDefault="00BA1722" w:rsidP="009F4923">
      <w:pPr>
        <w:adjustRightInd w:val="0"/>
        <w:snapToGrid w:val="0"/>
        <w:spacing w:line="360" w:lineRule="auto"/>
        <w:jc w:val="both"/>
        <w:rPr>
          <w:rFonts w:ascii="Book Antiqua" w:eastAsia="Book Antiqua" w:hAnsi="Book Antiqua" w:cs="Book Antiqua"/>
          <w:color w:val="000000"/>
        </w:rPr>
      </w:pPr>
      <w:r w:rsidRPr="00BA172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BA1722">
        <w:rPr>
          <w:rFonts w:ascii="Book Antiqua" w:eastAsia="Book Antiqua" w:hAnsi="Book Antiqua" w:cs="Book Antiqua"/>
          <w:color w:val="000000"/>
        </w:rPr>
        <w:t>/i1</w:t>
      </w:r>
      <w:r w:rsidR="009F4923">
        <w:rPr>
          <w:rFonts w:ascii="Book Antiqua" w:hAnsi="Book Antiqua" w:cs="Book Antiqua"/>
          <w:color w:val="000000"/>
          <w:lang w:eastAsia="zh-CN"/>
        </w:rPr>
        <w:t>1</w:t>
      </w:r>
      <w:r w:rsidRPr="00BA1722">
        <w:rPr>
          <w:rFonts w:ascii="Book Antiqua" w:eastAsia="Book Antiqua" w:hAnsi="Book Antiqua" w:cs="Book Antiqua"/>
          <w:color w:val="000000"/>
        </w:rPr>
        <w:t>/</w:t>
      </w:r>
      <w:r w:rsidR="000A3319" w:rsidRPr="000A3319">
        <w:rPr>
          <w:rFonts w:ascii="Book Antiqua" w:eastAsia="Book Antiqua" w:hAnsi="Book Antiqua" w:cs="Book Antiqua"/>
          <w:color w:val="000000"/>
        </w:rPr>
        <w:t>2649</w:t>
      </w:r>
      <w:r w:rsidRPr="00BA1722">
        <w:rPr>
          <w:rFonts w:ascii="Book Antiqua" w:eastAsia="Book Antiqua" w:hAnsi="Book Antiqua" w:cs="Book Antiqua"/>
          <w:color w:val="000000"/>
        </w:rPr>
        <w:t xml:space="preserve">.htm  </w:t>
      </w:r>
    </w:p>
    <w:p w14:paraId="7C9C9E1E" w14:textId="42DDFF40" w:rsidR="007A76AC" w:rsidRPr="00A04C8D" w:rsidRDefault="00BA1722" w:rsidP="009F4923">
      <w:pPr>
        <w:adjustRightInd w:val="0"/>
        <w:snapToGrid w:val="0"/>
        <w:spacing w:line="360" w:lineRule="auto"/>
        <w:jc w:val="both"/>
        <w:rPr>
          <w:rFonts w:ascii="Book Antiqua" w:hAnsi="Book Antiqua"/>
        </w:rPr>
      </w:pPr>
      <w:r w:rsidRPr="00BA172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BA1722">
        <w:rPr>
          <w:rFonts w:ascii="Book Antiqua" w:eastAsia="Book Antiqua" w:hAnsi="Book Antiqua" w:cs="Book Antiqua"/>
          <w:color w:val="000000"/>
        </w:rPr>
        <w:t>.i1</w:t>
      </w:r>
      <w:r w:rsidR="009F4923">
        <w:rPr>
          <w:rFonts w:ascii="Book Antiqua" w:hAnsi="Book Antiqua" w:cs="Book Antiqua"/>
          <w:color w:val="000000"/>
          <w:lang w:eastAsia="zh-CN"/>
        </w:rPr>
        <w:t>1</w:t>
      </w:r>
      <w:r w:rsidRPr="00BA1722">
        <w:rPr>
          <w:rFonts w:ascii="Book Antiqua" w:eastAsia="Book Antiqua" w:hAnsi="Book Antiqua" w:cs="Book Antiqua"/>
          <w:color w:val="000000"/>
        </w:rPr>
        <w:t>.</w:t>
      </w:r>
      <w:r w:rsidR="000A3319" w:rsidRPr="000A3319">
        <w:rPr>
          <w:rFonts w:ascii="Book Antiqua" w:eastAsia="Book Antiqua" w:hAnsi="Book Antiqua" w:cs="Book Antiqua"/>
          <w:color w:val="000000"/>
        </w:rPr>
        <w:t>2649</w:t>
      </w:r>
    </w:p>
    <w:p w14:paraId="1F6AEF25" w14:textId="77777777" w:rsidR="007A76AC" w:rsidRPr="00A04C8D" w:rsidRDefault="007A76AC" w:rsidP="00A04C8D">
      <w:pPr>
        <w:adjustRightInd w:val="0"/>
        <w:snapToGrid w:val="0"/>
        <w:spacing w:line="360" w:lineRule="auto"/>
        <w:jc w:val="both"/>
        <w:rPr>
          <w:rFonts w:ascii="Book Antiqua" w:hAnsi="Book Antiqua"/>
        </w:rPr>
      </w:pPr>
    </w:p>
    <w:p w14:paraId="646516DC" w14:textId="65AF4DE2"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Core Tip: </w:t>
      </w:r>
      <w:r w:rsidRPr="00A04C8D">
        <w:rPr>
          <w:rFonts w:ascii="Book Antiqua" w:eastAsia="Book Antiqua" w:hAnsi="Book Antiqua" w:cs="Book Antiqua"/>
          <w:color w:val="000000"/>
        </w:rPr>
        <w:t xml:space="preserve">A patient diagnosed with ornithine transcarbamylase deficiency </w:t>
      </w:r>
      <w:r w:rsidR="004D349A">
        <w:rPr>
          <w:rFonts w:ascii="Book Antiqua" w:eastAsia="Book Antiqua" w:hAnsi="Book Antiqua" w:cs="Book Antiqua"/>
          <w:color w:val="000000"/>
        </w:rPr>
        <w:t>required</w:t>
      </w:r>
      <w:r w:rsidRPr="00A04C8D">
        <w:rPr>
          <w:rFonts w:ascii="Book Antiqua" w:eastAsia="Book Antiqua" w:hAnsi="Book Antiqua" w:cs="Book Antiqua"/>
          <w:color w:val="000000"/>
        </w:rPr>
        <w:t xml:space="preserve"> liver transplant surgery. After developing a binding surgical plan, we decided to perform a living-donor liver transplantation, using a laparoscopic donor liver resection. However, multiple biliary tracts </w:t>
      </w:r>
      <w:r w:rsidR="004D349A">
        <w:rPr>
          <w:rFonts w:ascii="Book Antiqua" w:eastAsia="Book Antiqua" w:hAnsi="Book Antiqua" w:cs="Book Antiqua"/>
          <w:color w:val="000000"/>
        </w:rPr>
        <w:t>were observed</w:t>
      </w:r>
      <w:r w:rsidRPr="00A04C8D">
        <w:rPr>
          <w:rFonts w:ascii="Book Antiqua" w:eastAsia="Book Antiqua" w:hAnsi="Book Antiqua" w:cs="Book Antiqua"/>
          <w:color w:val="000000"/>
        </w:rPr>
        <w:t>. We used “Plug-in” anastomosis for cholangio</w:t>
      </w:r>
      <w:r w:rsidR="00CC3242">
        <w:rPr>
          <w:rFonts w:ascii="Book Antiqua" w:hAnsi="Book Antiqua" w:cs="Book Antiqua" w:hint="eastAsia"/>
          <w:color w:val="000000"/>
          <w:lang w:eastAsia="zh-CN"/>
        </w:rPr>
        <w:t>-</w:t>
      </w:r>
      <w:r w:rsidRPr="00A04C8D">
        <w:rPr>
          <w:rFonts w:ascii="Book Antiqua" w:eastAsia="Book Antiqua" w:hAnsi="Book Antiqua" w:cs="Book Antiqua"/>
          <w:color w:val="000000"/>
        </w:rPr>
        <w:t>jejunostomy and received satisfactory results.</w:t>
      </w:r>
    </w:p>
    <w:p w14:paraId="152AED8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hAnsi="Book Antiqua"/>
        </w:rPr>
        <w:br w:type="page"/>
      </w:r>
      <w:r w:rsidRPr="00A04C8D">
        <w:rPr>
          <w:rFonts w:ascii="Book Antiqua" w:eastAsia="Book Antiqua" w:hAnsi="Book Antiqua" w:cs="Book Antiqua"/>
          <w:b/>
          <w:caps/>
          <w:color w:val="000000"/>
          <w:u w:val="single"/>
        </w:rPr>
        <w:lastRenderedPageBreak/>
        <w:t>INTRODUCTION</w:t>
      </w:r>
    </w:p>
    <w:p w14:paraId="2AE66A2C" w14:textId="63C3E292" w:rsidR="007A76AC" w:rsidRPr="00A04C8D" w:rsidRDefault="006D724D" w:rsidP="00A04C8D">
      <w:pPr>
        <w:adjustRightInd w:val="0"/>
        <w:snapToGrid w:val="0"/>
        <w:spacing w:line="360" w:lineRule="auto"/>
        <w:jc w:val="both"/>
        <w:rPr>
          <w:rFonts w:ascii="Book Antiqua" w:hAnsi="Book Antiqua"/>
        </w:rPr>
      </w:pPr>
      <w:bookmarkStart w:id="18" w:name="OLE_LINK26"/>
      <w:bookmarkStart w:id="19" w:name="OLE_LINK25"/>
      <w:r w:rsidRPr="00A04C8D">
        <w:rPr>
          <w:rFonts w:ascii="Book Antiqua" w:eastAsia="Book Antiqua" w:hAnsi="Book Antiqua" w:cs="Book Antiqua"/>
          <w:color w:val="000000"/>
        </w:rPr>
        <w:t>Biliary anastomosis is key in living donor liver transplantation (LDLT), with biliary complications varying from 5% to 40%. Biliary leaks and strictures are common complications. According to research, biliary complication rates of up to 53.7%, with anastomotic strictures occupying 41.5% of the complications</w:t>
      </w:r>
      <w:r w:rsidRPr="00A04C8D">
        <w:rPr>
          <w:rFonts w:ascii="Book Antiqua" w:eastAsia="Book Antiqua" w:hAnsi="Book Antiqua" w:cs="Book Antiqua"/>
          <w:color w:val="000000"/>
          <w:vertAlign w:val="superscript"/>
        </w:rPr>
        <w:t>[1</w:t>
      </w:r>
      <w:r w:rsidRPr="00A04C8D">
        <w:rPr>
          <w:rFonts w:ascii="Book Antiqua" w:hAnsi="Book Antiqua" w:cs="Book Antiqua"/>
          <w:color w:val="000000"/>
          <w:vertAlign w:val="superscript"/>
          <w:lang w:eastAsia="zh-CN"/>
        </w:rPr>
        <w:t>,</w:t>
      </w:r>
      <w:r w:rsidRPr="00A04C8D">
        <w:rPr>
          <w:rFonts w:ascii="Book Antiqua" w:eastAsia="Book Antiqua" w:hAnsi="Book Antiqua" w:cs="Book Antiqua"/>
          <w:color w:val="000000"/>
          <w:vertAlign w:val="superscript"/>
        </w:rPr>
        <w:t>2]</w:t>
      </w:r>
      <w:r w:rsidRPr="00A04C8D">
        <w:rPr>
          <w:rFonts w:ascii="Book Antiqua" w:eastAsia="Book Antiqua" w:hAnsi="Book Antiqua" w:cs="Book Antiqua"/>
          <w:color w:val="000000"/>
        </w:rPr>
        <w:t> w</w:t>
      </w:r>
      <w:r w:rsidR="00266B16">
        <w:rPr>
          <w:rFonts w:ascii="Book Antiqua" w:eastAsia="Book Antiqua" w:hAnsi="Book Antiqua" w:cs="Book Antiqua"/>
          <w:color w:val="000000"/>
        </w:rPr>
        <w:t>ere</w:t>
      </w:r>
      <w:r w:rsidRPr="00A04C8D">
        <w:rPr>
          <w:rFonts w:ascii="Book Antiqua" w:eastAsia="Book Antiqua" w:hAnsi="Book Antiqua" w:cs="Book Antiqua"/>
          <w:color w:val="000000"/>
        </w:rPr>
        <w:t xml:space="preserve"> reported. Depending on laparoscopic surgical skills of resident surgeons, laparoscopic living donor hepatectomy (LLDH) has been performed in some transplant centers</w:t>
      </w:r>
      <w:r w:rsidRPr="00A04C8D">
        <w:rPr>
          <w:rFonts w:ascii="Book Antiqua" w:eastAsia="Book Antiqua" w:hAnsi="Book Antiqua" w:cs="Book Antiqua"/>
          <w:color w:val="000000"/>
          <w:vertAlign w:val="superscript"/>
        </w:rPr>
        <w:t>[3]</w:t>
      </w:r>
      <w:r w:rsidRPr="00A04C8D">
        <w:rPr>
          <w:rFonts w:ascii="Book Antiqua" w:eastAsia="Book Antiqua" w:hAnsi="Book Antiqua" w:cs="Book Antiqua"/>
          <w:color w:val="000000"/>
        </w:rPr>
        <w:t>. Due to biliary anatomic variations and laparoscopic surgical limitations</w:t>
      </w:r>
      <w:r w:rsidRPr="00A04C8D">
        <w:rPr>
          <w:rFonts w:ascii="Book Antiqua" w:eastAsia="Book Antiqua" w:hAnsi="Book Antiqua" w:cs="Book Antiqua"/>
          <w:color w:val="000000"/>
          <w:vertAlign w:val="superscript"/>
        </w:rPr>
        <w:t>[4]</w:t>
      </w:r>
      <w:r w:rsidRPr="00A04C8D">
        <w:rPr>
          <w:rFonts w:ascii="Book Antiqua" w:eastAsia="Book Antiqua" w:hAnsi="Book Antiqua" w:cs="Book Antiqua"/>
          <w:color w:val="000000"/>
        </w:rPr>
        <w:t xml:space="preserve">, multiple hepatic duct orifices </w:t>
      </w:r>
      <w:r w:rsidR="00266B16">
        <w:rPr>
          <w:rFonts w:ascii="Book Antiqua" w:eastAsia="Book Antiqua" w:hAnsi="Book Antiqua" w:cs="Book Antiqua"/>
          <w:color w:val="000000"/>
        </w:rPr>
        <w:t xml:space="preserve">are </w:t>
      </w:r>
      <w:r w:rsidRPr="00A04C8D">
        <w:rPr>
          <w:rFonts w:ascii="Book Antiqua" w:eastAsia="Book Antiqua" w:hAnsi="Book Antiqua" w:cs="Book Antiqua"/>
          <w:color w:val="000000"/>
        </w:rPr>
        <w:t xml:space="preserve">often </w:t>
      </w:r>
      <w:r w:rsidR="00266B16">
        <w:rPr>
          <w:rFonts w:ascii="Book Antiqua" w:eastAsia="Book Antiqua" w:hAnsi="Book Antiqua" w:cs="Book Antiqua"/>
          <w:color w:val="000000"/>
        </w:rPr>
        <w:t>seen during</w:t>
      </w:r>
      <w:r w:rsidRPr="00A04C8D">
        <w:rPr>
          <w:rFonts w:ascii="Book Antiqua" w:eastAsia="Book Antiqua" w:hAnsi="Book Antiqua" w:cs="Book Antiqua"/>
          <w:color w:val="000000"/>
        </w:rPr>
        <w:t xml:space="preserve"> surgery. A technical problem of bile duct reconstruction during LDLT, is caused by multiple biliary ducts that receive a poor blood supply from both donor and recipient</w:t>
      </w:r>
      <w:r w:rsidRPr="00A04C8D">
        <w:rPr>
          <w:rFonts w:ascii="Book Antiqua" w:eastAsia="Book Antiqua" w:hAnsi="Book Antiqua" w:cs="Book Antiqua"/>
          <w:color w:val="000000"/>
          <w:vertAlign w:val="superscript"/>
        </w:rPr>
        <w:t>[5]</w:t>
      </w:r>
      <w:r w:rsidRPr="00A04C8D">
        <w:rPr>
          <w:rFonts w:ascii="Book Antiqua" w:eastAsia="Book Antiqua" w:hAnsi="Book Antiqua" w:cs="Book Antiqua"/>
          <w:color w:val="000000"/>
        </w:rPr>
        <w:t>. The impact of various graft biliary orifices on biliary complications in the recipient have not been established</w:t>
      </w:r>
      <w:r w:rsidRPr="00A04C8D">
        <w:rPr>
          <w:rFonts w:ascii="Book Antiqua" w:eastAsia="Book Antiqua" w:hAnsi="Book Antiqua" w:cs="Book Antiqua"/>
          <w:color w:val="000000"/>
          <w:vertAlign w:val="superscript"/>
        </w:rPr>
        <w:t>[6]</w:t>
      </w:r>
      <w:r w:rsidRPr="00A04C8D">
        <w:rPr>
          <w:rFonts w:ascii="Book Antiqua" w:eastAsia="Book Antiqua" w:hAnsi="Book Antiqua" w:cs="Book Antiqua"/>
          <w:color w:val="000000"/>
        </w:rPr>
        <w:t>. The result</w:t>
      </w:r>
      <w:r w:rsidR="00266B16">
        <w:rPr>
          <w:rFonts w:ascii="Book Antiqua" w:eastAsia="Book Antiqua" w:hAnsi="Book Antiqua" w:cs="Book Antiqua"/>
          <w:color w:val="000000"/>
        </w:rPr>
        <w:t>s</w:t>
      </w:r>
      <w:r w:rsidRPr="00A04C8D">
        <w:rPr>
          <w:rFonts w:ascii="Book Antiqua" w:eastAsia="Book Antiqua" w:hAnsi="Book Antiqua" w:cs="Book Antiqua"/>
          <w:color w:val="000000"/>
        </w:rPr>
        <w:t xml:space="preserve"> of those receiving grafts with a single or paired bile ducts were compared in recent research. It was observed that living donor grafts with 2 biliary ducts are safe and </w:t>
      </w:r>
      <w:r w:rsidR="00266B16">
        <w:rPr>
          <w:rFonts w:ascii="Book Antiqua" w:eastAsia="Book Antiqua" w:hAnsi="Book Antiqua" w:cs="Book Antiqua"/>
          <w:color w:val="000000"/>
        </w:rPr>
        <w:t>have</w:t>
      </w:r>
      <w:r w:rsidRPr="00A04C8D">
        <w:rPr>
          <w:rFonts w:ascii="Book Antiqua" w:eastAsia="Book Antiqua" w:hAnsi="Book Antiqua" w:cs="Book Antiqua"/>
          <w:color w:val="000000"/>
        </w:rPr>
        <w:t xml:space="preserve"> no negative influence on biliary complication rates after 1-year of follow-up</w:t>
      </w:r>
      <w:r w:rsidRPr="00A04C8D">
        <w:rPr>
          <w:rFonts w:ascii="Book Antiqua" w:eastAsia="Book Antiqua" w:hAnsi="Book Antiqua" w:cs="Book Antiqua"/>
          <w:color w:val="000000"/>
          <w:vertAlign w:val="superscript"/>
        </w:rPr>
        <w:t>[7]</w:t>
      </w:r>
      <w:r w:rsidRPr="00A04C8D">
        <w:rPr>
          <w:rFonts w:ascii="Book Antiqua" w:eastAsia="Book Antiqua" w:hAnsi="Book Antiqua" w:cs="Book Antiqua"/>
          <w:color w:val="000000"/>
        </w:rPr>
        <w:t xml:space="preserve">. At another center, multiple anastomoses were performed during surgery. At a median follow-up of 36 mo, the biliary complication rate was 16.9%, greater than that </w:t>
      </w:r>
      <w:r w:rsidR="00266B16">
        <w:rPr>
          <w:rFonts w:ascii="Book Antiqua" w:eastAsia="Book Antiqua" w:hAnsi="Book Antiqua" w:cs="Book Antiqua"/>
          <w:color w:val="000000"/>
        </w:rPr>
        <w:t>with</w:t>
      </w:r>
      <w:r w:rsidRPr="00A04C8D">
        <w:rPr>
          <w:rFonts w:ascii="Book Antiqua" w:eastAsia="Book Antiqua" w:hAnsi="Book Antiqua" w:cs="Book Antiqua"/>
          <w:color w:val="000000"/>
        </w:rPr>
        <w:t xml:space="preserve"> one biliary duct</w:t>
      </w:r>
      <w:r w:rsidRPr="00A04C8D">
        <w:rPr>
          <w:rFonts w:ascii="Book Antiqua" w:eastAsia="Book Antiqua" w:hAnsi="Book Antiqua" w:cs="Book Antiqua"/>
          <w:color w:val="000000"/>
          <w:vertAlign w:val="superscript"/>
        </w:rPr>
        <w:t>[8]</w:t>
      </w:r>
      <w:r w:rsidRPr="00A04C8D">
        <w:rPr>
          <w:rFonts w:ascii="Book Antiqua" w:eastAsia="Book Antiqua" w:hAnsi="Book Antiqua" w:cs="Book Antiqua"/>
          <w:color w:val="000000"/>
        </w:rPr>
        <w:t xml:space="preserve">. This study describes cholangiojejunostomy </w:t>
      </w:r>
      <w:r w:rsidR="00E852F9">
        <w:rPr>
          <w:rFonts w:ascii="Book Antiqua" w:eastAsia="Book Antiqua" w:hAnsi="Book Antiqua" w:cs="Book Antiqua"/>
          <w:color w:val="000000"/>
        </w:rPr>
        <w:t>for</w:t>
      </w:r>
      <w:r w:rsidRPr="00A04C8D">
        <w:rPr>
          <w:rFonts w:ascii="Book Antiqua" w:eastAsia="Book Antiqua" w:hAnsi="Book Antiqua" w:cs="Book Antiqua"/>
          <w:color w:val="000000"/>
        </w:rPr>
        <w:t xml:space="preserve"> multiple biliary ducts during LDLT.</w:t>
      </w:r>
      <w:bookmarkEnd w:id="18"/>
      <w:bookmarkEnd w:id="19"/>
    </w:p>
    <w:p w14:paraId="6483DA92" w14:textId="77777777" w:rsidR="007A76AC" w:rsidRPr="00A04C8D" w:rsidRDefault="007A76AC" w:rsidP="00A04C8D">
      <w:pPr>
        <w:adjustRightInd w:val="0"/>
        <w:snapToGrid w:val="0"/>
        <w:spacing w:line="360" w:lineRule="auto"/>
        <w:jc w:val="both"/>
        <w:rPr>
          <w:rFonts w:ascii="Book Antiqua" w:hAnsi="Book Antiqua"/>
        </w:rPr>
      </w:pPr>
    </w:p>
    <w:p w14:paraId="316502E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CASE PRESENTATION</w:t>
      </w:r>
    </w:p>
    <w:p w14:paraId="0B2D5F6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Chief complaints</w:t>
      </w:r>
    </w:p>
    <w:p w14:paraId="66B1426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A 2-year-old girl was admitted to our center with complaints of hyperammonemia and lethargy for 4 mo.</w:t>
      </w:r>
    </w:p>
    <w:p w14:paraId="394CBF9C" w14:textId="77777777" w:rsidR="007A76AC" w:rsidRPr="00A04C8D" w:rsidRDefault="007A76AC" w:rsidP="00A04C8D">
      <w:pPr>
        <w:adjustRightInd w:val="0"/>
        <w:snapToGrid w:val="0"/>
        <w:spacing w:line="360" w:lineRule="auto"/>
        <w:jc w:val="both"/>
        <w:rPr>
          <w:rFonts w:ascii="Book Antiqua" w:hAnsi="Book Antiqua"/>
        </w:rPr>
      </w:pPr>
    </w:p>
    <w:p w14:paraId="505F8FE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History of present illness</w:t>
      </w:r>
    </w:p>
    <w:p w14:paraId="7D1F53CC" w14:textId="67928169"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For four months, the patient had experienced lethargy and intermittent abdominal pain. After seeing doctor</w:t>
      </w:r>
      <w:r w:rsidR="00266B16">
        <w:rPr>
          <w:rFonts w:ascii="Book Antiqua" w:eastAsia="Book Antiqua" w:hAnsi="Book Antiqua" w:cs="Book Antiqua"/>
          <w:color w:val="000000"/>
        </w:rPr>
        <w:t>s</w:t>
      </w:r>
      <w:r w:rsidRPr="00A04C8D">
        <w:rPr>
          <w:rFonts w:ascii="Book Antiqua" w:eastAsia="Book Antiqua" w:hAnsi="Book Antiqua" w:cs="Book Antiqua"/>
          <w:color w:val="000000"/>
        </w:rPr>
        <w:t xml:space="preserve"> in local hospitals, she was diagnosed with </w:t>
      </w:r>
      <w:r w:rsidRPr="00A04C8D">
        <w:rPr>
          <w:rFonts w:ascii="Book Antiqua" w:eastAsia="Book Antiqua" w:hAnsi="Book Antiqua" w:cs="Book Antiqua"/>
          <w:color w:val="000000"/>
        </w:rPr>
        <w:lastRenderedPageBreak/>
        <w:t>hyper</w:t>
      </w:r>
      <w:r w:rsidR="000E4287">
        <w:rPr>
          <w:rFonts w:ascii="Book Antiqua" w:hAnsi="Book Antiqua" w:cs="Book Antiqua" w:hint="eastAsia"/>
          <w:color w:val="000000"/>
          <w:lang w:eastAsia="zh-CN"/>
        </w:rPr>
        <w:t>-</w:t>
      </w:r>
      <w:r w:rsidRPr="00A04C8D">
        <w:rPr>
          <w:rFonts w:ascii="Book Antiqua" w:eastAsia="Book Antiqua" w:hAnsi="Book Antiqua" w:cs="Book Antiqua"/>
          <w:color w:val="000000"/>
        </w:rPr>
        <w:t>ammonemia. However, the disease could not be cured at local hospitals, therefore, she gradually developed liver failure.</w:t>
      </w:r>
    </w:p>
    <w:p w14:paraId="35DEA7A1" w14:textId="77777777" w:rsidR="007A76AC" w:rsidRPr="00A04C8D" w:rsidRDefault="007A76AC" w:rsidP="00A04C8D">
      <w:pPr>
        <w:adjustRightInd w:val="0"/>
        <w:snapToGrid w:val="0"/>
        <w:spacing w:line="360" w:lineRule="auto"/>
        <w:jc w:val="both"/>
        <w:rPr>
          <w:rFonts w:ascii="Book Antiqua" w:hAnsi="Book Antiqua"/>
        </w:rPr>
      </w:pPr>
    </w:p>
    <w:p w14:paraId="39D1A25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History of past illness</w:t>
      </w:r>
    </w:p>
    <w:p w14:paraId="3A4D5E5C" w14:textId="57EA74F2" w:rsidR="007A76AC" w:rsidRPr="00A04C8D" w:rsidRDefault="00266B16" w:rsidP="00A04C8D">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had no</w:t>
      </w:r>
      <w:r w:rsidR="006D724D" w:rsidRPr="00A04C8D">
        <w:rPr>
          <w:rFonts w:ascii="Book Antiqua" w:eastAsia="Book Antiqua" w:hAnsi="Book Antiqua" w:cs="Book Antiqua"/>
          <w:color w:val="000000"/>
        </w:rPr>
        <w:t xml:space="preserve"> significant medical history and chronic diseases were denied.</w:t>
      </w:r>
    </w:p>
    <w:p w14:paraId="4529D433" w14:textId="77777777" w:rsidR="007A76AC" w:rsidRPr="00A04C8D" w:rsidRDefault="007A76AC" w:rsidP="00A04C8D">
      <w:pPr>
        <w:adjustRightInd w:val="0"/>
        <w:snapToGrid w:val="0"/>
        <w:spacing w:line="360" w:lineRule="auto"/>
        <w:jc w:val="both"/>
        <w:rPr>
          <w:rFonts w:ascii="Book Antiqua" w:hAnsi="Book Antiqua"/>
        </w:rPr>
      </w:pPr>
    </w:p>
    <w:p w14:paraId="70BE8E2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Personal and family history</w:t>
      </w:r>
    </w:p>
    <w:p w14:paraId="595F6D8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No significant personal and family medical history.</w:t>
      </w:r>
    </w:p>
    <w:p w14:paraId="3CF93F97" w14:textId="77777777" w:rsidR="007A76AC" w:rsidRPr="00A04C8D" w:rsidRDefault="007A76AC" w:rsidP="00A04C8D">
      <w:pPr>
        <w:adjustRightInd w:val="0"/>
        <w:snapToGrid w:val="0"/>
        <w:spacing w:line="360" w:lineRule="auto"/>
        <w:jc w:val="both"/>
        <w:rPr>
          <w:rFonts w:ascii="Book Antiqua" w:hAnsi="Book Antiqua"/>
        </w:rPr>
      </w:pPr>
    </w:p>
    <w:p w14:paraId="4109472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Physical examination</w:t>
      </w:r>
    </w:p>
    <w:p w14:paraId="1BFB0E44" w14:textId="27A9F3DC"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According to </w:t>
      </w:r>
      <w:r w:rsidR="00266B16">
        <w:rPr>
          <w:rFonts w:ascii="Book Antiqua" w:eastAsia="Book Antiqua" w:hAnsi="Book Antiqua" w:cs="Book Antiqua"/>
          <w:color w:val="000000"/>
        </w:rPr>
        <w:t>her</w:t>
      </w:r>
      <w:r w:rsidRPr="00475FEB">
        <w:rPr>
          <w:rFonts w:ascii="Book Antiqua" w:eastAsia="Book Antiqua" w:hAnsi="Book Antiqua" w:cs="Book Antiqua"/>
          <w:color w:val="000000"/>
        </w:rPr>
        <w:t xml:space="preserve"> physical examination, confusion, disorientation, and amnesia</w:t>
      </w:r>
      <w:r w:rsidR="00266B16">
        <w:rPr>
          <w:rFonts w:ascii="Book Antiqua" w:eastAsia="Book Antiqua" w:hAnsi="Book Antiqua" w:cs="Book Antiqua"/>
          <w:color w:val="000000"/>
        </w:rPr>
        <w:t xml:space="preserve"> were noted</w:t>
      </w:r>
      <w:r w:rsidRPr="00475FEB">
        <w:rPr>
          <w:rFonts w:ascii="Book Antiqua" w:eastAsia="Book Antiqua" w:hAnsi="Book Antiqua" w:cs="Book Antiqua"/>
          <w:color w:val="000000"/>
        </w:rPr>
        <w:t xml:space="preserve">. Muscular rigidity, nystagmus, overt hepatic encephalopathy and Grade III </w:t>
      </w:r>
      <w:r w:rsidR="009908DB" w:rsidRPr="009908DB">
        <w:rPr>
          <w:rFonts w:ascii="Book Antiqua" w:eastAsia="Book Antiqua" w:hAnsi="Book Antiqua" w:cs="Book Antiqua"/>
          <w:color w:val="000000"/>
        </w:rPr>
        <w:t>hepatic disease</w:t>
      </w:r>
      <w:r w:rsidRPr="00475FEB">
        <w:rPr>
          <w:rFonts w:ascii="Book Antiqua" w:eastAsia="Book Antiqua" w:hAnsi="Book Antiqua" w:cs="Book Antiqua"/>
          <w:color w:val="000000"/>
        </w:rPr>
        <w:t xml:space="preserve"> were also observed.</w:t>
      </w:r>
    </w:p>
    <w:p w14:paraId="095F068C" w14:textId="77777777" w:rsidR="007A76AC" w:rsidRPr="00A04C8D" w:rsidRDefault="007A76AC" w:rsidP="00A04C8D">
      <w:pPr>
        <w:adjustRightInd w:val="0"/>
        <w:snapToGrid w:val="0"/>
        <w:spacing w:line="360" w:lineRule="auto"/>
        <w:jc w:val="both"/>
        <w:rPr>
          <w:rFonts w:ascii="Book Antiqua" w:hAnsi="Book Antiqua"/>
        </w:rPr>
      </w:pPr>
    </w:p>
    <w:p w14:paraId="1D8AD30C"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Laboratory examinations</w:t>
      </w:r>
    </w:p>
    <w:p w14:paraId="71CF30F3" w14:textId="4D8258EF" w:rsidR="007A76AC" w:rsidRPr="00A04C8D" w:rsidRDefault="006D724D" w:rsidP="00A04C8D">
      <w:pPr>
        <w:adjustRightInd w:val="0"/>
        <w:snapToGrid w:val="0"/>
        <w:spacing w:line="360" w:lineRule="auto"/>
        <w:jc w:val="both"/>
        <w:rPr>
          <w:rFonts w:ascii="Book Antiqua" w:hAnsi="Book Antiqua"/>
        </w:rPr>
      </w:pPr>
      <w:bookmarkStart w:id="20" w:name="OLE_LINK28"/>
      <w:bookmarkStart w:id="21" w:name="OLE_LINK27"/>
      <w:r w:rsidRPr="00A04C8D">
        <w:rPr>
          <w:rFonts w:ascii="Book Antiqua" w:eastAsia="Book Antiqua" w:hAnsi="Book Antiqua" w:cs="Book Antiqua"/>
          <w:color w:val="000000"/>
        </w:rPr>
        <w:t>Genetic testing revealed ornithine transcarbamylase deficiency (OTCD). Laboratory examination</w:t>
      </w:r>
      <w:r w:rsidR="00266B16">
        <w:rPr>
          <w:rFonts w:ascii="Book Antiqua" w:eastAsia="Book Antiqua" w:hAnsi="Book Antiqua" w:cs="Book Antiqua"/>
          <w:color w:val="000000"/>
        </w:rPr>
        <w:t>s</w:t>
      </w:r>
      <w:r w:rsidRPr="00A04C8D">
        <w:rPr>
          <w:rFonts w:ascii="Book Antiqua" w:eastAsia="Book Antiqua" w:hAnsi="Book Antiqua" w:cs="Book Antiqua"/>
          <w:color w:val="000000"/>
        </w:rPr>
        <w:t xml:space="preserve"> upon admission revealed </w:t>
      </w:r>
      <w:r w:rsidR="00266B16">
        <w:rPr>
          <w:rFonts w:ascii="Book Antiqua" w:eastAsia="Book Antiqua" w:hAnsi="Book Antiqua" w:cs="Book Antiqua"/>
          <w:color w:val="000000"/>
        </w:rPr>
        <w:t>b</w:t>
      </w:r>
      <w:r w:rsidRPr="00A04C8D">
        <w:rPr>
          <w:rFonts w:ascii="Book Antiqua" w:eastAsia="Book Antiqua" w:hAnsi="Book Antiqua" w:cs="Book Antiqua"/>
          <w:color w:val="000000"/>
        </w:rPr>
        <w:t xml:space="preserve">lood NH3 </w:t>
      </w:r>
      <w:r w:rsidR="00266B16">
        <w:rPr>
          <w:rFonts w:ascii="Book Antiqua" w:eastAsia="Book Antiqua" w:hAnsi="Book Antiqua" w:cs="Book Antiqua"/>
          <w:color w:val="000000"/>
        </w:rPr>
        <w:t>l</w:t>
      </w:r>
      <w:r w:rsidRPr="00A04C8D">
        <w:rPr>
          <w:rFonts w:ascii="Book Antiqua" w:eastAsia="Book Antiqua" w:hAnsi="Book Antiqua" w:cs="Book Antiqua"/>
          <w:color w:val="000000"/>
        </w:rPr>
        <w:t xml:space="preserve">evel of 153 </w:t>
      </w:r>
      <w:r w:rsidR="00266B16" w:rsidRPr="00A04C8D">
        <w:rPr>
          <w:rFonts w:ascii="Book Antiqua" w:eastAsia="Book Antiqua" w:hAnsi="Book Antiqua" w:cs="Book Antiqua"/>
          <w:color w:val="000000"/>
        </w:rPr>
        <w:t>µ</w:t>
      </w:r>
      <w:r w:rsidRPr="00A04C8D">
        <w:rPr>
          <w:rFonts w:ascii="Book Antiqua" w:eastAsia="Book Antiqua" w:hAnsi="Book Antiqua" w:cs="Book Antiqua"/>
          <w:color w:val="000000"/>
        </w:rPr>
        <w:t>mol/L, alanine aminotransferase (83 U/L), albumin (24.9 g/L), total bilirubin (4.8 µmol/L), direct bilirubin (0.5 µmol/L) and creatinine (4.3 µmol/L). Her prothrombin time was 19.50 s compared to the normalized ratio of 1.52.</w:t>
      </w:r>
      <w:bookmarkEnd w:id="20"/>
      <w:bookmarkEnd w:id="21"/>
    </w:p>
    <w:p w14:paraId="3495BFF5" w14:textId="77777777" w:rsidR="007A76AC" w:rsidRPr="00A04C8D" w:rsidRDefault="007A76AC" w:rsidP="00A04C8D">
      <w:pPr>
        <w:adjustRightInd w:val="0"/>
        <w:snapToGrid w:val="0"/>
        <w:spacing w:line="360" w:lineRule="auto"/>
        <w:jc w:val="both"/>
        <w:rPr>
          <w:rFonts w:ascii="Book Antiqua" w:hAnsi="Book Antiqua"/>
        </w:rPr>
      </w:pPr>
    </w:p>
    <w:p w14:paraId="6FF1E03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Imaging examinations</w:t>
      </w:r>
    </w:p>
    <w:p w14:paraId="2D335907" w14:textId="77777777" w:rsidR="007A76AC" w:rsidRPr="00A04C8D" w:rsidRDefault="006D724D" w:rsidP="00A04C8D">
      <w:pPr>
        <w:adjustRightInd w:val="0"/>
        <w:snapToGrid w:val="0"/>
        <w:spacing w:line="360" w:lineRule="auto"/>
        <w:jc w:val="both"/>
        <w:rPr>
          <w:rFonts w:ascii="Book Antiqua" w:hAnsi="Book Antiqua"/>
        </w:rPr>
      </w:pPr>
      <w:bookmarkStart w:id="22" w:name="OLE_LINK29"/>
      <w:bookmarkStart w:id="23" w:name="OLE_LINK30"/>
      <w:r w:rsidRPr="00A04C8D">
        <w:rPr>
          <w:rFonts w:ascii="Book Antiqua" w:eastAsia="Book Antiqua" w:hAnsi="Book Antiqua" w:cs="Book Antiqua"/>
          <w:color w:val="000000"/>
        </w:rPr>
        <w:t>Abdominal ultrasonography and computed tomography were unremarkable. Magnetic resonance cholangiopancreatography (MRCP) examination of the donor indicated the possibility of multivessel variation in the biliary tract (Figure 1).</w:t>
      </w:r>
      <w:bookmarkEnd w:id="22"/>
      <w:bookmarkEnd w:id="23"/>
    </w:p>
    <w:p w14:paraId="25EB1A1E" w14:textId="77777777" w:rsidR="007A76AC" w:rsidRPr="00A04C8D" w:rsidRDefault="007A76AC" w:rsidP="00A04C8D">
      <w:pPr>
        <w:adjustRightInd w:val="0"/>
        <w:snapToGrid w:val="0"/>
        <w:spacing w:line="360" w:lineRule="auto"/>
        <w:jc w:val="both"/>
        <w:rPr>
          <w:rFonts w:ascii="Book Antiqua" w:hAnsi="Book Antiqua"/>
        </w:rPr>
      </w:pPr>
    </w:p>
    <w:p w14:paraId="4755A9B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FINAL DIAGNOSIS</w:t>
      </w:r>
    </w:p>
    <w:p w14:paraId="3C5BDF5E"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Based on the above findings, OTCD was diagnosed. </w:t>
      </w:r>
    </w:p>
    <w:p w14:paraId="2B94DA7D" w14:textId="77777777" w:rsidR="007A76AC" w:rsidRPr="00A04C8D" w:rsidRDefault="007A76AC" w:rsidP="00A04C8D">
      <w:pPr>
        <w:adjustRightInd w:val="0"/>
        <w:snapToGrid w:val="0"/>
        <w:spacing w:line="360" w:lineRule="auto"/>
        <w:jc w:val="both"/>
        <w:rPr>
          <w:rFonts w:ascii="Book Antiqua" w:hAnsi="Book Antiqua"/>
        </w:rPr>
      </w:pPr>
    </w:p>
    <w:p w14:paraId="088EAFE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TREATMENT</w:t>
      </w:r>
    </w:p>
    <w:p w14:paraId="64FDDC45" w14:textId="56868B24" w:rsidR="007A76AC" w:rsidRPr="00A04C8D" w:rsidRDefault="006D724D" w:rsidP="00A04C8D">
      <w:pPr>
        <w:adjustRightInd w:val="0"/>
        <w:snapToGrid w:val="0"/>
        <w:spacing w:line="360" w:lineRule="auto"/>
        <w:jc w:val="both"/>
        <w:rPr>
          <w:rFonts w:ascii="Book Antiqua" w:hAnsi="Book Antiqua"/>
        </w:rPr>
      </w:pPr>
      <w:bookmarkStart w:id="24" w:name="OLE_LINK32"/>
      <w:bookmarkStart w:id="25" w:name="OLE_LINK31"/>
      <w:r w:rsidRPr="00A04C8D">
        <w:rPr>
          <w:rFonts w:ascii="Book Antiqua" w:eastAsia="Book Antiqua" w:hAnsi="Book Antiqua" w:cs="Book Antiqua"/>
          <w:color w:val="000000"/>
        </w:rPr>
        <w:t xml:space="preserve">OTCD is a metabolic disease, protein diet restriction and medications that stimulate the removal of nitrogen from the body may </w:t>
      </w:r>
      <w:r w:rsidR="00266B16">
        <w:rPr>
          <w:rFonts w:ascii="Book Antiqua" w:eastAsia="Book Antiqua" w:hAnsi="Book Antiqua" w:cs="Book Antiqua"/>
          <w:color w:val="000000"/>
        </w:rPr>
        <w:t>prevent</w:t>
      </w:r>
      <w:r w:rsidRPr="00A04C8D">
        <w:rPr>
          <w:rFonts w:ascii="Book Antiqua" w:eastAsia="Book Antiqua" w:hAnsi="Book Antiqua" w:cs="Book Antiqua"/>
          <w:color w:val="000000"/>
        </w:rPr>
        <w:t> progression of the disease. Unfortunately, these measures cannot prevent the emergence of hyperammonemia and metabolic encephalopathy</w:t>
      </w:r>
      <w:r w:rsidR="00266B16">
        <w:rPr>
          <w:rFonts w:ascii="Book Antiqua" w:eastAsia="Book Antiqua" w:hAnsi="Book Antiqua" w:cs="Book Antiqua"/>
          <w:color w:val="000000"/>
        </w:rPr>
        <w:t>; thus</w:t>
      </w:r>
      <w:r w:rsidRPr="00A04C8D">
        <w:rPr>
          <w:rFonts w:ascii="Book Antiqua" w:eastAsia="Book Antiqua" w:hAnsi="Book Antiqua" w:cs="Book Antiqua"/>
          <w:color w:val="000000"/>
        </w:rPr>
        <w:t>, liver transplantation is </w:t>
      </w:r>
      <w:r w:rsidR="00266B16">
        <w:rPr>
          <w:rFonts w:ascii="Book Antiqua" w:eastAsia="Book Antiqua" w:hAnsi="Book Antiqua" w:cs="Book Antiqua"/>
          <w:color w:val="000000"/>
        </w:rPr>
        <w:t>indicated</w:t>
      </w:r>
      <w:r w:rsidRPr="00A04C8D">
        <w:rPr>
          <w:rFonts w:ascii="Book Antiqua" w:eastAsia="Book Antiqua" w:hAnsi="Book Antiqua" w:cs="Book Antiqua"/>
          <w:color w:val="000000"/>
        </w:rPr>
        <w:t xml:space="preserve">. Due to the scarcity of deceased donors, we proposed </w:t>
      </w:r>
      <w:r w:rsidR="00266B16">
        <w:rPr>
          <w:rFonts w:ascii="Book Antiqua" w:eastAsia="Book Antiqua" w:hAnsi="Book Antiqua" w:cs="Book Antiqua"/>
          <w:color w:val="000000"/>
        </w:rPr>
        <w:t xml:space="preserve">a </w:t>
      </w:r>
      <w:r w:rsidRPr="00A04C8D">
        <w:rPr>
          <w:rFonts w:ascii="Book Antiqua" w:eastAsia="Book Antiqua" w:hAnsi="Book Antiqua" w:cs="Book Antiqua"/>
          <w:color w:val="000000"/>
        </w:rPr>
        <w:t>laparoscopic left lateral sectionectomy in donors for liver transplantation among children. The liver graft include</w:t>
      </w:r>
      <w:r w:rsidR="001511F5">
        <w:rPr>
          <w:rFonts w:ascii="Book Antiqua" w:eastAsia="Book Antiqua" w:hAnsi="Book Antiqua" w:cs="Book Antiqua"/>
          <w:color w:val="000000"/>
        </w:rPr>
        <w:t>s</w:t>
      </w:r>
      <w:r w:rsidRPr="00A04C8D">
        <w:rPr>
          <w:rFonts w:ascii="Book Antiqua" w:eastAsia="Book Antiqua" w:hAnsi="Book Antiqua" w:cs="Book Antiqua"/>
          <w:color w:val="000000"/>
        </w:rPr>
        <w:t xml:space="preserve"> the left lateral section (segments 2 and 3 based on Couinaud’s classification), left branch of the hepatic artery and left portal branch, left bile duct, and left hepatic vein. Preoperative MRCP evaluation of donor biliary anatomy indicated bile duct variations (Figure 1). Intraoperative indocyanine green near-infrared fluorescence cholangiography was routinely performed (Figure 2A), and 4 biliary tracts were confirmed in the graft (Figure 2B), which inhibited bile duct reconstruction. The intrahepatic bile ducts can</w:t>
      </w:r>
      <w:r w:rsidR="001511F5">
        <w:rPr>
          <w:rFonts w:ascii="Book Antiqua" w:eastAsia="Book Antiqua" w:hAnsi="Book Antiqua" w:cs="Book Antiqua"/>
          <w:color w:val="000000"/>
        </w:rPr>
        <w:t>not</w:t>
      </w:r>
      <w:r w:rsidRPr="00A04C8D">
        <w:rPr>
          <w:rFonts w:ascii="Book Antiqua" w:eastAsia="Book Antiqua" w:hAnsi="Book Antiqua" w:cs="Book Antiqua"/>
          <w:color w:val="000000"/>
        </w:rPr>
        <w:t xml:space="preserve"> be joined because the gap between the two openings was too </w:t>
      </w:r>
      <w:r w:rsidR="001511F5">
        <w:rPr>
          <w:rFonts w:ascii="Book Antiqua" w:eastAsia="Book Antiqua" w:hAnsi="Book Antiqua" w:cs="Book Antiqua"/>
          <w:color w:val="000000"/>
        </w:rPr>
        <w:t>large</w:t>
      </w:r>
      <w:r w:rsidRPr="00A04C8D">
        <w:rPr>
          <w:rFonts w:ascii="Book Antiqua" w:eastAsia="Book Antiqua" w:hAnsi="Book Antiqua" w:cs="Book Antiqua"/>
          <w:color w:val="000000"/>
        </w:rPr>
        <w:t xml:space="preserve">. </w:t>
      </w:r>
      <w:r w:rsidR="001511F5">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1511F5">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nearby liver was </w:t>
      </w:r>
      <w:r w:rsidR="00E852F9">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 with 6/0 </w:t>
      </w:r>
      <w:r w:rsidR="00A04C8D" w:rsidRPr="00A04C8D">
        <w:rPr>
          <w:rFonts w:ascii="Book Antiqua" w:eastAsia="Book Antiqua" w:hAnsi="Book Antiqua" w:cs="Book Antiqua"/>
          <w:color w:val="000000"/>
        </w:rPr>
        <w:t>absorbable suture</w:t>
      </w:r>
      <w:r w:rsidR="00E852F9">
        <w:rPr>
          <w:rFonts w:ascii="Book Antiqua" w:eastAsia="Book Antiqua" w:hAnsi="Book Antiqua" w:cs="Book Antiqua"/>
          <w:color w:val="000000"/>
        </w:rPr>
        <w:t>s</w:t>
      </w:r>
      <w:r w:rsidR="00A04C8D" w:rsidRPr="00A04C8D">
        <w:rPr>
          <w:rFonts w:ascii="Book Antiqua" w:eastAsia="Book Antiqua" w:hAnsi="Book Antiqua" w:cs="Book Antiqua"/>
          <w:color w:val="000000"/>
        </w:rPr>
        <w:t xml:space="preserve"> </w:t>
      </w:r>
      <w:r w:rsidRPr="00A04C8D">
        <w:rPr>
          <w:rFonts w:ascii="Book Antiqua" w:eastAsia="Book Antiqua" w:hAnsi="Book Antiqua" w:cs="Book Antiqua"/>
          <w:color w:val="000000"/>
        </w:rPr>
        <w:t xml:space="preserve">(Figure 2C). Surgical procedures were </w:t>
      </w:r>
      <w:r w:rsidR="001511F5" w:rsidRPr="00A04C8D">
        <w:rPr>
          <w:rFonts w:ascii="Book Antiqua" w:eastAsia="Book Antiqua" w:hAnsi="Book Antiqua" w:cs="Book Antiqua"/>
          <w:color w:val="000000"/>
        </w:rPr>
        <w:t>successful</w:t>
      </w:r>
      <w:r w:rsidR="001511F5">
        <w:rPr>
          <w:rFonts w:ascii="Book Antiqua" w:eastAsia="Book Antiqua" w:hAnsi="Book Antiqua" w:cs="Book Antiqua"/>
          <w:color w:val="000000"/>
        </w:rPr>
        <w:t>ly</w:t>
      </w:r>
      <w:r w:rsidR="001511F5" w:rsidRPr="00A04C8D">
        <w:rPr>
          <w:rFonts w:ascii="Book Antiqua" w:eastAsia="Book Antiqua" w:hAnsi="Book Antiqua" w:cs="Book Antiqua"/>
          <w:color w:val="000000"/>
        </w:rPr>
        <w:t xml:space="preserve"> complet</w:t>
      </w:r>
      <w:r w:rsidR="001511F5">
        <w:rPr>
          <w:rFonts w:ascii="Book Antiqua" w:eastAsia="Book Antiqua" w:hAnsi="Book Antiqua" w:cs="Book Antiqua"/>
          <w:color w:val="000000"/>
        </w:rPr>
        <w:t>ed after</w:t>
      </w:r>
      <w:r w:rsidRPr="00A04C8D">
        <w:rPr>
          <w:rFonts w:ascii="Book Antiqua" w:eastAsia="Book Antiqua" w:hAnsi="Book Antiqua" w:cs="Book Antiqua"/>
          <w:color w:val="000000"/>
        </w:rPr>
        <w:t xml:space="preserve"> 6 h.</w:t>
      </w:r>
      <w:bookmarkEnd w:id="24"/>
      <w:bookmarkEnd w:id="25"/>
    </w:p>
    <w:p w14:paraId="79F8303C" w14:textId="77777777" w:rsidR="007A76AC" w:rsidRPr="00A04C8D" w:rsidRDefault="007A76AC" w:rsidP="00A04C8D">
      <w:pPr>
        <w:adjustRightInd w:val="0"/>
        <w:snapToGrid w:val="0"/>
        <w:spacing w:line="360" w:lineRule="auto"/>
        <w:jc w:val="both"/>
        <w:rPr>
          <w:rFonts w:ascii="Book Antiqua" w:hAnsi="Book Antiqua"/>
        </w:rPr>
      </w:pPr>
    </w:p>
    <w:p w14:paraId="415F609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OUTCOME AND FOLLOW-UP</w:t>
      </w:r>
    </w:p>
    <w:p w14:paraId="03093ED3" w14:textId="3044FA52" w:rsidR="007A76AC" w:rsidRPr="00A04C8D" w:rsidRDefault="006D724D" w:rsidP="00A04C8D">
      <w:pPr>
        <w:adjustRightInd w:val="0"/>
        <w:snapToGrid w:val="0"/>
        <w:spacing w:line="360" w:lineRule="auto"/>
        <w:jc w:val="both"/>
        <w:rPr>
          <w:rFonts w:ascii="Book Antiqua" w:hAnsi="Book Antiqua"/>
        </w:rPr>
      </w:pPr>
      <w:bookmarkStart w:id="26" w:name="OLE_LINK33"/>
      <w:bookmarkStart w:id="27" w:name="OLE_LINK34"/>
      <w:r w:rsidRPr="00A04C8D">
        <w:rPr>
          <w:rFonts w:ascii="Book Antiqua" w:eastAsia="Book Antiqua" w:hAnsi="Book Antiqua" w:cs="Book Antiqua"/>
          <w:color w:val="000000"/>
        </w:rPr>
        <w:t>Ten days after surgery, the levels of serum total bilirubin, direct bilirubin, and alkaline phosphatase were close to normal. The absence of bile leakage within 1 wk necessitated the removal of the abdominal drainage tube and antibiotic prophylaxis (Sulbactam and Cefop</w:t>
      </w:r>
      <w:r w:rsidR="001511F5">
        <w:rPr>
          <w:rFonts w:ascii="Book Antiqua" w:eastAsia="Book Antiqua" w:hAnsi="Book Antiqua" w:cs="Book Antiqua"/>
          <w:color w:val="000000"/>
        </w:rPr>
        <w:t>e</w:t>
      </w:r>
      <w:r w:rsidRPr="00A04C8D">
        <w:rPr>
          <w:rFonts w:ascii="Book Antiqua" w:eastAsia="Book Antiqua" w:hAnsi="Book Antiqua" w:cs="Book Antiqua"/>
          <w:color w:val="000000"/>
        </w:rPr>
        <w:t>razone) was used 8 d after surgery</w:t>
      </w:r>
      <w:r w:rsidR="001511F5">
        <w:rPr>
          <w:rFonts w:ascii="Book Antiqua" w:eastAsia="Book Antiqua" w:hAnsi="Book Antiqua" w:cs="Book Antiqua"/>
          <w:color w:val="000000"/>
        </w:rPr>
        <w:t>.</w:t>
      </w:r>
      <w:r w:rsidRPr="00A04C8D">
        <w:rPr>
          <w:rFonts w:ascii="Book Antiqua" w:eastAsia="Book Antiqua" w:hAnsi="Book Antiqua" w:cs="Book Antiqua"/>
          <w:color w:val="000000"/>
        </w:rPr>
        <w:t xml:space="preserve"> </w:t>
      </w:r>
      <w:r w:rsidR="001511F5">
        <w:rPr>
          <w:rFonts w:ascii="Book Antiqua" w:eastAsia="Book Antiqua" w:hAnsi="Book Antiqua" w:cs="Book Antiqua"/>
          <w:color w:val="000000"/>
        </w:rPr>
        <w:t>O</w:t>
      </w:r>
      <w:r w:rsidRPr="00A04C8D">
        <w:rPr>
          <w:rFonts w:ascii="Book Antiqua" w:eastAsia="Book Antiqua" w:hAnsi="Book Antiqua" w:cs="Book Antiqua"/>
          <w:color w:val="000000"/>
        </w:rPr>
        <w:t xml:space="preserve">ne year after surgery, there was no anastomotic stricture </w:t>
      </w:r>
      <w:r w:rsidR="001511F5">
        <w:rPr>
          <w:rFonts w:ascii="Book Antiqua" w:eastAsia="Book Antiqua" w:hAnsi="Book Antiqua" w:cs="Book Antiqua"/>
          <w:color w:val="000000"/>
        </w:rPr>
        <w:t>or</w:t>
      </w:r>
      <w:r w:rsidRPr="00A04C8D">
        <w:rPr>
          <w:rFonts w:ascii="Book Antiqua" w:eastAsia="Book Antiqua" w:hAnsi="Book Antiqua" w:cs="Book Antiqua"/>
          <w:color w:val="000000"/>
        </w:rPr>
        <w:t xml:space="preserve"> cholangitis.</w:t>
      </w:r>
      <w:bookmarkEnd w:id="26"/>
      <w:bookmarkEnd w:id="27"/>
    </w:p>
    <w:p w14:paraId="14BBE073" w14:textId="77777777" w:rsidR="007A76AC" w:rsidRPr="00A04C8D" w:rsidRDefault="007A76AC" w:rsidP="00A04C8D">
      <w:pPr>
        <w:adjustRightInd w:val="0"/>
        <w:snapToGrid w:val="0"/>
        <w:spacing w:line="360" w:lineRule="auto"/>
        <w:jc w:val="both"/>
        <w:rPr>
          <w:rFonts w:ascii="Book Antiqua" w:hAnsi="Book Antiqua"/>
        </w:rPr>
      </w:pPr>
    </w:p>
    <w:p w14:paraId="069E4D5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DISCUSSION</w:t>
      </w:r>
    </w:p>
    <w:p w14:paraId="02089CA8" w14:textId="5AEA8B9C" w:rsidR="007A76AC" w:rsidRPr="00A04C8D" w:rsidRDefault="006D724D" w:rsidP="00A04C8D">
      <w:pPr>
        <w:adjustRightInd w:val="0"/>
        <w:snapToGrid w:val="0"/>
        <w:spacing w:line="360" w:lineRule="auto"/>
        <w:jc w:val="both"/>
        <w:rPr>
          <w:rFonts w:ascii="Book Antiqua" w:hAnsi="Book Antiqua"/>
        </w:rPr>
      </w:pPr>
      <w:bookmarkStart w:id="28" w:name="OLE_LINK35"/>
      <w:bookmarkStart w:id="29" w:name="OLE_LINK36"/>
      <w:r w:rsidRPr="00A04C8D">
        <w:rPr>
          <w:rFonts w:ascii="Book Antiqua" w:eastAsia="Book Antiqua" w:hAnsi="Book Antiqua" w:cs="Book Antiqua"/>
          <w:color w:val="000000"/>
        </w:rPr>
        <w:lastRenderedPageBreak/>
        <w:t xml:space="preserve">Cherqui </w:t>
      </w:r>
      <w:r w:rsidRPr="00A04C8D">
        <w:rPr>
          <w:rFonts w:ascii="Book Antiqua" w:eastAsia="Book Antiqua" w:hAnsi="Book Antiqua" w:cs="Book Antiqua"/>
          <w:i/>
          <w:iCs/>
          <w:color w:val="000000"/>
        </w:rPr>
        <w:t>et al</w:t>
      </w:r>
      <w:r w:rsidRPr="00A04C8D">
        <w:rPr>
          <w:rFonts w:ascii="Book Antiqua" w:eastAsia="Book Antiqua" w:hAnsi="Book Antiqua" w:cs="Book Antiqua"/>
          <w:color w:val="000000"/>
          <w:vertAlign w:val="superscript"/>
        </w:rPr>
        <w:t xml:space="preserve">[9] </w:t>
      </w:r>
      <w:r w:rsidRPr="00A04C8D">
        <w:rPr>
          <w:rFonts w:ascii="Book Antiqua" w:eastAsia="Book Antiqua" w:hAnsi="Book Antiqua" w:cs="Book Antiqua"/>
          <w:color w:val="000000"/>
        </w:rPr>
        <w:t>indicated the feasibility of laparoscopic left lateral sectionectomy in pediatric LDLT. The laparoscopic approach can be used as  normal practice for harvesting left lateral lobe liver grafts</w:t>
      </w:r>
      <w:r w:rsidRPr="00A04C8D">
        <w:rPr>
          <w:rFonts w:ascii="Book Antiqua" w:eastAsia="Book Antiqua" w:hAnsi="Book Antiqua" w:cs="Book Antiqua"/>
          <w:color w:val="000000"/>
          <w:vertAlign w:val="superscript"/>
        </w:rPr>
        <w:t>[10]</w:t>
      </w:r>
      <w:r w:rsidRPr="00A04C8D">
        <w:rPr>
          <w:rFonts w:ascii="Book Antiqua" w:eastAsia="Book Antiqua" w:hAnsi="Book Antiqua" w:cs="Book Antiqua"/>
          <w:color w:val="000000"/>
        </w:rPr>
        <w:t xml:space="preserve">. </w:t>
      </w:r>
      <w:r w:rsidR="001511F5">
        <w:rPr>
          <w:rFonts w:ascii="Book Antiqua" w:eastAsia="Book Antiqua" w:hAnsi="Book Antiqua" w:cs="Book Antiqua"/>
          <w:color w:val="000000"/>
        </w:rPr>
        <w:t>A</w:t>
      </w:r>
      <w:r w:rsidRPr="00A04C8D">
        <w:rPr>
          <w:rFonts w:ascii="Book Antiqua" w:eastAsia="Book Antiqua" w:hAnsi="Book Antiqua" w:cs="Book Antiqua"/>
          <w:color w:val="000000"/>
        </w:rPr>
        <w:t xml:space="preserve"> meta-analysis revealed that LLDH is a secure and efficient option for LDLT, which enhances the donors’ perioperative results compar</w:t>
      </w:r>
      <w:r w:rsidR="001511F5">
        <w:rPr>
          <w:rFonts w:ascii="Book Antiqua" w:eastAsia="Book Antiqua" w:hAnsi="Book Antiqua" w:cs="Book Antiqua"/>
          <w:color w:val="000000"/>
        </w:rPr>
        <w:t>ed</w:t>
      </w:r>
      <w:r w:rsidRPr="00A04C8D">
        <w:rPr>
          <w:rFonts w:ascii="Book Antiqua" w:eastAsia="Book Antiqua" w:hAnsi="Book Antiqua" w:cs="Book Antiqua"/>
          <w:color w:val="000000"/>
        </w:rPr>
        <w:t xml:space="preserve"> with open living donor hepatectomy</w:t>
      </w:r>
      <w:r w:rsidRPr="00A04C8D">
        <w:rPr>
          <w:rFonts w:ascii="Book Antiqua" w:eastAsia="Book Antiqua" w:hAnsi="Book Antiqua" w:cs="Book Antiqua"/>
          <w:color w:val="000000"/>
          <w:vertAlign w:val="superscript"/>
        </w:rPr>
        <w:t>[11]</w:t>
      </w:r>
      <w:r w:rsidRPr="00A04C8D">
        <w:rPr>
          <w:rFonts w:ascii="Book Antiqua" w:eastAsia="Book Antiqua" w:hAnsi="Book Antiqua" w:cs="Book Antiqua"/>
          <w:color w:val="000000"/>
        </w:rPr>
        <w:t>. However, this technique is hampered by bile duct complications, especially in LLDH. Multiple factors lead to bile duct complications. One of the most important reasons is that LLDH ca</w:t>
      </w:r>
      <w:r w:rsidR="008E569C">
        <w:rPr>
          <w:rFonts w:ascii="Book Antiqua" w:eastAsia="Book Antiqua" w:hAnsi="Book Antiqua" w:cs="Book Antiqua"/>
          <w:color w:val="000000"/>
        </w:rPr>
        <w:t>n cause</w:t>
      </w:r>
      <w:r w:rsidRPr="00A04C8D">
        <w:rPr>
          <w:rFonts w:ascii="Book Antiqua" w:eastAsia="Book Antiqua" w:hAnsi="Book Antiqua" w:cs="Book Antiqua"/>
          <w:color w:val="000000"/>
        </w:rPr>
        <w:t xml:space="preserve"> multiple bile ducts, which </w:t>
      </w:r>
      <w:r w:rsidR="001511F5">
        <w:rPr>
          <w:rFonts w:ascii="Book Antiqua" w:eastAsia="Book Antiqua" w:hAnsi="Book Antiqua" w:cs="Book Antiqua"/>
          <w:color w:val="000000"/>
        </w:rPr>
        <w:t>are a problem</w:t>
      </w:r>
      <w:r w:rsidRPr="00A04C8D">
        <w:rPr>
          <w:rFonts w:ascii="Book Antiqua" w:eastAsia="Book Antiqua" w:hAnsi="Book Antiqua" w:cs="Book Antiqua"/>
          <w:color w:val="000000"/>
        </w:rPr>
        <w:t xml:space="preserve"> for the cholangiojejunostomy. Common biliary complications include stricture, leakage, obstruction, and stone formation. </w:t>
      </w:r>
      <w:bookmarkStart w:id="30" w:name="OLE_LINK11"/>
      <w:bookmarkStart w:id="31" w:name="OLE_LINK12"/>
      <w:r w:rsidRPr="00A04C8D">
        <w:rPr>
          <w:rFonts w:ascii="Book Antiqua" w:eastAsia="Book Antiqua" w:hAnsi="Book Antiqua" w:cs="Book Antiqua"/>
          <w:color w:val="000000"/>
        </w:rPr>
        <w:t>Deka</w:t>
      </w:r>
      <w:bookmarkEnd w:id="30"/>
      <w:bookmarkEnd w:id="31"/>
      <w:r w:rsidRPr="00A04C8D">
        <w:rPr>
          <w:rFonts w:ascii="Book Antiqua" w:eastAsia="Book Antiqua" w:hAnsi="Book Antiqua" w:cs="Book Antiqua"/>
          <w:color w:val="000000"/>
        </w:rPr>
        <w:t xml:space="preserve"> </w:t>
      </w:r>
      <w:r w:rsidRPr="00A04C8D">
        <w:rPr>
          <w:rFonts w:ascii="Book Antiqua" w:eastAsia="Book Antiqua" w:hAnsi="Book Antiqua" w:cs="Book Antiqua"/>
          <w:i/>
          <w:iCs/>
          <w:color w:val="000000"/>
        </w:rPr>
        <w:t>et al</w:t>
      </w:r>
      <w:r w:rsidRPr="00A04C8D">
        <w:rPr>
          <w:rFonts w:ascii="Book Antiqua" w:eastAsia="Book Antiqua" w:hAnsi="Book Antiqua" w:cs="Book Antiqua"/>
          <w:color w:val="000000"/>
          <w:vertAlign w:val="superscript"/>
        </w:rPr>
        <w:t>[12]</w:t>
      </w:r>
      <w:r w:rsidRPr="00A04C8D">
        <w:rPr>
          <w:rFonts w:ascii="Book Antiqua" w:eastAsia="Book Antiqua" w:hAnsi="Book Antiqua" w:cs="Book Antiqua"/>
          <w:color w:val="000000"/>
        </w:rPr>
        <w:t xml:space="preserve"> revealed that the length of the left hepatic duct varied from 1.2 mm to 30.36 mm with a median value of 6.83 mm, which shows that the length of the left hepatic duct in half </w:t>
      </w:r>
      <w:r w:rsidR="001511F5">
        <w:rPr>
          <w:rFonts w:ascii="Book Antiqua" w:eastAsia="Book Antiqua" w:hAnsi="Book Antiqua" w:cs="Book Antiqua"/>
          <w:color w:val="000000"/>
        </w:rPr>
        <w:t>of</w:t>
      </w:r>
      <w:r w:rsidRPr="00A04C8D">
        <w:rPr>
          <w:rFonts w:ascii="Book Antiqua" w:eastAsia="Book Antiqua" w:hAnsi="Book Antiqua" w:cs="Book Antiqua"/>
          <w:color w:val="000000"/>
        </w:rPr>
        <w:t xml:space="preserve"> the patients varied from 1.2 mm to 6.83 mm. Moreover, preoperative MRCP and direct intraoperative vision decides the division of the bile duct. </w:t>
      </w:r>
      <w:r w:rsidR="008404D3">
        <w:rPr>
          <w:rFonts w:ascii="Book Antiqua" w:eastAsia="Book Antiqua" w:hAnsi="Book Antiqua" w:cs="Book Antiqua"/>
          <w:color w:val="000000"/>
        </w:rPr>
        <w:t>However,</w:t>
      </w:r>
      <w:r w:rsidRPr="00A04C8D">
        <w:rPr>
          <w:rFonts w:ascii="Book Antiqua" w:eastAsia="Book Antiqua" w:hAnsi="Book Antiqua" w:cs="Book Antiqua"/>
          <w:color w:val="000000"/>
        </w:rPr>
        <w:t xml:space="preserve"> it is not sufficient to determine the optimal cut-off point by these procedures </w:t>
      </w:r>
      <w:r w:rsidR="008404D3">
        <w:rPr>
          <w:rFonts w:ascii="Book Antiqua" w:eastAsia="Book Antiqua" w:hAnsi="Book Antiqua" w:cs="Book Antiqua"/>
          <w:color w:val="000000"/>
        </w:rPr>
        <w:t>as</w:t>
      </w:r>
      <w:r w:rsidRPr="00A04C8D">
        <w:rPr>
          <w:rFonts w:ascii="Book Antiqua" w:eastAsia="Book Antiqua" w:hAnsi="Book Antiqua" w:cs="Book Antiqua"/>
          <w:color w:val="000000"/>
        </w:rPr>
        <w:t xml:space="preserve"> it is </w:t>
      </w:r>
      <w:r w:rsidR="008404D3">
        <w:rPr>
          <w:rFonts w:ascii="Book Antiqua" w:eastAsia="Book Antiqua" w:hAnsi="Book Antiqua" w:cs="Book Antiqua"/>
          <w:color w:val="000000"/>
        </w:rPr>
        <w:t>difficult</w:t>
      </w:r>
      <w:r w:rsidRPr="00A04C8D">
        <w:rPr>
          <w:rFonts w:ascii="Book Antiqua" w:eastAsia="Book Antiqua" w:hAnsi="Book Antiqua" w:cs="Book Antiqua"/>
          <w:color w:val="000000"/>
        </w:rPr>
        <w:t xml:space="preserve"> to identify the left hepatic duct by direct vision and real-time positioning </w:t>
      </w:r>
      <w:r w:rsidR="008404D3">
        <w:rPr>
          <w:rFonts w:ascii="Book Antiqua" w:eastAsia="Book Antiqua" w:hAnsi="Book Antiqua" w:cs="Book Antiqua"/>
          <w:color w:val="000000"/>
        </w:rPr>
        <w:t xml:space="preserve">is impossible </w:t>
      </w:r>
      <w:r w:rsidRPr="00A04C8D">
        <w:rPr>
          <w:rFonts w:ascii="Book Antiqua" w:eastAsia="Book Antiqua" w:hAnsi="Book Antiqua" w:cs="Book Antiqua"/>
          <w:color w:val="000000"/>
        </w:rPr>
        <w:t xml:space="preserve">by preoperative MRCP. Hence, the surgeon may </w:t>
      </w:r>
      <w:r w:rsidR="008404D3" w:rsidRPr="00A04C8D">
        <w:rPr>
          <w:rFonts w:ascii="Book Antiqua" w:eastAsia="Book Antiqua" w:hAnsi="Book Antiqua" w:cs="Book Antiqua"/>
          <w:color w:val="000000"/>
        </w:rPr>
        <w:t xml:space="preserve">inadvertently </w:t>
      </w:r>
      <w:r w:rsidRPr="00A04C8D">
        <w:rPr>
          <w:rFonts w:ascii="Book Antiqua" w:eastAsia="Book Antiqua" w:hAnsi="Book Antiqua" w:cs="Book Antiqua"/>
          <w:color w:val="000000"/>
        </w:rPr>
        <w:t xml:space="preserve">cut too </w:t>
      </w:r>
      <w:r w:rsidR="008404D3">
        <w:rPr>
          <w:rFonts w:ascii="Book Antiqua" w:eastAsia="Book Antiqua" w:hAnsi="Book Antiqua" w:cs="Book Antiqua"/>
          <w:color w:val="000000"/>
        </w:rPr>
        <w:t xml:space="preserve">much to the </w:t>
      </w:r>
      <w:r w:rsidRPr="00A04C8D">
        <w:rPr>
          <w:rFonts w:ascii="Book Antiqua" w:eastAsia="Book Antiqua" w:hAnsi="Book Antiqua" w:cs="Book Antiqua"/>
          <w:color w:val="000000"/>
        </w:rPr>
        <w:t xml:space="preserve">left, </w:t>
      </w:r>
      <w:r w:rsidR="008404D3">
        <w:rPr>
          <w:rFonts w:ascii="Book Antiqua" w:eastAsia="Book Antiqua" w:hAnsi="Book Antiqua" w:cs="Book Antiqua"/>
          <w:color w:val="000000"/>
        </w:rPr>
        <w:t xml:space="preserve">to </w:t>
      </w:r>
      <w:r w:rsidRPr="00A04C8D">
        <w:rPr>
          <w:rFonts w:ascii="Book Antiqua" w:eastAsia="Book Antiqua" w:hAnsi="Book Antiqua" w:cs="Book Antiqua"/>
          <w:color w:val="000000"/>
        </w:rPr>
        <w:t>ensure that there is sufficient safety distance on the donor side, and sacrific</w:t>
      </w:r>
      <w:r w:rsidR="008404D3">
        <w:rPr>
          <w:rFonts w:ascii="Book Antiqua" w:eastAsia="Book Antiqua" w:hAnsi="Book Antiqua" w:cs="Book Antiqua"/>
          <w:color w:val="000000"/>
        </w:rPr>
        <w:t>e</w:t>
      </w:r>
      <w:r w:rsidRPr="00A04C8D">
        <w:rPr>
          <w:rFonts w:ascii="Book Antiqua" w:eastAsia="Book Antiqua" w:hAnsi="Book Antiqua" w:cs="Book Antiqua"/>
          <w:color w:val="000000"/>
        </w:rPr>
        <w:t xml:space="preserve"> part of the length of the bile duct using </w:t>
      </w:r>
      <w:r w:rsidR="008404D3">
        <w:rPr>
          <w:rFonts w:ascii="Book Antiqua" w:eastAsia="Book Antiqua" w:hAnsi="Book Antiqua" w:cs="Book Antiqua"/>
          <w:color w:val="000000"/>
        </w:rPr>
        <w:t>H</w:t>
      </w:r>
      <w:r w:rsidRPr="00A04C8D">
        <w:rPr>
          <w:rFonts w:ascii="Book Antiqua" w:eastAsia="Book Antiqua" w:hAnsi="Book Antiqua" w:cs="Book Antiqua"/>
          <w:color w:val="000000"/>
        </w:rPr>
        <w:t>emlok to cut the bile duct, leading to multiple orifices in the graft side.</w:t>
      </w:r>
    </w:p>
    <w:p w14:paraId="1F6E7B0D" w14:textId="386E7AE8" w:rsidR="007A76AC" w:rsidRPr="00A04C8D" w:rsidRDefault="006D724D" w:rsidP="00A04C8D">
      <w:pPr>
        <w:adjustRightInd w:val="0"/>
        <w:snapToGrid w:val="0"/>
        <w:spacing w:line="360" w:lineRule="auto"/>
        <w:ind w:firstLineChars="100" w:firstLine="240"/>
        <w:jc w:val="both"/>
        <w:rPr>
          <w:rFonts w:ascii="Book Antiqua" w:hAnsi="Book Antiqua"/>
        </w:rPr>
      </w:pPr>
      <w:r w:rsidRPr="00A04C8D">
        <w:rPr>
          <w:rFonts w:ascii="Book Antiqua" w:eastAsia="Book Antiqua" w:hAnsi="Book Antiqua" w:cs="Book Antiqua"/>
          <w:color w:val="000000"/>
        </w:rPr>
        <w:t xml:space="preserve">Four bile ducts were found </w:t>
      </w:r>
      <w:r w:rsidR="008404D3">
        <w:rPr>
          <w:rFonts w:ascii="Book Antiqua" w:eastAsia="Book Antiqua" w:hAnsi="Book Antiqua" w:cs="Book Antiqua"/>
          <w:color w:val="000000"/>
        </w:rPr>
        <w:t>during surgery</w:t>
      </w:r>
      <w:r w:rsidRPr="00A04C8D">
        <w:rPr>
          <w:rFonts w:ascii="Book Antiqua" w:eastAsia="Book Antiqua" w:hAnsi="Book Antiqua" w:cs="Book Antiqua"/>
          <w:color w:val="000000"/>
        </w:rPr>
        <w:t>, thereby, making the duct-to-duct bile duct reconstruction impossible. Therefore, hepaticojejunostomy was considered. However, it is difficult to reconstruct the biliary tract with multiple orifice anastomos</w:t>
      </w:r>
      <w:r w:rsidR="008404D3">
        <w:rPr>
          <w:rFonts w:ascii="Book Antiqua" w:eastAsia="Book Antiqua" w:hAnsi="Book Antiqua" w:cs="Book Antiqua"/>
          <w:color w:val="000000"/>
        </w:rPr>
        <w:t>e</w:t>
      </w:r>
      <w:r w:rsidRPr="00A04C8D">
        <w:rPr>
          <w:rFonts w:ascii="Book Antiqua" w:eastAsia="Book Antiqua" w:hAnsi="Book Antiqua" w:cs="Book Antiqua"/>
          <w:color w:val="000000"/>
        </w:rPr>
        <w:t>s, and the incidence of biliary stenosis and bile leakage are higher than normal</w:t>
      </w:r>
      <w:r w:rsidRPr="00A04C8D">
        <w:rPr>
          <w:rFonts w:ascii="Book Antiqua" w:eastAsia="Book Antiqua" w:hAnsi="Book Antiqua" w:cs="Book Antiqua"/>
          <w:color w:val="000000"/>
          <w:vertAlign w:val="superscript"/>
        </w:rPr>
        <w:t>[13]</w:t>
      </w:r>
      <w:r w:rsidRPr="00A04C8D">
        <w:rPr>
          <w:rFonts w:ascii="Book Antiqua" w:eastAsia="Book Antiqua" w:hAnsi="Book Antiqua" w:cs="Book Antiqua"/>
          <w:color w:val="000000"/>
        </w:rPr>
        <w:t xml:space="preserve">. The pelvic anastomosis of multiple bile ducts adjacent to the hepatic duct stump, can effectively solve the problem of postoperative anastomotic stenosis. However, complications such as bile leakage are higher. Adjacent bile ducts subjected to plastic surgery have changed the physiological direction of the bile duct. The portal vein is compressed by biliary dilatation </w:t>
      </w:r>
      <w:r w:rsidRPr="00A04C8D">
        <w:rPr>
          <w:rFonts w:ascii="Book Antiqua" w:eastAsia="Book Antiqua" w:hAnsi="Book Antiqua" w:cs="Book Antiqua"/>
          <w:color w:val="000000"/>
        </w:rPr>
        <w:lastRenderedPageBreak/>
        <w:t xml:space="preserve">within the confines of the </w:t>
      </w:r>
      <w:r w:rsidR="008404D3">
        <w:rPr>
          <w:rFonts w:ascii="Book Antiqua" w:eastAsia="Book Antiqua" w:hAnsi="Book Antiqua" w:cs="Book Antiqua"/>
          <w:color w:val="000000"/>
        </w:rPr>
        <w:t>G</w:t>
      </w:r>
      <w:r w:rsidRPr="00A04C8D">
        <w:rPr>
          <w:rFonts w:ascii="Book Antiqua" w:eastAsia="Book Antiqua" w:hAnsi="Book Antiqua" w:cs="Book Antiqua"/>
          <w:color w:val="000000"/>
        </w:rPr>
        <w:t>lisson sheath, which leads to portal hypertension and persist</w:t>
      </w:r>
      <w:r w:rsidR="008404D3">
        <w:rPr>
          <w:rFonts w:ascii="Book Antiqua" w:eastAsia="Book Antiqua" w:hAnsi="Book Antiqua" w:cs="Book Antiqua"/>
          <w:color w:val="000000"/>
        </w:rPr>
        <w:t>ent</w:t>
      </w:r>
      <w:r w:rsidRPr="00A04C8D">
        <w:rPr>
          <w:rFonts w:ascii="Book Antiqua" w:eastAsia="Book Antiqua" w:hAnsi="Book Antiqua" w:cs="Book Antiqua"/>
          <w:color w:val="000000"/>
        </w:rPr>
        <w:t xml:space="preserve"> cholestasis, </w:t>
      </w:r>
      <w:r w:rsidR="008404D3">
        <w:rPr>
          <w:rFonts w:ascii="Book Antiqua" w:eastAsia="Book Antiqua" w:hAnsi="Book Antiqua" w:cs="Book Antiqua"/>
          <w:color w:val="000000"/>
        </w:rPr>
        <w:t xml:space="preserve">and </w:t>
      </w:r>
      <w:r w:rsidRPr="00A04C8D">
        <w:rPr>
          <w:rFonts w:ascii="Book Antiqua" w:eastAsia="Book Antiqua" w:hAnsi="Book Antiqua" w:cs="Book Antiqua"/>
          <w:color w:val="000000"/>
        </w:rPr>
        <w:t xml:space="preserve">increases the risk of cholangitis and septic events in the postoperative </w:t>
      </w:r>
      <w:r w:rsidR="008404D3">
        <w:rPr>
          <w:rFonts w:ascii="Book Antiqua" w:eastAsia="Book Antiqua" w:hAnsi="Book Antiqua" w:cs="Book Antiqua"/>
          <w:color w:val="000000"/>
        </w:rPr>
        <w:t>period</w:t>
      </w:r>
      <w:r w:rsidRPr="00A04C8D">
        <w:rPr>
          <w:rFonts w:ascii="Book Antiqua" w:eastAsia="Book Antiqua" w:hAnsi="Book Antiqua" w:cs="Book Antiqua"/>
          <w:color w:val="000000"/>
        </w:rPr>
        <w:t xml:space="preserve">. </w:t>
      </w:r>
      <w:bookmarkStart w:id="32" w:name="OLE_LINK8"/>
      <w:bookmarkStart w:id="33" w:name="OLE_LINK7"/>
      <w:r w:rsidRPr="00A04C8D">
        <w:rPr>
          <w:rFonts w:ascii="Book Antiqua" w:eastAsia="Book Antiqua" w:hAnsi="Book Antiqua" w:cs="Book Antiqua"/>
          <w:color w:val="000000"/>
        </w:rPr>
        <w:t xml:space="preserve">We used a “Plug-in” technique for bile duct anastomosis. </w:t>
      </w:r>
      <w:r w:rsidR="008404D3">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8404D3">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nearby liver was </w:t>
      </w:r>
      <w:r w:rsidR="008404D3">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openings with </w:t>
      </w:r>
      <w:bookmarkStart w:id="34" w:name="OLE_LINK9"/>
      <w:bookmarkStart w:id="35" w:name="OLE_LINK10"/>
      <w:r w:rsidRPr="00A04C8D">
        <w:rPr>
          <w:rFonts w:ascii="Book Antiqua" w:eastAsia="Book Antiqua" w:hAnsi="Book Antiqua" w:cs="Book Antiqua"/>
          <w:color w:val="000000"/>
        </w:rPr>
        <w:t xml:space="preserve">intermittent 6/0 </w:t>
      </w:r>
      <w:r w:rsidR="00A04C8D" w:rsidRPr="00A04C8D">
        <w:rPr>
          <w:rFonts w:ascii="Book Antiqua" w:eastAsia="Book Antiqua" w:hAnsi="Book Antiqua" w:cs="Book Antiqua"/>
          <w:color w:val="000000"/>
        </w:rPr>
        <w:t xml:space="preserve">absorbable </w:t>
      </w:r>
      <w:r w:rsidRPr="00A04C8D">
        <w:rPr>
          <w:rFonts w:ascii="Book Antiqua" w:eastAsia="Book Antiqua" w:hAnsi="Book Antiqua" w:cs="Book Antiqua"/>
          <w:color w:val="000000"/>
        </w:rPr>
        <w:t>sutures</w:t>
      </w:r>
      <w:bookmarkEnd w:id="32"/>
      <w:bookmarkEnd w:id="33"/>
      <w:bookmarkEnd w:id="34"/>
      <w:bookmarkEnd w:id="35"/>
      <w:r w:rsidRPr="00A04C8D">
        <w:rPr>
          <w:rFonts w:ascii="Book Antiqua" w:eastAsia="Book Antiqua" w:hAnsi="Book Antiqua" w:cs="Book Antiqua"/>
          <w:color w:val="000000"/>
        </w:rPr>
        <w:t xml:space="preserve">. The jejunum was anastomosed with the liver tissue around the bile duct, and multiple bile duct openings were embedded in the jejunum. During the procedure, the anterior wall of the jejunum should be sutured as close as possible to the liver tissue above the anterior wall of the bile duct, </w:t>
      </w:r>
      <w:r w:rsidR="008404D3">
        <w:rPr>
          <w:rFonts w:ascii="Book Antiqua" w:eastAsia="Book Antiqua" w:hAnsi="Book Antiqua" w:cs="Book Antiqua"/>
          <w:color w:val="000000"/>
        </w:rPr>
        <w:t>in order</w:t>
      </w:r>
      <w:r w:rsidRPr="00A04C8D">
        <w:rPr>
          <w:rFonts w:ascii="Book Antiqua" w:eastAsia="Book Antiqua" w:hAnsi="Book Antiqua" w:cs="Book Antiqua"/>
          <w:color w:val="000000"/>
        </w:rPr>
        <w:t xml:space="preserve"> to improve the migration of the jejunal mucosa through the liver section to the bile duct. To ensure suturing of the anastomosis, it is necessary to determine the position of each needle, especially during posterior wall anastomosis, to prevent the suture needle from penetrating the portal vein. Intermittent suture of the front wall of </w:t>
      </w:r>
      <w:r w:rsidR="008404D3">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anastomosis requires the inversion of the intestinal mucosa into the anastomosis, which is one of the important measures for preventing biliary leakage. Another key operation </w:t>
      </w:r>
      <w:r w:rsidR="008404D3">
        <w:rPr>
          <w:rFonts w:ascii="Book Antiqua" w:eastAsia="Book Antiqua" w:hAnsi="Book Antiqua" w:cs="Book Antiqua"/>
          <w:color w:val="000000"/>
        </w:rPr>
        <w:t>in</w:t>
      </w:r>
      <w:r w:rsidRPr="00A04C8D">
        <w:rPr>
          <w:rFonts w:ascii="Book Antiqua" w:eastAsia="Book Antiqua" w:hAnsi="Book Antiqua" w:cs="Book Antiqua"/>
          <w:color w:val="000000"/>
        </w:rPr>
        <w:t xml:space="preserve"> the anastomosis is that the stitch length of the anastomotic suture and the tension of the knot is uniform. The needle can be inserted deeper when suturing, and the knot should not be too tight to prevent splitting the liver tissue. During the anastomosis, suture, traction and ligation should be gentle to avoid tearing the jejunum.</w:t>
      </w:r>
      <w:bookmarkEnd w:id="28"/>
      <w:bookmarkEnd w:id="29"/>
    </w:p>
    <w:p w14:paraId="6C736708" w14:textId="77777777" w:rsidR="007A76AC" w:rsidRPr="00A04C8D" w:rsidRDefault="007A76AC" w:rsidP="00A04C8D">
      <w:pPr>
        <w:adjustRightInd w:val="0"/>
        <w:snapToGrid w:val="0"/>
        <w:spacing w:line="360" w:lineRule="auto"/>
        <w:jc w:val="both"/>
        <w:rPr>
          <w:rFonts w:ascii="Book Antiqua" w:hAnsi="Book Antiqua"/>
        </w:rPr>
      </w:pPr>
    </w:p>
    <w:p w14:paraId="22448F6D"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CONCLUSION</w:t>
      </w:r>
    </w:p>
    <w:p w14:paraId="3B3F0344" w14:textId="10E17BA9"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Laparoscopic living donor hepatectomy can be used in living donor liver transplantation</w:t>
      </w:r>
      <w:r w:rsidR="00E852F9">
        <w:rPr>
          <w:rFonts w:ascii="Book Antiqua" w:eastAsia="Book Antiqua" w:hAnsi="Book Antiqua" w:cs="Book Antiqua"/>
          <w:color w:val="000000"/>
        </w:rPr>
        <w:t xml:space="preserve"> </w:t>
      </w:r>
      <w:r w:rsidR="008E569C">
        <w:rPr>
          <w:rFonts w:ascii="Book Antiqua" w:eastAsia="Book Antiqua" w:hAnsi="Book Antiqua" w:cs="Book Antiqua"/>
          <w:color w:val="000000"/>
        </w:rPr>
        <w:t xml:space="preserve">but can </w:t>
      </w:r>
      <w:r w:rsidRPr="00A04C8D">
        <w:rPr>
          <w:rFonts w:ascii="Book Antiqua" w:eastAsia="Book Antiqua" w:hAnsi="Book Antiqua" w:cs="Book Antiqua"/>
          <w:color w:val="000000"/>
        </w:rPr>
        <w:t xml:space="preserve">lead to an increase in the number of bile ducts. The “Plug-in” </w:t>
      </w:r>
      <w:r w:rsidR="00E852F9">
        <w:rPr>
          <w:rFonts w:ascii="Book Antiqua" w:eastAsia="Book Antiqua" w:hAnsi="Book Antiqua" w:cs="Book Antiqua"/>
          <w:color w:val="000000"/>
        </w:rPr>
        <w:t>c</w:t>
      </w:r>
      <w:r w:rsidRPr="00A04C8D">
        <w:rPr>
          <w:rFonts w:ascii="Book Antiqua" w:eastAsia="Book Antiqua" w:hAnsi="Book Antiqua" w:cs="Book Antiqua"/>
          <w:color w:val="000000"/>
        </w:rPr>
        <w:t>holangiojejunostomy for multiple biliary duct</w:t>
      </w:r>
      <w:r w:rsidR="00E852F9">
        <w:rPr>
          <w:rFonts w:ascii="Book Antiqua" w:eastAsia="Book Antiqua" w:hAnsi="Book Antiqua" w:cs="Book Antiqua"/>
          <w:color w:val="000000"/>
        </w:rPr>
        <w:t>s</w:t>
      </w:r>
      <w:r w:rsidRPr="00A04C8D">
        <w:rPr>
          <w:rFonts w:ascii="Book Antiqua" w:eastAsia="Book Antiqua" w:hAnsi="Book Antiqua" w:cs="Book Antiqua"/>
          <w:color w:val="000000"/>
        </w:rPr>
        <w:t xml:space="preserve"> is a reliable anastomosis</w:t>
      </w:r>
      <w:r w:rsidR="00E852F9">
        <w:rPr>
          <w:rFonts w:ascii="Book Antiqua" w:eastAsia="Book Antiqua" w:hAnsi="Book Antiqua" w:cs="Book Antiqua"/>
          <w:color w:val="000000"/>
        </w:rPr>
        <w:t xml:space="preserve"> technique</w:t>
      </w:r>
      <w:r w:rsidRPr="00A04C8D">
        <w:rPr>
          <w:rFonts w:ascii="Book Antiqua" w:eastAsia="Book Antiqua" w:hAnsi="Book Antiqua" w:cs="Book Antiqua"/>
          <w:color w:val="000000"/>
        </w:rPr>
        <w:t>.</w:t>
      </w:r>
    </w:p>
    <w:p w14:paraId="7B6D2A28" w14:textId="77777777" w:rsidR="007A76AC" w:rsidRPr="00A04C8D" w:rsidRDefault="007A76AC" w:rsidP="00A04C8D">
      <w:pPr>
        <w:adjustRightInd w:val="0"/>
        <w:snapToGrid w:val="0"/>
        <w:spacing w:line="360" w:lineRule="auto"/>
        <w:jc w:val="both"/>
        <w:rPr>
          <w:rFonts w:ascii="Book Antiqua" w:hAnsi="Book Antiqua"/>
        </w:rPr>
      </w:pPr>
    </w:p>
    <w:p w14:paraId="25F7344C"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REFERENCES</w:t>
      </w:r>
    </w:p>
    <w:p w14:paraId="179E138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 xml:space="preserve">1 </w:t>
      </w:r>
      <w:r w:rsidRPr="00A04C8D">
        <w:rPr>
          <w:rFonts w:ascii="Book Antiqua" w:eastAsia="Book Antiqua" w:hAnsi="Book Antiqua" w:cs="Book Antiqua"/>
          <w:b/>
          <w:bCs/>
          <w:color w:val="000000"/>
        </w:rPr>
        <w:t>Abu-Gazala S</w:t>
      </w:r>
      <w:r w:rsidRPr="00A04C8D">
        <w:rPr>
          <w:rFonts w:ascii="Book Antiqua" w:eastAsia="Book Antiqua" w:hAnsi="Book Antiqua" w:cs="Book Antiqua"/>
          <w:color w:val="000000"/>
        </w:rPr>
        <w:t xml:space="preserve">, Olthoff KM, Goldberg DS, Shaked A, Abt PL. En Bloc Hilar Dissection of the Right Hepatic Artery in Continuity with the Bile Duct: a Technique to Reduce Biliary Complications After Adult Living-Donor Liver Transplantation. </w:t>
      </w:r>
      <w:r w:rsidRPr="00A04C8D">
        <w:rPr>
          <w:rFonts w:ascii="Book Antiqua" w:eastAsia="Book Antiqua" w:hAnsi="Book Antiqua" w:cs="Book Antiqua"/>
          <w:i/>
          <w:iCs/>
          <w:color w:val="000000"/>
        </w:rPr>
        <w:t>J Gastrointest Surg</w:t>
      </w:r>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20</w:t>
      </w:r>
      <w:r w:rsidRPr="00A04C8D">
        <w:rPr>
          <w:rFonts w:ascii="Book Antiqua" w:eastAsia="Book Antiqua" w:hAnsi="Book Antiqua" w:cs="Book Antiqua"/>
          <w:color w:val="000000"/>
        </w:rPr>
        <w:t>: 765-771 [PMID: 26676929 DOI: 10.1007/s11605-015-3047-1]</w:t>
      </w:r>
    </w:p>
    <w:p w14:paraId="265F628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2 </w:t>
      </w:r>
      <w:r w:rsidRPr="00A04C8D">
        <w:rPr>
          <w:rFonts w:ascii="Book Antiqua" w:eastAsia="Book Antiqua" w:hAnsi="Book Antiqua" w:cs="Book Antiqua"/>
          <w:b/>
          <w:bCs/>
          <w:color w:val="000000"/>
        </w:rPr>
        <w:t>Rhu J</w:t>
      </w:r>
      <w:r w:rsidRPr="00A04C8D">
        <w:rPr>
          <w:rFonts w:ascii="Book Antiqua" w:eastAsia="Book Antiqua" w:hAnsi="Book Antiqua" w:cs="Book Antiqua"/>
          <w:color w:val="000000"/>
        </w:rPr>
        <w:t xml:space="preserve">, Kim JM, Choi GS, David Kwon CH, Joh JW. Impact of Extra-anatomical Hepatic Artery Reconstruction During Living Donor Liver Transplantation on Biliary Complications and Graft and Patient Survival. </w:t>
      </w:r>
      <w:r w:rsidRPr="00A04C8D">
        <w:rPr>
          <w:rFonts w:ascii="Book Antiqua" w:eastAsia="Book Antiqua" w:hAnsi="Book Antiqua" w:cs="Book Antiqua"/>
          <w:i/>
          <w:iCs/>
          <w:color w:val="000000"/>
        </w:rPr>
        <w:t>Transplantation</w:t>
      </w:r>
      <w:r w:rsidRPr="00A04C8D">
        <w:rPr>
          <w:rFonts w:ascii="Book Antiqua" w:eastAsia="Book Antiqua" w:hAnsi="Book Antiqua" w:cs="Book Antiqua"/>
          <w:color w:val="000000"/>
        </w:rPr>
        <w:t xml:space="preserve"> 2019; </w:t>
      </w:r>
      <w:r w:rsidRPr="00A04C8D">
        <w:rPr>
          <w:rFonts w:ascii="Book Antiqua" w:eastAsia="Book Antiqua" w:hAnsi="Book Antiqua" w:cs="Book Antiqua"/>
          <w:b/>
          <w:bCs/>
          <w:color w:val="000000"/>
        </w:rPr>
        <w:t>103</w:t>
      </w:r>
      <w:r w:rsidRPr="00A04C8D">
        <w:rPr>
          <w:rFonts w:ascii="Book Antiqua" w:eastAsia="Book Antiqua" w:hAnsi="Book Antiqua" w:cs="Book Antiqua"/>
          <w:color w:val="000000"/>
        </w:rPr>
        <w:t>: 1893-1902 [PMID: 30747851 DOI: 10.1097/TP.0000000000002601]</w:t>
      </w:r>
    </w:p>
    <w:p w14:paraId="3452C78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3 </w:t>
      </w:r>
      <w:r w:rsidRPr="00A04C8D">
        <w:rPr>
          <w:rFonts w:ascii="Book Antiqua" w:eastAsia="Book Antiqua" w:hAnsi="Book Antiqua" w:cs="Book Antiqua"/>
          <w:b/>
          <w:bCs/>
          <w:color w:val="000000"/>
        </w:rPr>
        <w:t>Li H</w:t>
      </w:r>
      <w:r w:rsidRPr="00A04C8D">
        <w:rPr>
          <w:rFonts w:ascii="Book Antiqua" w:eastAsia="Book Antiqua" w:hAnsi="Book Antiqua" w:cs="Book Antiqua"/>
          <w:color w:val="000000"/>
        </w:rPr>
        <w:t xml:space="preserve">, Wei Y, Li B. Total laparoscopic living donor right hemihepatectomy: first case in China mainland and literature review. </w:t>
      </w:r>
      <w:r w:rsidRPr="00A04C8D">
        <w:rPr>
          <w:rFonts w:ascii="Book Antiqua" w:eastAsia="Book Antiqua" w:hAnsi="Book Antiqua" w:cs="Book Antiqua"/>
          <w:i/>
          <w:iCs/>
          <w:color w:val="000000"/>
        </w:rPr>
        <w:t>Surg Endosc</w:t>
      </w:r>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30</w:t>
      </w:r>
      <w:r w:rsidRPr="00A04C8D">
        <w:rPr>
          <w:rFonts w:ascii="Book Antiqua" w:eastAsia="Book Antiqua" w:hAnsi="Book Antiqua" w:cs="Book Antiqua"/>
          <w:color w:val="000000"/>
        </w:rPr>
        <w:t>: 4622-4623 [PMID: 26895910 DOI: 10.1007/s00464-016-4750-z]</w:t>
      </w:r>
    </w:p>
    <w:p w14:paraId="66BC752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4 </w:t>
      </w:r>
      <w:r w:rsidRPr="00A04C8D">
        <w:rPr>
          <w:rFonts w:ascii="Book Antiqua" w:eastAsia="Book Antiqua" w:hAnsi="Book Antiqua" w:cs="Book Antiqua"/>
          <w:b/>
          <w:bCs/>
          <w:color w:val="000000"/>
        </w:rPr>
        <w:t>Wybourn CA</w:t>
      </w:r>
      <w:r w:rsidRPr="00A04C8D">
        <w:rPr>
          <w:rFonts w:ascii="Book Antiqua" w:eastAsia="Book Antiqua" w:hAnsi="Book Antiqua" w:cs="Book Antiqua"/>
          <w:color w:val="000000"/>
        </w:rPr>
        <w:t xml:space="preserve">, Kitsis RM, Baker TA, Degner B, Sarker S, Luchette FA. Laparoscopic cholecystectomy for biliary dyskinesia: Which patients have long term benefit? </w:t>
      </w:r>
      <w:r w:rsidRPr="00A04C8D">
        <w:rPr>
          <w:rFonts w:ascii="Book Antiqua" w:eastAsia="Book Antiqua" w:hAnsi="Book Antiqua" w:cs="Book Antiqua"/>
          <w:i/>
          <w:iCs/>
          <w:color w:val="000000"/>
        </w:rPr>
        <w:t>Surgery</w:t>
      </w:r>
      <w:r w:rsidRPr="00A04C8D">
        <w:rPr>
          <w:rFonts w:ascii="Book Antiqua" w:eastAsia="Book Antiqua" w:hAnsi="Book Antiqua" w:cs="Book Antiqua"/>
          <w:color w:val="000000"/>
        </w:rPr>
        <w:t xml:space="preserve"> 2013; </w:t>
      </w:r>
      <w:r w:rsidRPr="00A04C8D">
        <w:rPr>
          <w:rFonts w:ascii="Book Antiqua" w:eastAsia="Book Antiqua" w:hAnsi="Book Antiqua" w:cs="Book Antiqua"/>
          <w:b/>
          <w:bCs/>
          <w:color w:val="000000"/>
        </w:rPr>
        <w:t>154</w:t>
      </w:r>
      <w:r w:rsidRPr="00A04C8D">
        <w:rPr>
          <w:rFonts w:ascii="Book Antiqua" w:eastAsia="Book Antiqua" w:hAnsi="Book Antiqua" w:cs="Book Antiqua"/>
          <w:color w:val="000000"/>
        </w:rPr>
        <w:t>: 761-7; discussion 767-8 [PMID: 24074413 DOI: 10.1016/j.surg.2013.04.044]</w:t>
      </w:r>
    </w:p>
    <w:p w14:paraId="66E667F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5 </w:t>
      </w:r>
      <w:r w:rsidRPr="00A04C8D">
        <w:rPr>
          <w:rFonts w:ascii="Book Antiqua" w:eastAsia="Book Antiqua" w:hAnsi="Book Antiqua" w:cs="Book Antiqua"/>
          <w:b/>
          <w:bCs/>
          <w:color w:val="000000"/>
        </w:rPr>
        <w:t>Chok KS</w:t>
      </w:r>
      <w:r w:rsidRPr="00A04C8D">
        <w:rPr>
          <w:rFonts w:ascii="Book Antiqua" w:eastAsia="Book Antiqua" w:hAnsi="Book Antiqua" w:cs="Book Antiqua"/>
          <w:color w:val="000000"/>
        </w:rPr>
        <w:t xml:space="preserve">, Lo CM. Biliary complications in right lobe living donor liver transplantation. </w:t>
      </w:r>
      <w:r w:rsidRPr="00A04C8D">
        <w:rPr>
          <w:rFonts w:ascii="Book Antiqua" w:eastAsia="Book Antiqua" w:hAnsi="Book Antiqua" w:cs="Book Antiqua"/>
          <w:i/>
          <w:iCs/>
          <w:color w:val="000000"/>
        </w:rPr>
        <w:t>Hepatol Int</w:t>
      </w:r>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10</w:t>
      </w:r>
      <w:r w:rsidRPr="00A04C8D">
        <w:rPr>
          <w:rFonts w:ascii="Book Antiqua" w:eastAsia="Book Antiqua" w:hAnsi="Book Antiqua" w:cs="Book Antiqua"/>
          <w:color w:val="000000"/>
        </w:rPr>
        <w:t>: 553-558 [PMID: 26932842 DOI: 10.1007/s12072-016-9710-0]</w:t>
      </w:r>
    </w:p>
    <w:p w14:paraId="302EC3DF"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6 </w:t>
      </w:r>
      <w:r w:rsidRPr="00A04C8D">
        <w:rPr>
          <w:rFonts w:ascii="Book Antiqua" w:eastAsia="Book Antiqua" w:hAnsi="Book Antiqua" w:cs="Book Antiqua"/>
          <w:b/>
          <w:bCs/>
          <w:color w:val="000000"/>
        </w:rPr>
        <w:t>Nakamura T</w:t>
      </w:r>
      <w:r w:rsidRPr="00A04C8D">
        <w:rPr>
          <w:rFonts w:ascii="Book Antiqua" w:eastAsia="Book Antiqua" w:hAnsi="Book Antiqua" w:cs="Book Antiqua"/>
          <w:color w:val="000000"/>
        </w:rPr>
        <w:t xml:space="preserve">, Iida T, Ushigome H, Osaka M, Masuda K, Matsuyama T, Harada S, Nobori S, Yoshimura N. Risk Factors and Management for Biliary Complications Following Adult Living-Donor Liver Transplantation. </w:t>
      </w:r>
      <w:r w:rsidRPr="00A04C8D">
        <w:rPr>
          <w:rFonts w:ascii="Book Antiqua" w:eastAsia="Book Antiqua" w:hAnsi="Book Antiqua" w:cs="Book Antiqua"/>
          <w:i/>
          <w:iCs/>
          <w:color w:val="000000"/>
        </w:rPr>
        <w:t>Ann Transplant</w:t>
      </w:r>
      <w:r w:rsidRPr="00A04C8D">
        <w:rPr>
          <w:rFonts w:ascii="Book Antiqua" w:eastAsia="Book Antiqua" w:hAnsi="Book Antiqua" w:cs="Book Antiqua"/>
          <w:color w:val="000000"/>
        </w:rPr>
        <w:t xml:space="preserve"> 2017; </w:t>
      </w:r>
      <w:r w:rsidRPr="00A04C8D">
        <w:rPr>
          <w:rFonts w:ascii="Book Antiqua" w:eastAsia="Book Antiqua" w:hAnsi="Book Antiqua" w:cs="Book Antiqua"/>
          <w:b/>
          <w:bCs/>
          <w:color w:val="000000"/>
        </w:rPr>
        <w:t>22</w:t>
      </w:r>
      <w:r w:rsidRPr="00A04C8D">
        <w:rPr>
          <w:rFonts w:ascii="Book Antiqua" w:eastAsia="Book Antiqua" w:hAnsi="Book Antiqua" w:cs="Book Antiqua"/>
          <w:color w:val="000000"/>
        </w:rPr>
        <w:t>: 671-676 [PMID: 29114099 DOI: 10.12659/aot.905485]</w:t>
      </w:r>
    </w:p>
    <w:p w14:paraId="0D1D1FC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7 </w:t>
      </w:r>
      <w:r w:rsidRPr="00A04C8D">
        <w:rPr>
          <w:rFonts w:ascii="Book Antiqua" w:eastAsia="Book Antiqua" w:hAnsi="Book Antiqua" w:cs="Book Antiqua"/>
          <w:b/>
          <w:bCs/>
          <w:color w:val="000000"/>
        </w:rPr>
        <w:t>Kollmann D</w:t>
      </w:r>
      <w:r w:rsidRPr="00A04C8D">
        <w:rPr>
          <w:rFonts w:ascii="Book Antiqua" w:eastAsia="Book Antiqua" w:hAnsi="Book Antiqua" w:cs="Book Antiqua"/>
          <w:color w:val="000000"/>
        </w:rPr>
        <w:t xml:space="preserve">, Goldaracena N, Sapisochin G, Linares I, Selzner N, Hansen BE, Bhat M, Cattral MS, Greig PD, Lilly L, McGilvray ID, Ghanekar A, Grant DR, Selzner M. Living Donor Liver Transplantation Using Selected Grafts With 2 Bile Ducts Compared With 1 Bile Duct Does Not Impact Patient Outcome. </w:t>
      </w:r>
      <w:r w:rsidRPr="00A04C8D">
        <w:rPr>
          <w:rFonts w:ascii="Book Antiqua" w:eastAsia="Book Antiqua" w:hAnsi="Book Antiqua" w:cs="Book Antiqua"/>
          <w:i/>
          <w:iCs/>
          <w:color w:val="000000"/>
        </w:rPr>
        <w:t>Liver Transpl</w:t>
      </w:r>
      <w:r w:rsidRPr="00A04C8D">
        <w:rPr>
          <w:rFonts w:ascii="Book Antiqua" w:eastAsia="Book Antiqua" w:hAnsi="Book Antiqua" w:cs="Book Antiqua"/>
          <w:color w:val="000000"/>
        </w:rPr>
        <w:t xml:space="preserve"> 2018; </w:t>
      </w:r>
      <w:r w:rsidRPr="00A04C8D">
        <w:rPr>
          <w:rFonts w:ascii="Book Antiqua" w:eastAsia="Book Antiqua" w:hAnsi="Book Antiqua" w:cs="Book Antiqua"/>
          <w:b/>
          <w:bCs/>
          <w:color w:val="000000"/>
        </w:rPr>
        <w:t>24</w:t>
      </w:r>
      <w:r w:rsidRPr="00A04C8D">
        <w:rPr>
          <w:rFonts w:ascii="Book Antiqua" w:eastAsia="Book Antiqua" w:hAnsi="Book Antiqua" w:cs="Book Antiqua"/>
          <w:color w:val="000000"/>
        </w:rPr>
        <w:t>: 1512-1522 [PMID: 30264930 DOI: 10.1002/lt.25197]</w:t>
      </w:r>
    </w:p>
    <w:p w14:paraId="3157C52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 xml:space="preserve">8 </w:t>
      </w:r>
      <w:r w:rsidRPr="00A04C8D">
        <w:rPr>
          <w:rFonts w:ascii="Book Antiqua" w:eastAsia="Book Antiqua" w:hAnsi="Book Antiqua" w:cs="Book Antiqua"/>
          <w:b/>
          <w:bCs/>
          <w:color w:val="000000"/>
        </w:rPr>
        <w:t>Bhangui P</w:t>
      </w:r>
      <w:r w:rsidRPr="00A04C8D">
        <w:rPr>
          <w:rFonts w:ascii="Book Antiqua" w:eastAsia="Book Antiqua" w:hAnsi="Book Antiqua" w:cs="Book Antiqua"/>
          <w:color w:val="000000"/>
        </w:rPr>
        <w:t xml:space="preserve">, Saha S. The high-end range of biliary reconstruction in living donor liver transplant. </w:t>
      </w:r>
      <w:r w:rsidRPr="00A04C8D">
        <w:rPr>
          <w:rFonts w:ascii="Book Antiqua" w:eastAsia="Book Antiqua" w:hAnsi="Book Antiqua" w:cs="Book Antiqua"/>
          <w:i/>
          <w:iCs/>
          <w:color w:val="000000"/>
        </w:rPr>
        <w:t>Curr Opin Organ Transplant</w:t>
      </w:r>
      <w:r w:rsidRPr="00A04C8D">
        <w:rPr>
          <w:rFonts w:ascii="Book Antiqua" w:eastAsia="Book Antiqua" w:hAnsi="Book Antiqua" w:cs="Book Antiqua"/>
          <w:color w:val="000000"/>
        </w:rPr>
        <w:t xml:space="preserve"> 2019; </w:t>
      </w:r>
      <w:r w:rsidRPr="00A04C8D">
        <w:rPr>
          <w:rFonts w:ascii="Book Antiqua" w:eastAsia="Book Antiqua" w:hAnsi="Book Antiqua" w:cs="Book Antiqua"/>
          <w:b/>
          <w:bCs/>
          <w:color w:val="000000"/>
        </w:rPr>
        <w:t>24</w:t>
      </w:r>
      <w:r w:rsidRPr="00A04C8D">
        <w:rPr>
          <w:rFonts w:ascii="Book Antiqua" w:eastAsia="Book Antiqua" w:hAnsi="Book Antiqua" w:cs="Book Antiqua"/>
          <w:color w:val="000000"/>
        </w:rPr>
        <w:t>: 623-630 [PMID: 31397730 DOI: 10.1097/MOT.0000000000000693]</w:t>
      </w:r>
    </w:p>
    <w:p w14:paraId="0F32DF5B" w14:textId="77777777" w:rsidR="007A76AC" w:rsidRPr="00A04C8D" w:rsidRDefault="006D724D" w:rsidP="00A04C8D">
      <w:pPr>
        <w:adjustRightInd w:val="0"/>
        <w:snapToGrid w:val="0"/>
        <w:spacing w:line="360" w:lineRule="auto"/>
        <w:jc w:val="both"/>
        <w:rPr>
          <w:rFonts w:ascii="Book Antiqua" w:eastAsia="Book Antiqua" w:hAnsi="Book Antiqua" w:cs="Book Antiqua"/>
          <w:color w:val="000000"/>
        </w:rPr>
      </w:pPr>
      <w:r w:rsidRPr="00A04C8D">
        <w:rPr>
          <w:rFonts w:ascii="Book Antiqua" w:eastAsia="Book Antiqua" w:hAnsi="Book Antiqua" w:cs="Book Antiqua"/>
          <w:color w:val="000000"/>
        </w:rPr>
        <w:t xml:space="preserve">9 </w:t>
      </w:r>
      <w:r w:rsidRPr="00A04C8D">
        <w:rPr>
          <w:rFonts w:ascii="Book Antiqua" w:eastAsia="Book Antiqua" w:hAnsi="Book Antiqua" w:cs="Book Antiqua"/>
          <w:b/>
          <w:bCs/>
          <w:color w:val="000000"/>
        </w:rPr>
        <w:t>Cherqui D</w:t>
      </w:r>
      <w:r w:rsidRPr="00A04C8D">
        <w:rPr>
          <w:rFonts w:ascii="Book Antiqua" w:eastAsia="Book Antiqua" w:hAnsi="Book Antiqua" w:cs="Book Antiqua"/>
          <w:color w:val="000000"/>
        </w:rPr>
        <w:t xml:space="preserve">, Soubrane O, Husson E, Barshasz E, Vignaux O, Ghimouz M, Branchereau S, Chardot C, Gauthier F, Fagniez PL, Houssin D. Laparoscopic living donor hepatectomy for liver transplantation in children. </w:t>
      </w:r>
      <w:r w:rsidRPr="00A04C8D">
        <w:rPr>
          <w:rFonts w:ascii="Book Antiqua" w:eastAsia="Book Antiqua" w:hAnsi="Book Antiqua" w:cs="Book Antiqua"/>
          <w:i/>
          <w:iCs/>
          <w:color w:val="000000"/>
        </w:rPr>
        <w:t>Lancet</w:t>
      </w:r>
      <w:r w:rsidRPr="00A04C8D">
        <w:rPr>
          <w:rFonts w:ascii="Book Antiqua" w:eastAsia="Book Antiqua" w:hAnsi="Book Antiqua" w:cs="Book Antiqua"/>
          <w:color w:val="000000"/>
        </w:rPr>
        <w:t xml:space="preserve"> 2002; </w:t>
      </w:r>
      <w:r w:rsidRPr="00A04C8D">
        <w:rPr>
          <w:rFonts w:ascii="Book Antiqua" w:eastAsia="Book Antiqua" w:hAnsi="Book Antiqua" w:cs="Book Antiqua"/>
          <w:b/>
          <w:bCs/>
          <w:color w:val="000000"/>
        </w:rPr>
        <w:t>359</w:t>
      </w:r>
      <w:r w:rsidRPr="00A04C8D">
        <w:rPr>
          <w:rFonts w:ascii="Book Antiqua" w:eastAsia="Book Antiqua" w:hAnsi="Book Antiqua" w:cs="Book Antiqua"/>
          <w:color w:val="000000"/>
        </w:rPr>
        <w:t>: 392-396 [PMID: 11844509 DOI: 10.1016/S0140-6736(02)07598-0]</w:t>
      </w:r>
    </w:p>
    <w:p w14:paraId="2DAF6167"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10 </w:t>
      </w:r>
      <w:r w:rsidRPr="00A04C8D">
        <w:rPr>
          <w:rFonts w:ascii="Book Antiqua" w:eastAsia="Book Antiqua" w:hAnsi="Book Antiqua" w:cs="Book Antiqua"/>
          <w:b/>
          <w:bCs/>
          <w:color w:val="000000"/>
        </w:rPr>
        <w:t>Kim KH</w:t>
      </w:r>
      <w:r w:rsidRPr="00A04C8D">
        <w:rPr>
          <w:rFonts w:ascii="Book Antiqua" w:eastAsia="Book Antiqua" w:hAnsi="Book Antiqua" w:cs="Book Antiqua"/>
          <w:color w:val="000000"/>
        </w:rPr>
        <w:t xml:space="preserve">, Jung DH, Park KM, Lee YJ, Kim DY, Kim KM, Lee SG. Comparison of open and laparoscopic live donor left lateral sectionectomy. </w:t>
      </w:r>
      <w:r w:rsidRPr="00A04C8D">
        <w:rPr>
          <w:rFonts w:ascii="Book Antiqua" w:eastAsia="Book Antiqua" w:hAnsi="Book Antiqua" w:cs="Book Antiqua"/>
          <w:i/>
          <w:iCs/>
          <w:color w:val="000000"/>
        </w:rPr>
        <w:t>Br J Surg</w:t>
      </w:r>
      <w:r w:rsidRPr="00A04C8D">
        <w:rPr>
          <w:rFonts w:ascii="Book Antiqua" w:eastAsia="Book Antiqua" w:hAnsi="Book Antiqua" w:cs="Book Antiqua"/>
          <w:color w:val="000000"/>
        </w:rPr>
        <w:t xml:space="preserve"> 2011; </w:t>
      </w:r>
      <w:r w:rsidRPr="00A04C8D">
        <w:rPr>
          <w:rFonts w:ascii="Book Antiqua" w:eastAsia="Book Antiqua" w:hAnsi="Book Antiqua" w:cs="Book Antiqua"/>
          <w:b/>
          <w:bCs/>
          <w:color w:val="000000"/>
        </w:rPr>
        <w:t>98</w:t>
      </w:r>
      <w:r w:rsidRPr="00A04C8D">
        <w:rPr>
          <w:rFonts w:ascii="Book Antiqua" w:eastAsia="Book Antiqua" w:hAnsi="Book Antiqua" w:cs="Book Antiqua"/>
          <w:color w:val="000000"/>
        </w:rPr>
        <w:t>: 1302-1308 [PMID: 21717424 DOI: 10.1002/bjs.7601]</w:t>
      </w:r>
    </w:p>
    <w:p w14:paraId="3C3880DD"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11 </w:t>
      </w:r>
      <w:r w:rsidRPr="00A04C8D">
        <w:rPr>
          <w:rFonts w:ascii="Book Antiqua" w:eastAsia="Book Antiqua" w:hAnsi="Book Antiqua" w:cs="Book Antiqua"/>
          <w:b/>
          <w:bCs/>
          <w:color w:val="000000"/>
        </w:rPr>
        <w:t>Xu J</w:t>
      </w:r>
      <w:r w:rsidRPr="00A04C8D">
        <w:rPr>
          <w:rFonts w:ascii="Book Antiqua" w:eastAsia="Book Antiqua" w:hAnsi="Book Antiqua" w:cs="Book Antiqua"/>
          <w:color w:val="000000"/>
        </w:rPr>
        <w:t xml:space="preserve">, Hu C, Cao HL, Zhang ML, Ye S, Zheng SS, Wang WL. Meta-Analysis of Laparoscopic </w:t>
      </w:r>
      <w:r w:rsidRPr="00A04C8D">
        <w:rPr>
          <w:rFonts w:ascii="Book Antiqua" w:eastAsia="Book Antiqua" w:hAnsi="Book Antiqua" w:cs="Book Antiqua"/>
          <w:i/>
          <w:iCs/>
          <w:color w:val="000000"/>
        </w:rPr>
        <w:t>vs</w:t>
      </w:r>
      <w:r w:rsidRPr="00A04C8D">
        <w:rPr>
          <w:rFonts w:ascii="Book Antiqua" w:eastAsia="Book Antiqua" w:hAnsi="Book Antiqua" w:cs="Book Antiqua"/>
          <w:color w:val="000000"/>
        </w:rPr>
        <w:t xml:space="preserve"> Open Hepatectomy for Live Liver Donors. </w:t>
      </w:r>
      <w:r w:rsidRPr="00A04C8D">
        <w:rPr>
          <w:rFonts w:ascii="Book Antiqua" w:eastAsia="Book Antiqua" w:hAnsi="Book Antiqua" w:cs="Book Antiqua"/>
          <w:i/>
          <w:iCs/>
          <w:color w:val="000000"/>
        </w:rPr>
        <w:t>PLoS One</w:t>
      </w:r>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11</w:t>
      </w:r>
      <w:r w:rsidRPr="00A04C8D">
        <w:rPr>
          <w:rFonts w:ascii="Book Antiqua" w:eastAsia="Book Antiqua" w:hAnsi="Book Antiqua" w:cs="Book Antiqua"/>
          <w:color w:val="000000"/>
        </w:rPr>
        <w:t>: e0165319 [PMID: 27788201 DOI: 10.1371/journal.pone.0165319]</w:t>
      </w:r>
    </w:p>
    <w:p w14:paraId="5EB46CF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12 </w:t>
      </w:r>
      <w:r w:rsidRPr="00A04C8D">
        <w:rPr>
          <w:rFonts w:ascii="Book Antiqua" w:eastAsia="Book Antiqua" w:hAnsi="Book Antiqua" w:cs="Book Antiqua"/>
          <w:b/>
          <w:bCs/>
          <w:color w:val="000000"/>
        </w:rPr>
        <w:t>Deka P</w:t>
      </w:r>
      <w:r w:rsidRPr="00A04C8D">
        <w:rPr>
          <w:rFonts w:ascii="Book Antiqua" w:eastAsia="Book Antiqua" w:hAnsi="Book Antiqua" w:cs="Book Antiqua"/>
          <w:color w:val="000000"/>
        </w:rPr>
        <w:t xml:space="preserve">, Islam M, Jindal D, Kumar N, Arora A, Negi SS. Analysis of biliary anatomy according to different classification systems. </w:t>
      </w:r>
      <w:r w:rsidRPr="00A04C8D">
        <w:rPr>
          <w:rFonts w:ascii="Book Antiqua" w:eastAsia="Book Antiqua" w:hAnsi="Book Antiqua" w:cs="Book Antiqua"/>
          <w:i/>
          <w:iCs/>
          <w:color w:val="000000"/>
        </w:rPr>
        <w:t>Indian J Gastroenterol</w:t>
      </w:r>
      <w:r w:rsidRPr="00A04C8D">
        <w:rPr>
          <w:rFonts w:ascii="Book Antiqua" w:eastAsia="Book Antiqua" w:hAnsi="Book Antiqua" w:cs="Book Antiqua"/>
          <w:color w:val="000000"/>
        </w:rPr>
        <w:t xml:space="preserve"> 2014; </w:t>
      </w:r>
      <w:r w:rsidRPr="00A04C8D">
        <w:rPr>
          <w:rFonts w:ascii="Book Antiqua" w:eastAsia="Book Antiqua" w:hAnsi="Book Antiqua" w:cs="Book Antiqua"/>
          <w:b/>
          <w:bCs/>
          <w:color w:val="000000"/>
        </w:rPr>
        <w:t>33</w:t>
      </w:r>
      <w:r w:rsidRPr="00A04C8D">
        <w:rPr>
          <w:rFonts w:ascii="Book Antiqua" w:eastAsia="Book Antiqua" w:hAnsi="Book Antiqua" w:cs="Book Antiqua"/>
          <w:color w:val="000000"/>
        </w:rPr>
        <w:t>: 23-30 [PMID: 24006122 DOI: 10.1007/s12664-013-0371-9]</w:t>
      </w:r>
    </w:p>
    <w:p w14:paraId="4AC4E89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13 </w:t>
      </w:r>
      <w:r w:rsidRPr="00A04C8D">
        <w:rPr>
          <w:rFonts w:ascii="Book Antiqua" w:eastAsia="Book Antiqua" w:hAnsi="Book Antiqua" w:cs="Book Antiqua"/>
          <w:b/>
          <w:bCs/>
          <w:color w:val="000000"/>
        </w:rPr>
        <w:t>Jarnagin WR</w:t>
      </w:r>
      <w:r w:rsidRPr="00A04C8D">
        <w:rPr>
          <w:rFonts w:ascii="Book Antiqua" w:eastAsia="Book Antiqua" w:hAnsi="Book Antiqua" w:cs="Book Antiqua"/>
          <w:color w:val="000000"/>
        </w:rPr>
        <w:t xml:space="preserve">, Fong Y, DeMatteo RP, Gonen M, Burke EC, Bodniewicz BS J, Youssef BA M, Klimstra D, Blumgart LH. Staging, resectability, and outcome in 225 patients with hilar cholangiocarcinoma. </w:t>
      </w:r>
      <w:r w:rsidRPr="00A04C8D">
        <w:rPr>
          <w:rFonts w:ascii="Book Antiqua" w:eastAsia="Book Antiqua" w:hAnsi="Book Antiqua" w:cs="Book Antiqua"/>
          <w:i/>
          <w:iCs/>
          <w:color w:val="000000"/>
        </w:rPr>
        <w:t>Ann Surg</w:t>
      </w:r>
      <w:r w:rsidRPr="00A04C8D">
        <w:rPr>
          <w:rFonts w:ascii="Book Antiqua" w:eastAsia="Book Antiqua" w:hAnsi="Book Antiqua" w:cs="Book Antiqua"/>
          <w:color w:val="000000"/>
        </w:rPr>
        <w:t xml:space="preserve"> 2001; </w:t>
      </w:r>
      <w:r w:rsidRPr="00A04C8D">
        <w:rPr>
          <w:rFonts w:ascii="Book Antiqua" w:eastAsia="Book Antiqua" w:hAnsi="Book Antiqua" w:cs="Book Antiqua"/>
          <w:b/>
          <w:bCs/>
          <w:color w:val="000000"/>
        </w:rPr>
        <w:t>234</w:t>
      </w:r>
      <w:r w:rsidRPr="00A04C8D">
        <w:rPr>
          <w:rFonts w:ascii="Book Antiqua" w:eastAsia="Book Antiqua" w:hAnsi="Book Antiqua" w:cs="Book Antiqua"/>
          <w:color w:val="000000"/>
        </w:rPr>
        <w:t>: 507-</w:t>
      </w:r>
      <w:r w:rsidR="006A66A9">
        <w:rPr>
          <w:rFonts w:ascii="Book Antiqua" w:eastAsia="Book Antiqua" w:hAnsi="Book Antiqua" w:cs="Book Antiqua"/>
          <w:color w:val="000000"/>
        </w:rPr>
        <w:t>5</w:t>
      </w:r>
      <w:r w:rsidRPr="00A04C8D">
        <w:rPr>
          <w:rFonts w:ascii="Book Antiqua" w:eastAsia="Book Antiqua" w:hAnsi="Book Antiqua" w:cs="Book Antiqua"/>
          <w:color w:val="000000"/>
        </w:rPr>
        <w:t>17; discussion 517-</w:t>
      </w:r>
      <w:r w:rsidR="006A66A9">
        <w:rPr>
          <w:rFonts w:ascii="Book Antiqua" w:eastAsia="Book Antiqua" w:hAnsi="Book Antiqua" w:cs="Book Antiqua"/>
          <w:color w:val="000000"/>
        </w:rPr>
        <w:t>51</w:t>
      </w:r>
      <w:r w:rsidRPr="00A04C8D">
        <w:rPr>
          <w:rFonts w:ascii="Book Antiqua" w:eastAsia="Book Antiqua" w:hAnsi="Book Antiqua" w:cs="Book Antiqua"/>
          <w:color w:val="000000"/>
        </w:rPr>
        <w:t>9 [PMID: 11573044 DOI: 10.1097/00000658-200110000-00010]</w:t>
      </w:r>
    </w:p>
    <w:p w14:paraId="7F1ADC49" w14:textId="77777777" w:rsidR="007A76AC" w:rsidRPr="00A04C8D" w:rsidRDefault="007A76AC" w:rsidP="00A04C8D">
      <w:pPr>
        <w:adjustRightInd w:val="0"/>
        <w:snapToGrid w:val="0"/>
        <w:spacing w:line="360" w:lineRule="auto"/>
        <w:jc w:val="both"/>
        <w:rPr>
          <w:rFonts w:ascii="Book Antiqua" w:hAnsi="Book Antiqua"/>
        </w:rPr>
        <w:sectPr w:rsidR="007A76AC" w:rsidRPr="00A04C8D">
          <w:pgSz w:w="12240" w:h="15840"/>
          <w:pgMar w:top="1440" w:right="1800" w:bottom="1440" w:left="1800" w:header="720" w:footer="720" w:gutter="0"/>
          <w:cols w:space="720"/>
          <w:docGrid w:linePitch="360"/>
        </w:sectPr>
      </w:pPr>
    </w:p>
    <w:p w14:paraId="4481E60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lastRenderedPageBreak/>
        <w:t>Footnotes</w:t>
      </w:r>
    </w:p>
    <w:p w14:paraId="4661E6E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Informed consent statement: </w:t>
      </w:r>
      <w:bookmarkStart w:id="36" w:name="OLE_LINK38"/>
      <w:bookmarkStart w:id="37" w:name="OLE_LINK37"/>
      <w:r w:rsidRPr="00A04C8D">
        <w:rPr>
          <w:rFonts w:ascii="Book Antiqua" w:eastAsia="Book Antiqua" w:hAnsi="Book Antiqua" w:cs="Book Antiqua"/>
          <w:color w:val="000000"/>
        </w:rPr>
        <w:t>The patient provided informed verbal consent prior to study enrollment.</w:t>
      </w:r>
      <w:bookmarkEnd w:id="36"/>
      <w:bookmarkEnd w:id="37"/>
    </w:p>
    <w:p w14:paraId="34E49971" w14:textId="77777777" w:rsidR="007A76AC" w:rsidRPr="00A04C8D" w:rsidRDefault="007A76AC" w:rsidP="00A04C8D">
      <w:pPr>
        <w:adjustRightInd w:val="0"/>
        <w:snapToGrid w:val="0"/>
        <w:spacing w:line="360" w:lineRule="auto"/>
        <w:jc w:val="both"/>
        <w:rPr>
          <w:rFonts w:ascii="Book Antiqua" w:hAnsi="Book Antiqua"/>
        </w:rPr>
      </w:pPr>
    </w:p>
    <w:p w14:paraId="40DF563F" w14:textId="1A116551"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Conflict-of-interest statement: </w:t>
      </w:r>
      <w:bookmarkStart w:id="38" w:name="OLE_LINK40"/>
      <w:bookmarkStart w:id="39" w:name="OLE_LINK39"/>
      <w:r w:rsidR="00E852F9">
        <w:rPr>
          <w:rFonts w:ascii="Book Antiqua" w:eastAsia="Book Antiqua" w:hAnsi="Book Antiqua" w:cs="Book Antiqua"/>
          <w:color w:val="000000"/>
        </w:rPr>
        <w:t>T</w:t>
      </w:r>
      <w:r w:rsidRPr="00A04C8D">
        <w:rPr>
          <w:rFonts w:ascii="Book Antiqua" w:eastAsia="Book Antiqua" w:hAnsi="Book Antiqua" w:cs="Book Antiqua"/>
          <w:color w:val="000000"/>
        </w:rPr>
        <w:t>here are no conflicts of interest</w:t>
      </w:r>
      <w:r w:rsidR="00E852F9" w:rsidRPr="00E852F9">
        <w:rPr>
          <w:rFonts w:ascii="Book Antiqua" w:eastAsia="Book Antiqua" w:hAnsi="Book Antiqua" w:cs="Book Antiqua"/>
          <w:color w:val="000000"/>
        </w:rPr>
        <w:t xml:space="preserve"> </w:t>
      </w:r>
      <w:r w:rsidR="00E852F9">
        <w:rPr>
          <w:rFonts w:ascii="Book Antiqua" w:eastAsia="Book Antiqua" w:hAnsi="Book Antiqua" w:cs="Book Antiqua"/>
          <w:color w:val="000000"/>
        </w:rPr>
        <w:t>i</w:t>
      </w:r>
      <w:r w:rsidR="00E852F9" w:rsidRPr="00A04C8D">
        <w:rPr>
          <w:rFonts w:ascii="Book Antiqua" w:eastAsia="Book Antiqua" w:hAnsi="Book Antiqua" w:cs="Book Antiqua"/>
          <w:color w:val="000000"/>
        </w:rPr>
        <w:t>n relation to this report</w:t>
      </w:r>
      <w:r w:rsidRPr="00A04C8D">
        <w:rPr>
          <w:rFonts w:ascii="Book Antiqua" w:eastAsia="Book Antiqua" w:hAnsi="Book Antiqua" w:cs="Book Antiqua"/>
          <w:color w:val="000000"/>
        </w:rPr>
        <w:t>.</w:t>
      </w:r>
      <w:bookmarkEnd w:id="38"/>
      <w:bookmarkEnd w:id="39"/>
    </w:p>
    <w:p w14:paraId="52FC92B1" w14:textId="77777777" w:rsidR="007A76AC" w:rsidRPr="00A04C8D" w:rsidRDefault="007A76AC" w:rsidP="00A04C8D">
      <w:pPr>
        <w:adjustRightInd w:val="0"/>
        <w:snapToGrid w:val="0"/>
        <w:spacing w:line="360" w:lineRule="auto"/>
        <w:jc w:val="both"/>
        <w:rPr>
          <w:rFonts w:ascii="Book Antiqua" w:hAnsi="Book Antiqua"/>
        </w:rPr>
      </w:pPr>
    </w:p>
    <w:p w14:paraId="3E94680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CARE Checklist (2016) statement: </w:t>
      </w:r>
      <w:bookmarkStart w:id="40" w:name="OLE_LINK42"/>
      <w:bookmarkStart w:id="41" w:name="OLE_LINK41"/>
      <w:r w:rsidRPr="00A04C8D">
        <w:rPr>
          <w:rFonts w:ascii="Book Antiqua" w:eastAsia="Book Antiqua" w:hAnsi="Book Antiqua" w:cs="Book Antiqua"/>
          <w:color w:val="000000"/>
        </w:rPr>
        <w:t>The authors have read the CARE Checklist (2016), and the manuscript was prepared and revised according to the CARE Checklist (2016).</w:t>
      </w:r>
      <w:bookmarkEnd w:id="40"/>
      <w:bookmarkEnd w:id="41"/>
    </w:p>
    <w:p w14:paraId="5E683C5F" w14:textId="77777777" w:rsidR="007A76AC" w:rsidRPr="00A04C8D" w:rsidRDefault="007A76AC" w:rsidP="00A04C8D">
      <w:pPr>
        <w:adjustRightInd w:val="0"/>
        <w:snapToGrid w:val="0"/>
        <w:spacing w:line="360" w:lineRule="auto"/>
        <w:jc w:val="both"/>
        <w:rPr>
          <w:rFonts w:ascii="Book Antiqua" w:hAnsi="Book Antiqua"/>
        </w:rPr>
      </w:pPr>
    </w:p>
    <w:p w14:paraId="5FE0E23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Open-Access: </w:t>
      </w:r>
      <w:r w:rsidRPr="00A04C8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52A8A0" w14:textId="77777777" w:rsidR="007A76AC" w:rsidRPr="00A04C8D" w:rsidRDefault="007A76AC" w:rsidP="00A04C8D">
      <w:pPr>
        <w:adjustRightInd w:val="0"/>
        <w:snapToGrid w:val="0"/>
        <w:spacing w:line="360" w:lineRule="auto"/>
        <w:jc w:val="both"/>
        <w:rPr>
          <w:rFonts w:ascii="Book Antiqua" w:hAnsi="Book Antiqua"/>
        </w:rPr>
      </w:pPr>
    </w:p>
    <w:p w14:paraId="6B1BE3C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Manuscript source: </w:t>
      </w:r>
      <w:r w:rsidRPr="00A04C8D">
        <w:rPr>
          <w:rFonts w:ascii="Book Antiqua" w:eastAsia="Book Antiqua" w:hAnsi="Book Antiqua" w:cs="Book Antiqua"/>
          <w:color w:val="000000"/>
        </w:rPr>
        <w:t>Unsolicited manuscript</w:t>
      </w:r>
    </w:p>
    <w:p w14:paraId="27FD56F4" w14:textId="77777777" w:rsidR="007A76AC" w:rsidRPr="00A04C8D" w:rsidRDefault="007A76AC" w:rsidP="00A04C8D">
      <w:pPr>
        <w:adjustRightInd w:val="0"/>
        <w:snapToGrid w:val="0"/>
        <w:spacing w:line="360" w:lineRule="auto"/>
        <w:jc w:val="both"/>
        <w:rPr>
          <w:rFonts w:ascii="Book Antiqua" w:hAnsi="Book Antiqua"/>
        </w:rPr>
      </w:pPr>
    </w:p>
    <w:p w14:paraId="3CFDA19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Peer-review started: </w:t>
      </w:r>
      <w:r w:rsidRPr="00A04C8D">
        <w:rPr>
          <w:rFonts w:ascii="Book Antiqua" w:eastAsia="Book Antiqua" w:hAnsi="Book Antiqua" w:cs="Book Antiqua"/>
          <w:color w:val="000000"/>
        </w:rPr>
        <w:t>December 12, 2020</w:t>
      </w:r>
    </w:p>
    <w:p w14:paraId="692CD44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First decision: </w:t>
      </w:r>
      <w:r w:rsidRPr="00A04C8D">
        <w:rPr>
          <w:rFonts w:ascii="Book Antiqua" w:eastAsia="Book Antiqua" w:hAnsi="Book Antiqua" w:cs="Book Antiqua"/>
          <w:color w:val="000000"/>
        </w:rPr>
        <w:t>December 24, 2020</w:t>
      </w:r>
    </w:p>
    <w:p w14:paraId="77D79681" w14:textId="5C02C3B3"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Article in press: </w:t>
      </w:r>
      <w:r w:rsidR="00DF3C54" w:rsidRPr="00051A13">
        <w:rPr>
          <w:rFonts w:ascii="Book Antiqua" w:eastAsia="Book Antiqua" w:hAnsi="Book Antiqua" w:cs="Book Antiqua"/>
          <w:color w:val="000000"/>
        </w:rPr>
        <w:t>January 27, 2021</w:t>
      </w:r>
    </w:p>
    <w:p w14:paraId="24B5CB5A" w14:textId="77777777" w:rsidR="007A76AC" w:rsidRPr="00A04C8D" w:rsidRDefault="007A76AC" w:rsidP="00A04C8D">
      <w:pPr>
        <w:adjustRightInd w:val="0"/>
        <w:snapToGrid w:val="0"/>
        <w:spacing w:line="360" w:lineRule="auto"/>
        <w:jc w:val="both"/>
        <w:rPr>
          <w:rFonts w:ascii="Book Antiqua" w:hAnsi="Book Antiqua"/>
        </w:rPr>
      </w:pPr>
    </w:p>
    <w:p w14:paraId="6D46F22A"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Specialty type: </w:t>
      </w:r>
      <w:r w:rsidRPr="00A04C8D">
        <w:rPr>
          <w:rFonts w:ascii="Book Antiqua" w:eastAsia="Book Antiqua" w:hAnsi="Book Antiqua" w:cs="Book Antiqua"/>
          <w:color w:val="000000"/>
        </w:rPr>
        <w:t>Medicine, research and experimental</w:t>
      </w:r>
    </w:p>
    <w:p w14:paraId="55C5377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Country/Territory of origin: </w:t>
      </w:r>
      <w:r w:rsidRPr="00A04C8D">
        <w:rPr>
          <w:rFonts w:ascii="Book Antiqua" w:eastAsia="Book Antiqua" w:hAnsi="Book Antiqua" w:cs="Book Antiqua"/>
          <w:color w:val="000000"/>
        </w:rPr>
        <w:t>China</w:t>
      </w:r>
    </w:p>
    <w:p w14:paraId="09EE5E3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Peer-review report’s scientific quality classification</w:t>
      </w:r>
    </w:p>
    <w:p w14:paraId="18A08F5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A (Excellent): 0</w:t>
      </w:r>
    </w:p>
    <w:p w14:paraId="62A6C02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Grade B (Very good): 0</w:t>
      </w:r>
    </w:p>
    <w:p w14:paraId="3226C567"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C (Good): C, C</w:t>
      </w:r>
    </w:p>
    <w:p w14:paraId="146FD87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D (Fair): 0</w:t>
      </w:r>
    </w:p>
    <w:p w14:paraId="21CFEAC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E (Poor): 0</w:t>
      </w:r>
    </w:p>
    <w:p w14:paraId="406DB752" w14:textId="77777777" w:rsidR="007A76AC" w:rsidRPr="00A04C8D" w:rsidRDefault="007A76AC" w:rsidP="00A04C8D">
      <w:pPr>
        <w:adjustRightInd w:val="0"/>
        <w:snapToGrid w:val="0"/>
        <w:spacing w:line="360" w:lineRule="auto"/>
        <w:jc w:val="both"/>
        <w:rPr>
          <w:rFonts w:ascii="Book Antiqua" w:hAnsi="Book Antiqua"/>
        </w:rPr>
      </w:pPr>
    </w:p>
    <w:p w14:paraId="4C1E8A06" w14:textId="402BDE5B" w:rsidR="007A76AC" w:rsidRPr="00422EC2" w:rsidRDefault="006D724D" w:rsidP="00A04C8D">
      <w:pPr>
        <w:adjustRightInd w:val="0"/>
        <w:snapToGrid w:val="0"/>
        <w:spacing w:line="360" w:lineRule="auto"/>
        <w:jc w:val="both"/>
        <w:rPr>
          <w:rFonts w:ascii="Book Antiqua" w:hAnsi="Book Antiqua" w:cs="Book Antiqua"/>
          <w:color w:val="000000"/>
          <w:lang w:eastAsia="zh-CN"/>
        </w:rPr>
      </w:pPr>
      <w:r w:rsidRPr="00A04C8D">
        <w:rPr>
          <w:rFonts w:ascii="Book Antiqua" w:eastAsia="Book Antiqua" w:hAnsi="Book Antiqua" w:cs="Book Antiqua"/>
          <w:b/>
          <w:color w:val="000000"/>
        </w:rPr>
        <w:t xml:space="preserve">P-Reviewer: </w:t>
      </w:r>
      <w:r w:rsidRPr="00A04C8D">
        <w:rPr>
          <w:rFonts w:ascii="Book Antiqua" w:eastAsia="Book Antiqua" w:hAnsi="Book Antiqua" w:cs="Book Antiqua"/>
          <w:color w:val="000000"/>
        </w:rPr>
        <w:t>Qiao Z, Sintusek P</w:t>
      </w:r>
      <w:r w:rsidRPr="00A04C8D">
        <w:rPr>
          <w:rFonts w:ascii="Book Antiqua" w:eastAsia="Book Antiqua" w:hAnsi="Book Antiqua" w:cs="Book Antiqua"/>
          <w:b/>
          <w:color w:val="000000"/>
        </w:rPr>
        <w:t xml:space="preserve"> S-Editor: </w:t>
      </w:r>
      <w:r w:rsidRPr="00A04C8D">
        <w:rPr>
          <w:rFonts w:ascii="Book Antiqua" w:eastAsia="Book Antiqua" w:hAnsi="Book Antiqua" w:cs="Book Antiqua"/>
          <w:color w:val="000000"/>
        </w:rPr>
        <w:t xml:space="preserve">Zhang L </w:t>
      </w:r>
      <w:r w:rsidRPr="00A04C8D">
        <w:rPr>
          <w:rFonts w:ascii="Book Antiqua" w:eastAsia="Book Antiqua" w:hAnsi="Book Antiqua" w:cs="Book Antiqua"/>
          <w:b/>
          <w:color w:val="000000"/>
        </w:rPr>
        <w:t xml:space="preserve">L-Editor: </w:t>
      </w:r>
      <w:r w:rsidR="00E852F9">
        <w:rPr>
          <w:rFonts w:ascii="Book Antiqua" w:eastAsia="Book Antiqua" w:hAnsi="Book Antiqua" w:cs="Book Antiqua"/>
          <w:color w:val="000000"/>
        </w:rPr>
        <w:t xml:space="preserve">Webster JR </w:t>
      </w:r>
      <w:r w:rsidRPr="00A04C8D">
        <w:rPr>
          <w:rFonts w:ascii="Book Antiqua" w:eastAsia="Book Antiqua" w:hAnsi="Book Antiqua" w:cs="Book Antiqua"/>
          <w:b/>
          <w:color w:val="000000"/>
        </w:rPr>
        <w:t xml:space="preserve">P-Editor: </w:t>
      </w:r>
      <w:r w:rsidR="00422EC2" w:rsidRPr="00422EC2">
        <w:rPr>
          <w:rFonts w:ascii="Book Antiqua" w:hAnsi="Book Antiqua" w:cs="Book Antiqua" w:hint="eastAsia"/>
          <w:color w:val="000000"/>
          <w:lang w:eastAsia="zh-CN"/>
        </w:rPr>
        <w:t>Wang LL</w:t>
      </w:r>
    </w:p>
    <w:p w14:paraId="4AA1DBB9" w14:textId="77777777" w:rsidR="007A76AC" w:rsidRPr="00A04C8D" w:rsidRDefault="006D724D" w:rsidP="00A04C8D">
      <w:pPr>
        <w:adjustRightInd w:val="0"/>
        <w:snapToGrid w:val="0"/>
        <w:spacing w:line="360" w:lineRule="auto"/>
        <w:jc w:val="both"/>
        <w:rPr>
          <w:rFonts w:ascii="Book Antiqua" w:eastAsia="Book Antiqua" w:hAnsi="Book Antiqua" w:cs="Book Antiqua"/>
          <w:b/>
          <w:bCs/>
          <w:color w:val="000000"/>
        </w:rPr>
      </w:pPr>
      <w:r w:rsidRPr="00A04C8D">
        <w:rPr>
          <w:rFonts w:ascii="Book Antiqua" w:eastAsia="Book Antiqua" w:hAnsi="Book Antiqua" w:cs="Book Antiqua"/>
          <w:b/>
          <w:color w:val="000000"/>
        </w:rPr>
        <w:br w:type="page"/>
      </w:r>
      <w:r w:rsidRPr="00A04C8D">
        <w:rPr>
          <w:rStyle w:val="dxflgroupboxcaptionoffice2010blue"/>
          <w:rFonts w:ascii="Book Antiqua" w:hAnsi="Book Antiqua"/>
          <w:b/>
          <w:bCs/>
        </w:rPr>
        <w:lastRenderedPageBreak/>
        <w:t>Figure Legends</w:t>
      </w:r>
    </w:p>
    <w:p w14:paraId="3E77365A"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hAnsi="Book Antiqua"/>
          <w:noProof/>
          <w:lang w:eastAsia="zh-CN"/>
        </w:rPr>
        <w:drawing>
          <wp:inline distT="0" distB="0" distL="0" distR="0" wp14:anchorId="7A0DEB7D" wp14:editId="03101DC3">
            <wp:extent cx="3559810" cy="2907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60373" cy="2908044"/>
                    </a:xfrm>
                    <a:prstGeom prst="rect">
                      <a:avLst/>
                    </a:prstGeom>
                  </pic:spPr>
                </pic:pic>
              </a:graphicData>
            </a:graphic>
          </wp:inline>
        </w:drawing>
      </w:r>
    </w:p>
    <w:p w14:paraId="7E6CF4FB" w14:textId="77777777" w:rsidR="007A76AC" w:rsidRPr="00A04C8D" w:rsidRDefault="006D724D" w:rsidP="00A04C8D">
      <w:pPr>
        <w:adjustRightInd w:val="0"/>
        <w:snapToGrid w:val="0"/>
        <w:spacing w:line="360" w:lineRule="auto"/>
        <w:jc w:val="both"/>
        <w:rPr>
          <w:rFonts w:ascii="Book Antiqua" w:hAnsi="Book Antiqua"/>
          <w:b/>
          <w:bCs/>
          <w:lang w:eastAsia="zh-CN"/>
        </w:rPr>
      </w:pPr>
      <w:bookmarkStart w:id="42" w:name="OLE_LINK43"/>
      <w:bookmarkStart w:id="43" w:name="OLE_LINK44"/>
      <w:r w:rsidRPr="00A04C8D">
        <w:rPr>
          <w:rFonts w:ascii="Book Antiqua" w:hAnsi="Book Antiqua"/>
          <w:b/>
          <w:bCs/>
          <w:lang w:eastAsia="zh-CN"/>
        </w:rPr>
        <w:t>Figure 1</w:t>
      </w:r>
      <w:r w:rsidRPr="00A04C8D">
        <w:rPr>
          <w:rFonts w:ascii="Book Antiqua" w:eastAsia="Book Antiqua" w:hAnsi="Book Antiqua" w:cs="Book Antiqua"/>
          <w:b/>
          <w:bCs/>
          <w:color w:val="000000"/>
        </w:rPr>
        <w:t xml:space="preserve"> Preoperative magnetic resonance cholangiopancreatography evaluation of donor biliary anatomy indicated bile duct variations.</w:t>
      </w:r>
      <w:bookmarkEnd w:id="42"/>
      <w:bookmarkEnd w:id="43"/>
    </w:p>
    <w:p w14:paraId="34FF3CA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hAnsi="Book Antiqua"/>
        </w:rPr>
        <w:br w:type="page"/>
      </w:r>
      <w:r w:rsidR="00A04C8D" w:rsidRPr="00A04C8D">
        <w:rPr>
          <w:rFonts w:ascii="Book Antiqua" w:hAnsi="Book Antiqua"/>
          <w:noProof/>
          <w:lang w:eastAsia="zh-CN"/>
        </w:rPr>
        <w:lastRenderedPageBreak/>
        <w:drawing>
          <wp:inline distT="0" distB="0" distL="0" distR="0" wp14:anchorId="1C52855A" wp14:editId="24D29A6D">
            <wp:extent cx="5486400" cy="1478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478915"/>
                    </a:xfrm>
                    <a:prstGeom prst="rect">
                      <a:avLst/>
                    </a:prstGeom>
                  </pic:spPr>
                </pic:pic>
              </a:graphicData>
            </a:graphic>
          </wp:inline>
        </w:drawing>
      </w:r>
    </w:p>
    <w:p w14:paraId="1D3D9027" w14:textId="77777777" w:rsidR="009F4923" w:rsidRDefault="006D724D" w:rsidP="00A04C8D">
      <w:pPr>
        <w:snapToGrid w:val="0"/>
        <w:spacing w:line="360" w:lineRule="auto"/>
        <w:jc w:val="both"/>
        <w:rPr>
          <w:rFonts w:ascii="Book Antiqua" w:eastAsia="Book Antiqua" w:hAnsi="Book Antiqua" w:cs="Book Antiqua"/>
          <w:color w:val="000000"/>
          <w:lang w:eastAsia="zh-CN"/>
        </w:rPr>
        <w:sectPr w:rsidR="009F4923">
          <w:pgSz w:w="12240" w:h="15840"/>
          <w:pgMar w:top="1440" w:right="1800" w:bottom="1440" w:left="1800" w:header="720" w:footer="720" w:gutter="0"/>
          <w:cols w:space="720"/>
          <w:docGrid w:linePitch="360"/>
        </w:sectPr>
      </w:pPr>
      <w:r w:rsidRPr="00A04C8D">
        <w:rPr>
          <w:rFonts w:ascii="Book Antiqua" w:hAnsi="Book Antiqua"/>
          <w:b/>
          <w:bCs/>
          <w:lang w:eastAsia="zh-CN"/>
        </w:rPr>
        <w:t>Figure 2</w:t>
      </w:r>
      <w:r w:rsidRPr="00A04C8D">
        <w:rPr>
          <w:rFonts w:ascii="Book Antiqua" w:eastAsia="Book Antiqua" w:hAnsi="Book Antiqua" w:cs="Book Antiqua"/>
          <w:color w:val="000000"/>
        </w:rPr>
        <w:t xml:space="preserve"> </w:t>
      </w:r>
      <w:r w:rsidRPr="00A04C8D">
        <w:rPr>
          <w:rFonts w:ascii="Book Antiqua" w:eastAsia="Book Antiqua" w:hAnsi="Book Antiqua" w:cs="Book Antiqua"/>
          <w:b/>
          <w:color w:val="000000"/>
        </w:rPr>
        <w:t>Fluorescence cholangiography.</w:t>
      </w:r>
      <w:r w:rsidRPr="00A04C8D">
        <w:rPr>
          <w:rFonts w:ascii="Book Antiqua" w:hAnsi="Book Antiqua" w:cs="Book Antiqua"/>
          <w:b/>
          <w:color w:val="000000"/>
          <w:lang w:eastAsia="zh-CN"/>
        </w:rPr>
        <w:t xml:space="preserve"> </w:t>
      </w:r>
      <w:r w:rsidRPr="00A04C8D">
        <w:rPr>
          <w:rFonts w:ascii="Book Antiqua" w:eastAsia="Book Antiqua" w:hAnsi="Book Antiqua" w:cs="Book Antiqua"/>
          <w:color w:val="000000"/>
        </w:rPr>
        <w:t>A: Intraoperative indocyanine green near-infrared fluorescence cholangiography was routinely performed; B: 4 biliary tracts were confirmed in the graft which inhibited bile duct reconstruction; C: The intrahepatic bile ducts can</w:t>
      </w:r>
      <w:r w:rsidR="00E852F9">
        <w:rPr>
          <w:rFonts w:ascii="Book Antiqua" w:eastAsia="Book Antiqua" w:hAnsi="Book Antiqua" w:cs="Book Antiqua"/>
          <w:color w:val="000000"/>
        </w:rPr>
        <w:t>not</w:t>
      </w:r>
      <w:r w:rsidRPr="00A04C8D">
        <w:rPr>
          <w:rFonts w:ascii="Book Antiqua" w:eastAsia="Book Antiqua" w:hAnsi="Book Antiqua" w:cs="Book Antiqua"/>
          <w:color w:val="000000"/>
        </w:rPr>
        <w:t xml:space="preserve"> be joined </w:t>
      </w:r>
      <w:r w:rsidR="00E852F9">
        <w:rPr>
          <w:rFonts w:ascii="Book Antiqua" w:eastAsia="Book Antiqua" w:hAnsi="Book Antiqua" w:cs="Book Antiqua"/>
          <w:color w:val="000000"/>
        </w:rPr>
        <w:t>as</w:t>
      </w:r>
      <w:r w:rsidRPr="00A04C8D">
        <w:rPr>
          <w:rFonts w:ascii="Book Antiqua" w:eastAsia="Book Antiqua" w:hAnsi="Book Antiqua" w:cs="Book Antiqua"/>
          <w:color w:val="000000"/>
        </w:rPr>
        <w:t xml:space="preserve"> the gap between the two openings was too </w:t>
      </w:r>
      <w:r w:rsidR="00E852F9">
        <w:rPr>
          <w:rFonts w:ascii="Book Antiqua" w:eastAsia="Book Antiqua" w:hAnsi="Book Antiqua" w:cs="Book Antiqua"/>
          <w:color w:val="000000"/>
        </w:rPr>
        <w:t>large</w:t>
      </w:r>
      <w:r w:rsidRPr="00A04C8D">
        <w:rPr>
          <w:rFonts w:ascii="Book Antiqua" w:eastAsia="Book Antiqua" w:hAnsi="Book Antiqua" w:cs="Book Antiqua"/>
          <w:color w:val="000000"/>
        </w:rPr>
        <w:t xml:space="preserve">. </w:t>
      </w:r>
      <w:r w:rsidR="00E852F9">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E852F9">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nearby liver was </w:t>
      </w:r>
      <w:r w:rsidR="00E852F9">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 with 6/0 </w:t>
      </w:r>
      <w:r w:rsidRPr="00A04C8D">
        <w:rPr>
          <w:rFonts w:ascii="Book Antiqua" w:eastAsia="Book Antiqua" w:hAnsi="Book Antiqua" w:cs="Book Antiqua"/>
          <w:color w:val="000000"/>
          <w:lang w:eastAsia="zh-CN"/>
        </w:rPr>
        <w:t>absorbable suture</w:t>
      </w:r>
      <w:r w:rsidR="00E852F9">
        <w:rPr>
          <w:rFonts w:ascii="Book Antiqua" w:eastAsia="Book Antiqua" w:hAnsi="Book Antiqua" w:cs="Book Antiqua"/>
          <w:color w:val="000000"/>
          <w:lang w:eastAsia="zh-CN"/>
        </w:rPr>
        <w:t>s</w:t>
      </w:r>
      <w:r w:rsidR="00A04C8D" w:rsidRPr="00A04C8D">
        <w:rPr>
          <w:rFonts w:ascii="Book Antiqua" w:eastAsia="Book Antiqua" w:hAnsi="Book Antiqua" w:cs="Book Antiqua"/>
          <w:color w:val="000000"/>
          <w:lang w:eastAsia="zh-CN"/>
        </w:rPr>
        <w:t>.</w:t>
      </w:r>
    </w:p>
    <w:p w14:paraId="5409A5FF" w14:textId="77777777" w:rsidR="009F4923" w:rsidRDefault="009F4923" w:rsidP="009F4923">
      <w:pPr>
        <w:jc w:val="center"/>
        <w:rPr>
          <w:rFonts w:ascii="Book Antiqua" w:hAnsi="Book Antiqua"/>
          <w:lang w:eastAsia="zh-CN"/>
        </w:rPr>
      </w:pPr>
    </w:p>
    <w:p w14:paraId="11320A2C" w14:textId="77777777" w:rsidR="009F4923" w:rsidRDefault="009F4923" w:rsidP="009F4923">
      <w:pPr>
        <w:jc w:val="center"/>
        <w:rPr>
          <w:rFonts w:ascii="Book Antiqua" w:hAnsi="Book Antiqua"/>
          <w:lang w:eastAsia="zh-CN"/>
        </w:rPr>
      </w:pPr>
    </w:p>
    <w:p w14:paraId="47BCE7FD" w14:textId="77777777" w:rsidR="009F4923" w:rsidRDefault="009F4923" w:rsidP="009F4923">
      <w:pPr>
        <w:jc w:val="center"/>
        <w:rPr>
          <w:rFonts w:ascii="Book Antiqua" w:hAnsi="Book Antiqua"/>
          <w:lang w:eastAsia="zh-CN"/>
        </w:rPr>
      </w:pPr>
    </w:p>
    <w:p w14:paraId="351CC2FB" w14:textId="77777777" w:rsidR="009F4923" w:rsidRDefault="009F4923" w:rsidP="009F4923">
      <w:pPr>
        <w:jc w:val="center"/>
        <w:rPr>
          <w:rFonts w:ascii="Book Antiqua" w:hAnsi="Book Antiqua"/>
          <w:lang w:eastAsia="zh-CN"/>
        </w:rPr>
      </w:pPr>
    </w:p>
    <w:p w14:paraId="2B70EA81" w14:textId="77777777" w:rsidR="009F4923" w:rsidRDefault="009F4923" w:rsidP="009F4923">
      <w:pPr>
        <w:jc w:val="center"/>
        <w:rPr>
          <w:rFonts w:ascii="Book Antiqua" w:hAnsi="Book Antiqua"/>
          <w:lang w:eastAsia="zh-CN"/>
        </w:rPr>
      </w:pPr>
    </w:p>
    <w:p w14:paraId="25E1301B" w14:textId="41C9DB25" w:rsidR="009F4923" w:rsidRDefault="009F4923" w:rsidP="009F4923">
      <w:pPr>
        <w:jc w:val="center"/>
        <w:rPr>
          <w:rFonts w:ascii="Book Antiqua" w:hAnsi="Book Antiqua"/>
          <w:lang w:eastAsia="zh-CN"/>
        </w:rPr>
      </w:pPr>
      <w:r>
        <w:rPr>
          <w:rFonts w:ascii="Book Antiqua" w:hAnsi="Book Antiqua"/>
          <w:noProof/>
          <w:lang w:eastAsia="zh-CN"/>
        </w:rPr>
        <w:drawing>
          <wp:inline distT="0" distB="0" distL="0" distR="0" wp14:anchorId="11CA33D2" wp14:editId="4E5F86F9">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4AFF3C19" w14:textId="77777777" w:rsidR="009F4923" w:rsidRDefault="009F4923" w:rsidP="009F4923">
      <w:pPr>
        <w:jc w:val="center"/>
        <w:rPr>
          <w:rFonts w:ascii="Book Antiqua" w:hAnsi="Book Antiqua"/>
          <w:lang w:eastAsia="zh-CN"/>
        </w:rPr>
      </w:pPr>
    </w:p>
    <w:p w14:paraId="3CB15F14" w14:textId="77777777" w:rsidR="009F4923" w:rsidRDefault="009F4923" w:rsidP="009F492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B994D7E" w14:textId="77777777" w:rsidR="009F4923" w:rsidRDefault="009F4923" w:rsidP="009F492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33EC2B3" w14:textId="77777777" w:rsidR="009F4923" w:rsidRDefault="009F4923" w:rsidP="009F492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C02478" w14:textId="77777777" w:rsidR="009F4923" w:rsidRDefault="009F4923" w:rsidP="009F49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43E876" w14:textId="77777777" w:rsidR="009F4923" w:rsidRDefault="009F4923" w:rsidP="009F49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739BAAE" w14:textId="77777777" w:rsidR="009F4923" w:rsidRDefault="009F4923" w:rsidP="009F492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CBB6773" w14:textId="77777777" w:rsidR="009F4923" w:rsidRDefault="009F4923" w:rsidP="009F4923">
      <w:pPr>
        <w:jc w:val="center"/>
        <w:rPr>
          <w:rFonts w:ascii="Book Antiqua" w:hAnsi="Book Antiqua"/>
          <w:lang w:eastAsia="zh-CN"/>
        </w:rPr>
      </w:pPr>
    </w:p>
    <w:p w14:paraId="7C7C7021" w14:textId="77777777" w:rsidR="009F4923" w:rsidRDefault="009F4923" w:rsidP="009F4923">
      <w:pPr>
        <w:jc w:val="center"/>
        <w:rPr>
          <w:rFonts w:ascii="Book Antiqua" w:hAnsi="Book Antiqua"/>
          <w:lang w:eastAsia="zh-CN"/>
        </w:rPr>
      </w:pPr>
    </w:p>
    <w:p w14:paraId="4CE69B86" w14:textId="77777777" w:rsidR="009F4923" w:rsidRDefault="009F4923" w:rsidP="009F4923">
      <w:pPr>
        <w:jc w:val="center"/>
        <w:rPr>
          <w:rFonts w:ascii="Book Antiqua" w:hAnsi="Book Antiqua"/>
          <w:lang w:eastAsia="zh-CN"/>
        </w:rPr>
      </w:pPr>
    </w:p>
    <w:p w14:paraId="45E92F22" w14:textId="1EEFC257" w:rsidR="009F4923" w:rsidRDefault="009F4923" w:rsidP="009F4923">
      <w:pPr>
        <w:jc w:val="center"/>
        <w:rPr>
          <w:rFonts w:ascii="Book Antiqua" w:hAnsi="Book Antiqua"/>
          <w:lang w:eastAsia="zh-CN"/>
        </w:rPr>
      </w:pPr>
      <w:r>
        <w:rPr>
          <w:rFonts w:ascii="Book Antiqua" w:hAnsi="Book Antiqua"/>
          <w:noProof/>
          <w:lang w:eastAsia="zh-CN"/>
        </w:rPr>
        <w:drawing>
          <wp:inline distT="0" distB="0" distL="0" distR="0" wp14:anchorId="1532AC53" wp14:editId="724A140A">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DC201D2" w14:textId="77777777" w:rsidR="009F4923" w:rsidRDefault="009F4923" w:rsidP="009F4923">
      <w:pPr>
        <w:jc w:val="center"/>
        <w:rPr>
          <w:rFonts w:ascii="Book Antiqua" w:hAnsi="Book Antiqua"/>
          <w:lang w:eastAsia="zh-CN"/>
        </w:rPr>
      </w:pPr>
    </w:p>
    <w:p w14:paraId="36CCA04B" w14:textId="77777777" w:rsidR="009F4923" w:rsidRDefault="009F4923" w:rsidP="009F4923">
      <w:pPr>
        <w:jc w:val="center"/>
        <w:rPr>
          <w:rFonts w:ascii="Book Antiqua" w:hAnsi="Book Antiqua"/>
          <w:lang w:eastAsia="zh-CN"/>
        </w:rPr>
      </w:pPr>
    </w:p>
    <w:p w14:paraId="632E3044" w14:textId="77777777" w:rsidR="009F4923" w:rsidRDefault="009F4923" w:rsidP="009F4923">
      <w:pPr>
        <w:jc w:val="center"/>
        <w:rPr>
          <w:rFonts w:ascii="Book Antiqua" w:hAnsi="Book Antiqua"/>
          <w:lang w:eastAsia="zh-CN"/>
        </w:rPr>
      </w:pPr>
    </w:p>
    <w:p w14:paraId="7DFE846E" w14:textId="77777777" w:rsidR="009F4923" w:rsidRDefault="009F4923" w:rsidP="009F4923">
      <w:pPr>
        <w:jc w:val="center"/>
        <w:rPr>
          <w:rFonts w:ascii="Book Antiqua" w:hAnsi="Book Antiqua"/>
          <w:lang w:eastAsia="zh-CN"/>
        </w:rPr>
      </w:pPr>
    </w:p>
    <w:p w14:paraId="282B6719" w14:textId="77777777" w:rsidR="009F4923" w:rsidRDefault="009F4923" w:rsidP="009F4923">
      <w:pPr>
        <w:jc w:val="center"/>
        <w:rPr>
          <w:rFonts w:ascii="Book Antiqua" w:hAnsi="Book Antiqua"/>
          <w:lang w:eastAsia="zh-CN"/>
        </w:rPr>
      </w:pPr>
    </w:p>
    <w:p w14:paraId="241EFCBB" w14:textId="77777777" w:rsidR="009F4923" w:rsidRDefault="009F4923" w:rsidP="009F4923">
      <w:pPr>
        <w:jc w:val="center"/>
        <w:rPr>
          <w:rFonts w:ascii="Book Antiqua" w:hAnsi="Book Antiqua"/>
          <w:lang w:eastAsia="zh-CN"/>
        </w:rPr>
      </w:pPr>
    </w:p>
    <w:p w14:paraId="53D252D2" w14:textId="77777777" w:rsidR="009F4923" w:rsidRDefault="009F4923" w:rsidP="009F4923">
      <w:pPr>
        <w:jc w:val="center"/>
        <w:rPr>
          <w:rFonts w:ascii="Book Antiqua" w:hAnsi="Book Antiqua"/>
          <w:lang w:eastAsia="zh-CN"/>
        </w:rPr>
      </w:pPr>
    </w:p>
    <w:p w14:paraId="46C027AB" w14:textId="77777777" w:rsidR="009F4923" w:rsidRDefault="009F4923" w:rsidP="009F4923">
      <w:pPr>
        <w:jc w:val="center"/>
        <w:rPr>
          <w:rFonts w:ascii="Book Antiqua" w:hAnsi="Book Antiqua"/>
          <w:lang w:eastAsia="zh-CN"/>
        </w:rPr>
      </w:pPr>
    </w:p>
    <w:p w14:paraId="54BE9BBE" w14:textId="77777777" w:rsidR="009F4923" w:rsidRDefault="009F4923" w:rsidP="009F4923">
      <w:pPr>
        <w:jc w:val="center"/>
        <w:rPr>
          <w:rFonts w:ascii="Book Antiqua" w:hAnsi="Book Antiqua"/>
          <w:lang w:eastAsia="zh-CN"/>
        </w:rPr>
      </w:pPr>
    </w:p>
    <w:p w14:paraId="2F69B2F3" w14:textId="77777777" w:rsidR="009F4923" w:rsidRDefault="009F4923" w:rsidP="009F4923">
      <w:pPr>
        <w:jc w:val="right"/>
        <w:rPr>
          <w:rFonts w:ascii="Book Antiqua" w:hAnsi="Book Antiqua"/>
          <w:color w:val="000000" w:themeColor="text1"/>
          <w:lang w:eastAsia="zh-CN"/>
        </w:rPr>
      </w:pPr>
    </w:p>
    <w:p w14:paraId="0502CF7A" w14:textId="77777777" w:rsidR="009F4923" w:rsidRDefault="009F4923" w:rsidP="009F492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EC72CC9" w14:textId="3D9F243A" w:rsidR="007A76AC" w:rsidRPr="00A04C8D" w:rsidRDefault="007A76AC" w:rsidP="00A04C8D">
      <w:pPr>
        <w:snapToGrid w:val="0"/>
        <w:spacing w:line="360" w:lineRule="auto"/>
        <w:jc w:val="both"/>
        <w:rPr>
          <w:rFonts w:ascii="Book Antiqua" w:hAnsi="Book Antiqua"/>
        </w:rPr>
      </w:pPr>
    </w:p>
    <w:sectPr w:rsidR="007A76AC" w:rsidRPr="00A04C8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D3C38" w14:textId="77777777" w:rsidR="00A87716" w:rsidRDefault="00A87716">
      <w:r>
        <w:separator/>
      </w:r>
    </w:p>
  </w:endnote>
  <w:endnote w:type="continuationSeparator" w:id="0">
    <w:p w14:paraId="017FC0F7" w14:textId="77777777" w:rsidR="00A87716" w:rsidRDefault="00A87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2990416"/>
    </w:sdtPr>
    <w:sdtEndPr/>
    <w:sdtContent>
      <w:sdt>
        <w:sdtPr>
          <w:id w:val="1550807465"/>
        </w:sdtPr>
        <w:sdtEndPr/>
        <w:sdtContent>
          <w:p w14:paraId="51D5E7B6" w14:textId="77777777" w:rsidR="007A76AC" w:rsidRDefault="006D724D">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E4287">
              <w:rPr>
                <w:b/>
                <w:bCs/>
                <w:noProof/>
              </w:rPr>
              <w:t>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E4287">
              <w:rPr>
                <w:b/>
                <w:bCs/>
                <w:noProof/>
              </w:rPr>
              <w:t>15</w:t>
            </w:r>
            <w:r>
              <w:rPr>
                <w:b/>
                <w:bCs/>
                <w:sz w:val="24"/>
                <w:szCs w:val="24"/>
              </w:rPr>
              <w:fldChar w:fldCharType="end"/>
            </w:r>
          </w:p>
        </w:sdtContent>
      </w:sdt>
    </w:sdtContent>
  </w:sdt>
  <w:p w14:paraId="162719A5" w14:textId="77777777" w:rsidR="007A76AC" w:rsidRDefault="007A76A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5ED1A" w14:textId="77777777" w:rsidR="00A87716" w:rsidRDefault="00A87716">
      <w:r>
        <w:separator/>
      </w:r>
    </w:p>
  </w:footnote>
  <w:footnote w:type="continuationSeparator" w:id="0">
    <w:p w14:paraId="501BBAB5" w14:textId="77777777" w:rsidR="00A87716" w:rsidRDefault="00A877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AD7FD9C3"/>
    <w:rsid w:val="D9E85C07"/>
    <w:rsid w:val="FFFFCC2D"/>
    <w:rsid w:val="0001358E"/>
    <w:rsid w:val="000424B8"/>
    <w:rsid w:val="00051A13"/>
    <w:rsid w:val="00070FD0"/>
    <w:rsid w:val="000A3319"/>
    <w:rsid w:val="000D07FC"/>
    <w:rsid w:val="000E4287"/>
    <w:rsid w:val="001232DF"/>
    <w:rsid w:val="001357D7"/>
    <w:rsid w:val="001511F5"/>
    <w:rsid w:val="00160D6B"/>
    <w:rsid w:val="001853C8"/>
    <w:rsid w:val="001B70C5"/>
    <w:rsid w:val="00222E4C"/>
    <w:rsid w:val="00266B16"/>
    <w:rsid w:val="00382F7E"/>
    <w:rsid w:val="00422EC2"/>
    <w:rsid w:val="00433EAF"/>
    <w:rsid w:val="00445359"/>
    <w:rsid w:val="00473D70"/>
    <w:rsid w:val="00475FEB"/>
    <w:rsid w:val="0047699C"/>
    <w:rsid w:val="004A36B3"/>
    <w:rsid w:val="004D349A"/>
    <w:rsid w:val="004D4B2A"/>
    <w:rsid w:val="00501707"/>
    <w:rsid w:val="0059725A"/>
    <w:rsid w:val="005D46E9"/>
    <w:rsid w:val="00632CD7"/>
    <w:rsid w:val="00637D04"/>
    <w:rsid w:val="006458EA"/>
    <w:rsid w:val="006A66A9"/>
    <w:rsid w:val="006D724D"/>
    <w:rsid w:val="00724DD4"/>
    <w:rsid w:val="007A76AC"/>
    <w:rsid w:val="00806F76"/>
    <w:rsid w:val="00825675"/>
    <w:rsid w:val="008404D3"/>
    <w:rsid w:val="0085550C"/>
    <w:rsid w:val="008E569C"/>
    <w:rsid w:val="008F0966"/>
    <w:rsid w:val="00957377"/>
    <w:rsid w:val="009908DB"/>
    <w:rsid w:val="009F35E4"/>
    <w:rsid w:val="009F4923"/>
    <w:rsid w:val="00A04C8D"/>
    <w:rsid w:val="00A77B3E"/>
    <w:rsid w:val="00A87716"/>
    <w:rsid w:val="00AC3A16"/>
    <w:rsid w:val="00B1736D"/>
    <w:rsid w:val="00B402F3"/>
    <w:rsid w:val="00B85B6E"/>
    <w:rsid w:val="00BA1722"/>
    <w:rsid w:val="00C20014"/>
    <w:rsid w:val="00CA2A55"/>
    <w:rsid w:val="00CC3242"/>
    <w:rsid w:val="00CD6232"/>
    <w:rsid w:val="00D23996"/>
    <w:rsid w:val="00DA1451"/>
    <w:rsid w:val="00DA33DA"/>
    <w:rsid w:val="00DF3C54"/>
    <w:rsid w:val="00E63233"/>
    <w:rsid w:val="00E852F9"/>
    <w:rsid w:val="00F02BA1"/>
    <w:rsid w:val="00F419A0"/>
    <w:rsid w:val="00F75C76"/>
    <w:rsid w:val="00FA5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497FC"/>
  <w15:docId w15:val="{6AF12A4F-7663-41BE-B7BB-4539BE70C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Pr>
      <w:b/>
      <w:bCs/>
    </w:rPr>
  </w:style>
  <w:style w:type="paragraph" w:styleId="a4">
    <w:name w:val="annotation text"/>
    <w:basedOn w:val="a"/>
    <w:link w:val="a6"/>
    <w:unhideWhenUsed/>
    <w:qFormat/>
  </w:style>
  <w:style w:type="paragraph" w:styleId="a7">
    <w:name w:val="Balloon Text"/>
    <w:basedOn w:val="a"/>
    <w:link w:val="a8"/>
    <w:qFormat/>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unhideWhenUsed/>
    <w:qFormat/>
    <w:rPr>
      <w:sz w:val="21"/>
      <w:szCs w:val="21"/>
    </w:rPr>
  </w:style>
  <w:style w:type="character" w:customStyle="1" w:styleId="dxebaseoffice2010blue">
    <w:name w:val="dxebase_office2010blue"/>
    <w:basedOn w:val="a0"/>
    <w:qFormat/>
  </w:style>
  <w:style w:type="character" w:customStyle="1" w:styleId="dxflgroupboxcaptionoffice2010blue">
    <w:name w:val="dxflgroupboxcaption_office2010blue"/>
    <w:basedOn w:val="a0"/>
    <w:qFormat/>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4"/>
    <w:semiHidden/>
    <w:qFormat/>
    <w:rPr>
      <w:sz w:val="24"/>
      <w:szCs w:val="24"/>
    </w:rPr>
  </w:style>
  <w:style w:type="character" w:customStyle="1" w:styleId="a5">
    <w:name w:val="批注主题 字符"/>
    <w:basedOn w:val="a6"/>
    <w:link w:val="a3"/>
    <w:semiHidden/>
    <w:qFormat/>
    <w:rPr>
      <w:b/>
      <w:bCs/>
      <w:sz w:val="24"/>
      <w:szCs w:val="24"/>
    </w:rPr>
  </w:style>
  <w:style w:type="character" w:customStyle="1" w:styleId="a8">
    <w:name w:val="批注框文本 字符"/>
    <w:basedOn w:val="a0"/>
    <w:link w:val="a7"/>
    <w:qFormat/>
    <w:rPr>
      <w:sz w:val="18"/>
      <w:szCs w:val="18"/>
    </w:rPr>
  </w:style>
  <w:style w:type="paragraph" w:styleId="ae">
    <w:name w:val="Revision"/>
    <w:hidden/>
    <w:uiPriority w:val="99"/>
    <w:semiHidden/>
    <w:rsid w:val="009908D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995283">
      <w:bodyDiv w:val="1"/>
      <w:marLeft w:val="0"/>
      <w:marRight w:val="0"/>
      <w:marTop w:val="0"/>
      <w:marBottom w:val="0"/>
      <w:divBdr>
        <w:top w:val="none" w:sz="0" w:space="0" w:color="auto"/>
        <w:left w:val="none" w:sz="0" w:space="0" w:color="auto"/>
        <w:bottom w:val="none" w:sz="0" w:space="0" w:color="auto"/>
        <w:right w:val="none" w:sz="0" w:space="0" w:color="auto"/>
      </w:divBdr>
    </w:div>
    <w:div w:id="1895196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2876</Words>
  <Characters>16398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Jia-Hui</cp:lastModifiedBy>
  <cp:revision>18</cp:revision>
  <dcterms:created xsi:type="dcterms:W3CDTF">2021-02-08T09:08:00Z</dcterms:created>
  <dcterms:modified xsi:type="dcterms:W3CDTF">2021-04-01T07:07:00Z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