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3266" w14:textId="77777777" w:rsidR="00A77B3E" w:rsidRDefault="00E6460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0EF4DB9" w14:textId="77777777" w:rsidR="00A77B3E" w:rsidRDefault="00E646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61582</w:t>
      </w:r>
    </w:p>
    <w:p w14:paraId="77855D70" w14:textId="77777777" w:rsidR="00A77B3E" w:rsidRDefault="00E646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25E8A79" w14:textId="77777777" w:rsidR="00A77B3E" w:rsidRDefault="00A77B3E">
      <w:pPr>
        <w:spacing w:line="360" w:lineRule="auto"/>
        <w:jc w:val="both"/>
      </w:pPr>
    </w:p>
    <w:p w14:paraId="0FF321D8" w14:textId="77777777" w:rsidR="00A77B3E" w:rsidRDefault="00E6460D">
      <w:pPr>
        <w:spacing w:line="360" w:lineRule="auto"/>
        <w:jc w:val="both"/>
      </w:pPr>
      <w:r>
        <w:rPr>
          <w:rFonts w:ascii="Book Antiqua" w:eastAsia="Book Antiqua" w:hAnsi="Book Antiqua" w:cs="Book Antiqua"/>
          <w:b/>
          <w:color w:val="000000"/>
          <w:shd w:val="clear" w:color="auto" w:fill="FFFFFF"/>
        </w:rPr>
        <w:t xml:space="preserve">Association between scrub typhus encephalitis and diffusion tensor tractography detection of </w:t>
      </w:r>
      <w:proofErr w:type="spellStart"/>
      <w:r>
        <w:rPr>
          <w:rFonts w:ascii="Book Antiqua" w:eastAsia="Book Antiqua" w:hAnsi="Book Antiqua" w:cs="Book Antiqua"/>
          <w:b/>
          <w:color w:val="000000"/>
          <w:shd w:val="clear" w:color="auto" w:fill="FFFFFF"/>
        </w:rPr>
        <w:t>Papez</w:t>
      </w:r>
      <w:proofErr w:type="spellEnd"/>
      <w:r>
        <w:rPr>
          <w:rFonts w:ascii="Book Antiqua" w:eastAsia="Book Antiqua" w:hAnsi="Book Antiqua" w:cs="Book Antiqua"/>
          <w:b/>
          <w:color w:val="000000"/>
          <w:shd w:val="clear" w:color="auto" w:fill="FFFFFF"/>
        </w:rPr>
        <w:t xml:space="preserve"> circuit injury</w:t>
      </w:r>
      <w:r>
        <w:rPr>
          <w:rFonts w:ascii="Book Antiqua" w:eastAsia="Book Antiqua" w:hAnsi="Book Antiqua" w:cs="Book Antiqua"/>
          <w:b/>
          <w:color w:val="000000"/>
        </w:rPr>
        <w:t>: A case report</w:t>
      </w:r>
    </w:p>
    <w:p w14:paraId="7D6625CB" w14:textId="77777777" w:rsidR="00A77B3E" w:rsidRDefault="00A77B3E">
      <w:pPr>
        <w:spacing w:line="360" w:lineRule="auto"/>
        <w:jc w:val="both"/>
      </w:pPr>
    </w:p>
    <w:p w14:paraId="52C4E424" w14:textId="4A669C00" w:rsidR="00A77B3E" w:rsidRDefault="004464E2">
      <w:pPr>
        <w:spacing w:line="360" w:lineRule="auto"/>
        <w:jc w:val="both"/>
      </w:pPr>
      <w:r>
        <w:rPr>
          <w:rFonts w:ascii="Book Antiqua" w:eastAsia="Book Antiqua" w:hAnsi="Book Antiqua" w:cs="Book Antiqua"/>
          <w:color w:val="000000"/>
        </w:rPr>
        <w:t xml:space="preserve">Kwon HG </w:t>
      </w:r>
      <w:r w:rsidRPr="004464E2">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E6460D">
        <w:rPr>
          <w:rFonts w:ascii="Book Antiqua" w:eastAsia="Book Antiqua" w:hAnsi="Book Antiqua" w:cs="Book Antiqua"/>
          <w:color w:val="000000"/>
        </w:rPr>
        <w:t>Papez</w:t>
      </w:r>
      <w:proofErr w:type="spellEnd"/>
      <w:r w:rsidR="00E6460D">
        <w:rPr>
          <w:rFonts w:ascii="Book Antiqua" w:eastAsia="Book Antiqua" w:hAnsi="Book Antiqua" w:cs="Book Antiqua"/>
          <w:color w:val="000000"/>
        </w:rPr>
        <w:t xml:space="preserve"> circuit injury </w:t>
      </w:r>
      <w:r w:rsidR="00C8435D" w:rsidRPr="00D75FFB">
        <w:rPr>
          <w:rFonts w:ascii="Book Antiqua" w:eastAsia="Book Antiqua" w:hAnsi="Book Antiqua" w:cs="Book Antiqua"/>
          <w:color w:val="000000"/>
        </w:rPr>
        <w:t xml:space="preserve">following </w:t>
      </w:r>
      <w:r w:rsidR="00E6460D">
        <w:rPr>
          <w:rFonts w:ascii="Book Antiqua" w:eastAsia="Book Antiqua" w:hAnsi="Book Antiqua" w:cs="Book Antiqua"/>
          <w:color w:val="000000"/>
        </w:rPr>
        <w:t>scrub typhus encephalitis</w:t>
      </w:r>
    </w:p>
    <w:p w14:paraId="66711B9B" w14:textId="77777777" w:rsidR="00A77B3E" w:rsidRDefault="00A77B3E">
      <w:pPr>
        <w:spacing w:line="360" w:lineRule="auto"/>
        <w:jc w:val="both"/>
      </w:pPr>
    </w:p>
    <w:p w14:paraId="1C3D040B" w14:textId="77777777" w:rsidR="00A77B3E" w:rsidRDefault="00E6460D">
      <w:pPr>
        <w:spacing w:line="360" w:lineRule="auto"/>
        <w:jc w:val="both"/>
      </w:pPr>
      <w:proofErr w:type="spellStart"/>
      <w:r>
        <w:rPr>
          <w:rFonts w:ascii="Book Antiqua" w:eastAsia="Book Antiqua" w:hAnsi="Book Antiqua" w:cs="Book Antiqua"/>
          <w:color w:val="000000"/>
        </w:rPr>
        <w:t>Hyeok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Gyu</w:t>
      </w:r>
      <w:proofErr w:type="spellEnd"/>
      <w:r>
        <w:rPr>
          <w:rFonts w:ascii="Book Antiqua" w:eastAsia="Book Antiqua" w:hAnsi="Book Antiqua" w:cs="Book Antiqua"/>
          <w:color w:val="000000"/>
        </w:rPr>
        <w:t xml:space="preserve"> Kwon, </w:t>
      </w:r>
      <w:proofErr w:type="spellStart"/>
      <w:r>
        <w:rPr>
          <w:rFonts w:ascii="Book Antiqua" w:eastAsia="Book Antiqua" w:hAnsi="Book Antiqua" w:cs="Book Antiqua"/>
          <w:color w:val="000000"/>
        </w:rPr>
        <w:t>Jeong-Hee</w:t>
      </w:r>
      <w:proofErr w:type="spellEnd"/>
      <w:r>
        <w:rPr>
          <w:rFonts w:ascii="Book Antiqua" w:eastAsia="Book Antiqua" w:hAnsi="Book Antiqua" w:cs="Book Antiqua"/>
          <w:color w:val="000000"/>
        </w:rPr>
        <w:t xml:space="preserve"> Yang,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-Hun Kwon, </w:t>
      </w:r>
      <w:proofErr w:type="spellStart"/>
      <w:r>
        <w:rPr>
          <w:rFonts w:ascii="Book Antiqua" w:eastAsia="Book Antiqua" w:hAnsi="Book Antiqua" w:cs="Book Antiqua"/>
          <w:color w:val="000000"/>
        </w:rPr>
        <w:t>Dongseok</w:t>
      </w:r>
      <w:proofErr w:type="spellEnd"/>
      <w:r>
        <w:rPr>
          <w:rFonts w:ascii="Book Antiqua" w:eastAsia="Book Antiqua" w:hAnsi="Book Antiqua" w:cs="Book Antiqua"/>
          <w:color w:val="000000"/>
        </w:rPr>
        <w:t xml:space="preserve"> Yang</w:t>
      </w:r>
    </w:p>
    <w:p w14:paraId="6BD0E1B3" w14:textId="77777777" w:rsidR="00A77B3E" w:rsidRDefault="00A77B3E">
      <w:pPr>
        <w:spacing w:line="360" w:lineRule="auto"/>
        <w:jc w:val="both"/>
      </w:pPr>
    </w:p>
    <w:p w14:paraId="476F89B6" w14:textId="77777777" w:rsidR="00A77B3E" w:rsidRDefault="00E6460D">
      <w:pPr>
        <w:spacing w:line="360" w:lineRule="auto"/>
        <w:jc w:val="both"/>
      </w:pPr>
      <w:proofErr w:type="spellStart"/>
      <w:r>
        <w:rPr>
          <w:rFonts w:ascii="Book Antiqua" w:eastAsia="Book Antiqua" w:hAnsi="Book Antiqua" w:cs="Book Antiqua"/>
          <w:b/>
          <w:bCs/>
          <w:color w:val="000000"/>
        </w:rPr>
        <w:t>Hyeok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Gyu</w:t>
      </w:r>
      <w:proofErr w:type="spellEnd"/>
      <w:r>
        <w:rPr>
          <w:rFonts w:ascii="Book Antiqua" w:eastAsia="Book Antiqua" w:hAnsi="Book Antiqua" w:cs="Book Antiqua"/>
          <w:b/>
          <w:bCs/>
          <w:color w:val="000000"/>
        </w:rPr>
        <w:t xml:space="preserve"> Kwon, </w:t>
      </w:r>
      <w:r>
        <w:rPr>
          <w:rFonts w:ascii="Book Antiqua" w:eastAsia="Book Antiqua" w:hAnsi="Book Antiqua" w:cs="Book Antiqua"/>
          <w:color w:val="000000"/>
        </w:rPr>
        <w:t xml:space="preserve">Department of Physical Therapy, College of Health Science, </w:t>
      </w:r>
      <w:proofErr w:type="spellStart"/>
      <w:r>
        <w:rPr>
          <w:rFonts w:ascii="Book Antiqua" w:eastAsia="Book Antiqua" w:hAnsi="Book Antiqua" w:cs="Book Antiqua"/>
          <w:color w:val="000000"/>
        </w:rPr>
        <w:t>Eulji</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Sanseong-daero</w:t>
      </w:r>
      <w:proofErr w:type="spellEnd"/>
      <w:r>
        <w:rPr>
          <w:rFonts w:ascii="Book Antiqua" w:eastAsia="Book Antiqua" w:hAnsi="Book Antiqua" w:cs="Book Antiqua"/>
          <w:color w:val="000000"/>
        </w:rPr>
        <w:t xml:space="preserve"> 13135, Gyeonggi-do, South Korea</w:t>
      </w:r>
    </w:p>
    <w:p w14:paraId="1D02E45C" w14:textId="77777777" w:rsidR="00A77B3E" w:rsidRDefault="00A77B3E">
      <w:pPr>
        <w:spacing w:line="360" w:lineRule="auto"/>
        <w:jc w:val="both"/>
      </w:pPr>
    </w:p>
    <w:p w14:paraId="12FF5DB7" w14:textId="790826BB" w:rsidR="00A77B3E" w:rsidRDefault="00E6460D">
      <w:pPr>
        <w:spacing w:line="360" w:lineRule="auto"/>
        <w:jc w:val="both"/>
      </w:pPr>
      <w:proofErr w:type="spellStart"/>
      <w:r>
        <w:rPr>
          <w:rFonts w:ascii="Book Antiqua" w:eastAsia="Book Antiqua" w:hAnsi="Book Antiqua" w:cs="Book Antiqua"/>
          <w:b/>
          <w:bCs/>
          <w:color w:val="000000"/>
        </w:rPr>
        <w:t>Jeong-Hee</w:t>
      </w:r>
      <w:proofErr w:type="spellEnd"/>
      <w:r>
        <w:rPr>
          <w:rFonts w:ascii="Book Antiqua" w:eastAsia="Book Antiqua" w:hAnsi="Book Antiqua" w:cs="Book Antiqua"/>
          <w:b/>
          <w:bCs/>
          <w:color w:val="000000"/>
        </w:rPr>
        <w:t xml:space="preserve"> Yang, </w:t>
      </w:r>
      <w:r>
        <w:rPr>
          <w:rFonts w:ascii="Book Antiqua" w:eastAsia="Book Antiqua" w:hAnsi="Book Antiqua" w:cs="Book Antiqua"/>
          <w:color w:val="000000"/>
        </w:rPr>
        <w:t xml:space="preserve">Department of Plastic Surgery, Biomedical Research Institute, Seoul National University Hospital, </w:t>
      </w:r>
      <w:proofErr w:type="spellStart"/>
      <w:r>
        <w:rPr>
          <w:rFonts w:ascii="Book Antiqua" w:eastAsia="Book Antiqua" w:hAnsi="Book Antiqua" w:cs="Book Antiqua"/>
          <w:color w:val="000000"/>
        </w:rPr>
        <w:t>Jongno-gu</w:t>
      </w:r>
      <w:proofErr w:type="spellEnd"/>
      <w:r>
        <w:rPr>
          <w:rFonts w:ascii="Book Antiqua" w:eastAsia="Book Antiqua" w:hAnsi="Book Antiqua" w:cs="Book Antiqua"/>
          <w:color w:val="000000"/>
        </w:rPr>
        <w:t xml:space="preserve"> 03080, Seoul, South Korea</w:t>
      </w:r>
    </w:p>
    <w:p w14:paraId="69BAE31C" w14:textId="77777777" w:rsidR="00A77B3E" w:rsidRDefault="00A77B3E">
      <w:pPr>
        <w:spacing w:line="360" w:lineRule="auto"/>
        <w:jc w:val="both"/>
      </w:pPr>
    </w:p>
    <w:p w14:paraId="41A79AC3" w14:textId="69FE8E35" w:rsidR="00A77B3E" w:rsidRDefault="00E6460D">
      <w:pPr>
        <w:spacing w:line="360" w:lineRule="auto"/>
        <w:jc w:val="both"/>
      </w:pPr>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 xml:space="preserve">-Hun Kwon, </w:t>
      </w:r>
      <w:r>
        <w:rPr>
          <w:rFonts w:ascii="Book Antiqua" w:eastAsia="Book Antiqua" w:hAnsi="Book Antiqua" w:cs="Book Antiqua"/>
          <w:color w:val="000000"/>
        </w:rPr>
        <w:t>Department of Neurology, University of Ulsan College of Medicine, Ulsan University Hospital,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44033, Ulsan, South Korea</w:t>
      </w:r>
    </w:p>
    <w:p w14:paraId="55E912C4" w14:textId="77777777" w:rsidR="00A77B3E" w:rsidRDefault="00A77B3E">
      <w:pPr>
        <w:spacing w:line="360" w:lineRule="auto"/>
        <w:jc w:val="both"/>
      </w:pPr>
    </w:p>
    <w:p w14:paraId="6981C091" w14:textId="77777777" w:rsidR="00A77B3E" w:rsidRDefault="00E6460D">
      <w:pPr>
        <w:spacing w:line="360" w:lineRule="auto"/>
        <w:jc w:val="both"/>
      </w:pPr>
      <w:r>
        <w:rPr>
          <w:rFonts w:ascii="Book Antiqua" w:eastAsia="Book Antiqua" w:hAnsi="Book Antiqua" w:cs="Book Antiqua"/>
          <w:b/>
          <w:bCs/>
          <w:color w:val="000000"/>
        </w:rPr>
        <w:t xml:space="preserve">Dongseok Yang, </w:t>
      </w:r>
      <w:r>
        <w:rPr>
          <w:rFonts w:ascii="Book Antiqua" w:eastAsia="Book Antiqua" w:hAnsi="Book Antiqua" w:cs="Book Antiqua"/>
          <w:color w:val="000000"/>
        </w:rPr>
        <w:t>Department of Physical Medicine and Rehabilitation, University of Ulsan College of Medicine, Ulsan University Hospital,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44033, Ulsan, South Korea</w:t>
      </w:r>
    </w:p>
    <w:p w14:paraId="31C572F0" w14:textId="77777777" w:rsidR="00A77B3E" w:rsidRDefault="00A77B3E">
      <w:pPr>
        <w:spacing w:line="360" w:lineRule="auto"/>
        <w:jc w:val="both"/>
      </w:pPr>
    </w:p>
    <w:p w14:paraId="7ED7291D" w14:textId="11057D13" w:rsidR="00A77B3E" w:rsidRDefault="00E6460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Yang </w:t>
      </w:r>
      <w:r w:rsidR="004464E2">
        <w:rPr>
          <w:rFonts w:ascii="Book Antiqua" w:eastAsia="Book Antiqua" w:hAnsi="Book Antiqua" w:cs="Book Antiqua"/>
          <w:color w:val="000000"/>
          <w:shd w:val="clear" w:color="auto" w:fill="FFFFFF"/>
        </w:rPr>
        <w:t xml:space="preserve">D </w:t>
      </w:r>
      <w:r>
        <w:rPr>
          <w:rFonts w:ascii="Book Antiqua" w:eastAsia="Book Antiqua" w:hAnsi="Book Antiqua" w:cs="Book Antiqua"/>
          <w:color w:val="000000"/>
          <w:shd w:val="clear" w:color="auto" w:fill="FFFFFF"/>
        </w:rPr>
        <w:t xml:space="preserve">designed the report, collected the patient’s clinical data, and wrote the paper; </w:t>
      </w:r>
      <w:r>
        <w:rPr>
          <w:rFonts w:ascii="Book Antiqua" w:eastAsia="Book Antiqua" w:hAnsi="Book Antiqua" w:cs="Book Antiqua"/>
          <w:color w:val="000000"/>
        </w:rPr>
        <w:t xml:space="preserve">Kwon </w:t>
      </w:r>
      <w:r w:rsidR="004464E2">
        <w:rPr>
          <w:rFonts w:ascii="Book Antiqua" w:eastAsia="Book Antiqua" w:hAnsi="Book Antiqua" w:cs="Book Antiqua"/>
          <w:color w:val="000000"/>
        </w:rPr>
        <w:t xml:space="preserve">HG </w:t>
      </w:r>
      <w:r>
        <w:rPr>
          <w:rFonts w:ascii="Book Antiqua" w:eastAsia="Book Antiqua" w:hAnsi="Book Antiqua" w:cs="Book Antiqua"/>
          <w:color w:val="000000"/>
        </w:rPr>
        <w:t xml:space="preserve">provided the conceptualization and methodology, and analyzed the images and imaging-related information; Yang </w:t>
      </w:r>
      <w:r w:rsidR="004464E2">
        <w:rPr>
          <w:rFonts w:ascii="Book Antiqua" w:eastAsia="Book Antiqua" w:hAnsi="Book Antiqua" w:cs="Book Antiqua"/>
          <w:color w:val="000000"/>
        </w:rPr>
        <w:t xml:space="preserve">JH </w:t>
      </w:r>
      <w:r>
        <w:rPr>
          <w:rFonts w:ascii="Book Antiqua" w:eastAsia="Book Antiqua" w:hAnsi="Book Antiqua" w:cs="Book Antiqua"/>
          <w:color w:val="000000"/>
        </w:rPr>
        <w:t xml:space="preserve">reviewed and revised the paper; Kwon </w:t>
      </w:r>
      <w:r w:rsidR="004464E2">
        <w:rPr>
          <w:rFonts w:ascii="Book Antiqua" w:eastAsia="Book Antiqua" w:hAnsi="Book Antiqua" w:cs="Book Antiqua"/>
          <w:color w:val="000000"/>
        </w:rPr>
        <w:t xml:space="preserve">JH </w:t>
      </w:r>
      <w:r>
        <w:rPr>
          <w:rFonts w:ascii="Book Antiqua" w:eastAsia="Book Antiqua" w:hAnsi="Book Antiqua" w:cs="Book Antiqua"/>
          <w:color w:val="000000"/>
        </w:rPr>
        <w:t>reviewed the images and revised the paper.</w:t>
      </w:r>
    </w:p>
    <w:p w14:paraId="1F514C20" w14:textId="77777777" w:rsidR="00A77B3E" w:rsidRDefault="00A77B3E">
      <w:pPr>
        <w:spacing w:line="360" w:lineRule="auto"/>
        <w:jc w:val="both"/>
      </w:pPr>
    </w:p>
    <w:p w14:paraId="0CE23494" w14:textId="74DC5D80" w:rsidR="00A77B3E" w:rsidRDefault="00E6460D">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National Research Foundation of Korea funded by the Ministry of Education, No. 2013R1A1A4A01013178.</w:t>
      </w:r>
    </w:p>
    <w:p w14:paraId="5D07DA25" w14:textId="77777777" w:rsidR="00A77B3E" w:rsidRDefault="00A77B3E">
      <w:pPr>
        <w:spacing w:line="360" w:lineRule="auto"/>
        <w:jc w:val="both"/>
      </w:pPr>
    </w:p>
    <w:p w14:paraId="1148A91E" w14:textId="7F6893E4" w:rsidR="00A77B3E" w:rsidRDefault="00E6460D">
      <w:pPr>
        <w:spacing w:line="360" w:lineRule="auto"/>
        <w:jc w:val="both"/>
      </w:pPr>
      <w:r>
        <w:rPr>
          <w:rFonts w:ascii="Book Antiqua" w:eastAsia="Book Antiqua" w:hAnsi="Book Antiqua" w:cs="Book Antiqua"/>
          <w:b/>
          <w:bCs/>
          <w:color w:val="000000"/>
        </w:rPr>
        <w:t xml:space="preserve">Corresponding author: Dongseok Yang, MD, PhD, Full Professor, </w:t>
      </w:r>
      <w:r>
        <w:rPr>
          <w:rFonts w:ascii="Book Antiqua" w:eastAsia="Book Antiqua" w:hAnsi="Book Antiqua" w:cs="Book Antiqua"/>
          <w:color w:val="000000"/>
        </w:rPr>
        <w:t xml:space="preserve">Department of Physical Medicine and Rehabilitation, University of Ulsan College of Medicine, Ulsan University Hospital, 877 </w:t>
      </w:r>
      <w:proofErr w:type="spellStart"/>
      <w:r>
        <w:rPr>
          <w:rFonts w:ascii="Book Antiqua" w:eastAsia="Book Antiqua" w:hAnsi="Book Antiqua" w:cs="Book Antiqua"/>
          <w:color w:val="000000"/>
        </w:rPr>
        <w:t>Bangeojin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sunhwando-ro</w:t>
      </w:r>
      <w:proofErr w:type="spellEnd"/>
      <w:r>
        <w:rPr>
          <w:rFonts w:ascii="Book Antiqua" w:eastAsia="Book Antiqua" w:hAnsi="Book Antiqua" w:cs="Book Antiqua"/>
          <w:color w:val="000000"/>
        </w:rPr>
        <w:t>,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44033, Ulsan, South Korea. </w:t>
      </w:r>
      <w:r w:rsidR="00C8435D">
        <w:rPr>
          <w:rFonts w:ascii="Book Antiqua" w:eastAsia="Book Antiqua" w:hAnsi="Book Antiqua" w:cs="Book Antiqua"/>
          <w:color w:val="000000"/>
        </w:rPr>
        <w:t>fnew11@gmail.com</w:t>
      </w:r>
    </w:p>
    <w:p w14:paraId="2B8C980D" w14:textId="77777777" w:rsidR="00A77B3E" w:rsidRDefault="00A77B3E">
      <w:pPr>
        <w:spacing w:line="360" w:lineRule="auto"/>
        <w:jc w:val="both"/>
      </w:pPr>
    </w:p>
    <w:p w14:paraId="4BB1EE62" w14:textId="77777777" w:rsidR="00A77B3E" w:rsidRDefault="00E646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21, 2020</w:t>
      </w:r>
    </w:p>
    <w:p w14:paraId="04130045" w14:textId="77777777" w:rsidR="00A77B3E" w:rsidRDefault="00E6460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22, 2021</w:t>
      </w:r>
    </w:p>
    <w:p w14:paraId="67FE024C" w14:textId="024DDEB0" w:rsidR="00A77B3E" w:rsidRDefault="00E6460D">
      <w:pPr>
        <w:spacing w:line="360" w:lineRule="auto"/>
        <w:jc w:val="both"/>
      </w:pPr>
      <w:r>
        <w:rPr>
          <w:rFonts w:ascii="Book Antiqua" w:eastAsia="Book Antiqua" w:hAnsi="Book Antiqua" w:cs="Book Antiqua"/>
          <w:b/>
          <w:bCs/>
          <w:color w:val="000000"/>
        </w:rPr>
        <w:t xml:space="preserve">Accepted: </w:t>
      </w:r>
      <w:r w:rsidR="00920EC8" w:rsidRPr="00920EC8">
        <w:rPr>
          <w:rFonts w:ascii="Book Antiqua" w:eastAsia="Book Antiqua" w:hAnsi="Book Antiqua" w:cs="Book Antiqua"/>
          <w:color w:val="000000"/>
        </w:rPr>
        <w:t>March 10, 2021</w:t>
      </w:r>
    </w:p>
    <w:p w14:paraId="16AB1666" w14:textId="77777777" w:rsidR="00A77B3E" w:rsidRDefault="00E6460D">
      <w:pPr>
        <w:spacing w:line="360" w:lineRule="auto"/>
        <w:jc w:val="both"/>
      </w:pPr>
      <w:r>
        <w:rPr>
          <w:rFonts w:ascii="Book Antiqua" w:eastAsia="Book Antiqua" w:hAnsi="Book Antiqua" w:cs="Book Antiqua"/>
          <w:b/>
          <w:bCs/>
          <w:color w:val="000000"/>
        </w:rPr>
        <w:t xml:space="preserve">Published online: </w:t>
      </w:r>
    </w:p>
    <w:p w14:paraId="3C86F30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0269203" w14:textId="77777777" w:rsidR="00A77B3E" w:rsidRDefault="00E6460D">
      <w:pPr>
        <w:spacing w:line="360" w:lineRule="auto"/>
        <w:jc w:val="both"/>
      </w:pPr>
      <w:r>
        <w:rPr>
          <w:rFonts w:ascii="Book Antiqua" w:eastAsia="Book Antiqua" w:hAnsi="Book Antiqua" w:cs="Book Antiqua"/>
          <w:b/>
          <w:color w:val="000000"/>
        </w:rPr>
        <w:lastRenderedPageBreak/>
        <w:t>Abstract</w:t>
      </w:r>
    </w:p>
    <w:p w14:paraId="02BC4C98" w14:textId="77777777" w:rsidR="00A77B3E" w:rsidRDefault="00E6460D">
      <w:pPr>
        <w:spacing w:line="360" w:lineRule="auto"/>
        <w:jc w:val="both"/>
      </w:pPr>
      <w:r>
        <w:rPr>
          <w:rFonts w:ascii="Book Antiqua" w:eastAsia="Book Antiqua" w:hAnsi="Book Antiqua" w:cs="Book Antiqua"/>
          <w:color w:val="000000"/>
        </w:rPr>
        <w:t>BACKGROUND</w:t>
      </w:r>
    </w:p>
    <w:p w14:paraId="0CD30BFC" w14:textId="2DB6BE21" w:rsidR="00A77B3E" w:rsidRDefault="00E6460D">
      <w:pPr>
        <w:spacing w:line="360" w:lineRule="auto"/>
        <w:jc w:val="both"/>
      </w:pPr>
      <w:r>
        <w:rPr>
          <w:rFonts w:ascii="Book Antiqua" w:eastAsia="Book Antiqua" w:hAnsi="Book Antiqua" w:cs="Book Antiqua"/>
          <w:color w:val="000000"/>
        </w:rPr>
        <w:t xml:space="preserve">It is difficult to restore the cognitive functions of patients with impaired cognition caused by brain injury. Diffusion tensor imaging can visualize the integrity of neural tracts in the white matter (WM) three-dimensionally. It is unclear whether encephalitis following scrub typhus damages the WM. For the first time, we aimed to report diffusion tensor tractography (DTT) findings in a chronic patient with cognitive impairment following scrub typhus encephalitis, which revealed injury to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of the WM.</w:t>
      </w:r>
    </w:p>
    <w:p w14:paraId="177F6ED6" w14:textId="77777777" w:rsidR="00A77B3E" w:rsidRDefault="00A77B3E">
      <w:pPr>
        <w:spacing w:line="360" w:lineRule="auto"/>
        <w:jc w:val="both"/>
      </w:pPr>
    </w:p>
    <w:p w14:paraId="0ECBB944" w14:textId="77777777" w:rsidR="00A77B3E" w:rsidRDefault="00E6460D">
      <w:pPr>
        <w:spacing w:line="360" w:lineRule="auto"/>
        <w:jc w:val="both"/>
      </w:pPr>
      <w:r>
        <w:rPr>
          <w:rFonts w:ascii="Book Antiqua" w:eastAsia="Book Antiqua" w:hAnsi="Book Antiqua" w:cs="Book Antiqua"/>
          <w:color w:val="000000"/>
        </w:rPr>
        <w:t>CASE SUMMARY</w:t>
      </w:r>
    </w:p>
    <w:p w14:paraId="388F0C68" w14:textId="4BA8F118" w:rsidR="00A77B3E" w:rsidRDefault="00E6460D">
      <w:pPr>
        <w:spacing w:line="360" w:lineRule="auto"/>
        <w:jc w:val="both"/>
      </w:pPr>
      <w:r>
        <w:rPr>
          <w:rFonts w:ascii="Book Antiqua" w:eastAsia="Book Antiqua" w:hAnsi="Book Antiqua" w:cs="Book Antiqua"/>
          <w:color w:val="000000"/>
        </w:rPr>
        <w:t>A 70-year-old male patient was affected by encephalitis caused by scrub typhus that occurred 23</w:t>
      </w:r>
      <w:r w:rsidR="00DB3B86">
        <w:rPr>
          <w:rFonts w:ascii="Book Antiqua" w:eastAsia="Book Antiqua" w:hAnsi="Book Antiqua" w:cs="Book Antiqua"/>
          <w:color w:val="000000"/>
        </w:rPr>
        <w:t xml:space="preserve"> </w:t>
      </w:r>
      <w:r>
        <w:rPr>
          <w:rFonts w:ascii="Book Antiqua" w:eastAsia="Book Antiqua" w:hAnsi="Book Antiqua" w:cs="Book Antiqua"/>
          <w:color w:val="000000"/>
        </w:rPr>
        <w:t xml:space="preserve">years ago. He had poor cognition and his clinical examination findings were as follows: Mini-Mental Status Examination score, 14; and handgrip strength </w:t>
      </w:r>
      <w:r w:rsidR="00872FFC">
        <w:rPr>
          <w:rFonts w:ascii="Book Antiqua" w:eastAsia="Book Antiqua" w:hAnsi="Book Antiqua" w:cs="Book Antiqua"/>
          <w:color w:val="000000"/>
        </w:rPr>
        <w:t>(</w:t>
      </w:r>
      <w:r>
        <w:rPr>
          <w:rFonts w:ascii="Book Antiqua" w:eastAsia="Book Antiqua" w:hAnsi="Book Antiqua" w:cs="Book Antiqua"/>
          <w:color w:val="000000"/>
        </w:rPr>
        <w:t>right/</w:t>
      </w:r>
      <w:r w:rsidR="004005A0">
        <w:rPr>
          <w:rFonts w:ascii="Book Antiqua" w:eastAsia="Book Antiqua" w:hAnsi="Book Antiqua" w:cs="Book Antiqua"/>
          <w:color w:val="000000"/>
        </w:rPr>
        <w:t>l</w:t>
      </w:r>
      <w:r>
        <w:rPr>
          <w:rFonts w:ascii="Book Antiqua" w:eastAsia="Book Antiqua" w:hAnsi="Book Antiqua" w:cs="Book Antiqua"/>
          <w:color w:val="000000"/>
        </w:rPr>
        <w:t>eft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kg</w:t>
      </w:r>
      <w:r w:rsidR="004005A0">
        <w:rPr>
          <w:rFonts w:ascii="Book Antiqua" w:eastAsia="Book Antiqua" w:hAnsi="Book Antiqua" w:cs="Book Antiqua"/>
          <w:color w:val="000000"/>
        </w:rPr>
        <w:t>)</w:t>
      </w:r>
      <w:r>
        <w:rPr>
          <w:rFonts w:ascii="Book Antiqua" w:eastAsia="Book Antiqua" w:hAnsi="Book Antiqua" w:cs="Book Antiqua"/>
          <w:color w:val="000000"/>
        </w:rPr>
        <w:t xml:space="preserve">, 32.3/31.3. DTT revealed serious injuries of the left </w:t>
      </w:r>
      <w:proofErr w:type="spellStart"/>
      <w:r>
        <w:rPr>
          <w:rFonts w:ascii="Book Antiqua" w:eastAsia="Book Antiqua" w:hAnsi="Book Antiqua" w:cs="Book Antiqua"/>
          <w:color w:val="000000"/>
        </w:rPr>
        <w:t>thalamocingulate</w:t>
      </w:r>
      <w:proofErr w:type="spellEnd"/>
      <w:r>
        <w:rPr>
          <w:rFonts w:ascii="Book Antiqua" w:eastAsia="Book Antiqua" w:hAnsi="Book Antiqua" w:cs="Book Antiqua"/>
          <w:color w:val="000000"/>
        </w:rPr>
        <w:t xml:space="preserve"> tract and right mammillothalamic tract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and a partial injury of the anterior part of the fornix.</w:t>
      </w:r>
    </w:p>
    <w:p w14:paraId="62DBB16E" w14:textId="77777777" w:rsidR="00A77B3E" w:rsidRDefault="00A77B3E">
      <w:pPr>
        <w:spacing w:line="360" w:lineRule="auto"/>
        <w:jc w:val="both"/>
      </w:pPr>
    </w:p>
    <w:p w14:paraId="2132C199" w14:textId="77777777" w:rsidR="00A77B3E" w:rsidRDefault="00E6460D">
      <w:pPr>
        <w:spacing w:line="360" w:lineRule="auto"/>
        <w:jc w:val="both"/>
      </w:pPr>
      <w:r>
        <w:rPr>
          <w:rFonts w:ascii="Book Antiqua" w:eastAsia="Book Antiqua" w:hAnsi="Book Antiqua" w:cs="Book Antiqua"/>
          <w:color w:val="000000"/>
        </w:rPr>
        <w:t>CONCLUSION</w:t>
      </w:r>
    </w:p>
    <w:p w14:paraId="3339CEFE" w14:textId="300DD0DA" w:rsidR="00A77B3E" w:rsidRDefault="00E6460D">
      <w:pPr>
        <w:spacing w:line="360" w:lineRule="auto"/>
        <w:jc w:val="both"/>
      </w:pPr>
      <w:r>
        <w:rPr>
          <w:rFonts w:ascii="Book Antiqua" w:eastAsia="Book Antiqua" w:hAnsi="Book Antiqua" w:cs="Book Antiqua"/>
          <w:color w:val="000000"/>
        </w:rPr>
        <w:t xml:space="preserve">Using DTT, we found a relationship between cognitive impairment and the integrity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following scrub typhus.</w:t>
      </w:r>
    </w:p>
    <w:p w14:paraId="4BC6B9E5" w14:textId="77777777" w:rsidR="00A77B3E" w:rsidRDefault="00A77B3E">
      <w:pPr>
        <w:spacing w:line="360" w:lineRule="auto"/>
        <w:jc w:val="both"/>
      </w:pPr>
    </w:p>
    <w:p w14:paraId="21D654F1" w14:textId="13FB6CB9" w:rsidR="00A77B3E" w:rsidRDefault="00E6460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Diffusion tensor imaging; Scrub </w:t>
      </w:r>
      <w:r w:rsidR="00872FFC">
        <w:rPr>
          <w:rFonts w:ascii="Book Antiqua" w:eastAsia="Book Antiqua" w:hAnsi="Book Antiqua" w:cs="Book Antiqua"/>
          <w:color w:val="000000"/>
        </w:rPr>
        <w:t>t</w:t>
      </w:r>
      <w:r>
        <w:rPr>
          <w:rFonts w:ascii="Book Antiqua" w:eastAsia="Book Antiqua" w:hAnsi="Book Antiqua" w:cs="Book Antiqua"/>
          <w:color w:val="000000"/>
        </w:rPr>
        <w:t xml:space="preserve">yphus; Encephalitis; White matter;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Cognition</w:t>
      </w:r>
      <w:r w:rsidR="00872FFC">
        <w:rPr>
          <w:rFonts w:ascii="Book Antiqua" w:eastAsia="Book Antiqua" w:hAnsi="Book Antiqua" w:cs="Book Antiqua"/>
          <w:color w:val="000000"/>
        </w:rPr>
        <w:t>; Case report</w:t>
      </w:r>
    </w:p>
    <w:p w14:paraId="368577B8" w14:textId="77777777" w:rsidR="00A77B3E" w:rsidRDefault="00A77B3E">
      <w:pPr>
        <w:spacing w:line="360" w:lineRule="auto"/>
        <w:jc w:val="both"/>
      </w:pPr>
    </w:p>
    <w:p w14:paraId="394EA356" w14:textId="77777777" w:rsidR="00A77B3E" w:rsidRDefault="00E6460D">
      <w:pPr>
        <w:spacing w:line="360" w:lineRule="auto"/>
        <w:jc w:val="both"/>
      </w:pPr>
      <w:r>
        <w:rPr>
          <w:rFonts w:ascii="Book Antiqua" w:eastAsia="Book Antiqua" w:hAnsi="Book Antiqua" w:cs="Book Antiqua"/>
          <w:color w:val="000000"/>
        </w:rPr>
        <w:t xml:space="preserve">Kwon HG, Yang JH, Kwon JH, Yang D. Association between scrub typhus encephalitis and diffusion tensor tractography detection of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injury: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8DCFDC0" w14:textId="77777777" w:rsidR="00A77B3E" w:rsidRDefault="00A77B3E">
      <w:pPr>
        <w:spacing w:line="360" w:lineRule="auto"/>
        <w:jc w:val="both"/>
      </w:pPr>
    </w:p>
    <w:p w14:paraId="70FF6A9D" w14:textId="092CC300" w:rsidR="00A77B3E" w:rsidRDefault="00E6460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Scrub typhus is one of the most common causes of acute encephalitis in endemic countries. It is still debated whether white matter </w:t>
      </w:r>
      <w:r w:rsidR="004005A0">
        <w:rPr>
          <w:rFonts w:ascii="Book Antiqua" w:eastAsia="Book Antiqua" w:hAnsi="Book Antiqua" w:cs="Book Antiqua"/>
          <w:color w:val="000000"/>
        </w:rPr>
        <w:t xml:space="preserve">(WM) </w:t>
      </w:r>
      <w:r>
        <w:rPr>
          <w:rFonts w:ascii="Book Antiqua" w:eastAsia="Book Antiqua" w:hAnsi="Book Antiqua" w:cs="Book Antiqua"/>
          <w:color w:val="000000"/>
        </w:rPr>
        <w:t xml:space="preserve">is injured in the </w:t>
      </w:r>
      <w:r>
        <w:rPr>
          <w:rFonts w:ascii="Book Antiqua" w:eastAsia="Book Antiqua" w:hAnsi="Book Antiqua" w:cs="Book Antiqua"/>
          <w:color w:val="000000"/>
        </w:rPr>
        <w:lastRenderedPageBreak/>
        <w:t xml:space="preserve">encephalitis of the scrub typhus. Diffusion tensor tractography allows us to investigate the integrity of WM three-dimensionally.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consists mainly of the </w:t>
      </w:r>
      <w:r w:rsidR="004005A0">
        <w:rPr>
          <w:rFonts w:ascii="Book Antiqua" w:eastAsia="Book Antiqua" w:hAnsi="Book Antiqua" w:cs="Book Antiqua"/>
          <w:color w:val="000000"/>
        </w:rPr>
        <w:t>WM</w:t>
      </w:r>
      <w:r>
        <w:rPr>
          <w:rFonts w:ascii="Book Antiqua" w:eastAsia="Book Antiqua" w:hAnsi="Book Antiqua" w:cs="Book Antiqua"/>
          <w:color w:val="000000"/>
        </w:rPr>
        <w:t xml:space="preserve"> and is known to play a critical role in cognition. Using a diffusion tensor tractography, we detected the injury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 a patient with cognitive impairment following encephalitis of scrub typhus 23</w:t>
      </w:r>
      <w:r w:rsidR="00DB3B86">
        <w:rPr>
          <w:rFonts w:ascii="Book Antiqua" w:eastAsia="Book Antiqua" w:hAnsi="Book Antiqua" w:cs="Book Antiqua"/>
          <w:color w:val="000000"/>
        </w:rPr>
        <w:t xml:space="preserve"> </w:t>
      </w:r>
      <w:r>
        <w:rPr>
          <w:rFonts w:ascii="Book Antiqua" w:eastAsia="Book Antiqua" w:hAnsi="Book Antiqua" w:cs="Book Antiqua"/>
          <w:color w:val="000000"/>
        </w:rPr>
        <w:t>year</w:t>
      </w:r>
      <w:r w:rsidR="00DB3B86">
        <w:rPr>
          <w:rFonts w:ascii="Book Antiqua" w:eastAsia="Book Antiqua" w:hAnsi="Book Antiqua" w:cs="Book Antiqua"/>
          <w:color w:val="000000"/>
        </w:rPr>
        <w:t>s</w:t>
      </w:r>
      <w:r>
        <w:rPr>
          <w:rFonts w:ascii="Book Antiqua" w:eastAsia="Book Antiqua" w:hAnsi="Book Antiqua" w:cs="Book Antiqua"/>
          <w:color w:val="000000"/>
        </w:rPr>
        <w:t xml:space="preserve"> ago.</w:t>
      </w:r>
    </w:p>
    <w:p w14:paraId="43F1D251" w14:textId="5464F5E4" w:rsidR="00A77B3E" w:rsidRDefault="00872FFC">
      <w:pPr>
        <w:spacing w:line="360" w:lineRule="auto"/>
        <w:jc w:val="both"/>
      </w:pPr>
      <w:r>
        <w:br w:type="page"/>
      </w:r>
      <w:r w:rsidR="00E6460D">
        <w:rPr>
          <w:rFonts w:ascii="Book Antiqua" w:eastAsia="Book Antiqua" w:hAnsi="Book Antiqua" w:cs="Book Antiqua"/>
          <w:b/>
          <w:caps/>
          <w:color w:val="000000"/>
          <w:u w:val="single"/>
        </w:rPr>
        <w:lastRenderedPageBreak/>
        <w:t>INTRODUCTION</w:t>
      </w:r>
    </w:p>
    <w:p w14:paraId="2F1E4D2F" w14:textId="403A0F42" w:rsidR="00A77B3E" w:rsidRDefault="00E6460D">
      <w:pPr>
        <w:spacing w:line="360" w:lineRule="auto"/>
        <w:jc w:val="both"/>
      </w:pPr>
      <w:r>
        <w:rPr>
          <w:rFonts w:ascii="Book Antiqua" w:eastAsia="Book Antiqua" w:hAnsi="Book Antiqua" w:cs="Book Antiqua"/>
          <w:color w:val="000000"/>
        </w:rPr>
        <w:t xml:space="preserve">Scrub typhus is one of the most common etiologies of acute encephalitis syndrome in endemic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Encephalitis caused by scrub typhus may lead to brain parenchymal damage, which has various neurological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As a result of these neurological manifestations, cognitive functions can be seriously impaired. It is therefore important to reverse the cognitive impairment such that cognition returns to previous functional levels.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of the white matter (WM) plays a major role in </w:t>
      </w:r>
      <w:proofErr w:type="gramStart"/>
      <w:r>
        <w:rPr>
          <w:rFonts w:ascii="Book Antiqua" w:eastAsia="Book Antiqua" w:hAnsi="Book Antiqua" w:cs="Book Antiqua"/>
          <w:color w:val="000000"/>
        </w:rPr>
        <w:t>cognition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3883E329" w14:textId="4E5C3124" w:rsidR="00A77B3E" w:rsidRDefault="00E6460D" w:rsidP="00872FFC">
      <w:pPr>
        <w:spacing w:line="360" w:lineRule="auto"/>
        <w:ind w:firstLineChars="100" w:firstLine="240"/>
        <w:jc w:val="both"/>
      </w:pPr>
      <w:r>
        <w:rPr>
          <w:rFonts w:ascii="Book Antiqua" w:eastAsia="Book Antiqua" w:hAnsi="Book Antiqua" w:cs="Book Antiqua"/>
          <w:color w:val="000000"/>
        </w:rPr>
        <w:t xml:space="preserve">Using magnetic resonance imaging (MRI), few studies have previously demonstrated cognitive impairments following injuries to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 acute patients with brain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However, conventional MRI cannot reconstruct neural tracts of the deep brain structures, such as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three- dimensionally. Recently, studies have reported that diffusion tensor tractography (DTT), derived from diffusion tensor imaging (DTI), can visualize neural tracts, including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three-</w:t>
      </w:r>
      <w:proofErr w:type="gramStart"/>
      <w:r>
        <w:rPr>
          <w:rFonts w:ascii="Book Antiqua" w:eastAsia="Book Antiqua" w:hAnsi="Book Antiqua" w:cs="Book Antiqua"/>
          <w:color w:val="000000"/>
        </w:rPr>
        <w:t>dimensionally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872FF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Nonetheless, no study has investigated the injury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 a patient following encephalitis of scrub typhus. In this study, using DTT, for the first time, we investigated the integrity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related to cognitive dysfunctions in a chronic patient following encephalitis caused by scrub typhus.</w:t>
      </w:r>
    </w:p>
    <w:p w14:paraId="36AE62A1" w14:textId="77777777" w:rsidR="00A77B3E" w:rsidRDefault="00A77B3E">
      <w:pPr>
        <w:spacing w:line="360" w:lineRule="auto"/>
        <w:jc w:val="both"/>
      </w:pPr>
    </w:p>
    <w:p w14:paraId="5B0A7FF2" w14:textId="77777777" w:rsidR="00A77B3E" w:rsidRDefault="00E6460D">
      <w:pPr>
        <w:spacing w:line="360" w:lineRule="auto"/>
        <w:jc w:val="both"/>
      </w:pPr>
      <w:r>
        <w:rPr>
          <w:rFonts w:ascii="Book Antiqua" w:eastAsia="Book Antiqua" w:hAnsi="Book Antiqua" w:cs="Book Antiqua"/>
          <w:b/>
          <w:caps/>
          <w:color w:val="000000"/>
          <w:u w:val="single"/>
        </w:rPr>
        <w:t>CASE PRESENTATION</w:t>
      </w:r>
    </w:p>
    <w:p w14:paraId="3CDB4F5D" w14:textId="77777777" w:rsidR="00A77B3E" w:rsidRDefault="00E6460D">
      <w:pPr>
        <w:spacing w:line="360" w:lineRule="auto"/>
        <w:jc w:val="both"/>
      </w:pPr>
      <w:r>
        <w:rPr>
          <w:rFonts w:ascii="Book Antiqua" w:eastAsia="Book Antiqua" w:hAnsi="Book Antiqua" w:cs="Book Antiqua"/>
          <w:b/>
          <w:i/>
          <w:color w:val="000000"/>
        </w:rPr>
        <w:t>Chief complaints</w:t>
      </w:r>
    </w:p>
    <w:p w14:paraId="44808491" w14:textId="77777777" w:rsidR="00A77B3E" w:rsidRDefault="00E6460D">
      <w:pPr>
        <w:spacing w:line="360" w:lineRule="auto"/>
        <w:jc w:val="both"/>
      </w:pPr>
      <w:r>
        <w:rPr>
          <w:rFonts w:ascii="Book Antiqua" w:eastAsia="Book Antiqua" w:hAnsi="Book Antiqua" w:cs="Book Antiqua"/>
          <w:color w:val="000000"/>
        </w:rPr>
        <w:t>A 70-year-old male patient visited our clinic because of poor cognitive function and gait disturbance.</w:t>
      </w:r>
    </w:p>
    <w:p w14:paraId="116A8A17" w14:textId="77777777" w:rsidR="00A77B3E" w:rsidRDefault="00A77B3E">
      <w:pPr>
        <w:spacing w:line="360" w:lineRule="auto"/>
        <w:jc w:val="both"/>
      </w:pPr>
    </w:p>
    <w:p w14:paraId="3F405EE9" w14:textId="77777777" w:rsidR="00A77B3E" w:rsidRDefault="00E6460D">
      <w:pPr>
        <w:spacing w:line="360" w:lineRule="auto"/>
        <w:jc w:val="both"/>
      </w:pPr>
      <w:r>
        <w:rPr>
          <w:rFonts w:ascii="Book Antiqua" w:eastAsia="Book Antiqua" w:hAnsi="Book Antiqua" w:cs="Book Antiqua"/>
          <w:b/>
          <w:i/>
          <w:color w:val="000000"/>
        </w:rPr>
        <w:t>History of present illness</w:t>
      </w:r>
    </w:p>
    <w:p w14:paraId="2385E038" w14:textId="4BC63496" w:rsidR="00A77B3E" w:rsidRDefault="00E6460D">
      <w:pPr>
        <w:spacing w:line="360" w:lineRule="auto"/>
        <w:jc w:val="both"/>
      </w:pPr>
      <w:r>
        <w:rPr>
          <w:rFonts w:ascii="Book Antiqua" w:eastAsia="Book Antiqua" w:hAnsi="Book Antiqua" w:cs="Book Antiqua"/>
          <w:color w:val="000000"/>
        </w:rPr>
        <w:t>He was diagnosed with encephalitis following scrub typhus 23 years ago. The patient complained of poor memory. The patient was initially admitted to a local hospital with a high fever and headache 23</w:t>
      </w:r>
      <w:r w:rsidR="00DB3B86">
        <w:rPr>
          <w:rFonts w:ascii="Book Antiqua" w:eastAsia="Book Antiqua" w:hAnsi="Book Antiqua" w:cs="Book Antiqua"/>
          <w:color w:val="000000"/>
        </w:rPr>
        <w:t xml:space="preserve"> </w:t>
      </w:r>
      <w:r>
        <w:rPr>
          <w:rFonts w:ascii="Book Antiqua" w:eastAsia="Book Antiqua" w:hAnsi="Book Antiqua" w:cs="Book Antiqua"/>
          <w:color w:val="000000"/>
        </w:rPr>
        <w:t>year</w:t>
      </w:r>
      <w:r w:rsidR="00DB3B86">
        <w:rPr>
          <w:rFonts w:ascii="Book Antiqua" w:eastAsia="Book Antiqua" w:hAnsi="Book Antiqua" w:cs="Book Antiqua"/>
          <w:color w:val="000000"/>
        </w:rPr>
        <w:t>s</w:t>
      </w:r>
      <w:r>
        <w:rPr>
          <w:rFonts w:ascii="Book Antiqua" w:eastAsia="Book Antiqua" w:hAnsi="Book Antiqua" w:cs="Book Antiqua"/>
          <w:color w:val="000000"/>
        </w:rPr>
        <w:t xml:space="preserve"> ago. He developed neurological symptoms as mental change, visual disturbance, and weakness, according to medical history. The first MRI </w:t>
      </w:r>
      <w:r>
        <w:rPr>
          <w:rFonts w:ascii="Book Antiqua" w:eastAsia="Book Antiqua" w:hAnsi="Book Antiqua" w:cs="Book Antiqua"/>
          <w:color w:val="000000"/>
        </w:rPr>
        <w:lastRenderedPageBreak/>
        <w:t>was conducted 7-d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after onset. He was then transferred to a tertiary hospital to treat his symptoms, and the diagnosis of scrub typhus encephalitis was confirmed.</w:t>
      </w:r>
    </w:p>
    <w:p w14:paraId="61F79A6F" w14:textId="77777777" w:rsidR="00A77B3E" w:rsidRDefault="00A77B3E">
      <w:pPr>
        <w:spacing w:line="360" w:lineRule="auto"/>
        <w:jc w:val="both"/>
      </w:pPr>
    </w:p>
    <w:p w14:paraId="72EC8936" w14:textId="77777777" w:rsidR="00A77B3E" w:rsidRDefault="00E6460D">
      <w:pPr>
        <w:spacing w:line="360" w:lineRule="auto"/>
        <w:jc w:val="both"/>
      </w:pPr>
      <w:r>
        <w:rPr>
          <w:rFonts w:ascii="Book Antiqua" w:eastAsia="Book Antiqua" w:hAnsi="Book Antiqua" w:cs="Book Antiqua"/>
          <w:b/>
          <w:i/>
          <w:color w:val="000000"/>
        </w:rPr>
        <w:t>History of past illness</w:t>
      </w:r>
    </w:p>
    <w:p w14:paraId="7758C43D" w14:textId="77777777" w:rsidR="00A77B3E" w:rsidRDefault="00E6460D">
      <w:pPr>
        <w:spacing w:line="360" w:lineRule="auto"/>
        <w:jc w:val="both"/>
      </w:pPr>
      <w:r>
        <w:rPr>
          <w:rFonts w:ascii="Book Antiqua" w:eastAsia="Book Antiqua" w:hAnsi="Book Antiqua" w:cs="Book Antiqua"/>
          <w:color w:val="000000"/>
          <w:shd w:val="clear" w:color="auto" w:fill="FFFFFF"/>
        </w:rPr>
        <w:t>No special previous medical history was reported.</w:t>
      </w:r>
    </w:p>
    <w:p w14:paraId="236D6075" w14:textId="77777777" w:rsidR="00A77B3E" w:rsidRDefault="00A77B3E">
      <w:pPr>
        <w:spacing w:line="360" w:lineRule="auto"/>
        <w:jc w:val="both"/>
      </w:pPr>
    </w:p>
    <w:p w14:paraId="361A2B91" w14:textId="77777777" w:rsidR="00A77B3E" w:rsidRDefault="00E6460D">
      <w:pPr>
        <w:spacing w:line="360" w:lineRule="auto"/>
        <w:jc w:val="both"/>
      </w:pPr>
      <w:r>
        <w:rPr>
          <w:rFonts w:ascii="Book Antiqua" w:eastAsia="Book Antiqua" w:hAnsi="Book Antiqua" w:cs="Book Antiqua"/>
          <w:b/>
          <w:i/>
          <w:color w:val="000000"/>
        </w:rPr>
        <w:t>Personal and family history</w:t>
      </w:r>
    </w:p>
    <w:p w14:paraId="250622F5" w14:textId="77777777" w:rsidR="00A77B3E" w:rsidRDefault="00E6460D">
      <w:pPr>
        <w:spacing w:line="360" w:lineRule="auto"/>
        <w:jc w:val="both"/>
      </w:pPr>
      <w:r>
        <w:rPr>
          <w:rFonts w:ascii="Book Antiqua" w:eastAsia="Book Antiqua" w:hAnsi="Book Antiqua" w:cs="Book Antiqua"/>
          <w:color w:val="000000"/>
          <w:shd w:val="clear" w:color="auto" w:fill="FFFFFF"/>
        </w:rPr>
        <w:t>No special personal and family histories were found.</w:t>
      </w:r>
    </w:p>
    <w:p w14:paraId="7777DD34" w14:textId="77777777" w:rsidR="00A77B3E" w:rsidRDefault="00A77B3E">
      <w:pPr>
        <w:spacing w:line="360" w:lineRule="auto"/>
        <w:jc w:val="both"/>
      </w:pPr>
    </w:p>
    <w:p w14:paraId="4C6E09AD" w14:textId="77777777" w:rsidR="00A77B3E" w:rsidRDefault="00E6460D">
      <w:pPr>
        <w:spacing w:line="360" w:lineRule="auto"/>
        <w:jc w:val="both"/>
      </w:pPr>
      <w:r>
        <w:rPr>
          <w:rFonts w:ascii="Book Antiqua" w:eastAsia="Book Antiqua" w:hAnsi="Book Antiqua" w:cs="Book Antiqua"/>
          <w:b/>
          <w:i/>
          <w:color w:val="000000"/>
        </w:rPr>
        <w:t>Physical examination</w:t>
      </w:r>
    </w:p>
    <w:p w14:paraId="3476205E" w14:textId="77777777" w:rsidR="00A77B3E" w:rsidRDefault="00E6460D">
      <w:pPr>
        <w:spacing w:line="360" w:lineRule="auto"/>
        <w:jc w:val="both"/>
      </w:pPr>
      <w:r>
        <w:rPr>
          <w:rFonts w:ascii="Book Antiqua" w:eastAsia="Book Antiqua" w:hAnsi="Book Antiqua" w:cs="Book Antiqua"/>
          <w:color w:val="000000"/>
        </w:rPr>
        <w:t>Physical examination revealed narrow visual fields; however, he could read books and newspapers. His motor power on both extremities was intact without any pain. But fine movements of the left hand were poor, and he could only manage to walk indoors because of sensory impairment.</w:t>
      </w:r>
    </w:p>
    <w:p w14:paraId="32C48CEB" w14:textId="77777777" w:rsidR="00A77B3E" w:rsidRDefault="00A77B3E">
      <w:pPr>
        <w:spacing w:line="360" w:lineRule="auto"/>
        <w:jc w:val="both"/>
      </w:pPr>
    </w:p>
    <w:p w14:paraId="395ED3E3" w14:textId="77777777" w:rsidR="00A77B3E" w:rsidRDefault="00E6460D">
      <w:pPr>
        <w:spacing w:line="360" w:lineRule="auto"/>
        <w:jc w:val="both"/>
      </w:pPr>
      <w:r>
        <w:rPr>
          <w:rFonts w:ascii="Book Antiqua" w:eastAsia="Book Antiqua" w:hAnsi="Book Antiqua" w:cs="Book Antiqua"/>
          <w:b/>
          <w:i/>
          <w:color w:val="000000"/>
        </w:rPr>
        <w:t>Laboratory examinations</w:t>
      </w:r>
    </w:p>
    <w:p w14:paraId="05F36E01" w14:textId="15850AF3" w:rsidR="00A77B3E" w:rsidRDefault="00E6460D">
      <w:pPr>
        <w:spacing w:line="360" w:lineRule="auto"/>
        <w:jc w:val="both"/>
      </w:pPr>
      <w:r>
        <w:rPr>
          <w:rFonts w:ascii="Book Antiqua" w:eastAsia="Book Antiqua" w:hAnsi="Book Antiqua" w:cs="Book Antiqua"/>
          <w:color w:val="000000"/>
        </w:rPr>
        <w:t>Motor and sensory findings tested using objective tools were as follows: handgrip strength (right/</w:t>
      </w:r>
      <w:r w:rsidR="00872FFC">
        <w:rPr>
          <w:rFonts w:ascii="Book Antiqua" w:eastAsia="Book Antiqua" w:hAnsi="Book Antiqua" w:cs="Book Antiqua"/>
          <w:color w:val="000000"/>
        </w:rPr>
        <w:t>l</w:t>
      </w:r>
      <w:r>
        <w:rPr>
          <w:rFonts w:ascii="Book Antiqua" w:eastAsia="Book Antiqua" w:hAnsi="Book Antiqua" w:cs="Book Antiqua"/>
          <w:color w:val="000000"/>
        </w:rPr>
        <w:t>eft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kg),</w:t>
      </w:r>
      <w:r w:rsidR="00872FFC">
        <w:rPr>
          <w:rFonts w:ascii="Book Antiqua" w:eastAsia="Book Antiqua" w:hAnsi="Book Antiqua" w:cs="Book Antiqua"/>
          <w:color w:val="000000"/>
        </w:rPr>
        <w:t xml:space="preserve"> </w:t>
      </w:r>
      <w:r>
        <w:rPr>
          <w:rFonts w:ascii="Book Antiqua" w:eastAsia="Book Antiqua" w:hAnsi="Book Antiqua" w:cs="Book Antiqua"/>
          <w:color w:val="000000"/>
        </w:rPr>
        <w:t>32.3/31.3; two-point discrimination test (right/</w:t>
      </w:r>
      <w:r w:rsidR="00872FFC">
        <w:rPr>
          <w:rFonts w:ascii="Book Antiqua" w:eastAsia="Book Antiqua" w:hAnsi="Book Antiqua" w:cs="Book Antiqua"/>
          <w:color w:val="000000"/>
        </w:rPr>
        <w:t>l</w:t>
      </w:r>
      <w:r>
        <w:rPr>
          <w:rFonts w:ascii="Book Antiqua" w:eastAsia="Book Antiqua" w:hAnsi="Book Antiqua" w:cs="Book Antiqua"/>
          <w:color w:val="000000"/>
        </w:rPr>
        <w:t>eft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mm), 5/absence; and monofilament test (right/</w:t>
      </w:r>
      <w:r w:rsidR="00872FFC">
        <w:rPr>
          <w:rFonts w:ascii="Book Antiqua" w:eastAsia="Book Antiqua" w:hAnsi="Book Antiqua" w:cs="Book Antiqua"/>
          <w:color w:val="000000"/>
        </w:rPr>
        <w:t>l</w:t>
      </w:r>
      <w:r>
        <w:rPr>
          <w:rFonts w:ascii="Book Antiqua" w:eastAsia="Book Antiqua" w:hAnsi="Book Antiqua" w:cs="Book Antiqua"/>
          <w:color w:val="000000"/>
        </w:rPr>
        <w:t>eft</w:t>
      </w:r>
      <w:r w:rsidR="00872FFC">
        <w:rPr>
          <w:rFonts w:ascii="Book Antiqua" w:eastAsia="Book Antiqua" w:hAnsi="Book Antiqua" w:cs="Book Antiqua"/>
          <w:color w:val="000000"/>
        </w:rPr>
        <w:t>,</w:t>
      </w:r>
      <w:r>
        <w:rPr>
          <w:rFonts w:ascii="Book Antiqua" w:eastAsia="Book Antiqua" w:hAnsi="Book Antiqua" w:cs="Book Antiqua"/>
          <w:color w:val="000000"/>
        </w:rPr>
        <w:t xml:space="preserve"> mm), 3.22/absence. The patient had impaired cognition, with a mini-mental status examination score of 14 and a Montreal cognitive assessment score of 10</w:t>
      </w:r>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For a more detailed evaluation of cognition, we performed a computerized neuropsychological test (Table 1).</w:t>
      </w:r>
    </w:p>
    <w:p w14:paraId="66CFDB3A" w14:textId="77777777" w:rsidR="00A77B3E" w:rsidRDefault="00A77B3E">
      <w:pPr>
        <w:spacing w:line="360" w:lineRule="auto"/>
        <w:jc w:val="both"/>
      </w:pPr>
    </w:p>
    <w:p w14:paraId="4F1A291F" w14:textId="77777777" w:rsidR="00A77B3E" w:rsidRDefault="00E6460D">
      <w:pPr>
        <w:spacing w:line="360" w:lineRule="auto"/>
        <w:jc w:val="both"/>
      </w:pPr>
      <w:r>
        <w:rPr>
          <w:rFonts w:ascii="Book Antiqua" w:eastAsia="Book Antiqua" w:hAnsi="Book Antiqua" w:cs="Book Antiqua"/>
          <w:b/>
          <w:i/>
          <w:color w:val="000000"/>
        </w:rPr>
        <w:t>Imaging examinations</w:t>
      </w:r>
    </w:p>
    <w:p w14:paraId="0A20E1A0" w14:textId="3A56D446" w:rsidR="00A77B3E" w:rsidRDefault="00E6460D">
      <w:pPr>
        <w:spacing w:line="360" w:lineRule="auto"/>
        <w:jc w:val="both"/>
      </w:pPr>
      <w:r>
        <w:rPr>
          <w:rFonts w:ascii="Book Antiqua" w:eastAsia="Book Antiqua" w:hAnsi="Book Antiqua" w:cs="Book Antiqua"/>
          <w:color w:val="000000"/>
        </w:rPr>
        <w:t>DTI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data were acquired with a 3.0</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scanner</w:t>
      </w:r>
      <w:r w:rsidR="00872FF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Intera</w:t>
      </w:r>
      <w:proofErr w:type="spellEnd"/>
      <w:r w:rsidR="00872FFC">
        <w:rPr>
          <w:rFonts w:ascii="Book Antiqua" w:eastAsia="Book Antiqua" w:hAnsi="Book Antiqua" w:cs="Book Antiqua"/>
          <w:color w:val="000000"/>
        </w:rPr>
        <w:t xml:space="preserve"> </w:t>
      </w:r>
      <w:r>
        <w:rPr>
          <w:rFonts w:ascii="Book Antiqua" w:eastAsia="Book Antiqua" w:hAnsi="Book Antiqua" w:cs="Book Antiqua"/>
          <w:color w:val="000000"/>
        </w:rPr>
        <w:t>(Philips, Ltd., Best, The Netherlands) with a six-channel head coil and single-shot echo-planar imaging. For each of the 32 non-collinear diffusion-sensitizing gradients, we acquired 80 contiguous slices parallel to the anterior</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commissure</w:t>
      </w:r>
      <w:r w:rsidR="00872FFC">
        <w:rPr>
          <w:rFonts w:ascii="Book Antiqua" w:eastAsia="Book Antiqua" w:hAnsi="Book Antiqua" w:cs="Book Antiqua"/>
          <w:color w:val="000000"/>
        </w:rPr>
        <w:t>-</w:t>
      </w:r>
      <w:r>
        <w:rPr>
          <w:rFonts w:ascii="Book Antiqua" w:eastAsia="Book Antiqua" w:hAnsi="Book Antiqua" w:cs="Book Antiqua"/>
          <w:color w:val="000000"/>
        </w:rPr>
        <w:t>posterior</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commissure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xml:space="preserve">line. The imaging parameters were as follows: acquisition matrix = 112 × 112, field of view = 224 </w:t>
      </w:r>
      <w:r w:rsidR="00872FFC">
        <w:rPr>
          <w:rFonts w:ascii="Book Antiqua" w:eastAsia="Book Antiqua" w:hAnsi="Book Antiqua" w:cs="Book Antiqua"/>
          <w:color w:val="000000"/>
        </w:rPr>
        <w:t xml:space="preserve">mm </w:t>
      </w:r>
      <w:r>
        <w:rPr>
          <w:rFonts w:ascii="Book Antiqua" w:eastAsia="Book Antiqua" w:hAnsi="Book Antiqua" w:cs="Book Antiqua"/>
          <w:color w:val="000000"/>
        </w:rPr>
        <w:t>× 224 mm,</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TR/TE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xml:space="preserve">= 8973/80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parallel imaging reduction factor (SENSE factor) = 2,</w:t>
      </w:r>
      <w:r w:rsidR="00872FFC">
        <w:rPr>
          <w:rFonts w:ascii="Book Antiqua" w:eastAsia="Book Antiqua" w:hAnsi="Book Antiqua" w:cs="Book Antiqua"/>
          <w:color w:val="000000"/>
        </w:rPr>
        <w:t xml:space="preserve"> </w:t>
      </w:r>
      <w:r>
        <w:rPr>
          <w:rFonts w:ascii="Book Antiqua" w:eastAsia="Book Antiqua" w:hAnsi="Book Antiqua" w:cs="Book Antiqua"/>
          <w:color w:val="000000"/>
        </w:rPr>
        <w:t>EPI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factor = 49,</w:t>
      </w:r>
      <w:r w:rsidR="00872FFC">
        <w:rPr>
          <w:rFonts w:ascii="Book Antiqua" w:eastAsia="Book Antiqua" w:hAnsi="Book Antiqua" w:cs="Book Antiqua"/>
          <w:color w:val="000000"/>
        </w:rPr>
        <w:t xml:space="preserve"> </w:t>
      </w:r>
      <w:r>
        <w:rPr>
          <w:rFonts w:ascii="Book Antiqua" w:eastAsia="Book Antiqua" w:hAnsi="Book Antiqua" w:cs="Book Antiqua"/>
          <w:color w:val="000000"/>
        </w:rPr>
        <w:t>b</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1000</w:t>
      </w:r>
      <w:r w:rsidR="00872FF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s/mm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NEX</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2, and slice thickness = 2.0 mm (acquired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voxel</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xml:space="preserve">size = 2 </w:t>
      </w:r>
      <w:r w:rsidR="00872FFC">
        <w:rPr>
          <w:rFonts w:ascii="Book Antiqua" w:eastAsia="Book Antiqua" w:hAnsi="Book Antiqua" w:cs="Book Antiqua"/>
          <w:color w:val="000000"/>
        </w:rPr>
        <w:t xml:space="preserve">mm </w:t>
      </w:r>
      <w:r>
        <w:rPr>
          <w:rFonts w:ascii="Book Antiqua" w:eastAsia="Book Antiqua" w:hAnsi="Book Antiqua" w:cs="Book Antiqua"/>
          <w:color w:val="000000"/>
        </w:rPr>
        <w:t xml:space="preserve">× 2 </w:t>
      </w:r>
      <w:r w:rsidR="00872FFC">
        <w:rPr>
          <w:rFonts w:ascii="Book Antiqua" w:eastAsia="Book Antiqua" w:hAnsi="Book Antiqua" w:cs="Book Antiqua"/>
          <w:color w:val="000000"/>
        </w:rPr>
        <w:t xml:space="preserve">mm </w:t>
      </w:r>
      <w:r>
        <w:rPr>
          <w:rFonts w:ascii="Book Antiqua" w:eastAsia="Book Antiqua" w:hAnsi="Book Antiqua" w:cs="Book Antiqua"/>
          <w:color w:val="000000"/>
        </w:rPr>
        <w:t>× 2 mm).</w:t>
      </w:r>
      <w:r w:rsidR="00872FFC">
        <w:rPr>
          <w:rFonts w:ascii="Book Antiqua" w:eastAsia="Book Antiqua" w:hAnsi="Book Antiqua" w:cs="Book Antiqua"/>
          <w:color w:val="000000"/>
        </w:rPr>
        <w:t xml:space="preserve"> </w:t>
      </w:r>
      <w:r>
        <w:rPr>
          <w:rFonts w:ascii="Book Antiqua" w:eastAsia="Book Antiqua" w:hAnsi="Book Antiqua" w:cs="Book Antiqua"/>
          <w:color w:val="000000"/>
        </w:rPr>
        <w:t>Analysis of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DTI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data was performed using the Oxford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Centre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for Functional Magnetic Resonance Imaging of the Brain (FMRIB) Software Library (FSL:</w:t>
      </w:r>
      <w:r w:rsidR="00872FFC">
        <w:rPr>
          <w:rFonts w:ascii="Book Antiqua" w:eastAsia="Book Antiqua" w:hAnsi="Book Antiqua" w:cs="Book Antiqua"/>
          <w:color w:val="000000"/>
        </w:rPr>
        <w:t xml:space="preserve"> </w:t>
      </w:r>
      <w:r w:rsidRPr="00872FFC">
        <w:rPr>
          <w:rFonts w:ascii="Book Antiqua" w:eastAsia="Book Antiqua" w:hAnsi="Book Antiqua" w:cs="Book Antiqua"/>
          <w:color w:val="000000"/>
          <w:u w:color="0000EE"/>
        </w:rPr>
        <w:t>www.fmrib.ox.ac.uk/fsl)</w:t>
      </w:r>
      <w:r>
        <w:rPr>
          <w:rFonts w:ascii="Book Antiqua" w:eastAsia="Book Antiqua" w:hAnsi="Book Antiqua" w:cs="Book Antiqua"/>
          <w:color w:val="000000"/>
        </w:rPr>
        <w:t xml:space="preserve"> based on the probabilistic</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tractography</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method. Head motion artifacts and image distortion due to eddy current were corrected by</w:t>
      </w:r>
      <w:r w:rsidR="00872FFC">
        <w:rPr>
          <w:rFonts w:ascii="Book Antiqua" w:eastAsia="Book Antiqua" w:hAnsi="Book Antiqua" w:cs="Book Antiqua"/>
          <w:color w:val="000000"/>
        </w:rPr>
        <w:t xml:space="preserve"> </w:t>
      </w:r>
      <w:r>
        <w:rPr>
          <w:rFonts w:ascii="Book Antiqua" w:eastAsia="Book Antiqua" w:hAnsi="Book Antiqua" w:cs="Book Antiqua"/>
          <w:color w:val="000000"/>
        </w:rPr>
        <w:t>affine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multiscale two-dimensional registration. To reconstruct the</w:t>
      </w:r>
      <w:r w:rsidR="00872FF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Papez</w:t>
      </w:r>
      <w:proofErr w:type="spellEnd"/>
      <w:r w:rsidR="00872FFC">
        <w:rPr>
          <w:rFonts w:ascii="Book Antiqua" w:eastAsia="Book Antiqua" w:hAnsi="Book Antiqua" w:cs="Book Antiqua"/>
          <w:color w:val="000000"/>
        </w:rPr>
        <w:t xml:space="preserve"> </w:t>
      </w:r>
      <w:r>
        <w:rPr>
          <w:rFonts w:ascii="Book Antiqua" w:eastAsia="Book Antiqua" w:hAnsi="Book Antiqua" w:cs="Book Antiqua"/>
          <w:color w:val="000000"/>
        </w:rPr>
        <w:t>circuit, the following locations were considered as the regions of interest (ROIs)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thalamocortical</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tract</w:t>
      </w:r>
      <w:r w:rsidR="00872FFC">
        <w:rPr>
          <w:rFonts w:ascii="Book Antiqua" w:eastAsia="Book Antiqua" w:hAnsi="Book Antiqua" w:cs="Book Antiqua"/>
          <w:color w:val="000000"/>
        </w:rPr>
        <w:t>-</w:t>
      </w:r>
      <w:r>
        <w:rPr>
          <w:rFonts w:ascii="Book Antiqua" w:eastAsia="Book Antiqua" w:hAnsi="Book Antiqua" w:cs="Book Antiqua"/>
          <w:color w:val="000000"/>
        </w:rPr>
        <w:t>cingulate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gyrus</w:t>
      </w:r>
      <w:r w:rsidR="00872FFC">
        <w:rPr>
          <w:rFonts w:ascii="Book Antiqua" w:eastAsia="Book Antiqua" w:hAnsi="Book Antiqua" w:cs="Book Antiqua"/>
          <w:color w:val="000000"/>
        </w:rPr>
        <w:t xml:space="preserve"> </w:t>
      </w:r>
      <w:r>
        <w:rPr>
          <w:rFonts w:ascii="Book Antiqua" w:eastAsia="Book Antiqua" w:hAnsi="Book Antiqua" w:cs="Book Antiqua"/>
          <w:color w:val="000000"/>
        </w:rPr>
        <w:t>(seed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the anterior limb of</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the internal capsule (target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1) and the anterior thalamic nuclei (target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2) on axial images;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fornix</w:t>
      </w:r>
      <w:r w:rsidR="0032386B">
        <w:rPr>
          <w:rFonts w:ascii="Book Antiqua" w:eastAsia="Book Antiqua" w:hAnsi="Book Antiqua" w:cs="Book Antiqua"/>
          <w:color w:val="000000"/>
        </w:rPr>
        <w:t xml:space="preserve"> </w:t>
      </w:r>
      <w:r w:rsidR="00872FFC" w:rsidRPr="008D1AA7">
        <w:rPr>
          <w:rFonts w:ascii="Book Antiqua" w:eastAsia="Book Antiqua" w:hAnsi="Book Antiqua" w:cs="Book Antiqua"/>
          <w:bCs/>
          <w:color w:val="000000"/>
        </w:rPr>
        <w:t>—</w:t>
      </w:r>
      <w:r w:rsidR="0032386B">
        <w:rPr>
          <w:rFonts w:ascii="Book Antiqua" w:eastAsia="Book Antiqua" w:hAnsi="Book Antiqua" w:cs="Book Antiqua"/>
          <w:bCs/>
          <w:color w:val="000000"/>
        </w:rPr>
        <w:t xml:space="preserve"> </w:t>
      </w:r>
      <w:r>
        <w:rPr>
          <w:rFonts w:ascii="Book Antiqua" w:eastAsia="Book Antiqua" w:hAnsi="Book Antiqua" w:cs="Book Antiqua"/>
          <w:color w:val="000000"/>
        </w:rPr>
        <w:t>mammillary</w:t>
      </w:r>
      <w:r w:rsidR="00872FFC">
        <w:rPr>
          <w:rFonts w:ascii="Book Antiqua" w:eastAsia="Book Antiqua" w:hAnsi="Book Antiqua" w:cs="Book Antiqua"/>
          <w:color w:val="000000"/>
        </w:rPr>
        <w:t xml:space="preserve"> </w:t>
      </w:r>
      <w:r>
        <w:rPr>
          <w:rFonts w:ascii="Book Antiqua" w:eastAsia="Book Antiqua" w:hAnsi="Book Antiqua" w:cs="Book Antiqua"/>
          <w:color w:val="000000"/>
        </w:rPr>
        <w:t>body (seed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on axial images and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crus</w:t>
      </w:r>
      <w:r w:rsidR="00872FFC">
        <w:rPr>
          <w:rFonts w:ascii="Book Antiqua" w:eastAsia="Book Antiqua" w:hAnsi="Book Antiqua" w:cs="Book Antiqua"/>
          <w:color w:val="000000"/>
        </w:rPr>
        <w:t xml:space="preserve"> </w:t>
      </w:r>
      <w:r>
        <w:rPr>
          <w:rFonts w:ascii="Book Antiqua" w:eastAsia="Book Antiqua" w:hAnsi="Book Antiqua" w:cs="Book Antiqua"/>
          <w:color w:val="000000"/>
        </w:rPr>
        <w:t>of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fornix</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on coronal images;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mammillothalamic</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tract</w:t>
      </w:r>
      <w:r w:rsidR="00872FFC">
        <w:rPr>
          <w:rFonts w:ascii="Book Antiqua" w:eastAsia="Book Antiqua" w:hAnsi="Book Antiqua" w:cs="Book Antiqua"/>
          <w:color w:val="000000"/>
        </w:rPr>
        <w:t>-</w:t>
      </w:r>
      <w:r>
        <w:rPr>
          <w:rFonts w:ascii="Book Antiqua" w:eastAsia="Book Antiqua" w:hAnsi="Book Antiqua" w:cs="Book Antiqua"/>
          <w:color w:val="000000"/>
        </w:rPr>
        <w:t>anterior thalamic nucleus (seed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and the portion of the isolated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mammillothalamic</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tract (target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1), and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mammillary</w:t>
      </w:r>
      <w:r w:rsidR="00872FFC">
        <w:rPr>
          <w:rFonts w:ascii="Book Antiqua" w:eastAsia="Book Antiqua" w:hAnsi="Book Antiqua" w:cs="Book Antiqua"/>
          <w:color w:val="000000"/>
        </w:rPr>
        <w:t xml:space="preserve"> </w:t>
      </w:r>
      <w:r>
        <w:rPr>
          <w:rFonts w:ascii="Book Antiqua" w:eastAsia="Book Antiqua" w:hAnsi="Book Antiqua" w:cs="Book Antiqua"/>
          <w:color w:val="000000"/>
        </w:rPr>
        <w:t>body (target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2) on axial images;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cingulum</w:t>
      </w:r>
      <w:bookmarkStart w:id="0" w:name="_Hlk61967700"/>
      <w:r w:rsidR="00D53FCE">
        <w:rPr>
          <w:rFonts w:ascii="Book Antiqua" w:eastAsia="Book Antiqua" w:hAnsi="Book Antiqua" w:cs="Book Antiqua"/>
          <w:color w:val="000000"/>
        </w:rPr>
        <w:t xml:space="preserve"> </w:t>
      </w:r>
      <w:r w:rsidR="00872FFC" w:rsidRPr="008D1AA7">
        <w:rPr>
          <w:rFonts w:ascii="Book Antiqua" w:eastAsia="Book Antiqua" w:hAnsi="Book Antiqua" w:cs="Book Antiqua"/>
          <w:bCs/>
          <w:color w:val="000000"/>
        </w:rPr>
        <w:t>—</w:t>
      </w:r>
      <w:bookmarkEnd w:id="0"/>
      <w:r w:rsidR="00D53FCE">
        <w:rPr>
          <w:rFonts w:ascii="Book Antiqua" w:eastAsia="Book Antiqua" w:hAnsi="Book Antiqua" w:cs="Book Antiqua"/>
          <w:bCs/>
          <w:color w:val="000000"/>
        </w:rPr>
        <w:t xml:space="preserve"> </w:t>
      </w:r>
      <w:r>
        <w:rPr>
          <w:rFonts w:ascii="Book Antiqua" w:eastAsia="Book Antiqua" w:hAnsi="Book Antiqua" w:cs="Book Antiqua"/>
          <w:color w:val="000000"/>
        </w:rPr>
        <w:t>the middle portion of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cingulum</w:t>
      </w:r>
      <w:r w:rsidR="00872FFC">
        <w:rPr>
          <w:rFonts w:ascii="Book Antiqua" w:eastAsia="Book Antiqua" w:hAnsi="Book Antiqua" w:cs="Book Antiqua"/>
          <w:color w:val="000000"/>
        </w:rPr>
        <w:t xml:space="preserve"> </w:t>
      </w:r>
      <w:r>
        <w:rPr>
          <w:rFonts w:ascii="Book Antiqua" w:eastAsia="Book Antiqua" w:hAnsi="Book Antiqua" w:cs="Book Antiqua"/>
          <w:color w:val="000000"/>
        </w:rPr>
        <w:t>(seed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and the posterior portion of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cingulum</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on coronal images. Additionally, we reconstructed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corticospinal</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xml:space="preserve">tract (CST) as described in a previous study as we believed it would help to confirm whether specific neural tracts can reflect their related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A7C5E50" w14:textId="104763A8" w:rsidR="00A77B3E" w:rsidRDefault="00E6460D" w:rsidP="00746332">
      <w:pPr>
        <w:spacing w:line="360" w:lineRule="auto"/>
        <w:ind w:firstLineChars="100" w:firstLine="240"/>
        <w:jc w:val="both"/>
      </w:pPr>
      <w:r>
        <w:rPr>
          <w:rFonts w:ascii="Book Antiqua" w:eastAsia="Book Antiqua" w:hAnsi="Book Antiqua" w:cs="Book Antiqua"/>
          <w:color w:val="000000"/>
        </w:rPr>
        <w:t>The 7-d</w:t>
      </w:r>
      <w:r w:rsidR="00746332">
        <w:rPr>
          <w:rFonts w:ascii="Book Antiqua" w:eastAsia="Book Antiqua" w:hAnsi="Book Antiqua" w:cs="Book Antiqua"/>
          <w:color w:val="000000"/>
        </w:rPr>
        <w:t xml:space="preserve"> </w:t>
      </w:r>
      <w:r>
        <w:rPr>
          <w:rFonts w:ascii="Book Antiqua" w:eastAsia="Book Antiqua" w:hAnsi="Book Antiqua" w:cs="Book Antiqua"/>
          <w:color w:val="000000"/>
        </w:rPr>
        <w:t>MRI onset showed small lesions in the left frontal and parietal lobes, and large lesions in the right superior parietal lobule and both occipital lobes. Compared with the 7-d</w:t>
      </w:r>
      <w:r w:rsidR="00746332">
        <w:rPr>
          <w:rFonts w:ascii="Book Antiqua" w:eastAsia="Book Antiqua" w:hAnsi="Book Antiqua" w:cs="Book Antiqua"/>
          <w:color w:val="000000"/>
        </w:rPr>
        <w:t xml:space="preserve"> </w:t>
      </w:r>
      <w:r>
        <w:rPr>
          <w:rFonts w:ascii="Book Antiqua" w:eastAsia="Book Antiqua" w:hAnsi="Book Antiqua" w:cs="Book Antiqua"/>
          <w:color w:val="000000"/>
        </w:rPr>
        <w:t xml:space="preserve">MRI, the 23-year MRI findings indicated expanded lesions of encephalomalacia with marked dilation of both ventricles (Figure 1A). Probabilistic DTT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revealed that the left thalamocortical tract and right mammillothalamic tract could not be reconstructed; however, the anterior part of the fornix was found to be injured. Both CSTs were well preserved</w:t>
      </w:r>
      <w:r w:rsidR="00746332">
        <w:rPr>
          <w:rFonts w:ascii="Book Antiqua" w:eastAsia="Book Antiqua" w:hAnsi="Book Antiqua" w:cs="Book Antiqua"/>
          <w:color w:val="000000"/>
        </w:rPr>
        <w:t xml:space="preserve"> </w:t>
      </w:r>
      <w:r>
        <w:rPr>
          <w:rFonts w:ascii="Book Antiqua" w:eastAsia="Book Antiqua" w:hAnsi="Book Antiqua" w:cs="Book Antiqua"/>
          <w:color w:val="000000"/>
        </w:rPr>
        <w:t>(Figure 1B).</w:t>
      </w:r>
    </w:p>
    <w:p w14:paraId="003AFCD5" w14:textId="77777777" w:rsidR="00A77B3E" w:rsidRDefault="00A77B3E">
      <w:pPr>
        <w:spacing w:line="360" w:lineRule="auto"/>
        <w:jc w:val="both"/>
      </w:pPr>
    </w:p>
    <w:p w14:paraId="72021BB7" w14:textId="77777777" w:rsidR="00A77B3E" w:rsidRDefault="00E6460D">
      <w:pPr>
        <w:spacing w:line="360" w:lineRule="auto"/>
        <w:jc w:val="both"/>
      </w:pPr>
      <w:r>
        <w:rPr>
          <w:rFonts w:ascii="Book Antiqua" w:eastAsia="Book Antiqua" w:hAnsi="Book Antiqua" w:cs="Book Antiqua"/>
          <w:b/>
          <w:caps/>
          <w:color w:val="000000"/>
          <w:u w:val="single"/>
        </w:rPr>
        <w:t>FINAL DIAGNOSIS</w:t>
      </w:r>
    </w:p>
    <w:p w14:paraId="55EE3F5B" w14:textId="77777777" w:rsidR="00A77B3E" w:rsidRDefault="00E6460D">
      <w:pPr>
        <w:spacing w:line="360" w:lineRule="auto"/>
        <w:jc w:val="both"/>
      </w:pPr>
      <w:r>
        <w:rPr>
          <w:rFonts w:ascii="Book Antiqua" w:eastAsia="Book Antiqua" w:hAnsi="Book Antiqua" w:cs="Book Antiqua"/>
          <w:color w:val="000000"/>
        </w:rPr>
        <w:t xml:space="preserve">Based on these findings, WM injury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was identified.</w:t>
      </w:r>
    </w:p>
    <w:p w14:paraId="3001624C" w14:textId="77777777" w:rsidR="00A77B3E" w:rsidRDefault="00A77B3E">
      <w:pPr>
        <w:spacing w:line="360" w:lineRule="auto"/>
        <w:jc w:val="both"/>
      </w:pPr>
    </w:p>
    <w:p w14:paraId="4024C817" w14:textId="77777777" w:rsidR="00A77B3E" w:rsidRDefault="00E6460D">
      <w:pPr>
        <w:spacing w:line="360" w:lineRule="auto"/>
        <w:jc w:val="both"/>
      </w:pPr>
      <w:r>
        <w:rPr>
          <w:rFonts w:ascii="Book Antiqua" w:eastAsia="Book Antiqua" w:hAnsi="Book Antiqua" w:cs="Book Antiqua"/>
          <w:b/>
          <w:caps/>
          <w:color w:val="000000"/>
          <w:u w:val="single"/>
        </w:rPr>
        <w:t>TREATMENT</w:t>
      </w:r>
    </w:p>
    <w:p w14:paraId="5E1CE2F6" w14:textId="77777777" w:rsidR="00A77B3E" w:rsidRDefault="00E6460D">
      <w:pPr>
        <w:spacing w:line="360" w:lineRule="auto"/>
        <w:jc w:val="both"/>
      </w:pPr>
      <w:r>
        <w:rPr>
          <w:rFonts w:ascii="Book Antiqua" w:eastAsia="Book Antiqua" w:hAnsi="Book Antiqua" w:cs="Book Antiqua"/>
          <w:color w:val="000000"/>
          <w:shd w:val="clear" w:color="auto" w:fill="FFFFFF"/>
        </w:rPr>
        <w:lastRenderedPageBreak/>
        <w:t>We did not supply special treatment because his cognitive impairment was a chronic condition.</w:t>
      </w:r>
    </w:p>
    <w:p w14:paraId="153BD195" w14:textId="77777777" w:rsidR="00A77B3E" w:rsidRDefault="00A77B3E">
      <w:pPr>
        <w:spacing w:line="360" w:lineRule="auto"/>
        <w:jc w:val="both"/>
      </w:pPr>
    </w:p>
    <w:p w14:paraId="32E40F48" w14:textId="77777777" w:rsidR="00A77B3E" w:rsidRDefault="00E6460D">
      <w:pPr>
        <w:spacing w:line="360" w:lineRule="auto"/>
        <w:jc w:val="both"/>
      </w:pPr>
      <w:r>
        <w:rPr>
          <w:rFonts w:ascii="Book Antiqua" w:eastAsia="Book Antiqua" w:hAnsi="Book Antiqua" w:cs="Book Antiqua"/>
          <w:b/>
          <w:caps/>
          <w:color w:val="000000"/>
          <w:u w:val="single"/>
        </w:rPr>
        <w:t>OUTCOME AND FOLLOW-UP</w:t>
      </w:r>
    </w:p>
    <w:p w14:paraId="722B01F0" w14:textId="77777777" w:rsidR="00A77B3E" w:rsidRDefault="00E6460D">
      <w:pPr>
        <w:spacing w:line="360" w:lineRule="auto"/>
        <w:jc w:val="both"/>
      </w:pPr>
      <w:r>
        <w:rPr>
          <w:rFonts w:ascii="Book Antiqua" w:eastAsia="Book Antiqua" w:hAnsi="Book Antiqua" w:cs="Book Antiqua"/>
          <w:color w:val="000000"/>
        </w:rPr>
        <w:t>One-year follow-up showed that his cognitive function has not gotten worse since his first visit to our clinic.</w:t>
      </w:r>
    </w:p>
    <w:p w14:paraId="76F64AA5" w14:textId="77777777" w:rsidR="00A77B3E" w:rsidRDefault="00A77B3E">
      <w:pPr>
        <w:spacing w:line="360" w:lineRule="auto"/>
        <w:jc w:val="both"/>
      </w:pPr>
    </w:p>
    <w:p w14:paraId="619AA2E3" w14:textId="77777777" w:rsidR="00A77B3E" w:rsidRDefault="00E6460D">
      <w:pPr>
        <w:spacing w:line="360" w:lineRule="auto"/>
        <w:jc w:val="both"/>
      </w:pPr>
      <w:r>
        <w:rPr>
          <w:rFonts w:ascii="Book Antiqua" w:eastAsia="Book Antiqua" w:hAnsi="Book Antiqua" w:cs="Book Antiqua"/>
          <w:b/>
          <w:caps/>
          <w:color w:val="000000"/>
          <w:u w:val="single"/>
        </w:rPr>
        <w:t>DISCUSSION</w:t>
      </w:r>
    </w:p>
    <w:p w14:paraId="0467BD8E" w14:textId="1E9ACC4A" w:rsidR="00A77B3E" w:rsidRDefault="00E6460D">
      <w:pPr>
        <w:spacing w:line="360" w:lineRule="auto"/>
        <w:jc w:val="both"/>
      </w:pPr>
      <w:r>
        <w:rPr>
          <w:rFonts w:ascii="Book Antiqua" w:eastAsia="Book Antiqua" w:hAnsi="Book Antiqua" w:cs="Book Antiqua"/>
          <w:color w:val="000000"/>
        </w:rPr>
        <w:t xml:space="preserve">In this study, using DTT, we found that cognitive impairments in a chronic patient with encephalitis of scrub typhus were strongly associated with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injury. Pathologic changes of scrub typhus are known to cause vasculitis, which affects multiple organs, including the central nervous system. It has been debated for a long time whether the WM is injured in the encephalitis following scrub typhus because encephalitis occurring after scrub typhus and epidemic typhus is usually limited to the gray matter</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Only two case studies of scrub typhus encephalitis had abnormal MRI findings indicative of deep WM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Despite a follow-up MRI, we were unable to identify deep WM lesions in areas, such as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Using DTT, our study findings exclusively detect the injury in two major WM areas</w:t>
      </w:r>
      <w:r w:rsidR="00C3627D">
        <w:rPr>
          <w:rFonts w:ascii="Book Antiqua" w:eastAsia="Book Antiqua" w:hAnsi="Book Antiqua" w:cs="Book Antiqua"/>
          <w:color w:val="000000"/>
        </w:rPr>
        <w:t xml:space="preserve"> </w:t>
      </w:r>
      <w:r>
        <w:rPr>
          <w:rFonts w:ascii="Book Antiqua" w:eastAsia="Book Antiqua" w:hAnsi="Book Antiqua" w:cs="Book Antiqua"/>
          <w:color w:val="000000"/>
        </w:rPr>
        <w:t>—</w:t>
      </w:r>
      <w:r w:rsidR="00C3627D">
        <w:rPr>
          <w:rFonts w:ascii="Book Antiqua" w:eastAsia="Book Antiqua" w:hAnsi="Book Antiqua" w:cs="Book Antiqua"/>
          <w:color w:val="000000"/>
        </w:rPr>
        <w:t xml:space="preserve"> </w:t>
      </w:r>
      <w:r>
        <w:rPr>
          <w:rFonts w:ascii="Book Antiqua" w:eastAsia="Book Antiqua" w:hAnsi="Book Antiqua" w:cs="Book Antiqua"/>
          <w:color w:val="000000"/>
        </w:rPr>
        <w:t xml:space="preserve">the left </w:t>
      </w:r>
      <w:proofErr w:type="spellStart"/>
      <w:r>
        <w:rPr>
          <w:rFonts w:ascii="Book Antiqua" w:eastAsia="Book Antiqua" w:hAnsi="Book Antiqua" w:cs="Book Antiqua"/>
          <w:color w:val="000000"/>
        </w:rPr>
        <w:t>thalamocingulate</w:t>
      </w:r>
      <w:proofErr w:type="spellEnd"/>
      <w:r>
        <w:rPr>
          <w:rFonts w:ascii="Book Antiqua" w:eastAsia="Book Antiqua" w:hAnsi="Book Antiqua" w:cs="Book Antiqua"/>
          <w:color w:val="000000"/>
        </w:rPr>
        <w:t xml:space="preserve"> tract and right mammillothalamic tract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w:t>
      </w:r>
      <w:r w:rsidR="00C3627D">
        <w:rPr>
          <w:rFonts w:ascii="Book Antiqua" w:eastAsia="Book Antiqua" w:hAnsi="Book Antiqua" w:cs="Book Antiqua"/>
          <w:color w:val="000000"/>
        </w:rPr>
        <w:t xml:space="preserve"> </w:t>
      </w:r>
      <w:r>
        <w:rPr>
          <w:rFonts w:ascii="Book Antiqua" w:eastAsia="Book Antiqua" w:hAnsi="Book Antiqua" w:cs="Book Antiqua"/>
          <w:color w:val="000000"/>
        </w:rPr>
        <w:t>—</w:t>
      </w:r>
      <w:r w:rsidR="00C3627D">
        <w:rPr>
          <w:rFonts w:ascii="Book Antiqua" w:eastAsia="Book Antiqua" w:hAnsi="Book Antiqua" w:cs="Book Antiqua"/>
          <w:color w:val="000000"/>
        </w:rPr>
        <w:t xml:space="preserve"> </w:t>
      </w:r>
      <w:r>
        <w:rPr>
          <w:rFonts w:ascii="Book Antiqua" w:eastAsia="Book Antiqua" w:hAnsi="Book Antiqua" w:cs="Book Antiqua"/>
          <w:color w:val="000000"/>
        </w:rPr>
        <w:t xml:space="preserve">whereas the CST was found to be intact. In our case, relative to the initial MRI findings, we found an expanded medial temporal lesion in the follow-up MRI. This finding suggests the possibility of a secondary Wallerian degeneration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following the direct WM lesions. However, we could not perform follow-up DTT to confirm this possibility. Secondary WM Wallerian degeneration, which is the degeneration of WM distal to a primary lesion, can be caused by various axonal injuries such as trauma, ischemia, and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Previous studies on Wallerian degeneration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have been reported in epileptic patients with temporal </w:t>
      </w:r>
      <w:proofErr w:type="gramStart"/>
      <w:r>
        <w:rPr>
          <w:rFonts w:ascii="Book Antiqua" w:eastAsia="Book Antiqua" w:hAnsi="Book Antiqua" w:cs="Book Antiqua"/>
          <w:color w:val="000000"/>
        </w:rPr>
        <w:t>lobectomy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14-16]</w:t>
      </w:r>
      <w:r>
        <w:rPr>
          <w:rFonts w:ascii="Book Antiqua" w:eastAsia="Book Antiqua" w:hAnsi="Book Antiqua" w:cs="Book Antiqua"/>
          <w:color w:val="000000"/>
        </w:rPr>
        <w:t>. Using DTT, these studies showed complete Wallerian degeneration of the fornix and cingulum within 2</w:t>
      </w:r>
      <w:r w:rsidR="00746332">
        <w:rPr>
          <w:rFonts w:ascii="Book Antiqua" w:eastAsia="Book Antiqua" w:hAnsi="Book Antiqua" w:cs="Book Antiqua"/>
          <w:color w:val="000000"/>
        </w:rPr>
        <w:t>-</w:t>
      </w:r>
      <w:r>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Moreover, temporal lobe resection indirectly affects the fornix and cingulum contralaterally, demonstrating downstream Wallerian degeneration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interhemispheric </w:t>
      </w:r>
      <w:proofErr w:type="gramStart"/>
      <w:r>
        <w:rPr>
          <w:rFonts w:ascii="Book Antiqua" w:eastAsia="Book Antiqua" w:hAnsi="Book Antiqua" w:cs="Book Antiqua"/>
          <w:color w:val="000000"/>
        </w:rPr>
        <w:t>components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following encephalitis, concomitant injuries of the thalamocortical tract, mammillothalamic tract, and fornix were demonstrated, along with severe cognitive impairment. In line with our observations, previous studies have reported that thalamocortical tract injury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is the most common cause of cognitive impairment following brain injury, including </w:t>
      </w:r>
      <w:proofErr w:type="gramStart"/>
      <w:r>
        <w:rPr>
          <w:rFonts w:ascii="Book Antiqua" w:eastAsia="Book Antiqua" w:hAnsi="Book Antiqua" w:cs="Book Antiqua"/>
          <w:color w:val="000000"/>
        </w:rPr>
        <w:t>encephalitis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Other studies have supported the view that mammillothalamic tract damage following a thalamic infarct is a strong predictor of memory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Regarding cognition following encephalitis, a 3.7-year follow-up study reported only a 12.8% incidence of </w:t>
      </w:r>
      <w:proofErr w:type="gramStart"/>
      <w:r>
        <w:rPr>
          <w:rFonts w:ascii="Book Antiqua" w:eastAsia="Book Antiqua" w:hAnsi="Book Antiqua" w:cs="Book Antiqua"/>
          <w:color w:val="000000"/>
        </w:rPr>
        <w:t>dementia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However, these findings have limited application in our patient, as viral encephalitis was the etiology in 86.4% (38/44) of the patients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1ADF90F5" w14:textId="088D0D3C" w:rsidR="00A77B3E" w:rsidRDefault="00E6460D" w:rsidP="00746332">
      <w:pPr>
        <w:spacing w:line="360" w:lineRule="auto"/>
        <w:ind w:firstLineChars="100" w:firstLine="240"/>
        <w:jc w:val="both"/>
      </w:pPr>
      <w:r>
        <w:rPr>
          <w:rFonts w:ascii="Book Antiqua" w:eastAsia="Book Antiqua" w:hAnsi="Book Antiqua" w:cs="Book Antiqua"/>
          <w:color w:val="000000"/>
        </w:rPr>
        <w:t xml:space="preserve">Our patient showed intact bilateral motor power on hand grip strength assessment. By reconstructing the CST using DTT data, we found relative preservation of both CSTs. Overall, we simultaneously analyzed the relationship between the integrity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and CST, and the neurological manifestations three-dimensionally. Thus, it seems possible to predict the level of cognition and motor function in a chronic patient with encephalitis, which might help develop rehabilitative strategies for restoring function and normal activities of daily life after brain injury. However, our study has a few limitations. The probabilistic DTT usually reconstructs the </w:t>
      </w:r>
      <w:r w:rsidR="004005A0">
        <w:rPr>
          <w:rFonts w:ascii="Book Antiqua" w:eastAsia="Book Antiqua" w:hAnsi="Book Antiqua" w:cs="Book Antiqua"/>
          <w:color w:val="000000"/>
        </w:rPr>
        <w:t>WM</w:t>
      </w:r>
      <w:r>
        <w:rPr>
          <w:rFonts w:ascii="Book Antiqua" w:eastAsia="Book Antiqua" w:hAnsi="Book Antiqua" w:cs="Book Antiqua"/>
          <w:color w:val="000000"/>
        </w:rPr>
        <w:t xml:space="preserve"> but not the gray matter; thus, we were not able to show the nucleus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without quantitative analysis, it may lead to false-negative results.</w:t>
      </w:r>
    </w:p>
    <w:p w14:paraId="0DC8CC77" w14:textId="77777777" w:rsidR="00A77B3E" w:rsidRDefault="00A77B3E">
      <w:pPr>
        <w:spacing w:line="360" w:lineRule="auto"/>
        <w:jc w:val="both"/>
      </w:pPr>
    </w:p>
    <w:p w14:paraId="6B58B351" w14:textId="77777777" w:rsidR="00A77B3E" w:rsidRDefault="00E6460D">
      <w:pPr>
        <w:spacing w:line="360" w:lineRule="auto"/>
        <w:jc w:val="both"/>
      </w:pPr>
      <w:r>
        <w:rPr>
          <w:rFonts w:ascii="Book Antiqua" w:eastAsia="Book Antiqua" w:hAnsi="Book Antiqua" w:cs="Book Antiqua"/>
          <w:b/>
          <w:caps/>
          <w:color w:val="000000"/>
          <w:u w:val="single"/>
        </w:rPr>
        <w:t>CONCLUSION</w:t>
      </w:r>
    </w:p>
    <w:p w14:paraId="44E40C35" w14:textId="77777777" w:rsidR="00A77B3E" w:rsidRDefault="00E6460D">
      <w:pPr>
        <w:spacing w:line="360" w:lineRule="auto"/>
        <w:jc w:val="both"/>
      </w:pPr>
      <w:r>
        <w:rPr>
          <w:rFonts w:ascii="Book Antiqua" w:eastAsia="Book Antiqua" w:hAnsi="Book Antiqua" w:cs="Book Antiqua"/>
          <w:color w:val="000000"/>
        </w:rPr>
        <w:t xml:space="preserve">In the current study, using DTT, we demonstrated injuries to specific neural tracts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 a chronic patient with encephalitis following scrub typhus. Our findings may be helpful for the elucidation of the pathophysiological mechanisms of encephalitis following scrub typhus.</w:t>
      </w:r>
    </w:p>
    <w:p w14:paraId="7BB528BD" w14:textId="77777777" w:rsidR="00A77B3E" w:rsidRDefault="00A77B3E">
      <w:pPr>
        <w:spacing w:line="360" w:lineRule="auto"/>
        <w:jc w:val="both"/>
      </w:pPr>
    </w:p>
    <w:p w14:paraId="6FE8D28B" w14:textId="77777777" w:rsidR="00A77B3E" w:rsidRDefault="00E6460D">
      <w:pPr>
        <w:spacing w:line="360" w:lineRule="auto"/>
        <w:jc w:val="both"/>
      </w:pPr>
      <w:r>
        <w:rPr>
          <w:rFonts w:ascii="Book Antiqua" w:eastAsia="Book Antiqua" w:hAnsi="Book Antiqua" w:cs="Book Antiqua"/>
          <w:b/>
          <w:color w:val="000000"/>
        </w:rPr>
        <w:t>REFERENCES</w:t>
      </w:r>
    </w:p>
    <w:p w14:paraId="51E21050" w14:textId="77777777" w:rsidR="00A77B3E" w:rsidRDefault="00E6460D">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Dittrich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Rattanavong</w:t>
      </w:r>
      <w:proofErr w:type="spellEnd"/>
      <w:r>
        <w:rPr>
          <w:rFonts w:ascii="Book Antiqua" w:eastAsia="Book Antiqua" w:hAnsi="Book Antiqua" w:cs="Book Antiqua"/>
          <w:color w:val="000000"/>
        </w:rPr>
        <w:t xml:space="preserve"> S, Lee SJ, </w:t>
      </w:r>
      <w:proofErr w:type="spellStart"/>
      <w:r>
        <w:rPr>
          <w:rFonts w:ascii="Book Antiqua" w:eastAsia="Book Antiqua" w:hAnsi="Book Antiqua" w:cs="Book Antiqua"/>
          <w:color w:val="000000"/>
        </w:rPr>
        <w:t>Panyanivong</w:t>
      </w:r>
      <w:proofErr w:type="spellEnd"/>
      <w:r>
        <w:rPr>
          <w:rFonts w:ascii="Book Antiqua" w:eastAsia="Book Antiqua" w:hAnsi="Book Antiqua" w:cs="Book Antiqua"/>
          <w:color w:val="000000"/>
        </w:rPr>
        <w:t xml:space="preserve"> P, Craig SB, </w:t>
      </w:r>
      <w:proofErr w:type="spellStart"/>
      <w:r>
        <w:rPr>
          <w:rFonts w:ascii="Book Antiqua" w:eastAsia="Book Antiqua" w:hAnsi="Book Antiqua" w:cs="Book Antiqua"/>
          <w:color w:val="000000"/>
        </w:rPr>
        <w:t>Tulsiani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Blacksell</w:t>
      </w:r>
      <w:proofErr w:type="spellEnd"/>
      <w:r>
        <w:rPr>
          <w:rFonts w:ascii="Book Antiqua" w:eastAsia="Book Antiqua" w:hAnsi="Book Antiqua" w:cs="Book Antiqua"/>
          <w:color w:val="000000"/>
        </w:rPr>
        <w:t xml:space="preserve"> SD, Dance DA, </w:t>
      </w:r>
      <w:proofErr w:type="spellStart"/>
      <w:r>
        <w:rPr>
          <w:rFonts w:ascii="Book Antiqua" w:eastAsia="Book Antiqua" w:hAnsi="Book Antiqua" w:cs="Book Antiqua"/>
          <w:color w:val="000000"/>
        </w:rPr>
        <w:t>Dubot-Pérès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Sengduangphachanh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Phoumin</w:t>
      </w:r>
      <w:proofErr w:type="spellEnd"/>
      <w:r>
        <w:rPr>
          <w:rFonts w:ascii="Book Antiqua" w:eastAsia="Book Antiqua" w:hAnsi="Book Antiqua" w:cs="Book Antiqua"/>
          <w:color w:val="000000"/>
        </w:rPr>
        <w:t xml:space="preserve"> P, Paris DH, Newton PN. </w:t>
      </w:r>
      <w:proofErr w:type="spellStart"/>
      <w:r>
        <w:rPr>
          <w:rFonts w:ascii="Book Antiqua" w:eastAsia="Book Antiqua" w:hAnsi="Book Antiqua" w:cs="Book Antiqua"/>
          <w:color w:val="000000"/>
        </w:rPr>
        <w:t>Orientia</w:t>
      </w:r>
      <w:proofErr w:type="spellEnd"/>
      <w:r>
        <w:rPr>
          <w:rFonts w:ascii="Book Antiqua" w:eastAsia="Book Antiqua" w:hAnsi="Book Antiqua" w:cs="Book Antiqua"/>
          <w:color w:val="000000"/>
        </w:rPr>
        <w:t xml:space="preserve">, rickettsia, and </w:t>
      </w:r>
      <w:proofErr w:type="spellStart"/>
      <w:r>
        <w:rPr>
          <w:rFonts w:ascii="Book Antiqua" w:eastAsia="Book Antiqua" w:hAnsi="Book Antiqua" w:cs="Book Antiqua"/>
          <w:color w:val="000000"/>
        </w:rPr>
        <w:t>leptospira</w:t>
      </w:r>
      <w:proofErr w:type="spellEnd"/>
      <w:r>
        <w:rPr>
          <w:rFonts w:ascii="Book Antiqua" w:eastAsia="Book Antiqua" w:hAnsi="Book Antiqua" w:cs="Book Antiqua"/>
          <w:color w:val="000000"/>
        </w:rPr>
        <w:t xml:space="preserve"> pathogens as causes of CNS infections in Laos: a prospective study. </w:t>
      </w:r>
      <w:r>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e104-e112 [PMID: 25617190 DOI: 10.1016/S2214-109X(14)70289-X]</w:t>
      </w:r>
    </w:p>
    <w:p w14:paraId="6898A39A" w14:textId="77777777" w:rsidR="00A77B3E" w:rsidRDefault="00E6460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Jain P</w:t>
      </w:r>
      <w:r>
        <w:rPr>
          <w:rFonts w:ascii="Book Antiqua" w:eastAsia="Book Antiqua" w:hAnsi="Book Antiqua" w:cs="Book Antiqua"/>
          <w:color w:val="000000"/>
        </w:rPr>
        <w:t xml:space="preserve">, Prakash S, Khan DN, Garg RK, Kumar R, Bhagat A, Ramakrishna V, Jain A.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acute encephalitis syndrome in Uttar Pradesh, India from 2014 to 2016. </w:t>
      </w:r>
      <w:r>
        <w:rPr>
          <w:rFonts w:ascii="Book Antiqua" w:eastAsia="Book Antiqua" w:hAnsi="Book Antiqua" w:cs="Book Antiqua"/>
          <w:i/>
          <w:iCs/>
          <w:color w:val="000000"/>
        </w:rPr>
        <w:t>J Vector Borne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311-316 [PMID: 29460860 DOI: 10.4103/0972-9062.225835]</w:t>
      </w:r>
    </w:p>
    <w:p w14:paraId="42C94348" w14:textId="77777777" w:rsidR="00A77B3E" w:rsidRDefault="00E6460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Mahajan SK</w:t>
      </w:r>
      <w:r>
        <w:rPr>
          <w:rFonts w:ascii="Book Antiqua" w:eastAsia="Book Antiqua" w:hAnsi="Book Antiqua" w:cs="Book Antiqua"/>
          <w:color w:val="000000"/>
        </w:rPr>
        <w:t xml:space="preserve">, Mahajan SK. Neuropsychiatric Manifestations of Scrub Typhus.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Rural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421-426 [PMID: 28694624 DOI: 10.4103/jnrp.jnrp_44_17]</w:t>
      </w:r>
    </w:p>
    <w:p w14:paraId="3E26F00E" w14:textId="77777777" w:rsidR="00A77B3E" w:rsidRDefault="00E6460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Weininger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Roman E, Tierney P, Barry D, Gallagher H, Murphy P, </w:t>
      </w:r>
      <w:proofErr w:type="spellStart"/>
      <w:r>
        <w:rPr>
          <w:rFonts w:ascii="Book Antiqua" w:eastAsia="Book Antiqua" w:hAnsi="Book Antiqua" w:cs="Book Antiqua"/>
          <w:color w:val="000000"/>
        </w:rPr>
        <w:t>Levins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O'Keane</w:t>
      </w:r>
      <w:proofErr w:type="spellEnd"/>
      <w:r>
        <w:rPr>
          <w:rFonts w:ascii="Book Antiqua" w:eastAsia="Book Antiqua" w:hAnsi="Book Antiqua" w:cs="Book Antiqua"/>
          <w:color w:val="000000"/>
        </w:rPr>
        <w:t xml:space="preserve"> V, O'Hanlon E, Roddy DW. </w:t>
      </w:r>
      <w:proofErr w:type="spellStart"/>
      <w:r>
        <w:rPr>
          <w:rFonts w:ascii="Book Antiqua" w:eastAsia="Book Antiqua" w:hAnsi="Book Antiqua" w:cs="Book Antiqua"/>
          <w:color w:val="000000"/>
        </w:rPr>
        <w:t>Papez's</w:t>
      </w:r>
      <w:proofErr w:type="spellEnd"/>
      <w:r>
        <w:rPr>
          <w:rFonts w:ascii="Book Antiqua" w:eastAsia="Book Antiqua" w:hAnsi="Book Antiqua" w:cs="Book Antiqua"/>
          <w:color w:val="000000"/>
        </w:rPr>
        <w:t xml:space="preserve"> Forgotten Tract: 80 Years of Unreconciled Findings Concerning the </w:t>
      </w:r>
      <w:proofErr w:type="spellStart"/>
      <w:r>
        <w:rPr>
          <w:rFonts w:ascii="Book Antiqua" w:eastAsia="Book Antiqua" w:hAnsi="Book Antiqua" w:cs="Book Antiqua"/>
          <w:color w:val="000000"/>
        </w:rPr>
        <w:t>Thalamocingulate</w:t>
      </w:r>
      <w:proofErr w:type="spellEnd"/>
      <w:r>
        <w:rPr>
          <w:rFonts w:ascii="Book Antiqua" w:eastAsia="Book Antiqua" w:hAnsi="Book Antiqua" w:cs="Book Antiqua"/>
          <w:color w:val="000000"/>
        </w:rPr>
        <w:t xml:space="preserve"> Tract.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Neuroanat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14 [PMID: 30833890 DOI: 10.3389/fnana.2019.00014]</w:t>
      </w:r>
    </w:p>
    <w:p w14:paraId="76D42D30" w14:textId="77777777" w:rsidR="00A77B3E" w:rsidRDefault="00E6460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Chang MC</w:t>
      </w:r>
      <w:r>
        <w:rPr>
          <w:rFonts w:ascii="Book Antiqua" w:eastAsia="Book Antiqua" w:hAnsi="Book Antiqua" w:cs="Book Antiqua"/>
          <w:color w:val="000000"/>
        </w:rPr>
        <w:t xml:space="preserve">, Yeo SS, Do Lee H, Jang SH. Diffusion tensor tractography in a patient with memory impairment following encephalitis. </w:t>
      </w:r>
      <w:r>
        <w:rPr>
          <w:rFonts w:ascii="Book Antiqua" w:eastAsia="Book Antiqua" w:hAnsi="Book Antiqua" w:cs="Book Antiqua"/>
          <w:i/>
          <w:iCs/>
          <w:color w:val="000000"/>
        </w:rPr>
        <w:t xml:space="preserve">Acta Neurol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116</w:t>
      </w:r>
      <w:r>
        <w:rPr>
          <w:rFonts w:ascii="Book Antiqua" w:eastAsia="Book Antiqua" w:hAnsi="Book Antiqua" w:cs="Book Antiqua"/>
          <w:color w:val="000000"/>
        </w:rPr>
        <w:t>: 629-631 [PMID: 26732618 DOI: 10.1007/s13760-015-0591-0]</w:t>
      </w:r>
    </w:p>
    <w:p w14:paraId="44D67E0D" w14:textId="77777777" w:rsidR="00A77B3E" w:rsidRDefault="00E6460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Park DK</w:t>
      </w:r>
      <w:r>
        <w:rPr>
          <w:rFonts w:ascii="Book Antiqua" w:eastAsia="Book Antiqua" w:hAnsi="Book Antiqua" w:cs="Book Antiqua"/>
          <w:color w:val="000000"/>
        </w:rPr>
        <w:t xml:space="preserve">, Byun KH, Yang D. Which Neural Tract Plays a Major Role in Memory Impairment After Multiple Cerebral Infarcts? A Case Report.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617-620 [PMID: 30180532 DOI: 10.5535/arm.2018.42.4.617]</w:t>
      </w:r>
    </w:p>
    <w:p w14:paraId="73AE9D0C" w14:textId="77777777" w:rsidR="00A77B3E" w:rsidRDefault="00E6460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Brueggen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Dyrba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Kilimann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Henf</w:t>
      </w:r>
      <w:proofErr w:type="spellEnd"/>
      <w:r>
        <w:rPr>
          <w:rFonts w:ascii="Book Antiqua" w:eastAsia="Book Antiqua" w:hAnsi="Book Antiqua" w:cs="Book Antiqua"/>
          <w:color w:val="000000"/>
        </w:rPr>
        <w:t xml:space="preserve"> J, Hoffmann W, </w:t>
      </w:r>
      <w:proofErr w:type="spellStart"/>
      <w:r>
        <w:rPr>
          <w:rFonts w:ascii="Book Antiqua" w:eastAsia="Book Antiqua" w:hAnsi="Book Antiqua" w:cs="Book Antiqua"/>
          <w:color w:val="000000"/>
        </w:rPr>
        <w:t>Thyrian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Teipel</w:t>
      </w:r>
      <w:proofErr w:type="spellEnd"/>
      <w:r>
        <w:rPr>
          <w:rFonts w:ascii="Book Antiqua" w:eastAsia="Book Antiqua" w:hAnsi="Book Antiqua" w:cs="Book Antiqua"/>
          <w:color w:val="000000"/>
        </w:rPr>
        <w:t xml:space="preserve"> S. Hippocampal Mean Diffusivity for the Diagnosis of Dementia and Mild Cognitive Impairment in Primary Care.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Alzheimer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1005-1012 [PMID: 29895247 DOI: 10.2174/1567205015666180613114829]</w:t>
      </w:r>
    </w:p>
    <w:p w14:paraId="0CCBDDE2" w14:textId="54EE2A61" w:rsidR="00A77B3E" w:rsidRDefault="00E6460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Jiang S</w:t>
      </w:r>
      <w:r w:rsidRPr="00CF3093">
        <w:rPr>
          <w:rFonts w:ascii="Book Antiqua" w:eastAsia="Book Antiqua" w:hAnsi="Book Antiqua" w:cs="Book Antiqua"/>
          <w:color w:val="000000"/>
        </w:rPr>
        <w:t xml:space="preserve">, </w:t>
      </w:r>
      <w:r>
        <w:rPr>
          <w:rFonts w:ascii="Book Antiqua" w:eastAsia="Book Antiqua" w:hAnsi="Book Antiqua" w:cs="Book Antiqua"/>
          <w:color w:val="000000"/>
        </w:rPr>
        <w:t xml:space="preserve">Liu WH, Zhang MY. Update clinical application of diffusion tensor imaging. </w:t>
      </w:r>
      <w:proofErr w:type="spellStart"/>
      <w:r w:rsidRPr="00CF3093">
        <w:rPr>
          <w:rFonts w:ascii="Book Antiqua" w:eastAsia="Book Antiqua" w:hAnsi="Book Antiqua" w:cs="Book Antiqua"/>
          <w:i/>
          <w:iCs/>
          <w:color w:val="000000"/>
        </w:rPr>
        <w:t>Curr</w:t>
      </w:r>
      <w:proofErr w:type="spellEnd"/>
      <w:r w:rsidRPr="00CF3093">
        <w:rPr>
          <w:rFonts w:ascii="Book Antiqua" w:eastAsia="Book Antiqua" w:hAnsi="Book Antiqua" w:cs="Book Antiqua"/>
          <w:i/>
          <w:iCs/>
          <w:color w:val="000000"/>
        </w:rPr>
        <w:t xml:space="preserve"> Med Imaging</w:t>
      </w:r>
      <w:r>
        <w:rPr>
          <w:rFonts w:ascii="Book Antiqua" w:eastAsia="Book Antiqua" w:hAnsi="Book Antiqua" w:cs="Book Antiqua"/>
          <w:color w:val="000000"/>
        </w:rPr>
        <w:t xml:space="preserve"> 2012; </w:t>
      </w:r>
      <w:r w:rsidRPr="00CF3093">
        <w:rPr>
          <w:rFonts w:ascii="Book Antiqua" w:eastAsia="Book Antiqua" w:hAnsi="Book Antiqua" w:cs="Book Antiqua"/>
          <w:b/>
          <w:bCs/>
          <w:color w:val="000000"/>
        </w:rPr>
        <w:t>8</w:t>
      </w:r>
      <w:r>
        <w:rPr>
          <w:rFonts w:ascii="Book Antiqua" w:eastAsia="Book Antiqua" w:hAnsi="Book Antiqua" w:cs="Book Antiqua"/>
          <w:color w:val="000000"/>
        </w:rPr>
        <w:t>: 331-339 [DOI: 10.2174/157340512803759839]</w:t>
      </w:r>
    </w:p>
    <w:p w14:paraId="040BD8C8" w14:textId="77777777" w:rsidR="00A77B3E" w:rsidRDefault="00E6460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Kljajevic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Erramuzpe</w:t>
      </w:r>
      <w:proofErr w:type="spellEnd"/>
      <w:r>
        <w:rPr>
          <w:rFonts w:ascii="Book Antiqua" w:eastAsia="Book Antiqua" w:hAnsi="Book Antiqua" w:cs="Book Antiqua"/>
          <w:color w:val="000000"/>
        </w:rPr>
        <w:t xml:space="preserve"> A. Dorsal White Matter Integrity and Name Retrieval in Midlife.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Aging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55-61 [PMID: 31589112 DOI: 10.2174/1874609812666190614110214]</w:t>
      </w:r>
    </w:p>
    <w:p w14:paraId="5588348A" w14:textId="77777777" w:rsidR="00A77B3E" w:rsidRDefault="00E6460D">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Saito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Kashiwakura</w:t>
      </w:r>
      <w:proofErr w:type="spellEnd"/>
      <w:r>
        <w:rPr>
          <w:rFonts w:ascii="Book Antiqua" w:eastAsia="Book Antiqua" w:hAnsi="Book Antiqua" w:cs="Book Antiqua"/>
          <w:color w:val="000000"/>
        </w:rPr>
        <w:t xml:space="preserve"> I, Tsushima M, </w:t>
      </w:r>
      <w:proofErr w:type="spellStart"/>
      <w:r>
        <w:rPr>
          <w:rFonts w:ascii="Book Antiqua" w:eastAsia="Book Antiqua" w:hAnsi="Book Antiqua" w:cs="Book Antiqua"/>
          <w:color w:val="000000"/>
        </w:rPr>
        <w:t>Mariya</w:t>
      </w:r>
      <w:proofErr w:type="spellEnd"/>
      <w:r>
        <w:rPr>
          <w:rFonts w:ascii="Book Antiqua" w:eastAsia="Book Antiqua" w:hAnsi="Book Antiqua" w:cs="Book Antiqua"/>
          <w:color w:val="000000"/>
        </w:rPr>
        <w:t xml:space="preserve"> Y. Association between Regional Cerebral Blood Flow and Mini-Mental State Examination Score in Patients with Alzheimer's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1290-1299 [PMID: 32107995 DOI: 10.2174/1573405616666200124125130]</w:t>
      </w:r>
    </w:p>
    <w:p w14:paraId="655481B3" w14:textId="77777777" w:rsidR="00A77B3E" w:rsidRDefault="00E6460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Bucci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Mandelli</w:t>
      </w:r>
      <w:proofErr w:type="spellEnd"/>
      <w:r>
        <w:rPr>
          <w:rFonts w:ascii="Book Antiqua" w:eastAsia="Book Antiqua" w:hAnsi="Book Antiqua" w:cs="Book Antiqua"/>
          <w:color w:val="000000"/>
        </w:rPr>
        <w:t xml:space="preserve"> ML, Berman JI, </w:t>
      </w:r>
      <w:proofErr w:type="spellStart"/>
      <w:r>
        <w:rPr>
          <w:rFonts w:ascii="Book Antiqua" w:eastAsia="Book Antiqua" w:hAnsi="Book Antiqua" w:cs="Book Antiqua"/>
          <w:color w:val="000000"/>
        </w:rPr>
        <w:t>Amirbekian</w:t>
      </w:r>
      <w:proofErr w:type="spellEnd"/>
      <w:r>
        <w:rPr>
          <w:rFonts w:ascii="Book Antiqua" w:eastAsia="Book Antiqua" w:hAnsi="Book Antiqua" w:cs="Book Antiqua"/>
          <w:color w:val="000000"/>
        </w:rPr>
        <w:t xml:space="preserve"> B, Nguyen C, Berger MS, Henry RG. Quantifying diffusion MRI tractography of the corticospinal tract in brain tumors with deterministic and probabilistic methods. </w:t>
      </w:r>
      <w:r>
        <w:rPr>
          <w:rFonts w:ascii="Book Antiqua" w:eastAsia="Book Antiqua" w:hAnsi="Book Antiqua" w:cs="Book Antiqua"/>
          <w:i/>
          <w:iCs/>
          <w:color w:val="000000"/>
        </w:rPr>
        <w:t>Neuroimage Clin</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361-368 [PMID: 24273719 DOI: 10.1016/j.nicl.2013.08.008]</w:t>
      </w:r>
    </w:p>
    <w:p w14:paraId="76009B9F" w14:textId="77777777" w:rsidR="00A77B3E" w:rsidRDefault="00E6460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Yum KS</w:t>
      </w:r>
      <w:r>
        <w:rPr>
          <w:rFonts w:ascii="Book Antiqua" w:eastAsia="Book Antiqua" w:hAnsi="Book Antiqua" w:cs="Book Antiqua"/>
          <w:color w:val="000000"/>
        </w:rPr>
        <w:t xml:space="preserve">, Na SJ, Lee KO, Ko JH. Scrub typhus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 xml:space="preserve">-encephalitis with focal neurologic signs and associated brain MRI abnormal findings: literature review. </w:t>
      </w:r>
      <w:r>
        <w:rPr>
          <w:rFonts w:ascii="Book Antiqua" w:eastAsia="Book Antiqua" w:hAnsi="Book Antiqua" w:cs="Book Antiqua"/>
          <w:i/>
          <w:iCs/>
          <w:color w:val="000000"/>
        </w:rPr>
        <w:t xml:space="preserve">Clin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113</w:t>
      </w:r>
      <w:r>
        <w:rPr>
          <w:rFonts w:ascii="Book Antiqua" w:eastAsia="Book Antiqua" w:hAnsi="Book Antiqua" w:cs="Book Antiqua"/>
          <w:color w:val="000000"/>
        </w:rPr>
        <w:t>: 250-253 [PMID: 21129847 DOI: 10.1016/j.clineuro.2010.11.007]</w:t>
      </w:r>
    </w:p>
    <w:p w14:paraId="105F1CAC" w14:textId="77777777" w:rsidR="00A77B3E" w:rsidRDefault="00E6460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Shen Y</w:t>
      </w:r>
      <w:r>
        <w:rPr>
          <w:rFonts w:ascii="Book Antiqua" w:eastAsia="Book Antiqua" w:hAnsi="Book Antiqua" w:cs="Book Antiqua"/>
          <w:color w:val="000000"/>
        </w:rPr>
        <w:t xml:space="preserve">, Bao B, Cheng Z. Mild encephalitis/encephalopathy with reversible splenial lesion complicated with scrub typhus. </w:t>
      </w:r>
      <w:r>
        <w:rPr>
          <w:rFonts w:ascii="Book Antiqua" w:eastAsia="Book Antiqua" w:hAnsi="Book Antiqua" w:cs="Book Antiqua"/>
          <w:i/>
          <w:iCs/>
          <w:color w:val="000000"/>
        </w:rPr>
        <w:t>Neurol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1997-1999 [PMID: 30054749 DOI: 10.1007/s10072-018-3510-3]</w:t>
      </w:r>
    </w:p>
    <w:p w14:paraId="2BDBBA58" w14:textId="77777777" w:rsidR="00A77B3E" w:rsidRDefault="00E6460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Liu M</w:t>
      </w:r>
      <w:r>
        <w:rPr>
          <w:rFonts w:ascii="Book Antiqua" w:eastAsia="Book Antiqua" w:hAnsi="Book Antiqua" w:cs="Book Antiqua"/>
          <w:color w:val="000000"/>
        </w:rPr>
        <w:t xml:space="preserve">, Gross DW, Wheatley BM, Concha L, Beaulieu C. The acute phase of Wallerian degeneration: longitudinal diffusion tensor imaging of the fornix following temporal lobe surgery.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2013; </w:t>
      </w:r>
      <w:r>
        <w:rPr>
          <w:rFonts w:ascii="Book Antiqua" w:eastAsia="Book Antiqua" w:hAnsi="Book Antiqua" w:cs="Book Antiqua"/>
          <w:b/>
          <w:bCs/>
          <w:color w:val="000000"/>
        </w:rPr>
        <w:t>74</w:t>
      </w:r>
      <w:r>
        <w:rPr>
          <w:rFonts w:ascii="Book Antiqua" w:eastAsia="Book Antiqua" w:hAnsi="Book Antiqua" w:cs="Book Antiqua"/>
          <w:color w:val="000000"/>
        </w:rPr>
        <w:t>: 128-139 [PMID: 23396161 DOI: 10.1016/j.neuroimage.2013.01.069]</w:t>
      </w:r>
    </w:p>
    <w:p w14:paraId="27887CDD" w14:textId="77777777" w:rsidR="00A77B3E" w:rsidRDefault="00E6460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Concha L</w:t>
      </w:r>
      <w:r>
        <w:rPr>
          <w:rFonts w:ascii="Book Antiqua" w:eastAsia="Book Antiqua" w:hAnsi="Book Antiqua" w:cs="Book Antiqua"/>
          <w:color w:val="000000"/>
        </w:rPr>
        <w:t xml:space="preserve">, Beaulieu C, Wheatley BM, Gross DW. Bilateral white matter diffusion changes persist after epilepsy surgery. </w:t>
      </w:r>
      <w:proofErr w:type="spellStart"/>
      <w:r>
        <w:rPr>
          <w:rFonts w:ascii="Book Antiqua" w:eastAsia="Book Antiqua" w:hAnsi="Book Antiqua" w:cs="Book Antiqua"/>
          <w:i/>
          <w:iCs/>
          <w:color w:val="000000"/>
        </w:rPr>
        <w:t>Epilepsia</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931-940 [PMID: 17509002 DOI: 10.1111/j.1528-1167.2007.01006.x]</w:t>
      </w:r>
    </w:p>
    <w:p w14:paraId="3A2AFB49" w14:textId="77777777" w:rsidR="00A77B3E" w:rsidRDefault="00E6460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McDonald CR</w:t>
      </w:r>
      <w:r>
        <w:rPr>
          <w:rFonts w:ascii="Book Antiqua" w:eastAsia="Book Antiqua" w:hAnsi="Book Antiqua" w:cs="Book Antiqua"/>
          <w:color w:val="000000"/>
        </w:rPr>
        <w:t xml:space="preserve">, Hagler DJ Jr, Girard HM, </w:t>
      </w:r>
      <w:proofErr w:type="spellStart"/>
      <w:r>
        <w:rPr>
          <w:rFonts w:ascii="Book Antiqua" w:eastAsia="Book Antiqua" w:hAnsi="Book Antiqua" w:cs="Book Antiqua"/>
          <w:color w:val="000000"/>
        </w:rPr>
        <w:t>Pung</w:t>
      </w:r>
      <w:proofErr w:type="spellEnd"/>
      <w:r>
        <w:rPr>
          <w:rFonts w:ascii="Book Antiqua" w:eastAsia="Book Antiqua" w:hAnsi="Book Antiqua" w:cs="Book Antiqua"/>
          <w:color w:val="000000"/>
        </w:rPr>
        <w:t xml:space="preserve"> C, Ahmadi ME, Holland D, Patel RH, Barba D, </w:t>
      </w:r>
      <w:proofErr w:type="spellStart"/>
      <w:r>
        <w:rPr>
          <w:rFonts w:ascii="Book Antiqua" w:eastAsia="Book Antiqua" w:hAnsi="Book Antiqua" w:cs="Book Antiqua"/>
          <w:color w:val="000000"/>
        </w:rPr>
        <w:t>Tecoma</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Iragui</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Halgren</w:t>
      </w:r>
      <w:proofErr w:type="spellEnd"/>
      <w:r>
        <w:rPr>
          <w:rFonts w:ascii="Book Antiqua" w:eastAsia="Book Antiqua" w:hAnsi="Book Antiqua" w:cs="Book Antiqua"/>
          <w:color w:val="000000"/>
        </w:rPr>
        <w:t xml:space="preserve"> E, Dale AM. Changes in fiber tract integrity and visual fields after anterior temporal lobectomy.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75</w:t>
      </w:r>
      <w:r>
        <w:rPr>
          <w:rFonts w:ascii="Book Antiqua" w:eastAsia="Book Antiqua" w:hAnsi="Book Antiqua" w:cs="Book Antiqua"/>
          <w:color w:val="000000"/>
        </w:rPr>
        <w:t>: 1631-1638 [PMID: 20881271 DOI: 10.1212/WNL.0b013e3181fb44db]</w:t>
      </w:r>
    </w:p>
    <w:p w14:paraId="1DF6E08F" w14:textId="77777777" w:rsidR="00A77B3E" w:rsidRDefault="00E6460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Kamali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Zhang CC, </w:t>
      </w:r>
      <w:proofErr w:type="spellStart"/>
      <w:r>
        <w:rPr>
          <w:rFonts w:ascii="Book Antiqua" w:eastAsia="Book Antiqua" w:hAnsi="Book Antiqua" w:cs="Book Antiqua"/>
          <w:color w:val="000000"/>
        </w:rPr>
        <w:t>Riascos</w:t>
      </w:r>
      <w:proofErr w:type="spellEnd"/>
      <w:r>
        <w:rPr>
          <w:rFonts w:ascii="Book Antiqua" w:eastAsia="Book Antiqua" w:hAnsi="Book Antiqua" w:cs="Book Antiqua"/>
          <w:color w:val="000000"/>
        </w:rPr>
        <w:t xml:space="preserve"> RF, Tandon N, </w:t>
      </w:r>
      <w:proofErr w:type="spellStart"/>
      <w:r>
        <w:rPr>
          <w:rFonts w:ascii="Book Antiqua" w:eastAsia="Book Antiqua" w:hAnsi="Book Antiqua" w:cs="Book Antiqua"/>
          <w:color w:val="000000"/>
        </w:rPr>
        <w:t>Bonafante</w:t>
      </w:r>
      <w:proofErr w:type="spellEnd"/>
      <w:r>
        <w:rPr>
          <w:rFonts w:ascii="Book Antiqua" w:eastAsia="Book Antiqua" w:hAnsi="Book Antiqua" w:cs="Book Antiqua"/>
          <w:color w:val="000000"/>
        </w:rPr>
        <w:t xml:space="preserve">-Mejia EE, Patel R, Lincoln JA, </w:t>
      </w:r>
      <w:proofErr w:type="spellStart"/>
      <w:r>
        <w:rPr>
          <w:rFonts w:ascii="Book Antiqua" w:eastAsia="Book Antiqua" w:hAnsi="Book Antiqua" w:cs="Book Antiqua"/>
          <w:color w:val="000000"/>
        </w:rPr>
        <w:t>Rabiei</w:t>
      </w:r>
      <w:proofErr w:type="spellEnd"/>
      <w:r>
        <w:rPr>
          <w:rFonts w:ascii="Book Antiqua" w:eastAsia="Book Antiqua" w:hAnsi="Book Antiqua" w:cs="Book Antiqua"/>
          <w:color w:val="000000"/>
        </w:rPr>
        <w:t xml:space="preserve"> P, Ocasio L, Younes K, Hasan KM. Diffusion tensor tractography of the mammillothalamic tract in the human brain using a high spatial resolution DTI technique.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5229 [PMID: 29588461 DOI: 10.1038/s41598-018-23452-w]</w:t>
      </w:r>
    </w:p>
    <w:p w14:paraId="23119AE7" w14:textId="77777777" w:rsidR="00A77B3E" w:rsidRDefault="00E6460D">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Hokkanen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Launes</w:t>
      </w:r>
      <w:proofErr w:type="spellEnd"/>
      <w:r>
        <w:rPr>
          <w:rFonts w:ascii="Book Antiqua" w:eastAsia="Book Antiqua" w:hAnsi="Book Antiqua" w:cs="Book Antiqua"/>
          <w:color w:val="000000"/>
        </w:rPr>
        <w:t xml:space="preserve"> J. Cognitive recovery instead of decline after acute encephalitis: a prospective follow up study.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1997; </w:t>
      </w:r>
      <w:r>
        <w:rPr>
          <w:rFonts w:ascii="Book Antiqua" w:eastAsia="Book Antiqua" w:hAnsi="Book Antiqua" w:cs="Book Antiqua"/>
          <w:b/>
          <w:bCs/>
          <w:color w:val="000000"/>
        </w:rPr>
        <w:t>63</w:t>
      </w:r>
      <w:r>
        <w:rPr>
          <w:rFonts w:ascii="Book Antiqua" w:eastAsia="Book Antiqua" w:hAnsi="Book Antiqua" w:cs="Book Antiqua"/>
          <w:color w:val="000000"/>
        </w:rPr>
        <w:t>: 222-227 [PMID: 9285462 DOI: 10.1136/jnnp.63.2.222]</w:t>
      </w:r>
    </w:p>
    <w:p w14:paraId="7570584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F84747" w14:textId="77777777" w:rsidR="00A77B3E" w:rsidRDefault="00E6460D">
      <w:pPr>
        <w:spacing w:line="360" w:lineRule="auto"/>
        <w:jc w:val="both"/>
      </w:pPr>
      <w:r>
        <w:rPr>
          <w:rFonts w:ascii="Book Antiqua" w:eastAsia="Book Antiqua" w:hAnsi="Book Antiqua" w:cs="Book Antiqua"/>
          <w:b/>
          <w:color w:val="000000"/>
        </w:rPr>
        <w:lastRenderedPageBreak/>
        <w:t>Footnotes</w:t>
      </w:r>
    </w:p>
    <w:p w14:paraId="5CD36FBE" w14:textId="1BBD6A50" w:rsidR="00A77B3E" w:rsidRDefault="00E6460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the patient for publication of this report and any accompanying images.</w:t>
      </w:r>
    </w:p>
    <w:p w14:paraId="3672BD17" w14:textId="77777777" w:rsidR="00A77B3E" w:rsidRDefault="00A77B3E">
      <w:pPr>
        <w:spacing w:line="360" w:lineRule="auto"/>
        <w:jc w:val="both"/>
      </w:pPr>
    </w:p>
    <w:p w14:paraId="6ACCF8DD" w14:textId="77777777" w:rsidR="00A77B3E" w:rsidRDefault="00E6460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54742A7F" w14:textId="77777777" w:rsidR="00A77B3E" w:rsidRDefault="00A77B3E">
      <w:pPr>
        <w:spacing w:line="360" w:lineRule="auto"/>
        <w:jc w:val="both"/>
      </w:pPr>
    </w:p>
    <w:p w14:paraId="078F3FDA" w14:textId="77777777" w:rsidR="00A77B3E" w:rsidRDefault="00E6460D">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D914F63" w14:textId="77777777" w:rsidR="00A77B3E" w:rsidRDefault="00A77B3E">
      <w:pPr>
        <w:spacing w:line="360" w:lineRule="auto"/>
        <w:jc w:val="both"/>
      </w:pPr>
    </w:p>
    <w:p w14:paraId="6A9F3D7D" w14:textId="77777777" w:rsidR="00A77B3E" w:rsidRDefault="00E646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06CAE9" w14:textId="77777777" w:rsidR="00A77B3E" w:rsidRDefault="00A77B3E">
      <w:pPr>
        <w:spacing w:line="360" w:lineRule="auto"/>
        <w:jc w:val="both"/>
      </w:pPr>
    </w:p>
    <w:p w14:paraId="71A33910" w14:textId="326D93FA" w:rsidR="00A77B3E" w:rsidRDefault="00E6460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F3093">
        <w:rPr>
          <w:rFonts w:ascii="Book Antiqua" w:eastAsia="Book Antiqua" w:hAnsi="Book Antiqua" w:cs="Book Antiqua"/>
          <w:color w:val="000000"/>
        </w:rPr>
        <w:t>ma</w:t>
      </w:r>
      <w:r>
        <w:rPr>
          <w:rFonts w:ascii="Book Antiqua" w:eastAsia="Book Antiqua" w:hAnsi="Book Antiqua" w:cs="Book Antiqua"/>
          <w:color w:val="000000"/>
        </w:rPr>
        <w:t>nuscript</w:t>
      </w:r>
    </w:p>
    <w:p w14:paraId="1DD114B9" w14:textId="77777777" w:rsidR="00A77B3E" w:rsidRDefault="00A77B3E">
      <w:pPr>
        <w:spacing w:line="360" w:lineRule="auto"/>
        <w:jc w:val="both"/>
      </w:pPr>
    </w:p>
    <w:p w14:paraId="7914C50F" w14:textId="77777777" w:rsidR="00A77B3E" w:rsidRDefault="00E646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21, 2020</w:t>
      </w:r>
    </w:p>
    <w:p w14:paraId="2CD8D812" w14:textId="77777777" w:rsidR="00A77B3E" w:rsidRDefault="00E646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30, 2020</w:t>
      </w:r>
    </w:p>
    <w:p w14:paraId="15E5FBB0" w14:textId="77777777" w:rsidR="00A77B3E" w:rsidRDefault="00E6460D">
      <w:pPr>
        <w:spacing w:line="360" w:lineRule="auto"/>
        <w:jc w:val="both"/>
      </w:pPr>
      <w:r>
        <w:rPr>
          <w:rFonts w:ascii="Book Antiqua" w:eastAsia="Book Antiqua" w:hAnsi="Book Antiqua" w:cs="Book Antiqua"/>
          <w:b/>
          <w:color w:val="000000"/>
        </w:rPr>
        <w:t xml:space="preserve">Article in press: </w:t>
      </w:r>
    </w:p>
    <w:p w14:paraId="32F55DEA" w14:textId="77777777" w:rsidR="00A77B3E" w:rsidRDefault="00A77B3E">
      <w:pPr>
        <w:spacing w:line="360" w:lineRule="auto"/>
        <w:jc w:val="both"/>
      </w:pPr>
    </w:p>
    <w:p w14:paraId="0A209EB8" w14:textId="2641761D" w:rsidR="00A77B3E" w:rsidRDefault="00E6460D">
      <w:pPr>
        <w:spacing w:line="360" w:lineRule="auto"/>
        <w:jc w:val="both"/>
      </w:pPr>
      <w:r>
        <w:rPr>
          <w:rFonts w:ascii="Book Antiqua" w:eastAsia="Book Antiqua" w:hAnsi="Book Antiqua" w:cs="Book Antiqua"/>
          <w:b/>
          <w:color w:val="000000"/>
        </w:rPr>
        <w:t xml:space="preserve">Specialty type: </w:t>
      </w:r>
      <w:r w:rsidR="00CF3093" w:rsidRPr="00E700C2">
        <w:rPr>
          <w:rFonts w:ascii="Book Antiqua" w:eastAsia="Microsoft YaHei" w:hAnsi="Book Antiqua" w:cs="SimSun"/>
        </w:rPr>
        <w:t>Medicine, research and experimental</w:t>
      </w:r>
    </w:p>
    <w:p w14:paraId="2075C1FA" w14:textId="77777777" w:rsidR="00A77B3E" w:rsidRDefault="00E6460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09F5216" w14:textId="77777777" w:rsidR="00A77B3E" w:rsidRDefault="00E6460D">
      <w:pPr>
        <w:spacing w:line="360" w:lineRule="auto"/>
        <w:jc w:val="both"/>
      </w:pPr>
      <w:r>
        <w:rPr>
          <w:rFonts w:ascii="Book Antiqua" w:eastAsia="Book Antiqua" w:hAnsi="Book Antiqua" w:cs="Book Antiqua"/>
          <w:b/>
          <w:color w:val="000000"/>
        </w:rPr>
        <w:t>Peer-review report’s scientific quality classification</w:t>
      </w:r>
    </w:p>
    <w:p w14:paraId="5B1CEDA8" w14:textId="77777777" w:rsidR="00A77B3E" w:rsidRDefault="00E6460D">
      <w:pPr>
        <w:spacing w:line="360" w:lineRule="auto"/>
        <w:jc w:val="both"/>
      </w:pPr>
      <w:r>
        <w:rPr>
          <w:rFonts w:ascii="Book Antiqua" w:eastAsia="Book Antiqua" w:hAnsi="Book Antiqua" w:cs="Book Antiqua"/>
          <w:color w:val="000000"/>
        </w:rPr>
        <w:t>Grade A (Excellent): 0</w:t>
      </w:r>
    </w:p>
    <w:p w14:paraId="7FD633CC" w14:textId="77777777" w:rsidR="00A77B3E" w:rsidRDefault="00E6460D">
      <w:pPr>
        <w:spacing w:line="360" w:lineRule="auto"/>
        <w:jc w:val="both"/>
      </w:pPr>
      <w:r>
        <w:rPr>
          <w:rFonts w:ascii="Book Antiqua" w:eastAsia="Book Antiqua" w:hAnsi="Book Antiqua" w:cs="Book Antiqua"/>
          <w:color w:val="000000"/>
        </w:rPr>
        <w:t>Grade B (Very good): B</w:t>
      </w:r>
    </w:p>
    <w:p w14:paraId="578E1D48" w14:textId="77777777" w:rsidR="00A77B3E" w:rsidRDefault="00E6460D">
      <w:pPr>
        <w:spacing w:line="360" w:lineRule="auto"/>
        <w:jc w:val="both"/>
      </w:pPr>
      <w:r>
        <w:rPr>
          <w:rFonts w:ascii="Book Antiqua" w:eastAsia="Book Antiqua" w:hAnsi="Book Antiqua" w:cs="Book Antiqua"/>
          <w:color w:val="000000"/>
        </w:rPr>
        <w:t>Grade C (Good): C</w:t>
      </w:r>
    </w:p>
    <w:p w14:paraId="02063CE2" w14:textId="77777777" w:rsidR="00A77B3E" w:rsidRDefault="00E6460D">
      <w:pPr>
        <w:spacing w:line="360" w:lineRule="auto"/>
        <w:jc w:val="both"/>
      </w:pPr>
      <w:r>
        <w:rPr>
          <w:rFonts w:ascii="Book Antiqua" w:eastAsia="Book Antiqua" w:hAnsi="Book Antiqua" w:cs="Book Antiqua"/>
          <w:color w:val="000000"/>
        </w:rPr>
        <w:t>Grade D (Fair): 0</w:t>
      </w:r>
    </w:p>
    <w:p w14:paraId="445A68E4" w14:textId="77777777" w:rsidR="00A77B3E" w:rsidRDefault="00E6460D">
      <w:pPr>
        <w:spacing w:line="360" w:lineRule="auto"/>
        <w:jc w:val="both"/>
      </w:pPr>
      <w:r>
        <w:rPr>
          <w:rFonts w:ascii="Book Antiqua" w:eastAsia="Book Antiqua" w:hAnsi="Book Antiqua" w:cs="Book Antiqua"/>
          <w:color w:val="000000"/>
        </w:rPr>
        <w:t>Grade E (Poor): 0</w:t>
      </w:r>
    </w:p>
    <w:p w14:paraId="5B76D4E9" w14:textId="77777777" w:rsidR="00A77B3E" w:rsidRDefault="00A77B3E">
      <w:pPr>
        <w:spacing w:line="360" w:lineRule="auto"/>
        <w:jc w:val="both"/>
      </w:pPr>
    </w:p>
    <w:p w14:paraId="78D2D691" w14:textId="77777777" w:rsidR="00A77B3E" w:rsidRDefault="00E6460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Ozair</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B7E7668" w14:textId="7402A6BD" w:rsidR="00A77B3E" w:rsidRDefault="00E6460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4C399E5" w14:textId="20676C48" w:rsidR="00746332" w:rsidRDefault="00746332">
      <w:pPr>
        <w:spacing w:line="360" w:lineRule="auto"/>
        <w:jc w:val="both"/>
      </w:pPr>
      <w:r>
        <w:rPr>
          <w:noProof/>
          <w:lang w:eastAsia="zh-CN"/>
        </w:rPr>
        <w:drawing>
          <wp:inline distT="0" distB="0" distL="0" distR="0" wp14:anchorId="3AB1CB04" wp14:editId="63594C95">
            <wp:extent cx="4871313" cy="6440556"/>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88637" cy="6463460"/>
                    </a:xfrm>
                    <a:prstGeom prst="rect">
                      <a:avLst/>
                    </a:prstGeom>
                  </pic:spPr>
                </pic:pic>
              </a:graphicData>
            </a:graphic>
          </wp:inline>
        </w:drawing>
      </w:r>
    </w:p>
    <w:p w14:paraId="4D9145D4" w14:textId="210CC48A" w:rsidR="007337C3" w:rsidRDefault="00E6460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Pr="00746332">
        <w:rPr>
          <w:rFonts w:ascii="Book Antiqua" w:eastAsia="Book Antiqua" w:hAnsi="Book Antiqua" w:cs="Book Antiqua"/>
          <w:b/>
          <w:bCs/>
          <w:color w:val="000000"/>
        </w:rPr>
        <w:t xml:space="preserve"> Serial magnetic resonance imaging and diffusion tensor tractography of a chronic patient with cognitive impairment after scrub typhus encephalitis. </w:t>
      </w:r>
      <w:r>
        <w:rPr>
          <w:rFonts w:ascii="Book Antiqua" w:eastAsia="Book Antiqua" w:hAnsi="Book Antiqua" w:cs="Book Antiqua"/>
          <w:color w:val="000000"/>
        </w:rPr>
        <w:t>A:</w:t>
      </w:r>
      <w:r w:rsidR="00746332">
        <w:rPr>
          <w:rFonts w:ascii="Book Antiqua" w:eastAsia="Book Antiqua" w:hAnsi="Book Antiqua" w:cs="Book Antiqua"/>
          <w:color w:val="000000"/>
        </w:rPr>
        <w:t xml:space="preserve"> </w:t>
      </w:r>
      <w:r>
        <w:rPr>
          <w:rFonts w:ascii="Book Antiqua" w:eastAsia="Book Antiqua" w:hAnsi="Book Antiqua" w:cs="Book Antiqua"/>
          <w:color w:val="000000"/>
        </w:rPr>
        <w:t>Magnetic resonance imaging shows multiple lesions in the parietal, temporal, and occipital lobes of both hemispheres. Compared with the findings of the 7-d</w:t>
      </w:r>
      <w:r w:rsidR="00746332">
        <w:rPr>
          <w:rFonts w:ascii="Book Antiqua" w:eastAsia="Book Antiqua" w:hAnsi="Book Antiqua" w:cs="Book Antiqua"/>
          <w:color w:val="000000"/>
        </w:rPr>
        <w:t xml:space="preserve"> magnetic resonance imaging</w:t>
      </w:r>
      <w:r>
        <w:rPr>
          <w:rFonts w:ascii="Book Antiqua" w:eastAsia="Book Antiqua" w:hAnsi="Book Antiqua" w:cs="Book Antiqua"/>
          <w:color w:val="000000"/>
        </w:rPr>
        <w:t xml:space="preserve">, the 23-yr </w:t>
      </w:r>
      <w:r w:rsidR="00746332">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findings indicates</w:t>
      </w:r>
      <w:r w:rsidR="00746332">
        <w:rPr>
          <w:rFonts w:ascii="Book Antiqua" w:eastAsia="Book Antiqua" w:hAnsi="Book Antiqua" w:cs="Book Antiqua"/>
          <w:color w:val="000000"/>
        </w:rPr>
        <w:t xml:space="preserve"> </w:t>
      </w:r>
      <w:r>
        <w:rPr>
          <w:rFonts w:ascii="Book Antiqua" w:eastAsia="Book Antiqua" w:hAnsi="Book Antiqua" w:cs="Book Antiqua"/>
          <w:color w:val="000000"/>
        </w:rPr>
        <w:t xml:space="preserve">expanded lesions of </w:t>
      </w:r>
      <w:proofErr w:type="spellStart"/>
      <w:r>
        <w:rPr>
          <w:rFonts w:ascii="Book Antiqua" w:eastAsia="Book Antiqua" w:hAnsi="Book Antiqua" w:cs="Book Antiqua"/>
          <w:color w:val="000000"/>
        </w:rPr>
        <w:lastRenderedPageBreak/>
        <w:t>encephalomalacic</w:t>
      </w:r>
      <w:proofErr w:type="spellEnd"/>
      <w:r>
        <w:rPr>
          <w:rFonts w:ascii="Book Antiqua" w:eastAsia="Book Antiqua" w:hAnsi="Book Antiqua" w:cs="Book Antiqua"/>
          <w:color w:val="000000"/>
        </w:rPr>
        <w:t xml:space="preserve"> changes with marked dilation of both ventricles; B:</w:t>
      </w:r>
      <w:r w:rsidR="00746332">
        <w:rPr>
          <w:rFonts w:ascii="Book Antiqua" w:eastAsia="Book Antiqua" w:hAnsi="Book Antiqua" w:cs="Book Antiqua"/>
          <w:color w:val="000000"/>
        </w:rPr>
        <w:t xml:space="preserve"> </w:t>
      </w:r>
      <w:r>
        <w:rPr>
          <w:rFonts w:ascii="Book Antiqua" w:eastAsia="Book Antiqua" w:hAnsi="Book Antiqua" w:cs="Book Antiqua"/>
          <w:color w:val="000000"/>
        </w:rPr>
        <w:t xml:space="preserve">Diffusion tensor tractography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and corticospinal tract</w:t>
      </w:r>
      <w:r w:rsidR="00746332">
        <w:rPr>
          <w:rFonts w:ascii="Book Antiqua" w:eastAsia="Book Antiqua" w:hAnsi="Book Antiqua" w:cs="Book Antiqua"/>
          <w:color w:val="000000"/>
        </w:rPr>
        <w:t xml:space="preserve"> </w:t>
      </w:r>
      <w:r>
        <w:rPr>
          <w:rFonts w:ascii="Book Antiqua" w:eastAsia="Book Antiqua" w:hAnsi="Book Antiqua" w:cs="Book Antiqua"/>
          <w:color w:val="000000"/>
        </w:rPr>
        <w:t>reveals discontinued</w:t>
      </w:r>
      <w:r w:rsidR="00746332">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left thalamocortical and right mammillothalamic tracts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(yellow arrows). In addition, the anterior part of the fornix is not observed in both hemispheres (purple arrows). The </w:t>
      </w:r>
      <w:r w:rsidR="00746332">
        <w:rPr>
          <w:rFonts w:ascii="Book Antiqua" w:eastAsia="Book Antiqua" w:hAnsi="Book Antiqua" w:cs="Book Antiqua"/>
          <w:color w:val="000000"/>
        </w:rPr>
        <w:t>corticospinal tract</w:t>
      </w:r>
      <w:r>
        <w:rPr>
          <w:rFonts w:ascii="Book Antiqua" w:eastAsia="Book Antiqua" w:hAnsi="Book Antiqua" w:cs="Book Antiqua"/>
          <w:color w:val="000000"/>
        </w:rPr>
        <w:t>s of both hemispheres appear relatively intact.</w:t>
      </w:r>
      <w:r w:rsidR="00746332">
        <w:rPr>
          <w:rFonts w:ascii="Book Antiqua" w:eastAsia="Book Antiqua" w:hAnsi="Book Antiqua" w:cs="Book Antiqua"/>
          <w:color w:val="000000"/>
        </w:rPr>
        <w:t xml:space="preserve"> MR: Magnetic resonance.</w:t>
      </w:r>
    </w:p>
    <w:p w14:paraId="01DC9A68" w14:textId="26A4AADB" w:rsidR="007337C3" w:rsidRDefault="007337C3" w:rsidP="007337C3">
      <w:pPr>
        <w:spacing w:line="360" w:lineRule="auto"/>
        <w:contextualSpacing/>
        <w:jc w:val="both"/>
        <w:rPr>
          <w:rFonts w:ascii="Book Antiqua" w:eastAsia="Times" w:hAnsi="Book Antiqua"/>
          <w:b/>
          <w:bCs/>
          <w:lang w:eastAsia="zh-CN"/>
        </w:rPr>
      </w:pPr>
      <w:r>
        <w:rPr>
          <w:rFonts w:ascii="Book Antiqua" w:eastAsia="Book Antiqua" w:hAnsi="Book Antiqua" w:cs="Book Antiqua"/>
          <w:color w:val="000000"/>
        </w:rPr>
        <w:br w:type="page"/>
      </w:r>
      <w:r w:rsidRPr="007337C3">
        <w:rPr>
          <w:rFonts w:ascii="Book Antiqua" w:eastAsia="Times" w:hAnsi="Book Antiqua"/>
          <w:b/>
          <w:bCs/>
          <w:lang w:eastAsia="zh-CN"/>
        </w:rPr>
        <w:lastRenderedPageBreak/>
        <w:t>Table 1</w:t>
      </w:r>
      <w:r>
        <w:rPr>
          <w:rFonts w:ascii="Book Antiqua" w:eastAsia="Times" w:hAnsi="Book Antiqua"/>
          <w:b/>
          <w:bCs/>
          <w:lang w:eastAsia="zh-CN"/>
        </w:rPr>
        <w:t xml:space="preserve"> </w:t>
      </w:r>
      <w:r w:rsidRPr="007337C3">
        <w:rPr>
          <w:rFonts w:ascii="Book Antiqua" w:eastAsia="Times" w:hAnsi="Book Antiqua"/>
          <w:b/>
          <w:bCs/>
          <w:lang w:eastAsia="zh-CN"/>
        </w:rPr>
        <w:t>Results of computerized neuropsychological test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1163"/>
        <w:gridCol w:w="1193"/>
        <w:gridCol w:w="1163"/>
        <w:gridCol w:w="1161"/>
        <w:gridCol w:w="1163"/>
        <w:gridCol w:w="1161"/>
        <w:gridCol w:w="1163"/>
      </w:tblGrid>
      <w:tr w:rsidR="001A2014" w14:paraId="1F0248BB" w14:textId="77777777" w:rsidTr="001A2014">
        <w:tc>
          <w:tcPr>
            <w:tcW w:w="2394" w:type="dxa"/>
            <w:gridSpan w:val="2"/>
            <w:tcBorders>
              <w:top w:val="single" w:sz="4" w:space="0" w:color="auto"/>
              <w:bottom w:val="single" w:sz="4" w:space="0" w:color="auto"/>
            </w:tcBorders>
          </w:tcPr>
          <w:p w14:paraId="31430265" w14:textId="6F670758" w:rsidR="001A2014" w:rsidRDefault="001A2014" w:rsidP="001A2014">
            <w:pPr>
              <w:spacing w:line="360" w:lineRule="auto"/>
              <w:contextualSpacing/>
              <w:jc w:val="both"/>
              <w:rPr>
                <w:rFonts w:ascii="Book Antiqua" w:eastAsia="Times" w:hAnsi="Book Antiqua"/>
                <w:b/>
                <w:bCs/>
                <w:lang w:eastAsia="zh-CN"/>
              </w:rPr>
            </w:pPr>
            <w:r w:rsidRPr="007337C3">
              <w:rPr>
                <w:rFonts w:ascii="Book Antiqua" w:eastAsia="Times" w:hAnsi="Book Antiqua"/>
                <w:b/>
                <w:bCs/>
                <w:szCs w:val="20"/>
                <w:lang w:eastAsia="zh-CN"/>
              </w:rPr>
              <w:t>Visual span</w:t>
            </w:r>
          </w:p>
        </w:tc>
        <w:tc>
          <w:tcPr>
            <w:tcW w:w="2394" w:type="dxa"/>
            <w:gridSpan w:val="2"/>
            <w:tcBorders>
              <w:top w:val="single" w:sz="4" w:space="0" w:color="auto"/>
              <w:bottom w:val="single" w:sz="4" w:space="0" w:color="auto"/>
            </w:tcBorders>
          </w:tcPr>
          <w:p w14:paraId="3CB99462" w14:textId="03443D81" w:rsidR="001A2014" w:rsidRDefault="001A2014" w:rsidP="001A2014">
            <w:pPr>
              <w:spacing w:line="360" w:lineRule="auto"/>
              <w:contextualSpacing/>
              <w:jc w:val="both"/>
              <w:rPr>
                <w:rFonts w:ascii="Book Antiqua" w:eastAsia="Times" w:hAnsi="Book Antiqua"/>
                <w:b/>
                <w:bCs/>
                <w:lang w:eastAsia="zh-CN"/>
              </w:rPr>
            </w:pPr>
            <w:r w:rsidRPr="007337C3">
              <w:rPr>
                <w:rFonts w:ascii="Book Antiqua" w:eastAsia="Times" w:hAnsi="Book Antiqua"/>
                <w:b/>
                <w:bCs/>
                <w:szCs w:val="20"/>
                <w:lang w:eastAsia="zh-CN"/>
              </w:rPr>
              <w:t>Digit span</w:t>
            </w:r>
          </w:p>
        </w:tc>
        <w:tc>
          <w:tcPr>
            <w:tcW w:w="4788" w:type="dxa"/>
            <w:gridSpan w:val="4"/>
            <w:tcBorders>
              <w:top w:val="single" w:sz="4" w:space="0" w:color="auto"/>
              <w:bottom w:val="single" w:sz="4" w:space="0" w:color="auto"/>
            </w:tcBorders>
          </w:tcPr>
          <w:p w14:paraId="4992C7A8" w14:textId="4E9B4336" w:rsidR="001A2014" w:rsidRDefault="001A2014" w:rsidP="001A2014">
            <w:pPr>
              <w:spacing w:line="360" w:lineRule="auto"/>
              <w:contextualSpacing/>
              <w:jc w:val="both"/>
              <w:rPr>
                <w:rFonts w:ascii="Book Antiqua" w:eastAsia="Times" w:hAnsi="Book Antiqua"/>
                <w:b/>
                <w:bCs/>
                <w:lang w:eastAsia="zh-CN"/>
              </w:rPr>
            </w:pPr>
            <w:r w:rsidRPr="007337C3">
              <w:rPr>
                <w:rFonts w:ascii="Book Antiqua" w:eastAsia="Times" w:hAnsi="Book Antiqua"/>
                <w:b/>
                <w:bCs/>
                <w:szCs w:val="20"/>
                <w:lang w:eastAsia="zh-CN"/>
              </w:rPr>
              <w:t>Memory</w:t>
            </w:r>
          </w:p>
        </w:tc>
      </w:tr>
      <w:tr w:rsidR="001A2014" w14:paraId="2EF244A4" w14:textId="77777777" w:rsidTr="001B7707">
        <w:tc>
          <w:tcPr>
            <w:tcW w:w="1197" w:type="dxa"/>
            <w:tcBorders>
              <w:top w:val="single" w:sz="4" w:space="0" w:color="auto"/>
              <w:bottom w:val="single" w:sz="4" w:space="0" w:color="auto"/>
            </w:tcBorders>
          </w:tcPr>
          <w:p w14:paraId="35ACF976" w14:textId="77777777" w:rsidR="001A2014" w:rsidRDefault="001A2014" w:rsidP="001A2014">
            <w:pPr>
              <w:spacing w:line="360" w:lineRule="auto"/>
              <w:contextualSpacing/>
              <w:jc w:val="both"/>
              <w:rPr>
                <w:rFonts w:ascii="Book Antiqua" w:eastAsia="Times" w:hAnsi="Book Antiqua"/>
                <w:b/>
                <w:bCs/>
                <w:lang w:eastAsia="zh-CN"/>
              </w:rPr>
            </w:pPr>
          </w:p>
        </w:tc>
        <w:tc>
          <w:tcPr>
            <w:tcW w:w="1197" w:type="dxa"/>
            <w:tcBorders>
              <w:top w:val="single" w:sz="4" w:space="0" w:color="auto"/>
              <w:bottom w:val="single" w:sz="4" w:space="0" w:color="auto"/>
            </w:tcBorders>
          </w:tcPr>
          <w:p w14:paraId="47EB014D" w14:textId="77777777" w:rsidR="001A2014" w:rsidRDefault="001A2014" w:rsidP="001A2014">
            <w:pPr>
              <w:spacing w:line="360" w:lineRule="auto"/>
              <w:contextualSpacing/>
              <w:jc w:val="both"/>
              <w:rPr>
                <w:rFonts w:ascii="Book Antiqua" w:eastAsia="Times" w:hAnsi="Book Antiqua"/>
                <w:b/>
                <w:bCs/>
                <w:lang w:eastAsia="zh-CN"/>
              </w:rPr>
            </w:pPr>
          </w:p>
        </w:tc>
        <w:tc>
          <w:tcPr>
            <w:tcW w:w="1197" w:type="dxa"/>
            <w:tcBorders>
              <w:top w:val="single" w:sz="4" w:space="0" w:color="auto"/>
              <w:bottom w:val="single" w:sz="4" w:space="0" w:color="auto"/>
            </w:tcBorders>
          </w:tcPr>
          <w:p w14:paraId="1D9DD438" w14:textId="77777777" w:rsidR="001A2014" w:rsidRDefault="001A2014" w:rsidP="001A2014">
            <w:pPr>
              <w:spacing w:line="360" w:lineRule="auto"/>
              <w:contextualSpacing/>
              <w:jc w:val="both"/>
              <w:rPr>
                <w:rFonts w:ascii="Book Antiqua" w:eastAsia="Times" w:hAnsi="Book Antiqua"/>
                <w:b/>
                <w:bCs/>
                <w:lang w:eastAsia="zh-CN"/>
              </w:rPr>
            </w:pPr>
          </w:p>
        </w:tc>
        <w:tc>
          <w:tcPr>
            <w:tcW w:w="1197" w:type="dxa"/>
            <w:tcBorders>
              <w:top w:val="single" w:sz="4" w:space="0" w:color="auto"/>
              <w:bottom w:val="single" w:sz="4" w:space="0" w:color="auto"/>
            </w:tcBorders>
          </w:tcPr>
          <w:p w14:paraId="4AE33BBD" w14:textId="77777777" w:rsidR="001A2014" w:rsidRDefault="001A2014" w:rsidP="001A2014">
            <w:pPr>
              <w:spacing w:line="360" w:lineRule="auto"/>
              <w:contextualSpacing/>
              <w:jc w:val="both"/>
              <w:rPr>
                <w:rFonts w:ascii="Book Antiqua" w:eastAsia="Times" w:hAnsi="Book Antiqua"/>
                <w:b/>
                <w:bCs/>
                <w:lang w:eastAsia="zh-CN"/>
              </w:rPr>
            </w:pPr>
          </w:p>
        </w:tc>
        <w:tc>
          <w:tcPr>
            <w:tcW w:w="2394" w:type="dxa"/>
            <w:gridSpan w:val="2"/>
            <w:tcBorders>
              <w:top w:val="single" w:sz="4" w:space="0" w:color="auto"/>
              <w:bottom w:val="single" w:sz="4" w:space="0" w:color="auto"/>
            </w:tcBorders>
          </w:tcPr>
          <w:p w14:paraId="2A89A42E" w14:textId="22120AD0" w:rsidR="001A2014" w:rsidRDefault="001A2014" w:rsidP="001A2014">
            <w:pPr>
              <w:spacing w:line="360" w:lineRule="auto"/>
              <w:contextualSpacing/>
              <w:jc w:val="both"/>
              <w:rPr>
                <w:rFonts w:ascii="Book Antiqua" w:eastAsia="Times" w:hAnsi="Book Antiqua"/>
                <w:b/>
                <w:bCs/>
                <w:lang w:eastAsia="zh-CN"/>
              </w:rPr>
            </w:pPr>
            <w:r w:rsidRPr="007337C3">
              <w:rPr>
                <w:rFonts w:ascii="Book Antiqua" w:eastAsia="Times" w:hAnsi="Book Antiqua"/>
                <w:b/>
                <w:bCs/>
                <w:szCs w:val="20"/>
                <w:lang w:eastAsia="zh-CN"/>
              </w:rPr>
              <w:t>Verbal learning</w:t>
            </w:r>
          </w:p>
        </w:tc>
        <w:tc>
          <w:tcPr>
            <w:tcW w:w="2394" w:type="dxa"/>
            <w:gridSpan w:val="2"/>
            <w:tcBorders>
              <w:top w:val="single" w:sz="4" w:space="0" w:color="auto"/>
              <w:bottom w:val="single" w:sz="4" w:space="0" w:color="auto"/>
            </w:tcBorders>
          </w:tcPr>
          <w:p w14:paraId="3ED5E656" w14:textId="549F28D1" w:rsidR="001A2014" w:rsidRDefault="001A2014" w:rsidP="001A2014">
            <w:pPr>
              <w:spacing w:line="360" w:lineRule="auto"/>
              <w:contextualSpacing/>
              <w:jc w:val="both"/>
              <w:rPr>
                <w:rFonts w:ascii="Book Antiqua" w:eastAsia="Times" w:hAnsi="Book Antiqua"/>
                <w:b/>
                <w:bCs/>
                <w:lang w:eastAsia="zh-CN"/>
              </w:rPr>
            </w:pPr>
            <w:r w:rsidRPr="007337C3">
              <w:rPr>
                <w:rFonts w:ascii="Book Antiqua" w:eastAsia="Times" w:hAnsi="Book Antiqua"/>
                <w:b/>
                <w:bCs/>
                <w:szCs w:val="20"/>
                <w:lang w:eastAsia="zh-CN"/>
              </w:rPr>
              <w:t>Visual learning</w:t>
            </w:r>
          </w:p>
        </w:tc>
      </w:tr>
      <w:tr w:rsidR="001A2014" w14:paraId="329E4ADC" w14:textId="77777777" w:rsidTr="001B7707">
        <w:tc>
          <w:tcPr>
            <w:tcW w:w="1197" w:type="dxa"/>
            <w:tcBorders>
              <w:top w:val="single" w:sz="4" w:space="0" w:color="auto"/>
              <w:bottom w:val="single" w:sz="4" w:space="0" w:color="auto"/>
            </w:tcBorders>
          </w:tcPr>
          <w:p w14:paraId="1F40016D" w14:textId="4B97E425"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Forward (%)</w:t>
            </w:r>
          </w:p>
        </w:tc>
        <w:tc>
          <w:tcPr>
            <w:tcW w:w="1197" w:type="dxa"/>
            <w:tcBorders>
              <w:top w:val="single" w:sz="4" w:space="0" w:color="auto"/>
              <w:bottom w:val="single" w:sz="4" w:space="0" w:color="auto"/>
            </w:tcBorders>
          </w:tcPr>
          <w:p w14:paraId="75836EC3" w14:textId="1D1836BC"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Back (%)</w:t>
            </w:r>
          </w:p>
        </w:tc>
        <w:tc>
          <w:tcPr>
            <w:tcW w:w="1197" w:type="dxa"/>
            <w:tcBorders>
              <w:top w:val="single" w:sz="4" w:space="0" w:color="auto"/>
              <w:bottom w:val="single" w:sz="4" w:space="0" w:color="auto"/>
            </w:tcBorders>
          </w:tcPr>
          <w:p w14:paraId="4E3D2992" w14:textId="44F8953A"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Forward (%)</w:t>
            </w:r>
          </w:p>
        </w:tc>
        <w:tc>
          <w:tcPr>
            <w:tcW w:w="1197" w:type="dxa"/>
            <w:tcBorders>
              <w:top w:val="single" w:sz="4" w:space="0" w:color="auto"/>
              <w:bottom w:val="single" w:sz="4" w:space="0" w:color="auto"/>
            </w:tcBorders>
          </w:tcPr>
          <w:p w14:paraId="1B70B443" w14:textId="0F819E20"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Back (%)</w:t>
            </w:r>
          </w:p>
        </w:tc>
        <w:tc>
          <w:tcPr>
            <w:tcW w:w="1197" w:type="dxa"/>
            <w:tcBorders>
              <w:top w:val="single" w:sz="4" w:space="0" w:color="auto"/>
              <w:bottom w:val="single" w:sz="4" w:space="0" w:color="auto"/>
            </w:tcBorders>
          </w:tcPr>
          <w:p w14:paraId="4DC0293C" w14:textId="7A9BF31C"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Frist trial (%)</w:t>
            </w:r>
          </w:p>
        </w:tc>
        <w:tc>
          <w:tcPr>
            <w:tcW w:w="1197" w:type="dxa"/>
            <w:tcBorders>
              <w:top w:val="single" w:sz="4" w:space="0" w:color="auto"/>
              <w:bottom w:val="single" w:sz="4" w:space="0" w:color="auto"/>
            </w:tcBorders>
          </w:tcPr>
          <w:p w14:paraId="5FFAB3CB" w14:textId="4BCA6FEF"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Fifth trial (%)</w:t>
            </w:r>
          </w:p>
        </w:tc>
        <w:tc>
          <w:tcPr>
            <w:tcW w:w="1197" w:type="dxa"/>
            <w:tcBorders>
              <w:top w:val="single" w:sz="4" w:space="0" w:color="auto"/>
              <w:bottom w:val="single" w:sz="4" w:space="0" w:color="auto"/>
            </w:tcBorders>
          </w:tcPr>
          <w:p w14:paraId="2FD05A26" w14:textId="3034F9EB"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First trial (%)</w:t>
            </w:r>
          </w:p>
        </w:tc>
        <w:tc>
          <w:tcPr>
            <w:tcW w:w="1197" w:type="dxa"/>
            <w:tcBorders>
              <w:top w:val="single" w:sz="4" w:space="0" w:color="auto"/>
              <w:bottom w:val="single" w:sz="4" w:space="0" w:color="auto"/>
            </w:tcBorders>
          </w:tcPr>
          <w:p w14:paraId="671F30C1" w14:textId="7B647AE5"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Fifth trial (%)</w:t>
            </w:r>
          </w:p>
        </w:tc>
      </w:tr>
      <w:tr w:rsidR="001A2014" w14:paraId="0543CE4B" w14:textId="77777777" w:rsidTr="001B7707">
        <w:tc>
          <w:tcPr>
            <w:tcW w:w="1197" w:type="dxa"/>
            <w:tcBorders>
              <w:top w:val="single" w:sz="4" w:space="0" w:color="auto"/>
              <w:bottom w:val="single" w:sz="4" w:space="0" w:color="auto"/>
            </w:tcBorders>
          </w:tcPr>
          <w:p w14:paraId="7DAA9F3A" w14:textId="100C83DD"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3 (0.5)</w:t>
            </w:r>
          </w:p>
        </w:tc>
        <w:tc>
          <w:tcPr>
            <w:tcW w:w="1197" w:type="dxa"/>
            <w:tcBorders>
              <w:top w:val="single" w:sz="4" w:space="0" w:color="auto"/>
              <w:bottom w:val="single" w:sz="4" w:space="0" w:color="auto"/>
            </w:tcBorders>
          </w:tcPr>
          <w:p w14:paraId="15AB74F3" w14:textId="4B2B66F6"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2 (0.5)</w:t>
            </w:r>
          </w:p>
        </w:tc>
        <w:tc>
          <w:tcPr>
            <w:tcW w:w="1197" w:type="dxa"/>
            <w:tcBorders>
              <w:top w:val="single" w:sz="4" w:space="0" w:color="auto"/>
              <w:bottom w:val="single" w:sz="4" w:space="0" w:color="auto"/>
            </w:tcBorders>
          </w:tcPr>
          <w:p w14:paraId="6DB251EF" w14:textId="5B19D59D"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3 (0.5)</w:t>
            </w:r>
          </w:p>
        </w:tc>
        <w:tc>
          <w:tcPr>
            <w:tcW w:w="1197" w:type="dxa"/>
            <w:tcBorders>
              <w:top w:val="single" w:sz="4" w:space="0" w:color="auto"/>
              <w:bottom w:val="single" w:sz="4" w:space="0" w:color="auto"/>
            </w:tcBorders>
          </w:tcPr>
          <w:p w14:paraId="6CFE3ED9" w14:textId="0924D79B"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2 (0.5)</w:t>
            </w:r>
          </w:p>
        </w:tc>
        <w:tc>
          <w:tcPr>
            <w:tcW w:w="1197" w:type="dxa"/>
            <w:tcBorders>
              <w:top w:val="single" w:sz="4" w:space="0" w:color="auto"/>
              <w:bottom w:val="single" w:sz="4" w:space="0" w:color="auto"/>
            </w:tcBorders>
          </w:tcPr>
          <w:p w14:paraId="70BE02F0" w14:textId="65701A8A"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0 (0.5)</w:t>
            </w:r>
          </w:p>
        </w:tc>
        <w:tc>
          <w:tcPr>
            <w:tcW w:w="1197" w:type="dxa"/>
            <w:tcBorders>
              <w:top w:val="single" w:sz="4" w:space="0" w:color="auto"/>
              <w:bottom w:val="single" w:sz="4" w:space="0" w:color="auto"/>
            </w:tcBorders>
          </w:tcPr>
          <w:p w14:paraId="4483B7FC" w14:textId="18B71A0B"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5 (0.5)</w:t>
            </w:r>
          </w:p>
        </w:tc>
        <w:tc>
          <w:tcPr>
            <w:tcW w:w="1197" w:type="dxa"/>
            <w:tcBorders>
              <w:top w:val="single" w:sz="4" w:space="0" w:color="auto"/>
              <w:bottom w:val="single" w:sz="4" w:space="0" w:color="auto"/>
            </w:tcBorders>
          </w:tcPr>
          <w:p w14:paraId="0C360FB3" w14:textId="436EDFC7"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6 (18)</w:t>
            </w:r>
          </w:p>
        </w:tc>
        <w:tc>
          <w:tcPr>
            <w:tcW w:w="1197" w:type="dxa"/>
            <w:tcBorders>
              <w:top w:val="single" w:sz="4" w:space="0" w:color="auto"/>
              <w:bottom w:val="single" w:sz="4" w:space="0" w:color="auto"/>
            </w:tcBorders>
          </w:tcPr>
          <w:p w14:paraId="1104EEA4" w14:textId="0F8BAF96"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7 (50)</w:t>
            </w:r>
          </w:p>
        </w:tc>
      </w:tr>
    </w:tbl>
    <w:p w14:paraId="6B5117D9" w14:textId="62917569" w:rsidR="00A77B3E" w:rsidRDefault="00A77B3E">
      <w:pPr>
        <w:spacing w:line="360" w:lineRule="auto"/>
        <w:jc w:val="both"/>
        <w:rPr>
          <w:lang w:eastAsia="zh-CN"/>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F5D43" w14:textId="77777777" w:rsidR="000D0B39" w:rsidRDefault="000D0B39" w:rsidP="00CF3093">
      <w:r>
        <w:separator/>
      </w:r>
    </w:p>
  </w:endnote>
  <w:endnote w:type="continuationSeparator" w:id="0">
    <w:p w14:paraId="00C108B8" w14:textId="77777777" w:rsidR="000D0B39" w:rsidRDefault="000D0B39" w:rsidP="00CF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Times">
    <w:altName w:val="Times"/>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6968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E380795" w14:textId="32901415" w:rsidR="00623168" w:rsidRPr="00623168" w:rsidRDefault="00623168" w:rsidP="00623168">
            <w:pPr>
              <w:pStyle w:val="Footer"/>
              <w:jc w:val="right"/>
              <w:rPr>
                <w:rFonts w:ascii="Book Antiqua" w:hAnsi="Book Antiqua"/>
                <w:sz w:val="24"/>
                <w:szCs w:val="24"/>
              </w:rPr>
            </w:pPr>
            <w:r w:rsidRPr="00623168">
              <w:rPr>
                <w:rFonts w:ascii="Book Antiqua" w:hAnsi="Book Antiqua"/>
                <w:sz w:val="24"/>
                <w:szCs w:val="24"/>
                <w:lang w:val="zh-CN" w:eastAsia="zh-CN"/>
              </w:rPr>
              <w:t xml:space="preserve"> </w:t>
            </w:r>
            <w:r w:rsidRPr="00623168">
              <w:rPr>
                <w:rFonts w:ascii="Book Antiqua" w:hAnsi="Book Antiqua"/>
                <w:sz w:val="24"/>
                <w:szCs w:val="24"/>
              </w:rPr>
              <w:fldChar w:fldCharType="begin"/>
            </w:r>
            <w:r w:rsidRPr="00623168">
              <w:rPr>
                <w:rFonts w:ascii="Book Antiqua" w:hAnsi="Book Antiqua"/>
                <w:sz w:val="24"/>
                <w:szCs w:val="24"/>
              </w:rPr>
              <w:instrText>PAGE</w:instrText>
            </w:r>
            <w:r w:rsidRPr="00623168">
              <w:rPr>
                <w:rFonts w:ascii="Book Antiqua" w:hAnsi="Book Antiqua"/>
                <w:sz w:val="24"/>
                <w:szCs w:val="24"/>
              </w:rPr>
              <w:fldChar w:fldCharType="separate"/>
            </w:r>
            <w:r w:rsidR="00D53FCE">
              <w:rPr>
                <w:rFonts w:ascii="Book Antiqua" w:hAnsi="Book Antiqua"/>
                <w:noProof/>
                <w:sz w:val="24"/>
                <w:szCs w:val="24"/>
              </w:rPr>
              <w:t>17</w:t>
            </w:r>
            <w:r w:rsidRPr="00623168">
              <w:rPr>
                <w:rFonts w:ascii="Book Antiqua" w:hAnsi="Book Antiqua"/>
                <w:sz w:val="24"/>
                <w:szCs w:val="24"/>
              </w:rPr>
              <w:fldChar w:fldCharType="end"/>
            </w:r>
            <w:r w:rsidRPr="00623168">
              <w:rPr>
                <w:rFonts w:ascii="Book Antiqua" w:hAnsi="Book Antiqua"/>
                <w:sz w:val="24"/>
                <w:szCs w:val="24"/>
                <w:lang w:val="zh-CN" w:eastAsia="zh-CN"/>
              </w:rPr>
              <w:t xml:space="preserve"> / </w:t>
            </w:r>
            <w:r w:rsidRPr="00623168">
              <w:rPr>
                <w:rFonts w:ascii="Book Antiqua" w:hAnsi="Book Antiqua"/>
                <w:sz w:val="24"/>
                <w:szCs w:val="24"/>
              </w:rPr>
              <w:fldChar w:fldCharType="begin"/>
            </w:r>
            <w:r w:rsidRPr="00623168">
              <w:rPr>
                <w:rFonts w:ascii="Book Antiqua" w:hAnsi="Book Antiqua"/>
                <w:sz w:val="24"/>
                <w:szCs w:val="24"/>
              </w:rPr>
              <w:instrText>NUMPAGES</w:instrText>
            </w:r>
            <w:r w:rsidRPr="00623168">
              <w:rPr>
                <w:rFonts w:ascii="Book Antiqua" w:hAnsi="Book Antiqua"/>
                <w:sz w:val="24"/>
                <w:szCs w:val="24"/>
              </w:rPr>
              <w:fldChar w:fldCharType="separate"/>
            </w:r>
            <w:r w:rsidR="00D53FCE">
              <w:rPr>
                <w:rFonts w:ascii="Book Antiqua" w:hAnsi="Book Antiqua"/>
                <w:noProof/>
                <w:sz w:val="24"/>
                <w:szCs w:val="24"/>
              </w:rPr>
              <w:t>17</w:t>
            </w:r>
            <w:r w:rsidRPr="00623168">
              <w:rPr>
                <w:rFonts w:ascii="Book Antiqua" w:hAnsi="Book Antiqua"/>
                <w:sz w:val="24"/>
                <w:szCs w:val="24"/>
              </w:rPr>
              <w:fldChar w:fldCharType="end"/>
            </w:r>
          </w:p>
        </w:sdtContent>
      </w:sdt>
    </w:sdtContent>
  </w:sdt>
  <w:p w14:paraId="6DF231C1" w14:textId="77777777" w:rsidR="00623168" w:rsidRPr="00623168" w:rsidRDefault="00623168" w:rsidP="0062316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5B6E" w14:textId="77777777" w:rsidR="000D0B39" w:rsidRDefault="000D0B39" w:rsidP="00CF3093">
      <w:r>
        <w:separator/>
      </w:r>
    </w:p>
  </w:footnote>
  <w:footnote w:type="continuationSeparator" w:id="0">
    <w:p w14:paraId="6DC8B18A" w14:textId="77777777" w:rsidR="000D0B39" w:rsidRDefault="000D0B39" w:rsidP="00CF3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4E5C"/>
    <w:rsid w:val="000D0B39"/>
    <w:rsid w:val="00147EEB"/>
    <w:rsid w:val="001A2014"/>
    <w:rsid w:val="001B4EC9"/>
    <w:rsid w:val="001B7707"/>
    <w:rsid w:val="002C70DF"/>
    <w:rsid w:val="0032386B"/>
    <w:rsid w:val="003C042F"/>
    <w:rsid w:val="003C2A3A"/>
    <w:rsid w:val="003F607F"/>
    <w:rsid w:val="004005A0"/>
    <w:rsid w:val="004464E2"/>
    <w:rsid w:val="004B6F43"/>
    <w:rsid w:val="0050793B"/>
    <w:rsid w:val="005D596E"/>
    <w:rsid w:val="005F6CE4"/>
    <w:rsid w:val="00623168"/>
    <w:rsid w:val="007337C3"/>
    <w:rsid w:val="00746332"/>
    <w:rsid w:val="00872FFC"/>
    <w:rsid w:val="00920EC8"/>
    <w:rsid w:val="009C24ED"/>
    <w:rsid w:val="00A77B3E"/>
    <w:rsid w:val="00B44EE1"/>
    <w:rsid w:val="00B60AEB"/>
    <w:rsid w:val="00BA0FE9"/>
    <w:rsid w:val="00BB165E"/>
    <w:rsid w:val="00C3627D"/>
    <w:rsid w:val="00C8329D"/>
    <w:rsid w:val="00C8435D"/>
    <w:rsid w:val="00CA2A55"/>
    <w:rsid w:val="00CF3093"/>
    <w:rsid w:val="00D53FCE"/>
    <w:rsid w:val="00D75FFB"/>
    <w:rsid w:val="00D864FA"/>
    <w:rsid w:val="00DB3B86"/>
    <w:rsid w:val="00E21354"/>
    <w:rsid w:val="00E6460D"/>
    <w:rsid w:val="00F168C5"/>
    <w:rsid w:val="00F96EDB"/>
    <w:rsid w:val="00FD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39F7C"/>
  <w15:docId w15:val="{98F3DF80-81DD-4287-8F0A-9A5E6F55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30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F3093"/>
    <w:rPr>
      <w:sz w:val="18"/>
      <w:szCs w:val="18"/>
    </w:rPr>
  </w:style>
  <w:style w:type="paragraph" w:styleId="Footer">
    <w:name w:val="footer"/>
    <w:basedOn w:val="Normal"/>
    <w:link w:val="FooterChar"/>
    <w:uiPriority w:val="99"/>
    <w:unhideWhenUsed/>
    <w:rsid w:val="00CF30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F3093"/>
    <w:rPr>
      <w:sz w:val="18"/>
      <w:szCs w:val="18"/>
    </w:rPr>
  </w:style>
  <w:style w:type="character" w:styleId="CommentReference">
    <w:name w:val="annotation reference"/>
    <w:basedOn w:val="DefaultParagraphFont"/>
    <w:semiHidden/>
    <w:unhideWhenUsed/>
    <w:rsid w:val="004464E2"/>
    <w:rPr>
      <w:sz w:val="21"/>
      <w:szCs w:val="21"/>
    </w:rPr>
  </w:style>
  <w:style w:type="paragraph" w:styleId="CommentText">
    <w:name w:val="annotation text"/>
    <w:basedOn w:val="Normal"/>
    <w:link w:val="CommentTextChar"/>
    <w:semiHidden/>
    <w:unhideWhenUsed/>
    <w:rsid w:val="004464E2"/>
  </w:style>
  <w:style w:type="character" w:customStyle="1" w:styleId="CommentTextChar">
    <w:name w:val="Comment Text Char"/>
    <w:basedOn w:val="DefaultParagraphFont"/>
    <w:link w:val="CommentText"/>
    <w:semiHidden/>
    <w:rsid w:val="004464E2"/>
    <w:rPr>
      <w:sz w:val="24"/>
      <w:szCs w:val="24"/>
    </w:rPr>
  </w:style>
  <w:style w:type="paragraph" w:styleId="CommentSubject">
    <w:name w:val="annotation subject"/>
    <w:basedOn w:val="CommentText"/>
    <w:next w:val="CommentText"/>
    <w:link w:val="CommentSubjectChar"/>
    <w:semiHidden/>
    <w:unhideWhenUsed/>
    <w:rsid w:val="004464E2"/>
    <w:rPr>
      <w:b/>
      <w:bCs/>
    </w:rPr>
  </w:style>
  <w:style w:type="character" w:customStyle="1" w:styleId="CommentSubjectChar">
    <w:name w:val="Comment Subject Char"/>
    <w:basedOn w:val="CommentTextChar"/>
    <w:link w:val="CommentSubject"/>
    <w:semiHidden/>
    <w:rsid w:val="004464E2"/>
    <w:rPr>
      <w:b/>
      <w:bCs/>
      <w:sz w:val="24"/>
      <w:szCs w:val="24"/>
    </w:rPr>
  </w:style>
  <w:style w:type="table" w:styleId="TableGrid">
    <w:name w:val="Table Grid"/>
    <w:basedOn w:val="TableNormal"/>
    <w:rsid w:val="001A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3059</Words>
  <Characters>17441</Characters>
  <Application>Microsoft Office Word</Application>
  <DocSecurity>0</DocSecurity>
  <Lines>145</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2021-03-11T06:19:00Z</dcterms:created>
  <dcterms:modified xsi:type="dcterms:W3CDTF">2021-03-11T06:24:00Z</dcterms:modified>
</cp:coreProperties>
</file>