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60449" w14:textId="77777777" w:rsidR="00A77B3E" w:rsidRDefault="00A47AE9">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57F1F30" w14:textId="77777777" w:rsidR="00A77B3E" w:rsidRDefault="00A47AE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61620</w:t>
      </w:r>
    </w:p>
    <w:p w14:paraId="68DC56E4" w14:textId="77777777" w:rsidR="00A77B3E" w:rsidRDefault="00A47AE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7FE5C97" w14:textId="77777777" w:rsidR="00A77B3E" w:rsidRDefault="00A77B3E">
      <w:pPr>
        <w:spacing w:line="360" w:lineRule="auto"/>
        <w:jc w:val="both"/>
      </w:pPr>
    </w:p>
    <w:p w14:paraId="2432FF0C" w14:textId="77777777" w:rsidR="00A77B3E" w:rsidRDefault="00A47AE9">
      <w:pPr>
        <w:spacing w:line="360" w:lineRule="auto"/>
        <w:jc w:val="both"/>
      </w:pPr>
      <w:r>
        <w:rPr>
          <w:rFonts w:ascii="Book Antiqua" w:eastAsia="Book Antiqua" w:hAnsi="Book Antiqua" w:cs="Book Antiqua"/>
          <w:b/>
          <w:bCs/>
          <w:color w:val="000000"/>
        </w:rPr>
        <w:t>Calcium pyrophosphate deposition disease of the temporomandibular joint invading the middle cranial fossa: Two case reports</w:t>
      </w:r>
    </w:p>
    <w:p w14:paraId="536F424E" w14:textId="77777777" w:rsidR="00A77B3E" w:rsidRDefault="00A77B3E">
      <w:pPr>
        <w:spacing w:line="360" w:lineRule="auto"/>
        <w:jc w:val="both"/>
      </w:pPr>
    </w:p>
    <w:p w14:paraId="6E4F8718" w14:textId="081CCE36" w:rsidR="00A77B3E" w:rsidRDefault="007C449E">
      <w:pPr>
        <w:spacing w:line="360" w:lineRule="auto"/>
        <w:jc w:val="both"/>
      </w:pPr>
      <w:r>
        <w:rPr>
          <w:rFonts w:ascii="Book Antiqua" w:eastAsia="Book Antiqua" w:hAnsi="Book Antiqua" w:cs="Book Antiqua"/>
          <w:color w:val="000000"/>
        </w:rPr>
        <w:t xml:space="preserve">Tang T </w:t>
      </w:r>
      <w:r w:rsidRPr="007C449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47AE9">
        <w:rPr>
          <w:rFonts w:ascii="Book Antiqua" w:eastAsia="Book Antiqua" w:hAnsi="Book Antiqua" w:cs="Book Antiqua"/>
          <w:color w:val="000000"/>
        </w:rPr>
        <w:t>CPPD of the TMJ invad</w:t>
      </w:r>
      <w:r w:rsidR="005F79BC">
        <w:rPr>
          <w:rFonts w:ascii="Book Antiqua" w:eastAsia="Book Antiqua" w:hAnsi="Book Antiqua" w:cs="Book Antiqua"/>
          <w:color w:val="000000"/>
        </w:rPr>
        <w:t>ing th</w:t>
      </w:r>
      <w:r w:rsidR="00A47AE9">
        <w:rPr>
          <w:rFonts w:ascii="Book Antiqua" w:eastAsia="Book Antiqua" w:hAnsi="Book Antiqua" w:cs="Book Antiqua"/>
          <w:color w:val="000000"/>
        </w:rPr>
        <w:t>e cranium</w:t>
      </w:r>
    </w:p>
    <w:p w14:paraId="7BFE9EF9" w14:textId="77777777" w:rsidR="00A77B3E" w:rsidRDefault="00A77B3E">
      <w:pPr>
        <w:spacing w:line="360" w:lineRule="auto"/>
        <w:jc w:val="both"/>
      </w:pPr>
    </w:p>
    <w:p w14:paraId="7225AF04" w14:textId="77777777" w:rsidR="00A77B3E" w:rsidRDefault="00A47AE9">
      <w:pPr>
        <w:spacing w:line="360" w:lineRule="auto"/>
        <w:jc w:val="both"/>
      </w:pPr>
      <w:r>
        <w:rPr>
          <w:rFonts w:ascii="Book Antiqua" w:eastAsia="Book Antiqua" w:hAnsi="Book Antiqua" w:cs="Book Antiqua"/>
          <w:color w:val="000000"/>
        </w:rPr>
        <w:t>Ting Tang, Fu-Gang Han</w:t>
      </w:r>
    </w:p>
    <w:p w14:paraId="2AB81056" w14:textId="77777777" w:rsidR="00A77B3E" w:rsidRDefault="00A77B3E">
      <w:pPr>
        <w:spacing w:line="360" w:lineRule="auto"/>
        <w:jc w:val="both"/>
      </w:pPr>
    </w:p>
    <w:p w14:paraId="72576BA9" w14:textId="77777777" w:rsidR="00A77B3E" w:rsidRDefault="00A47AE9">
      <w:pPr>
        <w:spacing w:line="360" w:lineRule="auto"/>
        <w:jc w:val="both"/>
      </w:pPr>
      <w:r>
        <w:rPr>
          <w:rFonts w:ascii="Book Antiqua" w:eastAsia="Book Antiqua" w:hAnsi="Book Antiqua" w:cs="Book Antiqua"/>
          <w:b/>
          <w:bCs/>
          <w:color w:val="000000"/>
        </w:rPr>
        <w:t xml:space="preserve">Ting Tang, Fu-Gang Han, </w:t>
      </w:r>
      <w:r>
        <w:rPr>
          <w:rFonts w:ascii="Book Antiqua" w:eastAsia="Book Antiqua" w:hAnsi="Book Antiqua" w:cs="Book Antiqua"/>
          <w:color w:val="000000"/>
        </w:rPr>
        <w:t xml:space="preserve">Department of Radiology, The Affiliated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1ECA29FC" w14:textId="77777777" w:rsidR="00A77B3E" w:rsidRDefault="00A77B3E">
      <w:pPr>
        <w:spacing w:line="360" w:lineRule="auto"/>
        <w:jc w:val="both"/>
      </w:pPr>
    </w:p>
    <w:p w14:paraId="4CB95820" w14:textId="294BF603" w:rsidR="00A77B3E" w:rsidRDefault="00A47AE9">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Tang T consulted </w:t>
      </w:r>
      <w:r w:rsidR="005F79BC">
        <w:rPr>
          <w:rFonts w:ascii="Book Antiqua" w:eastAsia="Book Antiqua" w:hAnsi="Book Antiqua" w:cs="Book Antiqua"/>
          <w:color w:val="000000"/>
        </w:rPr>
        <w:t xml:space="preserve">the </w:t>
      </w:r>
      <w:r>
        <w:rPr>
          <w:rFonts w:ascii="Book Antiqua" w:eastAsia="Book Antiqua" w:hAnsi="Book Antiqua" w:cs="Book Antiqua"/>
          <w:color w:val="000000"/>
        </w:rPr>
        <w:t>literature, collected clinical data and images and wrote th</w:t>
      </w:r>
      <w:r w:rsidR="005F79BC">
        <w:rPr>
          <w:rFonts w:ascii="Book Antiqua" w:eastAsia="Book Antiqua" w:hAnsi="Book Antiqua" w:cs="Book Antiqua"/>
          <w:color w:val="000000"/>
        </w:rPr>
        <w:t>e</w:t>
      </w:r>
      <w:r>
        <w:rPr>
          <w:rFonts w:ascii="Book Antiqua" w:eastAsia="Book Antiqua" w:hAnsi="Book Antiqua" w:cs="Book Antiqua"/>
          <w:color w:val="000000"/>
        </w:rPr>
        <w:t xml:space="preserve"> paper</w:t>
      </w:r>
      <w:r w:rsidR="007C449E">
        <w:rPr>
          <w:rFonts w:ascii="Book Antiqua" w:eastAsia="Book Antiqua" w:hAnsi="Book Antiqua" w:cs="Book Antiqua"/>
          <w:color w:val="000000"/>
        </w:rPr>
        <w:t>;</w:t>
      </w:r>
      <w:r>
        <w:rPr>
          <w:rFonts w:ascii="Book Antiqua" w:eastAsia="Book Antiqua" w:hAnsi="Book Antiqua" w:cs="Book Antiqua"/>
          <w:color w:val="000000"/>
        </w:rPr>
        <w:t xml:space="preserve"> Han FG designed the research, reviewed and revised the paper.</w:t>
      </w:r>
    </w:p>
    <w:p w14:paraId="7D76AA93" w14:textId="77777777" w:rsidR="00A77B3E" w:rsidRDefault="00A77B3E">
      <w:pPr>
        <w:spacing w:line="360" w:lineRule="auto"/>
        <w:jc w:val="both"/>
      </w:pPr>
    </w:p>
    <w:p w14:paraId="4C7AB945" w14:textId="77777777" w:rsidR="00A77B3E" w:rsidRDefault="00A47AE9">
      <w:pPr>
        <w:spacing w:line="360" w:lineRule="auto"/>
        <w:jc w:val="both"/>
      </w:pPr>
      <w:r>
        <w:rPr>
          <w:rFonts w:ascii="Book Antiqua" w:eastAsia="Book Antiqua" w:hAnsi="Book Antiqua" w:cs="Book Antiqua"/>
          <w:b/>
          <w:bCs/>
          <w:color w:val="000000"/>
        </w:rPr>
        <w:t xml:space="preserve">Corresponding author: Fu-Gang Han, MD, Doctor, Full Professor, </w:t>
      </w:r>
      <w:r>
        <w:rPr>
          <w:rFonts w:ascii="Book Antiqua" w:eastAsia="Book Antiqua" w:hAnsi="Book Antiqua" w:cs="Book Antiqua"/>
          <w:color w:val="000000"/>
        </w:rPr>
        <w:t xml:space="preserve">Department of Radiology, The Affiliated Hospital of Southwest Medical University, Third Section of </w:t>
      </w:r>
      <w:proofErr w:type="spellStart"/>
      <w:r>
        <w:rPr>
          <w:rFonts w:ascii="Book Antiqua" w:eastAsia="Book Antiqua" w:hAnsi="Book Antiqua" w:cs="Book Antiqua"/>
          <w:color w:val="000000"/>
        </w:rPr>
        <w:t>Zhongshan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Jiangyang</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 8311hfg@163.com</w:t>
      </w:r>
    </w:p>
    <w:p w14:paraId="1B226D40" w14:textId="77777777" w:rsidR="00A77B3E" w:rsidRDefault="00A77B3E">
      <w:pPr>
        <w:spacing w:line="360" w:lineRule="auto"/>
        <w:jc w:val="both"/>
      </w:pPr>
    </w:p>
    <w:p w14:paraId="12C5FA48" w14:textId="77777777" w:rsidR="00A77B3E" w:rsidRDefault="00A47AE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14, 2020</w:t>
      </w:r>
    </w:p>
    <w:p w14:paraId="501F6150" w14:textId="77777777" w:rsidR="00A77B3E" w:rsidRDefault="00A47AE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 2021</w:t>
      </w:r>
    </w:p>
    <w:p w14:paraId="5EE52D00" w14:textId="669AC87D" w:rsidR="00A77B3E" w:rsidRDefault="00A47AE9">
      <w:pPr>
        <w:spacing w:line="360" w:lineRule="auto"/>
        <w:jc w:val="both"/>
      </w:pPr>
      <w:r>
        <w:rPr>
          <w:rFonts w:ascii="Book Antiqua" w:eastAsia="Book Antiqua" w:hAnsi="Book Antiqua" w:cs="Book Antiqua"/>
          <w:b/>
          <w:bCs/>
          <w:color w:val="000000"/>
        </w:rPr>
        <w:t xml:space="preserve">Accepted: </w:t>
      </w:r>
      <w:r w:rsidR="0051691A" w:rsidRPr="0051691A">
        <w:rPr>
          <w:rFonts w:ascii="Book Antiqua" w:eastAsia="Book Antiqua" w:hAnsi="Book Antiqua" w:cs="Book Antiqua"/>
          <w:color w:val="000000"/>
        </w:rPr>
        <w:t>February 9, 2021</w:t>
      </w:r>
    </w:p>
    <w:p w14:paraId="18FC4B45" w14:textId="77777777" w:rsidR="00A77B3E" w:rsidRDefault="00A47AE9">
      <w:pPr>
        <w:spacing w:line="360" w:lineRule="auto"/>
        <w:jc w:val="both"/>
      </w:pPr>
      <w:r>
        <w:rPr>
          <w:rFonts w:ascii="Book Antiqua" w:eastAsia="Book Antiqua" w:hAnsi="Book Antiqua" w:cs="Book Antiqua"/>
          <w:b/>
          <w:bCs/>
          <w:color w:val="000000"/>
        </w:rPr>
        <w:t xml:space="preserve">Published online: </w:t>
      </w:r>
    </w:p>
    <w:p w14:paraId="21E0499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4750B0A" w14:textId="77777777" w:rsidR="00A77B3E" w:rsidRDefault="00A47AE9">
      <w:pPr>
        <w:spacing w:line="360" w:lineRule="auto"/>
        <w:jc w:val="both"/>
      </w:pPr>
      <w:r>
        <w:rPr>
          <w:rFonts w:ascii="Book Antiqua" w:eastAsia="Book Antiqua" w:hAnsi="Book Antiqua" w:cs="Book Antiqua"/>
          <w:b/>
          <w:color w:val="000000"/>
        </w:rPr>
        <w:lastRenderedPageBreak/>
        <w:t>Abstract</w:t>
      </w:r>
    </w:p>
    <w:p w14:paraId="093553E8" w14:textId="77777777" w:rsidR="00A77B3E" w:rsidRDefault="00A47AE9">
      <w:pPr>
        <w:spacing w:line="360" w:lineRule="auto"/>
        <w:jc w:val="both"/>
      </w:pPr>
      <w:r>
        <w:rPr>
          <w:rFonts w:ascii="Book Antiqua" w:eastAsia="Book Antiqua" w:hAnsi="Book Antiqua" w:cs="Book Antiqua"/>
          <w:color w:val="000000"/>
        </w:rPr>
        <w:t>BACKGROUND</w:t>
      </w:r>
    </w:p>
    <w:p w14:paraId="5DE09384" w14:textId="73535CB4" w:rsidR="00A77B3E" w:rsidRDefault="00A47AE9">
      <w:pPr>
        <w:spacing w:line="360" w:lineRule="auto"/>
        <w:jc w:val="both"/>
      </w:pPr>
      <w:r>
        <w:rPr>
          <w:rFonts w:ascii="Book Antiqua" w:eastAsia="Book Antiqua" w:hAnsi="Book Antiqua" w:cs="Book Antiqua"/>
          <w:color w:val="000000"/>
        </w:rPr>
        <w:t>Pseudogout is a benign joint lesion caused by the deposition of calcium pyrophosphate dihydrate crystals, but it is invasive. Pseudogout of the temporomandibular joint (TMJ) is uncommon, and it rarely invades the skull base or penetrates into the middle cranial fossa. The disease has no characteristic clinical manifestation</w:t>
      </w:r>
      <w:r w:rsidR="0054784D">
        <w:rPr>
          <w:rFonts w:ascii="Book Antiqua" w:eastAsia="Book Antiqua" w:hAnsi="Book Antiqua" w:cs="Book Antiqua"/>
          <w:color w:val="000000"/>
        </w:rPr>
        <w:t>s</w:t>
      </w:r>
      <w:r>
        <w:rPr>
          <w:rFonts w:ascii="Book Antiqua" w:eastAsia="Book Antiqua" w:hAnsi="Book Antiqua" w:cs="Book Antiqua"/>
          <w:color w:val="000000"/>
        </w:rPr>
        <w:t xml:space="preserve"> and is easily misdiagnosed.</w:t>
      </w:r>
    </w:p>
    <w:p w14:paraId="0B881D8D" w14:textId="77777777" w:rsidR="00A77B3E" w:rsidRDefault="00A77B3E">
      <w:pPr>
        <w:spacing w:line="360" w:lineRule="auto"/>
        <w:jc w:val="both"/>
      </w:pPr>
    </w:p>
    <w:p w14:paraId="7FE26197" w14:textId="77777777" w:rsidR="00A77B3E" w:rsidRDefault="00A47AE9">
      <w:pPr>
        <w:spacing w:line="360" w:lineRule="auto"/>
        <w:jc w:val="both"/>
      </w:pPr>
      <w:r>
        <w:rPr>
          <w:rFonts w:ascii="Book Antiqua" w:eastAsia="Book Antiqua" w:hAnsi="Book Antiqua" w:cs="Book Antiqua"/>
          <w:color w:val="000000"/>
        </w:rPr>
        <w:t>CASE SUMMARY</w:t>
      </w:r>
    </w:p>
    <w:p w14:paraId="2AC6E6FA" w14:textId="7D3F1862" w:rsidR="00A77B3E" w:rsidRDefault="00A47AE9">
      <w:pPr>
        <w:spacing w:line="360" w:lineRule="auto"/>
        <w:jc w:val="both"/>
      </w:pPr>
      <w:r>
        <w:rPr>
          <w:rFonts w:ascii="Book Antiqua" w:eastAsia="Book Antiqua" w:hAnsi="Book Antiqua" w:cs="Book Antiqua"/>
          <w:color w:val="000000"/>
        </w:rPr>
        <w:t xml:space="preserve">We present two cases of tophaceous pseudogout of the TMJ invading the middle cranial fossa. A 46-year-old woman with a history of diabetes for more than 10 years was admitted to the hospital </w:t>
      </w:r>
      <w:r w:rsidR="0054784D">
        <w:rPr>
          <w:rFonts w:ascii="Book Antiqua" w:eastAsia="Book Antiqua" w:hAnsi="Book Antiqua" w:cs="Book Antiqua"/>
          <w:color w:val="000000"/>
        </w:rPr>
        <w:t>due to</w:t>
      </w:r>
      <w:r>
        <w:rPr>
          <w:rFonts w:ascii="Book Antiqua" w:eastAsia="Book Antiqua" w:hAnsi="Book Antiqua" w:cs="Book Antiqua"/>
          <w:color w:val="000000"/>
        </w:rPr>
        <w:t xml:space="preserve"> swelling and pain in the right temporal region. Another patient, a 52-year-old man with a mass in the left TMJ for 6 years, was admitted to the hospital. Maxillofacial imaging showed a calcified mass and severe bone destruction of the skull base in the </w:t>
      </w:r>
      <w:r w:rsidR="007C449E">
        <w:rPr>
          <w:rFonts w:ascii="Book Antiqua" w:eastAsia="Book Antiqua" w:hAnsi="Book Antiqua" w:cs="Book Antiqua"/>
          <w:color w:val="000000"/>
        </w:rPr>
        <w:t>TMJ</w:t>
      </w:r>
      <w:r>
        <w:rPr>
          <w:rFonts w:ascii="Book Antiqua" w:eastAsia="Book Antiqua" w:hAnsi="Book Antiqua" w:cs="Book Antiqua"/>
          <w:color w:val="000000"/>
        </w:rPr>
        <w:t xml:space="preserve"> area. Both patients underwent excision of the lesion. The lesion was pathologically diagnosed as tophaceous pseudogout. The symptoms </w:t>
      </w:r>
      <w:r w:rsidR="0054784D">
        <w:rPr>
          <w:rFonts w:ascii="Book Antiqua" w:eastAsia="Book Antiqua" w:hAnsi="Book Antiqua" w:cs="Book Antiqua"/>
          <w:color w:val="000000"/>
        </w:rPr>
        <w:t>in</w:t>
      </w:r>
      <w:r>
        <w:rPr>
          <w:rFonts w:ascii="Book Antiqua" w:eastAsia="Book Antiqua" w:hAnsi="Book Antiqua" w:cs="Book Antiqua"/>
          <w:color w:val="000000"/>
        </w:rPr>
        <w:t xml:space="preserve"> the</w:t>
      </w:r>
      <w:r w:rsidR="0054784D">
        <w:rPr>
          <w:rFonts w:ascii="Book Antiqua" w:eastAsia="Book Antiqua" w:hAnsi="Book Antiqua" w:cs="Book Antiqua"/>
          <w:color w:val="000000"/>
        </w:rPr>
        <w:t>se</w:t>
      </w:r>
      <w:r>
        <w:rPr>
          <w:rFonts w:ascii="Book Antiqua" w:eastAsia="Book Antiqua" w:hAnsi="Book Antiqua" w:cs="Book Antiqua"/>
          <w:color w:val="000000"/>
        </w:rPr>
        <w:t xml:space="preserve"> patients were relieved after surgery.</w:t>
      </w:r>
    </w:p>
    <w:p w14:paraId="2B97C7E2" w14:textId="77777777" w:rsidR="00A77B3E" w:rsidRDefault="00A77B3E">
      <w:pPr>
        <w:spacing w:line="360" w:lineRule="auto"/>
        <w:jc w:val="both"/>
      </w:pPr>
    </w:p>
    <w:p w14:paraId="78DBF261" w14:textId="77777777" w:rsidR="00A77B3E" w:rsidRDefault="00A47AE9">
      <w:pPr>
        <w:spacing w:line="360" w:lineRule="auto"/>
        <w:jc w:val="both"/>
      </w:pPr>
      <w:r>
        <w:rPr>
          <w:rFonts w:ascii="Book Antiqua" w:eastAsia="Book Antiqua" w:hAnsi="Book Antiqua" w:cs="Book Antiqua"/>
          <w:color w:val="000000"/>
        </w:rPr>
        <w:t>CONCLUSION</w:t>
      </w:r>
    </w:p>
    <w:p w14:paraId="28EE65CE" w14:textId="77777777" w:rsidR="00A77B3E" w:rsidRDefault="00A47AE9">
      <w:pPr>
        <w:spacing w:line="360" w:lineRule="auto"/>
        <w:jc w:val="both"/>
      </w:pPr>
      <w:r>
        <w:rPr>
          <w:rFonts w:ascii="Book Antiqua" w:eastAsia="Book Antiqua" w:hAnsi="Book Antiqua" w:cs="Book Antiqua"/>
          <w:color w:val="000000"/>
        </w:rPr>
        <w:t>Tophaceous pseudogout should be considered when there is a calcified mass in the TMJ with or without bone destruction. A pathological examination is the gold standard for diagnosing this disease. Surgical treatment is currently the recommended treatment, and the prognosis is good after surgery.</w:t>
      </w:r>
    </w:p>
    <w:p w14:paraId="5CC45F55" w14:textId="77777777" w:rsidR="00A77B3E" w:rsidRDefault="00A77B3E">
      <w:pPr>
        <w:spacing w:line="360" w:lineRule="auto"/>
        <w:jc w:val="both"/>
      </w:pPr>
    </w:p>
    <w:p w14:paraId="748A355D" w14:textId="653CFA4B" w:rsidR="00A77B3E" w:rsidRDefault="00A47AE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Tophaceous pseudogout; Temporomandibular joint; Middle cranial fossa; Calcium pyrophosphate dihydrate crystallization; Case report</w:t>
      </w:r>
    </w:p>
    <w:p w14:paraId="752E29CB" w14:textId="77777777" w:rsidR="00A77B3E" w:rsidRDefault="00A77B3E">
      <w:pPr>
        <w:spacing w:line="360" w:lineRule="auto"/>
        <w:jc w:val="both"/>
      </w:pPr>
    </w:p>
    <w:p w14:paraId="07063813" w14:textId="77777777" w:rsidR="00A77B3E" w:rsidRDefault="00A47AE9">
      <w:pPr>
        <w:spacing w:line="360" w:lineRule="auto"/>
        <w:jc w:val="both"/>
      </w:pPr>
      <w:r>
        <w:rPr>
          <w:rFonts w:ascii="Book Antiqua" w:eastAsia="Book Antiqua" w:hAnsi="Book Antiqua" w:cs="Book Antiqua"/>
          <w:color w:val="000000"/>
        </w:rPr>
        <w:lastRenderedPageBreak/>
        <w:t xml:space="preserve">Tang T, Han FG. Calcium pyrophosphate deposition disease of the temporomandibular joint invading the middle cranial fossa: Two case reports.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4A1F6F7" w14:textId="77777777" w:rsidR="00A77B3E" w:rsidRDefault="00A77B3E">
      <w:pPr>
        <w:spacing w:line="360" w:lineRule="auto"/>
        <w:jc w:val="both"/>
      </w:pPr>
    </w:p>
    <w:p w14:paraId="248C0ED7" w14:textId="503895F2" w:rsidR="00A77B3E" w:rsidRDefault="00A47AE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Tophaceous pseudogout is a benign lesion caused by calcium pyrophosphate dihydrate crystal deposition and uncommonly involves the temporomandibular joint. We report two cases of pseudogout in the </w:t>
      </w:r>
      <w:r w:rsidR="007C449E">
        <w:rPr>
          <w:rFonts w:ascii="Book Antiqua" w:eastAsia="Book Antiqua" w:hAnsi="Book Antiqua" w:cs="Book Antiqua"/>
          <w:color w:val="000000"/>
        </w:rPr>
        <w:t>temporomandibular joint</w:t>
      </w:r>
      <w:r>
        <w:rPr>
          <w:rFonts w:ascii="Book Antiqua" w:eastAsia="Book Antiqua" w:hAnsi="Book Antiqua" w:cs="Book Antiqua"/>
          <w:color w:val="000000"/>
        </w:rPr>
        <w:t xml:space="preserve"> invading the middle cranial fossa, which is rare. Surgical treatment is recommended for this disease, and the prognosis is good. A pathological examination is the gold standard for the diagnosis of pseudogout. Large rod or rhombus crystal deposits within the mass are pathological features of tophaceous pseudogout.</w:t>
      </w:r>
    </w:p>
    <w:p w14:paraId="31A32BC8" w14:textId="35B16D49" w:rsidR="00A77B3E" w:rsidRDefault="007C449E">
      <w:pPr>
        <w:spacing w:line="360" w:lineRule="auto"/>
        <w:jc w:val="both"/>
      </w:pPr>
      <w:r>
        <w:br w:type="page"/>
      </w:r>
      <w:r w:rsidR="00A47AE9">
        <w:rPr>
          <w:rFonts w:ascii="Book Antiqua" w:eastAsia="Book Antiqua" w:hAnsi="Book Antiqua" w:cs="Book Antiqua"/>
          <w:b/>
          <w:caps/>
          <w:color w:val="000000"/>
          <w:u w:val="single"/>
        </w:rPr>
        <w:lastRenderedPageBreak/>
        <w:t>INTRODUCTION</w:t>
      </w:r>
    </w:p>
    <w:p w14:paraId="5BD36C66" w14:textId="48300773" w:rsidR="00A77B3E" w:rsidRDefault="00A47AE9">
      <w:pPr>
        <w:spacing w:line="360" w:lineRule="auto"/>
        <w:jc w:val="both"/>
      </w:pPr>
      <w:r>
        <w:rPr>
          <w:rFonts w:ascii="Book Antiqua" w:eastAsia="Book Antiqua" w:hAnsi="Book Antiqua" w:cs="Book Antiqua"/>
          <w:color w:val="000000"/>
        </w:rPr>
        <w:t>Tophaceous pseudogout, also known as calcium pyrophosphate deposition disease (CPPD), is a recurrent acute attack of arthritis caused by calcium pyrophosphate dihydrate crystals deposited in articular cartilage and surrounding tissues such as labra, synovia, articular capsules, and tendons</w:t>
      </w:r>
      <w:r>
        <w:rPr>
          <w:rFonts w:ascii="Book Antiqua" w:eastAsia="Book Antiqua" w:hAnsi="Book Antiqua" w:cs="Book Antiqua"/>
          <w:color w:val="000000"/>
          <w:szCs w:val="30"/>
          <w:vertAlign w:val="superscript"/>
        </w:rPr>
        <w:t>[1</w:t>
      </w:r>
      <w:r w:rsidR="002542F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Its clinical manifestations can be similar to those of gout. CPPD most commonly occurs in large joints, such as the knee, hip, shoulder, and elbow, and rarely involves metacarpophalangeal joints, temporomandibular joints (TMJs), the skull base, or the </w:t>
      </w:r>
      <w:proofErr w:type="gramStart"/>
      <w:r>
        <w:rPr>
          <w:rFonts w:ascii="Book Antiqua" w:eastAsia="Book Antiqua" w:hAnsi="Book Antiqua" w:cs="Book Antiqua"/>
          <w:color w:val="000000"/>
        </w:rPr>
        <w:t>spine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2542F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Pritzker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first described pseudogout in the TMJ in 1976. The incidence of CPPD is positively correlated with age and often occurs in middle-aged and elderly people. The prevalence of CPPD is higher in women than in men, with a male-to-female ratio of </w:t>
      </w:r>
      <w:proofErr w:type="gramStart"/>
      <w:r>
        <w:rPr>
          <w:rFonts w:ascii="Book Antiqua" w:eastAsia="Book Antiqua" w:hAnsi="Book Antiqua" w:cs="Book Antiqua"/>
          <w:color w:val="000000"/>
        </w:rPr>
        <w:t>1:</w:t>
      </w:r>
      <w:proofErr w:type="gramEnd"/>
      <w:r>
        <w:rPr>
          <w:rFonts w:ascii="Book Antiqua" w:eastAsia="Book Antiqua" w:hAnsi="Book Antiqua" w:cs="Book Antiqua"/>
          <w:color w:val="000000"/>
        </w:rPr>
        <w:t>(2-7)</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58F26F9A" w14:textId="7F6285A6" w:rsidR="00A77B3E" w:rsidRDefault="00A47AE9" w:rsidP="002542F9">
      <w:pPr>
        <w:spacing w:line="360" w:lineRule="auto"/>
        <w:ind w:firstLineChars="100" w:firstLine="240"/>
        <w:jc w:val="both"/>
      </w:pPr>
      <w:r>
        <w:rPr>
          <w:rFonts w:ascii="Book Antiqua" w:eastAsia="Book Antiqua" w:hAnsi="Book Antiqua" w:cs="Book Antiqua"/>
          <w:color w:val="000000"/>
        </w:rPr>
        <w:t>CPPD is a benign crystalline joint disease with a variety of clinical manifestations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When the TMJ is involved, it can be manifested as facial swelling and pain, tinnitus, unilateral conductive hearing loss, limited mouth opening, </w:t>
      </w:r>
      <w:r w:rsidRPr="002542F9">
        <w:rPr>
          <w:rFonts w:ascii="Book Antiqua" w:eastAsia="Book Antiqua" w:hAnsi="Book Antiqua" w:cs="Book Antiqua"/>
          <w:i/>
          <w:iCs/>
          <w:color w:val="000000"/>
        </w:rPr>
        <w:t>etc</w:t>
      </w:r>
      <w:proofErr w:type="gramStart"/>
      <w:r w:rsidR="002542F9" w:rsidRPr="002542F9">
        <w:rPr>
          <w:rFonts w:ascii="Book Antiqua" w:eastAsia="Book Antiqua" w:hAnsi="Book Antiqua" w:cs="Book Antiqua"/>
          <w:i/>
          <w:iCs/>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Here, we introduce two cases of pseudogout of the TMJ destroying the skull base and infiltrating the middle cranial fossa. To our knowledge, such cases are rare, with a total of 9 cases having been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2542F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purpose of our report was to focus on the invasiveness of CPPD to adjacent structures of the TMJ and discuss the relevant imaging features and differential diagnosis.</w:t>
      </w:r>
    </w:p>
    <w:p w14:paraId="67B04C05" w14:textId="77777777" w:rsidR="00A77B3E" w:rsidRDefault="00A77B3E">
      <w:pPr>
        <w:spacing w:line="360" w:lineRule="auto"/>
        <w:jc w:val="both"/>
      </w:pPr>
    </w:p>
    <w:p w14:paraId="71615D4A" w14:textId="77777777" w:rsidR="00A77B3E" w:rsidRDefault="00A47AE9">
      <w:pPr>
        <w:spacing w:line="360" w:lineRule="auto"/>
        <w:jc w:val="both"/>
      </w:pPr>
      <w:r>
        <w:rPr>
          <w:rFonts w:ascii="Book Antiqua" w:eastAsia="Book Antiqua" w:hAnsi="Book Antiqua" w:cs="Book Antiqua"/>
          <w:b/>
          <w:caps/>
          <w:color w:val="000000"/>
          <w:u w:val="single"/>
        </w:rPr>
        <w:t>CASE PRESENTATION</w:t>
      </w:r>
    </w:p>
    <w:p w14:paraId="3F44DB4A" w14:textId="77777777" w:rsidR="00A77B3E" w:rsidRDefault="00A47AE9">
      <w:pPr>
        <w:spacing w:line="360" w:lineRule="auto"/>
        <w:jc w:val="both"/>
      </w:pPr>
      <w:r>
        <w:rPr>
          <w:rFonts w:ascii="Book Antiqua" w:eastAsia="Book Antiqua" w:hAnsi="Book Antiqua" w:cs="Book Antiqua"/>
          <w:b/>
          <w:i/>
          <w:color w:val="000000"/>
        </w:rPr>
        <w:t>Chief complaints</w:t>
      </w:r>
    </w:p>
    <w:p w14:paraId="4F9D8604" w14:textId="78976D32" w:rsidR="00A77B3E" w:rsidRDefault="00A47AE9">
      <w:pPr>
        <w:spacing w:line="360" w:lineRule="auto"/>
        <w:jc w:val="both"/>
        <w:rPr>
          <w:rFonts w:ascii="Book Antiqua" w:eastAsia="Book Antiqua" w:hAnsi="Book Antiqua" w:cs="Book Antiqua"/>
          <w:color w:val="000000"/>
        </w:rPr>
      </w:pPr>
      <w:r w:rsidRPr="002542F9">
        <w:rPr>
          <w:rFonts w:ascii="Book Antiqua" w:eastAsia="Book Antiqua" w:hAnsi="Book Antiqua" w:cs="Book Antiqua"/>
          <w:b/>
          <w:bCs/>
          <w:color w:val="000000"/>
        </w:rPr>
        <w:t>Case 1:</w:t>
      </w:r>
      <w:r>
        <w:rPr>
          <w:rFonts w:ascii="Book Antiqua" w:eastAsia="Book Antiqua" w:hAnsi="Book Antiqua" w:cs="Book Antiqua"/>
          <w:color w:val="000000"/>
        </w:rPr>
        <w:t xml:space="preserve"> A 46-year-old woman was admitted to the hospital </w:t>
      </w:r>
      <w:r w:rsidR="0054784D">
        <w:rPr>
          <w:rFonts w:ascii="Book Antiqua" w:eastAsia="Book Antiqua" w:hAnsi="Book Antiqua" w:cs="Book Antiqua"/>
          <w:color w:val="000000"/>
        </w:rPr>
        <w:t>due to</w:t>
      </w:r>
      <w:r>
        <w:rPr>
          <w:rFonts w:ascii="Book Antiqua" w:eastAsia="Book Antiqua" w:hAnsi="Book Antiqua" w:cs="Book Antiqua"/>
          <w:color w:val="000000"/>
        </w:rPr>
        <w:t xml:space="preserve"> right temporal pain and discomfort for more than 3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106C540C" w14:textId="77777777" w:rsidR="002542F9" w:rsidRDefault="002542F9">
      <w:pPr>
        <w:spacing w:line="360" w:lineRule="auto"/>
        <w:jc w:val="both"/>
      </w:pPr>
    </w:p>
    <w:p w14:paraId="692B2303" w14:textId="64451245" w:rsidR="00A77B3E" w:rsidRDefault="00A47AE9">
      <w:pPr>
        <w:spacing w:line="360" w:lineRule="auto"/>
        <w:jc w:val="both"/>
      </w:pPr>
      <w:r w:rsidRPr="002542F9">
        <w:rPr>
          <w:rFonts w:ascii="Book Antiqua" w:eastAsia="Book Antiqua" w:hAnsi="Book Antiqua" w:cs="Book Antiqua"/>
          <w:b/>
          <w:bCs/>
          <w:color w:val="000000"/>
        </w:rPr>
        <w:t>Case 2:</w:t>
      </w:r>
      <w:r>
        <w:rPr>
          <w:rFonts w:ascii="Book Antiqua" w:eastAsia="Book Antiqua" w:hAnsi="Book Antiqua" w:cs="Book Antiqua"/>
          <w:color w:val="000000"/>
        </w:rPr>
        <w:t xml:space="preserve"> A 52-year-old man was admitted </w:t>
      </w:r>
      <w:r w:rsidR="0054784D">
        <w:rPr>
          <w:rFonts w:ascii="Book Antiqua" w:eastAsia="Book Antiqua" w:hAnsi="Book Antiqua" w:cs="Book Antiqua"/>
          <w:color w:val="000000"/>
        </w:rPr>
        <w:t>due to</w:t>
      </w:r>
      <w:r>
        <w:rPr>
          <w:rFonts w:ascii="Book Antiqua" w:eastAsia="Book Antiqua" w:hAnsi="Book Antiqua" w:cs="Book Antiqua"/>
          <w:color w:val="000000"/>
        </w:rPr>
        <w:t xml:space="preserve"> a mass in the left TMJ for 6 years.</w:t>
      </w:r>
    </w:p>
    <w:p w14:paraId="36EB28F2" w14:textId="77777777" w:rsidR="00A77B3E" w:rsidRDefault="00A77B3E">
      <w:pPr>
        <w:spacing w:line="360" w:lineRule="auto"/>
        <w:jc w:val="both"/>
      </w:pPr>
    </w:p>
    <w:p w14:paraId="768E933E" w14:textId="77777777" w:rsidR="00A77B3E" w:rsidRDefault="00A47AE9">
      <w:pPr>
        <w:spacing w:line="360" w:lineRule="auto"/>
        <w:jc w:val="both"/>
      </w:pPr>
      <w:r>
        <w:rPr>
          <w:rFonts w:ascii="Book Antiqua" w:eastAsia="Book Antiqua" w:hAnsi="Book Antiqua" w:cs="Book Antiqua"/>
          <w:b/>
          <w:i/>
          <w:color w:val="000000"/>
        </w:rPr>
        <w:t>History of present illness</w:t>
      </w:r>
    </w:p>
    <w:p w14:paraId="56B3AEBA" w14:textId="48DACBB0" w:rsidR="00A77B3E" w:rsidRDefault="00A47AE9">
      <w:pPr>
        <w:spacing w:line="360" w:lineRule="auto"/>
        <w:jc w:val="both"/>
        <w:rPr>
          <w:rFonts w:ascii="Book Antiqua" w:eastAsia="Book Antiqua" w:hAnsi="Book Antiqua" w:cs="Book Antiqua"/>
          <w:color w:val="000000"/>
        </w:rPr>
      </w:pPr>
      <w:r w:rsidRPr="002542F9">
        <w:rPr>
          <w:rFonts w:ascii="Book Antiqua" w:eastAsia="Book Antiqua" w:hAnsi="Book Antiqua" w:cs="Book Antiqua"/>
          <w:b/>
          <w:bCs/>
          <w:color w:val="000000"/>
        </w:rPr>
        <w:lastRenderedPageBreak/>
        <w:t>Case 1:</w:t>
      </w:r>
      <w:r>
        <w:rPr>
          <w:rFonts w:ascii="Book Antiqua" w:eastAsia="Book Antiqua" w:hAnsi="Book Antiqua" w:cs="Book Antiqua"/>
          <w:color w:val="000000"/>
        </w:rPr>
        <w:t xml:space="preserve"> The patient had right temporal swelling and pain, along with mouth opening and chewing discomfort. She had a slightly deviated angle of </w:t>
      </w:r>
      <w:r w:rsidR="0054784D">
        <w:rPr>
          <w:rFonts w:ascii="Book Antiqua" w:eastAsia="Book Antiqua" w:hAnsi="Book Antiqua" w:cs="Book Antiqua"/>
          <w:color w:val="000000"/>
        </w:rPr>
        <w:t xml:space="preserve">the </w:t>
      </w:r>
      <w:r>
        <w:rPr>
          <w:rFonts w:ascii="Book Antiqua" w:eastAsia="Book Antiqua" w:hAnsi="Book Antiqua" w:cs="Book Antiqua"/>
          <w:color w:val="000000"/>
        </w:rPr>
        <w:t xml:space="preserve">mouth, </w:t>
      </w:r>
      <w:r w:rsidR="0054784D">
        <w:rPr>
          <w:rFonts w:ascii="Book Antiqua" w:eastAsia="Book Antiqua" w:hAnsi="Book Antiqua" w:cs="Book Antiqua"/>
          <w:color w:val="000000"/>
        </w:rPr>
        <w:t xml:space="preserve">slight </w:t>
      </w:r>
      <w:r>
        <w:rPr>
          <w:rFonts w:ascii="Book Antiqua" w:eastAsia="Book Antiqua" w:hAnsi="Book Antiqua" w:cs="Book Antiqua"/>
          <w:color w:val="000000"/>
        </w:rPr>
        <w:t>malocclusion of teeth and dizziness.</w:t>
      </w:r>
    </w:p>
    <w:p w14:paraId="2109B52B" w14:textId="77777777" w:rsidR="002542F9" w:rsidRDefault="002542F9">
      <w:pPr>
        <w:spacing w:line="360" w:lineRule="auto"/>
        <w:jc w:val="both"/>
      </w:pPr>
    </w:p>
    <w:p w14:paraId="4643037D" w14:textId="7E433C89" w:rsidR="00A77B3E" w:rsidRDefault="00A47AE9">
      <w:pPr>
        <w:spacing w:line="360" w:lineRule="auto"/>
        <w:jc w:val="both"/>
      </w:pPr>
      <w:r w:rsidRPr="002542F9">
        <w:rPr>
          <w:rFonts w:ascii="Book Antiqua" w:eastAsia="Book Antiqua" w:hAnsi="Book Antiqua" w:cs="Book Antiqua"/>
          <w:b/>
          <w:bCs/>
          <w:color w:val="000000"/>
        </w:rPr>
        <w:t>Case 2:</w:t>
      </w:r>
      <w:r>
        <w:rPr>
          <w:rFonts w:ascii="Book Antiqua" w:eastAsia="Book Antiqua" w:hAnsi="Book Antiqua" w:cs="Book Antiqua"/>
          <w:color w:val="000000"/>
        </w:rPr>
        <w:t xml:space="preserve"> Six years ago, the patient found a mass in the left TMJ area, and the mass gradually grew. Now, he has pain and tinnitus. </w:t>
      </w:r>
      <w:r w:rsidR="0054784D">
        <w:rPr>
          <w:rFonts w:ascii="Book Antiqua" w:eastAsia="Book Antiqua" w:hAnsi="Book Antiqua" w:cs="Book Antiqua"/>
          <w:color w:val="000000"/>
        </w:rPr>
        <w:t>N</w:t>
      </w:r>
      <w:r>
        <w:rPr>
          <w:rFonts w:ascii="Book Antiqua" w:eastAsia="Book Antiqua" w:hAnsi="Book Antiqua" w:cs="Book Antiqua"/>
          <w:color w:val="000000"/>
        </w:rPr>
        <w:t>o abnormalit</w:t>
      </w:r>
      <w:r w:rsidR="0054784D">
        <w:rPr>
          <w:rFonts w:ascii="Book Antiqua" w:eastAsia="Book Antiqua" w:hAnsi="Book Antiqua" w:cs="Book Antiqua"/>
          <w:color w:val="000000"/>
        </w:rPr>
        <w:t>ies</w:t>
      </w:r>
      <w:r>
        <w:rPr>
          <w:rFonts w:ascii="Book Antiqua" w:eastAsia="Book Antiqua" w:hAnsi="Book Antiqua" w:cs="Book Antiqua"/>
          <w:color w:val="000000"/>
        </w:rPr>
        <w:t xml:space="preserve"> in </w:t>
      </w:r>
      <w:r w:rsidR="001C0D9E">
        <w:rPr>
          <w:rFonts w:ascii="Book Antiqua" w:eastAsia="Book Antiqua" w:hAnsi="Book Antiqua" w:cs="Book Antiqua"/>
          <w:color w:val="000000"/>
        </w:rPr>
        <w:t xml:space="preserve">terms of </w:t>
      </w:r>
      <w:r>
        <w:rPr>
          <w:rFonts w:ascii="Book Antiqua" w:eastAsia="Book Antiqua" w:hAnsi="Book Antiqua" w:cs="Book Antiqua"/>
          <w:color w:val="000000"/>
        </w:rPr>
        <w:t xml:space="preserve">dental occlusion, eyes closed and </w:t>
      </w:r>
      <w:proofErr w:type="gramStart"/>
      <w:r>
        <w:rPr>
          <w:rFonts w:ascii="Book Antiqua" w:eastAsia="Book Antiqua" w:hAnsi="Book Antiqua" w:cs="Book Antiqua"/>
          <w:color w:val="000000"/>
        </w:rPr>
        <w:t>cheek blowing</w:t>
      </w:r>
      <w:r w:rsidR="0054784D">
        <w:rPr>
          <w:rFonts w:ascii="Book Antiqua" w:eastAsia="Book Antiqua" w:hAnsi="Book Antiqua" w:cs="Book Antiqua"/>
          <w:color w:val="000000"/>
        </w:rPr>
        <w:t xml:space="preserve"> were</w:t>
      </w:r>
      <w:proofErr w:type="gramEnd"/>
      <w:r w:rsidR="0054784D">
        <w:rPr>
          <w:rFonts w:ascii="Book Antiqua" w:eastAsia="Book Antiqua" w:hAnsi="Book Antiqua" w:cs="Book Antiqua"/>
          <w:color w:val="000000"/>
        </w:rPr>
        <w:t xml:space="preserve"> observed</w:t>
      </w:r>
      <w:r>
        <w:rPr>
          <w:rFonts w:ascii="Book Antiqua" w:eastAsia="Book Antiqua" w:hAnsi="Book Antiqua" w:cs="Book Antiqua"/>
          <w:color w:val="000000"/>
        </w:rPr>
        <w:t>.</w:t>
      </w:r>
    </w:p>
    <w:p w14:paraId="13E9BE29" w14:textId="77777777" w:rsidR="00A77B3E" w:rsidRDefault="00A77B3E">
      <w:pPr>
        <w:spacing w:line="360" w:lineRule="auto"/>
        <w:jc w:val="both"/>
      </w:pPr>
    </w:p>
    <w:p w14:paraId="0930E604" w14:textId="77777777" w:rsidR="00A77B3E" w:rsidRDefault="00A47AE9">
      <w:pPr>
        <w:spacing w:line="360" w:lineRule="auto"/>
        <w:jc w:val="both"/>
      </w:pPr>
      <w:r>
        <w:rPr>
          <w:rFonts w:ascii="Book Antiqua" w:eastAsia="Book Antiqua" w:hAnsi="Book Antiqua" w:cs="Book Antiqua"/>
          <w:b/>
          <w:i/>
          <w:color w:val="000000"/>
        </w:rPr>
        <w:t>History of past illness</w:t>
      </w:r>
    </w:p>
    <w:p w14:paraId="33F4E6FE" w14:textId="0C78075E" w:rsidR="00A77B3E" w:rsidRDefault="00A47AE9">
      <w:pPr>
        <w:spacing w:line="360" w:lineRule="auto"/>
        <w:jc w:val="both"/>
        <w:rPr>
          <w:rFonts w:ascii="Book Antiqua" w:eastAsia="Book Antiqua" w:hAnsi="Book Antiqua" w:cs="Book Antiqua"/>
          <w:color w:val="000000"/>
        </w:rPr>
      </w:pPr>
      <w:r w:rsidRPr="002542F9">
        <w:rPr>
          <w:rFonts w:ascii="Book Antiqua" w:eastAsia="Book Antiqua" w:hAnsi="Book Antiqua" w:cs="Book Antiqua"/>
          <w:b/>
          <w:bCs/>
          <w:color w:val="000000"/>
        </w:rPr>
        <w:t>Case 1:</w:t>
      </w:r>
      <w:r>
        <w:rPr>
          <w:rFonts w:ascii="Book Antiqua" w:eastAsia="Book Antiqua" w:hAnsi="Book Antiqua" w:cs="Book Antiqua"/>
          <w:color w:val="000000"/>
        </w:rPr>
        <w:t xml:space="preserve"> She had diabetes for more than 10 years.</w:t>
      </w:r>
    </w:p>
    <w:p w14:paraId="73BF6555" w14:textId="77777777" w:rsidR="002542F9" w:rsidRDefault="002542F9">
      <w:pPr>
        <w:spacing w:line="360" w:lineRule="auto"/>
        <w:jc w:val="both"/>
      </w:pPr>
    </w:p>
    <w:p w14:paraId="554E794F" w14:textId="32F6CA80" w:rsidR="00A77B3E" w:rsidRDefault="00A47AE9">
      <w:pPr>
        <w:spacing w:line="360" w:lineRule="auto"/>
        <w:jc w:val="both"/>
      </w:pPr>
      <w:r w:rsidRPr="002542F9">
        <w:rPr>
          <w:rFonts w:ascii="Book Antiqua" w:eastAsia="Book Antiqua" w:hAnsi="Book Antiqua" w:cs="Book Antiqua"/>
          <w:b/>
          <w:bCs/>
          <w:color w:val="000000"/>
        </w:rPr>
        <w:t>Case</w:t>
      </w:r>
      <w:r w:rsidR="002542F9" w:rsidRPr="002542F9">
        <w:rPr>
          <w:rFonts w:ascii="Book Antiqua" w:eastAsia="Book Antiqua" w:hAnsi="Book Antiqua" w:cs="Book Antiqua"/>
          <w:b/>
          <w:bCs/>
          <w:color w:val="000000"/>
        </w:rPr>
        <w:t xml:space="preserve"> </w:t>
      </w:r>
      <w:r w:rsidRPr="002542F9">
        <w:rPr>
          <w:rFonts w:ascii="Book Antiqua" w:eastAsia="Book Antiqua" w:hAnsi="Book Antiqua" w:cs="Book Antiqua"/>
          <w:b/>
          <w:bCs/>
          <w:color w:val="000000"/>
        </w:rPr>
        <w:t>2</w:t>
      </w:r>
      <w:r w:rsidR="002542F9" w:rsidRPr="002542F9">
        <w:rPr>
          <w:rFonts w:ascii="Book Antiqua" w:hAnsi="Book Antiqua" w:cs="Book Antiqua" w:hint="eastAsia"/>
          <w:b/>
          <w:bCs/>
          <w:color w:val="000000"/>
          <w:lang w:eastAsia="zh-CN"/>
        </w:rPr>
        <w:t>:</w:t>
      </w:r>
      <w:r w:rsidR="002542F9">
        <w:rPr>
          <w:rFonts w:ascii="Book Antiqua" w:hAnsi="Book Antiqua" w:cs="Book Antiqua"/>
          <w:color w:val="000000"/>
          <w:lang w:eastAsia="zh-CN"/>
        </w:rPr>
        <w:t xml:space="preserve"> </w:t>
      </w:r>
      <w:r>
        <w:rPr>
          <w:rFonts w:ascii="Book Antiqua" w:eastAsia="Book Antiqua" w:hAnsi="Book Antiqua" w:cs="Book Antiqua"/>
          <w:color w:val="000000"/>
        </w:rPr>
        <w:t>He did not have a history of medical issues.</w:t>
      </w:r>
    </w:p>
    <w:p w14:paraId="3E90C023" w14:textId="77777777" w:rsidR="00A77B3E" w:rsidRDefault="00A77B3E">
      <w:pPr>
        <w:spacing w:line="360" w:lineRule="auto"/>
        <w:jc w:val="both"/>
      </w:pPr>
    </w:p>
    <w:p w14:paraId="5227E2E5" w14:textId="77777777" w:rsidR="00A77B3E" w:rsidRDefault="00A47AE9">
      <w:pPr>
        <w:spacing w:line="360" w:lineRule="auto"/>
        <w:jc w:val="both"/>
      </w:pPr>
      <w:r>
        <w:rPr>
          <w:rFonts w:ascii="Book Antiqua" w:eastAsia="Book Antiqua" w:hAnsi="Book Antiqua" w:cs="Book Antiqua"/>
          <w:b/>
          <w:i/>
          <w:color w:val="000000"/>
        </w:rPr>
        <w:t>Personal and family history</w:t>
      </w:r>
    </w:p>
    <w:p w14:paraId="5F383F69" w14:textId="4F7D8528" w:rsidR="00A77B3E" w:rsidRDefault="002542F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two patients</w:t>
      </w:r>
      <w:r w:rsidR="00A47AE9">
        <w:rPr>
          <w:rFonts w:ascii="Book Antiqua" w:eastAsia="Book Antiqua" w:hAnsi="Book Antiqua" w:cs="Book Antiqua"/>
          <w:color w:val="000000"/>
        </w:rPr>
        <w:t xml:space="preserve"> did not have a personal or family history of related issues.</w:t>
      </w:r>
    </w:p>
    <w:p w14:paraId="295DD881" w14:textId="77777777" w:rsidR="002542F9" w:rsidRDefault="002542F9">
      <w:pPr>
        <w:spacing w:line="360" w:lineRule="auto"/>
        <w:jc w:val="both"/>
        <w:rPr>
          <w:rFonts w:ascii="Book Antiqua" w:eastAsia="Book Antiqua" w:hAnsi="Book Antiqua" w:cs="Book Antiqua"/>
          <w:b/>
          <w:bCs/>
          <w:color w:val="000000"/>
        </w:rPr>
      </w:pPr>
    </w:p>
    <w:p w14:paraId="7671558C" w14:textId="791803FC" w:rsidR="00A77B3E" w:rsidRDefault="00A47AE9">
      <w:pPr>
        <w:spacing w:line="360" w:lineRule="auto"/>
        <w:jc w:val="both"/>
      </w:pPr>
      <w:r>
        <w:rPr>
          <w:rFonts w:ascii="Book Antiqua" w:eastAsia="Book Antiqua" w:hAnsi="Book Antiqua" w:cs="Book Antiqua"/>
          <w:b/>
          <w:i/>
          <w:color w:val="000000"/>
        </w:rPr>
        <w:t>Physical examination</w:t>
      </w:r>
    </w:p>
    <w:p w14:paraId="74EBC9A0" w14:textId="74764F8C" w:rsidR="00A77B3E" w:rsidRDefault="00A47AE9">
      <w:pPr>
        <w:spacing w:line="360" w:lineRule="auto"/>
        <w:jc w:val="both"/>
        <w:rPr>
          <w:rFonts w:ascii="Book Antiqua" w:eastAsia="Book Antiqua" w:hAnsi="Book Antiqua" w:cs="Book Antiqua"/>
          <w:color w:val="000000"/>
        </w:rPr>
      </w:pPr>
      <w:r w:rsidRPr="002542F9">
        <w:rPr>
          <w:rFonts w:ascii="Book Antiqua" w:eastAsia="Book Antiqua" w:hAnsi="Book Antiqua" w:cs="Book Antiqua"/>
          <w:b/>
          <w:bCs/>
          <w:color w:val="000000"/>
        </w:rPr>
        <w:t>Case 1:</w:t>
      </w:r>
      <w:r>
        <w:rPr>
          <w:rFonts w:ascii="Book Antiqua" w:eastAsia="Book Antiqua" w:hAnsi="Book Antiqua" w:cs="Book Antiqua"/>
          <w:color w:val="000000"/>
        </w:rPr>
        <w:t xml:space="preserve"> Her right maxillofacial region was swollen, and a mass approximately 2 cm</w:t>
      </w:r>
      <w:r w:rsidR="002542F9">
        <w:rPr>
          <w:rFonts w:ascii="Book Antiqua" w:eastAsia="Book Antiqua" w:hAnsi="Book Antiqua" w:cs="Book Antiqua"/>
          <w:color w:val="000000"/>
        </w:rPr>
        <w:t xml:space="preserve"> </w:t>
      </w:r>
      <w:r>
        <w:rPr>
          <w:rFonts w:ascii="Book Antiqua" w:eastAsia="Book Antiqua" w:hAnsi="Book Antiqua" w:cs="Book Antiqua"/>
          <w:color w:val="000000"/>
        </w:rPr>
        <w:t>×</w:t>
      </w:r>
      <w:r w:rsidR="002542F9">
        <w:rPr>
          <w:rFonts w:ascii="Book Antiqua" w:eastAsia="Book Antiqua" w:hAnsi="Book Antiqua" w:cs="Book Antiqua"/>
          <w:color w:val="000000"/>
        </w:rPr>
        <w:t xml:space="preserve"> </w:t>
      </w:r>
      <w:r>
        <w:rPr>
          <w:rFonts w:ascii="Book Antiqua" w:eastAsia="Book Antiqua" w:hAnsi="Book Antiqua" w:cs="Book Antiqua"/>
          <w:color w:val="000000"/>
        </w:rPr>
        <w:t xml:space="preserve">2 cm in size in the right preauricular region was hard upon palpation. She had slightly restricted mouth opening and a slight left deviation of the angle of </w:t>
      </w:r>
      <w:r w:rsidR="0054784D">
        <w:rPr>
          <w:rFonts w:ascii="Book Antiqua" w:eastAsia="Book Antiqua" w:hAnsi="Book Antiqua" w:cs="Book Antiqua"/>
          <w:color w:val="000000"/>
        </w:rPr>
        <w:t xml:space="preserve">the </w:t>
      </w:r>
      <w:r>
        <w:rPr>
          <w:rFonts w:ascii="Book Antiqua" w:eastAsia="Book Antiqua" w:hAnsi="Book Antiqua" w:cs="Book Antiqua"/>
          <w:color w:val="000000"/>
        </w:rPr>
        <w:t>mouth; there was no tenderness in the parotid region on either side.</w:t>
      </w:r>
    </w:p>
    <w:p w14:paraId="0F0978EF" w14:textId="77777777" w:rsidR="002542F9" w:rsidRDefault="002542F9">
      <w:pPr>
        <w:spacing w:line="360" w:lineRule="auto"/>
        <w:jc w:val="both"/>
      </w:pPr>
    </w:p>
    <w:p w14:paraId="14A30360" w14:textId="0D421FD8" w:rsidR="00A77B3E" w:rsidRDefault="00A47AE9">
      <w:pPr>
        <w:spacing w:line="360" w:lineRule="auto"/>
        <w:jc w:val="both"/>
      </w:pPr>
      <w:r w:rsidRPr="002542F9">
        <w:rPr>
          <w:rFonts w:ascii="Book Antiqua" w:eastAsia="Book Antiqua" w:hAnsi="Book Antiqua" w:cs="Book Antiqua"/>
          <w:b/>
          <w:bCs/>
          <w:color w:val="000000"/>
        </w:rPr>
        <w:t>Case</w:t>
      </w:r>
      <w:r w:rsidR="002542F9" w:rsidRPr="002542F9">
        <w:rPr>
          <w:rFonts w:ascii="Book Antiqua" w:eastAsia="Book Antiqua" w:hAnsi="Book Antiqua" w:cs="Book Antiqua"/>
          <w:b/>
          <w:bCs/>
          <w:color w:val="000000"/>
        </w:rPr>
        <w:t xml:space="preserve"> </w:t>
      </w:r>
      <w:r w:rsidRPr="002542F9">
        <w:rPr>
          <w:rFonts w:ascii="Book Antiqua" w:eastAsia="Book Antiqua" w:hAnsi="Book Antiqua" w:cs="Book Antiqua"/>
          <w:b/>
          <w:bCs/>
          <w:color w:val="000000"/>
        </w:rPr>
        <w:t>2:</w:t>
      </w:r>
      <w:r>
        <w:rPr>
          <w:rFonts w:ascii="Book Antiqua" w:eastAsia="Book Antiqua" w:hAnsi="Book Antiqua" w:cs="Book Antiqua"/>
          <w:color w:val="000000"/>
        </w:rPr>
        <w:t xml:space="preserve"> He had maxillofacial asymmetry. The left TMJ area showed a large mass approximately 4 cm</w:t>
      </w:r>
      <w:r w:rsidR="002542F9">
        <w:rPr>
          <w:rFonts w:ascii="Book Antiqua" w:eastAsia="Book Antiqua" w:hAnsi="Book Antiqua" w:cs="Book Antiqua"/>
          <w:color w:val="000000"/>
        </w:rPr>
        <w:t xml:space="preserve"> </w:t>
      </w:r>
      <w:r>
        <w:rPr>
          <w:rFonts w:ascii="Book Antiqua" w:eastAsia="Book Antiqua" w:hAnsi="Book Antiqua" w:cs="Book Antiqua"/>
          <w:color w:val="000000"/>
        </w:rPr>
        <w:t>×</w:t>
      </w:r>
      <w:r w:rsidR="002542F9">
        <w:rPr>
          <w:rFonts w:ascii="Book Antiqua" w:eastAsia="Book Antiqua" w:hAnsi="Book Antiqua" w:cs="Book Antiqua"/>
          <w:color w:val="000000"/>
        </w:rPr>
        <w:t xml:space="preserve"> </w:t>
      </w:r>
      <w:r>
        <w:rPr>
          <w:rFonts w:ascii="Book Antiqua" w:eastAsia="Book Antiqua" w:hAnsi="Book Antiqua" w:cs="Book Antiqua"/>
          <w:color w:val="000000"/>
        </w:rPr>
        <w:t xml:space="preserve">4 cm in size, with obvious tenderness. The mass was hard, with poor mobility, and slightly adhered to surrounding tissues with unclear boundaries. The range of motion of the </w:t>
      </w:r>
      <w:r w:rsidR="007C449E">
        <w:rPr>
          <w:rFonts w:ascii="Book Antiqua" w:eastAsia="Book Antiqua" w:hAnsi="Book Antiqua" w:cs="Book Antiqua"/>
          <w:color w:val="000000"/>
        </w:rPr>
        <w:t>TMJ</w:t>
      </w:r>
      <w:r>
        <w:rPr>
          <w:rFonts w:ascii="Book Antiqua" w:eastAsia="Book Antiqua" w:hAnsi="Book Antiqua" w:cs="Book Antiqua"/>
          <w:color w:val="000000"/>
        </w:rPr>
        <w:t xml:space="preserve"> was acceptable bilaterally.</w:t>
      </w:r>
    </w:p>
    <w:p w14:paraId="4CC54447" w14:textId="77777777" w:rsidR="00A77B3E" w:rsidRDefault="00A77B3E">
      <w:pPr>
        <w:spacing w:line="360" w:lineRule="auto"/>
        <w:jc w:val="both"/>
      </w:pPr>
    </w:p>
    <w:p w14:paraId="46D93FCB" w14:textId="77777777" w:rsidR="00A77B3E" w:rsidRDefault="00A47AE9">
      <w:pPr>
        <w:spacing w:line="360" w:lineRule="auto"/>
        <w:jc w:val="both"/>
      </w:pPr>
      <w:r>
        <w:rPr>
          <w:rFonts w:ascii="Book Antiqua" w:eastAsia="Book Antiqua" w:hAnsi="Book Antiqua" w:cs="Book Antiqua"/>
          <w:b/>
          <w:i/>
          <w:color w:val="000000"/>
        </w:rPr>
        <w:t>Laboratory examinations</w:t>
      </w:r>
    </w:p>
    <w:p w14:paraId="17712D15" w14:textId="3C090180" w:rsidR="00A77B3E" w:rsidRDefault="00A47AE9">
      <w:pPr>
        <w:spacing w:line="360" w:lineRule="auto"/>
        <w:jc w:val="both"/>
        <w:rPr>
          <w:rFonts w:ascii="Book Antiqua" w:eastAsia="Book Antiqua" w:hAnsi="Book Antiqua" w:cs="Book Antiqua"/>
          <w:color w:val="000000"/>
        </w:rPr>
      </w:pPr>
      <w:r w:rsidRPr="00E375A3">
        <w:rPr>
          <w:rFonts w:ascii="Book Antiqua" w:eastAsia="Book Antiqua" w:hAnsi="Book Antiqua" w:cs="Book Antiqua"/>
          <w:b/>
          <w:bCs/>
          <w:color w:val="000000"/>
        </w:rPr>
        <w:lastRenderedPageBreak/>
        <w:t>Case 1:</w:t>
      </w:r>
      <w:r>
        <w:rPr>
          <w:rFonts w:ascii="Book Antiqua" w:eastAsia="Book Antiqua" w:hAnsi="Book Antiqua" w:cs="Book Antiqua"/>
          <w:color w:val="000000"/>
        </w:rPr>
        <w:t xml:space="preserve"> Her blood glucose concentration was 16.09 mmol/L, and the other blood test results were within normal limits.</w:t>
      </w:r>
    </w:p>
    <w:p w14:paraId="408B578D" w14:textId="77777777" w:rsidR="00E375A3" w:rsidRDefault="00E375A3">
      <w:pPr>
        <w:spacing w:line="360" w:lineRule="auto"/>
        <w:jc w:val="both"/>
      </w:pPr>
    </w:p>
    <w:p w14:paraId="6BDB4C67" w14:textId="77777777" w:rsidR="00A77B3E" w:rsidRDefault="00A47AE9">
      <w:pPr>
        <w:spacing w:line="360" w:lineRule="auto"/>
        <w:jc w:val="both"/>
      </w:pPr>
      <w:r w:rsidRPr="00E375A3">
        <w:rPr>
          <w:rFonts w:ascii="Book Antiqua" w:eastAsia="Book Antiqua" w:hAnsi="Book Antiqua" w:cs="Book Antiqua"/>
          <w:b/>
          <w:bCs/>
          <w:color w:val="000000"/>
        </w:rPr>
        <w:t>Case 2:</w:t>
      </w:r>
      <w:r>
        <w:rPr>
          <w:rFonts w:ascii="Book Antiqua" w:eastAsia="Book Antiqua" w:hAnsi="Book Antiqua" w:cs="Book Antiqua"/>
          <w:color w:val="000000"/>
        </w:rPr>
        <w:t xml:space="preserve"> The laboratory examination results (including electrolyte level, liver and kidney function, blood cell count, ferritin level, and parathyroid and thyroid function) were normal.</w:t>
      </w:r>
    </w:p>
    <w:p w14:paraId="570EFA16" w14:textId="77777777" w:rsidR="00A77B3E" w:rsidRDefault="00A77B3E">
      <w:pPr>
        <w:spacing w:line="360" w:lineRule="auto"/>
        <w:jc w:val="both"/>
      </w:pPr>
    </w:p>
    <w:p w14:paraId="749D02C5" w14:textId="77777777" w:rsidR="00A77B3E" w:rsidRDefault="00A47AE9">
      <w:pPr>
        <w:spacing w:line="360" w:lineRule="auto"/>
        <w:jc w:val="both"/>
      </w:pPr>
      <w:r>
        <w:rPr>
          <w:rFonts w:ascii="Book Antiqua" w:eastAsia="Book Antiqua" w:hAnsi="Book Antiqua" w:cs="Book Antiqua"/>
          <w:b/>
          <w:i/>
          <w:color w:val="000000"/>
        </w:rPr>
        <w:t>Imaging examinations</w:t>
      </w:r>
    </w:p>
    <w:p w14:paraId="4680252B" w14:textId="3CAAA413" w:rsidR="00A77B3E" w:rsidRDefault="00A47AE9">
      <w:pPr>
        <w:spacing w:line="360" w:lineRule="auto"/>
        <w:jc w:val="both"/>
        <w:rPr>
          <w:rFonts w:ascii="Book Antiqua" w:eastAsia="Book Antiqua" w:hAnsi="Book Antiqua" w:cs="Book Antiqua"/>
          <w:color w:val="000000"/>
        </w:rPr>
      </w:pPr>
      <w:r w:rsidRPr="00E375A3">
        <w:rPr>
          <w:rFonts w:ascii="Book Antiqua" w:eastAsia="Book Antiqua" w:hAnsi="Book Antiqua" w:cs="Book Antiqua"/>
          <w:b/>
          <w:bCs/>
          <w:color w:val="000000"/>
        </w:rPr>
        <w:t>Case 1:</w:t>
      </w:r>
      <w:r>
        <w:rPr>
          <w:rFonts w:ascii="Book Antiqua" w:eastAsia="Book Antiqua" w:hAnsi="Book Antiqua" w:cs="Book Antiqua"/>
          <w:color w:val="000000"/>
        </w:rPr>
        <w:t xml:space="preserve"> Computed tomography (CT) showed an irregular calcified mass in the right TMJ with a CT value of 450-1120 HU and a clear boundary. The mass grew around the right condyle, and the bone of the mandibular head was destroyed. The mass destroyed the glenoid fossa and extended to the skull base (Figure 1). Magnetic resonance imaging (MRI) showed that the mass was T1WI hypointense and T2WI hypointense with inhomogeneous significant enhancement. It was further shown that the lesion was in contact with the dura mater on the inferior surface of the right temporal lobe (Figure 2).</w:t>
      </w:r>
    </w:p>
    <w:p w14:paraId="79653D4C" w14:textId="77777777" w:rsidR="00E375A3" w:rsidRDefault="00E375A3">
      <w:pPr>
        <w:spacing w:line="360" w:lineRule="auto"/>
        <w:jc w:val="both"/>
      </w:pPr>
    </w:p>
    <w:p w14:paraId="3D1EC826" w14:textId="77777777" w:rsidR="00A77B3E" w:rsidRDefault="00A47AE9">
      <w:pPr>
        <w:spacing w:line="360" w:lineRule="auto"/>
        <w:jc w:val="both"/>
      </w:pPr>
      <w:r w:rsidRPr="00E375A3">
        <w:rPr>
          <w:rFonts w:ascii="Book Antiqua" w:eastAsia="Book Antiqua" w:hAnsi="Book Antiqua" w:cs="Book Antiqua"/>
          <w:b/>
          <w:bCs/>
          <w:color w:val="000000"/>
        </w:rPr>
        <w:t>Case 2:</w:t>
      </w:r>
      <w:r>
        <w:rPr>
          <w:rFonts w:ascii="Book Antiqua" w:eastAsia="Book Antiqua" w:hAnsi="Book Antiqua" w:cs="Book Antiqua"/>
          <w:color w:val="000000"/>
        </w:rPr>
        <w:t xml:space="preserve"> CT showed irregular patchy, clustered calcified high-density foci in the left TMJ with clear borders. The lesion enclosed the left mandibular head, and no definite abnormalities were found in the left mandibular bone. The left temporal bone, zygomatic arch, left greater wing of the sphenoid bone and mastoid process of the middle ear were destroyed. The mastoid mucosa of the left middle ear was thickened (Figure 3).</w:t>
      </w:r>
    </w:p>
    <w:p w14:paraId="60F1385D" w14:textId="77777777" w:rsidR="00A77B3E" w:rsidRDefault="00A77B3E">
      <w:pPr>
        <w:spacing w:line="360" w:lineRule="auto"/>
        <w:jc w:val="both"/>
      </w:pPr>
    </w:p>
    <w:p w14:paraId="210C2A78" w14:textId="77777777" w:rsidR="00A77B3E" w:rsidRDefault="00A47AE9">
      <w:pPr>
        <w:spacing w:line="360" w:lineRule="auto"/>
        <w:jc w:val="both"/>
      </w:pPr>
      <w:r>
        <w:rPr>
          <w:rFonts w:ascii="Book Antiqua" w:eastAsia="Book Antiqua" w:hAnsi="Book Antiqua" w:cs="Book Antiqua"/>
          <w:b/>
          <w:caps/>
          <w:color w:val="000000"/>
          <w:u w:val="single"/>
        </w:rPr>
        <w:t>FINAL DIAGNOSIS</w:t>
      </w:r>
    </w:p>
    <w:p w14:paraId="6AC5F989" w14:textId="3C47E8E7" w:rsidR="00A77B3E" w:rsidRDefault="00A47AE9">
      <w:pPr>
        <w:spacing w:line="360" w:lineRule="auto"/>
        <w:jc w:val="both"/>
      </w:pPr>
      <w:r>
        <w:rPr>
          <w:rFonts w:ascii="Book Antiqua" w:eastAsia="Book Antiqua" w:hAnsi="Book Antiqua" w:cs="Book Antiqua"/>
          <w:color w:val="000000"/>
        </w:rPr>
        <w:t xml:space="preserve">The final diagnosis </w:t>
      </w:r>
      <w:r w:rsidR="00094278">
        <w:rPr>
          <w:rFonts w:ascii="Book Antiqua" w:eastAsia="Book Antiqua" w:hAnsi="Book Antiqua" w:cs="Book Antiqua"/>
          <w:color w:val="000000"/>
        </w:rPr>
        <w:t>in both</w:t>
      </w:r>
      <w:r>
        <w:rPr>
          <w:rFonts w:ascii="Book Antiqua" w:eastAsia="Book Antiqua" w:hAnsi="Book Antiqua" w:cs="Book Antiqua"/>
          <w:color w:val="000000"/>
        </w:rPr>
        <w:t xml:space="preserve"> cases was </w:t>
      </w:r>
      <w:proofErr w:type="spellStart"/>
      <w:r>
        <w:rPr>
          <w:rFonts w:ascii="Book Antiqua" w:eastAsia="Book Antiqua" w:hAnsi="Book Antiqua" w:cs="Book Antiqua"/>
          <w:color w:val="000000"/>
        </w:rPr>
        <w:t>tophaceous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pseudogout</w:t>
      </w:r>
      <w:proofErr w:type="spellEnd"/>
      <w:r>
        <w:rPr>
          <w:rFonts w:ascii="Book Antiqua" w:eastAsia="Book Antiqua" w:hAnsi="Book Antiqua" w:cs="Book Antiqua"/>
          <w:color w:val="000000"/>
        </w:rPr>
        <w:t xml:space="preserve"> </w:t>
      </w:r>
      <w:r w:rsidR="00094278">
        <w:rPr>
          <w:rFonts w:ascii="Book Antiqua" w:eastAsia="Book Antiqua" w:hAnsi="Book Antiqua" w:cs="Book Antiqua"/>
          <w:color w:val="000000"/>
        </w:rPr>
        <w:t>of</w:t>
      </w:r>
      <w:r>
        <w:rPr>
          <w:rFonts w:ascii="Book Antiqua" w:eastAsia="Book Antiqua" w:hAnsi="Book Antiqua" w:cs="Book Antiqua"/>
          <w:color w:val="000000"/>
        </w:rPr>
        <w:t xml:space="preserve"> the </w:t>
      </w:r>
      <w:r w:rsidR="007C449E">
        <w:rPr>
          <w:rFonts w:ascii="Book Antiqua" w:eastAsia="Book Antiqua" w:hAnsi="Book Antiqua" w:cs="Book Antiqua"/>
          <w:color w:val="000000"/>
        </w:rPr>
        <w:t>TMJ</w:t>
      </w:r>
      <w:r>
        <w:rPr>
          <w:rFonts w:ascii="Book Antiqua" w:eastAsia="Book Antiqua" w:hAnsi="Book Antiqua" w:cs="Book Antiqua"/>
          <w:color w:val="000000"/>
        </w:rPr>
        <w:t xml:space="preserve"> (Figure 4).</w:t>
      </w:r>
    </w:p>
    <w:p w14:paraId="4802E299" w14:textId="77777777" w:rsidR="00A77B3E" w:rsidRDefault="00A77B3E">
      <w:pPr>
        <w:spacing w:line="360" w:lineRule="auto"/>
        <w:jc w:val="both"/>
      </w:pPr>
    </w:p>
    <w:p w14:paraId="31BBDBBA" w14:textId="77777777" w:rsidR="00A77B3E" w:rsidRDefault="00A47AE9">
      <w:pPr>
        <w:spacing w:line="360" w:lineRule="auto"/>
        <w:jc w:val="both"/>
      </w:pPr>
      <w:r>
        <w:rPr>
          <w:rFonts w:ascii="Book Antiqua" w:eastAsia="Book Antiqua" w:hAnsi="Book Antiqua" w:cs="Book Antiqua"/>
          <w:b/>
          <w:caps/>
          <w:color w:val="000000"/>
          <w:u w:val="single"/>
        </w:rPr>
        <w:t>TREATMENT</w:t>
      </w:r>
    </w:p>
    <w:p w14:paraId="715DDDCF" w14:textId="3913488F" w:rsidR="00E375A3" w:rsidRDefault="00A47AE9" w:rsidP="00E375A3">
      <w:pPr>
        <w:widowControl w:val="0"/>
        <w:spacing w:line="360" w:lineRule="auto"/>
        <w:jc w:val="both"/>
        <w:rPr>
          <w:rFonts w:ascii="Book Antiqua" w:eastAsia="Book Antiqua" w:hAnsi="Book Antiqua" w:cs="Book Antiqua"/>
          <w:color w:val="000000"/>
        </w:rPr>
      </w:pPr>
      <w:r w:rsidRPr="00E375A3">
        <w:rPr>
          <w:rFonts w:ascii="Book Antiqua" w:eastAsia="Book Antiqua" w:hAnsi="Book Antiqua" w:cs="Book Antiqua"/>
          <w:b/>
          <w:bCs/>
          <w:i/>
          <w:iCs/>
          <w:color w:val="000000"/>
        </w:rPr>
        <w:t>Case 1</w:t>
      </w:r>
    </w:p>
    <w:p w14:paraId="0EE947BD" w14:textId="4F46C325" w:rsidR="00A77B3E" w:rsidRDefault="00A47AE9" w:rsidP="00E375A3">
      <w:pPr>
        <w:widowControl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lesion was excised from the preauricular incision. The mass in the right TMJ eroded </w:t>
      </w:r>
      <w:r>
        <w:rPr>
          <w:rFonts w:ascii="Book Antiqua" w:eastAsia="Book Antiqua" w:hAnsi="Book Antiqua" w:cs="Book Antiqua"/>
          <w:color w:val="000000"/>
        </w:rPr>
        <w:lastRenderedPageBreak/>
        <w:t>the right zygomatic arch and skull base bone. During the operation, the whole mass and part of the parotid gland were removed, and a small amount of cerebrospinal fluid leakage was found. Bone wax was used to fill the bone defect, a temporalis muscle flap was used to repair the articular disc, and temporomandibular arthroplasty was performed.</w:t>
      </w:r>
    </w:p>
    <w:p w14:paraId="68B935AF" w14:textId="77777777" w:rsidR="00E375A3" w:rsidRDefault="00E375A3" w:rsidP="00E375A3">
      <w:pPr>
        <w:widowControl w:val="0"/>
        <w:spacing w:line="360" w:lineRule="auto"/>
        <w:jc w:val="both"/>
      </w:pPr>
    </w:p>
    <w:p w14:paraId="4A49A307" w14:textId="4C857502" w:rsidR="00E375A3" w:rsidRPr="00E375A3" w:rsidRDefault="00A47AE9">
      <w:pPr>
        <w:spacing w:line="360" w:lineRule="auto"/>
        <w:jc w:val="both"/>
        <w:rPr>
          <w:rFonts w:ascii="Book Antiqua" w:eastAsia="Book Antiqua" w:hAnsi="Book Antiqua" w:cs="Book Antiqua"/>
          <w:b/>
          <w:bCs/>
          <w:i/>
          <w:iCs/>
          <w:color w:val="000000"/>
        </w:rPr>
      </w:pPr>
      <w:r w:rsidRPr="00E375A3">
        <w:rPr>
          <w:rFonts w:ascii="Book Antiqua" w:eastAsia="Book Antiqua" w:hAnsi="Book Antiqua" w:cs="Book Antiqua"/>
          <w:b/>
          <w:bCs/>
          <w:i/>
          <w:iCs/>
          <w:color w:val="000000"/>
        </w:rPr>
        <w:t>Case 2</w:t>
      </w:r>
    </w:p>
    <w:p w14:paraId="2671D6FB" w14:textId="2DBECB72" w:rsidR="00A77B3E" w:rsidRDefault="00A47AE9">
      <w:pPr>
        <w:spacing w:line="360" w:lineRule="auto"/>
        <w:jc w:val="both"/>
      </w:pPr>
      <w:r>
        <w:rPr>
          <w:rFonts w:ascii="Book Antiqua" w:eastAsia="Book Antiqua" w:hAnsi="Book Antiqua" w:cs="Book Antiqua"/>
          <w:color w:val="000000"/>
        </w:rPr>
        <w:t xml:space="preserve">The lesion was resected </w:t>
      </w:r>
      <w:r w:rsidR="00094278">
        <w:rPr>
          <w:rFonts w:ascii="Book Antiqua" w:eastAsia="Book Antiqua" w:hAnsi="Book Antiqua" w:cs="Book Antiqua"/>
          <w:color w:val="000000"/>
        </w:rPr>
        <w:t>using</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preauricular</w:t>
      </w:r>
      <w:proofErr w:type="spellEnd"/>
      <w:r>
        <w:rPr>
          <w:rFonts w:ascii="Book Antiqua" w:eastAsia="Book Antiqua" w:hAnsi="Book Antiqua" w:cs="Book Antiqua"/>
          <w:color w:val="000000"/>
        </w:rPr>
        <w:t xml:space="preserve"> approach. In the left TMJ, there was an irregular mass with an intact capsule and a clear boundary. The left zygomatic arch and skull base bone were destroyed. There was obvious adhesion between the mass and dura. The lesion, partial parotid gland and left zygomatic arch were resected, and the left TMJ was reconstructed.</w:t>
      </w:r>
    </w:p>
    <w:p w14:paraId="7851334C" w14:textId="77777777" w:rsidR="00A77B3E" w:rsidRDefault="00A77B3E">
      <w:pPr>
        <w:spacing w:line="360" w:lineRule="auto"/>
        <w:jc w:val="both"/>
      </w:pPr>
    </w:p>
    <w:p w14:paraId="5E29DBD3" w14:textId="77777777" w:rsidR="00A77B3E" w:rsidRDefault="00A47AE9">
      <w:pPr>
        <w:spacing w:line="360" w:lineRule="auto"/>
        <w:jc w:val="both"/>
      </w:pPr>
      <w:r>
        <w:rPr>
          <w:rFonts w:ascii="Book Antiqua" w:eastAsia="Book Antiqua" w:hAnsi="Book Antiqua" w:cs="Book Antiqua"/>
          <w:b/>
          <w:caps/>
          <w:color w:val="000000"/>
          <w:u w:val="single"/>
        </w:rPr>
        <w:t>OUTCOME AND FOLLOW-UP</w:t>
      </w:r>
    </w:p>
    <w:p w14:paraId="492A5DAF" w14:textId="627F6F7F" w:rsidR="00E375A3" w:rsidRPr="00E375A3" w:rsidRDefault="00A47AE9">
      <w:pPr>
        <w:spacing w:line="360" w:lineRule="auto"/>
        <w:jc w:val="both"/>
        <w:rPr>
          <w:rFonts w:ascii="Book Antiqua" w:eastAsia="Book Antiqua" w:hAnsi="Book Antiqua" w:cs="Book Antiqua"/>
          <w:b/>
          <w:bCs/>
          <w:i/>
          <w:iCs/>
          <w:color w:val="000000"/>
        </w:rPr>
      </w:pPr>
      <w:r w:rsidRPr="00E375A3">
        <w:rPr>
          <w:rFonts w:ascii="Book Antiqua" w:eastAsia="Book Antiqua" w:hAnsi="Book Antiqua" w:cs="Book Antiqua"/>
          <w:b/>
          <w:bCs/>
          <w:i/>
          <w:iCs/>
          <w:color w:val="000000"/>
        </w:rPr>
        <w:t>Case 1</w:t>
      </w:r>
    </w:p>
    <w:p w14:paraId="06E3192E" w14:textId="4B7927A5" w:rsidR="00A77B3E" w:rsidRDefault="00A47A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patient's temporal pain was completely relieved, and the discomfort during mouth opening and chewing significantly improved. The problems of mouth angle deviation and tooth closure </w:t>
      </w:r>
      <w:r w:rsidR="00094278">
        <w:rPr>
          <w:rFonts w:ascii="Book Antiqua" w:eastAsia="Book Antiqua" w:hAnsi="Book Antiqua" w:cs="Book Antiqua"/>
          <w:color w:val="000000"/>
        </w:rPr>
        <w:t>were</w:t>
      </w:r>
      <w:r>
        <w:rPr>
          <w:rFonts w:ascii="Book Antiqua" w:eastAsia="Book Antiqua" w:hAnsi="Book Antiqua" w:cs="Book Antiqua"/>
          <w:color w:val="000000"/>
        </w:rPr>
        <w:t xml:space="preserve"> greatly improved. One week after </w:t>
      </w:r>
      <w:r w:rsidR="00094278">
        <w:rPr>
          <w:rFonts w:ascii="Book Antiqua" w:eastAsia="Book Antiqua" w:hAnsi="Book Antiqua" w:cs="Book Antiqua"/>
          <w:color w:val="000000"/>
        </w:rPr>
        <w:t>surgery</w:t>
      </w:r>
      <w:r>
        <w:rPr>
          <w:rFonts w:ascii="Book Antiqua" w:eastAsia="Book Antiqua" w:hAnsi="Book Antiqua" w:cs="Book Antiqua"/>
          <w:color w:val="000000"/>
        </w:rPr>
        <w:t xml:space="preserve">, </w:t>
      </w:r>
      <w:r w:rsidR="00094278">
        <w:rPr>
          <w:rFonts w:ascii="Book Antiqua" w:eastAsia="Book Antiqua" w:hAnsi="Book Antiqua" w:cs="Book Antiqua"/>
          <w:color w:val="000000"/>
        </w:rPr>
        <w:t xml:space="preserve">a </w:t>
      </w:r>
      <w:r>
        <w:rPr>
          <w:rFonts w:ascii="Book Antiqua" w:eastAsia="Book Antiqua" w:hAnsi="Book Antiqua" w:cs="Book Antiqua"/>
          <w:color w:val="000000"/>
        </w:rPr>
        <w:t xml:space="preserve">CT scan showed that the mass </w:t>
      </w:r>
      <w:r w:rsidR="00094278">
        <w:rPr>
          <w:rFonts w:ascii="Book Antiqua" w:eastAsia="Book Antiqua" w:hAnsi="Book Antiqua" w:cs="Book Antiqua"/>
          <w:color w:val="000000"/>
        </w:rPr>
        <w:t>in the</w:t>
      </w:r>
      <w:r>
        <w:rPr>
          <w:rFonts w:ascii="Book Antiqua" w:eastAsia="Book Antiqua" w:hAnsi="Book Antiqua" w:cs="Book Antiqua"/>
          <w:color w:val="000000"/>
        </w:rPr>
        <w:t xml:space="preserve"> right TMJ was </w:t>
      </w:r>
      <w:r w:rsidR="00094278">
        <w:rPr>
          <w:rFonts w:ascii="Book Antiqua" w:eastAsia="Book Antiqua" w:hAnsi="Book Antiqua" w:cs="Book Antiqua"/>
          <w:color w:val="000000"/>
        </w:rPr>
        <w:t>absent</w:t>
      </w:r>
      <w:r>
        <w:rPr>
          <w:rFonts w:ascii="Book Antiqua" w:eastAsia="Book Antiqua" w:hAnsi="Book Antiqua" w:cs="Book Antiqua"/>
          <w:color w:val="000000"/>
        </w:rPr>
        <w:t xml:space="preserve"> (Figure 5A and B).</w:t>
      </w:r>
    </w:p>
    <w:p w14:paraId="6DF1A3B2" w14:textId="77777777" w:rsidR="00E375A3" w:rsidRDefault="00E375A3">
      <w:pPr>
        <w:spacing w:line="360" w:lineRule="auto"/>
        <w:jc w:val="both"/>
      </w:pPr>
    </w:p>
    <w:p w14:paraId="2F5DE259" w14:textId="72D1C7FA" w:rsidR="00E375A3" w:rsidRPr="00E375A3" w:rsidRDefault="00A47AE9">
      <w:pPr>
        <w:spacing w:line="360" w:lineRule="auto"/>
        <w:jc w:val="both"/>
        <w:rPr>
          <w:rFonts w:ascii="Book Antiqua" w:eastAsia="Book Antiqua" w:hAnsi="Book Antiqua" w:cs="Book Antiqua"/>
          <w:b/>
          <w:bCs/>
          <w:i/>
          <w:iCs/>
          <w:color w:val="000000"/>
        </w:rPr>
      </w:pPr>
      <w:r w:rsidRPr="00E375A3">
        <w:rPr>
          <w:rFonts w:ascii="Book Antiqua" w:eastAsia="Book Antiqua" w:hAnsi="Book Antiqua" w:cs="Book Antiqua"/>
          <w:b/>
          <w:bCs/>
          <w:i/>
          <w:iCs/>
          <w:color w:val="000000"/>
        </w:rPr>
        <w:t>Case 2</w:t>
      </w:r>
    </w:p>
    <w:p w14:paraId="51499FEC" w14:textId="6A21D7BA" w:rsidR="00A77B3E" w:rsidRDefault="00A47AE9">
      <w:pPr>
        <w:spacing w:line="360" w:lineRule="auto"/>
        <w:jc w:val="both"/>
      </w:pPr>
      <w:r>
        <w:rPr>
          <w:rFonts w:ascii="Book Antiqua" w:eastAsia="Book Antiqua" w:hAnsi="Book Antiqua" w:cs="Book Antiqua"/>
          <w:color w:val="000000"/>
        </w:rPr>
        <w:t>The patient's left temporal pain and tinnitus were significantly alleviated, and no recurrence of the mass was observed one year later (Figure 5C and D).</w:t>
      </w:r>
    </w:p>
    <w:p w14:paraId="10891301" w14:textId="77777777" w:rsidR="00A77B3E" w:rsidRDefault="00A77B3E">
      <w:pPr>
        <w:spacing w:line="360" w:lineRule="auto"/>
        <w:jc w:val="both"/>
      </w:pPr>
    </w:p>
    <w:p w14:paraId="75AAC0E9" w14:textId="77777777" w:rsidR="00A77B3E" w:rsidRDefault="00A47AE9">
      <w:pPr>
        <w:spacing w:line="360" w:lineRule="auto"/>
        <w:jc w:val="both"/>
      </w:pPr>
      <w:r>
        <w:rPr>
          <w:rFonts w:ascii="Book Antiqua" w:eastAsia="Book Antiqua" w:hAnsi="Book Antiqua" w:cs="Book Antiqua"/>
          <w:b/>
          <w:caps/>
          <w:color w:val="000000"/>
          <w:u w:val="single"/>
        </w:rPr>
        <w:t>DISCUSSION</w:t>
      </w:r>
    </w:p>
    <w:p w14:paraId="32B7A9A6" w14:textId="57B07A49" w:rsidR="00A77B3E" w:rsidRDefault="00A47AE9">
      <w:pPr>
        <w:spacing w:line="360" w:lineRule="auto"/>
        <w:jc w:val="both"/>
      </w:pPr>
      <w:r>
        <w:rPr>
          <w:rFonts w:ascii="Book Antiqua" w:eastAsia="Book Antiqua" w:hAnsi="Book Antiqua" w:cs="Book Antiqua"/>
          <w:color w:val="000000"/>
        </w:rPr>
        <w:t xml:space="preserve">CPPD can occur in one or more </w:t>
      </w:r>
      <w:proofErr w:type="gramStart"/>
      <w:r>
        <w:rPr>
          <w:rFonts w:ascii="Book Antiqua" w:eastAsia="Book Antiqua" w:hAnsi="Book Antiqua" w:cs="Book Antiqua"/>
          <w:color w:val="000000"/>
        </w:rPr>
        <w:t>joints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Tophaceous pseudogout may be related to metabolic disorders, heredity, aging and joint injury, especially metabolic disorders and genetic factors. The related diseases mainly include diabetes mellitus, hypertension, hypothyroidism, hyperparathyroidism, hyperuricemia/gout, hemochromatosis, </w:t>
      </w:r>
      <w:r>
        <w:rPr>
          <w:rFonts w:ascii="Book Antiqua" w:eastAsia="Book Antiqua" w:hAnsi="Book Antiqua" w:cs="Book Antiqua"/>
          <w:color w:val="000000"/>
        </w:rPr>
        <w:lastRenderedPageBreak/>
        <w:t>nonspecific joint pain, and hypomagnesemia</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These diseases lead to abnormal pyrophosphate metabolism</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proteoglycan of the articular cartilage is destroyed, and calcium and pyrophosphate are released into synovial fluid. Calcium combines with pyrophosphate to form calcium pyrophosphate molecular crystals, which are deposited in cartilage, ligaments, tendons and joints. It can cause joint surface abrasion and stimulate the joint to produce inflammatory reactions at the same time. Family genetic factors are mostly related to functional mutations in the </w:t>
      </w:r>
      <w:r w:rsidRPr="00E375A3">
        <w:rPr>
          <w:rFonts w:ascii="Book Antiqua" w:eastAsia="Book Antiqua" w:hAnsi="Book Antiqua" w:cs="Book Antiqua"/>
          <w:i/>
          <w:iCs/>
          <w:color w:val="000000"/>
        </w:rPr>
        <w:t>ANKH</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w:t>
      </w:r>
      <w:r w:rsidRPr="00E375A3">
        <w:rPr>
          <w:rFonts w:ascii="Book Antiqua" w:eastAsia="Book Antiqua" w:hAnsi="Book Antiqua" w:cs="Book Antiqua"/>
          <w:i/>
          <w:iCs/>
          <w:color w:val="000000"/>
        </w:rPr>
        <w:t>ANKH</w:t>
      </w:r>
      <w:r>
        <w:rPr>
          <w:rFonts w:ascii="Book Antiqua" w:eastAsia="Book Antiqua" w:hAnsi="Book Antiqua" w:cs="Book Antiqua"/>
          <w:color w:val="000000"/>
        </w:rPr>
        <w:t xml:space="preserve"> gene encodes a membrane transporter that transports pyrophosphate produced by cartilage stromal cell metabolism from intracellular to extracellular regions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cell membrane. When </w:t>
      </w:r>
      <w:r w:rsidRPr="00E375A3">
        <w:rPr>
          <w:rFonts w:ascii="Book Antiqua" w:eastAsia="Book Antiqua" w:hAnsi="Book Antiqua" w:cs="Book Antiqua"/>
          <w:i/>
          <w:iCs/>
          <w:color w:val="000000"/>
        </w:rPr>
        <w:t>ANKH</w:t>
      </w:r>
      <w:r>
        <w:rPr>
          <w:rFonts w:ascii="Book Antiqua" w:eastAsia="Book Antiqua" w:hAnsi="Book Antiqua" w:cs="Book Antiqua"/>
          <w:color w:val="000000"/>
        </w:rPr>
        <w:t xml:space="preserve"> is mutated, transporter activity increases, which leads to increased extracellular pyrophosphate levels, further causing calcium pyrophosphate molecular crystals to deposit in the joint. In this report, one patient had a history of diabetes for more than 10 years, and </w:t>
      </w:r>
      <w:r w:rsidR="00094278">
        <w:rPr>
          <w:rFonts w:ascii="Book Antiqua" w:eastAsia="Book Antiqua" w:hAnsi="Book Antiqua" w:cs="Book Antiqua"/>
          <w:color w:val="000000"/>
        </w:rPr>
        <w:t xml:space="preserve">the </w:t>
      </w:r>
      <w:r>
        <w:rPr>
          <w:rFonts w:ascii="Book Antiqua" w:eastAsia="Book Antiqua" w:hAnsi="Book Antiqua" w:cs="Book Antiqua"/>
          <w:color w:val="000000"/>
        </w:rPr>
        <w:t>other patient did not have any special abnormalities.</w:t>
      </w:r>
    </w:p>
    <w:p w14:paraId="4AF41AA6" w14:textId="28502654" w:rsidR="00A77B3E" w:rsidRDefault="00A47AE9" w:rsidP="00E375A3">
      <w:pPr>
        <w:spacing w:line="360" w:lineRule="auto"/>
        <w:ind w:firstLineChars="100" w:firstLine="240"/>
        <w:jc w:val="both"/>
      </w:pPr>
      <w:r>
        <w:rPr>
          <w:rFonts w:ascii="Book Antiqua" w:eastAsia="Book Antiqua" w:hAnsi="Book Antiqua" w:cs="Book Antiqua"/>
          <w:color w:val="000000"/>
        </w:rPr>
        <w:t>The imaging features were periarticular calcified masses involving articular cartilage. X-ray can show bone destruction and articular cartilage calcification of the TMJ. However, the sensitivity of this method is not high, which may lead to misdiagnosis and missed diagnosis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CT can clearly show the size of the lesion, calcification and extent of bone destruction. The mandibular condyle is most often involved, as well as the mastoid process and the greater wing of the sphenoid bone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Both cases in our study involved the temporal bone and the greater wing of the sphenoid bone, and one involved the middle ear mastoid process. MRI can better identify the extent of lesion involvement and the relationships between the lesion and articular disc, parotid gland, facial nerve and inferior temporal fossa. Articular cartilage calcification in CPPD often develops later than arthropathy on imaging, and MRI can detect lesions earlier than X-ray or CT</w:t>
      </w:r>
      <w:r>
        <w:rPr>
          <w:rFonts w:ascii="Book Antiqua" w:eastAsia="Book Antiqua" w:hAnsi="Book Antiqua" w:cs="Book Antiqua"/>
          <w:color w:val="000000"/>
          <w:szCs w:val="30"/>
          <w:vertAlign w:val="superscript"/>
        </w:rPr>
        <w:t>[4,14]</w:t>
      </w:r>
      <w:r>
        <w:rPr>
          <w:rFonts w:ascii="Book Antiqua" w:eastAsia="Book Antiqua" w:hAnsi="Book Antiqua" w:cs="Book Antiqua"/>
          <w:color w:val="000000"/>
        </w:rPr>
        <w:t xml:space="preserve">. MRI showed a mass with abnormal signals in the articular cavity, which was mostly T1WI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and T2WI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with </w:t>
      </w:r>
      <w:r w:rsidR="00094278">
        <w:rPr>
          <w:rFonts w:ascii="Book Antiqua" w:eastAsia="Book Antiqua" w:hAnsi="Book Antiqua" w:cs="Book Antiqua"/>
          <w:color w:val="000000"/>
        </w:rPr>
        <w:t xml:space="preserve">significant </w:t>
      </w:r>
      <w:r>
        <w:rPr>
          <w:rFonts w:ascii="Book Antiqua" w:eastAsia="Book Antiqua" w:hAnsi="Book Antiqua" w:cs="Book Antiqua"/>
          <w:color w:val="000000"/>
        </w:rPr>
        <w:t xml:space="preserve">inhomogeneous enhancement. Masses can grow along articular cartilage, with cartilage and synovial sac </w:t>
      </w:r>
      <w:proofErr w:type="gramStart"/>
      <w:r>
        <w:rPr>
          <w:rFonts w:ascii="Book Antiqua" w:eastAsia="Book Antiqua" w:hAnsi="Book Antiqua" w:cs="Book Antiqua"/>
          <w:color w:val="000000"/>
        </w:rPr>
        <w:t>involvement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E375A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9,13</w:t>
      </w:r>
      <w:r w:rsidR="00E375A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CT is superior to MRI in demonstrating calcification and has </w:t>
      </w:r>
      <w:r>
        <w:rPr>
          <w:rFonts w:ascii="Book Antiqua" w:eastAsia="Book Antiqua" w:hAnsi="Book Antiqua" w:cs="Book Antiqua"/>
          <w:color w:val="000000"/>
        </w:rPr>
        <w:lastRenderedPageBreak/>
        <w:t>suggestive value for disease diagnosis. This disease should be diagnosed on the basis of the common CT and MRI manifestations. Calcification of the articular disc has strong suggestive significance.</w:t>
      </w:r>
    </w:p>
    <w:p w14:paraId="11AF27E0" w14:textId="645638DD" w:rsidR="00A77B3E" w:rsidRDefault="00A47AE9" w:rsidP="00E375A3">
      <w:pPr>
        <w:spacing w:line="360" w:lineRule="auto"/>
        <w:ind w:firstLineChars="100" w:firstLine="240"/>
        <w:jc w:val="both"/>
      </w:pPr>
      <w:r>
        <w:rPr>
          <w:rFonts w:ascii="Book Antiqua" w:eastAsia="Book Antiqua" w:hAnsi="Book Antiqua" w:cs="Book Antiqua"/>
          <w:color w:val="000000"/>
        </w:rPr>
        <w:t>Tophaceous pseudogout occurring in the TMJ has similar clinical or imaging findings to other diseases</w:t>
      </w:r>
      <w:r>
        <w:rPr>
          <w:rFonts w:ascii="Book Antiqua" w:eastAsia="Book Antiqua" w:hAnsi="Book Antiqua" w:cs="Book Antiqua"/>
          <w:color w:val="000000"/>
          <w:vertAlign w:val="superscript"/>
        </w:rPr>
        <w:t>[16-18]</w:t>
      </w:r>
      <w:r>
        <w:rPr>
          <w:rFonts w:ascii="Book Antiqua" w:eastAsia="Book Antiqua" w:hAnsi="Book Antiqua" w:cs="Book Antiqua"/>
          <w:color w:val="000000"/>
        </w:rPr>
        <w:t xml:space="preserve">. It requires differential diagnosis from synovial </w:t>
      </w:r>
      <w:proofErr w:type="spellStart"/>
      <w:r>
        <w:rPr>
          <w:rFonts w:ascii="Book Antiqua" w:eastAsia="Book Antiqua" w:hAnsi="Book Antiqua" w:cs="Book Antiqua"/>
          <w:color w:val="000000"/>
        </w:rPr>
        <w:t>chondromatosis</w:t>
      </w:r>
      <w:proofErr w:type="spellEnd"/>
      <w:r>
        <w:rPr>
          <w:rFonts w:ascii="Book Antiqua" w:eastAsia="Book Antiqua" w:hAnsi="Book Antiqua" w:cs="Book Antiqua"/>
          <w:color w:val="000000"/>
        </w:rPr>
        <w:t xml:space="preserve"> (SC), neoplastic calcification, ossifying myositis, gout, chondroblastoma, and chondrosarcoma</w:t>
      </w:r>
      <w:r>
        <w:rPr>
          <w:rFonts w:ascii="Book Antiqua" w:eastAsia="Book Antiqua" w:hAnsi="Book Antiqua" w:cs="Book Antiqua"/>
          <w:color w:val="000000"/>
          <w:szCs w:val="30"/>
          <w:vertAlign w:val="superscript"/>
        </w:rPr>
        <w:t>[7,19-21]</w:t>
      </w:r>
      <w:r>
        <w:rPr>
          <w:rFonts w:ascii="Book Antiqua" w:eastAsia="Book Antiqua" w:hAnsi="Book Antiqua" w:cs="Book Antiqua"/>
          <w:color w:val="000000"/>
        </w:rPr>
        <w:t xml:space="preserve">. Both cases were misdiagnosed as SC before the operation. SC is a nonneoplastic disease characterized by connective tissue metaplasia, resulting in synovial cartilage formation. SC of the </w:t>
      </w:r>
      <w:r w:rsidR="007C449E">
        <w:rPr>
          <w:rFonts w:ascii="Book Antiqua" w:eastAsia="Book Antiqua" w:hAnsi="Book Antiqua" w:cs="Book Antiqua"/>
          <w:color w:val="000000"/>
        </w:rPr>
        <w:t>TMJ</w:t>
      </w:r>
      <w:r>
        <w:rPr>
          <w:rFonts w:ascii="Book Antiqua" w:eastAsia="Book Antiqua" w:hAnsi="Book Antiqua" w:cs="Book Antiqua"/>
          <w:color w:val="000000"/>
        </w:rPr>
        <w:t xml:space="preserve"> is rare, but clinically, it resembles </w:t>
      </w:r>
      <w:proofErr w:type="gramStart"/>
      <w:r>
        <w:rPr>
          <w:rFonts w:ascii="Book Antiqua" w:eastAsia="Book Antiqua" w:hAnsi="Book Antiqua" w:cs="Book Antiqua"/>
          <w:color w:val="000000"/>
        </w:rPr>
        <w:t>pseudogout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 key point of identification is that SC is characterized by the formation of small, multiple cartilaginous nodules in the joint space</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 a previous study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one patient was misdiagnosed with a malignant tumor and underwent radiotherapy. Tumorous calcifications are mostly lobulated calcified masses in the soft tissues around the joints and generally do not involve the joint space. Calcification of chondrogenic tumors is usually heterogeneous, and the contour of the lesion is not clear on CT, which helps </w:t>
      </w:r>
      <w:r w:rsidR="004833FC">
        <w:rPr>
          <w:rFonts w:ascii="Book Antiqua" w:eastAsia="Book Antiqua" w:hAnsi="Book Antiqua" w:cs="Book Antiqua"/>
          <w:color w:val="000000"/>
        </w:rPr>
        <w:t xml:space="preserve">in the </w:t>
      </w:r>
      <w:proofErr w:type="gramStart"/>
      <w:r>
        <w:rPr>
          <w:rFonts w:ascii="Book Antiqua" w:eastAsia="Book Antiqua" w:hAnsi="Book Antiqua" w:cs="Book Antiqua"/>
          <w:color w:val="000000"/>
        </w:rPr>
        <w:t>diagnos</w:t>
      </w:r>
      <w:r w:rsidR="004833FC">
        <w:rPr>
          <w:rFonts w:ascii="Book Antiqua" w:eastAsia="Book Antiqua" w:hAnsi="Book Antiqua" w:cs="Book Antiqua"/>
          <w:color w:val="000000"/>
        </w:rPr>
        <w: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serum uric acid level is high in gout patients, bone destruction is obvious, and the degree of calcification is mild. Gout usually occurs in the metatarsophalangeal joints of </w:t>
      </w:r>
      <w:proofErr w:type="gramStart"/>
      <w:r>
        <w:rPr>
          <w:rFonts w:ascii="Book Antiqua" w:eastAsia="Book Antiqua" w:hAnsi="Book Antiqua" w:cs="Book Antiqua"/>
          <w:color w:val="000000"/>
        </w:rPr>
        <w:t>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sidR="00E375A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Ossifying myositis is associated with a history of trauma and is mostly located within muscles. The disease does not involve the joint space and rarely causes bone changes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These manifestations differ from the characteristics of the cases described in this paper. Although the imaging features of </w:t>
      </w:r>
      <w:proofErr w:type="spellStart"/>
      <w:r w:rsidR="004833FC">
        <w:rPr>
          <w:rFonts w:ascii="Book Antiqua" w:eastAsia="Book Antiqua" w:hAnsi="Book Antiqua" w:cs="Book Antiqua"/>
          <w:color w:val="000000"/>
        </w:rPr>
        <w:t>t</w:t>
      </w:r>
      <w:r>
        <w:rPr>
          <w:rFonts w:ascii="Book Antiqua" w:eastAsia="Book Antiqua" w:hAnsi="Book Antiqua" w:cs="Book Antiqua"/>
          <w:color w:val="000000"/>
        </w:rPr>
        <w:t>ophaceous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pseudogout</w:t>
      </w:r>
      <w:proofErr w:type="spellEnd"/>
      <w:r>
        <w:rPr>
          <w:rFonts w:ascii="Book Antiqua" w:eastAsia="Book Antiqua" w:hAnsi="Book Antiqua" w:cs="Book Antiqua"/>
          <w:color w:val="000000"/>
        </w:rPr>
        <w:t xml:space="preserve"> in the TMJ have certain specificity, other diseases cannot be completely excluded. The final diagnosis depends on a histopathological diagnosis. Lambrecht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and related literature reports agree that the presence of diamond crystal morphology under a birefringence microscope is the gold standard for the diagnosis of CPPD.</w:t>
      </w:r>
    </w:p>
    <w:p w14:paraId="0799807D" w14:textId="04B88C23" w:rsidR="00A77B3E" w:rsidRDefault="00A47AE9" w:rsidP="00E375A3">
      <w:pPr>
        <w:spacing w:line="360" w:lineRule="auto"/>
        <w:ind w:firstLineChars="100" w:firstLine="240"/>
        <w:jc w:val="both"/>
      </w:pPr>
      <w:r>
        <w:rPr>
          <w:rFonts w:ascii="Book Antiqua" w:eastAsia="Book Antiqua" w:hAnsi="Book Antiqua" w:cs="Book Antiqua"/>
          <w:color w:val="000000"/>
        </w:rPr>
        <w:t>The treatment of pseudogout of the TMJ is selected according to the patient's symptoms and the severity of bone destruction</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Conservative treatment, such as physical therapy, drug therapy (nonsteroidal anti-inflammatory drugs, colchicine,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 joint lavage can be used for patients with mild symptoms and noninvasive lesions</w:t>
      </w:r>
      <w:r>
        <w:rPr>
          <w:rFonts w:ascii="Book Antiqua" w:eastAsia="Book Antiqua" w:hAnsi="Book Antiqua" w:cs="Book Antiqua"/>
          <w:color w:val="000000"/>
          <w:vertAlign w:val="superscript"/>
        </w:rPr>
        <w:t>[7,20,21]</w:t>
      </w:r>
      <w:r>
        <w:rPr>
          <w:rFonts w:ascii="Book Antiqua" w:eastAsia="Book Antiqua" w:hAnsi="Book Antiqua" w:cs="Book Antiqua"/>
          <w:color w:val="000000"/>
        </w:rPr>
        <w:t>. Follow-up examinations are necessary. Surgical treatment is advocated when intolerable symptoms and/or erosive disease occur</w:t>
      </w:r>
      <w:r>
        <w:rPr>
          <w:rFonts w:ascii="Book Antiqua" w:eastAsia="Book Antiqua" w:hAnsi="Book Antiqua" w:cs="Book Antiqua"/>
          <w:color w:val="000000"/>
          <w:vertAlign w:val="superscript"/>
        </w:rPr>
        <w:t>[7,27-29]</w:t>
      </w:r>
      <w:r>
        <w:rPr>
          <w:rFonts w:ascii="Book Antiqua" w:eastAsia="Book Antiqua" w:hAnsi="Book Antiqua" w:cs="Book Antiqua"/>
          <w:color w:val="000000"/>
        </w:rPr>
        <w:t xml:space="preserve">. Surgical resection has been shown to be effective in relieving symptoms and </w:t>
      </w:r>
      <w:r w:rsidR="007C449E">
        <w:rPr>
          <w:rFonts w:ascii="Book Antiqua" w:eastAsia="Book Antiqua" w:hAnsi="Book Antiqua" w:cs="Book Antiqua"/>
          <w:color w:val="000000"/>
        </w:rPr>
        <w:t>TMJ</w:t>
      </w:r>
      <w:r>
        <w:rPr>
          <w:rFonts w:ascii="Book Antiqua" w:eastAsia="Book Antiqua" w:hAnsi="Book Antiqua" w:cs="Book Antiqua"/>
          <w:color w:val="000000"/>
        </w:rPr>
        <w:t xml:space="preserve"> mobility. </w:t>
      </w:r>
      <w:proofErr w:type="spellStart"/>
      <w:r>
        <w:rPr>
          <w:rFonts w:ascii="Book Antiqua" w:eastAsia="Book Antiqua" w:hAnsi="Book Antiqua" w:cs="Book Antiqua"/>
          <w:color w:val="000000"/>
        </w:rPr>
        <w:t>Condylectomy</w:t>
      </w:r>
      <w:proofErr w:type="spellEnd"/>
      <w:r>
        <w:rPr>
          <w:rFonts w:ascii="Book Antiqua" w:eastAsia="Book Antiqua" w:hAnsi="Book Antiqua" w:cs="Book Antiqua"/>
          <w:color w:val="000000"/>
        </w:rPr>
        <w:t>, discectomy, and total resection are often combined</w:t>
      </w:r>
      <w:r>
        <w:rPr>
          <w:rFonts w:ascii="Book Antiqua" w:eastAsia="Book Antiqua" w:hAnsi="Book Antiqua" w:cs="Book Antiqua"/>
          <w:color w:val="000000"/>
          <w:vertAlign w:val="superscript"/>
        </w:rPr>
        <w:t>[7-9]</w:t>
      </w:r>
      <w:r>
        <w:rPr>
          <w:rFonts w:ascii="Book Antiqua" w:eastAsia="Book Antiqua" w:hAnsi="Book Antiqua" w:cs="Book Antiqua"/>
          <w:color w:val="000000"/>
        </w:rPr>
        <w:t>. Of the 9 reported cases of pseudogout involving the middle cranial fossa, 6 underwent surgical resection</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The symptoms were relieved in all cases. In this study, </w:t>
      </w:r>
      <w:r w:rsidR="004833FC">
        <w:rPr>
          <w:rFonts w:ascii="Book Antiqua" w:eastAsia="Book Antiqua" w:hAnsi="Book Antiqua" w:cs="Book Antiqua"/>
          <w:color w:val="000000"/>
        </w:rPr>
        <w:t>both</w:t>
      </w:r>
      <w:r>
        <w:rPr>
          <w:rFonts w:ascii="Book Antiqua" w:eastAsia="Book Antiqua" w:hAnsi="Book Antiqua" w:cs="Book Antiqua"/>
          <w:color w:val="000000"/>
        </w:rPr>
        <w:t xml:space="preserve"> patients underwent surgical treatment, with good prognoses. Pseudogout is benign but invasive. Long-term follow-up after surgical resection indicate </w:t>
      </w:r>
      <w:r w:rsidR="004833FC">
        <w:rPr>
          <w:rFonts w:ascii="Book Antiqua" w:eastAsia="Book Antiqua" w:hAnsi="Book Antiqua" w:cs="Book Antiqua"/>
          <w:color w:val="000000"/>
        </w:rPr>
        <w:t xml:space="preserve">that </w:t>
      </w:r>
      <w:r>
        <w:rPr>
          <w:rFonts w:ascii="Book Antiqua" w:eastAsia="Book Antiqua" w:hAnsi="Book Antiqua" w:cs="Book Antiqua"/>
          <w:color w:val="000000"/>
        </w:rPr>
        <w:t>the prognosis is good. Pseudogout occurring in the TMJ rarely invades the skull base or middle cranial fossa. Pseudogout should be considered when a calcified mass with or without bone destruction occurs in the TMJ with corresponding clinical symptoms.</w:t>
      </w:r>
    </w:p>
    <w:p w14:paraId="26E2F329" w14:textId="77777777" w:rsidR="00A77B3E" w:rsidRDefault="00A77B3E">
      <w:pPr>
        <w:spacing w:line="360" w:lineRule="auto"/>
        <w:jc w:val="both"/>
      </w:pPr>
    </w:p>
    <w:p w14:paraId="6B9724C3" w14:textId="77777777" w:rsidR="00A77B3E" w:rsidRDefault="00A47AE9">
      <w:pPr>
        <w:spacing w:line="360" w:lineRule="auto"/>
        <w:jc w:val="both"/>
      </w:pPr>
      <w:r>
        <w:rPr>
          <w:rFonts w:ascii="Book Antiqua" w:eastAsia="Book Antiqua" w:hAnsi="Book Antiqua" w:cs="Book Antiqua"/>
          <w:b/>
          <w:caps/>
          <w:color w:val="000000"/>
          <w:u w:val="single"/>
        </w:rPr>
        <w:t>CONCLUSION</w:t>
      </w:r>
    </w:p>
    <w:p w14:paraId="206A47E0" w14:textId="6915B457" w:rsidR="00A77B3E" w:rsidRDefault="00A47AE9">
      <w:pPr>
        <w:spacing w:line="360" w:lineRule="auto"/>
        <w:jc w:val="both"/>
      </w:pPr>
      <w:r>
        <w:rPr>
          <w:rFonts w:ascii="Book Antiqua" w:eastAsia="Book Antiqua" w:hAnsi="Book Antiqua" w:cs="Book Antiqua"/>
          <w:color w:val="000000"/>
        </w:rPr>
        <w:t xml:space="preserve">In conclusion, cases of </w:t>
      </w:r>
      <w:r w:rsidR="007C449E">
        <w:rPr>
          <w:rFonts w:ascii="Book Antiqua" w:eastAsia="Book Antiqua" w:hAnsi="Book Antiqua" w:cs="Book Antiqua"/>
          <w:color w:val="000000"/>
        </w:rPr>
        <w:t>TMJ</w:t>
      </w:r>
      <w:r>
        <w:rPr>
          <w:rFonts w:ascii="Book Antiqua" w:eastAsia="Book Antiqua" w:hAnsi="Book Antiqua" w:cs="Book Antiqua"/>
          <w:color w:val="000000"/>
        </w:rPr>
        <w:t xml:space="preserve"> pseudogout that invade the middle cranial fossa are rare, and the clinical manifestations of this disease are atypical. These features make it difficult to diagnose. Preoperative imaging is helpful in the diagnosis and treatment of the disease.</w:t>
      </w:r>
    </w:p>
    <w:p w14:paraId="285419BE" w14:textId="77777777" w:rsidR="00A77B3E" w:rsidRDefault="00A77B3E">
      <w:pPr>
        <w:spacing w:line="360" w:lineRule="auto"/>
        <w:jc w:val="both"/>
      </w:pPr>
    </w:p>
    <w:p w14:paraId="3D6C5ECC" w14:textId="77777777" w:rsidR="00A77B3E" w:rsidRDefault="00A47AE9">
      <w:pPr>
        <w:spacing w:line="360" w:lineRule="auto"/>
        <w:jc w:val="both"/>
      </w:pPr>
      <w:r>
        <w:rPr>
          <w:rFonts w:ascii="Book Antiqua" w:eastAsia="Book Antiqua" w:hAnsi="Book Antiqua" w:cs="Book Antiqua"/>
          <w:b/>
          <w:caps/>
          <w:color w:val="000000"/>
          <w:u w:val="single"/>
        </w:rPr>
        <w:t>ACKNOWLEDGEMENTS</w:t>
      </w:r>
    </w:p>
    <w:p w14:paraId="017D8A9C" w14:textId="77777777" w:rsidR="00A77B3E" w:rsidRDefault="00A47AE9">
      <w:pPr>
        <w:spacing w:line="360" w:lineRule="auto"/>
        <w:jc w:val="both"/>
      </w:pPr>
      <w:r>
        <w:rPr>
          <w:rFonts w:ascii="Book Antiqua" w:eastAsia="Book Antiqua" w:hAnsi="Book Antiqua" w:cs="Book Antiqua"/>
          <w:color w:val="000000"/>
        </w:rPr>
        <w:t>We greatly appreciate the patients and their families and the medical staff involved in this study.</w:t>
      </w:r>
    </w:p>
    <w:p w14:paraId="483B359F" w14:textId="77777777" w:rsidR="00A77B3E" w:rsidRDefault="00A77B3E">
      <w:pPr>
        <w:spacing w:line="360" w:lineRule="auto"/>
        <w:jc w:val="both"/>
      </w:pPr>
    </w:p>
    <w:p w14:paraId="22850263" w14:textId="77777777" w:rsidR="00A77B3E" w:rsidRDefault="00A47AE9">
      <w:pPr>
        <w:spacing w:line="360" w:lineRule="auto"/>
        <w:jc w:val="both"/>
      </w:pPr>
      <w:r>
        <w:rPr>
          <w:rFonts w:ascii="Book Antiqua" w:eastAsia="Book Antiqua" w:hAnsi="Book Antiqua" w:cs="Book Antiqua"/>
          <w:b/>
          <w:color w:val="000000"/>
        </w:rPr>
        <w:t>REFERENCES</w:t>
      </w:r>
    </w:p>
    <w:p w14:paraId="63B944F0" w14:textId="1F64AA53" w:rsidR="00A77B3E" w:rsidRDefault="00A47AE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w:t>
      </w:r>
      <w:r w:rsidR="00446500">
        <w:rPr>
          <w:rFonts w:ascii="Book Antiqua" w:eastAsia="Book Antiqua" w:hAnsi="Book Antiqua" w:cs="Book Antiqua"/>
          <w:b/>
          <w:bCs/>
          <w:color w:val="000000"/>
        </w:rPr>
        <w:t>ccarty</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H</w:t>
      </w:r>
      <w:r w:rsidR="00446500">
        <w:rPr>
          <w:rFonts w:ascii="Book Antiqua" w:eastAsia="Book Antiqua" w:hAnsi="Book Antiqua" w:cs="Book Antiqua"/>
          <w:color w:val="000000"/>
        </w:rPr>
        <w:t>ollander</w:t>
      </w:r>
      <w:r>
        <w:rPr>
          <w:rFonts w:ascii="Book Antiqua" w:eastAsia="Book Antiqua" w:hAnsi="Book Antiqua" w:cs="Book Antiqua"/>
          <w:color w:val="000000"/>
        </w:rPr>
        <w:t xml:space="preserve"> JL. Identification of urate crystals in gouty synovial fluid.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1961; </w:t>
      </w:r>
      <w:r>
        <w:rPr>
          <w:rFonts w:ascii="Book Antiqua" w:eastAsia="Book Antiqua" w:hAnsi="Book Antiqua" w:cs="Book Antiqua"/>
          <w:b/>
          <w:bCs/>
          <w:color w:val="000000"/>
        </w:rPr>
        <w:t>54</w:t>
      </w:r>
      <w:r>
        <w:rPr>
          <w:rFonts w:ascii="Book Antiqua" w:eastAsia="Book Antiqua" w:hAnsi="Book Antiqua" w:cs="Book Antiqua"/>
          <w:color w:val="000000"/>
        </w:rPr>
        <w:t>: 452-460 [PMID: 13773775 DOI: 10.7326/0003-4819-54-3-452]</w:t>
      </w:r>
    </w:p>
    <w:p w14:paraId="55969523" w14:textId="77777777" w:rsidR="00A77B3E" w:rsidRDefault="00A47AE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Canhão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Fonseca JE, Leandro MJ, </w:t>
      </w:r>
      <w:proofErr w:type="spellStart"/>
      <w:r>
        <w:rPr>
          <w:rFonts w:ascii="Book Antiqua" w:eastAsia="Book Antiqua" w:hAnsi="Book Antiqua" w:cs="Book Antiqua"/>
          <w:color w:val="000000"/>
        </w:rPr>
        <w:t>Romeu</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Pimentão</w:t>
      </w:r>
      <w:proofErr w:type="spellEnd"/>
      <w:r>
        <w:rPr>
          <w:rFonts w:ascii="Book Antiqua" w:eastAsia="Book Antiqua" w:hAnsi="Book Antiqua" w:cs="Book Antiqua"/>
          <w:color w:val="000000"/>
        </w:rPr>
        <w:t xml:space="preserve"> JB, Costa JT, Queiroz MV. Cross-sectional study of 50 patients with calcium pyrophosphate dihydrate crystal </w:t>
      </w:r>
      <w:r>
        <w:rPr>
          <w:rFonts w:ascii="Book Antiqua" w:eastAsia="Book Antiqua" w:hAnsi="Book Antiqua" w:cs="Book Antiqua"/>
          <w:color w:val="000000"/>
        </w:rPr>
        <w:lastRenderedPageBreak/>
        <w:t xml:space="preserve">arthropathy.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20</w:t>
      </w:r>
      <w:r>
        <w:rPr>
          <w:rFonts w:ascii="Book Antiqua" w:eastAsia="Book Antiqua" w:hAnsi="Book Antiqua" w:cs="Book Antiqua"/>
          <w:color w:val="000000"/>
        </w:rPr>
        <w:t>: 119-122 [PMID: 11346223 DOI: 10.1007/s100670170081]</w:t>
      </w:r>
    </w:p>
    <w:p w14:paraId="0CE4336A" w14:textId="77777777" w:rsidR="00A77B3E" w:rsidRDefault="00A47AE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Abreu M</w:t>
      </w:r>
      <w:r>
        <w:rPr>
          <w:rFonts w:ascii="Book Antiqua" w:eastAsia="Book Antiqua" w:hAnsi="Book Antiqua" w:cs="Book Antiqua"/>
          <w:color w:val="000000"/>
        </w:rPr>
        <w:t xml:space="preserve">, Johnson K, Chung CB, De Lima JE Jr, </w:t>
      </w:r>
      <w:proofErr w:type="spellStart"/>
      <w:r>
        <w:rPr>
          <w:rFonts w:ascii="Book Antiqua" w:eastAsia="Book Antiqua" w:hAnsi="Book Antiqua" w:cs="Book Antiqua"/>
          <w:color w:val="000000"/>
        </w:rPr>
        <w:t>Trudell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Terkeltaub</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w:t>
      </w:r>
      <w:proofErr w:type="spellEnd"/>
      <w:r>
        <w:rPr>
          <w:rFonts w:ascii="Book Antiqua" w:eastAsia="Book Antiqua" w:hAnsi="Book Antiqua" w:cs="Book Antiqua"/>
          <w:color w:val="000000"/>
        </w:rPr>
        <w:t xml:space="preserve"> S, Resnick D. Calcification in calcium pyrophosphate dihydrate (CPPD) crystalline deposits in the knee: anatomic, radiographic, MR imaging, and histologic study in cadavers.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392-398 [PMID: 15138720 DOI: 10.1007/s00256-004-0767-9]</w:t>
      </w:r>
    </w:p>
    <w:p w14:paraId="299518DD" w14:textId="77777777" w:rsidR="00A77B3E" w:rsidRDefault="00A47AE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Steinbach LS</w:t>
      </w:r>
      <w:r>
        <w:rPr>
          <w:rFonts w:ascii="Book Antiqua" w:eastAsia="Book Antiqua" w:hAnsi="Book Antiqua" w:cs="Book Antiqua"/>
          <w:color w:val="000000"/>
        </w:rPr>
        <w:t xml:space="preserve">, Resnick D. Calcium pyrophosphate dihydrate crystal deposition disease: imaging perspectives.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29</w:t>
      </w:r>
      <w:r>
        <w:rPr>
          <w:rFonts w:ascii="Book Antiqua" w:eastAsia="Book Antiqua" w:hAnsi="Book Antiqua" w:cs="Book Antiqua"/>
          <w:color w:val="000000"/>
        </w:rPr>
        <w:t>: 209-229 [PMID: 11104172 DOI: 10.1016/s0363-0188(00)90014-8]</w:t>
      </w:r>
    </w:p>
    <w:p w14:paraId="57E7A855" w14:textId="77777777" w:rsidR="00A77B3E" w:rsidRDefault="00A47AE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Pritzker KP</w:t>
      </w:r>
      <w:r>
        <w:rPr>
          <w:rFonts w:ascii="Book Antiqua" w:eastAsia="Book Antiqua" w:hAnsi="Book Antiqua" w:cs="Book Antiqua"/>
          <w:color w:val="000000"/>
        </w:rPr>
        <w:t xml:space="preserve">, Phillips H, </w:t>
      </w:r>
      <w:proofErr w:type="spellStart"/>
      <w:r>
        <w:rPr>
          <w:rFonts w:ascii="Book Antiqua" w:eastAsia="Book Antiqua" w:hAnsi="Book Antiqua" w:cs="Book Antiqua"/>
          <w:color w:val="000000"/>
        </w:rPr>
        <w:t>Luk</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Koven</w:t>
      </w:r>
      <w:proofErr w:type="spellEnd"/>
      <w:r>
        <w:rPr>
          <w:rFonts w:ascii="Book Antiqua" w:eastAsia="Book Antiqua" w:hAnsi="Book Antiqua" w:cs="Book Antiqua"/>
          <w:color w:val="000000"/>
        </w:rPr>
        <w:t xml:space="preserve"> IH, Kiss A, </w:t>
      </w:r>
      <w:proofErr w:type="spellStart"/>
      <w:r>
        <w:rPr>
          <w:rFonts w:ascii="Book Antiqua" w:eastAsia="Book Antiqua" w:hAnsi="Book Antiqua" w:cs="Book Antiqua"/>
          <w:color w:val="000000"/>
        </w:rPr>
        <w:t>Houpt</w:t>
      </w:r>
      <w:proofErr w:type="spellEnd"/>
      <w:r>
        <w:rPr>
          <w:rFonts w:ascii="Book Antiqua" w:eastAsia="Book Antiqua" w:hAnsi="Book Antiqua" w:cs="Book Antiqua"/>
          <w:color w:val="000000"/>
        </w:rPr>
        <w:t xml:space="preserve"> JB. Pseudotumor of temporomandibular joint: destructive calcium pyrophosphate dihydrate arthropathy.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1976; </w:t>
      </w:r>
      <w:r>
        <w:rPr>
          <w:rFonts w:ascii="Book Antiqua" w:eastAsia="Book Antiqua" w:hAnsi="Book Antiqua" w:cs="Book Antiqua"/>
          <w:b/>
          <w:bCs/>
          <w:color w:val="000000"/>
        </w:rPr>
        <w:t>3</w:t>
      </w:r>
      <w:r>
        <w:rPr>
          <w:rFonts w:ascii="Book Antiqua" w:eastAsia="Book Antiqua" w:hAnsi="Book Antiqua" w:cs="Book Antiqua"/>
          <w:color w:val="000000"/>
        </w:rPr>
        <w:t>: 70-81 [PMID: 1271391]</w:t>
      </w:r>
    </w:p>
    <w:p w14:paraId="6D319ABF" w14:textId="77777777" w:rsidR="00A77B3E" w:rsidRDefault="00A47AE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Frediani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Filippou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Falsetti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Lorenzini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Baldi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Acciai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Siagkri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Marotto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Galeazzi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Marcolongo</w:t>
      </w:r>
      <w:proofErr w:type="spellEnd"/>
      <w:r>
        <w:rPr>
          <w:rFonts w:ascii="Book Antiqua" w:eastAsia="Book Antiqua" w:hAnsi="Book Antiqua" w:cs="Book Antiqua"/>
          <w:color w:val="000000"/>
        </w:rPr>
        <w:t xml:space="preserve"> R. Diagnosis of calcium pyrophosphate dihydrate crystal deposition disease: ultrasonographic criteria proposed.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64</w:t>
      </w:r>
      <w:r>
        <w:rPr>
          <w:rFonts w:ascii="Book Antiqua" w:eastAsia="Book Antiqua" w:hAnsi="Book Antiqua" w:cs="Book Antiqua"/>
          <w:color w:val="000000"/>
        </w:rPr>
        <w:t>: 638-640 [PMID: 15769921 DOI: 10.1136/ard.2004.024109]</w:t>
      </w:r>
    </w:p>
    <w:p w14:paraId="230A715F" w14:textId="77777777" w:rsidR="00A77B3E" w:rsidRDefault="00A47AE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Zweifel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Ettlin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Schuknecht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Obwegeser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Tophaceuos</w:t>
      </w:r>
      <w:proofErr w:type="spellEnd"/>
      <w:r>
        <w:rPr>
          <w:rFonts w:ascii="Book Antiqua" w:eastAsia="Book Antiqua" w:hAnsi="Book Antiqua" w:cs="Book Antiqua"/>
          <w:color w:val="000000"/>
        </w:rPr>
        <w:t xml:space="preserve"> calcium pyrophosphate </w:t>
      </w:r>
      <w:proofErr w:type="spellStart"/>
      <w:r>
        <w:rPr>
          <w:rFonts w:ascii="Book Antiqua" w:eastAsia="Book Antiqua" w:hAnsi="Book Antiqua" w:cs="Book Antiqua"/>
          <w:color w:val="000000"/>
        </w:rPr>
        <w:t>dihydrate</w:t>
      </w:r>
      <w:proofErr w:type="spellEnd"/>
      <w:r>
        <w:rPr>
          <w:rFonts w:ascii="Book Antiqua" w:eastAsia="Book Antiqua" w:hAnsi="Book Antiqua" w:cs="Book Antiqua"/>
          <w:color w:val="000000"/>
        </w:rPr>
        <w:t xml:space="preserve"> deposition disease of the temporomandibular joint: the preferential site?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70</w:t>
      </w:r>
      <w:r>
        <w:rPr>
          <w:rFonts w:ascii="Book Antiqua" w:eastAsia="Book Antiqua" w:hAnsi="Book Antiqua" w:cs="Book Antiqua"/>
          <w:color w:val="000000"/>
        </w:rPr>
        <w:t>: 60-67 [PMID: 21855194 DOI: 10.1016/j.joms.2011.06.207]</w:t>
      </w:r>
    </w:p>
    <w:p w14:paraId="62AC1736" w14:textId="77777777" w:rsidR="00A77B3E" w:rsidRDefault="00A47AE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Houghton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Munir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Triantafyllou</w:t>
      </w:r>
      <w:proofErr w:type="spellEnd"/>
      <w:r>
        <w:rPr>
          <w:rFonts w:ascii="Book Antiqua" w:eastAsia="Book Antiqua" w:hAnsi="Book Antiqua" w:cs="Book Antiqua"/>
          <w:color w:val="000000"/>
        </w:rPr>
        <w:t xml:space="preserve"> A, Begley A. Tophaceous pseudogout of the temporomandibular joint with erosion into the middle cranial fossa.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1286-1289 [PMID: 32278623 DOI: 10.1016/j.ijom.2020.03.011]</w:t>
      </w:r>
    </w:p>
    <w:p w14:paraId="7F035A50" w14:textId="77777777" w:rsidR="00A77B3E" w:rsidRDefault="00A47AE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Hotokezaka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Hotokezaka</w:t>
      </w:r>
      <w:proofErr w:type="spellEnd"/>
      <w:r>
        <w:rPr>
          <w:rFonts w:ascii="Book Antiqua" w:eastAsia="Book Antiqua" w:hAnsi="Book Antiqua" w:cs="Book Antiqua"/>
          <w:color w:val="000000"/>
        </w:rPr>
        <w:t xml:space="preserve"> H, Katayama I, Fujita S, Sasaki M, </w:t>
      </w:r>
      <w:proofErr w:type="spellStart"/>
      <w:r>
        <w:rPr>
          <w:rFonts w:ascii="Book Antiqua" w:eastAsia="Book Antiqua" w:hAnsi="Book Antiqua" w:cs="Book Antiqua"/>
          <w:color w:val="000000"/>
        </w:rPr>
        <w:t>Eida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Uetani</w:t>
      </w:r>
      <w:proofErr w:type="spellEnd"/>
      <w:r>
        <w:rPr>
          <w:rFonts w:ascii="Book Antiqua" w:eastAsia="Book Antiqua" w:hAnsi="Book Antiqua" w:cs="Book Antiqua"/>
          <w:color w:val="000000"/>
        </w:rPr>
        <w:t xml:space="preserve"> M. A case of tophaceous pseudogout of the temporomandibular joint extending into the cranium. </w:t>
      </w:r>
      <w:r>
        <w:rPr>
          <w:rFonts w:ascii="Book Antiqua" w:eastAsia="Book Antiqua" w:hAnsi="Book Antiqua" w:cs="Book Antiqua"/>
          <w:i/>
          <w:iCs/>
          <w:color w:val="000000"/>
        </w:rPr>
        <w:t xml:space="preserve">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203-208 [PMID: 31559516 DOI: 10.1007/s11282-019-00410-4]</w:t>
      </w:r>
    </w:p>
    <w:p w14:paraId="3EACBE40" w14:textId="77777777" w:rsidR="00A77B3E" w:rsidRDefault="00A47AE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Abdelsayed</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Said-Al-</w:t>
      </w:r>
      <w:proofErr w:type="spellStart"/>
      <w:r>
        <w:rPr>
          <w:rFonts w:ascii="Book Antiqua" w:eastAsia="Book Antiqua" w:hAnsi="Book Antiqua" w:cs="Book Antiqua"/>
          <w:color w:val="000000"/>
        </w:rPr>
        <w:t>Naief</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Salguerio</w:t>
      </w:r>
      <w:proofErr w:type="spellEnd"/>
      <w:r>
        <w:rPr>
          <w:rFonts w:ascii="Book Antiqua" w:eastAsia="Book Antiqua" w:hAnsi="Book Antiqua" w:cs="Book Antiqua"/>
          <w:color w:val="000000"/>
        </w:rPr>
        <w:t xml:space="preserve"> M, Holmes J, El-</w:t>
      </w:r>
      <w:proofErr w:type="spellStart"/>
      <w:r>
        <w:rPr>
          <w:rFonts w:ascii="Book Antiqua" w:eastAsia="Book Antiqua" w:hAnsi="Book Antiqua" w:cs="Book Antiqua"/>
          <w:color w:val="000000"/>
        </w:rPr>
        <w:t>Mofty</w:t>
      </w:r>
      <w:proofErr w:type="spellEnd"/>
      <w:r>
        <w:rPr>
          <w:rFonts w:ascii="Book Antiqua" w:eastAsia="Book Antiqua" w:hAnsi="Book Antiqua" w:cs="Book Antiqua"/>
          <w:color w:val="000000"/>
        </w:rPr>
        <w:t xml:space="preserve"> SK. Tophaceous pseudogout of the temporomandibular joint: a series of 3 cases.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117</w:t>
      </w:r>
      <w:r>
        <w:rPr>
          <w:rFonts w:ascii="Book Antiqua" w:eastAsia="Book Antiqua" w:hAnsi="Book Antiqua" w:cs="Book Antiqua"/>
          <w:color w:val="000000"/>
        </w:rPr>
        <w:t>: 369-375 [PMID: 24528794 DOI: 10.1016/j.oooo.2013.12.007]</w:t>
      </w:r>
    </w:p>
    <w:p w14:paraId="040B7B97" w14:textId="77777777" w:rsidR="00A77B3E" w:rsidRDefault="00A47AE9">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Filippou</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Frediani</w:t>
      </w:r>
      <w:proofErr w:type="spellEnd"/>
      <w:r>
        <w:rPr>
          <w:rFonts w:ascii="Book Antiqua" w:eastAsia="Book Antiqua" w:hAnsi="Book Antiqua" w:cs="Book Antiqua"/>
          <w:color w:val="000000"/>
        </w:rPr>
        <w:t xml:space="preserve"> B, Gallo A, </w:t>
      </w:r>
      <w:proofErr w:type="spellStart"/>
      <w:r>
        <w:rPr>
          <w:rFonts w:ascii="Book Antiqua" w:eastAsia="Book Antiqua" w:hAnsi="Book Antiqua" w:cs="Book Antiqua"/>
          <w:color w:val="000000"/>
        </w:rPr>
        <w:t>Menza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Falsetti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Baldi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Acciai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Lorenzini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Galeazzi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Marcolongo</w:t>
      </w:r>
      <w:proofErr w:type="spellEnd"/>
      <w:r>
        <w:rPr>
          <w:rFonts w:ascii="Book Antiqua" w:eastAsia="Book Antiqua" w:hAnsi="Book Antiqua" w:cs="Book Antiqua"/>
          <w:color w:val="000000"/>
        </w:rPr>
        <w:t xml:space="preserve"> R. A "new" technique for the diagnosis of chondrocalcinosis of the knee: sensitivity and specificity of high-frequency ultrasonography.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1126-1128 [PMID: 17626976 DOI: 10.1136/ard.2007.069344]</w:t>
      </w:r>
    </w:p>
    <w:p w14:paraId="4790F745" w14:textId="77777777" w:rsidR="00A77B3E" w:rsidRDefault="00A47AE9">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Barskova</w:t>
      </w:r>
      <w:proofErr w:type="spellEnd"/>
      <w:r>
        <w:rPr>
          <w:rFonts w:ascii="Book Antiqua" w:eastAsia="Book Antiqua" w:hAnsi="Book Antiqua" w:cs="Book Antiqua"/>
          <w:b/>
          <w:bCs/>
          <w:color w:val="000000"/>
        </w:rPr>
        <w:t xml:space="preserve"> VG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Kudaeva</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Bozhieva</w:t>
      </w:r>
      <w:proofErr w:type="spellEnd"/>
      <w:r>
        <w:rPr>
          <w:rFonts w:ascii="Book Antiqua" w:eastAsia="Book Antiqua" w:hAnsi="Book Antiqua" w:cs="Book Antiqua"/>
          <w:color w:val="000000"/>
        </w:rPr>
        <w:t xml:space="preserve"> LA, Smirnov AV, </w:t>
      </w:r>
      <w:proofErr w:type="spellStart"/>
      <w:r>
        <w:rPr>
          <w:rFonts w:ascii="Book Antiqua" w:eastAsia="Book Antiqua" w:hAnsi="Book Antiqua" w:cs="Book Antiqua"/>
          <w:color w:val="000000"/>
        </w:rPr>
        <w:t>Volkov</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Nasonov</w:t>
      </w:r>
      <w:proofErr w:type="spellEnd"/>
      <w:r>
        <w:rPr>
          <w:rFonts w:ascii="Book Antiqua" w:eastAsia="Book Antiqua" w:hAnsi="Book Antiqua" w:cs="Book Antiqua"/>
          <w:color w:val="000000"/>
        </w:rPr>
        <w:t xml:space="preserve"> EL. Comparison of three imaging techniques in diagnosis of chondrocalcinosis of the knees in calcium pyrophosphate deposition disease.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52</w:t>
      </w:r>
      <w:r>
        <w:rPr>
          <w:rFonts w:ascii="Book Antiqua" w:eastAsia="Book Antiqua" w:hAnsi="Book Antiqua" w:cs="Book Antiqua"/>
          <w:color w:val="000000"/>
        </w:rPr>
        <w:t>: 1090-1094 [PMID: 23382359 DOI: 10.1093/rheumatology/kes433]</w:t>
      </w:r>
    </w:p>
    <w:p w14:paraId="1F6ADA60" w14:textId="77777777" w:rsidR="00A77B3E" w:rsidRDefault="00A47AE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Srinivasan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Wensel</w:t>
      </w:r>
      <w:proofErr w:type="spellEnd"/>
      <w:r>
        <w:rPr>
          <w:rFonts w:ascii="Book Antiqua" w:eastAsia="Book Antiqua" w:hAnsi="Book Antiqua" w:cs="Book Antiqua"/>
          <w:color w:val="000000"/>
        </w:rPr>
        <w:t xml:space="preserve"> A, Dutcher P, Newlands S, Johnson M, </w:t>
      </w:r>
      <w:proofErr w:type="spellStart"/>
      <w:r>
        <w:rPr>
          <w:rFonts w:ascii="Book Antiqua" w:eastAsia="Book Antiqua" w:hAnsi="Book Antiqua" w:cs="Book Antiqua"/>
          <w:color w:val="000000"/>
        </w:rPr>
        <w:t>Vates</w:t>
      </w:r>
      <w:proofErr w:type="spellEnd"/>
      <w:r>
        <w:rPr>
          <w:rFonts w:ascii="Book Antiqua" w:eastAsia="Book Antiqua" w:hAnsi="Book Antiqua" w:cs="Book Antiqua"/>
          <w:color w:val="000000"/>
        </w:rPr>
        <w:t xml:space="preserve"> GE. Calcium pyrophosphate deposition disease of the temporomandibular joint. </w:t>
      </w:r>
      <w:r>
        <w:rPr>
          <w:rFonts w:ascii="Book Antiqua" w:eastAsia="Book Antiqua" w:hAnsi="Book Antiqua" w:cs="Book Antiqua"/>
          <w:i/>
          <w:iCs/>
          <w:color w:val="000000"/>
        </w:rPr>
        <w:t>J Neurol Surg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73</w:t>
      </w:r>
      <w:r>
        <w:rPr>
          <w:rFonts w:ascii="Book Antiqua" w:eastAsia="Book Antiqua" w:hAnsi="Book Antiqua" w:cs="Book Antiqua"/>
          <w:color w:val="000000"/>
        </w:rPr>
        <w:t>: 6-8 [PMID: 23946918 DOI: 10.1055/s-0032-1329190]</w:t>
      </w:r>
    </w:p>
    <w:p w14:paraId="61485337" w14:textId="77777777" w:rsidR="00A77B3E" w:rsidRDefault="00A47AE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Matsumura Y</w:t>
      </w:r>
      <w:r>
        <w:rPr>
          <w:rFonts w:ascii="Book Antiqua" w:eastAsia="Book Antiqua" w:hAnsi="Book Antiqua" w:cs="Book Antiqua"/>
          <w:color w:val="000000"/>
        </w:rPr>
        <w:t xml:space="preserve">, Nomura J, Nakanishi K, Yanase S, Kato H, Tagawa T. Synovial </w:t>
      </w:r>
      <w:proofErr w:type="spellStart"/>
      <w:r>
        <w:rPr>
          <w:rFonts w:ascii="Book Antiqua" w:eastAsia="Book Antiqua" w:hAnsi="Book Antiqua" w:cs="Book Antiqua"/>
          <w:color w:val="000000"/>
        </w:rPr>
        <w:t>chondromatosis</w:t>
      </w:r>
      <w:proofErr w:type="spellEnd"/>
      <w:r>
        <w:rPr>
          <w:rFonts w:ascii="Book Antiqua" w:eastAsia="Book Antiqua" w:hAnsi="Book Antiqua" w:cs="Book Antiqua"/>
          <w:color w:val="000000"/>
        </w:rPr>
        <w:t xml:space="preserve"> of the temporomandibular joint with calcium pyrophosphate dihydrate crystal deposition disease (pseudogout). </w:t>
      </w:r>
      <w:proofErr w:type="spellStart"/>
      <w:r>
        <w:rPr>
          <w:rFonts w:ascii="Book Antiqua" w:eastAsia="Book Antiqua" w:hAnsi="Book Antiqua" w:cs="Book Antiqua"/>
          <w:i/>
          <w:iCs/>
          <w:color w:val="000000"/>
        </w:rPr>
        <w:t>Dentomaxillofac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703-707 [PMID: 23166363 DOI: 10.1259/</w:t>
      </w:r>
      <w:proofErr w:type="spellStart"/>
      <w:r>
        <w:rPr>
          <w:rFonts w:ascii="Book Antiqua" w:eastAsia="Book Antiqua" w:hAnsi="Book Antiqua" w:cs="Book Antiqua"/>
          <w:color w:val="000000"/>
        </w:rPr>
        <w:t>dmfr</w:t>
      </w:r>
      <w:proofErr w:type="spellEnd"/>
      <w:r>
        <w:rPr>
          <w:rFonts w:ascii="Book Antiqua" w:eastAsia="Book Antiqua" w:hAnsi="Book Antiqua" w:cs="Book Antiqua"/>
          <w:color w:val="000000"/>
        </w:rPr>
        <w:t>/24183821]</w:t>
      </w:r>
    </w:p>
    <w:p w14:paraId="2EAD439E" w14:textId="77777777" w:rsidR="00A77B3E" w:rsidRDefault="00A47AE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Reynolds JL</w:t>
      </w:r>
      <w:r>
        <w:rPr>
          <w:rFonts w:ascii="Book Antiqua" w:eastAsia="Book Antiqua" w:hAnsi="Book Antiqua" w:cs="Book Antiqua"/>
          <w:color w:val="000000"/>
        </w:rPr>
        <w:t xml:space="preserve">, Matthew IR, Chalmers A. Tophaceous calcium pyrophosphate dihydrate deposition disease of the temporomandibular joint.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35</w:t>
      </w:r>
      <w:r>
        <w:rPr>
          <w:rFonts w:ascii="Book Antiqua" w:eastAsia="Book Antiqua" w:hAnsi="Book Antiqua" w:cs="Book Antiqua"/>
          <w:color w:val="000000"/>
        </w:rPr>
        <w:t>: 717-721 [PMID: 18398950]</w:t>
      </w:r>
    </w:p>
    <w:p w14:paraId="4807C7AF" w14:textId="77777777" w:rsidR="00A77B3E" w:rsidRDefault="00A47AE9">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Marsot-Dupuch</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Smoker WR, Gentry LR, Cooper KA. Massive calcium pyrophosphate dihydrate crystal deposition disease: a cause of pain of the temporomandibular joint.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876-879 [PMID: 15140740]</w:t>
      </w:r>
    </w:p>
    <w:p w14:paraId="6D8462C2" w14:textId="77777777" w:rsidR="00A77B3E" w:rsidRDefault="00A47AE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Nakagawa Y</w:t>
      </w:r>
      <w:r>
        <w:rPr>
          <w:rFonts w:ascii="Book Antiqua" w:eastAsia="Book Antiqua" w:hAnsi="Book Antiqua" w:cs="Book Antiqua"/>
          <w:color w:val="000000"/>
        </w:rPr>
        <w:t xml:space="preserve">, Ishibashi K, Kobayashi K, </w:t>
      </w:r>
      <w:proofErr w:type="spellStart"/>
      <w:r>
        <w:rPr>
          <w:rFonts w:ascii="Book Antiqua" w:eastAsia="Book Antiqua" w:hAnsi="Book Antiqua" w:cs="Book Antiqua"/>
          <w:color w:val="000000"/>
        </w:rPr>
        <w:t>Westesson</w:t>
      </w:r>
      <w:proofErr w:type="spellEnd"/>
      <w:r>
        <w:rPr>
          <w:rFonts w:ascii="Book Antiqua" w:eastAsia="Book Antiqua" w:hAnsi="Book Antiqua" w:cs="Book Antiqua"/>
          <w:color w:val="000000"/>
        </w:rPr>
        <w:t xml:space="preserve"> PL. Calcium pyrophosphate deposition disease in the temporomandibular joint: report of two cases.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57</w:t>
      </w:r>
      <w:r>
        <w:rPr>
          <w:rFonts w:ascii="Book Antiqua" w:eastAsia="Book Antiqua" w:hAnsi="Book Antiqua" w:cs="Book Antiqua"/>
          <w:color w:val="000000"/>
        </w:rPr>
        <w:t>: 1357-1363 [PMID: 10555802 DOI: 10.1016/s0278-2391(99)90877-7]</w:t>
      </w:r>
    </w:p>
    <w:p w14:paraId="0ACD92AF" w14:textId="77777777" w:rsidR="00A77B3E" w:rsidRDefault="00A47AE9">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Kurihara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Mizuseki</w:t>
      </w:r>
      <w:proofErr w:type="spellEnd"/>
      <w:r>
        <w:rPr>
          <w:rFonts w:ascii="Book Antiqua" w:eastAsia="Book Antiqua" w:hAnsi="Book Antiqua" w:cs="Book Antiqua"/>
          <w:color w:val="000000"/>
        </w:rPr>
        <w:t xml:space="preserve"> K, Saiki T, </w:t>
      </w:r>
      <w:proofErr w:type="spellStart"/>
      <w:r>
        <w:rPr>
          <w:rFonts w:ascii="Book Antiqua" w:eastAsia="Book Antiqua" w:hAnsi="Book Antiqua" w:cs="Book Antiqua"/>
          <w:color w:val="000000"/>
        </w:rPr>
        <w:t>Wakisaka</w:t>
      </w:r>
      <w:proofErr w:type="spellEnd"/>
      <w:r>
        <w:rPr>
          <w:rFonts w:ascii="Book Antiqua" w:eastAsia="Book Antiqua" w:hAnsi="Book Antiqua" w:cs="Book Antiqua"/>
          <w:color w:val="000000"/>
        </w:rPr>
        <w:t xml:space="preserve"> H, Maruyama S, </w:t>
      </w:r>
      <w:proofErr w:type="spellStart"/>
      <w:r>
        <w:rPr>
          <w:rFonts w:ascii="Book Antiqua" w:eastAsia="Book Antiqua" w:hAnsi="Book Antiqua" w:cs="Book Antiqua"/>
          <w:color w:val="000000"/>
        </w:rPr>
        <w:t>Sonobe</w:t>
      </w:r>
      <w:proofErr w:type="spellEnd"/>
      <w:r>
        <w:rPr>
          <w:rFonts w:ascii="Book Antiqua" w:eastAsia="Book Antiqua" w:hAnsi="Book Antiqua" w:cs="Book Antiqua"/>
          <w:color w:val="000000"/>
        </w:rPr>
        <w:t xml:space="preserve"> J. Tophaceous pseudogout of the temporomandibular joint: report of a case.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47</w:t>
      </w:r>
      <w:r>
        <w:rPr>
          <w:rFonts w:ascii="Book Antiqua" w:eastAsia="Book Antiqua" w:hAnsi="Book Antiqua" w:cs="Book Antiqua"/>
          <w:color w:val="000000"/>
        </w:rPr>
        <w:t>: 578-580 [PMID: 9293541 DOI: 10.1111/j.1440-1827.1997.tb04544.x]</w:t>
      </w:r>
    </w:p>
    <w:p w14:paraId="0B80EDC3" w14:textId="77777777" w:rsidR="00A77B3E" w:rsidRDefault="00A47AE9">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Kudoh K</w:t>
      </w:r>
      <w:r>
        <w:rPr>
          <w:rFonts w:ascii="Book Antiqua" w:eastAsia="Book Antiqua" w:hAnsi="Book Antiqua" w:cs="Book Antiqua"/>
          <w:color w:val="000000"/>
        </w:rPr>
        <w:t xml:space="preserve">, Kudoh T, </w:t>
      </w:r>
      <w:proofErr w:type="spellStart"/>
      <w:r>
        <w:rPr>
          <w:rFonts w:ascii="Book Antiqua" w:eastAsia="Book Antiqua" w:hAnsi="Book Antiqua" w:cs="Book Antiqua"/>
          <w:color w:val="000000"/>
        </w:rPr>
        <w:t>Tsuru</w:t>
      </w:r>
      <w:proofErr w:type="spellEnd"/>
      <w:r>
        <w:rPr>
          <w:rFonts w:ascii="Book Antiqua" w:eastAsia="Book Antiqua" w:hAnsi="Book Antiqua" w:cs="Book Antiqua"/>
          <w:color w:val="000000"/>
        </w:rPr>
        <w:t xml:space="preserve"> K, Miyamoto Y. A case of tophaceous pseudogout of the temporomandibular joint extending to the base of the skull.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355-359 [PMID: 27641810 DOI: 10.1016/j.ijom.2016.08.018]</w:t>
      </w:r>
    </w:p>
    <w:p w14:paraId="6C2E0F6E" w14:textId="77777777" w:rsidR="00A77B3E" w:rsidRDefault="00A47AE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Aoyama S</w:t>
      </w:r>
      <w:r>
        <w:rPr>
          <w:rFonts w:ascii="Book Antiqua" w:eastAsia="Book Antiqua" w:hAnsi="Book Antiqua" w:cs="Book Antiqua"/>
          <w:color w:val="000000"/>
        </w:rPr>
        <w:t xml:space="preserve">, Kino K, </w:t>
      </w:r>
      <w:proofErr w:type="spellStart"/>
      <w:r>
        <w:rPr>
          <w:rFonts w:ascii="Book Antiqua" w:eastAsia="Book Antiqua" w:hAnsi="Book Antiqua" w:cs="Book Antiqua"/>
          <w:color w:val="000000"/>
        </w:rPr>
        <w:t>Amagasa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Kayano</w:t>
      </w:r>
      <w:proofErr w:type="spellEnd"/>
      <w:r>
        <w:rPr>
          <w:rFonts w:ascii="Book Antiqua" w:eastAsia="Book Antiqua" w:hAnsi="Book Antiqua" w:cs="Book Antiqua"/>
          <w:color w:val="000000"/>
        </w:rPr>
        <w:t xml:space="preserve"> T, Ichinose S, </w:t>
      </w:r>
      <w:proofErr w:type="spellStart"/>
      <w:r>
        <w:rPr>
          <w:rFonts w:ascii="Book Antiqua" w:eastAsia="Book Antiqua" w:hAnsi="Book Antiqua" w:cs="Book Antiqua"/>
          <w:color w:val="000000"/>
        </w:rPr>
        <w:t>Kimijima</w:t>
      </w:r>
      <w:proofErr w:type="spellEnd"/>
      <w:r>
        <w:rPr>
          <w:rFonts w:ascii="Book Antiqua" w:eastAsia="Book Antiqua" w:hAnsi="Book Antiqua" w:cs="Book Antiqua"/>
          <w:color w:val="000000"/>
        </w:rPr>
        <w:t xml:space="preserve"> Y. Differential diagnosis of calcium pyrophosphate dihydrate deposition of the temporomandibular joint. </w:t>
      </w:r>
      <w:r>
        <w:rPr>
          <w:rFonts w:ascii="Book Antiqua" w:eastAsia="Book Antiqua" w:hAnsi="Book Antiqua" w:cs="Book Antiqua"/>
          <w:i/>
          <w:iCs/>
          <w:color w:val="000000"/>
        </w:rPr>
        <w:t xml:space="preserve">Br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38</w:t>
      </w:r>
      <w:r>
        <w:rPr>
          <w:rFonts w:ascii="Book Antiqua" w:eastAsia="Book Antiqua" w:hAnsi="Book Antiqua" w:cs="Book Antiqua"/>
          <w:color w:val="000000"/>
        </w:rPr>
        <w:t>: 550-553 [PMID: 11010794 DOI: 10.1054/bjom.2000.0313]</w:t>
      </w:r>
    </w:p>
    <w:p w14:paraId="3E12D4A4" w14:textId="77777777" w:rsidR="00A77B3E" w:rsidRDefault="00A47AE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Merrill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Yih</w:t>
      </w:r>
      <w:proofErr w:type="spellEnd"/>
      <w:r>
        <w:rPr>
          <w:rFonts w:ascii="Book Antiqua" w:eastAsia="Book Antiqua" w:hAnsi="Book Antiqua" w:cs="Book Antiqua"/>
          <w:color w:val="000000"/>
        </w:rPr>
        <w:t xml:space="preserve"> WY, </w:t>
      </w:r>
      <w:proofErr w:type="spellStart"/>
      <w:r>
        <w:rPr>
          <w:rFonts w:ascii="Book Antiqua" w:eastAsia="Book Antiqua" w:hAnsi="Book Antiqua" w:cs="Book Antiqua"/>
          <w:color w:val="000000"/>
        </w:rPr>
        <w:t>Shamloo</w:t>
      </w:r>
      <w:proofErr w:type="spellEnd"/>
      <w:r>
        <w:rPr>
          <w:rFonts w:ascii="Book Antiqua" w:eastAsia="Book Antiqua" w:hAnsi="Book Antiqua" w:cs="Book Antiqua"/>
          <w:color w:val="000000"/>
        </w:rPr>
        <w:t xml:space="preserve"> J. Synovial chondrosarcoma of the temporomandibular joint: a case report.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55</w:t>
      </w:r>
      <w:r>
        <w:rPr>
          <w:rFonts w:ascii="Book Antiqua" w:eastAsia="Book Antiqua" w:hAnsi="Book Antiqua" w:cs="Book Antiqua"/>
          <w:color w:val="000000"/>
        </w:rPr>
        <w:t>: 1312-1316 [PMID: 9371126 DOI: 10.1016/s0278-2391(97)90191-9]</w:t>
      </w:r>
    </w:p>
    <w:p w14:paraId="73745DC8" w14:textId="77777777" w:rsidR="00A77B3E" w:rsidRDefault="00A47AE9">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Guarda-Nardini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Piccotti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Ferronato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Manfredini</w:t>
      </w:r>
      <w:proofErr w:type="spellEnd"/>
      <w:r>
        <w:rPr>
          <w:rFonts w:ascii="Book Antiqua" w:eastAsia="Book Antiqua" w:hAnsi="Book Antiqua" w:cs="Book Antiqua"/>
          <w:color w:val="000000"/>
        </w:rPr>
        <w:t xml:space="preserve"> D. Synovial </w:t>
      </w:r>
      <w:proofErr w:type="spellStart"/>
      <w:r>
        <w:rPr>
          <w:rFonts w:ascii="Book Antiqua" w:eastAsia="Book Antiqua" w:hAnsi="Book Antiqua" w:cs="Book Antiqua"/>
          <w:color w:val="000000"/>
        </w:rPr>
        <w:t>chondromatosis</w:t>
      </w:r>
      <w:proofErr w:type="spellEnd"/>
      <w:r>
        <w:rPr>
          <w:rFonts w:ascii="Book Antiqua" w:eastAsia="Book Antiqua" w:hAnsi="Book Antiqua" w:cs="Book Antiqua"/>
          <w:color w:val="000000"/>
        </w:rPr>
        <w:t xml:space="preserve"> of the temporomandibular joint: a case description with systematic literature review.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39</w:t>
      </w:r>
      <w:r>
        <w:rPr>
          <w:rFonts w:ascii="Book Antiqua" w:eastAsia="Book Antiqua" w:hAnsi="Book Antiqua" w:cs="Book Antiqua"/>
          <w:color w:val="000000"/>
        </w:rPr>
        <w:t>: 745-755 [PMID: 20434884 DOI: 10.1016/j.ijom.2010.03.028]</w:t>
      </w:r>
    </w:p>
    <w:p w14:paraId="523EC96D" w14:textId="77777777" w:rsidR="00A77B3E" w:rsidRDefault="00A47AE9">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Schlee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Bollheimer</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Bertsch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Sieber</w:t>
      </w:r>
      <w:proofErr w:type="spellEnd"/>
      <w:r>
        <w:rPr>
          <w:rFonts w:ascii="Book Antiqua" w:eastAsia="Book Antiqua" w:hAnsi="Book Antiqua" w:cs="Book Antiqua"/>
          <w:color w:val="000000"/>
        </w:rPr>
        <w:t xml:space="preserve"> CC, </w:t>
      </w:r>
      <w:proofErr w:type="spellStart"/>
      <w:r>
        <w:rPr>
          <w:rFonts w:ascii="Book Antiqua" w:eastAsia="Book Antiqua" w:hAnsi="Book Antiqua" w:cs="Book Antiqua"/>
          <w:color w:val="000000"/>
        </w:rPr>
        <w:t>Härle</w:t>
      </w:r>
      <w:proofErr w:type="spellEnd"/>
      <w:r>
        <w:rPr>
          <w:rFonts w:ascii="Book Antiqua" w:eastAsia="Book Antiqua" w:hAnsi="Book Antiqua" w:cs="Book Antiqua"/>
          <w:color w:val="000000"/>
        </w:rPr>
        <w:t xml:space="preserve"> P. Crystal </w:t>
      </w:r>
      <w:proofErr w:type="spellStart"/>
      <w:r>
        <w:rPr>
          <w:rFonts w:ascii="Book Antiqua" w:eastAsia="Book Antiqua" w:hAnsi="Book Antiqua" w:cs="Book Antiqua"/>
          <w:color w:val="000000"/>
        </w:rPr>
        <w:t>arthritides</w:t>
      </w:r>
      <w:proofErr w:type="spellEnd"/>
      <w:r>
        <w:rPr>
          <w:rFonts w:ascii="Book Antiqua" w:eastAsia="Book Antiqua" w:hAnsi="Book Antiqua" w:cs="Book Antiqua"/>
          <w:color w:val="000000"/>
        </w:rPr>
        <w:t xml:space="preserve"> - gout and calcium pyrophosphate arthritis : Part 2: clinical features, diagnosis and differential diagnostics. </w:t>
      </w:r>
      <w:r>
        <w:rPr>
          <w:rFonts w:ascii="Book Antiqua" w:eastAsia="Book Antiqua" w:hAnsi="Book Antiqua" w:cs="Book Antiqua"/>
          <w:i/>
          <w:iCs/>
          <w:color w:val="000000"/>
        </w:rPr>
        <w:t xml:space="preserve">Z </w:t>
      </w:r>
      <w:proofErr w:type="spellStart"/>
      <w:r>
        <w:rPr>
          <w:rFonts w:ascii="Book Antiqua" w:eastAsia="Book Antiqua" w:hAnsi="Book Antiqua" w:cs="Book Antiqua"/>
          <w:i/>
          <w:iCs/>
          <w:color w:val="000000"/>
        </w:rPr>
        <w:t>Gerontol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579-584 [PMID: 28233118 DOI: 10.1007/s00391-017-1198-2]</w:t>
      </w:r>
    </w:p>
    <w:p w14:paraId="4DC23988" w14:textId="77777777" w:rsidR="00A77B3E" w:rsidRDefault="00A47AE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Desai MA</w:t>
      </w:r>
      <w:r>
        <w:rPr>
          <w:rFonts w:ascii="Book Antiqua" w:eastAsia="Book Antiqua" w:hAnsi="Book Antiqua" w:cs="Book Antiqua"/>
          <w:color w:val="000000"/>
        </w:rPr>
        <w:t xml:space="preserve">, Peterson JJ, Garner HW, </w:t>
      </w:r>
      <w:proofErr w:type="spellStart"/>
      <w:r>
        <w:rPr>
          <w:rFonts w:ascii="Book Antiqua" w:eastAsia="Book Antiqua" w:hAnsi="Book Antiqua" w:cs="Book Antiqua"/>
          <w:color w:val="000000"/>
        </w:rPr>
        <w:t>Kransdorf</w:t>
      </w:r>
      <w:proofErr w:type="spellEnd"/>
      <w:r>
        <w:rPr>
          <w:rFonts w:ascii="Book Antiqua" w:eastAsia="Book Antiqua" w:hAnsi="Book Antiqua" w:cs="Book Antiqua"/>
          <w:color w:val="000000"/>
        </w:rPr>
        <w:t xml:space="preserve"> MJ. Clinical utility of dual-energy CT for evaluation of tophaceous gout.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1365-75; discussion 1376-7 [PMID: 21918049 DOI: 10.1148/rg.315115510]</w:t>
      </w:r>
    </w:p>
    <w:p w14:paraId="2F25F591" w14:textId="77777777" w:rsidR="00A77B3E" w:rsidRDefault="00A47AE9">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Lacout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Jarraya</w:t>
      </w:r>
      <w:proofErr w:type="spellEnd"/>
      <w:r>
        <w:rPr>
          <w:rFonts w:ascii="Book Antiqua" w:eastAsia="Book Antiqua" w:hAnsi="Book Antiqua" w:cs="Book Antiqua"/>
          <w:color w:val="000000"/>
        </w:rPr>
        <w:t xml:space="preserve"> M, Marcy PY, </w:t>
      </w:r>
      <w:proofErr w:type="spellStart"/>
      <w:r>
        <w:rPr>
          <w:rFonts w:ascii="Book Antiqua" w:eastAsia="Book Antiqua" w:hAnsi="Book Antiqua" w:cs="Book Antiqua"/>
          <w:color w:val="000000"/>
        </w:rPr>
        <w:t>Thariat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RY. Myositis ossificans imaging: keys to successful diagnosis.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35-39 [PMID: 22623814 DOI: 10.4103/0971-3026.95402]</w:t>
      </w:r>
    </w:p>
    <w:p w14:paraId="5E4A8960" w14:textId="77777777" w:rsidR="00A77B3E" w:rsidRDefault="00A47AE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Lambrecht N</w:t>
      </w:r>
      <w:r>
        <w:rPr>
          <w:rFonts w:ascii="Book Antiqua" w:eastAsia="Book Antiqua" w:hAnsi="Book Antiqua" w:cs="Book Antiqua"/>
          <w:color w:val="000000"/>
        </w:rPr>
        <w:t xml:space="preserve">, Nelson SD, Seeger L, Bose S. Tophaceous pseudogout: a pitfall in the diagnosis of chondrosarcoma.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258-261 [PMID: 11599112 DOI: 10.1002/dc.2050]</w:t>
      </w:r>
    </w:p>
    <w:p w14:paraId="6C850F93" w14:textId="77777777" w:rsidR="00A77B3E" w:rsidRDefault="00A47AE9">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Nicholas BD</w:t>
      </w:r>
      <w:r>
        <w:rPr>
          <w:rFonts w:ascii="Book Antiqua" w:eastAsia="Book Antiqua" w:hAnsi="Book Antiqua" w:cs="Book Antiqua"/>
          <w:color w:val="000000"/>
        </w:rPr>
        <w:t xml:space="preserve">, Smith JL 2nd, </w:t>
      </w:r>
      <w:proofErr w:type="spellStart"/>
      <w:r>
        <w:rPr>
          <w:rFonts w:ascii="Book Antiqua" w:eastAsia="Book Antiqua" w:hAnsi="Book Antiqua" w:cs="Book Antiqua"/>
          <w:color w:val="000000"/>
        </w:rPr>
        <w:t>Kellman</w:t>
      </w:r>
      <w:proofErr w:type="spellEnd"/>
      <w:r>
        <w:rPr>
          <w:rFonts w:ascii="Book Antiqua" w:eastAsia="Book Antiqua" w:hAnsi="Book Antiqua" w:cs="Book Antiqua"/>
          <w:color w:val="000000"/>
        </w:rPr>
        <w:t xml:space="preserve"> RM. Calcium pyrophosphate deposition of the temporomandibular joint with massive bony erosion.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65</w:t>
      </w:r>
      <w:r>
        <w:rPr>
          <w:rFonts w:ascii="Book Antiqua" w:eastAsia="Book Antiqua" w:hAnsi="Book Antiqua" w:cs="Book Antiqua"/>
          <w:color w:val="000000"/>
        </w:rPr>
        <w:t>: 2086-2089 [PMID: 17884544 DOI: 10.1016/j.joms.2006.02.030]</w:t>
      </w:r>
    </w:p>
    <w:p w14:paraId="47B3633A" w14:textId="77777777" w:rsidR="00A77B3E" w:rsidRDefault="00A47AE9">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Smolka</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Eggensperger</w:t>
      </w:r>
      <w:proofErr w:type="spellEnd"/>
      <w:r>
        <w:rPr>
          <w:rFonts w:ascii="Book Antiqua" w:eastAsia="Book Antiqua" w:hAnsi="Book Antiqua" w:cs="Book Antiqua"/>
          <w:color w:val="000000"/>
        </w:rPr>
        <w:t xml:space="preserve"> N, Stauffer-</w:t>
      </w:r>
      <w:proofErr w:type="spellStart"/>
      <w:r>
        <w:rPr>
          <w:rFonts w:ascii="Book Antiqua" w:eastAsia="Book Antiqua" w:hAnsi="Book Antiqua" w:cs="Book Antiqua"/>
          <w:color w:val="000000"/>
        </w:rPr>
        <w:t>Brauch</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Brekenfeld</w:t>
      </w:r>
      <w:proofErr w:type="spellEnd"/>
      <w:r>
        <w:rPr>
          <w:rFonts w:ascii="Book Antiqua" w:eastAsia="Book Antiqua" w:hAnsi="Book Antiqua" w:cs="Book Antiqua"/>
          <w:color w:val="000000"/>
        </w:rPr>
        <w:t xml:space="preserve"> C, Iizuka T. Calcium pyrophosphate dihydrate crystal deposition disease of the temporomandibular joint. </w:t>
      </w:r>
      <w:r>
        <w:rPr>
          <w:rFonts w:ascii="Book Antiqua" w:eastAsia="Book Antiqua" w:hAnsi="Book Antiqua" w:cs="Book Antiqua"/>
          <w:i/>
          <w:iCs/>
          <w:color w:val="000000"/>
        </w:rPr>
        <w:t>Oral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104-108 [PMID: 15752084 DOI: 10.1111/j.1601-0825.2004.01065.x]</w:t>
      </w:r>
    </w:p>
    <w:p w14:paraId="47F28668" w14:textId="77777777" w:rsidR="00A77B3E" w:rsidRDefault="00A47AE9">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Kathju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Cohen R, </w:t>
      </w:r>
      <w:proofErr w:type="spellStart"/>
      <w:r>
        <w:rPr>
          <w:rFonts w:ascii="Book Antiqua" w:eastAsia="Book Antiqua" w:hAnsi="Book Antiqua" w:cs="Book Antiqua"/>
          <w:color w:val="000000"/>
        </w:rPr>
        <w:t>Lasko</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Aynechi</w:t>
      </w:r>
      <w:proofErr w:type="spellEnd"/>
      <w:r>
        <w:rPr>
          <w:rFonts w:ascii="Book Antiqua" w:eastAsia="Book Antiqua" w:hAnsi="Book Antiqua" w:cs="Book Antiqua"/>
          <w:color w:val="000000"/>
        </w:rPr>
        <w:t xml:space="preserve"> M, Dattilo DJ. Pseudogout of the temporomandibular joint: immediate reconstruction with total joint arthroplasty.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2010; </w:t>
      </w:r>
      <w:r>
        <w:rPr>
          <w:rFonts w:ascii="Book Antiqua" w:eastAsia="Book Antiqua" w:hAnsi="Book Antiqua" w:cs="Book Antiqua"/>
          <w:b/>
          <w:bCs/>
          <w:color w:val="000000"/>
        </w:rPr>
        <w:t>32</w:t>
      </w:r>
      <w:r>
        <w:rPr>
          <w:rFonts w:ascii="Book Antiqua" w:eastAsia="Book Antiqua" w:hAnsi="Book Antiqua" w:cs="Book Antiqua"/>
          <w:color w:val="000000"/>
        </w:rPr>
        <w:t>: 406-410 [PMID: 19340868 DOI: 10.1002/hed.21074]</w:t>
      </w:r>
    </w:p>
    <w:p w14:paraId="3E1B118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F7D6342" w14:textId="77777777" w:rsidR="00A77B3E" w:rsidRDefault="00A47AE9">
      <w:pPr>
        <w:spacing w:line="360" w:lineRule="auto"/>
        <w:jc w:val="both"/>
      </w:pPr>
      <w:r>
        <w:rPr>
          <w:rFonts w:ascii="Book Antiqua" w:eastAsia="Book Antiqua" w:hAnsi="Book Antiqua" w:cs="Book Antiqua"/>
          <w:b/>
          <w:color w:val="000000"/>
        </w:rPr>
        <w:lastRenderedPageBreak/>
        <w:t>Footnotes</w:t>
      </w:r>
    </w:p>
    <w:p w14:paraId="78559950" w14:textId="77777777" w:rsidR="00A77B3E" w:rsidRDefault="00A47AE9">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patients.</w:t>
      </w:r>
    </w:p>
    <w:p w14:paraId="06E79710" w14:textId="77777777" w:rsidR="00A77B3E" w:rsidRDefault="00A77B3E">
      <w:pPr>
        <w:spacing w:line="360" w:lineRule="auto"/>
        <w:jc w:val="both"/>
      </w:pPr>
    </w:p>
    <w:p w14:paraId="7D9B042B" w14:textId="7DBCA1C1" w:rsidR="00A77B3E" w:rsidRDefault="00A47AE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3EFBF123" w14:textId="77777777" w:rsidR="00A77B3E" w:rsidRDefault="00A77B3E">
      <w:pPr>
        <w:spacing w:line="360" w:lineRule="auto"/>
        <w:jc w:val="both"/>
      </w:pPr>
    </w:p>
    <w:p w14:paraId="625EADF2" w14:textId="77777777" w:rsidR="00A77B3E" w:rsidRDefault="00A47AE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43FBC5" w14:textId="77777777" w:rsidR="00A77B3E" w:rsidRDefault="00A77B3E">
      <w:pPr>
        <w:spacing w:line="360" w:lineRule="auto"/>
        <w:jc w:val="both"/>
      </w:pPr>
    </w:p>
    <w:p w14:paraId="7C1EB31E" w14:textId="77777777" w:rsidR="00A77B3E" w:rsidRDefault="00A47AE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CA7E15" w14:textId="77777777" w:rsidR="00A77B3E" w:rsidRDefault="00A77B3E">
      <w:pPr>
        <w:spacing w:line="360" w:lineRule="auto"/>
        <w:jc w:val="both"/>
      </w:pPr>
    </w:p>
    <w:p w14:paraId="3353D2F5" w14:textId="69CADBCF" w:rsidR="00A77B3E" w:rsidRDefault="00A47AE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46500">
        <w:rPr>
          <w:rFonts w:ascii="Book Antiqua" w:eastAsia="Book Antiqua" w:hAnsi="Book Antiqua" w:cs="Book Antiqua"/>
          <w:color w:val="000000"/>
        </w:rPr>
        <w:t>ma</w:t>
      </w:r>
      <w:r>
        <w:rPr>
          <w:rFonts w:ascii="Book Antiqua" w:eastAsia="Book Antiqua" w:hAnsi="Book Antiqua" w:cs="Book Antiqua"/>
          <w:color w:val="000000"/>
        </w:rPr>
        <w:t>nuscript</w:t>
      </w:r>
    </w:p>
    <w:p w14:paraId="31D0C6FD" w14:textId="77777777" w:rsidR="00A77B3E" w:rsidRDefault="00A77B3E">
      <w:pPr>
        <w:spacing w:line="360" w:lineRule="auto"/>
        <w:jc w:val="both"/>
      </w:pPr>
    </w:p>
    <w:p w14:paraId="316EA46A" w14:textId="77777777" w:rsidR="00A77B3E" w:rsidRDefault="00A47AE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14, 2020</w:t>
      </w:r>
    </w:p>
    <w:p w14:paraId="7CA63B70" w14:textId="77777777" w:rsidR="00A77B3E" w:rsidRDefault="00A47AE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28, 2020</w:t>
      </w:r>
    </w:p>
    <w:p w14:paraId="10433C17" w14:textId="77777777" w:rsidR="00A77B3E" w:rsidRDefault="00A47AE9">
      <w:pPr>
        <w:spacing w:line="360" w:lineRule="auto"/>
        <w:jc w:val="both"/>
      </w:pPr>
      <w:r>
        <w:rPr>
          <w:rFonts w:ascii="Book Antiqua" w:eastAsia="Book Antiqua" w:hAnsi="Book Antiqua" w:cs="Book Antiqua"/>
          <w:b/>
          <w:color w:val="000000"/>
        </w:rPr>
        <w:t xml:space="preserve">Article in press: </w:t>
      </w:r>
    </w:p>
    <w:p w14:paraId="7E64F054" w14:textId="77777777" w:rsidR="00A77B3E" w:rsidRDefault="00A77B3E">
      <w:pPr>
        <w:spacing w:line="360" w:lineRule="auto"/>
        <w:jc w:val="both"/>
      </w:pPr>
    </w:p>
    <w:p w14:paraId="0164CCA4" w14:textId="5CFB9A6E" w:rsidR="00A77B3E" w:rsidRDefault="00A47AE9">
      <w:pPr>
        <w:spacing w:line="360" w:lineRule="auto"/>
        <w:jc w:val="both"/>
      </w:pPr>
      <w:r>
        <w:rPr>
          <w:rFonts w:ascii="Book Antiqua" w:eastAsia="Book Antiqua" w:hAnsi="Book Antiqua" w:cs="Book Antiqua"/>
          <w:b/>
          <w:color w:val="000000"/>
        </w:rPr>
        <w:t xml:space="preserve">Specialty type: </w:t>
      </w:r>
      <w:r w:rsidR="00446500" w:rsidRPr="00E700C2">
        <w:rPr>
          <w:rFonts w:ascii="Book Antiqua" w:eastAsia="Microsoft YaHei" w:hAnsi="Book Antiqua" w:cs="SimSun"/>
        </w:rPr>
        <w:t>Medicine, research and experimental</w:t>
      </w:r>
    </w:p>
    <w:p w14:paraId="130B6874" w14:textId="77777777" w:rsidR="00A77B3E" w:rsidRDefault="00A47AE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7B2D873" w14:textId="77777777" w:rsidR="00A77B3E" w:rsidRDefault="00A47AE9">
      <w:pPr>
        <w:spacing w:line="360" w:lineRule="auto"/>
        <w:jc w:val="both"/>
      </w:pPr>
      <w:r>
        <w:rPr>
          <w:rFonts w:ascii="Book Antiqua" w:eastAsia="Book Antiqua" w:hAnsi="Book Antiqua" w:cs="Book Antiqua"/>
          <w:b/>
          <w:color w:val="000000"/>
        </w:rPr>
        <w:t>Peer-review report’s scientific quality classification</w:t>
      </w:r>
    </w:p>
    <w:p w14:paraId="63267C7E" w14:textId="77777777" w:rsidR="00A77B3E" w:rsidRDefault="00A47AE9">
      <w:pPr>
        <w:spacing w:line="360" w:lineRule="auto"/>
        <w:jc w:val="both"/>
      </w:pPr>
      <w:r>
        <w:rPr>
          <w:rFonts w:ascii="Book Antiqua" w:eastAsia="Book Antiqua" w:hAnsi="Book Antiqua" w:cs="Book Antiqua"/>
          <w:color w:val="000000"/>
        </w:rPr>
        <w:t>Grade A (Excellent): 0</w:t>
      </w:r>
    </w:p>
    <w:p w14:paraId="5682E5A8" w14:textId="77777777" w:rsidR="00A77B3E" w:rsidRDefault="00A47AE9">
      <w:pPr>
        <w:spacing w:line="360" w:lineRule="auto"/>
        <w:jc w:val="both"/>
      </w:pPr>
      <w:r>
        <w:rPr>
          <w:rFonts w:ascii="Book Antiqua" w:eastAsia="Book Antiqua" w:hAnsi="Book Antiqua" w:cs="Book Antiqua"/>
          <w:color w:val="000000"/>
        </w:rPr>
        <w:t>Grade B (Very good): B</w:t>
      </w:r>
    </w:p>
    <w:p w14:paraId="76B14FD8" w14:textId="77777777" w:rsidR="00A77B3E" w:rsidRDefault="00A47AE9">
      <w:pPr>
        <w:spacing w:line="360" w:lineRule="auto"/>
        <w:jc w:val="both"/>
      </w:pPr>
      <w:r>
        <w:rPr>
          <w:rFonts w:ascii="Book Antiqua" w:eastAsia="Book Antiqua" w:hAnsi="Book Antiqua" w:cs="Book Antiqua"/>
          <w:color w:val="000000"/>
        </w:rPr>
        <w:t>Grade C (Good): C</w:t>
      </w:r>
    </w:p>
    <w:p w14:paraId="0B510E4E" w14:textId="77777777" w:rsidR="00A77B3E" w:rsidRDefault="00A47AE9">
      <w:pPr>
        <w:spacing w:line="360" w:lineRule="auto"/>
        <w:jc w:val="both"/>
      </w:pPr>
      <w:r>
        <w:rPr>
          <w:rFonts w:ascii="Book Antiqua" w:eastAsia="Book Antiqua" w:hAnsi="Book Antiqua" w:cs="Book Antiqua"/>
          <w:color w:val="000000"/>
        </w:rPr>
        <w:lastRenderedPageBreak/>
        <w:t>Grade D (Fair): 0</w:t>
      </w:r>
    </w:p>
    <w:p w14:paraId="3F9E6B20" w14:textId="77777777" w:rsidR="00A77B3E" w:rsidRDefault="00A47AE9">
      <w:pPr>
        <w:spacing w:line="360" w:lineRule="auto"/>
        <w:jc w:val="both"/>
      </w:pPr>
      <w:r>
        <w:rPr>
          <w:rFonts w:ascii="Book Antiqua" w:eastAsia="Book Antiqua" w:hAnsi="Book Antiqua" w:cs="Book Antiqua"/>
          <w:color w:val="000000"/>
        </w:rPr>
        <w:t>Grade E (Poor): 0</w:t>
      </w:r>
    </w:p>
    <w:p w14:paraId="3B808B95" w14:textId="77777777" w:rsidR="00A77B3E" w:rsidRDefault="00A77B3E">
      <w:pPr>
        <w:spacing w:line="360" w:lineRule="auto"/>
        <w:jc w:val="both"/>
      </w:pPr>
    </w:p>
    <w:p w14:paraId="4D77AE9E" w14:textId="036F41F4" w:rsidR="00A77B3E" w:rsidRDefault="00A47AE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4833FC">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76A2C89A" w14:textId="0981E8A8" w:rsidR="00365740" w:rsidRPr="00365740" w:rsidRDefault="00A47AE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624C4D7" w14:textId="77777777" w:rsidR="00365740" w:rsidRDefault="00365740">
      <w:pPr>
        <w:spacing w:line="360" w:lineRule="auto"/>
        <w:jc w:val="both"/>
        <w:rPr>
          <w:noProof/>
        </w:rPr>
      </w:pPr>
    </w:p>
    <w:p w14:paraId="297A04F6" w14:textId="242EE570" w:rsidR="00365740" w:rsidRDefault="00365740">
      <w:pPr>
        <w:spacing w:line="360" w:lineRule="auto"/>
        <w:jc w:val="both"/>
      </w:pPr>
      <w:r>
        <w:rPr>
          <w:noProof/>
          <w:lang w:val="en-GB" w:eastAsia="zh-CN"/>
        </w:rPr>
        <w:drawing>
          <wp:inline distT="0" distB="0" distL="0" distR="0" wp14:anchorId="07403A26" wp14:editId="7AD04D35">
            <wp:extent cx="5063319" cy="362300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791" r="6334" b="7650"/>
                    <a:stretch/>
                  </pic:blipFill>
                  <pic:spPr bwMode="auto">
                    <a:xfrm>
                      <a:off x="0" y="0"/>
                      <a:ext cx="5063988" cy="3623481"/>
                    </a:xfrm>
                    <a:prstGeom prst="rect">
                      <a:avLst/>
                    </a:prstGeom>
                    <a:noFill/>
                    <a:ln>
                      <a:noFill/>
                    </a:ln>
                    <a:extLst>
                      <a:ext uri="{53640926-AAD7-44D8-BBD7-CCE9431645EC}">
                        <a14:shadowObscured xmlns:a14="http://schemas.microsoft.com/office/drawing/2010/main"/>
                      </a:ext>
                    </a:extLst>
                  </pic:spPr>
                </pic:pic>
              </a:graphicData>
            </a:graphic>
          </wp:inline>
        </w:drawing>
      </w:r>
    </w:p>
    <w:p w14:paraId="62938D2F" w14:textId="4AEE4757" w:rsidR="00E375A3" w:rsidRDefault="00A47AE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Computed tomography images of </w:t>
      </w:r>
      <w:r w:rsidR="00703F60">
        <w:rPr>
          <w:rFonts w:ascii="Book Antiqua" w:eastAsia="Book Antiqua" w:hAnsi="Book Antiqua" w:cs="Book Antiqua"/>
          <w:b/>
          <w:bCs/>
          <w:color w:val="000000"/>
        </w:rPr>
        <w:t>Case</w:t>
      </w:r>
      <w:r>
        <w:rPr>
          <w:rFonts w:ascii="Book Antiqua" w:eastAsia="Book Antiqua" w:hAnsi="Book Antiqua" w:cs="Book Antiqua"/>
          <w:b/>
          <w:bCs/>
          <w:color w:val="000000"/>
        </w:rPr>
        <w:t xml:space="preserve"> 1. </w:t>
      </w:r>
      <w:r>
        <w:rPr>
          <w:rFonts w:ascii="Book Antiqua" w:eastAsia="Book Antiqua" w:hAnsi="Book Antiqua" w:cs="Book Antiqua"/>
          <w:color w:val="000000"/>
        </w:rPr>
        <w:t>The images showed an irregular</w:t>
      </w:r>
      <w:r w:rsidR="00E375A3">
        <w:rPr>
          <w:rFonts w:ascii="Book Antiqua" w:eastAsia="Book Antiqua" w:hAnsi="Book Antiqua" w:cs="Book Antiqua"/>
          <w:color w:val="000000"/>
        </w:rPr>
        <w:t xml:space="preserve"> </w:t>
      </w:r>
      <w:r>
        <w:rPr>
          <w:rFonts w:ascii="Book Antiqua" w:eastAsia="Book Antiqua" w:hAnsi="Book Antiqua" w:cs="Book Antiqua"/>
          <w:color w:val="000000"/>
        </w:rPr>
        <w:t xml:space="preserve">calcified mass in the right </w:t>
      </w:r>
      <w:r w:rsidR="00E375A3">
        <w:rPr>
          <w:rFonts w:ascii="Book Antiqua" w:eastAsia="Book Antiqua" w:hAnsi="Book Antiqua" w:cs="Book Antiqua"/>
          <w:color w:val="000000"/>
        </w:rPr>
        <w:t>temporomandibular joint</w:t>
      </w:r>
      <w:r>
        <w:rPr>
          <w:rFonts w:ascii="Book Antiqua" w:eastAsia="Book Antiqua" w:hAnsi="Book Antiqua" w:cs="Book Antiqua"/>
          <w:color w:val="000000"/>
        </w:rPr>
        <w:t xml:space="preserve"> with a clear boundary. The mass destroyed the skull base and extended to the middle cranial fossa (arrow).</w:t>
      </w:r>
    </w:p>
    <w:p w14:paraId="29222AAC" w14:textId="1A4EFD25" w:rsidR="00A77B3E" w:rsidRDefault="00E375A3">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63523F5E" wp14:editId="6555EB90">
            <wp:extent cx="5562641" cy="54673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641" cy="5467390"/>
                    </a:xfrm>
                    <a:prstGeom prst="rect">
                      <a:avLst/>
                    </a:prstGeom>
                  </pic:spPr>
                </pic:pic>
              </a:graphicData>
            </a:graphic>
          </wp:inline>
        </w:drawing>
      </w:r>
    </w:p>
    <w:p w14:paraId="519C40E7" w14:textId="02E69E0E" w:rsidR="00E375A3" w:rsidRDefault="00A47AE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Magnetic resonance imaging images of </w:t>
      </w:r>
      <w:r w:rsidR="00E76365">
        <w:rPr>
          <w:rFonts w:ascii="Book Antiqua" w:eastAsia="Book Antiqua" w:hAnsi="Book Antiqua" w:cs="Book Antiqua"/>
          <w:b/>
          <w:bCs/>
          <w:color w:val="000000"/>
        </w:rPr>
        <w:t>Case</w:t>
      </w:r>
      <w:r>
        <w:rPr>
          <w:rFonts w:ascii="Book Antiqua" w:eastAsia="Book Antiqua" w:hAnsi="Book Antiqua" w:cs="Book Antiqua"/>
          <w:b/>
          <w:bCs/>
          <w:color w:val="000000"/>
        </w:rPr>
        <w:t xml:space="preserve"> 1. </w:t>
      </w:r>
      <w:r>
        <w:rPr>
          <w:rFonts w:ascii="Book Antiqua" w:eastAsia="Book Antiqua" w:hAnsi="Book Antiqua" w:cs="Book Antiqua"/>
          <w:color w:val="000000"/>
        </w:rPr>
        <w:t xml:space="preserve">Axial T1-weighted image (A) and T2-weighted image (B) </w:t>
      </w:r>
      <w:r w:rsidR="004833FC">
        <w:rPr>
          <w:rFonts w:ascii="Book Antiqua" w:eastAsia="Book Antiqua" w:hAnsi="Book Antiqua" w:cs="Book Antiqua"/>
          <w:color w:val="000000"/>
        </w:rPr>
        <w:t xml:space="preserve">showed </w:t>
      </w:r>
      <w:r>
        <w:rPr>
          <w:rFonts w:ascii="Book Antiqua" w:eastAsia="Book Antiqua" w:hAnsi="Book Antiqua" w:cs="Book Antiqua"/>
          <w:color w:val="000000"/>
        </w:rPr>
        <w:t xml:space="preserve">a </w:t>
      </w:r>
      <w:proofErr w:type="spellStart"/>
      <w:r w:rsidR="004833FC">
        <w:rPr>
          <w:rFonts w:ascii="Book Antiqua" w:eastAsia="Book Antiqua" w:hAnsi="Book Antiqua" w:cs="Book Antiqua"/>
          <w:color w:val="000000"/>
        </w:rPr>
        <w:t>hypointense</w:t>
      </w:r>
      <w:proofErr w:type="spellEnd"/>
      <w:r w:rsidR="004833FC">
        <w:rPr>
          <w:rFonts w:ascii="Book Antiqua" w:eastAsia="Book Antiqua" w:hAnsi="Book Antiqua" w:cs="Book Antiqua"/>
          <w:color w:val="000000"/>
        </w:rPr>
        <w:t xml:space="preserve"> </w:t>
      </w:r>
      <w:r>
        <w:rPr>
          <w:rFonts w:ascii="Book Antiqua" w:eastAsia="Book Antiqua" w:hAnsi="Book Antiqua" w:cs="Book Antiqua"/>
          <w:color w:val="000000"/>
        </w:rPr>
        <w:t>mass. The lesion was markedly enhanced after enhancement (C</w:t>
      </w:r>
      <w:r w:rsidR="00E375A3">
        <w:rPr>
          <w:rFonts w:ascii="Book Antiqua" w:eastAsia="Book Antiqua" w:hAnsi="Book Antiqua" w:cs="Book Antiqua"/>
          <w:color w:val="000000"/>
        </w:rPr>
        <w:t xml:space="preserve"> and</w:t>
      </w:r>
      <w:r>
        <w:rPr>
          <w:rFonts w:ascii="Book Antiqua" w:eastAsia="Book Antiqua" w:hAnsi="Book Antiqua" w:cs="Book Antiqua"/>
          <w:color w:val="000000"/>
        </w:rPr>
        <w:t xml:space="preserve"> D) and in contact with the dura mater on the inferior surface (C, arrow).</w:t>
      </w:r>
    </w:p>
    <w:p w14:paraId="302750FF" w14:textId="0AE3667C" w:rsidR="00A77B3E" w:rsidRDefault="00E375A3">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50DF5300" wp14:editId="6EB251C0">
            <wp:extent cx="5943600" cy="5494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494655"/>
                    </a:xfrm>
                    <a:prstGeom prst="rect">
                      <a:avLst/>
                    </a:prstGeom>
                  </pic:spPr>
                </pic:pic>
              </a:graphicData>
            </a:graphic>
          </wp:inline>
        </w:drawing>
      </w:r>
    </w:p>
    <w:p w14:paraId="7272CF48" w14:textId="0C65FCCB" w:rsidR="00E375A3" w:rsidRDefault="00A47AE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Computed tomography images of </w:t>
      </w:r>
      <w:r w:rsidR="00E76365">
        <w:rPr>
          <w:rFonts w:ascii="Book Antiqua" w:eastAsia="Book Antiqua" w:hAnsi="Book Antiqua" w:cs="Book Antiqua"/>
          <w:b/>
          <w:bCs/>
          <w:color w:val="000000"/>
        </w:rPr>
        <w:t>Case</w:t>
      </w:r>
      <w:r>
        <w:rPr>
          <w:rFonts w:ascii="Book Antiqua" w:eastAsia="Book Antiqua" w:hAnsi="Book Antiqua" w:cs="Book Antiqua"/>
          <w:b/>
          <w:bCs/>
          <w:color w:val="000000"/>
        </w:rPr>
        <w:t xml:space="preserve"> 2. </w:t>
      </w:r>
      <w:r>
        <w:rPr>
          <w:rFonts w:ascii="Book Antiqua" w:eastAsia="Book Antiqua" w:hAnsi="Book Antiqua" w:cs="Book Antiqua"/>
          <w:color w:val="000000"/>
        </w:rPr>
        <w:t xml:space="preserve">A calcified mass in the left </w:t>
      </w:r>
      <w:r w:rsidR="00E375A3">
        <w:rPr>
          <w:rFonts w:ascii="Book Antiqua" w:eastAsia="Book Antiqua" w:hAnsi="Book Antiqua" w:cs="Book Antiqua"/>
          <w:color w:val="000000"/>
        </w:rPr>
        <w:t>temporomandibular joint</w:t>
      </w:r>
      <w:r>
        <w:rPr>
          <w:rFonts w:ascii="Book Antiqua" w:eastAsia="Book Antiqua" w:hAnsi="Book Antiqua" w:cs="Book Antiqua"/>
          <w:color w:val="000000"/>
        </w:rPr>
        <w:t xml:space="preserve"> was </w:t>
      </w:r>
      <w:r w:rsidR="004833FC">
        <w:rPr>
          <w:rFonts w:ascii="Book Antiqua" w:eastAsia="Book Antiqua" w:hAnsi="Book Antiqua" w:cs="Book Antiqua"/>
          <w:color w:val="000000"/>
        </w:rPr>
        <w:t>shown</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computed tomography</w:t>
      </w:r>
      <w:r w:rsidR="00E76365">
        <w:rPr>
          <w:rFonts w:ascii="Book Antiqua" w:eastAsia="Book Antiqua" w:hAnsi="Book Antiqua" w:cs="Book Antiqua"/>
          <w:color w:val="000000"/>
        </w:rPr>
        <w:t xml:space="preserve"> (A)</w:t>
      </w:r>
      <w:r>
        <w:rPr>
          <w:rFonts w:ascii="Book Antiqua" w:eastAsia="Book Antiqua" w:hAnsi="Book Antiqua" w:cs="Book Antiqua"/>
          <w:color w:val="000000"/>
        </w:rPr>
        <w:t>. The mass infiltrated the middle cranial fossa by destroying the skull base (B</w:t>
      </w:r>
      <w:r w:rsidR="00E375A3">
        <w:rPr>
          <w:rFonts w:ascii="Book Antiqua" w:eastAsia="Book Antiqua" w:hAnsi="Book Antiqua" w:cs="Book Antiqua"/>
          <w:color w:val="000000"/>
        </w:rPr>
        <w:t xml:space="preserve"> and</w:t>
      </w:r>
      <w:r>
        <w:rPr>
          <w:rFonts w:ascii="Book Antiqua" w:eastAsia="Book Antiqua" w:hAnsi="Book Antiqua" w:cs="Book Antiqua"/>
          <w:color w:val="000000"/>
        </w:rPr>
        <w:t xml:space="preserve"> C</w:t>
      </w:r>
      <w:r w:rsidR="00E76365">
        <w:rPr>
          <w:rFonts w:ascii="Book Antiqua" w:eastAsia="Book Antiqua" w:hAnsi="Book Antiqua" w:cs="Book Antiqua"/>
          <w:color w:val="000000"/>
        </w:rPr>
        <w:t>,</w:t>
      </w:r>
      <w:r>
        <w:rPr>
          <w:rFonts w:ascii="Book Antiqua" w:eastAsia="Book Antiqua" w:hAnsi="Book Antiqua" w:cs="Book Antiqua"/>
          <w:color w:val="000000"/>
        </w:rPr>
        <w:t xml:space="preserve"> arrow) and was adjacent to the left internal carotid artery (D).</w:t>
      </w:r>
    </w:p>
    <w:p w14:paraId="13FB561F" w14:textId="74449EE2" w:rsidR="00A77B3E" w:rsidRDefault="00E375A3">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07904056" wp14:editId="00A37E4E">
            <wp:extent cx="5943600" cy="38747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74770"/>
                    </a:xfrm>
                    <a:prstGeom prst="rect">
                      <a:avLst/>
                    </a:prstGeom>
                  </pic:spPr>
                </pic:pic>
              </a:graphicData>
            </a:graphic>
          </wp:inline>
        </w:drawing>
      </w:r>
    </w:p>
    <w:p w14:paraId="3986F68A" w14:textId="297E9378" w:rsidR="00E375A3" w:rsidRDefault="00A47AE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Histopathology of </w:t>
      </w:r>
      <w:bookmarkStart w:id="1" w:name="_Hlk63257037"/>
      <w:r w:rsidR="00703F60">
        <w:rPr>
          <w:rFonts w:ascii="Book Antiqua" w:eastAsia="Book Antiqua" w:hAnsi="Book Antiqua" w:cs="Book Antiqua"/>
          <w:b/>
          <w:bCs/>
          <w:color w:val="000000"/>
        </w:rPr>
        <w:t>Case</w:t>
      </w:r>
      <w:r>
        <w:rPr>
          <w:rFonts w:ascii="Book Antiqua" w:eastAsia="Book Antiqua" w:hAnsi="Book Antiqua" w:cs="Book Antiqua"/>
          <w:b/>
          <w:bCs/>
          <w:color w:val="000000"/>
        </w:rPr>
        <w:t xml:space="preserve"> 1</w:t>
      </w:r>
      <w:bookmarkEnd w:id="1"/>
      <w:r w:rsidR="00E375A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r w:rsidR="00703F60">
        <w:rPr>
          <w:rFonts w:ascii="Book Antiqua" w:eastAsia="Book Antiqua" w:hAnsi="Book Antiqua" w:cs="Book Antiqua"/>
          <w:b/>
          <w:bCs/>
          <w:color w:val="000000"/>
        </w:rPr>
        <w:t>Case</w:t>
      </w:r>
      <w:r>
        <w:rPr>
          <w:rFonts w:ascii="Book Antiqua" w:eastAsia="Book Antiqua" w:hAnsi="Book Antiqua" w:cs="Book Antiqua"/>
          <w:b/>
          <w:bCs/>
          <w:color w:val="000000"/>
        </w:rPr>
        <w:t xml:space="preserve"> 2.</w:t>
      </w:r>
      <w:r>
        <w:rPr>
          <w:rFonts w:ascii="Book Antiqua" w:eastAsia="Book Antiqua" w:hAnsi="Book Antiqua" w:cs="Book Antiqua"/>
          <w:color w:val="000000"/>
        </w:rPr>
        <w:t xml:space="preserve"> A: There are crystal deposits (arrowheads) in the fibrous tissue. The crystal deposits are surrounded by foreign body type giant cells and fibroblasts (hematoxylin-eosin staining, ×</w:t>
      </w:r>
      <w:r w:rsidR="00E375A3">
        <w:rPr>
          <w:rFonts w:ascii="Book Antiqua" w:eastAsia="Book Antiqua" w:hAnsi="Book Antiqua" w:cs="Book Antiqua"/>
          <w:color w:val="000000"/>
        </w:rPr>
        <w:t xml:space="preserve"> </w:t>
      </w:r>
      <w:r>
        <w:rPr>
          <w:rFonts w:ascii="Book Antiqua" w:eastAsia="Book Antiqua" w:hAnsi="Book Antiqua" w:cs="Book Antiqua"/>
          <w:color w:val="000000"/>
        </w:rPr>
        <w:t>100</w:t>
      </w:r>
      <w:r w:rsidR="00E375A3">
        <w:rPr>
          <w:rFonts w:ascii="Book Antiqua" w:eastAsia="Book Antiqua" w:hAnsi="Book Antiqua" w:cs="Book Antiqua"/>
          <w:color w:val="000000"/>
        </w:rPr>
        <w:t xml:space="preserve">; </w:t>
      </w:r>
      <w:r w:rsidR="00E76365">
        <w:rPr>
          <w:rFonts w:ascii="Book Antiqua" w:eastAsia="Book Antiqua" w:hAnsi="Book Antiqua" w:cs="Book Antiqua"/>
          <w:color w:val="000000"/>
        </w:rPr>
        <w:t>Case</w:t>
      </w:r>
      <w:r w:rsidR="00E375A3" w:rsidRPr="00E375A3">
        <w:rPr>
          <w:rFonts w:ascii="Book Antiqua" w:eastAsia="Book Antiqua" w:hAnsi="Book Antiqua" w:cs="Book Antiqua"/>
          <w:color w:val="000000"/>
        </w:rPr>
        <w:t xml:space="preserve"> 1</w:t>
      </w:r>
      <w:r>
        <w:rPr>
          <w:rFonts w:ascii="Book Antiqua" w:eastAsia="Book Antiqua" w:hAnsi="Book Antiqua" w:cs="Book Antiqua"/>
          <w:color w:val="000000"/>
        </w:rPr>
        <w:t>); B: Crystalline material (arrow) deposits exhibiting birefringence under polarized light (hematoxylin-eosin staining, ×</w:t>
      </w:r>
      <w:r w:rsidR="00E375A3">
        <w:rPr>
          <w:rFonts w:ascii="Book Antiqua" w:eastAsia="Book Antiqua" w:hAnsi="Book Antiqua" w:cs="Book Antiqua"/>
          <w:color w:val="000000"/>
        </w:rPr>
        <w:t xml:space="preserve"> </w:t>
      </w:r>
      <w:r>
        <w:rPr>
          <w:rFonts w:ascii="Book Antiqua" w:eastAsia="Book Antiqua" w:hAnsi="Book Antiqua" w:cs="Book Antiqua"/>
          <w:color w:val="000000"/>
        </w:rPr>
        <w:t>100</w:t>
      </w:r>
      <w:r w:rsidR="00E375A3">
        <w:rPr>
          <w:rFonts w:ascii="Book Antiqua" w:eastAsia="Book Antiqua" w:hAnsi="Book Antiqua" w:cs="Book Antiqua"/>
          <w:color w:val="000000"/>
        </w:rPr>
        <w:t xml:space="preserve">; </w:t>
      </w:r>
      <w:r w:rsidR="00E76365">
        <w:rPr>
          <w:rFonts w:ascii="Book Antiqua" w:eastAsia="Book Antiqua" w:hAnsi="Book Antiqua" w:cs="Book Antiqua"/>
          <w:color w:val="000000"/>
        </w:rPr>
        <w:t>Case</w:t>
      </w:r>
      <w:r w:rsidR="00E375A3" w:rsidRPr="00E375A3">
        <w:rPr>
          <w:rFonts w:ascii="Book Antiqua" w:eastAsia="Book Antiqua" w:hAnsi="Book Antiqua" w:cs="Book Antiqua"/>
          <w:color w:val="000000"/>
        </w:rPr>
        <w:t xml:space="preserve"> 1</w:t>
      </w:r>
      <w:r>
        <w:rPr>
          <w:rFonts w:ascii="Book Antiqua" w:eastAsia="Book Antiqua" w:hAnsi="Book Antiqua" w:cs="Book Antiqua"/>
          <w:color w:val="000000"/>
        </w:rPr>
        <w:t>); C: Nodular clusters of calcium pyrophosphate dihydrate crystals (arrowheads)</w:t>
      </w:r>
      <w:r w:rsidR="00E375A3">
        <w:rPr>
          <w:rFonts w:ascii="Book Antiqua" w:eastAsia="Book Antiqua" w:hAnsi="Book Antiqua" w:cs="Book Antiqua"/>
          <w:color w:val="000000"/>
        </w:rPr>
        <w:t xml:space="preserve"> </w:t>
      </w:r>
      <w:r>
        <w:rPr>
          <w:rFonts w:ascii="Book Antiqua" w:eastAsia="Book Antiqua" w:hAnsi="Book Antiqua" w:cs="Book Antiqua"/>
          <w:color w:val="000000"/>
        </w:rPr>
        <w:t>could be seen (hematoxylin-eosin staining, ×</w:t>
      </w:r>
      <w:r w:rsidR="00E375A3">
        <w:rPr>
          <w:rFonts w:ascii="Book Antiqua" w:eastAsia="Book Antiqua" w:hAnsi="Book Antiqua" w:cs="Book Antiqua"/>
          <w:color w:val="000000"/>
        </w:rPr>
        <w:t xml:space="preserve"> </w:t>
      </w:r>
      <w:r>
        <w:rPr>
          <w:rFonts w:ascii="Book Antiqua" w:eastAsia="Book Antiqua" w:hAnsi="Book Antiqua" w:cs="Book Antiqua"/>
          <w:color w:val="000000"/>
        </w:rPr>
        <w:t>200</w:t>
      </w:r>
      <w:r w:rsidR="00E375A3">
        <w:rPr>
          <w:rFonts w:ascii="Book Antiqua" w:eastAsia="Book Antiqua" w:hAnsi="Book Antiqua" w:cs="Book Antiqua"/>
          <w:color w:val="000000"/>
        </w:rPr>
        <w:t xml:space="preserve">; </w:t>
      </w:r>
      <w:r w:rsidR="00E76365">
        <w:rPr>
          <w:rFonts w:ascii="Book Antiqua" w:eastAsia="Book Antiqua" w:hAnsi="Book Antiqua" w:cs="Book Antiqua"/>
          <w:color w:val="000000"/>
        </w:rPr>
        <w:t>Case</w:t>
      </w:r>
      <w:r w:rsidR="00E375A3" w:rsidRPr="00E375A3">
        <w:rPr>
          <w:rFonts w:ascii="Book Antiqua" w:eastAsia="Book Antiqua" w:hAnsi="Book Antiqua" w:cs="Book Antiqua"/>
          <w:color w:val="000000"/>
        </w:rPr>
        <w:t xml:space="preserve"> </w:t>
      </w:r>
      <w:r w:rsidR="00E375A3">
        <w:rPr>
          <w:rFonts w:ascii="Book Antiqua" w:eastAsia="Book Antiqua" w:hAnsi="Book Antiqua" w:cs="Book Antiqua"/>
          <w:color w:val="000000"/>
        </w:rPr>
        <w:t>2</w:t>
      </w:r>
      <w:r>
        <w:rPr>
          <w:rFonts w:ascii="Book Antiqua" w:eastAsia="Book Antiqua" w:hAnsi="Book Antiqua" w:cs="Book Antiqua"/>
          <w:color w:val="000000"/>
        </w:rPr>
        <w:t>); D: Crystals of different shapes with strong stereoscopic effect (hematoxylin-eosin staining, ×</w:t>
      </w:r>
      <w:r w:rsidR="00E375A3">
        <w:rPr>
          <w:rFonts w:ascii="Book Antiqua" w:eastAsia="Book Antiqua" w:hAnsi="Book Antiqua" w:cs="Book Antiqua"/>
          <w:color w:val="000000"/>
        </w:rPr>
        <w:t xml:space="preserve"> </w:t>
      </w:r>
      <w:r>
        <w:rPr>
          <w:rFonts w:ascii="Book Antiqua" w:eastAsia="Book Antiqua" w:hAnsi="Book Antiqua" w:cs="Book Antiqua"/>
          <w:color w:val="000000"/>
        </w:rPr>
        <w:t>400</w:t>
      </w:r>
      <w:r w:rsidR="00E375A3">
        <w:rPr>
          <w:rFonts w:ascii="Book Antiqua" w:eastAsia="Book Antiqua" w:hAnsi="Book Antiqua" w:cs="Book Antiqua"/>
          <w:color w:val="000000"/>
        </w:rPr>
        <w:t xml:space="preserve">; </w:t>
      </w:r>
      <w:r w:rsidR="00E76365">
        <w:rPr>
          <w:rFonts w:ascii="Book Antiqua" w:eastAsia="Book Antiqua" w:hAnsi="Book Antiqua" w:cs="Book Antiqua"/>
          <w:color w:val="000000"/>
        </w:rPr>
        <w:t>Case</w:t>
      </w:r>
      <w:r w:rsidR="00E375A3" w:rsidRPr="00E375A3">
        <w:rPr>
          <w:rFonts w:ascii="Book Antiqua" w:eastAsia="Book Antiqua" w:hAnsi="Book Antiqua" w:cs="Book Antiqua"/>
          <w:color w:val="000000"/>
        </w:rPr>
        <w:t xml:space="preserve"> </w:t>
      </w:r>
      <w:r w:rsidR="00E375A3">
        <w:rPr>
          <w:rFonts w:ascii="Book Antiqua" w:eastAsia="Book Antiqua" w:hAnsi="Book Antiqua" w:cs="Book Antiqua"/>
          <w:color w:val="000000"/>
        </w:rPr>
        <w:t>2</w:t>
      </w:r>
      <w:r>
        <w:rPr>
          <w:rFonts w:ascii="Book Antiqua" w:eastAsia="Book Antiqua" w:hAnsi="Book Antiqua" w:cs="Book Antiqua"/>
          <w:color w:val="000000"/>
        </w:rPr>
        <w:t>).</w:t>
      </w:r>
    </w:p>
    <w:p w14:paraId="26E7A7B3" w14:textId="306FAB9D" w:rsidR="00A77B3E" w:rsidRDefault="00E375A3">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471767BF" wp14:editId="67F3EFB0">
            <wp:extent cx="5876968" cy="535785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6968" cy="5357852"/>
                    </a:xfrm>
                    <a:prstGeom prst="rect">
                      <a:avLst/>
                    </a:prstGeom>
                  </pic:spPr>
                </pic:pic>
              </a:graphicData>
            </a:graphic>
          </wp:inline>
        </w:drawing>
      </w:r>
    </w:p>
    <w:p w14:paraId="09ACEFDE" w14:textId="6CC02CA2" w:rsidR="00A77B3E" w:rsidRDefault="00A47AE9">
      <w:pPr>
        <w:spacing w:line="360" w:lineRule="auto"/>
        <w:jc w:val="both"/>
      </w:pPr>
      <w:r>
        <w:rPr>
          <w:rFonts w:ascii="Book Antiqua" w:eastAsia="Book Antiqua" w:hAnsi="Book Antiqua" w:cs="Book Antiqua"/>
          <w:b/>
          <w:bCs/>
          <w:color w:val="000000"/>
        </w:rPr>
        <w:t xml:space="preserve">Figure 5 Computed tomography images of </w:t>
      </w:r>
      <w:r w:rsidR="00703F60">
        <w:rPr>
          <w:rFonts w:ascii="Book Antiqua" w:eastAsia="Book Antiqua" w:hAnsi="Book Antiqua" w:cs="Book Antiqua"/>
          <w:b/>
          <w:bCs/>
          <w:color w:val="000000"/>
        </w:rPr>
        <w:t>Case 1 and Case 2</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E375A3">
        <w:rPr>
          <w:rFonts w:ascii="Book Antiqua" w:eastAsia="Book Antiqua" w:hAnsi="Book Antiqua" w:cs="Book Antiqua"/>
          <w:color w:val="000000"/>
        </w:rPr>
        <w:t xml:space="preserve"> and </w:t>
      </w:r>
      <w:r>
        <w:rPr>
          <w:rFonts w:ascii="Book Antiqua" w:eastAsia="Book Antiqua" w:hAnsi="Book Antiqua" w:cs="Book Antiqua"/>
          <w:color w:val="000000"/>
        </w:rPr>
        <w:t>B: One week after</w:t>
      </w:r>
      <w:r w:rsidR="004833FC">
        <w:rPr>
          <w:rFonts w:ascii="Book Antiqua" w:eastAsia="Book Antiqua" w:hAnsi="Book Antiqua" w:cs="Book Antiqua"/>
          <w:color w:val="000000"/>
        </w:rPr>
        <w:t xml:space="preserve"> surgery</w:t>
      </w:r>
      <w:r>
        <w:rPr>
          <w:rFonts w:ascii="Book Antiqua" w:eastAsia="Book Antiqua" w:hAnsi="Book Antiqua" w:cs="Book Antiqua"/>
          <w:color w:val="000000"/>
        </w:rPr>
        <w:t xml:space="preserve">, </w:t>
      </w:r>
      <w:bookmarkStart w:id="2" w:name="_Hlk54004097"/>
      <w:r w:rsidR="004833FC">
        <w:rPr>
          <w:rFonts w:ascii="Book Antiqua" w:eastAsia="Book Antiqua" w:hAnsi="Book Antiqua" w:cs="Book Antiqua"/>
          <w:color w:val="000000"/>
        </w:rPr>
        <w:t xml:space="preserve">a </w:t>
      </w:r>
      <w:r w:rsidR="003C37DB" w:rsidRPr="00313B45">
        <w:rPr>
          <w:rFonts w:ascii="Book Antiqua" w:eastAsia="Book Antiqua" w:hAnsi="Book Antiqua" w:cs="Book Antiqua"/>
          <w:color w:val="000000"/>
        </w:rPr>
        <w:t>computed tomography</w:t>
      </w:r>
      <w:bookmarkEnd w:id="2"/>
      <w:r>
        <w:rPr>
          <w:rFonts w:ascii="Book Antiqua" w:eastAsia="Book Antiqua" w:hAnsi="Book Antiqua" w:cs="Book Antiqua"/>
          <w:color w:val="000000"/>
        </w:rPr>
        <w:t xml:space="preserve"> scan showed that the mass in the right </w:t>
      </w:r>
      <w:r w:rsidR="00E375A3">
        <w:rPr>
          <w:rFonts w:ascii="Book Antiqua" w:eastAsia="Book Antiqua" w:hAnsi="Book Antiqua" w:cs="Book Antiqua"/>
          <w:color w:val="000000"/>
        </w:rPr>
        <w:t>temporomandibular joint</w:t>
      </w:r>
      <w:r>
        <w:rPr>
          <w:rFonts w:ascii="Book Antiqua" w:eastAsia="Book Antiqua" w:hAnsi="Book Antiqua" w:cs="Book Antiqua"/>
          <w:color w:val="000000"/>
        </w:rPr>
        <w:t xml:space="preserve"> was completely removed</w:t>
      </w:r>
      <w:r w:rsidR="00E375A3">
        <w:rPr>
          <w:rFonts w:ascii="Book Antiqua" w:eastAsia="Book Antiqua" w:hAnsi="Book Antiqua" w:cs="Book Antiqua"/>
          <w:color w:val="000000"/>
        </w:rPr>
        <w:t xml:space="preserve"> (</w:t>
      </w:r>
      <w:r w:rsidR="001C0D9E">
        <w:rPr>
          <w:rFonts w:ascii="Book Antiqua" w:eastAsia="Book Antiqua" w:hAnsi="Book Antiqua" w:cs="Book Antiqua"/>
          <w:color w:val="000000"/>
        </w:rPr>
        <w:t>Case</w:t>
      </w:r>
      <w:r w:rsidR="00E375A3">
        <w:rPr>
          <w:rFonts w:ascii="Book Antiqua" w:eastAsia="Book Antiqua" w:hAnsi="Book Antiqua" w:cs="Book Antiqua"/>
          <w:color w:val="000000"/>
        </w:rPr>
        <w:t xml:space="preserve"> 1)</w:t>
      </w:r>
      <w:r>
        <w:rPr>
          <w:rFonts w:ascii="Book Antiqua" w:eastAsia="Book Antiqua" w:hAnsi="Book Antiqua" w:cs="Book Antiqua"/>
          <w:color w:val="000000"/>
        </w:rPr>
        <w:t>; C</w:t>
      </w:r>
      <w:r w:rsidR="003C37DB">
        <w:rPr>
          <w:rFonts w:ascii="Book Antiqua" w:eastAsia="Book Antiqua" w:hAnsi="Book Antiqua" w:cs="Book Antiqua"/>
          <w:color w:val="000000"/>
        </w:rPr>
        <w:t xml:space="preserve"> and </w:t>
      </w:r>
      <w:r>
        <w:rPr>
          <w:rFonts w:ascii="Book Antiqua" w:eastAsia="Book Antiqua" w:hAnsi="Book Antiqua" w:cs="Book Antiqua"/>
          <w:color w:val="000000"/>
        </w:rPr>
        <w:t>D: No recurrence of the mass was observed one year after the operation</w:t>
      </w:r>
      <w:r w:rsidR="00E375A3">
        <w:rPr>
          <w:rFonts w:ascii="Book Antiqua" w:eastAsia="Book Antiqua" w:hAnsi="Book Antiqua" w:cs="Book Antiqua"/>
          <w:color w:val="000000"/>
        </w:rPr>
        <w:t xml:space="preserve"> (</w:t>
      </w:r>
      <w:r w:rsidR="001C0D9E">
        <w:rPr>
          <w:rFonts w:ascii="Book Antiqua" w:eastAsia="Book Antiqua" w:hAnsi="Book Antiqua" w:cs="Book Antiqua"/>
          <w:color w:val="000000"/>
        </w:rPr>
        <w:t>Case</w:t>
      </w:r>
      <w:r w:rsidR="00E375A3">
        <w:rPr>
          <w:rFonts w:ascii="Book Antiqua" w:eastAsia="Book Antiqua" w:hAnsi="Book Antiqua" w:cs="Book Antiqua"/>
          <w:color w:val="000000"/>
        </w:rPr>
        <w:t xml:space="preserve"> 2)</w:t>
      </w:r>
      <w:r>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6D168" w14:textId="77777777" w:rsidR="00E85EA0" w:rsidRDefault="00E85EA0" w:rsidP="00C2231F">
      <w:r>
        <w:separator/>
      </w:r>
    </w:p>
  </w:endnote>
  <w:endnote w:type="continuationSeparator" w:id="0">
    <w:p w14:paraId="2914C3AC" w14:textId="77777777" w:rsidR="00E85EA0" w:rsidRDefault="00E85EA0" w:rsidP="00C2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03794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4F46428" w14:textId="69165D10" w:rsidR="00C2231F" w:rsidRPr="00C2231F" w:rsidRDefault="00C2231F" w:rsidP="00C2231F">
            <w:pPr>
              <w:pStyle w:val="Footer"/>
              <w:jc w:val="right"/>
              <w:rPr>
                <w:rFonts w:ascii="Book Antiqua" w:hAnsi="Book Antiqua"/>
                <w:sz w:val="24"/>
                <w:szCs w:val="24"/>
              </w:rPr>
            </w:pPr>
            <w:r w:rsidRPr="00C2231F">
              <w:rPr>
                <w:rFonts w:ascii="Book Antiqua" w:hAnsi="Book Antiqua"/>
                <w:sz w:val="24"/>
                <w:szCs w:val="24"/>
                <w:lang w:val="zh-CN" w:eastAsia="zh-CN"/>
              </w:rPr>
              <w:t xml:space="preserve"> </w:t>
            </w:r>
            <w:r w:rsidRPr="00C2231F">
              <w:rPr>
                <w:rFonts w:ascii="Book Antiqua" w:hAnsi="Book Antiqua"/>
                <w:sz w:val="24"/>
                <w:szCs w:val="24"/>
              </w:rPr>
              <w:fldChar w:fldCharType="begin"/>
            </w:r>
            <w:r w:rsidRPr="00C2231F">
              <w:rPr>
                <w:rFonts w:ascii="Book Antiqua" w:hAnsi="Book Antiqua"/>
                <w:sz w:val="24"/>
                <w:szCs w:val="24"/>
              </w:rPr>
              <w:instrText>PAGE</w:instrText>
            </w:r>
            <w:r w:rsidRPr="00C2231F">
              <w:rPr>
                <w:rFonts w:ascii="Book Antiqua" w:hAnsi="Book Antiqua"/>
                <w:sz w:val="24"/>
                <w:szCs w:val="24"/>
              </w:rPr>
              <w:fldChar w:fldCharType="separate"/>
            </w:r>
            <w:r w:rsidR="007C02D6">
              <w:rPr>
                <w:rFonts w:ascii="Book Antiqua" w:hAnsi="Book Antiqua"/>
                <w:noProof/>
                <w:sz w:val="24"/>
                <w:szCs w:val="24"/>
              </w:rPr>
              <w:t>1</w:t>
            </w:r>
            <w:r w:rsidRPr="00C2231F">
              <w:rPr>
                <w:rFonts w:ascii="Book Antiqua" w:hAnsi="Book Antiqua"/>
                <w:sz w:val="24"/>
                <w:szCs w:val="24"/>
              </w:rPr>
              <w:fldChar w:fldCharType="end"/>
            </w:r>
            <w:r w:rsidRPr="00C2231F">
              <w:rPr>
                <w:rFonts w:ascii="Book Antiqua" w:hAnsi="Book Antiqua"/>
                <w:sz w:val="24"/>
                <w:szCs w:val="24"/>
                <w:lang w:val="zh-CN" w:eastAsia="zh-CN"/>
              </w:rPr>
              <w:t xml:space="preserve"> / </w:t>
            </w:r>
            <w:r w:rsidRPr="00C2231F">
              <w:rPr>
                <w:rFonts w:ascii="Book Antiqua" w:hAnsi="Book Antiqua"/>
                <w:sz w:val="24"/>
                <w:szCs w:val="24"/>
              </w:rPr>
              <w:fldChar w:fldCharType="begin"/>
            </w:r>
            <w:r w:rsidRPr="00C2231F">
              <w:rPr>
                <w:rFonts w:ascii="Book Antiqua" w:hAnsi="Book Antiqua"/>
                <w:sz w:val="24"/>
                <w:szCs w:val="24"/>
              </w:rPr>
              <w:instrText>NUMPAGES</w:instrText>
            </w:r>
            <w:r w:rsidRPr="00C2231F">
              <w:rPr>
                <w:rFonts w:ascii="Book Antiqua" w:hAnsi="Book Antiqua"/>
                <w:sz w:val="24"/>
                <w:szCs w:val="24"/>
              </w:rPr>
              <w:fldChar w:fldCharType="separate"/>
            </w:r>
            <w:r w:rsidR="007C02D6">
              <w:rPr>
                <w:rFonts w:ascii="Book Antiqua" w:hAnsi="Book Antiqua"/>
                <w:noProof/>
                <w:sz w:val="24"/>
                <w:szCs w:val="24"/>
              </w:rPr>
              <w:t>21</w:t>
            </w:r>
            <w:r w:rsidRPr="00C2231F">
              <w:rPr>
                <w:rFonts w:ascii="Book Antiqua" w:hAnsi="Book Antiqua"/>
                <w:sz w:val="24"/>
                <w:szCs w:val="24"/>
              </w:rPr>
              <w:fldChar w:fldCharType="end"/>
            </w:r>
          </w:p>
        </w:sdtContent>
      </w:sdt>
    </w:sdtContent>
  </w:sdt>
  <w:p w14:paraId="7A9CA488" w14:textId="77777777" w:rsidR="00C2231F" w:rsidRPr="00C2231F" w:rsidRDefault="00C2231F" w:rsidP="00C2231F">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1A1AF" w14:textId="77777777" w:rsidR="00E85EA0" w:rsidRDefault="00E85EA0" w:rsidP="00C2231F">
      <w:r>
        <w:separator/>
      </w:r>
    </w:p>
  </w:footnote>
  <w:footnote w:type="continuationSeparator" w:id="0">
    <w:p w14:paraId="104180C0" w14:textId="77777777" w:rsidR="00E85EA0" w:rsidRDefault="00E85EA0" w:rsidP="00C223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4278"/>
    <w:rsid w:val="00156804"/>
    <w:rsid w:val="001C0D9E"/>
    <w:rsid w:val="002542F9"/>
    <w:rsid w:val="00365740"/>
    <w:rsid w:val="003C37DB"/>
    <w:rsid w:val="00411E89"/>
    <w:rsid w:val="00446500"/>
    <w:rsid w:val="004833FC"/>
    <w:rsid w:val="0051691A"/>
    <w:rsid w:val="0054784D"/>
    <w:rsid w:val="005F79BC"/>
    <w:rsid w:val="00703F60"/>
    <w:rsid w:val="00755517"/>
    <w:rsid w:val="007B0C87"/>
    <w:rsid w:val="007C02D6"/>
    <w:rsid w:val="007C449E"/>
    <w:rsid w:val="008074BF"/>
    <w:rsid w:val="009141EA"/>
    <w:rsid w:val="00A47AE9"/>
    <w:rsid w:val="00A77B3E"/>
    <w:rsid w:val="00BD739F"/>
    <w:rsid w:val="00C2231F"/>
    <w:rsid w:val="00C76B05"/>
    <w:rsid w:val="00CA2A55"/>
    <w:rsid w:val="00CB230A"/>
    <w:rsid w:val="00E375A3"/>
    <w:rsid w:val="00E76365"/>
    <w:rsid w:val="00E85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73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2231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2231F"/>
    <w:rPr>
      <w:sz w:val="18"/>
      <w:szCs w:val="18"/>
    </w:rPr>
  </w:style>
  <w:style w:type="paragraph" w:styleId="Footer">
    <w:name w:val="footer"/>
    <w:basedOn w:val="Normal"/>
    <w:link w:val="FooterChar"/>
    <w:uiPriority w:val="99"/>
    <w:unhideWhenUsed/>
    <w:rsid w:val="00C2231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2231F"/>
    <w:rPr>
      <w:sz w:val="18"/>
      <w:szCs w:val="18"/>
    </w:rPr>
  </w:style>
  <w:style w:type="paragraph" w:styleId="BalloonText">
    <w:name w:val="Balloon Text"/>
    <w:basedOn w:val="Normal"/>
    <w:link w:val="BalloonTextChar"/>
    <w:rsid w:val="005F79BC"/>
    <w:rPr>
      <w:rFonts w:ascii="Tahoma" w:hAnsi="Tahoma" w:cs="Tahoma"/>
      <w:sz w:val="16"/>
      <w:szCs w:val="16"/>
    </w:rPr>
  </w:style>
  <w:style w:type="character" w:customStyle="1" w:styleId="BalloonTextChar">
    <w:name w:val="Balloon Text Char"/>
    <w:basedOn w:val="DefaultParagraphFont"/>
    <w:link w:val="BalloonText"/>
    <w:rsid w:val="005F79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2231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2231F"/>
    <w:rPr>
      <w:sz w:val="18"/>
      <w:szCs w:val="18"/>
    </w:rPr>
  </w:style>
  <w:style w:type="paragraph" w:styleId="Footer">
    <w:name w:val="footer"/>
    <w:basedOn w:val="Normal"/>
    <w:link w:val="FooterChar"/>
    <w:uiPriority w:val="99"/>
    <w:unhideWhenUsed/>
    <w:rsid w:val="00C2231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2231F"/>
    <w:rPr>
      <w:sz w:val="18"/>
      <w:szCs w:val="18"/>
    </w:rPr>
  </w:style>
  <w:style w:type="paragraph" w:styleId="BalloonText">
    <w:name w:val="Balloon Text"/>
    <w:basedOn w:val="Normal"/>
    <w:link w:val="BalloonTextChar"/>
    <w:rsid w:val="005F79BC"/>
    <w:rPr>
      <w:rFonts w:ascii="Tahoma" w:hAnsi="Tahoma" w:cs="Tahoma"/>
      <w:sz w:val="16"/>
      <w:szCs w:val="16"/>
    </w:rPr>
  </w:style>
  <w:style w:type="character" w:customStyle="1" w:styleId="BalloonTextChar">
    <w:name w:val="Balloon Text Char"/>
    <w:basedOn w:val="DefaultParagraphFont"/>
    <w:link w:val="BalloonText"/>
    <w:rsid w:val="005F79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3817</Words>
  <Characters>21757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2021-02-24T10:11:00Z</dcterms:created>
  <dcterms:modified xsi:type="dcterms:W3CDTF">2021-02-24T10:11:00Z</dcterms:modified>
</cp:coreProperties>
</file>