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F75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A77B3E" w:rsidRDefault="000F75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61641</w:t>
      </w:r>
    </w:p>
    <w:p w:rsidR="00A77B3E" w:rsidRDefault="000F75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GUIDELINES</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color w:val="000000"/>
        </w:rPr>
        <w:t>GOECP/SEOR radiotherapy guidelines for small-cell lung cancer</w:t>
      </w:r>
    </w:p>
    <w:p w:rsidR="00A77B3E" w:rsidRDefault="00A77B3E">
      <w:pPr>
        <w:spacing w:line="360" w:lineRule="auto"/>
        <w:jc w:val="both"/>
      </w:pPr>
    </w:p>
    <w:p w:rsidR="00A77B3E" w:rsidRDefault="001532C9">
      <w:pPr>
        <w:spacing w:line="360" w:lineRule="auto"/>
        <w:jc w:val="both"/>
      </w:pPr>
      <w:r>
        <w:rPr>
          <w:rFonts w:ascii="Book Antiqua" w:eastAsia="Book Antiqua" w:hAnsi="Book Antiqua" w:cs="Book Antiqua"/>
          <w:color w:val="000000"/>
        </w:rPr>
        <w:t xml:space="preserve">Couñago F </w:t>
      </w:r>
      <w:r w:rsidRPr="001532C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F7520">
        <w:rPr>
          <w:rFonts w:ascii="Book Antiqua" w:eastAsia="Book Antiqua" w:hAnsi="Book Antiqua" w:cs="Book Antiqua"/>
          <w:color w:val="000000"/>
        </w:rPr>
        <w:t>Guidelines for small-cell lung cancer</w:t>
      </w:r>
    </w:p>
    <w:p w:rsidR="00A77B3E" w:rsidRDefault="00A77B3E">
      <w:pPr>
        <w:spacing w:line="360" w:lineRule="auto"/>
        <w:jc w:val="both"/>
      </w:pPr>
    </w:p>
    <w:p w:rsidR="00A77B3E" w:rsidRPr="008B439D" w:rsidRDefault="000F7520">
      <w:pPr>
        <w:spacing w:line="360" w:lineRule="auto"/>
        <w:jc w:val="both"/>
        <w:rPr>
          <w:lang w:val="es-ES"/>
        </w:rPr>
      </w:pPr>
      <w:r w:rsidRPr="008B439D">
        <w:rPr>
          <w:rFonts w:ascii="Book Antiqua" w:eastAsia="Book Antiqua" w:hAnsi="Book Antiqua" w:cs="Book Antiqua"/>
          <w:color w:val="000000"/>
          <w:lang w:val="es-ES"/>
        </w:rPr>
        <w:t>Felipe Couñago, Carolina de la Pinta, Susana Gonzalo, Castalia Fernández, Piedad Almendros, Patricia Calvo, Begoña Taboada, Antonio Gómez-Caamaño, José Luis López Guerra, Marisa Chust, José Antonio González Ferreira, Ana</w:t>
      </w:r>
      <w:r w:rsidR="003B76F0" w:rsidRPr="008B439D">
        <w:rPr>
          <w:rFonts w:ascii="Book Antiqua" w:hAnsi="Book Antiqua" w:cs="Book Antiqua"/>
          <w:color w:val="000000"/>
          <w:lang w:val="es-ES" w:eastAsia="zh-CN"/>
        </w:rPr>
        <w:t xml:space="preserve"> </w:t>
      </w:r>
      <w:r w:rsidR="003B76F0" w:rsidRPr="008B439D">
        <w:rPr>
          <w:rFonts w:ascii="Book Antiqua" w:eastAsia="Book Antiqua" w:hAnsi="Book Antiqua" w:cs="Book Antiqua"/>
          <w:color w:val="000000"/>
          <w:lang w:val="es-ES"/>
        </w:rPr>
        <w:t>Á</w:t>
      </w:r>
      <w:r w:rsidRPr="008B439D">
        <w:rPr>
          <w:rFonts w:ascii="Book Antiqua" w:eastAsia="Book Antiqua" w:hAnsi="Book Antiqua" w:cs="Book Antiqua"/>
          <w:color w:val="000000"/>
          <w:lang w:val="es-ES"/>
        </w:rPr>
        <w:t>lvarez González, Francesc Casas</w:t>
      </w:r>
    </w:p>
    <w:p w:rsidR="00A77B3E" w:rsidRPr="008B439D" w:rsidRDefault="00A77B3E">
      <w:pPr>
        <w:spacing w:line="360" w:lineRule="auto"/>
        <w:jc w:val="both"/>
        <w:rPr>
          <w:lang w:val="es-ES"/>
        </w:rPr>
      </w:pPr>
    </w:p>
    <w:p w:rsidR="00A77B3E" w:rsidRPr="008B439D" w:rsidRDefault="000F7520">
      <w:pPr>
        <w:spacing w:line="360" w:lineRule="auto"/>
        <w:jc w:val="both"/>
        <w:rPr>
          <w:lang w:val="es-ES"/>
        </w:rPr>
      </w:pPr>
      <w:r w:rsidRPr="008B439D">
        <w:rPr>
          <w:rFonts w:ascii="Book Antiqua" w:eastAsia="Book Antiqua" w:hAnsi="Book Antiqua" w:cs="Book Antiqua"/>
          <w:b/>
          <w:bCs/>
          <w:color w:val="000000"/>
          <w:lang w:val="es-ES"/>
        </w:rPr>
        <w:t xml:space="preserve">Felipe Couñago, </w:t>
      </w:r>
      <w:r w:rsidRPr="008B439D">
        <w:rPr>
          <w:rFonts w:ascii="Book Antiqua" w:eastAsia="Book Antiqua" w:hAnsi="Book Antiqua" w:cs="Book Antiqua"/>
          <w:color w:val="000000"/>
          <w:lang w:val="es-ES"/>
        </w:rPr>
        <w:t xml:space="preserve">Department of Radiation Oncology, Hospital Universitario </w:t>
      </w:r>
      <w:bookmarkStart w:id="0" w:name="_Hlk63586585"/>
      <w:r w:rsidR="00E26B37" w:rsidRPr="003C00BF">
        <w:rPr>
          <w:rFonts w:ascii="Book Antiqua" w:eastAsia="Book Antiqua" w:hAnsi="Book Antiqua" w:cs="Book Antiqua"/>
          <w:color w:val="000000"/>
          <w:lang w:val="es-ES"/>
        </w:rPr>
        <w:t>Quirónsalud</w:t>
      </w:r>
      <w:bookmarkEnd w:id="0"/>
      <w:r w:rsidRPr="008B439D">
        <w:rPr>
          <w:rFonts w:ascii="Book Antiqua" w:eastAsia="Book Antiqua" w:hAnsi="Book Antiqua" w:cs="Book Antiqua"/>
          <w:color w:val="000000"/>
          <w:lang w:val="es-ES"/>
        </w:rPr>
        <w:t xml:space="preserve"> Madrid, Hospital La Luz, Universidad Europea de Madrid, Madrid 28223, Madrid, Spain</w:t>
      </w:r>
    </w:p>
    <w:p w:rsidR="00A77B3E" w:rsidRPr="008B439D" w:rsidRDefault="00A77B3E">
      <w:pPr>
        <w:spacing w:line="360" w:lineRule="auto"/>
        <w:jc w:val="both"/>
        <w:rPr>
          <w:lang w:val="es-ES"/>
        </w:rPr>
      </w:pPr>
    </w:p>
    <w:p w:rsidR="00A77B3E" w:rsidRPr="008B439D" w:rsidRDefault="000F7520">
      <w:pPr>
        <w:spacing w:line="360" w:lineRule="auto"/>
        <w:jc w:val="both"/>
        <w:rPr>
          <w:lang w:val="es-ES"/>
        </w:rPr>
      </w:pPr>
      <w:r w:rsidRPr="008B439D">
        <w:rPr>
          <w:rFonts w:ascii="Book Antiqua" w:eastAsia="Book Antiqua" w:hAnsi="Book Antiqua" w:cs="Book Antiqua"/>
          <w:b/>
          <w:bCs/>
          <w:color w:val="000000"/>
          <w:lang w:val="es-ES"/>
        </w:rPr>
        <w:t xml:space="preserve">Carolina de la Pinta, </w:t>
      </w:r>
      <w:r w:rsidRPr="008B439D">
        <w:rPr>
          <w:rFonts w:ascii="Book Antiqua" w:eastAsia="Book Antiqua" w:hAnsi="Book Antiqua" w:cs="Book Antiqua"/>
          <w:color w:val="000000"/>
          <w:lang w:val="es-ES"/>
        </w:rPr>
        <w:t>Department of Radiation Oncology, Hospital Universitario Ramón y Cajal, Madrid 28034, Spain</w:t>
      </w:r>
    </w:p>
    <w:p w:rsidR="00A77B3E" w:rsidRPr="008B439D" w:rsidRDefault="00A77B3E">
      <w:pPr>
        <w:spacing w:line="360" w:lineRule="auto"/>
        <w:jc w:val="both"/>
        <w:rPr>
          <w:lang w:val="es-ES"/>
        </w:rPr>
      </w:pPr>
    </w:p>
    <w:p w:rsidR="00A77B3E" w:rsidRPr="008B439D" w:rsidRDefault="000F7520">
      <w:pPr>
        <w:spacing w:line="360" w:lineRule="auto"/>
        <w:jc w:val="both"/>
        <w:rPr>
          <w:lang w:val="es-ES"/>
        </w:rPr>
      </w:pPr>
      <w:r w:rsidRPr="008B439D">
        <w:rPr>
          <w:rFonts w:ascii="Book Antiqua" w:eastAsia="Book Antiqua" w:hAnsi="Book Antiqua" w:cs="Book Antiqua"/>
          <w:b/>
          <w:bCs/>
          <w:color w:val="000000"/>
          <w:lang w:val="es-ES"/>
        </w:rPr>
        <w:t xml:space="preserve">Susana Gonzalo, </w:t>
      </w:r>
      <w:r w:rsidRPr="008B439D">
        <w:rPr>
          <w:rFonts w:ascii="Book Antiqua" w:eastAsia="Book Antiqua" w:hAnsi="Book Antiqua" w:cs="Book Antiqua"/>
          <w:color w:val="000000"/>
          <w:lang w:val="es-ES"/>
        </w:rPr>
        <w:t>Department of Radiation Oncology, Hospital Universitario La Princesa, Madrid 28006, Spain</w:t>
      </w:r>
    </w:p>
    <w:p w:rsidR="00A77B3E" w:rsidRPr="008B439D" w:rsidRDefault="00A77B3E">
      <w:pPr>
        <w:spacing w:line="360" w:lineRule="auto"/>
        <w:jc w:val="both"/>
        <w:rPr>
          <w:lang w:val="es-ES"/>
        </w:rPr>
      </w:pPr>
    </w:p>
    <w:p w:rsidR="00A77B3E" w:rsidRDefault="000F7520">
      <w:pPr>
        <w:spacing w:line="360" w:lineRule="auto"/>
        <w:jc w:val="both"/>
      </w:pPr>
      <w:r>
        <w:rPr>
          <w:rFonts w:ascii="Book Antiqua" w:eastAsia="Book Antiqua" w:hAnsi="Book Antiqua" w:cs="Book Antiqua"/>
          <w:b/>
          <w:bCs/>
          <w:color w:val="000000"/>
        </w:rPr>
        <w:t xml:space="preserve">Castalia Fernández, </w:t>
      </w:r>
      <w:r>
        <w:rPr>
          <w:rFonts w:ascii="Book Antiqua" w:eastAsia="Book Antiqua" w:hAnsi="Book Antiqua" w:cs="Book Antiqua"/>
          <w:color w:val="000000"/>
        </w:rPr>
        <w:t xml:space="preserve">Department of Radiation Oncology, </w:t>
      </w:r>
      <w:r w:rsidR="00E26B37" w:rsidRPr="00E26B37">
        <w:rPr>
          <w:rFonts w:ascii="Book Antiqua" w:eastAsia="Book Antiqua" w:hAnsi="Book Antiqua" w:cs="Book Antiqua"/>
          <w:color w:val="000000"/>
        </w:rPr>
        <w:t>GenesisCare Madrid, Madrid 28043, Spain</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olor w:val="000000"/>
        </w:rPr>
        <w:t xml:space="preserve">Piedad Almendros, </w:t>
      </w:r>
      <w:r>
        <w:rPr>
          <w:rFonts w:ascii="Book Antiqua" w:eastAsia="Book Antiqua" w:hAnsi="Book Antiqua" w:cs="Book Antiqua"/>
          <w:color w:val="000000"/>
        </w:rPr>
        <w:t>Department of Radiation Oncology, Hospital General Universitario, Valencia 46014, Spain</w:t>
      </w:r>
    </w:p>
    <w:p w:rsidR="00A77B3E" w:rsidRDefault="00A77B3E">
      <w:pPr>
        <w:spacing w:line="360" w:lineRule="auto"/>
        <w:jc w:val="both"/>
      </w:pPr>
    </w:p>
    <w:p w:rsidR="00A77B3E" w:rsidRPr="008B439D" w:rsidRDefault="000F7520">
      <w:pPr>
        <w:spacing w:line="360" w:lineRule="auto"/>
        <w:jc w:val="both"/>
        <w:rPr>
          <w:lang w:val="es-ES"/>
        </w:rPr>
      </w:pPr>
      <w:r w:rsidRPr="008B439D">
        <w:rPr>
          <w:rFonts w:ascii="Book Antiqua" w:eastAsia="Book Antiqua" w:hAnsi="Book Antiqua" w:cs="Book Antiqua"/>
          <w:b/>
          <w:bCs/>
          <w:color w:val="000000"/>
          <w:lang w:val="es-ES"/>
        </w:rPr>
        <w:lastRenderedPageBreak/>
        <w:t xml:space="preserve">Patricia Calvo, Begoña Taboada, Antonio Gómez-Caamaño, </w:t>
      </w:r>
      <w:r w:rsidRPr="008B439D">
        <w:rPr>
          <w:rFonts w:ascii="Book Antiqua" w:eastAsia="Book Antiqua" w:hAnsi="Book Antiqua" w:cs="Book Antiqua"/>
          <w:color w:val="000000"/>
          <w:lang w:val="es-ES"/>
        </w:rPr>
        <w:t>Department of Radiation Oncology, Hospital Clínico Universitario Santiago de Compostela, Santiago de Compostela 15706, Spain</w:t>
      </w:r>
    </w:p>
    <w:p w:rsidR="00A77B3E" w:rsidRPr="008B439D" w:rsidRDefault="00A77B3E">
      <w:pPr>
        <w:spacing w:line="360" w:lineRule="auto"/>
        <w:jc w:val="both"/>
        <w:rPr>
          <w:lang w:val="es-ES"/>
        </w:rPr>
      </w:pPr>
    </w:p>
    <w:p w:rsidR="00A77B3E" w:rsidRPr="008B439D" w:rsidRDefault="000F7520">
      <w:pPr>
        <w:spacing w:line="360" w:lineRule="auto"/>
        <w:jc w:val="both"/>
        <w:rPr>
          <w:lang w:val="es-ES"/>
        </w:rPr>
      </w:pPr>
      <w:r w:rsidRPr="008B439D">
        <w:rPr>
          <w:rFonts w:ascii="Book Antiqua" w:eastAsia="Book Antiqua" w:hAnsi="Book Antiqua" w:cs="Book Antiqua"/>
          <w:b/>
          <w:bCs/>
          <w:color w:val="000000"/>
          <w:lang w:val="es-ES"/>
        </w:rPr>
        <w:t xml:space="preserve">José Luis López Guerra, </w:t>
      </w:r>
      <w:r w:rsidRPr="008B439D">
        <w:rPr>
          <w:rFonts w:ascii="Book Antiqua" w:eastAsia="Book Antiqua" w:hAnsi="Book Antiqua" w:cs="Book Antiqua"/>
          <w:color w:val="000000"/>
          <w:lang w:val="es-ES"/>
        </w:rPr>
        <w:t>Department of Radiation Oncology, Hospital Universitario Virgen del Rocío, Sevilla 41013, Spain</w:t>
      </w:r>
    </w:p>
    <w:p w:rsidR="00A77B3E" w:rsidRPr="008B439D" w:rsidRDefault="00A77B3E">
      <w:pPr>
        <w:spacing w:line="360" w:lineRule="auto"/>
        <w:jc w:val="both"/>
        <w:rPr>
          <w:lang w:val="es-ES"/>
        </w:rPr>
      </w:pPr>
    </w:p>
    <w:p w:rsidR="00A77B3E" w:rsidRPr="008B439D" w:rsidRDefault="000F7520">
      <w:pPr>
        <w:spacing w:line="360" w:lineRule="auto"/>
        <w:jc w:val="both"/>
        <w:rPr>
          <w:lang w:val="es-ES"/>
        </w:rPr>
      </w:pPr>
      <w:r w:rsidRPr="008B439D">
        <w:rPr>
          <w:rFonts w:ascii="Book Antiqua" w:eastAsia="Book Antiqua" w:hAnsi="Book Antiqua" w:cs="Book Antiqua"/>
          <w:b/>
          <w:bCs/>
          <w:color w:val="000000"/>
          <w:lang w:val="es-ES"/>
        </w:rPr>
        <w:t xml:space="preserve">Marisa Chust, </w:t>
      </w:r>
      <w:r w:rsidRPr="008B439D">
        <w:rPr>
          <w:rFonts w:ascii="Book Antiqua" w:eastAsia="Book Antiqua" w:hAnsi="Book Antiqua" w:cs="Book Antiqua"/>
          <w:color w:val="000000"/>
          <w:lang w:val="es-ES"/>
        </w:rPr>
        <w:t>Department of Radiation Oncology, Fundación Instituto Valenciano de Oncología, Valencia 46009, Spain</w:t>
      </w:r>
    </w:p>
    <w:p w:rsidR="00A77B3E" w:rsidRPr="008B439D" w:rsidRDefault="00A77B3E">
      <w:pPr>
        <w:spacing w:line="360" w:lineRule="auto"/>
        <w:jc w:val="both"/>
        <w:rPr>
          <w:lang w:val="es-ES"/>
        </w:rPr>
      </w:pPr>
    </w:p>
    <w:p w:rsidR="00A77B3E" w:rsidRDefault="000F7520">
      <w:pPr>
        <w:spacing w:line="360" w:lineRule="auto"/>
        <w:jc w:val="both"/>
      </w:pPr>
      <w:r>
        <w:rPr>
          <w:rFonts w:ascii="Book Antiqua" w:eastAsia="Book Antiqua" w:hAnsi="Book Antiqua" w:cs="Book Antiqua"/>
          <w:b/>
          <w:bCs/>
          <w:color w:val="000000"/>
        </w:rPr>
        <w:t xml:space="preserve">José Antonio González Ferreira, </w:t>
      </w:r>
      <w:r>
        <w:rPr>
          <w:rFonts w:ascii="Book Antiqua" w:eastAsia="Book Antiqua" w:hAnsi="Book Antiqua" w:cs="Book Antiqua"/>
          <w:color w:val="000000"/>
        </w:rPr>
        <w:t>Department of Radiation Oncology, GenesisCare-Spain, Sevilla 41092, Spain</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olor w:val="000000"/>
        </w:rPr>
        <w:t xml:space="preserve">Ana </w:t>
      </w:r>
      <w:r w:rsidR="00E26B37" w:rsidRPr="00E26B37">
        <w:rPr>
          <w:rFonts w:ascii="Book Antiqua" w:eastAsia="Book Antiqua" w:hAnsi="Book Antiqua" w:cs="Book Antiqua" w:hint="eastAsia"/>
          <w:b/>
          <w:bCs/>
          <w:color w:val="000000"/>
        </w:rPr>
        <w:t>Á</w:t>
      </w:r>
      <w:r>
        <w:rPr>
          <w:rFonts w:ascii="Book Antiqua" w:eastAsia="Book Antiqua" w:hAnsi="Book Antiqua" w:cs="Book Antiqua"/>
          <w:b/>
          <w:bCs/>
          <w:color w:val="000000"/>
        </w:rPr>
        <w:t xml:space="preserve">lvarez González, </w:t>
      </w:r>
      <w:r>
        <w:rPr>
          <w:rFonts w:ascii="Book Antiqua" w:eastAsia="Book Antiqua" w:hAnsi="Book Antiqua" w:cs="Book Antiqua"/>
          <w:color w:val="000000"/>
        </w:rPr>
        <w:t>Department of Radiation Oncology, HGU Gregorio Marañón, Madrid 28007, Spain</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olor w:val="000000"/>
        </w:rPr>
        <w:t xml:space="preserve">Francesc Casas, </w:t>
      </w:r>
      <w:r>
        <w:rPr>
          <w:rFonts w:ascii="Book Antiqua" w:eastAsia="Book Antiqua" w:hAnsi="Book Antiqua" w:cs="Book Antiqua"/>
          <w:color w:val="000000"/>
        </w:rPr>
        <w:t>Department of Radiation Oncology, Thoracic Unit, Hospital Clinic, Barcelona 08036, Spain</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authors contributed equally to this work.</w:t>
      </w:r>
    </w:p>
    <w:p w:rsidR="00A77B3E" w:rsidRDefault="00A77B3E">
      <w:pPr>
        <w:spacing w:line="360" w:lineRule="auto"/>
        <w:jc w:val="both"/>
      </w:pPr>
    </w:p>
    <w:p w:rsidR="00A77B3E" w:rsidRPr="00E01948" w:rsidRDefault="000F7520">
      <w:pPr>
        <w:spacing w:line="360" w:lineRule="auto"/>
        <w:jc w:val="both"/>
        <w:rPr>
          <w:lang w:val="es-ES"/>
        </w:rPr>
      </w:pPr>
      <w:r w:rsidRPr="00E01948">
        <w:rPr>
          <w:rFonts w:ascii="Book Antiqua" w:eastAsia="Book Antiqua" w:hAnsi="Book Antiqua" w:cs="Book Antiqua"/>
          <w:b/>
          <w:bCs/>
          <w:color w:val="000000"/>
          <w:lang w:val="es-ES"/>
        </w:rPr>
        <w:t xml:space="preserve">Corresponding author: Felipe Couñago, PhD, Chief Physician, </w:t>
      </w:r>
      <w:r w:rsidRPr="00E01948">
        <w:rPr>
          <w:rFonts w:ascii="Book Antiqua" w:eastAsia="Book Antiqua" w:hAnsi="Book Antiqua" w:cs="Book Antiqua"/>
          <w:color w:val="000000"/>
          <w:lang w:val="es-ES"/>
        </w:rPr>
        <w:t xml:space="preserve">Department of Radiation Oncology, Hospital Universitario </w:t>
      </w:r>
      <w:r w:rsidR="00E26B37" w:rsidRPr="003C00BF">
        <w:rPr>
          <w:rFonts w:ascii="Book Antiqua" w:eastAsia="Book Antiqua" w:hAnsi="Book Antiqua" w:cs="Book Antiqua"/>
          <w:color w:val="000000"/>
          <w:lang w:val="es-ES"/>
        </w:rPr>
        <w:t>Quirónsalud</w:t>
      </w:r>
      <w:r w:rsidRPr="00E01948">
        <w:rPr>
          <w:rFonts w:ascii="Book Antiqua" w:eastAsia="Book Antiqua" w:hAnsi="Book Antiqua" w:cs="Book Antiqua"/>
          <w:color w:val="000000"/>
          <w:lang w:val="es-ES"/>
        </w:rPr>
        <w:t xml:space="preserve"> Madrid, Hospital La Luz, Universidad Europea de Madrid, C/Diego de Velázquez, 2, Pozuelo de Alarcón, Madrid 28223, Madrid, Spain. fcounago@gmail.com</w:t>
      </w:r>
    </w:p>
    <w:p w:rsidR="00A77B3E" w:rsidRPr="00E01948" w:rsidRDefault="00A77B3E">
      <w:pPr>
        <w:spacing w:line="360" w:lineRule="auto"/>
        <w:jc w:val="both"/>
        <w:rPr>
          <w:lang w:val="es-ES"/>
        </w:rPr>
      </w:pPr>
    </w:p>
    <w:p w:rsidR="00A77B3E" w:rsidRDefault="000F75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14, 2020</w:t>
      </w:r>
    </w:p>
    <w:p w:rsidR="00A77B3E" w:rsidRDefault="000F75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25, 2021</w:t>
      </w:r>
    </w:p>
    <w:p w:rsidR="00A77B3E" w:rsidRDefault="000F7520">
      <w:pPr>
        <w:spacing w:line="360" w:lineRule="auto"/>
        <w:jc w:val="both"/>
      </w:pPr>
      <w:r>
        <w:rPr>
          <w:rFonts w:ascii="Book Antiqua" w:eastAsia="Book Antiqua" w:hAnsi="Book Antiqua" w:cs="Book Antiqua"/>
          <w:b/>
          <w:bCs/>
          <w:color w:val="000000"/>
        </w:rPr>
        <w:t xml:space="preserve">Accepted: </w:t>
      </w:r>
      <w:r w:rsidR="000F5E4A" w:rsidRPr="000F5E4A">
        <w:rPr>
          <w:rFonts w:ascii="Book Antiqua" w:eastAsia="Book Antiqua" w:hAnsi="Book Antiqua" w:cs="Book Antiqua"/>
          <w:color w:val="000000"/>
        </w:rPr>
        <w:t>February 12, 2021</w:t>
      </w:r>
    </w:p>
    <w:p w:rsidR="00A77B3E" w:rsidRDefault="000F7520">
      <w:pPr>
        <w:spacing w:line="360" w:lineRule="auto"/>
        <w:jc w:val="both"/>
      </w:pPr>
      <w:r>
        <w:rPr>
          <w:rFonts w:ascii="Book Antiqua" w:eastAsia="Book Antiqua" w:hAnsi="Book Antiqua" w:cs="Book Antiqua"/>
          <w:b/>
          <w:bCs/>
          <w:color w:val="000000"/>
        </w:rPr>
        <w:lastRenderedPageBreak/>
        <w:t xml:space="preserve">Published online: </w:t>
      </w:r>
      <w:r w:rsidR="00475A1A" w:rsidRPr="00AB190B">
        <w:rPr>
          <w:rFonts w:ascii="Book Antiqua" w:eastAsia="Book Antiqua" w:hAnsi="Book Antiqua" w:cs="Book Antiqua"/>
          <w:bCs/>
          <w:color w:val="000000"/>
        </w:rPr>
        <w:t>March 24</w:t>
      </w:r>
      <w:r w:rsidR="00475A1A" w:rsidRPr="00AB190B">
        <w:rPr>
          <w:rFonts w:ascii="Book Antiqua" w:hAnsi="Book Antiqua" w:cs="Book Antiqua" w:hint="eastAsia"/>
          <w:bCs/>
          <w:color w:val="000000"/>
          <w:lang w:eastAsia="zh-CN"/>
        </w:rPr>
        <w:t>, 2021</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0F7520">
      <w:pPr>
        <w:spacing w:line="360" w:lineRule="auto"/>
        <w:jc w:val="both"/>
      </w:pPr>
      <w:r>
        <w:rPr>
          <w:rFonts w:ascii="Book Antiqua" w:eastAsia="Book Antiqua" w:hAnsi="Book Antiqua" w:cs="Book Antiqua"/>
          <w:b/>
          <w:color w:val="000000"/>
        </w:rPr>
        <w:lastRenderedPageBreak/>
        <w:t>Abstract</w:t>
      </w:r>
    </w:p>
    <w:p w:rsidR="00A77B3E" w:rsidRDefault="000F7520">
      <w:pPr>
        <w:spacing w:line="360" w:lineRule="auto"/>
        <w:jc w:val="both"/>
      </w:pPr>
      <w:bookmarkStart w:id="1" w:name="_Hlk63109620"/>
      <w:r>
        <w:rPr>
          <w:rFonts w:ascii="Book Antiqua" w:eastAsia="Book Antiqua" w:hAnsi="Book Antiqua" w:cs="Book Antiqua"/>
          <w:color w:val="000000"/>
        </w:rPr>
        <w:t>Small cell lung cancer</w:t>
      </w:r>
      <w:bookmarkEnd w:id="1"/>
      <w:r>
        <w:rPr>
          <w:rFonts w:ascii="Book Antiqua" w:eastAsia="Book Antiqua" w:hAnsi="Book Antiqua" w:cs="Book Antiqua"/>
          <w:color w:val="000000"/>
        </w:rPr>
        <w:t xml:space="preserve"> (SCLC) accounts for approximately 20% of all lung cancers. The main treatment is chemotherapy (Ch). However, the addition of radiotherapy significantly improves overall survival (OS) in patients with non-metastatic SCLC and in those with metastatic SCLC who respond to Ch. </w:t>
      </w:r>
      <w:bookmarkStart w:id="2" w:name="_Hlk63110257"/>
      <w:r>
        <w:rPr>
          <w:rFonts w:ascii="Book Antiqua" w:eastAsia="Book Antiqua" w:hAnsi="Book Antiqua" w:cs="Book Antiqua"/>
          <w:color w:val="000000"/>
        </w:rPr>
        <w:t>Prophylactic cranial irradiation</w:t>
      </w:r>
      <w:bookmarkEnd w:id="2"/>
      <w:r>
        <w:rPr>
          <w:rFonts w:ascii="Book Antiqua" w:eastAsia="Book Antiqua" w:hAnsi="Book Antiqua" w:cs="Book Antiqua"/>
          <w:color w:val="000000"/>
        </w:rPr>
        <w:t xml:space="preserve"> reduces the risk of brain metastases and improves OS in both metastatic and non-metastatic patients. The 5-year OS rate in </w:t>
      </w:r>
      <w:r w:rsidRPr="00CC4164">
        <w:rPr>
          <w:rFonts w:ascii="Book Antiqua" w:eastAsia="Book Antiqua" w:hAnsi="Book Antiqua" w:cs="Book Antiqua"/>
          <w:color w:val="000000"/>
        </w:rPr>
        <w:t>patients</w:t>
      </w:r>
      <w:r>
        <w:rPr>
          <w:rFonts w:ascii="Book Antiqua" w:eastAsia="Book Antiqua" w:hAnsi="Book Antiqua" w:cs="Book Antiqua"/>
          <w:color w:val="000000"/>
        </w:rPr>
        <w:t xml:space="preserve"> with limited-stage disease (non-metastatic) is slightly higher than 30%, but less than 5% in patients with extensive-stage disease (metastatic).</w:t>
      </w:r>
      <w:r w:rsidR="00CC4164">
        <w:rPr>
          <w:rFonts w:hint="eastAsia"/>
          <w:lang w:eastAsia="zh-CN"/>
        </w:rPr>
        <w:t xml:space="preserve"> </w:t>
      </w:r>
      <w:r>
        <w:rPr>
          <w:rFonts w:ascii="Book Antiqua" w:eastAsia="Book Antiqua" w:hAnsi="Book Antiqua" w:cs="Book Antiqua"/>
          <w:color w:val="000000"/>
        </w:rPr>
        <w:t xml:space="preserve">The present clinical guidelines were developed by Spanish radiation oncologists on behalf of the </w:t>
      </w:r>
      <w:r>
        <w:rPr>
          <w:rFonts w:ascii="Book Antiqua" w:eastAsia="Book Antiqua" w:hAnsi="Book Antiqua" w:cs="Book Antiqua"/>
          <w:color w:val="000000"/>
          <w:shd w:val="clear" w:color="auto" w:fill="FFFFFF"/>
        </w:rPr>
        <w:t>Oncologic Group for the Study of Lung Cancer/Spanish Society of Radiation Oncology</w:t>
      </w:r>
      <w:r>
        <w:rPr>
          <w:rFonts w:ascii="Book Antiqua" w:eastAsia="Book Antiqua" w:hAnsi="Book Antiqua" w:cs="Book Antiqua"/>
          <w:color w:val="000000"/>
        </w:rPr>
        <w:t xml:space="preserve"> to provide a current review of the diagnosis, planning, and treatment of SCLC. These guidelines emphasise treatment fields, radiation techniques, fractionation, concomitant treatment, and the optimal timing of Ch and </w:t>
      </w:r>
      <w:r w:rsidR="00CC4164">
        <w:rPr>
          <w:rFonts w:ascii="Book Antiqua" w:eastAsia="Book Antiqua" w:hAnsi="Book Antiqua" w:cs="Book Antiqua"/>
          <w:color w:val="000000"/>
        </w:rPr>
        <w:t>radiotherapy</w:t>
      </w:r>
      <w:r>
        <w:rPr>
          <w:rFonts w:ascii="Book Antiqua" w:eastAsia="Book Antiqua" w:hAnsi="Book Antiqua" w:cs="Book Antiqua"/>
          <w:color w:val="000000"/>
        </w:rPr>
        <w:t>. Finally, we discuss the main indications for reirradiation in local recurrence.</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Small cell lung cancer; </w:t>
      </w:r>
      <w:r w:rsidR="00CC4164">
        <w:rPr>
          <w:rFonts w:ascii="Book Antiqua" w:eastAsia="Book Antiqua" w:hAnsi="Book Antiqua" w:cs="Book Antiqua"/>
          <w:color w:val="000000"/>
        </w:rPr>
        <w:t>C</w:t>
      </w:r>
      <w:r>
        <w:rPr>
          <w:rFonts w:ascii="Book Antiqua" w:eastAsia="Book Antiqua" w:hAnsi="Book Antiqua" w:cs="Book Antiqua"/>
          <w:color w:val="000000"/>
        </w:rPr>
        <w:t xml:space="preserve">hemotherapy; </w:t>
      </w:r>
      <w:r w:rsidR="00CC4164">
        <w:rPr>
          <w:rFonts w:ascii="Book Antiqua" w:eastAsia="Book Antiqua" w:hAnsi="Book Antiqua" w:cs="Book Antiqua"/>
          <w:color w:val="000000"/>
        </w:rPr>
        <w:t>H</w:t>
      </w:r>
      <w:r>
        <w:rPr>
          <w:rFonts w:ascii="Book Antiqua" w:eastAsia="Book Antiqua" w:hAnsi="Book Antiqua" w:cs="Book Antiqua"/>
          <w:color w:val="000000"/>
        </w:rPr>
        <w:t xml:space="preserve">yperfractionated radiation therapy; </w:t>
      </w:r>
      <w:r w:rsidR="00CC4164">
        <w:rPr>
          <w:rFonts w:ascii="Book Antiqua" w:eastAsia="Book Antiqua" w:hAnsi="Book Antiqua" w:cs="Book Antiqua"/>
          <w:color w:val="000000"/>
        </w:rPr>
        <w:t>P</w:t>
      </w:r>
      <w:r>
        <w:rPr>
          <w:rFonts w:ascii="Book Antiqua" w:eastAsia="Book Antiqua" w:hAnsi="Book Antiqua" w:cs="Book Antiqua"/>
          <w:color w:val="000000"/>
        </w:rPr>
        <w:t xml:space="preserve">rophylactic brain irradiation; </w:t>
      </w:r>
      <w:r w:rsidR="00CC4164">
        <w:rPr>
          <w:rFonts w:ascii="Book Antiqua" w:eastAsia="Book Antiqua" w:hAnsi="Book Antiqua" w:cs="Book Antiqua"/>
          <w:color w:val="000000"/>
        </w:rPr>
        <w:t>B</w:t>
      </w:r>
      <w:r>
        <w:rPr>
          <w:rFonts w:ascii="Book Antiqua" w:eastAsia="Book Antiqua" w:hAnsi="Book Antiqua" w:cs="Book Antiqua"/>
          <w:color w:val="000000"/>
        </w:rPr>
        <w:t xml:space="preserve">rain metastases; </w:t>
      </w:r>
      <w:r w:rsidR="00CC4164">
        <w:rPr>
          <w:rFonts w:ascii="Book Antiqua" w:eastAsia="Book Antiqua" w:hAnsi="Book Antiqua" w:cs="Book Antiqua"/>
          <w:color w:val="000000"/>
        </w:rPr>
        <w:t>R</w:t>
      </w:r>
      <w:r>
        <w:rPr>
          <w:rFonts w:ascii="Book Antiqua" w:eastAsia="Book Antiqua" w:hAnsi="Book Antiqua" w:cs="Book Antiqua"/>
          <w:color w:val="000000"/>
        </w:rPr>
        <w:t>eirradiation</w:t>
      </w:r>
    </w:p>
    <w:p w:rsidR="00A77B3E" w:rsidRDefault="00A77B3E">
      <w:pPr>
        <w:spacing w:line="360" w:lineRule="auto"/>
        <w:jc w:val="both"/>
        <w:rPr>
          <w:rFonts w:hint="eastAsia"/>
          <w:lang w:eastAsia="zh-CN"/>
        </w:rPr>
      </w:pPr>
    </w:p>
    <w:p w:rsidR="0018558D" w:rsidRPr="00026CB8" w:rsidRDefault="0018558D" w:rsidP="0018558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18558D" w:rsidRDefault="0018558D">
      <w:pPr>
        <w:spacing w:line="360" w:lineRule="auto"/>
        <w:jc w:val="both"/>
        <w:rPr>
          <w:rFonts w:hint="eastAsia"/>
          <w:lang w:eastAsia="zh-CN"/>
        </w:rPr>
      </w:pPr>
    </w:p>
    <w:p w:rsidR="0018558D" w:rsidRPr="0018558D" w:rsidRDefault="0018558D">
      <w:pPr>
        <w:spacing w:line="360" w:lineRule="auto"/>
        <w:jc w:val="both"/>
        <w:rPr>
          <w:rFonts w:ascii="Book Antiqua" w:eastAsiaTheme="minorEastAsia" w:hAnsi="Book Antiqua" w:cs="Book Antiqua" w:hint="eastAsia"/>
          <w:color w:val="000000"/>
          <w:lang w:eastAsia="zh-CN"/>
        </w:rPr>
      </w:pPr>
      <w:r w:rsidRPr="0018558D">
        <w:rPr>
          <w:rFonts w:ascii="Book Antiqua" w:eastAsiaTheme="minorEastAsia" w:hAnsi="Book Antiqua" w:cs="Book Antiqua" w:hint="eastAsia"/>
          <w:b/>
          <w:color w:val="000000"/>
          <w:lang w:val="es-ES" w:eastAsia="zh-CN"/>
        </w:rPr>
        <w:t xml:space="preserve">Citation: </w:t>
      </w:r>
      <w:r w:rsidR="000F7520" w:rsidRPr="00E01948">
        <w:rPr>
          <w:rFonts w:ascii="Book Antiqua" w:eastAsia="Book Antiqua" w:hAnsi="Book Antiqua" w:cs="Book Antiqua"/>
          <w:color w:val="000000"/>
          <w:lang w:val="es-ES"/>
        </w:rPr>
        <w:t xml:space="preserve">Couñago F, de la Pinta C, Gonzalo S, Fernández C, Almendros P, Calvo P, Taboada B, Gómez-Caamaño A, Guerra JLL, Chust M, González Ferreira JA, </w:t>
      </w:r>
      <w:r w:rsidR="00E26B37" w:rsidRPr="00E01948">
        <w:rPr>
          <w:rFonts w:ascii="Book Antiqua" w:eastAsia="Book Antiqua" w:hAnsi="Book Antiqua" w:cs="Book Antiqua"/>
          <w:color w:val="000000"/>
          <w:lang w:val="es-ES"/>
        </w:rPr>
        <w:t>Á</w:t>
      </w:r>
      <w:r w:rsidR="000F7520" w:rsidRPr="00E01948">
        <w:rPr>
          <w:rFonts w:ascii="Book Antiqua" w:eastAsia="Book Antiqua" w:hAnsi="Book Antiqua" w:cs="Book Antiqua"/>
          <w:color w:val="000000"/>
          <w:lang w:val="es-ES"/>
        </w:rPr>
        <w:t xml:space="preserve">lvarez González A, Casas F. GOECP/SEOR radiotherapy guidelines for small-cell lung cancer. </w:t>
      </w:r>
      <w:r w:rsidR="000F7520">
        <w:rPr>
          <w:rFonts w:ascii="Book Antiqua" w:eastAsia="Book Antiqua" w:hAnsi="Book Antiqua" w:cs="Book Antiqua"/>
          <w:i/>
          <w:iCs/>
          <w:color w:val="000000"/>
        </w:rPr>
        <w:t>World J Clin Oncol</w:t>
      </w:r>
      <w:r w:rsidR="000F7520">
        <w:rPr>
          <w:rFonts w:ascii="Book Antiqua" w:eastAsia="Book Antiqua" w:hAnsi="Book Antiqua" w:cs="Book Antiqua"/>
          <w:color w:val="000000"/>
        </w:rPr>
        <w:t xml:space="preserve"> 2021; </w:t>
      </w:r>
      <w:r w:rsidR="00475A1A" w:rsidRPr="00475A1A">
        <w:rPr>
          <w:rFonts w:ascii="Book Antiqua" w:eastAsia="Book Antiqua" w:hAnsi="Book Antiqua" w:cs="Book Antiqua"/>
          <w:color w:val="000000"/>
        </w:rPr>
        <w:t xml:space="preserve">12(3): </w:t>
      </w:r>
      <w:r>
        <w:rPr>
          <w:rFonts w:ascii="Book Antiqua" w:eastAsiaTheme="minorEastAsia" w:hAnsi="Book Antiqua" w:cs="Book Antiqua" w:hint="eastAsia"/>
          <w:color w:val="000000"/>
          <w:lang w:eastAsia="zh-CN"/>
        </w:rPr>
        <w:t>115</w:t>
      </w:r>
      <w:r w:rsidR="00475A1A" w:rsidRPr="00475A1A">
        <w:rPr>
          <w:rFonts w:ascii="Book Antiqua" w:eastAsia="Book Antiqua" w:hAnsi="Book Antiqua" w:cs="Book Antiqua"/>
          <w:color w:val="000000"/>
        </w:rPr>
        <w:t>-</w:t>
      </w:r>
      <w:r>
        <w:rPr>
          <w:rFonts w:ascii="Book Antiqua" w:eastAsiaTheme="minorEastAsia" w:hAnsi="Book Antiqua" w:cs="Book Antiqua" w:hint="eastAsia"/>
          <w:color w:val="000000"/>
          <w:lang w:eastAsia="zh-CN"/>
        </w:rPr>
        <w:t>143</w:t>
      </w:r>
    </w:p>
    <w:p w:rsidR="0018558D" w:rsidRDefault="00475A1A">
      <w:pPr>
        <w:spacing w:line="360" w:lineRule="auto"/>
        <w:jc w:val="both"/>
        <w:rPr>
          <w:rFonts w:ascii="Book Antiqua" w:eastAsiaTheme="minorEastAsia" w:hAnsi="Book Antiqua" w:cs="Book Antiqua" w:hint="eastAsia"/>
          <w:color w:val="000000"/>
          <w:lang w:eastAsia="zh-CN"/>
        </w:rPr>
      </w:pPr>
      <w:r w:rsidRPr="0018558D">
        <w:rPr>
          <w:rFonts w:ascii="Book Antiqua" w:eastAsiaTheme="minorEastAsia" w:hAnsi="Book Antiqua" w:cs="Book Antiqua"/>
          <w:b/>
          <w:color w:val="000000"/>
          <w:lang w:val="es-ES" w:eastAsia="zh-CN"/>
        </w:rPr>
        <w:t>URL:</w:t>
      </w:r>
      <w:r w:rsidRPr="00475A1A">
        <w:rPr>
          <w:rFonts w:ascii="Book Antiqua" w:eastAsia="Book Antiqua" w:hAnsi="Book Antiqua" w:cs="Book Antiqua"/>
          <w:color w:val="000000"/>
        </w:rPr>
        <w:t xml:space="preserve"> </w:t>
      </w:r>
      <w:r w:rsidR="0018558D" w:rsidRPr="0018558D">
        <w:rPr>
          <w:rFonts w:ascii="Book Antiqua" w:eastAsia="Book Antiqua" w:hAnsi="Book Antiqua" w:cs="Book Antiqua"/>
          <w:color w:val="000000"/>
        </w:rPr>
        <w:t>https://www.wjgnet.com/2218-4333/full/v12/i3/</w:t>
      </w:r>
      <w:r w:rsidR="0018558D">
        <w:rPr>
          <w:rFonts w:ascii="Book Antiqua" w:eastAsiaTheme="minorEastAsia" w:hAnsi="Book Antiqua" w:cs="Book Antiqua" w:hint="eastAsia"/>
          <w:color w:val="000000"/>
          <w:lang w:eastAsia="zh-CN"/>
        </w:rPr>
        <w:t>115</w:t>
      </w:r>
      <w:r w:rsidR="0018558D" w:rsidRPr="0018558D">
        <w:rPr>
          <w:rFonts w:ascii="Book Antiqua" w:eastAsia="Book Antiqua" w:hAnsi="Book Antiqua" w:cs="Book Antiqua"/>
          <w:color w:val="000000"/>
        </w:rPr>
        <w:t>.htm</w:t>
      </w:r>
      <w:r w:rsidRPr="00475A1A">
        <w:rPr>
          <w:rFonts w:ascii="Book Antiqua" w:eastAsia="Book Antiqua" w:hAnsi="Book Antiqua" w:cs="Book Antiqua"/>
          <w:color w:val="000000"/>
        </w:rPr>
        <w:t xml:space="preserve"> </w:t>
      </w:r>
    </w:p>
    <w:p w:rsidR="00A77B3E" w:rsidRPr="0018558D" w:rsidRDefault="00475A1A">
      <w:pPr>
        <w:spacing w:line="360" w:lineRule="auto"/>
        <w:jc w:val="both"/>
        <w:rPr>
          <w:rFonts w:eastAsiaTheme="minorEastAsia" w:hint="eastAsia"/>
          <w:lang w:eastAsia="zh-CN"/>
        </w:rPr>
      </w:pPr>
      <w:r w:rsidRPr="0018558D">
        <w:rPr>
          <w:rFonts w:ascii="Book Antiqua" w:eastAsiaTheme="minorEastAsia" w:hAnsi="Book Antiqua" w:cs="Book Antiqua"/>
          <w:b/>
          <w:color w:val="000000"/>
          <w:lang w:val="es-ES" w:eastAsia="zh-CN"/>
        </w:rPr>
        <w:t>DOI:</w:t>
      </w:r>
      <w:r w:rsidRPr="00475A1A">
        <w:rPr>
          <w:rFonts w:ascii="Book Antiqua" w:eastAsia="Book Antiqua" w:hAnsi="Book Antiqua" w:cs="Book Antiqua"/>
          <w:color w:val="000000"/>
        </w:rPr>
        <w:t xml:space="preserve"> https://dx.doi.org/10.5306/wjco.v12.i3.</w:t>
      </w:r>
      <w:r w:rsidR="0018558D">
        <w:rPr>
          <w:rFonts w:ascii="Book Antiqua" w:eastAsiaTheme="minorEastAsia" w:hAnsi="Book Antiqua" w:cs="Book Antiqua" w:hint="eastAsia"/>
          <w:color w:val="000000"/>
          <w:lang w:eastAsia="zh-CN"/>
        </w:rPr>
        <w:t>115</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olor w:val="000000"/>
          <w:szCs w:val="22"/>
        </w:rPr>
        <w:lastRenderedPageBreak/>
        <w:t xml:space="preserve">Core Tip: </w:t>
      </w:r>
      <w:r w:rsidR="00CC4164">
        <w:rPr>
          <w:rFonts w:ascii="Book Antiqua" w:eastAsia="Book Antiqua" w:hAnsi="Book Antiqua" w:cs="Book Antiqua"/>
          <w:color w:val="000000"/>
        </w:rPr>
        <w:t xml:space="preserve">Small cell lung cancer </w:t>
      </w:r>
      <w:r>
        <w:rPr>
          <w:rFonts w:ascii="Book Antiqua" w:eastAsia="Book Antiqua" w:hAnsi="Book Antiqua" w:cs="Book Antiqua"/>
          <w:color w:val="000000"/>
        </w:rPr>
        <w:t xml:space="preserve">is the paradigmatic model of multidisciplinary cancer treatment. The improvement in overall survival over the last 70 years is primarily due to combined therapies and close collaboration among specialists to administer local and systemic therapies. This cooperation has enabled clinicians to achieve an additive effect by combining chemotherapy and radiotherapy while ensuring that the overall toxicity is manageable. The present review describes the evolution of the treatment of </w:t>
      </w:r>
      <w:r w:rsidR="00CC4164">
        <w:rPr>
          <w:rFonts w:ascii="Book Antiqua" w:eastAsia="Book Antiqua" w:hAnsi="Book Antiqua" w:cs="Book Antiqua"/>
          <w:color w:val="000000"/>
        </w:rPr>
        <w:t xml:space="preserve">small cell lung cancer </w:t>
      </w:r>
      <w:r>
        <w:rPr>
          <w:rFonts w:ascii="Book Antiqua" w:eastAsia="Book Antiqua" w:hAnsi="Book Antiqua" w:cs="Book Antiqua"/>
          <w:color w:val="000000"/>
        </w:rPr>
        <w:t>in recent decades as well as continuing advances in the multimodal therapeutic management of this disease.</w:t>
      </w:r>
    </w:p>
    <w:p w:rsidR="00A77B3E" w:rsidRDefault="00CC4164">
      <w:pPr>
        <w:spacing w:line="360" w:lineRule="auto"/>
        <w:jc w:val="both"/>
      </w:pPr>
      <w:r>
        <w:br w:type="page"/>
      </w:r>
      <w:r w:rsidR="000F7520">
        <w:rPr>
          <w:rFonts w:ascii="Book Antiqua" w:eastAsia="Book Antiqua" w:hAnsi="Book Antiqua" w:cs="Book Antiqua"/>
          <w:b/>
          <w:caps/>
          <w:color w:val="000000"/>
          <w:u w:val="single"/>
        </w:rPr>
        <w:lastRenderedPageBreak/>
        <w:t>INTRODUCTION</w:t>
      </w:r>
    </w:p>
    <w:p w:rsidR="002857E0" w:rsidRPr="002857E0" w:rsidRDefault="002857E0">
      <w:pPr>
        <w:spacing w:line="360" w:lineRule="auto"/>
        <w:jc w:val="both"/>
        <w:rPr>
          <w:rFonts w:ascii="Book Antiqua" w:eastAsia="Book Antiqua" w:hAnsi="Book Antiqua" w:cs="Book Antiqua"/>
          <w:i/>
          <w:iCs/>
          <w:color w:val="000000"/>
        </w:rPr>
      </w:pPr>
      <w:r w:rsidRPr="002857E0">
        <w:rPr>
          <w:rFonts w:ascii="Book Antiqua" w:eastAsia="Book Antiqua" w:hAnsi="Book Antiqua" w:cs="Book Antiqua"/>
          <w:b/>
          <w:i/>
          <w:iCs/>
          <w:color w:val="000000"/>
        </w:rPr>
        <w:t>Evolution of the multimodal treatment of small-cell lung cancer</w:t>
      </w:r>
    </w:p>
    <w:p w:rsidR="00A77B3E" w:rsidRDefault="000F7520" w:rsidP="002857E0">
      <w:pPr>
        <w:spacing w:line="360" w:lineRule="auto"/>
        <w:jc w:val="both"/>
      </w:pPr>
      <w:r>
        <w:rPr>
          <w:rFonts w:ascii="Book Antiqua" w:eastAsia="Book Antiqua" w:hAnsi="Book Antiqua" w:cs="Book Antiqua"/>
          <w:color w:val="000000"/>
        </w:rPr>
        <w:t>Small</w:t>
      </w:r>
      <w:r w:rsidR="008A7E46">
        <w:rPr>
          <w:rFonts w:ascii="Book Antiqua" w:eastAsia="Book Antiqua" w:hAnsi="Book Antiqua" w:cs="Book Antiqua"/>
          <w:color w:val="000000"/>
        </w:rPr>
        <w:t xml:space="preserve"> </w:t>
      </w:r>
      <w:r>
        <w:rPr>
          <w:rFonts w:ascii="Book Antiqua" w:eastAsia="Book Antiqua" w:hAnsi="Book Antiqua" w:cs="Book Antiqua"/>
          <w:color w:val="000000"/>
        </w:rPr>
        <w:t xml:space="preserve">cell lung cancer (SCLC) was first described by </w:t>
      </w:r>
      <w:proofErr w:type="gramStart"/>
      <w:r>
        <w:rPr>
          <w:rFonts w:ascii="Book Antiqua" w:eastAsia="Book Antiqua" w:hAnsi="Book Antiqua" w:cs="Book Antiqua"/>
          <w:color w:val="000000"/>
        </w:rPr>
        <w:t>Barnard</w:t>
      </w:r>
      <w:r w:rsidR="00CC4164">
        <w:rPr>
          <w:rFonts w:ascii="Book Antiqua" w:eastAsia="Book Antiqua" w:hAnsi="Book Antiqua" w:cs="Book Antiqua"/>
          <w:color w:val="000000"/>
          <w:szCs w:val="30"/>
          <w:vertAlign w:val="superscript"/>
        </w:rPr>
        <w:t>[</w:t>
      </w:r>
      <w:proofErr w:type="gramEnd"/>
      <w:r w:rsidR="00CC4164">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1926. Prior to that time, SCLC was considered a mediastinal lymphosarcoma and later it was known as “oat cell carcinoma of the bronchus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treatment of SCLC has evolved over time and this evolution i</w:t>
      </w:r>
      <w:r w:rsidRPr="00CC4164">
        <w:rPr>
          <w:rFonts w:ascii="Book Antiqua" w:eastAsia="Book Antiqua" w:hAnsi="Book Antiqua" w:cs="Book Antiqua"/>
          <w:color w:val="000000"/>
          <w:u w:color="000000"/>
        </w:rPr>
        <w:t>s reflected in published</w:t>
      </w:r>
      <w:r>
        <w:rPr>
          <w:rFonts w:ascii="Book Antiqua" w:eastAsia="Book Antiqua" w:hAnsi="Book Antiqua" w:cs="Book Antiqua"/>
          <w:color w:val="000000"/>
        </w:rPr>
        <w:t xml:space="preserve"> randomised controlled trials (RCT). Table 1 summarizes the main clinical trials carried out to date to evaluate the treatment of SCLC.</w:t>
      </w:r>
      <w:r w:rsidR="002857E0">
        <w:rPr>
          <w:rFonts w:hint="eastAsia"/>
          <w:lang w:eastAsia="zh-CN"/>
        </w:rPr>
        <w:t xml:space="preserve"> </w:t>
      </w:r>
      <w:r>
        <w:rPr>
          <w:rFonts w:ascii="Book Antiqua" w:eastAsia="Book Antiqua" w:hAnsi="Book Antiqua" w:cs="Book Antiqua"/>
          <w:color w:val="000000"/>
        </w:rPr>
        <w:t>Based on advances in thoracic surgery during World War II, surgery became the treatment of choice in SCLC until 1960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0F7520" w:rsidP="00CC4164">
      <w:pPr>
        <w:spacing w:line="360" w:lineRule="auto"/>
        <w:ind w:firstLineChars="100" w:firstLine="240"/>
        <w:jc w:val="both"/>
      </w:pPr>
      <w:r>
        <w:rPr>
          <w:rFonts w:ascii="Book Antiqua" w:eastAsia="Book Antiqua" w:hAnsi="Book Antiqua" w:cs="Book Antiqua"/>
          <w:color w:val="000000"/>
        </w:rPr>
        <w:t xml:space="preserve">The first RCT comparing surgery to radiotherapy (RT) in SCLC was performed in the </w:t>
      </w:r>
      <w:proofErr w:type="gramStart"/>
      <w:r>
        <w:rPr>
          <w:rFonts w:ascii="Book Antiqua" w:eastAsia="Book Antiqua" w:hAnsi="Book Antiqua" w:cs="Book Antiqua"/>
          <w:color w:val="000000"/>
        </w:rPr>
        <w:t>1960s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CC416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Pr="00CC4164">
        <w:rPr>
          <w:rFonts w:ascii="Book Antiqua" w:eastAsia="Book Antiqua" w:hAnsi="Book Antiqua" w:cs="Book Antiqua"/>
          <w:color w:val="000000"/>
          <w:u w:color="000000"/>
        </w:rPr>
        <w:t xml:space="preserve">After that, </w:t>
      </w:r>
      <w:r w:rsidRPr="00CC4164">
        <w:rPr>
          <w:rFonts w:ascii="Book Antiqua" w:eastAsia="Book Antiqua" w:hAnsi="Book Antiqua" w:cs="Book Antiqua"/>
          <w:color w:val="000000"/>
        </w:rPr>
        <w:t xml:space="preserve">the </w:t>
      </w:r>
      <w:r>
        <w:rPr>
          <w:rFonts w:ascii="Book Antiqua" w:eastAsia="Book Antiqua" w:hAnsi="Book Antiqua" w:cs="Book Antiqua"/>
          <w:color w:val="000000"/>
        </w:rPr>
        <w:t>Veterans Administration Lung Study Group (VALSG) defined SCLC as either limited-stage (LS) or extensive</w:t>
      </w:r>
      <w:r w:rsidR="00CC4164">
        <w:rPr>
          <w:rFonts w:ascii="Book Antiqua" w:eastAsia="Book Antiqua" w:hAnsi="Book Antiqua" w:cs="Book Antiqua"/>
          <w:color w:val="000000"/>
        </w:rPr>
        <w:t>-</w:t>
      </w:r>
      <w:r>
        <w:rPr>
          <w:rFonts w:ascii="Book Antiqua" w:eastAsia="Book Antiqua" w:hAnsi="Book Antiqua" w:cs="Book Antiqua"/>
          <w:color w:val="000000"/>
        </w:rPr>
        <w:t>stage (</w:t>
      </w:r>
      <w:bookmarkStart w:id="3" w:name="_Hlk63097258"/>
      <w:r>
        <w:rPr>
          <w:rFonts w:ascii="Book Antiqua" w:eastAsia="Book Antiqua" w:hAnsi="Book Antiqua" w:cs="Book Antiqua"/>
          <w:color w:val="000000"/>
        </w:rPr>
        <w:t>ES</w:t>
      </w:r>
      <w:bookmarkEnd w:id="3"/>
      <w:r>
        <w:rPr>
          <w:rFonts w:ascii="Book Antiqua" w:eastAsia="Book Antiqua" w:hAnsi="Book Antiqua" w:cs="Book Antiqua"/>
          <w:color w:val="000000"/>
        </w:rPr>
        <w:t xml:space="preserve">) disease depending on whether or not the disease could be encompassed within a single </w:t>
      </w:r>
      <w:r w:rsidRPr="00CC4164">
        <w:rPr>
          <w:rFonts w:ascii="Book Antiqua" w:eastAsia="Book Antiqua" w:hAnsi="Book Antiqua" w:cs="Book Antiqua"/>
          <w:color w:val="000000"/>
        </w:rPr>
        <w:t>RT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field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Pr="00CC4164">
        <w:rPr>
          <w:rFonts w:ascii="Book Antiqua" w:eastAsia="Book Antiqua" w:hAnsi="Book Antiqua" w:cs="Book Antiqua"/>
          <w:color w:val="000000"/>
          <w:szCs w:val="30"/>
        </w:rPr>
        <w:t>.</w:t>
      </w:r>
    </w:p>
    <w:p w:rsidR="00A77B3E" w:rsidRDefault="000F7520" w:rsidP="00CC4164">
      <w:pPr>
        <w:spacing w:line="360" w:lineRule="auto"/>
        <w:ind w:firstLineChars="100" w:firstLine="240"/>
        <w:jc w:val="both"/>
      </w:pPr>
      <w:r w:rsidRPr="00CC4164">
        <w:rPr>
          <w:rFonts w:ascii="Book Antiqua" w:eastAsia="Book Antiqua" w:hAnsi="Book Antiqua" w:cs="Book Antiqua"/>
          <w:color w:val="000000"/>
        </w:rPr>
        <w:t xml:space="preserve">Later, a </w:t>
      </w:r>
      <w:r>
        <w:rPr>
          <w:rFonts w:ascii="Book Antiqua" w:eastAsia="Book Antiqua" w:hAnsi="Book Antiqua" w:cs="Book Antiqua"/>
          <w:color w:val="000000"/>
        </w:rPr>
        <w:t xml:space="preserve">RCT comparing cyclophosphamide (CP) to placebo found that CP significantly improved </w:t>
      </w:r>
      <w:r w:rsidR="006707CD">
        <w:rPr>
          <w:rFonts w:ascii="Book Antiqua" w:eastAsia="Book Antiqua" w:hAnsi="Book Antiqua" w:cs="Book Antiqua"/>
          <w:color w:val="000000"/>
        </w:rPr>
        <w:t>overall survival (OS</w:t>
      </w:r>
      <w:proofErr w:type="gramStart"/>
      <w:r w:rsidR="006707CD">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a subsequent clinical trial, </w:t>
      </w:r>
      <w:r w:rsidRPr="006707CD">
        <w:rPr>
          <w:rFonts w:ascii="Book Antiqua" w:eastAsia="Book Antiqua" w:hAnsi="Book Antiqua" w:cs="Book Antiqua"/>
          <w:color w:val="000000"/>
        </w:rPr>
        <w:t>combined therapy (RT + CP)</w:t>
      </w:r>
      <w:r>
        <w:rPr>
          <w:rFonts w:ascii="Book Antiqua" w:eastAsia="Book Antiqua" w:hAnsi="Book Antiqua" w:cs="Book Antiqua"/>
          <w:color w:val="000000"/>
        </w:rPr>
        <w:t xml:space="preserve"> increased survival </w:t>
      </w:r>
      <w:r w:rsidRPr="006707CD">
        <w:rPr>
          <w:rFonts w:ascii="Book Antiqua" w:eastAsia="Book Antiqua" w:hAnsi="Book Antiqua" w:cs="Book Antiqua"/>
          <w:i/>
          <w:iCs/>
          <w:color w:val="000000"/>
          <w:u w:color="000000"/>
        </w:rPr>
        <w:t>vs</w:t>
      </w:r>
      <w:r w:rsidRPr="006707CD">
        <w:rPr>
          <w:rFonts w:ascii="Book Antiqua" w:eastAsia="Book Antiqua" w:hAnsi="Book Antiqua" w:cs="Book Antiqua"/>
          <w:color w:val="000000"/>
          <w:u w:color="000000"/>
        </w:rPr>
        <w:t xml:space="preserve"> RT </w:t>
      </w:r>
      <w:proofErr w:type="gramStart"/>
      <w:r w:rsidRPr="006707CD">
        <w:rPr>
          <w:rFonts w:ascii="Book Antiqua" w:eastAsia="Book Antiqua" w:hAnsi="Book Antiqua" w:cs="Book Antiqua"/>
          <w:color w:val="000000"/>
          <w:u w:color="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Other RCTs later confirmed those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while the findings of a subsequent RCT conducted by </w:t>
      </w:r>
      <w:r w:rsidR="006707CD" w:rsidRPr="006707CD">
        <w:rPr>
          <w:rFonts w:ascii="Book Antiqua" w:eastAsia="Book Antiqua" w:hAnsi="Book Antiqua" w:cs="Book Antiqua"/>
          <w:color w:val="000000"/>
        </w:rPr>
        <w:t>Perez</w:t>
      </w:r>
      <w:r>
        <w:rPr>
          <w:rFonts w:ascii="Book Antiqua" w:eastAsia="Book Antiqua" w:hAnsi="Book Antiqua" w:cs="Book Antiqua"/>
          <w:color w:val="000000"/>
        </w:rPr>
        <w:t xml:space="preserve"> </w:t>
      </w:r>
      <w:r w:rsidR="000F5E4A">
        <w:rPr>
          <w:rFonts w:ascii="Book Antiqua" w:eastAsia="Book Antiqua" w:hAnsi="Book Antiqua" w:cs="Book Antiqua"/>
          <w:i/>
          <w:iCs/>
          <w:color w:val="000000"/>
        </w:rPr>
        <w:t>et</w:t>
      </w:r>
      <w:r w:rsidRPr="006707CD">
        <w:rPr>
          <w:rFonts w:ascii="Book Antiqua" w:eastAsia="Book Antiqua" w:hAnsi="Book Antiqua" w:cs="Book Antiqua"/>
          <w:i/>
          <w:iCs/>
          <w:color w:val="000000"/>
        </w:rPr>
        <w:t xml:space="preserve">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suggested that prophylactic cranial irradiation (</w:t>
      </w:r>
      <w:bookmarkStart w:id="4" w:name="_Hlk63097487"/>
      <w:r>
        <w:rPr>
          <w:rFonts w:ascii="Book Antiqua" w:eastAsia="Book Antiqua" w:hAnsi="Book Antiqua" w:cs="Book Antiqua"/>
          <w:color w:val="000000"/>
        </w:rPr>
        <w:t>PCI</w:t>
      </w:r>
      <w:bookmarkEnd w:id="4"/>
      <w:r>
        <w:rPr>
          <w:rFonts w:ascii="Book Antiqua" w:eastAsia="Book Antiqua" w:hAnsi="Book Antiqua" w:cs="Book Antiqua"/>
          <w:color w:val="000000"/>
        </w:rPr>
        <w:t>) could further prolong survival.</w:t>
      </w:r>
    </w:p>
    <w:p w:rsidR="00A77B3E" w:rsidRDefault="000F7520" w:rsidP="006707CD">
      <w:pPr>
        <w:spacing w:line="360" w:lineRule="auto"/>
        <w:ind w:firstLineChars="100" w:firstLine="240"/>
        <w:jc w:val="both"/>
      </w:pPr>
      <w:r>
        <w:rPr>
          <w:rFonts w:ascii="Book Antiqua" w:eastAsia="Book Antiqua" w:hAnsi="Book Antiqua" w:cs="Book Antiqua"/>
          <w:color w:val="000000"/>
        </w:rPr>
        <w:t xml:space="preserve">Polychemotherapy (PCh) regimens were evaluated in various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one of which concluded that PCh was superior to CP</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As a result, </w:t>
      </w:r>
      <w:r w:rsidRPr="006707CD">
        <w:rPr>
          <w:rFonts w:ascii="Book Antiqua" w:eastAsia="Book Antiqua" w:hAnsi="Book Antiqua" w:cs="Book Antiqua"/>
          <w:color w:val="000000"/>
          <w:u w:color="000000"/>
        </w:rPr>
        <w:t xml:space="preserve">RT was </w:t>
      </w:r>
      <w:r w:rsidR="00E26B37" w:rsidRPr="00E26B37">
        <w:rPr>
          <w:rFonts w:ascii="Book Antiqua" w:eastAsia="Book Antiqua" w:hAnsi="Book Antiqua" w:cs="Book Antiqua"/>
          <w:color w:val="000000"/>
          <w:u w:color="000000"/>
        </w:rPr>
        <w:t>relegated to being used as</w:t>
      </w:r>
      <w:r w:rsidRPr="006707CD">
        <w:rPr>
          <w:rFonts w:ascii="Book Antiqua" w:eastAsia="Book Antiqua" w:hAnsi="Book Antiqua" w:cs="Book Antiqua"/>
          <w:color w:val="000000"/>
          <w:u w:color="000000"/>
        </w:rPr>
        <w:t xml:space="preserve"> consolidation </w:t>
      </w:r>
      <w:proofErr w:type="gramStart"/>
      <w:r w:rsidRPr="006707CD">
        <w:rPr>
          <w:rFonts w:ascii="Book Antiqua" w:eastAsia="Book Antiqua" w:hAnsi="Book Antiqua" w:cs="Book Antiqua"/>
          <w:color w:val="000000"/>
          <w:u w:color="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Other studies found that combining </w:t>
      </w:r>
      <w:r w:rsidR="00CC4164">
        <w:rPr>
          <w:rFonts w:ascii="Book Antiqua" w:eastAsia="Book Antiqua" w:hAnsi="Book Antiqua" w:cs="Book Antiqua"/>
          <w:color w:val="000000"/>
        </w:rPr>
        <w:t>chemotherapy (</w:t>
      </w:r>
      <w:r>
        <w:rPr>
          <w:rFonts w:ascii="Book Antiqua" w:eastAsia="Book Antiqua" w:hAnsi="Book Antiqua" w:cs="Book Antiqua"/>
          <w:color w:val="000000"/>
        </w:rPr>
        <w:t>Ch</w:t>
      </w:r>
      <w:r w:rsidR="00CC4164">
        <w:rPr>
          <w:rFonts w:ascii="Book Antiqua" w:eastAsia="Book Antiqua" w:hAnsi="Book Antiqua" w:cs="Book Antiqua"/>
          <w:color w:val="000000"/>
        </w:rPr>
        <w:t>)</w:t>
      </w:r>
      <w:r>
        <w:rPr>
          <w:rFonts w:ascii="Book Antiqua" w:eastAsia="Book Antiqua" w:hAnsi="Book Antiqua" w:cs="Book Antiqua"/>
          <w:color w:val="000000"/>
        </w:rPr>
        <w:t xml:space="preserve"> and </w:t>
      </w:r>
      <w:r w:rsidR="00CC4164">
        <w:rPr>
          <w:rFonts w:ascii="Book Antiqua" w:eastAsia="Book Antiqua" w:hAnsi="Book Antiqua" w:cs="Book Antiqua"/>
          <w:color w:val="000000"/>
        </w:rPr>
        <w:t>RT</w:t>
      </w:r>
      <w:r>
        <w:rPr>
          <w:rFonts w:ascii="Book Antiqua" w:eastAsia="Book Antiqua" w:hAnsi="Book Antiqua" w:cs="Book Antiqua"/>
          <w:color w:val="000000"/>
        </w:rPr>
        <w:t xml:space="preserve"> (chemoradiotherapy; CRT) resulted in median survival outcomes of 12-15 mo and 5-year OS rates ranging from 10</w:t>
      </w:r>
      <w:r w:rsidR="006707CD">
        <w:rPr>
          <w:rFonts w:ascii="Book Antiqua" w:eastAsia="Book Antiqua" w:hAnsi="Book Antiqua" w:cs="Book Antiqua"/>
          <w:color w:val="000000"/>
        </w:rPr>
        <w:t>%</w:t>
      </w:r>
      <w:r>
        <w:rPr>
          <w:rFonts w:ascii="Book Antiqua" w:eastAsia="Book Antiqua" w:hAnsi="Book Antiqua" w:cs="Book Antiqua"/>
          <w:color w:val="000000"/>
        </w:rPr>
        <w:t xml:space="preserve">-15%. While CRT seemed to yield comparable OS outcomes, treatment-related toxicity was substantially greater when the two treatment modalities were </w:t>
      </w:r>
      <w:proofErr w:type="gramStart"/>
      <w:r>
        <w:rPr>
          <w:rFonts w:ascii="Book Antiqua" w:eastAsia="Book Antiqua" w:hAnsi="Book Antiqua" w:cs="Book Antiqua"/>
          <w:color w:val="000000"/>
        </w:rPr>
        <w:t>combined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Two meta-analyses (MTA) found that adding </w:t>
      </w:r>
      <w:r w:rsidR="00CC4164">
        <w:rPr>
          <w:rFonts w:ascii="Book Antiqua" w:eastAsia="Book Antiqua" w:hAnsi="Book Antiqua" w:cs="Book Antiqua"/>
          <w:color w:val="000000"/>
        </w:rPr>
        <w:t>RT</w:t>
      </w:r>
      <w:r>
        <w:rPr>
          <w:rFonts w:ascii="Book Antiqua" w:eastAsia="Book Antiqua" w:hAnsi="Book Antiqua" w:cs="Book Antiqua"/>
          <w:color w:val="000000"/>
        </w:rPr>
        <w:t xml:space="preserve"> to </w:t>
      </w:r>
      <w:r w:rsidR="00CC3683">
        <w:rPr>
          <w:rFonts w:ascii="Book Antiqua" w:eastAsia="Book Antiqua" w:hAnsi="Book Antiqua" w:cs="Book Antiqua"/>
          <w:color w:val="000000"/>
        </w:rPr>
        <w:t>Ch</w:t>
      </w:r>
      <w:r>
        <w:rPr>
          <w:rFonts w:ascii="Book Antiqua" w:eastAsia="Book Antiqua" w:hAnsi="Book Antiqua" w:cs="Book Antiqua"/>
          <w:color w:val="000000"/>
        </w:rPr>
        <w:t xml:space="preserve"> improved 3-year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CE6BA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CE6BA5">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2857E0">
      <w:pPr>
        <w:spacing w:line="360" w:lineRule="auto"/>
        <w:ind w:firstLineChars="100" w:firstLine="240"/>
        <w:jc w:val="both"/>
      </w:pPr>
      <w:r>
        <w:rPr>
          <w:rFonts w:ascii="Book Antiqua" w:eastAsia="Book Antiqua" w:hAnsi="Book Antiqua" w:cs="Book Antiqua"/>
          <w:color w:val="000000"/>
        </w:rPr>
        <w:t xml:space="preserve">Based on previous experience with PCh regimens, a treatment protocol involving RT to the brain and thorax combined with high dose </w:t>
      </w:r>
      <w:r w:rsidR="00AA43BD">
        <w:rPr>
          <w:rFonts w:ascii="Book Antiqua" w:eastAsia="Book Antiqua" w:hAnsi="Book Antiqua" w:cs="Book Antiqua"/>
          <w:color w:val="000000"/>
        </w:rPr>
        <w:t>Ch</w:t>
      </w:r>
      <w:r>
        <w:rPr>
          <w:rFonts w:ascii="Book Antiqua" w:eastAsia="Book Antiqua" w:hAnsi="Book Antiqua" w:cs="Book Antiqua"/>
          <w:color w:val="000000"/>
        </w:rPr>
        <w:t xml:space="preserve"> </w:t>
      </w:r>
      <w:r w:rsidR="006111E3">
        <w:rPr>
          <w:rFonts w:ascii="Book Antiqua" w:eastAsia="Book Antiqua" w:hAnsi="Book Antiqua" w:cs="Book Antiqua"/>
          <w:color w:val="000000"/>
        </w:rPr>
        <w:t>[</w:t>
      </w:r>
      <w:r w:rsidRPr="006111E3">
        <w:rPr>
          <w:rFonts w:ascii="Book Antiqua" w:eastAsia="Book Antiqua" w:hAnsi="Book Antiqua" w:cs="Book Antiqua"/>
          <w:color w:val="000000"/>
          <w:u w:color="000000"/>
        </w:rPr>
        <w:t>CP, Adriamyci</w:t>
      </w:r>
      <w:r w:rsidRPr="006111E3">
        <w:rPr>
          <w:rFonts w:ascii="Book Antiqua" w:eastAsia="Book Antiqua" w:hAnsi="Book Antiqua" w:cs="Book Antiqua"/>
          <w:color w:val="000000"/>
        </w:rPr>
        <w:t xml:space="preserve">n and Vincristine </w:t>
      </w:r>
      <w:r w:rsidR="006111E3">
        <w:rPr>
          <w:rFonts w:ascii="Book Antiqua" w:eastAsia="Book Antiqua" w:hAnsi="Book Antiqua" w:cs="Book Antiqua"/>
          <w:color w:val="000000"/>
        </w:rPr>
        <w:t>(</w:t>
      </w:r>
      <w:r w:rsidRPr="006111E3">
        <w:rPr>
          <w:rFonts w:ascii="Book Antiqua" w:eastAsia="Book Antiqua" w:hAnsi="Book Antiqua" w:cs="Book Antiqua"/>
          <w:color w:val="000000"/>
        </w:rPr>
        <w:t>CAV</w:t>
      </w:r>
      <w:r w:rsidR="006111E3">
        <w:rPr>
          <w:rFonts w:ascii="Book Antiqua" w:eastAsia="Book Antiqua" w:hAnsi="Book Antiqua" w:cs="Book Antiqua"/>
          <w:color w:val="000000"/>
        </w:rPr>
        <w:t>)</w:t>
      </w:r>
      <w:r w:rsidRPr="006111E3">
        <w:rPr>
          <w:rFonts w:ascii="Book Antiqua" w:eastAsia="Book Antiqua" w:hAnsi="Book Antiqua" w:cs="Book Antiqua"/>
          <w:color w:val="000000"/>
        </w:rPr>
        <w:t>]</w:t>
      </w:r>
      <w:r>
        <w:rPr>
          <w:rFonts w:ascii="Book Antiqua" w:eastAsia="Book Antiqua" w:hAnsi="Book Antiqua" w:cs="Book Antiqua"/>
          <w:color w:val="000000"/>
        </w:rPr>
        <w:t xml:space="preserve"> was developed, achieving greater local control (LC) than either treatment </w:t>
      </w:r>
      <w:r>
        <w:rPr>
          <w:rFonts w:ascii="Book Antiqua" w:eastAsia="Book Antiqua" w:hAnsi="Book Antiqua" w:cs="Book Antiqua"/>
          <w:color w:val="000000"/>
        </w:rPr>
        <w:lastRenderedPageBreak/>
        <w:t>alone</w:t>
      </w:r>
      <w:r w:rsidRPr="006111E3">
        <w:rPr>
          <w:rFonts w:ascii="Book Antiqua" w:eastAsia="Book Antiqua" w:hAnsi="Book Antiqua" w:cs="Book Antiqua"/>
          <w:color w:val="000000"/>
          <w:vertAlign w:val="superscript"/>
        </w:rPr>
        <w:t>[23]</w:t>
      </w:r>
      <w:r w:rsidRPr="006111E3">
        <w:rPr>
          <w:rFonts w:ascii="Book Antiqua" w:eastAsia="Book Antiqua" w:hAnsi="Book Antiqua" w:cs="Book Antiqua"/>
          <w:color w:val="000000"/>
        </w:rPr>
        <w:t xml:space="preserve">. </w:t>
      </w:r>
      <w:r>
        <w:rPr>
          <w:rFonts w:ascii="Book Antiqua" w:eastAsia="Book Antiqua" w:hAnsi="Book Antiqua" w:cs="Book Antiqua"/>
          <w:color w:val="000000"/>
        </w:rPr>
        <w:t>However, that</w:t>
      </w:r>
      <w:r w:rsidR="006111E3">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 xml:space="preserve">approach was abandoned due to high levels of treatment-related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2857E0">
        <w:rPr>
          <w:rFonts w:hint="eastAsia"/>
          <w:lang w:eastAsia="zh-CN"/>
        </w:rPr>
        <w:t xml:space="preserve"> </w:t>
      </w:r>
      <w:r>
        <w:rPr>
          <w:rFonts w:ascii="Book Antiqua" w:eastAsia="Book Antiqua" w:hAnsi="Book Antiqua" w:cs="Book Antiqua"/>
          <w:color w:val="000000"/>
        </w:rPr>
        <w:t xml:space="preserve">Cisplatin-etoposide </w:t>
      </w:r>
      <w:r w:rsidR="00CC3683">
        <w:rPr>
          <w:rFonts w:ascii="Book Antiqua" w:eastAsia="Book Antiqua" w:hAnsi="Book Antiqua" w:cs="Book Antiqua"/>
          <w:color w:val="000000"/>
        </w:rPr>
        <w:t>Ch</w:t>
      </w:r>
      <w:r>
        <w:rPr>
          <w:rFonts w:ascii="Book Antiqua" w:eastAsia="Book Antiqua" w:hAnsi="Book Antiqua" w:cs="Book Antiqua"/>
          <w:color w:val="000000"/>
        </w:rPr>
        <w:t xml:space="preserve"> combined with RT has shown to be effective in the treatment of SCLC with a manageable toxicity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A77B3E" w:rsidRDefault="000F7520" w:rsidP="00CC3683">
      <w:pPr>
        <w:spacing w:line="360" w:lineRule="auto"/>
        <w:ind w:firstLineChars="100" w:firstLine="240"/>
        <w:jc w:val="both"/>
      </w:pPr>
      <w:r w:rsidRPr="00CC3683">
        <w:rPr>
          <w:rFonts w:ascii="Book Antiqua" w:eastAsia="Book Antiqua" w:hAnsi="Book Antiqua" w:cs="Book Antiqua"/>
          <w:color w:val="000000"/>
        </w:rPr>
        <w:t>The next advance in treatment protocols for LS-SCLC came from a RCT comparing early thoracic RT (TRT) to late TRT, both groups received concurrent PCh, showing a significant benefit in 5-year OS for early TRT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 phase II trial compared once-daily </w:t>
      </w:r>
      <w:r w:rsidRPr="00CC3683">
        <w:rPr>
          <w:rFonts w:ascii="Book Antiqua" w:eastAsia="Book Antiqua" w:hAnsi="Book Antiqua" w:cs="Book Antiqua"/>
          <w:color w:val="000000"/>
          <w:u w:color="000000"/>
        </w:rPr>
        <w:t>TRT</w:t>
      </w:r>
      <w:r>
        <w:rPr>
          <w:rFonts w:ascii="Book Antiqua" w:eastAsia="Book Antiqua" w:hAnsi="Book Antiqua" w:cs="Book Antiqua"/>
          <w:color w:val="000000"/>
        </w:rPr>
        <w:t xml:space="preserve"> to twice-daily (1.5 Gy/session) accelerated hyperfractionated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(AHF-RT) (45 Gy). All patients received concurrent cisplatin-etoposide</w:t>
      </w:r>
      <w:r>
        <w:rPr>
          <w:rFonts w:ascii="Book Antiqua" w:eastAsia="Book Antiqua" w:hAnsi="Book Antiqua" w:cs="Book Antiqua"/>
          <w:color w:val="000000"/>
          <w:szCs w:val="16"/>
        </w:rPr>
        <w:t xml:space="preserve"> </w:t>
      </w:r>
      <w:proofErr w:type="gramStart"/>
      <w:r>
        <w:rPr>
          <w:rFonts w:ascii="Book Antiqua" w:eastAsia="Book Antiqua" w:hAnsi="Book Antiqua" w:cs="Book Antiqua"/>
          <w:color w:val="000000"/>
        </w:rPr>
        <w:t>PCh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median survival in the AHF-RT group was 23 mo, with a 3-year OS of 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0F7520" w:rsidP="002857E0">
      <w:pPr>
        <w:spacing w:line="360" w:lineRule="auto"/>
        <w:ind w:firstLineChars="100" w:firstLine="240"/>
        <w:jc w:val="both"/>
      </w:pPr>
      <w:r>
        <w:rPr>
          <w:rFonts w:ascii="Book Antiqua" w:eastAsia="Book Antiqua" w:hAnsi="Book Antiqua" w:cs="Book Antiqua"/>
          <w:color w:val="000000"/>
        </w:rPr>
        <w:t>Another RCT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r w:rsidRPr="00CC3683">
        <w:rPr>
          <w:rFonts w:ascii="Book Antiqua" w:eastAsia="Book Antiqua" w:hAnsi="Book Antiqua" w:cs="Book Antiqua"/>
          <w:color w:val="000000"/>
        </w:rPr>
        <w:t>was performed to compare</w:t>
      </w:r>
      <w:r>
        <w:rPr>
          <w:rFonts w:ascii="Book Antiqua" w:eastAsia="Book Antiqua" w:hAnsi="Book Antiqua" w:cs="Book Antiqua"/>
          <w:color w:val="000000"/>
        </w:rPr>
        <w:t xml:space="preserve"> initial (weeks 1 to 4) to delayed (weeks 6-9) AHF-RT (54 Gy), with all patients receiving concurrent low-dose PCh. Median survival in the early group was 34 mo </w:t>
      </w:r>
      <w:r w:rsidRPr="00CC3683">
        <w:rPr>
          <w:rFonts w:ascii="Book Antiqua" w:eastAsia="Book Antiqua" w:hAnsi="Book Antiqua" w:cs="Book Antiqua"/>
          <w:i/>
          <w:iCs/>
          <w:color w:val="000000"/>
        </w:rPr>
        <w:t>vs</w:t>
      </w:r>
      <w:r>
        <w:rPr>
          <w:rFonts w:ascii="Book Antiqua" w:eastAsia="Book Antiqua" w:hAnsi="Book Antiqua" w:cs="Book Antiqua"/>
          <w:color w:val="000000"/>
        </w:rPr>
        <w:t xml:space="preserve"> 26 mo in the delayed group; 5-year OS was 30% </w:t>
      </w:r>
      <w:r w:rsidRPr="00CC3683">
        <w:rPr>
          <w:rFonts w:ascii="Book Antiqua" w:eastAsia="Book Antiqua" w:hAnsi="Book Antiqua" w:cs="Book Antiqua"/>
          <w:i/>
          <w:iCs/>
          <w:color w:val="000000"/>
        </w:rPr>
        <w:t>vs</w:t>
      </w:r>
      <w:r>
        <w:rPr>
          <w:rFonts w:ascii="Book Antiqua" w:eastAsia="Book Antiqua" w:hAnsi="Book Antiqua" w:cs="Book Antiqua"/>
          <w:color w:val="000000"/>
        </w:rPr>
        <w:t xml:space="preserve"> 15%,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Another </w:t>
      </w:r>
      <w:proofErr w:type="gramStart"/>
      <w:r>
        <w:rPr>
          <w:rFonts w:ascii="Book Antiqua" w:eastAsia="Book Antiqua" w:hAnsi="Book Antiqua" w:cs="Book Antiqua"/>
          <w:color w:val="000000"/>
        </w:rPr>
        <w:t>RCT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compared AHF-RT combined with cisplatin-etoposide administered concurrently or sequentially. The results of that trial showed that concurrent CRT was associated with significantly better OS outcomes (</w:t>
      </w:r>
      <w:r w:rsidR="00CC3683">
        <w:rPr>
          <w:rFonts w:ascii="Book Antiqua" w:eastAsia="Book Antiqua" w:hAnsi="Book Antiqua" w:cs="Book Antiqua"/>
          <w:i/>
          <w:iCs/>
          <w:color w:val="000000"/>
        </w:rPr>
        <w:t>P</w:t>
      </w:r>
      <w:r w:rsidR="00CC3683">
        <w:rPr>
          <w:rFonts w:ascii="Book Antiqua" w:eastAsia="Book Antiqua" w:hAnsi="Book Antiqua" w:cs="Book Antiqua"/>
          <w:color w:val="000000"/>
        </w:rPr>
        <w:t xml:space="preserve"> </w:t>
      </w:r>
      <w:r>
        <w:rPr>
          <w:rFonts w:ascii="Book Antiqua" w:eastAsia="Book Antiqua" w:hAnsi="Book Antiqua" w:cs="Book Antiqua"/>
          <w:color w:val="000000"/>
        </w:rPr>
        <w:t>&lt;</w:t>
      </w:r>
      <w:r w:rsidR="00CC3683">
        <w:rPr>
          <w:rFonts w:ascii="Book Antiqua" w:eastAsia="Book Antiqua" w:hAnsi="Book Antiqua" w:cs="Book Antiqua"/>
          <w:color w:val="000000"/>
        </w:rPr>
        <w:t xml:space="preserve"> </w:t>
      </w:r>
      <w:r>
        <w:rPr>
          <w:rFonts w:ascii="Book Antiqua" w:eastAsia="Book Antiqua" w:hAnsi="Book Antiqua" w:cs="Book Antiqua"/>
          <w:color w:val="000000"/>
        </w:rPr>
        <w:t>0.05) than sequential treatment. Later, another phase III trial</w:t>
      </w:r>
      <w:r>
        <w:rPr>
          <w:rFonts w:ascii="Book Antiqua" w:eastAsia="Book Antiqua" w:hAnsi="Book Antiqua" w:cs="Book Antiqua"/>
          <w:color w:val="000000"/>
          <w:szCs w:val="30"/>
          <w:vertAlign w:val="superscript"/>
        </w:rPr>
        <w:t xml:space="preserve">[31] </w:t>
      </w:r>
      <w:r>
        <w:rPr>
          <w:rFonts w:ascii="Book Antiqua" w:eastAsia="Book Antiqua" w:hAnsi="Book Antiqua" w:cs="Book Antiqua"/>
          <w:color w:val="000000"/>
        </w:rPr>
        <w:t>compared concurrent AHF-RT to normofractionated TRT, with both groups also receiving adjuvant cisplatin-etoposide PCh. OS was significantly better in the AHF-RT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Nevertheless, this OS benefit was not confirmed in a subsequent RCT comparing normofractionated RT to AHF-</w:t>
      </w:r>
      <w:proofErr w:type="gramStart"/>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2857E0">
        <w:rPr>
          <w:rFonts w:hint="eastAsia"/>
          <w:lang w:eastAsia="zh-CN"/>
        </w:rPr>
        <w:t xml:space="preserve"> </w:t>
      </w:r>
      <w:r>
        <w:rPr>
          <w:rFonts w:ascii="Book Antiqua" w:eastAsia="Book Antiqua" w:hAnsi="Book Antiqua" w:cs="Book Antiqua"/>
          <w:color w:val="000000"/>
        </w:rPr>
        <w:t xml:space="preserve">A MTA found that patients with LS-SCLC who underwent PCI after achieving complete remission had a 6% improvement in 3-year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rsidR="00A77B3E" w:rsidRDefault="000F7520" w:rsidP="00E26B37">
      <w:pPr>
        <w:spacing w:line="360" w:lineRule="auto"/>
        <w:ind w:firstLineChars="100" w:firstLine="240"/>
        <w:jc w:val="both"/>
      </w:pPr>
      <w:r>
        <w:rPr>
          <w:rFonts w:ascii="Book Antiqua" w:eastAsia="Book Antiqua" w:hAnsi="Book Antiqua" w:cs="Book Antiqua"/>
          <w:color w:val="000000"/>
        </w:rPr>
        <w:t xml:space="preserve">The </w:t>
      </w:r>
      <w:r w:rsidRPr="00CC3683">
        <w:rPr>
          <w:rFonts w:ascii="Book Antiqua" w:eastAsia="Book Antiqua" w:hAnsi="Book Antiqua" w:cs="Book Antiqua"/>
          <w:color w:val="000000"/>
          <w:u w:color="000000"/>
        </w:rPr>
        <w:t>so-called</w:t>
      </w:r>
      <w:r>
        <w:rPr>
          <w:rFonts w:ascii="Book Antiqua" w:eastAsia="Book Antiqua" w:hAnsi="Book Antiqua" w:cs="Book Antiqua"/>
          <w:color w:val="000000"/>
        </w:rPr>
        <w:t xml:space="preserve"> “Turrisi scheme” (AHF-RT) became controversial when critics rejected this treatment approach for the following reasons: </w:t>
      </w:r>
      <w:r w:rsidR="00CC3683">
        <w:rPr>
          <w:rFonts w:ascii="Book Antiqua" w:eastAsia="Book Antiqua" w:hAnsi="Book Antiqua" w:cs="Book Antiqua"/>
          <w:color w:val="000000"/>
        </w:rPr>
        <w:t>(</w:t>
      </w:r>
      <w:r>
        <w:rPr>
          <w:rFonts w:ascii="Book Antiqua" w:eastAsia="Book Antiqua" w:hAnsi="Book Antiqua" w:cs="Book Antiqua"/>
          <w:color w:val="000000"/>
        </w:rPr>
        <w:t xml:space="preserve">1) </w:t>
      </w:r>
      <w:r w:rsidR="00711D4C">
        <w:rPr>
          <w:rFonts w:ascii="Book Antiqua" w:hAnsi="Book Antiqua" w:cs="Book Antiqua" w:hint="eastAsia"/>
          <w:color w:val="000000"/>
          <w:lang w:eastAsia="zh-CN"/>
        </w:rPr>
        <w:t>T</w:t>
      </w:r>
      <w:r>
        <w:rPr>
          <w:rFonts w:ascii="Book Antiqua" w:eastAsia="Book Antiqua" w:hAnsi="Book Antiqua" w:cs="Book Antiqua"/>
          <w:color w:val="000000"/>
        </w:rPr>
        <w:t>he TRT doses in the accelerated and normofractionated regimens are not biologically-equivalent</w:t>
      </w:r>
      <w:r w:rsidR="002857E0">
        <w:rPr>
          <w:rFonts w:ascii="Book Antiqua" w:eastAsia="Book Antiqua" w:hAnsi="Book Antiqua" w:cs="Book Antiqua"/>
          <w:color w:val="000000"/>
        </w:rPr>
        <w:t>;</w:t>
      </w:r>
      <w:r>
        <w:rPr>
          <w:rFonts w:ascii="Book Antiqua" w:eastAsia="Book Antiqua" w:hAnsi="Book Antiqua" w:cs="Book Antiqua"/>
          <w:color w:val="000000"/>
        </w:rPr>
        <w:t xml:space="preserve"> </w:t>
      </w:r>
      <w:r w:rsidR="00CC3683">
        <w:rPr>
          <w:rFonts w:ascii="Book Antiqua" w:eastAsia="Book Antiqua" w:hAnsi="Book Antiqua" w:cs="Book Antiqua"/>
          <w:color w:val="000000"/>
        </w:rPr>
        <w:t>(</w:t>
      </w:r>
      <w:r>
        <w:rPr>
          <w:rFonts w:ascii="Book Antiqua" w:eastAsia="Book Antiqua" w:hAnsi="Book Antiqua" w:cs="Book Antiqua"/>
          <w:color w:val="000000"/>
        </w:rPr>
        <w:t xml:space="preserve">2) </w:t>
      </w:r>
      <w:r w:rsidR="00711D4C">
        <w:rPr>
          <w:rFonts w:ascii="Book Antiqua" w:hAnsi="Book Antiqua" w:cs="Book Antiqua" w:hint="eastAsia"/>
          <w:color w:val="000000"/>
          <w:lang w:eastAsia="zh-CN"/>
        </w:rPr>
        <w:t>T</w:t>
      </w:r>
      <w:r>
        <w:rPr>
          <w:rFonts w:ascii="Book Antiqua" w:eastAsia="Book Antiqua" w:hAnsi="Book Antiqua" w:cs="Book Antiqua"/>
          <w:color w:val="000000"/>
        </w:rPr>
        <w:t>his scheme implies higher treatment-related costs for the health care system</w:t>
      </w:r>
      <w:r w:rsidR="002857E0">
        <w:rPr>
          <w:rFonts w:ascii="Book Antiqua" w:eastAsia="Book Antiqua" w:hAnsi="Book Antiqua" w:cs="Book Antiqua"/>
          <w:color w:val="000000"/>
        </w:rPr>
        <w:t>;</w:t>
      </w:r>
      <w:r>
        <w:rPr>
          <w:rFonts w:ascii="Book Antiqua" w:eastAsia="Book Antiqua" w:hAnsi="Book Antiqua" w:cs="Book Antiqua"/>
          <w:color w:val="000000"/>
        </w:rPr>
        <w:t xml:space="preserve"> </w:t>
      </w:r>
      <w:r w:rsidR="00CC3683">
        <w:rPr>
          <w:rFonts w:ascii="Book Antiqua" w:eastAsia="Book Antiqua" w:hAnsi="Book Antiqua" w:cs="Book Antiqua"/>
          <w:color w:val="000000"/>
        </w:rPr>
        <w:t>(</w:t>
      </w:r>
      <w:r>
        <w:rPr>
          <w:rFonts w:ascii="Book Antiqua" w:eastAsia="Book Antiqua" w:hAnsi="Book Antiqua" w:cs="Book Antiqua"/>
          <w:color w:val="000000"/>
        </w:rPr>
        <w:t xml:space="preserve">3) </w:t>
      </w:r>
      <w:r w:rsidR="00711D4C">
        <w:rPr>
          <w:rFonts w:ascii="Book Antiqua" w:hAnsi="Book Antiqua" w:cs="Book Antiqua" w:hint="eastAsia"/>
          <w:color w:val="000000"/>
          <w:lang w:eastAsia="zh-CN"/>
        </w:rPr>
        <w:t>T</w:t>
      </w:r>
      <w:r>
        <w:rPr>
          <w:rFonts w:ascii="Book Antiqua" w:eastAsia="Book Antiqua" w:hAnsi="Book Antiqua" w:cs="Book Antiqua"/>
          <w:color w:val="000000"/>
        </w:rPr>
        <w:t xml:space="preserve">wice-daily RT </w:t>
      </w:r>
      <w:r w:rsidR="00FB1264">
        <w:rPr>
          <w:rFonts w:ascii="Book Antiqua" w:eastAsia="Book Antiqua" w:hAnsi="Book Antiqua" w:cs="Book Antiqua"/>
          <w:color w:val="000000"/>
        </w:rPr>
        <w:t xml:space="preserve">means </w:t>
      </w:r>
      <w:r>
        <w:rPr>
          <w:rFonts w:ascii="Book Antiqua" w:eastAsia="Book Antiqua" w:hAnsi="Book Antiqua" w:cs="Book Antiqua"/>
          <w:color w:val="000000"/>
        </w:rPr>
        <w:t>important organizational challenges</w:t>
      </w:r>
      <w:r w:rsidR="002857E0">
        <w:rPr>
          <w:rFonts w:ascii="Book Antiqua" w:eastAsia="Book Antiqua" w:hAnsi="Book Antiqua" w:cs="Book Antiqua"/>
          <w:color w:val="000000"/>
        </w:rPr>
        <w:t>;</w:t>
      </w:r>
      <w:r>
        <w:rPr>
          <w:rFonts w:ascii="Book Antiqua" w:eastAsia="Book Antiqua" w:hAnsi="Book Antiqua" w:cs="Book Antiqua"/>
          <w:color w:val="000000"/>
        </w:rPr>
        <w:t xml:space="preserve"> and </w:t>
      </w:r>
      <w:r w:rsidR="00CC3683">
        <w:rPr>
          <w:rFonts w:ascii="Book Antiqua" w:eastAsia="Book Antiqua" w:hAnsi="Book Antiqua" w:cs="Book Antiqua"/>
          <w:color w:val="000000"/>
        </w:rPr>
        <w:t>(</w:t>
      </w:r>
      <w:r>
        <w:rPr>
          <w:rFonts w:ascii="Book Antiqua" w:eastAsia="Book Antiqua" w:hAnsi="Book Antiqua" w:cs="Book Antiqua"/>
          <w:color w:val="000000"/>
        </w:rPr>
        <w:t xml:space="preserve">4) AHF-RT is associated with higher rates of esophageal toxicity. Furthermore, high-dose, normofractionated regimens seem </w:t>
      </w:r>
      <w:r>
        <w:rPr>
          <w:rFonts w:ascii="Book Antiqua" w:eastAsia="Book Antiqua" w:hAnsi="Book Antiqua" w:cs="Book Antiqua"/>
          <w:color w:val="000000"/>
        </w:rPr>
        <w:lastRenderedPageBreak/>
        <w:t xml:space="preserve">to show equivalent results in terms of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some MTA have found contradictory results</w:t>
      </w:r>
      <w:r>
        <w:rPr>
          <w:rFonts w:ascii="Book Antiqua" w:eastAsia="Book Antiqua" w:hAnsi="Book Antiqua" w:cs="Book Antiqua"/>
          <w:color w:val="000000"/>
          <w:szCs w:val="30"/>
          <w:vertAlign w:val="superscript"/>
        </w:rPr>
        <w:t>[35</w:t>
      </w:r>
      <w:r w:rsidR="00CC368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rsidR="00A77B3E" w:rsidRDefault="00A77B3E">
      <w:pPr>
        <w:spacing w:line="360" w:lineRule="auto"/>
        <w:jc w:val="both"/>
      </w:pPr>
    </w:p>
    <w:p w:rsidR="00A77B3E" w:rsidRDefault="000F7520">
      <w:pPr>
        <w:spacing w:line="360" w:lineRule="auto"/>
        <w:jc w:val="both"/>
      </w:pPr>
      <w:r w:rsidRPr="00CC3683">
        <w:rPr>
          <w:rFonts w:ascii="Book Antiqua" w:eastAsia="Book Antiqua" w:hAnsi="Book Antiqua" w:cs="Book Antiqua"/>
          <w:b/>
          <w:bCs/>
          <w:i/>
          <w:iCs/>
          <w:color w:val="000000"/>
        </w:rPr>
        <w:t>Advances in SCLC staging</w:t>
      </w:r>
      <w:r w:rsidR="00CC3683" w:rsidRPr="00CC3683">
        <w:rPr>
          <w:rFonts w:ascii="Book Antiqua" w:eastAsia="Book Antiqua" w:hAnsi="Book Antiqua" w:cs="Book Antiqua"/>
          <w:b/>
          <w:bCs/>
          <w:i/>
          <w:iCs/>
          <w:color w:val="000000"/>
        </w:rPr>
        <w:t xml:space="preserve">, </w:t>
      </w:r>
      <w:r w:rsidRPr="00CC3683">
        <w:rPr>
          <w:rFonts w:ascii="Book Antiqua" w:eastAsia="Book Antiqua" w:hAnsi="Book Antiqua" w:cs="Book Antiqua"/>
          <w:b/>
          <w:bCs/>
          <w:i/>
          <w:iCs/>
          <w:color w:val="000000"/>
        </w:rPr>
        <w:t>PCI in stage IV disease</w:t>
      </w:r>
    </w:p>
    <w:p w:rsidR="00A77B3E" w:rsidRDefault="000F7520">
      <w:pPr>
        <w:spacing w:line="360" w:lineRule="auto"/>
        <w:jc w:val="both"/>
      </w:pPr>
      <w:r>
        <w:rPr>
          <w:rFonts w:ascii="Book Antiqua" w:eastAsia="Book Antiqua" w:hAnsi="Book Antiqua" w:cs="Book Antiqua"/>
          <w:color w:val="000000"/>
        </w:rPr>
        <w:t>Two important studies were published in 2007: The first proposed staging SCLC according to the AJCC (</w:t>
      </w:r>
      <w:bookmarkStart w:id="5" w:name="_Hlk63109060"/>
      <w:r>
        <w:rPr>
          <w:rFonts w:ascii="Book Antiqua" w:eastAsia="Book Antiqua" w:hAnsi="Book Antiqua" w:cs="Book Antiqua"/>
          <w:color w:val="000000"/>
        </w:rPr>
        <w:t xml:space="preserve">American Joint Committee on Cancer) TNM </w:t>
      </w:r>
      <w:r w:rsidR="00CC3683">
        <w:rPr>
          <w:rFonts w:ascii="Book Antiqua" w:eastAsia="Book Antiqua" w:hAnsi="Book Antiqua" w:cs="Book Antiqua"/>
          <w:color w:val="000000"/>
        </w:rPr>
        <w:t>(</w:t>
      </w:r>
      <w:r w:rsidR="00837FF1" w:rsidRPr="00616F4C">
        <w:rPr>
          <w:rFonts w:ascii="Book Antiqua" w:eastAsia="Book Antiqua" w:hAnsi="Book Antiqua" w:cs="Book Antiqua"/>
          <w:color w:val="000000"/>
        </w:rPr>
        <w:t>tumor-node-metastasi</w:t>
      </w:r>
      <w:r w:rsidR="00CC3683" w:rsidRPr="00616F4C">
        <w:rPr>
          <w:rFonts w:ascii="Book Antiqua" w:eastAsia="Book Antiqua" w:hAnsi="Book Antiqua" w:cs="Book Antiqua"/>
          <w:color w:val="000000"/>
        </w:rPr>
        <w:t>s</w:t>
      </w:r>
      <w:bookmarkEnd w:id="5"/>
      <w:r w:rsidR="00CC368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second study reported improved OS outcomes in patients with ES-SCLC who had a confirmed response to PCh and subsequently received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Based on those findings, PCI became </w:t>
      </w:r>
      <w:r w:rsidR="00FB1264">
        <w:rPr>
          <w:rFonts w:ascii="Book Antiqua" w:eastAsia="Book Antiqua" w:hAnsi="Book Antiqua" w:cs="Book Antiqua"/>
          <w:color w:val="000000"/>
        </w:rPr>
        <w:t xml:space="preserve">the </w:t>
      </w:r>
      <w:r>
        <w:rPr>
          <w:rFonts w:ascii="Book Antiqua" w:eastAsia="Book Antiqua" w:hAnsi="Book Antiqua" w:cs="Book Antiqua"/>
          <w:color w:val="000000"/>
        </w:rPr>
        <w:t xml:space="preserve">standard treatment </w:t>
      </w:r>
      <w:r w:rsidR="00FB1264">
        <w:rPr>
          <w:rFonts w:ascii="Book Antiqua" w:eastAsia="Book Antiqua" w:hAnsi="Book Antiqua" w:cs="Book Antiqua"/>
          <w:color w:val="000000"/>
        </w:rPr>
        <w:t>for</w:t>
      </w:r>
      <w:r>
        <w:rPr>
          <w:rFonts w:ascii="Book Antiqua" w:eastAsia="Book Antiqua" w:hAnsi="Book Antiqua" w:cs="Book Antiqua"/>
          <w:color w:val="000000"/>
        </w:rPr>
        <w:t xml:space="preserve"> patients with LS-SCLC who showed a partial response (PR) to treatment.</w:t>
      </w:r>
    </w:p>
    <w:p w:rsidR="00A77B3E" w:rsidRDefault="000F7520" w:rsidP="00AA43BD">
      <w:pPr>
        <w:spacing w:line="360" w:lineRule="auto"/>
        <w:ind w:firstLineChars="100" w:firstLine="240"/>
        <w:jc w:val="both"/>
      </w:pPr>
      <w:r>
        <w:rPr>
          <w:rFonts w:ascii="Book Antiqua" w:eastAsia="Book Antiqua" w:hAnsi="Book Antiqua" w:cs="Book Antiqua"/>
          <w:color w:val="000000"/>
        </w:rPr>
        <w:t>Regarding diagnostic techniques, 18</w:t>
      </w:r>
      <w:r w:rsidRPr="00E608C5">
        <w:rPr>
          <w:rFonts w:ascii="Book Antiqua" w:eastAsia="Book Antiqua" w:hAnsi="Book Antiqua" w:cs="Book Antiqua"/>
          <w:color w:val="000000"/>
          <w:vertAlign w:val="superscript"/>
        </w:rPr>
        <w:t>F</w:t>
      </w:r>
      <w:r>
        <w:rPr>
          <w:rFonts w:ascii="Book Antiqua" w:eastAsia="Book Antiqua" w:hAnsi="Book Antiqua" w:cs="Book Antiqua"/>
          <w:color w:val="000000"/>
        </w:rPr>
        <w:t>-fluorodeoxyglucose (FDG) positron-emission tomography-computed tomography (PET/CT) was incorporated into clinical practice because it provides more accurate staging of supraclavicular and distant disease, thus reducing the need for prophylactic mediastinal irradiation</w:t>
      </w:r>
      <w:r>
        <w:rPr>
          <w:rFonts w:ascii="Book Antiqua" w:eastAsia="Book Antiqua" w:hAnsi="Book Antiqua" w:cs="Book Antiqua"/>
          <w:color w:val="000000"/>
          <w:szCs w:val="30"/>
          <w:vertAlign w:val="superscript"/>
        </w:rPr>
        <w:t>[39</w:t>
      </w:r>
      <w:r w:rsidR="00AA43B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rsidR="00A77B3E" w:rsidRDefault="00A77B3E">
      <w:pPr>
        <w:spacing w:line="360" w:lineRule="auto"/>
        <w:jc w:val="both"/>
      </w:pPr>
    </w:p>
    <w:p w:rsidR="00A77B3E" w:rsidRDefault="000F7520">
      <w:pPr>
        <w:spacing w:line="360" w:lineRule="auto"/>
        <w:jc w:val="both"/>
      </w:pPr>
      <w:r w:rsidRPr="00AA43BD">
        <w:rPr>
          <w:rFonts w:ascii="Book Antiqua" w:eastAsia="Book Antiqua" w:hAnsi="Book Antiqua" w:cs="Book Antiqua"/>
          <w:b/>
          <w:bCs/>
          <w:i/>
          <w:iCs/>
          <w:color w:val="000000"/>
        </w:rPr>
        <w:t>Phase III trials</w:t>
      </w:r>
      <w:r w:rsidRPr="00711D4C">
        <w:rPr>
          <w:rFonts w:ascii="Book Antiqua" w:eastAsia="Book Antiqua" w:hAnsi="Book Antiqua" w:cs="Book Antiqua"/>
          <w:b/>
          <w:bCs/>
          <w:i/>
          <w:iCs/>
          <w:color w:val="000000"/>
        </w:rPr>
        <w:t>:</w:t>
      </w:r>
      <w:r w:rsidRPr="00AA43BD">
        <w:rPr>
          <w:rFonts w:ascii="Book Antiqua" w:eastAsia="Book Antiqua" w:hAnsi="Book Antiqua" w:cs="Book Antiqua"/>
          <w:b/>
          <w:bCs/>
          <w:i/>
          <w:iCs/>
          <w:color w:val="000000"/>
        </w:rPr>
        <w:t xml:space="preserve"> CREST for stage IV disease and CONVERT for stages I-III</w:t>
      </w:r>
    </w:p>
    <w:p w:rsidR="00A77B3E" w:rsidRDefault="000F7520">
      <w:pPr>
        <w:spacing w:line="360" w:lineRule="auto"/>
        <w:jc w:val="both"/>
      </w:pPr>
      <w:r>
        <w:rPr>
          <w:rFonts w:ascii="Book Antiqua" w:eastAsia="Book Antiqua" w:hAnsi="Book Antiqua" w:cs="Book Antiqua"/>
          <w:color w:val="000000"/>
        </w:rPr>
        <w:t xml:space="preserve">In recent years, the results of two landmark RCT were published: CREST and </w:t>
      </w:r>
      <w:proofErr w:type="gramStart"/>
      <w:r>
        <w:rPr>
          <w:rFonts w:ascii="Book Antiqua" w:eastAsia="Book Antiqua" w:hAnsi="Book Antiqua" w:cs="Book Antiqua"/>
          <w:color w:val="000000"/>
        </w:rPr>
        <w:t>CONVERT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sidR="00AA43BD">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CREST was performed to evaluate consolidative TRT in patients with ES-SCLC who respond to Ch. Median survival was significantly longer in the treatment group with better 5-year OS rates. In the CREST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patients were randomised to consolidative TRT (30 Gy </w:t>
      </w:r>
      <w:r w:rsidRPr="00AA43BD">
        <w:rPr>
          <w:rFonts w:ascii="Book Antiqua" w:eastAsia="Book Antiqua" w:hAnsi="Book Antiqua" w:cs="Book Antiqua"/>
          <w:color w:val="000000"/>
        </w:rPr>
        <w:t>in 10 fractions)</w:t>
      </w:r>
      <w:r>
        <w:rPr>
          <w:rFonts w:ascii="Book Antiqua" w:eastAsia="Book Antiqua" w:hAnsi="Book Antiqua" w:cs="Book Antiqua"/>
          <w:color w:val="000000"/>
        </w:rPr>
        <w:t xml:space="preserve"> or no TRT (control group). All patients received PCI. Thoracic recurrences were significantly reduced in the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(80%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44%).</w:t>
      </w:r>
      <w:r>
        <w:rPr>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The 2-year OS was 13%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3%. A post hoc analysis revealed a greater survival benefit in patients who underwent thoracic R</w:t>
      </w:r>
      <w:r w:rsidR="005D1C65">
        <w:rPr>
          <w:rFonts w:ascii="Book Antiqua" w:eastAsia="Book Antiqua" w:hAnsi="Book Antiqua" w:cs="Book Antiqua"/>
          <w:color w:val="000000"/>
        </w:rPr>
        <w:t>T</w:t>
      </w:r>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PCh</w:t>
      </w:r>
      <w:r>
        <w:rPr>
          <w:rFonts w:ascii="Book Antiqua" w:eastAsia="Book Antiqua" w:hAnsi="Book Antiqua" w:cs="Book Antiqua"/>
          <w:color w:val="000000"/>
          <w:szCs w:val="30"/>
          <w:vertAlign w:val="superscript"/>
        </w:rPr>
        <w:t>[</w:t>
      </w:r>
      <w:proofErr w:type="gramEnd"/>
      <w:r w:rsidR="00AA43BD">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in patients with ≤ 3 extrapulmonary metastases who received consolidative TRT</w:t>
      </w:r>
      <w:r>
        <w:rPr>
          <w:rFonts w:ascii="Book Antiqua" w:eastAsia="Book Antiqua" w:hAnsi="Book Antiqua" w:cs="Book Antiqua"/>
          <w:color w:val="000000"/>
          <w:szCs w:val="30"/>
          <w:vertAlign w:val="superscript"/>
        </w:rPr>
        <w:t>[</w:t>
      </w:r>
      <w:r w:rsidR="00AA43BD">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AA43BD">
      <w:pPr>
        <w:spacing w:line="360" w:lineRule="auto"/>
        <w:ind w:firstLineChars="100" w:firstLine="240"/>
        <w:jc w:val="both"/>
      </w:pPr>
      <w:r>
        <w:rPr>
          <w:rFonts w:ascii="Book Antiqua" w:eastAsia="Book Antiqua" w:hAnsi="Book Antiqua" w:cs="Book Antiqua"/>
          <w:color w:val="000000"/>
        </w:rPr>
        <w:t xml:space="preserve">In the CONVERT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AA43BD">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were randomised to twice-daily AHF-RT (45 Gy)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once-daily RT (66 Gy). Both groups received PCI. There were no significant differences between the groups in OS, progression-free survival (PFS), LC, or metastatic progression. Based on these findings, the Turrisi scheme remained the treatment of </w:t>
      </w:r>
      <w:r>
        <w:rPr>
          <w:rFonts w:ascii="Book Antiqua" w:eastAsia="Book Antiqua" w:hAnsi="Book Antiqua" w:cs="Book Antiqua"/>
          <w:color w:val="000000"/>
        </w:rPr>
        <w:lastRenderedPageBreak/>
        <w:t xml:space="preserve">choice due to higher compliance rates (98%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83%) with the TRT dose. A subsequent MTA showed that OS was better in patients treated with early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late TRT in patients who complied with the prescribed dose intensity of the </w:t>
      </w:r>
      <w:r w:rsidR="00AA43BD">
        <w:rPr>
          <w:rFonts w:ascii="Book Antiqua" w:eastAsia="Book Antiqua" w:hAnsi="Book Antiqua" w:cs="Book Antiqua"/>
          <w:color w:val="000000"/>
        </w:rPr>
        <w:t xml:space="preserve">Ch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rsidR="00A77B3E" w:rsidRDefault="00A77B3E">
      <w:pPr>
        <w:spacing w:line="360" w:lineRule="auto"/>
        <w:jc w:val="both"/>
      </w:pPr>
    </w:p>
    <w:p w:rsidR="00AA43BD" w:rsidRDefault="000F7520">
      <w:pPr>
        <w:spacing w:line="360" w:lineRule="auto"/>
        <w:jc w:val="both"/>
        <w:rPr>
          <w:rFonts w:ascii="Book Antiqua" w:eastAsia="Book Antiqua" w:hAnsi="Book Antiqua" w:cs="Book Antiqua"/>
          <w:b/>
          <w:bCs/>
          <w:i/>
          <w:iCs/>
          <w:color w:val="000000"/>
        </w:rPr>
      </w:pPr>
      <w:r w:rsidRPr="00AA43BD">
        <w:rPr>
          <w:rFonts w:ascii="Book Antiqua" w:eastAsia="Book Antiqua" w:hAnsi="Book Antiqua" w:cs="Book Antiqua"/>
          <w:b/>
          <w:bCs/>
          <w:i/>
          <w:iCs/>
          <w:color w:val="000000"/>
        </w:rPr>
        <w:t xml:space="preserve">Consolidation RT for metastatic lesions in stage </w:t>
      </w:r>
      <w:r w:rsidR="00AA43BD">
        <w:rPr>
          <w:rFonts w:ascii="Book Antiqua" w:eastAsia="Book Antiqua" w:hAnsi="Book Antiqua" w:cs="Book Antiqua"/>
          <w:b/>
          <w:bCs/>
          <w:i/>
          <w:iCs/>
          <w:color w:val="000000"/>
        </w:rPr>
        <w:t>IV</w:t>
      </w:r>
      <w:r w:rsidRPr="00AA43BD">
        <w:rPr>
          <w:rFonts w:ascii="Book Antiqua" w:eastAsia="Book Antiqua" w:hAnsi="Book Antiqua" w:cs="Book Antiqua"/>
          <w:b/>
          <w:bCs/>
          <w:i/>
          <w:iCs/>
          <w:color w:val="000000"/>
        </w:rPr>
        <w:t xml:space="preserve"> SCLC</w:t>
      </w:r>
    </w:p>
    <w:p w:rsidR="00A77B3E" w:rsidRDefault="000F7520">
      <w:pPr>
        <w:spacing w:line="360" w:lineRule="auto"/>
        <w:jc w:val="both"/>
      </w:pPr>
      <w:r w:rsidRPr="00AA43BD">
        <w:rPr>
          <w:rFonts w:ascii="Book Antiqua" w:eastAsia="Book Antiqua" w:hAnsi="Book Antiqua" w:cs="Book Antiqua"/>
          <w:b/>
          <w:bCs/>
          <w:color w:val="000000"/>
        </w:rPr>
        <w:t>Consolidation immunotherapy in ES-SCLC</w:t>
      </w:r>
      <w:r w:rsidR="00AA43B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a RCT, patients with stage IV ES-SCLC and ≤ 4 extracranial metastases after complete or partial response to PCh were randomised to PCI alone or PCI plus consolidative TRT for intrathoracic disease and extracranial metastases. The trial was closed at the interim analysis due to slow recruitment and the absence of significant differences in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risk of first thoracic recurrence was lower in the consolidative TRT group and in patients whose metastases were irradiated.</w:t>
      </w:r>
    </w:p>
    <w:p w:rsidR="00A77B3E" w:rsidRDefault="000F7520" w:rsidP="00AA43BD">
      <w:pPr>
        <w:spacing w:line="360" w:lineRule="auto"/>
        <w:ind w:firstLineChars="100" w:firstLine="240"/>
        <w:jc w:val="both"/>
      </w:pPr>
      <w:r>
        <w:rPr>
          <w:rFonts w:ascii="Book Antiqua" w:eastAsia="Book Antiqua" w:hAnsi="Book Antiqua" w:cs="Book Antiqua"/>
          <w:color w:val="000000"/>
        </w:rPr>
        <w:t xml:space="preserve">Recently, several phase III trials have reported better survival outcomes in patients with ES-SCLC when combining carboplatin-etoposide with </w:t>
      </w:r>
      <w:proofErr w:type="gramStart"/>
      <w:r>
        <w:rPr>
          <w:rFonts w:ascii="Book Antiqua" w:eastAsia="Book Antiqua" w:hAnsi="Book Antiqua" w:cs="Book Antiqua"/>
          <w:color w:val="000000"/>
        </w:rPr>
        <w:t>atezolizumab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or durvalumab</w:t>
      </w:r>
      <w:r>
        <w:rPr>
          <w:rFonts w:ascii="Book Antiqua" w:eastAsia="Book Antiqua" w:hAnsi="Book Antiqua" w:cs="Book Antiqua"/>
          <w:color w:val="000000"/>
          <w:szCs w:val="30"/>
          <w:vertAlign w:val="superscript"/>
        </w:rPr>
        <w:t>[49</w:t>
      </w:r>
      <w:r w:rsidR="00AA43B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results of two RCTs comparing dose escalation with the normofractionated scheme </w:t>
      </w:r>
      <w:r w:rsidRPr="00E608C5">
        <w:rPr>
          <w:rFonts w:ascii="Book Antiqua" w:eastAsia="Book Antiqua" w:hAnsi="Book Antiqua" w:cs="Book Antiqua"/>
          <w:i/>
          <w:iCs/>
          <w:color w:val="000000"/>
        </w:rPr>
        <w:t>vs</w:t>
      </w:r>
      <w:r>
        <w:rPr>
          <w:rFonts w:ascii="Book Antiqua" w:eastAsia="Book Antiqua" w:hAnsi="Book Antiqua" w:cs="Book Antiqua"/>
          <w:color w:val="000000"/>
        </w:rPr>
        <w:t xml:space="preserve"> the “Turrisi” scheme are pending: CALGB 30610 (normofractionation to 70 Gy) and a Norwegian study involving high-dose (60 Gy) AHF-RT in the experimental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aps/>
          <w:color w:val="000000"/>
          <w:u w:val="single"/>
        </w:rPr>
        <w:t>Diagnosis, Evaluation of Disease Spread and Staging of SCLC</w:t>
      </w:r>
    </w:p>
    <w:p w:rsidR="00A77B3E" w:rsidRDefault="000F7520">
      <w:pPr>
        <w:spacing w:line="360" w:lineRule="auto"/>
        <w:jc w:val="both"/>
      </w:pPr>
      <w:r>
        <w:rPr>
          <w:rFonts w:ascii="Book Antiqua" w:eastAsia="Book Antiqua" w:hAnsi="Book Antiqua" w:cs="Book Antiqua"/>
          <w:color w:val="000000"/>
        </w:rPr>
        <w:t xml:space="preserve">SCLC is commonly diagnosed in advanced stages. Early detection of SCLC with computed tomography has not shown to provide any benefit. Given the aggressive nature of advanced SCLC, the diagnosis should be made in a few weeks, but treatment should not be initiated until histological </w:t>
      </w:r>
      <w:proofErr w:type="gramStart"/>
      <w:r>
        <w:rPr>
          <w:rFonts w:ascii="Book Antiqua" w:eastAsia="Book Antiqua" w:hAnsi="Book Antiqua" w:cs="Book Antiqua"/>
          <w:color w:val="000000"/>
        </w:rPr>
        <w:t>confirmation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000A591E">
        <w:rPr>
          <w:rFonts w:ascii="Book Antiqua" w:eastAsia="Book Antiqua" w:hAnsi="Book Antiqua" w:cs="Book Antiqua"/>
          <w:color w:val="000000"/>
        </w:rPr>
        <w:t xml:space="preserve"> is done.</w:t>
      </w:r>
    </w:p>
    <w:p w:rsidR="00A77B3E" w:rsidRDefault="000F7520" w:rsidP="00E608C5">
      <w:pPr>
        <w:spacing w:line="360" w:lineRule="auto"/>
        <w:ind w:firstLineChars="100" w:firstLine="240"/>
        <w:jc w:val="both"/>
      </w:pPr>
      <w:r>
        <w:rPr>
          <w:rFonts w:ascii="Book Antiqua" w:eastAsia="Book Antiqua" w:hAnsi="Book Antiqua" w:cs="Book Antiqua"/>
          <w:color w:val="000000"/>
        </w:rPr>
        <w:t xml:space="preserve">In patients with SCLC, the following key variables should be registered: </w:t>
      </w:r>
      <w:r w:rsidR="00711D4C">
        <w:rPr>
          <w:rFonts w:ascii="Book Antiqua" w:hAnsi="Book Antiqua" w:cs="Book Antiqua" w:hint="eastAsia"/>
          <w:color w:val="000000"/>
          <w:lang w:eastAsia="zh-CN"/>
        </w:rPr>
        <w:t>A</w:t>
      </w:r>
      <w:r>
        <w:rPr>
          <w:rFonts w:ascii="Book Antiqua" w:eastAsia="Book Antiqua" w:hAnsi="Book Antiqua" w:cs="Book Antiqua"/>
          <w:color w:val="000000"/>
        </w:rPr>
        <w:t xml:space="preserve">ge, comorbidities, tobacco use, and ECOG status. Patients should undergo a complete physical examination with comprehensive blood tests. Molecular markers provide little value, although pro-gastrin-releasing peptide has shown specificity in the diagnosis and follow-up of some patients with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rsidR="00A77B3E" w:rsidRDefault="000F7520" w:rsidP="00E608C5">
      <w:pPr>
        <w:spacing w:line="360" w:lineRule="auto"/>
        <w:ind w:firstLineChars="100" w:firstLine="240"/>
        <w:jc w:val="both"/>
      </w:pPr>
      <w:r>
        <w:rPr>
          <w:rFonts w:ascii="Book Antiqua" w:eastAsia="Book Antiqua" w:hAnsi="Book Antiqua" w:cs="Book Antiqua"/>
          <w:color w:val="000000"/>
        </w:rPr>
        <w:lastRenderedPageBreak/>
        <w:t xml:space="preserve">Paraneoplastic syndromes can occur due to the production of polypeptides </w:t>
      </w:r>
      <w:r w:rsidR="00E608C5">
        <w:rPr>
          <w:rFonts w:ascii="Book Antiqua" w:eastAsia="Book Antiqua" w:hAnsi="Book Antiqua" w:cs="Book Antiqua"/>
          <w:color w:val="000000"/>
        </w:rPr>
        <w:t>(</w:t>
      </w:r>
      <w:r>
        <w:rPr>
          <w:rFonts w:ascii="Book Antiqua" w:eastAsia="Book Antiqua" w:hAnsi="Book Antiqua" w:cs="Book Antiqua"/>
          <w:color w:val="000000"/>
        </w:rPr>
        <w:t>syndrome of inappropriate antidiuretic hormone secretion or Cushing</w:t>
      </w:r>
      <w:r w:rsidR="00E26B37">
        <w:rPr>
          <w:rFonts w:ascii="Book Antiqua" w:eastAsia="Book Antiqua" w:hAnsi="Book Antiqua" w:cs="Book Antiqua"/>
          <w:color w:val="000000"/>
        </w:rPr>
        <w:t>’</w:t>
      </w:r>
      <w:r>
        <w:rPr>
          <w:rFonts w:ascii="Book Antiqua" w:eastAsia="Book Antiqua" w:hAnsi="Book Antiqua" w:cs="Book Antiqua"/>
          <w:color w:val="000000"/>
        </w:rPr>
        <w:t>s syndrome), or autoimmune phenomena (</w:t>
      </w:r>
      <w:r w:rsidR="00E26B37" w:rsidRPr="00E26B37">
        <w:rPr>
          <w:rFonts w:ascii="Book Antiqua" w:eastAsia="Book Antiqua" w:hAnsi="Book Antiqua" w:cs="Book Antiqua"/>
          <w:color w:val="000000"/>
        </w:rPr>
        <w:t>Lambert-Eaton syndrome</w:t>
      </w:r>
      <w:r>
        <w:rPr>
          <w:rFonts w:ascii="Book Antiqua" w:eastAsia="Book Antiqua" w:hAnsi="Book Antiqua" w:cs="Book Antiqua"/>
          <w:color w:val="000000"/>
        </w:rPr>
        <w:t>, anti-Hu-associated encephalomyelitis, among others).</w:t>
      </w:r>
    </w:p>
    <w:p w:rsidR="00A77B3E" w:rsidRDefault="000F7520" w:rsidP="00E608C5">
      <w:pPr>
        <w:spacing w:line="360" w:lineRule="auto"/>
        <w:ind w:firstLineChars="100" w:firstLine="240"/>
        <w:jc w:val="both"/>
      </w:pPr>
      <w:r>
        <w:rPr>
          <w:rFonts w:ascii="Book Antiqua" w:eastAsia="Book Antiqua" w:hAnsi="Book Antiqua" w:cs="Book Antiqua"/>
          <w:color w:val="000000"/>
        </w:rPr>
        <w:t xml:space="preserve">Staging is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thoracoabdominal computed tomography with intravenous contrast (IVC), unless contraindicated. Preferably, </w:t>
      </w:r>
      <w:bookmarkStart w:id="6" w:name="_Hlk52615821"/>
      <w:r w:rsidR="00E608C5" w:rsidRPr="00FC58BB">
        <w:rPr>
          <w:rFonts w:ascii="Book Antiqua" w:eastAsia="Book Antiqua" w:hAnsi="Book Antiqua" w:cs="Book Antiqua"/>
          <w:color w:val="000000"/>
        </w:rPr>
        <w:t>magnetic resonance imaging</w:t>
      </w:r>
      <w:bookmarkEnd w:id="6"/>
      <w:r w:rsidR="00E608C5">
        <w:rPr>
          <w:rFonts w:ascii="Book Antiqua" w:eastAsia="Book Antiqua" w:hAnsi="Book Antiqua" w:cs="Book Antiqua"/>
          <w:color w:val="000000"/>
        </w:rPr>
        <w:t xml:space="preserve"> (</w:t>
      </w:r>
      <w:r>
        <w:rPr>
          <w:rFonts w:ascii="Book Antiqua" w:eastAsia="Book Antiqua" w:hAnsi="Book Antiqua" w:cs="Book Antiqua"/>
          <w:color w:val="000000"/>
        </w:rPr>
        <w:t>MRI</w:t>
      </w:r>
      <w:r w:rsidR="00E608C5">
        <w:rPr>
          <w:rFonts w:ascii="Book Antiqua" w:eastAsia="Book Antiqua" w:hAnsi="Book Antiqua" w:cs="Book Antiqua"/>
          <w:color w:val="000000"/>
        </w:rPr>
        <w:t>)</w:t>
      </w:r>
      <w:r>
        <w:rPr>
          <w:rFonts w:ascii="Book Antiqua" w:eastAsia="Book Antiqua" w:hAnsi="Book Antiqua" w:cs="Book Antiqua"/>
          <w:color w:val="000000"/>
        </w:rPr>
        <w:t xml:space="preserve"> should be used to perform the brain study due to its greater sensitivity and better definition of brain structures. Brain metastases (BM) are present in more than 12% of patients previously classified with LS-SCLC.</w:t>
      </w:r>
    </w:p>
    <w:p w:rsidR="00A77B3E" w:rsidRDefault="000F7520" w:rsidP="00E608C5">
      <w:pPr>
        <w:spacing w:line="360" w:lineRule="auto"/>
        <w:ind w:firstLineChars="100" w:firstLine="240"/>
        <w:jc w:val="both"/>
      </w:pPr>
      <w:r>
        <w:rPr>
          <w:rFonts w:ascii="Book Antiqua" w:eastAsia="Book Antiqua" w:hAnsi="Book Antiqua" w:cs="Book Antiqua"/>
          <w:color w:val="000000"/>
        </w:rPr>
        <w:t>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imaging is recommended in LS-SCLC, but considered optional in ES-SCLC if it implies a delay in treatment. This imaging modality provides the best mediastinal staging and distant localization of metastases (adrenal and bone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Due to its high sensitivity (close to 100%) and specificity (90%),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imaging changes the </w:t>
      </w:r>
      <w:r w:rsidR="0041736D">
        <w:rPr>
          <w:rFonts w:ascii="Book Antiqua" w:eastAsia="Book Antiqua" w:hAnsi="Book Antiqua" w:cs="Book Antiqua"/>
          <w:color w:val="000000"/>
        </w:rPr>
        <w:t>therapeutic</w:t>
      </w:r>
      <w:r>
        <w:rPr>
          <w:rFonts w:ascii="Book Antiqua" w:eastAsia="Book Antiqua" w:hAnsi="Book Antiqua" w:cs="Book Antiqua"/>
          <w:color w:val="000000"/>
        </w:rPr>
        <w:t xml:space="preserve"> approach in 28% of patients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including re-staging in 15% of cases </w:t>
      </w:r>
      <w:r w:rsidR="00E608C5">
        <w:rPr>
          <w:rFonts w:ascii="Book Antiqua" w:eastAsia="Book Antiqua" w:hAnsi="Book Antiqua" w:cs="Book Antiqua"/>
          <w:color w:val="000000"/>
        </w:rPr>
        <w:t>[</w:t>
      </w:r>
      <w:r>
        <w:rPr>
          <w:rFonts w:ascii="Book Antiqua" w:eastAsia="Book Antiqua" w:hAnsi="Book Antiqua" w:cs="Book Antiqua"/>
          <w:color w:val="000000"/>
        </w:rPr>
        <w:t>95%</w:t>
      </w:r>
      <w:bookmarkStart w:id="7" w:name="_Hlk58003882"/>
      <w:r w:rsidR="00E608C5" w:rsidRPr="00E608C5">
        <w:rPr>
          <w:rFonts w:ascii="Book Antiqua" w:eastAsia="Malgun Gothic" w:hAnsi="Book Antiqua"/>
        </w:rPr>
        <w:t xml:space="preserve"> </w:t>
      </w:r>
      <w:r w:rsidR="00E608C5" w:rsidRPr="00616F4C">
        <w:rPr>
          <w:rFonts w:ascii="Book Antiqua" w:eastAsia="Malgun Gothic" w:hAnsi="Book Antiqua"/>
        </w:rPr>
        <w:t>confidence interval</w:t>
      </w:r>
      <w:bookmarkEnd w:id="7"/>
      <w:r w:rsidR="00E608C5">
        <w:rPr>
          <w:rFonts w:ascii="Book Antiqua" w:eastAsia="Book Antiqua" w:hAnsi="Book Antiqua" w:cs="Book Antiqua"/>
          <w:color w:val="000000"/>
        </w:rPr>
        <w:t xml:space="preserve"> (</w:t>
      </w:r>
      <w:r>
        <w:rPr>
          <w:rFonts w:ascii="Book Antiqua" w:eastAsia="Book Antiqua" w:hAnsi="Book Antiqua" w:cs="Book Antiqua"/>
          <w:color w:val="000000"/>
        </w:rPr>
        <w:t>CI</w:t>
      </w:r>
      <w:r w:rsidR="00E608C5">
        <w:rPr>
          <w:rFonts w:ascii="Book Antiqua" w:eastAsia="Book Antiqua" w:hAnsi="Book Antiqua" w:cs="Book Antiqua"/>
          <w:color w:val="000000"/>
        </w:rPr>
        <w:t>)</w:t>
      </w:r>
      <w:r w:rsidR="00AA68E4">
        <w:rPr>
          <w:rFonts w:ascii="Book Antiqua" w:eastAsia="Book Antiqua" w:hAnsi="Book Antiqua" w:cs="Book Antiqua"/>
          <w:color w:val="000000"/>
        </w:rPr>
        <w:t>:</w:t>
      </w:r>
      <w:r>
        <w:rPr>
          <w:rFonts w:ascii="Book Antiqua" w:eastAsia="Book Antiqua" w:hAnsi="Book Antiqua" w:cs="Book Antiqua"/>
          <w:color w:val="000000"/>
        </w:rPr>
        <w:t xml:space="preserve"> 9-21</w:t>
      </w:r>
      <w:r w:rsidR="00E608C5">
        <w:rPr>
          <w:rFonts w:ascii="Book Antiqua" w:eastAsia="Book Antiqua" w:hAnsi="Book Antiqua" w:cs="Book Antiqua"/>
          <w:color w:val="000000"/>
        </w:rPr>
        <w:t>]</w:t>
      </w:r>
      <w:r w:rsidR="00E608C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rsidR="00A77B3E" w:rsidRDefault="000F7520" w:rsidP="00E608C5">
      <w:pPr>
        <w:spacing w:line="360" w:lineRule="auto"/>
        <w:ind w:firstLineChars="100" w:firstLine="240"/>
        <w:jc w:val="both"/>
      </w:pPr>
      <w:r>
        <w:rPr>
          <w:rFonts w:ascii="Book Antiqua" w:eastAsia="Book Antiqua" w:hAnsi="Book Antiqua" w:cs="Book Antiqua"/>
          <w:color w:val="000000"/>
        </w:rPr>
        <w:t>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images should be acquired under the same positioning and immobilization conditions of the planned treatment. This imaging modality can help to optimize radiation doses and treatment </w:t>
      </w:r>
      <w:proofErr w:type="gramStart"/>
      <w:r>
        <w:rPr>
          <w:rFonts w:ascii="Book Antiqua" w:eastAsia="Book Antiqua" w:hAnsi="Book Antiqua" w:cs="Book Antiqua"/>
          <w:color w:val="000000"/>
        </w:rPr>
        <w:t>volumes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One study reported a higher risk of supraclavicular lymph node (LN) recurrence when CT-based nodal irradiation was </w:t>
      </w:r>
      <w:proofErr w:type="gramStart"/>
      <w:r>
        <w:rPr>
          <w:rFonts w:ascii="Book Antiqua" w:eastAsia="Book Antiqua" w:hAnsi="Book Antiqua" w:cs="Book Antiqua"/>
          <w:color w:val="000000"/>
        </w:rPr>
        <w:t>omitted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It has been suggested that better definition of volumes could influence both LC and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Although this improvement in OS has not been demonstrated in prospective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sidRPr="00E608C5">
        <w:rPr>
          <w:rFonts w:ascii="Book Antiqua" w:eastAsia="Book Antiqua" w:hAnsi="Book Antiqua" w:cs="Book Antiqua"/>
          <w:color w:val="000000"/>
        </w:rPr>
        <w:t>some have reported</w:t>
      </w:r>
      <w:r>
        <w:rPr>
          <w:rFonts w:ascii="Book Antiqua" w:eastAsia="Book Antiqua" w:hAnsi="Book Antiqua" w:cs="Book Antiqua"/>
          <w:color w:val="000000"/>
        </w:rPr>
        <w:t xml:space="preserve"> lower rates of esophagitis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In patients who undergo sequential treatment,</w:t>
      </w:r>
      <w:r w:rsidRPr="00E608C5">
        <w:rPr>
          <w:rFonts w:ascii="Book Antiqua" w:eastAsia="Book Antiqua" w:hAnsi="Book Antiqua" w:cs="Book Antiqua"/>
          <w:color w:val="000000"/>
        </w:rPr>
        <w:t xml:space="preserve"> Ch</w:t>
      </w:r>
      <w:r>
        <w:rPr>
          <w:rFonts w:ascii="Book Antiqua" w:eastAsia="Book Antiqua" w:hAnsi="Book Antiqua" w:cs="Book Antiqua"/>
          <w:color w:val="000000"/>
        </w:rPr>
        <w:t xml:space="preserve"> can reduce glucose consumption; consequently, restaging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may underestimate mediastinal involvement, which is why this imaging modality is not appropriate for planning </w:t>
      </w:r>
      <w:proofErr w:type="gramStart"/>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sidR="00E608C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rsidR="00A77B3E" w:rsidRDefault="000F7520" w:rsidP="00E608C5">
      <w:pPr>
        <w:spacing w:line="360" w:lineRule="auto"/>
        <w:ind w:firstLineChars="100" w:firstLine="240"/>
        <w:jc w:val="both"/>
      </w:pPr>
      <w:r>
        <w:rPr>
          <w:rFonts w:ascii="Book Antiqua" w:eastAsia="Book Antiqua" w:hAnsi="Book Antiqua" w:cs="Book Antiqua"/>
          <w:color w:val="000000"/>
        </w:rPr>
        <w:t>Bony metastases are often present in these patients. A bone scan is indicated if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is not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If there is suspected bone marrow involvement, a biopsy is indicated (level of evidence V, grade of recommendation 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Abdominal </w:t>
      </w:r>
      <w:r>
        <w:rPr>
          <w:rFonts w:ascii="Book Antiqua" w:eastAsia="Book Antiqua" w:hAnsi="Book Antiqua" w:cs="Book Antiqua"/>
          <w:color w:val="000000"/>
        </w:rPr>
        <w:lastRenderedPageBreak/>
        <w:t>MRI with IVC may be necessary to identify hepatic or adrenal lesions (level of evidence V, grade of recommendation C).</w:t>
      </w:r>
    </w:p>
    <w:p w:rsidR="00A77B3E" w:rsidRDefault="000F7520" w:rsidP="00E608C5">
      <w:pPr>
        <w:spacing w:line="360" w:lineRule="auto"/>
        <w:ind w:firstLineChars="100" w:firstLine="240"/>
        <w:jc w:val="both"/>
      </w:pPr>
      <w:r>
        <w:rPr>
          <w:rFonts w:ascii="Book Antiqua" w:eastAsia="Book Antiqua" w:hAnsi="Book Antiqua" w:cs="Book Antiqua"/>
          <w:color w:val="000000"/>
        </w:rPr>
        <w:t>Histologic confirmation is generally obtained through bronchoscopy, endobronchial ultrasound (EBUS), or transesophageal endoscopic ultrasound (level of evidence III, grade of recommendation 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EBUS-guided needle aspiration is highly effective, with a sensitivity of 97.4%, specificity of 100%, negative predictive value of 60%, and positive predictive value of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Peripheral nodal biopsy, mediastinoscopy, or diagnostic thoracoscopy will rarely be necessary. In patients with ES-SCLC, it is recommended to biopsy the soft tissue lesions that offer the highest yield with the least risk (</w:t>
      </w:r>
      <w:r w:rsidRPr="00E608C5">
        <w:rPr>
          <w:rFonts w:ascii="Book Antiqua" w:eastAsia="Book Antiqua" w:hAnsi="Book Antiqua" w:cs="Book Antiqua"/>
          <w:i/>
          <w:iCs/>
          <w:color w:val="000000"/>
        </w:rPr>
        <w:t>e.g.</w:t>
      </w:r>
      <w:r>
        <w:rPr>
          <w:rFonts w:ascii="Book Antiqua" w:eastAsia="Book Antiqua" w:hAnsi="Book Antiqua" w:cs="Book Antiqua"/>
          <w:color w:val="000000"/>
        </w:rPr>
        <w:t>, skin, liver). Prior to surgery or RT, all patients should undergo respiratory function testing. Table 2 summarizes the imaging tests recommended for staging SCLC.</w:t>
      </w:r>
    </w:p>
    <w:p w:rsidR="00A77B3E" w:rsidRDefault="000F7520" w:rsidP="00E608C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According to the World Health Organization</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SCLC is an epithelial neoplasm of neuroendocrine origin, with small cells on Alcian blue staining, scant cytoplasm, dispersed chromatin, inconspicuous nucleoli, numerous mitoses (&gt; 10/2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abundant necrosis. These lesions may be </w:t>
      </w:r>
      <w:r w:rsidR="0041736D">
        <w:rPr>
          <w:rFonts w:ascii="Book Antiqua" w:eastAsia="Book Antiqua" w:hAnsi="Book Antiqua" w:cs="Book Antiqua"/>
          <w:color w:val="000000"/>
        </w:rPr>
        <w:t>found as well in</w:t>
      </w:r>
      <w:r>
        <w:rPr>
          <w:rFonts w:ascii="Book Antiqua" w:eastAsia="Book Antiqua" w:hAnsi="Book Antiqua" w:cs="Book Antiqua"/>
          <w:color w:val="000000"/>
        </w:rPr>
        <w:t xml:space="preserve"> adenocarcinoma cells or squamous cell carcinoma. Immunohistochemistry will clarify diagnostic uncertainty based on expression of chromogranin, synaptophysin, and CD56, although these markers may be absent in 5</w:t>
      </w:r>
      <w:r w:rsidR="004E5AB4">
        <w:rPr>
          <w:rFonts w:ascii="Book Antiqua" w:eastAsia="Book Antiqua" w:hAnsi="Book Antiqua" w:cs="Book Antiqua"/>
          <w:color w:val="000000"/>
        </w:rPr>
        <w:t>%</w:t>
      </w:r>
      <w:r>
        <w:rPr>
          <w:rFonts w:ascii="Book Antiqua" w:eastAsia="Book Antiqua" w:hAnsi="Book Antiqua" w:cs="Book Antiqua"/>
          <w:color w:val="000000"/>
        </w:rPr>
        <w:t>-10% of cases. CK7 is present in 25% and TTF-1 in 85</w:t>
      </w:r>
      <w:r w:rsidR="004E5AB4">
        <w:rPr>
          <w:rFonts w:ascii="Book Antiqua" w:eastAsia="Book Antiqua" w:hAnsi="Book Antiqua" w:cs="Book Antiqua"/>
          <w:color w:val="000000"/>
        </w:rPr>
        <w:t>%</w:t>
      </w:r>
      <w:r>
        <w:rPr>
          <w:rFonts w:ascii="Book Antiqua" w:eastAsia="Book Antiqua" w:hAnsi="Book Antiqua" w:cs="Book Antiqua"/>
          <w:color w:val="000000"/>
        </w:rPr>
        <w:t xml:space="preserve">-90% of cases. Ki-67 Levels are elevated in most patients, thus facilitating differential diagnosis with other neuroendocrine tumours. </w:t>
      </w:r>
      <w:r w:rsidR="004E5AB4">
        <w:rPr>
          <w:rFonts w:ascii="Book Antiqua" w:eastAsia="Book Antiqua" w:hAnsi="Book Antiqua" w:cs="Book Antiqua"/>
          <w:color w:val="000000"/>
        </w:rPr>
        <w:t>P</w:t>
      </w:r>
      <w:r w:rsidR="004E5AB4" w:rsidRPr="004E5AB4">
        <w:rPr>
          <w:rFonts w:ascii="Book Antiqua" w:eastAsia="Book Antiqua" w:hAnsi="Book Antiqua" w:cs="Book Antiqua"/>
          <w:color w:val="000000"/>
        </w:rPr>
        <w:t>rogrammed death</w:t>
      </w:r>
      <w:r w:rsidR="004E5AB4">
        <w:rPr>
          <w:rFonts w:ascii="Book Antiqua" w:eastAsia="Book Antiqua" w:hAnsi="Book Antiqua" w:cs="Book Antiqua"/>
          <w:color w:val="000000"/>
        </w:rPr>
        <w:t xml:space="preserve"> </w:t>
      </w:r>
      <w:r w:rsidR="004E5AB4" w:rsidRPr="004E5AB4">
        <w:rPr>
          <w:rFonts w:ascii="Book Antiqua" w:eastAsia="Book Antiqua" w:hAnsi="Book Antiqua" w:cs="Book Antiqua"/>
          <w:color w:val="000000"/>
        </w:rPr>
        <w:t>ligand</w:t>
      </w:r>
      <w:r w:rsidR="004E5AB4">
        <w:rPr>
          <w:rFonts w:ascii="Book Antiqua" w:eastAsia="Book Antiqua" w:hAnsi="Book Antiqua" w:cs="Book Antiqua"/>
          <w:color w:val="000000"/>
        </w:rPr>
        <w:t xml:space="preserve"> 1</w:t>
      </w:r>
      <w:r>
        <w:rPr>
          <w:rFonts w:ascii="Book Antiqua" w:eastAsia="Book Antiqua" w:hAnsi="Book Antiqua" w:cs="Book Antiqua"/>
          <w:color w:val="000000"/>
        </w:rPr>
        <w:t xml:space="preserve"> expression is currently being studied to determine if immunotherapy can be added to current treatment approaches. To identify new therapeutic targets, other molecular profiles can be considered in nonsmokers with ES-SCLC.</w:t>
      </w:r>
    </w:p>
    <w:p w:rsidR="004E5AB4" w:rsidRDefault="004E5AB4" w:rsidP="004E5AB4">
      <w:pPr>
        <w:spacing w:line="360" w:lineRule="auto"/>
        <w:jc w:val="both"/>
      </w:pPr>
    </w:p>
    <w:p w:rsidR="00A77B3E" w:rsidRPr="004E5AB4" w:rsidRDefault="000F7520">
      <w:pPr>
        <w:spacing w:line="360" w:lineRule="auto"/>
        <w:jc w:val="both"/>
        <w:rPr>
          <w:b/>
          <w:bCs/>
        </w:rPr>
      </w:pPr>
      <w:r w:rsidRPr="004E5AB4">
        <w:rPr>
          <w:rFonts w:ascii="Book Antiqua" w:eastAsia="Book Antiqua" w:hAnsi="Book Antiqua" w:cs="Book Antiqua"/>
          <w:b/>
          <w:bCs/>
          <w:i/>
          <w:iCs/>
          <w:color w:val="000000"/>
        </w:rPr>
        <w:t>TNM staging</w:t>
      </w:r>
    </w:p>
    <w:p w:rsidR="00A77B3E" w:rsidRDefault="000F7520">
      <w:pPr>
        <w:spacing w:line="360" w:lineRule="auto"/>
        <w:jc w:val="both"/>
      </w:pPr>
      <w:r>
        <w:rPr>
          <w:rFonts w:ascii="Book Antiqua" w:eastAsia="Book Antiqua" w:hAnsi="Book Antiqua" w:cs="Book Antiqua"/>
          <w:color w:val="000000"/>
        </w:rPr>
        <w:t xml:space="preserve">Staging for SCLC </w:t>
      </w:r>
      <w:r w:rsidR="0053788D">
        <w:rPr>
          <w:rFonts w:ascii="Book Antiqua" w:eastAsia="Book Antiqua" w:hAnsi="Book Antiqua" w:cs="Book Antiqua"/>
          <w:color w:val="000000"/>
        </w:rPr>
        <w:t>is</w:t>
      </w:r>
      <w:r>
        <w:rPr>
          <w:rFonts w:ascii="Book Antiqua" w:eastAsia="Book Antiqua" w:hAnsi="Book Antiqua" w:cs="Book Antiqua"/>
          <w:color w:val="000000"/>
        </w:rPr>
        <w:t xml:space="preserve"> based on the VALSG classification system. However, the TNM staging described in the AJCC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(level of evidence I, grade of recommendation A) should also be </w:t>
      </w:r>
      <w:proofErr w:type="gramStart"/>
      <w:r>
        <w:rPr>
          <w:rFonts w:ascii="Book Antiqua" w:eastAsia="Book Antiqua" w:hAnsi="Book Antiqua" w:cs="Book Antiqua"/>
          <w:color w:val="000000"/>
        </w:rPr>
        <w:t>utilized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004E5A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Tables 3 and 4 summarize TNM staging for SCLC.</w:t>
      </w:r>
    </w:p>
    <w:p w:rsidR="00A77B3E" w:rsidRDefault="000F7520" w:rsidP="004E5AB4">
      <w:pPr>
        <w:spacing w:line="360" w:lineRule="auto"/>
        <w:ind w:firstLineChars="100" w:firstLine="240"/>
        <w:jc w:val="both"/>
      </w:pPr>
      <w:r>
        <w:rPr>
          <w:rFonts w:ascii="Book Antiqua" w:eastAsia="Book Antiqua" w:hAnsi="Book Antiqua" w:cs="Book Antiqua"/>
          <w:color w:val="000000"/>
        </w:rPr>
        <w:lastRenderedPageBreak/>
        <w:t xml:space="preserve">In patient with LS-SCLC, the tumour is confined to the hemithorax (stages I-III). All other cases of SCLC are considered ES-SCLC (stage IV). However, there are discrepancies between the various guidelines (NCCN/CSCO, ESMO) with regard to the presence of pleural effusion, large primary tumour, or contralateral supraclavicular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If the only evidence of metastasis is pleural or pericardial effusion without the presence of malignant cells, these cases should be considered non-metastatic (M0) (level of evidence V, grade of recommendation B).</w:t>
      </w:r>
      <w:proofErr w:type="gramEnd"/>
    </w:p>
    <w:p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In patients with a single metastatic site, initiation of PCh should not be delayed. The patient should be re-evaluated after two cycles of PCh to determine the status of the target lesion (level of evidence V, grade of recommendation C). </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aps/>
          <w:color w:val="000000"/>
          <w:u w:val="single"/>
        </w:rPr>
        <w:t>CLINICAL TREATMENT INDICATIONS FOR EACH SCLC STAGE</w:t>
      </w:r>
    </w:p>
    <w:p w:rsidR="00A77B3E" w:rsidRPr="004E5AB4" w:rsidRDefault="00CC4164">
      <w:pPr>
        <w:spacing w:line="360" w:lineRule="auto"/>
        <w:jc w:val="both"/>
        <w:rPr>
          <w:b/>
          <w:bCs/>
          <w:i/>
          <w:iCs/>
        </w:rPr>
      </w:pPr>
      <w:r w:rsidRPr="004E5AB4">
        <w:rPr>
          <w:rFonts w:ascii="Book Antiqua" w:eastAsia="Book Antiqua" w:hAnsi="Book Antiqua" w:cs="Book Antiqua"/>
          <w:b/>
          <w:bCs/>
          <w:i/>
          <w:iCs/>
          <w:color w:val="000000"/>
        </w:rPr>
        <w:t>LS</w:t>
      </w:r>
      <w:r w:rsidR="000F7520" w:rsidRPr="004E5AB4">
        <w:rPr>
          <w:rFonts w:ascii="Book Antiqua" w:eastAsia="Book Antiqua" w:hAnsi="Book Antiqua" w:cs="Book Antiqua"/>
          <w:b/>
          <w:bCs/>
          <w:i/>
          <w:iCs/>
          <w:color w:val="000000"/>
        </w:rPr>
        <w:t xml:space="preserve"> disease: early stages I-IIA (T1-2N0M0)</w:t>
      </w:r>
    </w:p>
    <w:p w:rsidR="00A77B3E" w:rsidRDefault="000F7520">
      <w:pPr>
        <w:spacing w:line="360" w:lineRule="auto"/>
        <w:jc w:val="both"/>
        <w:rPr>
          <w:rFonts w:ascii="Book Antiqua" w:eastAsia="Book Antiqua" w:hAnsi="Book Antiqua" w:cs="Book Antiqua"/>
          <w:color w:val="000000"/>
        </w:rPr>
      </w:pPr>
      <w:r w:rsidRPr="004E5AB4">
        <w:rPr>
          <w:rFonts w:ascii="Book Antiqua" w:eastAsia="Book Antiqua" w:hAnsi="Book Antiqua" w:cs="Book Antiqua"/>
          <w:b/>
          <w:bCs/>
          <w:color w:val="000000"/>
        </w:rPr>
        <w:t>Surgery</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with stage I (T1-2N0) disease may benefit from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These patients should undergo invasive mediastinal 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Surgery consists of lobectomy with mediastinal lymphadenectomy (level of evidence II, grade of recommendation A). Based on data from retrospective studies, 5-year OS is approximately 57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rsidR="004E5AB4" w:rsidRDefault="004E5AB4">
      <w:pPr>
        <w:spacing w:line="360" w:lineRule="auto"/>
        <w:jc w:val="both"/>
      </w:pPr>
    </w:p>
    <w:p w:rsidR="00A77B3E" w:rsidRDefault="000F7520">
      <w:pPr>
        <w:spacing w:line="360" w:lineRule="auto"/>
        <w:jc w:val="both"/>
        <w:rPr>
          <w:rFonts w:ascii="Book Antiqua" w:eastAsia="Book Antiqua" w:hAnsi="Book Antiqua" w:cs="Book Antiqua"/>
          <w:color w:val="000000"/>
        </w:rPr>
      </w:pPr>
      <w:r w:rsidRPr="004E5AB4">
        <w:rPr>
          <w:rFonts w:ascii="Book Antiqua" w:eastAsia="Book Antiqua" w:hAnsi="Book Antiqua" w:cs="Book Antiqua"/>
          <w:b/>
          <w:bCs/>
          <w:color w:val="000000"/>
        </w:rPr>
        <w:t>Stereotactic body radiation therapy</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CRT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indicated in patients with inoperable stage cT1-2N0M0 SCLC. Data from the National Cancer </w:t>
      </w:r>
      <w:r w:rsidRPr="004E5AB4">
        <w:rPr>
          <w:rFonts w:ascii="Book Antiqua" w:eastAsia="Book Antiqua" w:hAnsi="Book Antiqua" w:cs="Book Antiqua"/>
          <w:color w:val="000000"/>
        </w:rPr>
        <w:t>Data</w:t>
      </w:r>
      <w:r>
        <w:rPr>
          <w:rFonts w:ascii="Book Antiqua" w:eastAsia="Book Antiqua" w:hAnsi="Book Antiqua" w:cs="Book Antiqua"/>
          <w:color w:val="000000"/>
        </w:rPr>
        <w:t xml:space="preserve"> Base showed that there are no differences in OS between patients treated with </w:t>
      </w:r>
      <w:r w:rsidR="004E5AB4">
        <w:rPr>
          <w:rFonts w:ascii="Book Antiqua" w:eastAsia="Book Antiqua" w:hAnsi="Book Antiqua" w:cs="Book Antiqua"/>
          <w:color w:val="000000"/>
        </w:rPr>
        <w:t>s</w:t>
      </w:r>
      <w:r w:rsidR="004E5AB4" w:rsidRPr="004E5AB4">
        <w:rPr>
          <w:rFonts w:ascii="Book Antiqua" w:eastAsia="Book Antiqua" w:hAnsi="Book Antiqua" w:cs="Book Antiqua"/>
          <w:color w:val="000000"/>
        </w:rPr>
        <w:t>tereotactic body radiation therapy (SBRT)</w:t>
      </w:r>
      <w:r>
        <w:rPr>
          <w:rFonts w:ascii="Book Antiqua" w:eastAsia="Book Antiqua" w:hAnsi="Book Antiqua" w:cs="Book Antiqua"/>
          <w:color w:val="000000"/>
        </w:rPr>
        <w:t xml:space="preserve"> followed by PCh and those treated with concurrent CRT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As a result of those findings, the proportion of patients treated with SBRT increased sharply from 2004 (0.4%) to 2013 (6.4%). A multicenter study reported that SBRT (50 Gy, 5 fractions) yielded a LC rate of 97.4% at 1 year and 96.1% at 3 years, with a median PFS at 1 and 3 years of 58.3% and 53.2%,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median survival was 17.8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(69.9% at 1 year and 34% at 3 years), with only minimal toxicity (grade 2 pneumonitis: 5.2%). Thus, </w:t>
      </w:r>
      <w:r>
        <w:rPr>
          <w:rFonts w:ascii="Book Antiqua" w:eastAsia="Book Antiqua" w:hAnsi="Book Antiqua" w:cs="Book Antiqua"/>
          <w:color w:val="000000"/>
        </w:rPr>
        <w:lastRenderedPageBreak/>
        <w:t xml:space="preserve">SBRT achieves a high LC rate in patients with early, inoperable SCLC; however, sequential treatment with PCh is </w:t>
      </w:r>
      <w:proofErr w:type="gramStart"/>
      <w:r>
        <w:rPr>
          <w:rFonts w:ascii="Book Antiqua" w:eastAsia="Book Antiqua" w:hAnsi="Book Antiqua" w:cs="Book Antiqua"/>
          <w:color w:val="000000"/>
        </w:rPr>
        <w:t>essential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rsidR="004E5AB4" w:rsidRDefault="004E5AB4">
      <w:pPr>
        <w:spacing w:line="360" w:lineRule="auto"/>
        <w:jc w:val="both"/>
      </w:pPr>
    </w:p>
    <w:p w:rsidR="00A77B3E" w:rsidRDefault="000F7520">
      <w:pPr>
        <w:spacing w:line="360" w:lineRule="auto"/>
        <w:jc w:val="both"/>
      </w:pPr>
      <w:r w:rsidRPr="004E5AB4">
        <w:rPr>
          <w:rFonts w:ascii="Book Antiqua" w:eastAsia="Book Antiqua" w:hAnsi="Book Antiqua" w:cs="Book Antiqua"/>
          <w:b/>
          <w:bCs/>
          <w:color w:val="000000"/>
        </w:rPr>
        <w:t>Adjuvant treatment</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Adjuvant PCh should be administered after surgical resection. RT should be included in patients with mediastinal nodal involvement. Figure 1 shows the evaluation algorithm for adjuvant TRT.</w:t>
      </w:r>
    </w:p>
    <w:p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A review of studies that included adjuvant TRT found that the addition of this treatment modality improved median OS in pN1 and pN2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Adjuvant TRT was associated with a lower risk of death in both pN1 </w:t>
      </w:r>
      <w:r w:rsidR="004E5AB4">
        <w:rPr>
          <w:rFonts w:ascii="Book Antiqua" w:eastAsia="Book Antiqua" w:hAnsi="Book Antiqua" w:cs="Book Antiqua"/>
          <w:color w:val="000000"/>
        </w:rPr>
        <w:t>[</w:t>
      </w:r>
      <w:bookmarkStart w:id="8" w:name="_Hlk62042000"/>
      <w:r w:rsidR="004E5AB4" w:rsidRPr="00616F4C">
        <w:rPr>
          <w:rFonts w:ascii="Book Antiqua" w:eastAsia="Book Antiqua" w:hAnsi="Book Antiqua" w:cs="Book Antiqua"/>
          <w:color w:val="000000"/>
        </w:rPr>
        <w:t>hazard ratio</w:t>
      </w:r>
      <w:bookmarkEnd w:id="8"/>
      <w:r w:rsidR="004E5AB4">
        <w:rPr>
          <w:rFonts w:ascii="Book Antiqua" w:eastAsia="Book Antiqua" w:hAnsi="Book Antiqua" w:cs="Book Antiqua"/>
          <w:color w:val="000000"/>
        </w:rPr>
        <w:t xml:space="preserve"> </w:t>
      </w:r>
      <w:r>
        <w:rPr>
          <w:rFonts w:ascii="Book Antiqua" w:eastAsia="Book Antiqua" w:hAnsi="Book Antiqua" w:cs="Book Antiqua"/>
          <w:color w:val="000000"/>
        </w:rPr>
        <w:t>(HR</w:t>
      </w:r>
      <w:r w:rsidR="004E5AB4">
        <w:rPr>
          <w:rFonts w:ascii="Book Antiqua" w:eastAsia="Book Antiqua" w:hAnsi="Book Antiqua" w:cs="Book Antiqua"/>
          <w:color w:val="000000"/>
        </w:rPr>
        <w:t>)</w:t>
      </w:r>
      <w:r>
        <w:rPr>
          <w:rFonts w:ascii="Book Antiqua" w:eastAsia="Book Antiqua" w:hAnsi="Book Antiqua" w:cs="Book Antiqua"/>
          <w:color w:val="000000"/>
        </w:rPr>
        <w:t xml:space="preserve">: 0.79; 95%CI: 0.63-1.00,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r w:rsidR="004E5AB4">
        <w:rPr>
          <w:rFonts w:ascii="Book Antiqua" w:eastAsia="Book Antiqua" w:hAnsi="Book Antiqua" w:cs="Book Antiqua"/>
          <w:color w:val="000000"/>
        </w:rPr>
        <w:t>]</w:t>
      </w:r>
      <w:r>
        <w:rPr>
          <w:rFonts w:ascii="Book Antiqua" w:eastAsia="Book Antiqua" w:hAnsi="Book Antiqua" w:cs="Book Antiqua"/>
          <w:color w:val="000000"/>
        </w:rPr>
        <w:t xml:space="preserve"> and pN2 disease (HR: 0.60; 95%CI: 0.48-0.75, </w:t>
      </w:r>
      <w:r w:rsidR="004E5AB4">
        <w:rPr>
          <w:rFonts w:ascii="Book Antiqua" w:eastAsia="Book Antiqua" w:hAnsi="Book Antiqua" w:cs="Book Antiqua"/>
          <w:i/>
          <w:iCs/>
          <w:color w:val="000000"/>
        </w:rPr>
        <w:t>P</w:t>
      </w:r>
      <w:r w:rsidR="004E5AB4">
        <w:rPr>
          <w:rFonts w:ascii="Book Antiqua" w:eastAsia="Book Antiqua" w:hAnsi="Book Antiqua" w:cs="Book Antiqua"/>
          <w:color w:val="000000"/>
        </w:rPr>
        <w:t xml:space="preserve"> </w:t>
      </w:r>
      <w:r>
        <w:rPr>
          <w:rFonts w:ascii="Book Antiqua" w:eastAsia="Book Antiqua" w:hAnsi="Book Antiqua" w:cs="Book Antiqua"/>
          <w:color w:val="000000"/>
        </w:rPr>
        <w:t>&lt;</w:t>
      </w:r>
      <w:r w:rsidR="004E5AB4">
        <w:rPr>
          <w:rFonts w:ascii="Book Antiqua" w:eastAsia="Book Antiqua" w:hAnsi="Book Antiqua" w:cs="Book Antiqua"/>
          <w:color w:val="000000"/>
        </w:rPr>
        <w:t xml:space="preserve"> </w:t>
      </w:r>
      <w:r>
        <w:rPr>
          <w:rFonts w:ascii="Book Antiqua" w:eastAsia="Book Antiqua" w:hAnsi="Book Antiqua" w:cs="Book Antiqua"/>
          <w:color w:val="000000"/>
        </w:rPr>
        <w:t xml:space="preserve">0.0001), but not with better OS in patients without nodal involvement. OS was better (HR 0.72, 95%CI: 0.57-0.90,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in patients who underwent sublobar resection.</w:t>
      </w:r>
    </w:p>
    <w:p w:rsidR="00A77B3E" w:rsidRDefault="00A77B3E">
      <w:pPr>
        <w:spacing w:line="360" w:lineRule="auto"/>
        <w:jc w:val="both"/>
      </w:pPr>
    </w:p>
    <w:p w:rsidR="00A77B3E" w:rsidRPr="004E5AB4" w:rsidRDefault="00CC4164">
      <w:pPr>
        <w:spacing w:line="360" w:lineRule="auto"/>
        <w:jc w:val="both"/>
        <w:rPr>
          <w:b/>
          <w:bCs/>
          <w:i/>
          <w:iCs/>
        </w:rPr>
      </w:pPr>
      <w:r w:rsidRPr="004E5AB4">
        <w:rPr>
          <w:rFonts w:ascii="Book Antiqua" w:eastAsia="Book Antiqua" w:hAnsi="Book Antiqua" w:cs="Book Antiqua"/>
          <w:b/>
          <w:bCs/>
          <w:i/>
          <w:iCs/>
          <w:color w:val="000000"/>
        </w:rPr>
        <w:t>LS</w:t>
      </w:r>
      <w:r w:rsidR="000F7520" w:rsidRPr="004E5AB4">
        <w:rPr>
          <w:rFonts w:ascii="Book Antiqua" w:eastAsia="Book Antiqua" w:hAnsi="Book Antiqua" w:cs="Book Antiqua"/>
          <w:b/>
          <w:bCs/>
          <w:i/>
          <w:iCs/>
          <w:color w:val="000000"/>
        </w:rPr>
        <w:t xml:space="preserve"> disease:</w:t>
      </w:r>
      <w:r w:rsidR="004E5AB4" w:rsidRPr="004E5AB4">
        <w:rPr>
          <w:rFonts w:ascii="Book Antiqua" w:eastAsia="Book Antiqua" w:hAnsi="Book Antiqua" w:cs="Book Antiqua"/>
          <w:b/>
          <w:bCs/>
          <w:i/>
          <w:iCs/>
          <w:color w:val="000000"/>
        </w:rPr>
        <w:t xml:space="preserve"> </w:t>
      </w:r>
      <w:r w:rsidR="000F7520" w:rsidRPr="004E5AB4">
        <w:rPr>
          <w:rFonts w:ascii="Book Antiqua" w:eastAsia="Book Antiqua" w:hAnsi="Book Antiqua" w:cs="Book Antiqua"/>
          <w:b/>
          <w:bCs/>
          <w:i/>
          <w:iCs/>
          <w:color w:val="000000"/>
        </w:rPr>
        <w:t>IIB–IIIC (T3</w:t>
      </w:r>
      <w:r w:rsidR="004E5AB4">
        <w:rPr>
          <w:rFonts w:ascii="Book Antiqua" w:eastAsia="Book Antiqua" w:hAnsi="Book Antiqua" w:cs="Book Antiqua"/>
          <w:b/>
          <w:bCs/>
          <w:i/>
          <w:iCs/>
          <w:color w:val="000000"/>
        </w:rPr>
        <w:t>-</w:t>
      </w:r>
      <w:r w:rsidR="000F7520" w:rsidRPr="004E5AB4">
        <w:rPr>
          <w:rFonts w:ascii="Book Antiqua" w:eastAsia="Book Antiqua" w:hAnsi="Book Antiqua" w:cs="Book Antiqua"/>
          <w:b/>
          <w:bCs/>
          <w:i/>
          <w:iCs/>
          <w:color w:val="000000"/>
        </w:rPr>
        <w:t>4, N0, M0; T 1</w:t>
      </w:r>
      <w:r w:rsidR="004E5AB4">
        <w:rPr>
          <w:rFonts w:ascii="Book Antiqua" w:eastAsia="Book Antiqua" w:hAnsi="Book Antiqua" w:cs="Book Antiqua"/>
          <w:b/>
          <w:bCs/>
          <w:i/>
          <w:iCs/>
          <w:color w:val="000000"/>
        </w:rPr>
        <w:t>-</w:t>
      </w:r>
      <w:r w:rsidR="000F7520" w:rsidRPr="004E5AB4">
        <w:rPr>
          <w:rFonts w:ascii="Book Antiqua" w:eastAsia="Book Antiqua" w:hAnsi="Book Antiqua" w:cs="Book Antiqua"/>
          <w:b/>
          <w:bCs/>
          <w:i/>
          <w:iCs/>
          <w:color w:val="000000"/>
        </w:rPr>
        <w:t>4, N1</w:t>
      </w:r>
      <w:r w:rsidR="004E5AB4">
        <w:rPr>
          <w:rFonts w:ascii="Book Antiqua" w:eastAsia="Book Antiqua" w:hAnsi="Book Antiqua" w:cs="Book Antiqua"/>
          <w:b/>
          <w:bCs/>
          <w:i/>
          <w:iCs/>
          <w:color w:val="000000"/>
        </w:rPr>
        <w:t>-</w:t>
      </w:r>
      <w:r w:rsidR="000F7520" w:rsidRPr="004E5AB4">
        <w:rPr>
          <w:rFonts w:ascii="Book Antiqua" w:eastAsia="Book Antiqua" w:hAnsi="Book Antiqua" w:cs="Book Antiqua"/>
          <w:b/>
          <w:bCs/>
          <w:i/>
          <w:iCs/>
          <w:color w:val="000000"/>
        </w:rPr>
        <w:t>3, M0)</w:t>
      </w:r>
    </w:p>
    <w:p w:rsidR="004E5AB4" w:rsidRPr="008B439D" w:rsidRDefault="000F7520" w:rsidP="004E5AB4">
      <w:pPr>
        <w:spacing w:line="360" w:lineRule="auto"/>
        <w:jc w:val="both"/>
        <w:rPr>
          <w:strike/>
        </w:rPr>
      </w:pPr>
      <w:r>
        <w:rPr>
          <w:rFonts w:ascii="Book Antiqua" w:eastAsia="Book Antiqua" w:hAnsi="Book Antiqua" w:cs="Book Antiqua"/>
          <w:color w:val="000000"/>
        </w:rPr>
        <w:t xml:space="preserve">The standard treatment for stage IIB and IIIC is concomitant CRT (level of evidence I, grade of recommendation A). </w:t>
      </w:r>
    </w:p>
    <w:p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Two MTA concluded that PCh plus TRT improve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4E5A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LS-SCLC. Another </w:t>
      </w:r>
      <w:proofErr w:type="gramStart"/>
      <w:r>
        <w:rPr>
          <w:rFonts w:ascii="Book Antiqua" w:eastAsia="Book Antiqua" w:hAnsi="Book Antiqua" w:cs="Book Antiqua"/>
          <w:color w:val="000000"/>
        </w:rPr>
        <w:t>MTA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demonstrated that early TRT is superior to late TRT in patients receiving concomitant CRT. Ideally, TRT should start with the first or second cycle of PCh (level of evidence I, grade of recommendation A). However, PCh should not be delayed in order to initiate concomitant TRT.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found that a shorter interval between initiation of PCh and completion of TRT is associated with a better OS (level of evidence I, grade of recommendation A).</w:t>
      </w:r>
    </w:p>
    <w:p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A recent </w:t>
      </w:r>
      <w:proofErr w:type="gramStart"/>
      <w:r>
        <w:rPr>
          <w:rFonts w:ascii="Book Antiqua" w:eastAsia="Book Antiqua" w:hAnsi="Book Antiqua" w:cs="Book Antiqua"/>
          <w:color w:val="000000"/>
        </w:rPr>
        <w:t>MTA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compared the efficacy and toxicity of t</w:t>
      </w:r>
      <w:r>
        <w:rPr>
          <w:rFonts w:ascii="Book Antiqua" w:eastAsia="Book Antiqua" w:hAnsi="Book Antiqua" w:cs="Book Antiqua"/>
          <w:color w:val="000000"/>
          <w:shd w:val="clear" w:color="auto" w:fill="FFFFFF"/>
        </w:rPr>
        <w:t xml:space="preserve">wice-daily to once-daily </w:t>
      </w:r>
      <w:r>
        <w:rPr>
          <w:rFonts w:ascii="Book Antiqua" w:eastAsia="Book Antiqua" w:hAnsi="Book Antiqua" w:cs="Book Antiqua"/>
          <w:color w:val="000000"/>
        </w:rPr>
        <w:t>CRT, finding significantly better overall survival with the twice-daily regimen and no differences in toxicity.</w:t>
      </w:r>
    </w:p>
    <w:p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AHF-RT (45 Gy) with an interfraction interval of ≥ 6 h is recommended for normal tissue repair. Alternatively, higher dose (66 Gy) normofractionated RT can be </w:t>
      </w:r>
      <w:r>
        <w:rPr>
          <w:rFonts w:ascii="Book Antiqua" w:eastAsia="Book Antiqua" w:hAnsi="Book Antiqua" w:cs="Book Antiqua"/>
          <w:color w:val="000000"/>
        </w:rPr>
        <w:lastRenderedPageBreak/>
        <w:t>considered as an individual option for each patient. AHF-RT is preferable in patients with a good performance status (PS) and baseline lung function.</w:t>
      </w:r>
    </w:p>
    <w:p w:rsidR="004E5AB4" w:rsidRDefault="004E5AB4">
      <w:pPr>
        <w:spacing w:line="360" w:lineRule="auto"/>
        <w:jc w:val="both"/>
        <w:rPr>
          <w:rFonts w:ascii="Book Antiqua" w:eastAsia="Book Antiqua" w:hAnsi="Book Antiqua" w:cs="Book Antiqua"/>
          <w:color w:val="000000"/>
        </w:rPr>
      </w:pPr>
    </w:p>
    <w:p w:rsidR="00A77B3E" w:rsidRPr="004E5AB4" w:rsidRDefault="000F7520">
      <w:pPr>
        <w:spacing w:line="360" w:lineRule="auto"/>
        <w:jc w:val="both"/>
        <w:rPr>
          <w:b/>
          <w:bCs/>
          <w:i/>
          <w:iCs/>
        </w:rPr>
      </w:pPr>
      <w:r w:rsidRPr="004E5AB4">
        <w:rPr>
          <w:rFonts w:ascii="Book Antiqua" w:eastAsia="Book Antiqua" w:hAnsi="Book Antiqua" w:cs="Book Antiqua"/>
          <w:b/>
          <w:bCs/>
          <w:i/>
          <w:iCs/>
          <w:color w:val="000000"/>
        </w:rPr>
        <w:t>Extensive disease</w:t>
      </w:r>
    </w:p>
    <w:p w:rsidR="00A77B3E" w:rsidRDefault="000F7520">
      <w:pPr>
        <w:spacing w:line="360" w:lineRule="auto"/>
        <w:jc w:val="both"/>
      </w:pPr>
      <w:r w:rsidRPr="004E5AB4">
        <w:rPr>
          <w:rFonts w:ascii="Book Antiqua" w:eastAsia="Book Antiqua" w:hAnsi="Book Antiqua" w:cs="Book Antiqua"/>
          <w:b/>
          <w:bCs/>
          <w:color w:val="000000"/>
        </w:rPr>
        <w:t>Consolidative TRT</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Prior to the introduction of immunotherapy, the main treatment for ES-SCLC was platinum-based PCh, preferably with carboplatin rather than cisplatin due to the more tolerable toxicity profile. The median OS ranges from 8-13 </w:t>
      </w:r>
      <w:proofErr w:type="gramStart"/>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rsidR="00A77B3E" w:rsidRDefault="000F7520" w:rsidP="004E5AB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platinum-based PCh is the mainstay of treatment for ES-SCLC, 80% of patients present residual intrathoracic disease or progression. For this reason, consolidative TRT has been evaluated in these patients. This approach should be considered in patients with ES-SCLC who present residual thoracic disease and low volume extrathoracic metastatic disease with a complete or good response to PCh (level of evidence I, grade of recommendation A). One meta-analysis found that consolidative TRT prolongs both OS and PFS, with only a small increase in the risk of </w:t>
      </w:r>
      <w:proofErr w:type="gramStart"/>
      <w:r>
        <w:rPr>
          <w:rFonts w:ascii="Book Antiqua" w:eastAsia="Book Antiqua" w:hAnsi="Book Antiqua" w:cs="Book Antiqua"/>
          <w:color w:val="000000"/>
        </w:rPr>
        <w:t>esophagitis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rsidR="004E5AB4" w:rsidRDefault="004E5AB4" w:rsidP="004E5AB4">
      <w:pPr>
        <w:spacing w:line="360" w:lineRule="auto"/>
        <w:jc w:val="both"/>
      </w:pPr>
    </w:p>
    <w:p w:rsidR="00A77B3E" w:rsidRDefault="000F7520">
      <w:pPr>
        <w:spacing w:line="360" w:lineRule="auto"/>
        <w:jc w:val="both"/>
      </w:pPr>
      <w:r w:rsidRPr="004E5AB4">
        <w:rPr>
          <w:rFonts w:ascii="Book Antiqua" w:eastAsia="Book Antiqua" w:hAnsi="Book Antiqua" w:cs="Book Antiqua"/>
          <w:b/>
          <w:bCs/>
          <w:color w:val="000000"/>
        </w:rPr>
        <w:t xml:space="preserve">ES-SCLC with new-onset </w:t>
      </w:r>
      <w:r w:rsidR="0053788D">
        <w:rPr>
          <w:rFonts w:ascii="Book Antiqua" w:eastAsia="Book Antiqua" w:hAnsi="Book Antiqua" w:cs="Book Antiqua"/>
          <w:b/>
          <w:bCs/>
          <w:color w:val="000000"/>
        </w:rPr>
        <w:t>brain metastasis (</w:t>
      </w:r>
      <w:r w:rsidRPr="004E5AB4">
        <w:rPr>
          <w:rFonts w:ascii="Book Antiqua" w:eastAsia="Book Antiqua" w:hAnsi="Book Antiqua" w:cs="Book Antiqua"/>
          <w:b/>
          <w:bCs/>
          <w:color w:val="000000"/>
        </w:rPr>
        <w:t>BM</w:t>
      </w:r>
      <w:r w:rsidR="0053788D">
        <w:rPr>
          <w:rFonts w:ascii="Book Antiqua" w:eastAsia="Book Antiqua" w:hAnsi="Book Antiqua" w:cs="Book Antiqua"/>
          <w:b/>
          <w:bCs/>
          <w:color w:val="000000"/>
        </w:rPr>
        <w:t>)</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BM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treated with whole-brain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(WBRT). In asymptomatic patients, the recommended approach is PCh followed by WBRT. For symptomatic patients, the recommendation is WBRT +/- concomitant PCh.</w:t>
      </w:r>
    </w:p>
    <w:p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In selected cases with only a few </w:t>
      </w:r>
      <w:r w:rsidR="00E608C5">
        <w:rPr>
          <w:rFonts w:ascii="Book Antiqua" w:eastAsia="Book Antiqua" w:hAnsi="Book Antiqua" w:cs="Book Antiqua"/>
          <w:color w:val="000000"/>
        </w:rPr>
        <w:t>BM</w:t>
      </w:r>
      <w:r>
        <w:rPr>
          <w:rFonts w:ascii="Book Antiqua" w:eastAsia="Book Antiqua" w:hAnsi="Book Antiqua" w:cs="Book Antiqua"/>
          <w:color w:val="000000"/>
        </w:rPr>
        <w:t xml:space="preserve">, stereotactic radiosurgery (SRS) followed by active surveillance with MRI can be considered in order to avoid PCI/WBRT; SRS can also be performed to treat new </w:t>
      </w:r>
      <w:proofErr w:type="gramStart"/>
      <w:r>
        <w:rPr>
          <w:rFonts w:ascii="Book Antiqua" w:eastAsia="Book Antiqua" w:hAnsi="Book Antiqua" w:cs="Book Antiqua"/>
          <w:color w:val="000000"/>
        </w:rPr>
        <w:t>BM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The FIRE SCLC </w:t>
      </w:r>
      <w:proofErr w:type="gramStart"/>
      <w:r>
        <w:rPr>
          <w:rFonts w:ascii="Book Antiqua" w:eastAsia="Book Antiqua" w:hAnsi="Book Antiqua" w:cs="Book Antiqua"/>
          <w:color w:val="000000"/>
        </w:rPr>
        <w:t>study</w:t>
      </w:r>
      <w:r w:rsidR="00E26B37">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was a multicenter cohort study comparing SRS to WBRT. In that study, although WBRT prolonged the interval to brain progression, it did not improve OS.</w:t>
      </w:r>
    </w:p>
    <w:p w:rsidR="00A77B3E" w:rsidRDefault="000F7520" w:rsidP="0075290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ENCEPHALON (NCT03297788) is an ongoing phase II RCT</w:t>
      </w:r>
      <w:r w:rsidR="00177D71">
        <w:rPr>
          <w:rFonts w:ascii="Book Antiqua" w:eastAsia="Book Antiqua" w:hAnsi="Book Antiqua" w:cs="Book Antiqua"/>
          <w:color w:val="000000"/>
        </w:rPr>
        <w:t xml:space="preserve"> designed</w:t>
      </w:r>
      <w:r>
        <w:rPr>
          <w:rFonts w:ascii="Book Antiqua" w:eastAsia="Book Antiqua" w:hAnsi="Book Antiqua" w:cs="Book Antiqua"/>
          <w:color w:val="000000"/>
        </w:rPr>
        <w:t xml:space="preserve"> to compare WBRT to SRS in patients with 1–10 BM. Another trial (NCT03391362) is currently underway to compare SRS in patients diagnosed with ES-SCLC and 1-6 BM.</w:t>
      </w:r>
    </w:p>
    <w:p w:rsidR="00752902" w:rsidRDefault="00752902" w:rsidP="00752902">
      <w:pPr>
        <w:spacing w:line="360" w:lineRule="auto"/>
        <w:jc w:val="both"/>
      </w:pPr>
    </w:p>
    <w:p w:rsidR="00A77B3E" w:rsidRDefault="000F7520">
      <w:pPr>
        <w:spacing w:line="360" w:lineRule="auto"/>
        <w:jc w:val="both"/>
      </w:pPr>
      <w:r w:rsidRPr="00752902">
        <w:rPr>
          <w:rFonts w:ascii="Book Antiqua" w:eastAsia="Book Antiqua" w:hAnsi="Book Antiqua" w:cs="Book Antiqua"/>
          <w:b/>
          <w:bCs/>
          <w:color w:val="000000"/>
        </w:rPr>
        <w:t>Oligometastatic disease</w:t>
      </w:r>
      <w:r w:rsidR="0075290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number of metastases is a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but the differences in OS between oligometastatic and polymetastatic SCLC remain unclear.</w:t>
      </w:r>
      <w:r w:rsidR="00752902">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Pr>
          <w:rFonts w:ascii="Book Antiqua" w:eastAsia="Book Antiqua" w:hAnsi="Book Antiqua" w:cs="Book Antiqua"/>
          <w:color w:val="000000"/>
        </w:rPr>
        <w:lastRenderedPageBreak/>
        <w:t xml:space="preserve">one trial, patients with stage IV SCLC and ≤ 4 extracranial metastases after response to PCh were randomised to PCI with or without consolidative TRT and irradiation of extracranial metastases. TRT reduced the risk of the first thoracic recurrence (62.5% </w:t>
      </w:r>
      <w:r w:rsidRPr="00752902">
        <w:rPr>
          <w:rFonts w:ascii="Book Antiqua" w:eastAsia="Book Antiqua" w:hAnsi="Book Antiqua" w:cs="Book Antiqua"/>
          <w:i/>
          <w:iCs/>
          <w:color w:val="000000"/>
        </w:rPr>
        <w:t>vs</w:t>
      </w:r>
      <w:r>
        <w:rPr>
          <w:rFonts w:ascii="Book Antiqua" w:eastAsia="Book Antiqua" w:hAnsi="Book Antiqua" w:cs="Book Antiqua"/>
          <w:color w:val="000000"/>
        </w:rPr>
        <w:t xml:space="preserve"> 25.8%) and the risk of recurrence in previous metastases (78.1% to 41.9%).</w:t>
      </w:r>
    </w:p>
    <w:p w:rsidR="00A77B3E" w:rsidRDefault="00A77B3E">
      <w:pPr>
        <w:spacing w:line="360" w:lineRule="auto"/>
        <w:jc w:val="both"/>
      </w:pPr>
    </w:p>
    <w:p w:rsidR="00A77B3E" w:rsidRPr="00752902" w:rsidRDefault="000F7520">
      <w:pPr>
        <w:spacing w:line="360" w:lineRule="auto"/>
        <w:jc w:val="both"/>
        <w:rPr>
          <w:b/>
          <w:bCs/>
          <w:i/>
          <w:iCs/>
        </w:rPr>
      </w:pPr>
      <w:r w:rsidRPr="00752902">
        <w:rPr>
          <w:rFonts w:ascii="Book Antiqua" w:eastAsia="Book Antiqua" w:hAnsi="Book Antiqua" w:cs="Book Antiqua"/>
          <w:b/>
          <w:bCs/>
          <w:i/>
          <w:iCs/>
          <w:color w:val="000000"/>
        </w:rPr>
        <w:t>Elderly patients</w:t>
      </w:r>
    </w:p>
    <w:p w:rsidR="00A77B3E" w:rsidRDefault="000F7520" w:rsidP="00AA68E4">
      <w:pPr>
        <w:spacing w:line="360" w:lineRule="auto"/>
        <w:jc w:val="both"/>
      </w:pPr>
      <w:r>
        <w:rPr>
          <w:rFonts w:ascii="Book Antiqua" w:eastAsia="Book Antiqua" w:hAnsi="Book Antiqua" w:cs="Book Antiqua"/>
          <w:color w:val="000000"/>
        </w:rPr>
        <w:t xml:space="preserve">The incidence of SCLC increases as a function of age, with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 age 70 accounting for approximately one-third of cases. Data on the treatment of these patients are limited because the elderly are underrepresented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 use of CRT in elderly patients has been limited because these patients are less likely to be able to tolerate the potential toxicity of treatment due to lower functional reserve levels. However, elderly patients with LS-SCLC who are in good general condition can be treated with CRT and modern RT techniques such as </w:t>
      </w:r>
      <w:r w:rsidR="00752902">
        <w:rPr>
          <w:rFonts w:ascii="Book Antiqua" w:eastAsia="Book Antiqua" w:hAnsi="Book Antiqua" w:cs="Book Antiqua"/>
          <w:color w:val="000000"/>
        </w:rPr>
        <w:t>3</w:t>
      </w:r>
      <w:r w:rsidR="00752902" w:rsidRPr="00752902">
        <w:rPr>
          <w:rFonts w:ascii="Book Antiqua" w:eastAsia="Book Antiqua" w:hAnsi="Book Antiqua" w:cs="Book Antiqua"/>
          <w:color w:val="000000"/>
        </w:rPr>
        <w:t xml:space="preserve">-dimensional </w:t>
      </w:r>
      <w:r w:rsidR="00752902">
        <w:rPr>
          <w:rFonts w:ascii="Book Antiqua" w:eastAsia="Book Antiqua" w:hAnsi="Book Antiqua" w:cs="Book Antiqua"/>
          <w:color w:val="000000"/>
        </w:rPr>
        <w:t>(</w:t>
      </w:r>
      <w:r>
        <w:rPr>
          <w:rFonts w:ascii="Book Antiqua" w:eastAsia="Book Antiqua" w:hAnsi="Book Antiqua" w:cs="Book Antiqua"/>
          <w:color w:val="000000"/>
        </w:rPr>
        <w:t>3D</w:t>
      </w:r>
      <w:r w:rsidR="00752902">
        <w:rPr>
          <w:rFonts w:ascii="Book Antiqua" w:eastAsia="Book Antiqua" w:hAnsi="Book Antiqua" w:cs="Book Antiqua"/>
          <w:color w:val="000000"/>
        </w:rPr>
        <w:t>)</w:t>
      </w:r>
      <w:r>
        <w:rPr>
          <w:rFonts w:ascii="Book Antiqua" w:eastAsia="Book Antiqua" w:hAnsi="Book Antiqua" w:cs="Book Antiqua"/>
          <w:color w:val="000000"/>
        </w:rPr>
        <w:t xml:space="preserve">-RT or </w:t>
      </w:r>
      <w:r w:rsidR="00752902" w:rsidRPr="00752902">
        <w:rPr>
          <w:rFonts w:ascii="Book Antiqua" w:eastAsia="Book Antiqua" w:hAnsi="Book Antiqua" w:cs="Book Antiqua"/>
          <w:color w:val="000000"/>
        </w:rPr>
        <w:t xml:space="preserve">intensity modulated </w:t>
      </w:r>
      <w:r w:rsidR="00752902">
        <w:rPr>
          <w:rFonts w:ascii="Book Antiqua" w:eastAsia="Book Antiqua" w:hAnsi="Book Antiqua" w:cs="Book Antiqua"/>
          <w:color w:val="000000"/>
        </w:rPr>
        <w:t>RT (</w:t>
      </w:r>
      <w:r>
        <w:rPr>
          <w:rFonts w:ascii="Book Antiqua" w:eastAsia="Book Antiqua" w:hAnsi="Book Antiqua" w:cs="Book Antiqua"/>
          <w:color w:val="000000"/>
        </w:rPr>
        <w:t>IMRT</w:t>
      </w:r>
      <w:r w:rsidR="00752902">
        <w:rPr>
          <w:rFonts w:ascii="Book Antiqua" w:eastAsia="Book Antiqua" w:hAnsi="Book Antiqua" w:cs="Book Antiqua"/>
          <w:color w:val="000000"/>
        </w:rPr>
        <w:t>)</w:t>
      </w:r>
      <w:r>
        <w:rPr>
          <w:rFonts w:ascii="Book Antiqua" w:eastAsia="Book Antiqua" w:hAnsi="Book Antiqua" w:cs="Book Antiqua"/>
          <w:color w:val="000000"/>
        </w:rPr>
        <w:t>. A RCT found that disease-free survival and response rates among elderly patients were similar to those observed in patients younger than age 70</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Even though 5-year OS was higher in younger patients, 16% of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 age 70 remained alive at 5 years. In the CONVERT trial, elderly and younger patients presented comparable OS outcomes (29 </w:t>
      </w:r>
      <w:r>
        <w:rPr>
          <w:rFonts w:ascii="Book Antiqua" w:eastAsia="Book Antiqua" w:hAnsi="Book Antiqua" w:cs="Book Antiqua"/>
          <w:i/>
          <w:iCs/>
          <w:color w:val="000000"/>
        </w:rPr>
        <w:t>vs</w:t>
      </w:r>
      <w:r>
        <w:rPr>
          <w:rFonts w:ascii="Book Antiqua" w:eastAsia="Book Antiqua" w:hAnsi="Book Antiqua" w:cs="Book Antiqua"/>
          <w:color w:val="000000"/>
        </w:rPr>
        <w:t xml:space="preserve"> 30 mo; </w:t>
      </w:r>
      <w:r>
        <w:rPr>
          <w:rFonts w:ascii="Book Antiqua" w:eastAsia="Book Antiqua" w:hAnsi="Book Antiqua" w:cs="Book Antiqua"/>
          <w:i/>
          <w:iCs/>
          <w:color w:val="000000"/>
        </w:rPr>
        <w:t>P</w:t>
      </w:r>
      <w:r>
        <w:rPr>
          <w:rFonts w:ascii="Book Antiqua" w:eastAsia="Book Antiqua" w:hAnsi="Book Antiqua" w:cs="Book Antiqua"/>
          <w:color w:val="000000"/>
        </w:rPr>
        <w:t xml:space="preserve"> = 0.38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Although many elderly patients with LS-SCLC have comorbidities, they are generally able to tolerate CRT as well as younger patients, though they present a higher risk of asthenia and </w:t>
      </w:r>
      <w:proofErr w:type="gramStart"/>
      <w:r>
        <w:rPr>
          <w:rFonts w:ascii="Book Antiqua" w:eastAsia="Book Antiqua" w:hAnsi="Book Antiqua" w:cs="Book Antiqua"/>
          <w:color w:val="000000"/>
        </w:rPr>
        <w:t>myelosuppression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r w:rsidR="00AA68E4">
        <w:rPr>
          <w:rFonts w:hint="eastAsia"/>
          <w:lang w:eastAsia="zh-CN"/>
        </w:rPr>
        <w:t xml:space="preserve"> </w:t>
      </w:r>
      <w:r>
        <w:rPr>
          <w:rFonts w:ascii="Book Antiqua" w:eastAsia="Book Antiqua" w:hAnsi="Book Antiqua" w:cs="Book Antiqua"/>
          <w:color w:val="000000"/>
        </w:rPr>
        <w:t>Patients with ES-SCLC with good PS and adequate supportive treatment can tolerate standard PCh.</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aps/>
          <w:color w:val="000000"/>
          <w:u w:val="single"/>
        </w:rPr>
        <w:t>DEFINITION OF VOLUMES AND ORGANS</w:t>
      </w:r>
      <w:r w:rsidR="00D45989">
        <w:rPr>
          <w:rFonts w:ascii="Book Antiqua" w:eastAsia="Book Antiqua" w:hAnsi="Book Antiqua" w:cs="Book Antiqua"/>
          <w:b/>
          <w:bCs/>
          <w:caps/>
          <w:color w:val="000000"/>
          <w:u w:val="single"/>
        </w:rPr>
        <w:t xml:space="preserve"> at risk</w:t>
      </w:r>
    </w:p>
    <w:p w:rsidR="00A77B3E" w:rsidRPr="00752902" w:rsidRDefault="000F7520">
      <w:pPr>
        <w:spacing w:line="360" w:lineRule="auto"/>
        <w:jc w:val="both"/>
      </w:pPr>
      <w:r>
        <w:rPr>
          <w:rFonts w:ascii="Book Antiqua" w:eastAsia="Book Antiqua" w:hAnsi="Book Antiqua" w:cs="Book Antiqua"/>
          <w:color w:val="000000"/>
        </w:rPr>
        <w:t xml:space="preserve">The ESTRO/ACROP guidelines for the target volume delineation for </w:t>
      </w:r>
      <w:r w:rsidR="008A7E46">
        <w:rPr>
          <w:rFonts w:ascii="Book Antiqua" w:eastAsia="Book Antiqua" w:hAnsi="Book Antiqua" w:cs="Book Antiqua"/>
          <w:color w:val="000000"/>
        </w:rPr>
        <w:t>non-SCLC (</w:t>
      </w:r>
      <w:r>
        <w:rPr>
          <w:rFonts w:ascii="Book Antiqua" w:eastAsia="Book Antiqua" w:hAnsi="Book Antiqua" w:cs="Book Antiqua"/>
          <w:color w:val="000000"/>
        </w:rPr>
        <w:t>NSCLC</w:t>
      </w:r>
      <w:r w:rsidR="008A7E46">
        <w:rPr>
          <w:rFonts w:ascii="Book Antiqua" w:eastAsia="Book Antiqua" w:hAnsi="Book Antiqua" w:cs="Book Antiqua"/>
          <w:color w:val="000000"/>
        </w:rPr>
        <w:t>)</w:t>
      </w:r>
      <w:r>
        <w:rPr>
          <w:rFonts w:ascii="Book Antiqua" w:eastAsia="Book Antiqua" w:hAnsi="Book Antiqua" w:cs="Book Antiqua"/>
          <w:color w:val="000000"/>
        </w:rPr>
        <w:t xml:space="preserve"> categorised the recommendations as follows: </w:t>
      </w:r>
      <w:r w:rsidR="00711D4C">
        <w:rPr>
          <w:rFonts w:ascii="Book Antiqua" w:hAnsi="Book Antiqua" w:cs="Book Antiqua" w:hint="eastAsia"/>
          <w:color w:val="000000"/>
          <w:lang w:eastAsia="zh-CN"/>
        </w:rPr>
        <w:t>M</w:t>
      </w:r>
      <w:r>
        <w:rPr>
          <w:rFonts w:ascii="Book Antiqua" w:eastAsia="Book Antiqua" w:hAnsi="Book Antiqua" w:cs="Book Antiqua"/>
          <w:color w:val="000000"/>
        </w:rPr>
        <w:t>andatory</w:t>
      </w:r>
      <w:r w:rsidRPr="00752902">
        <w:rPr>
          <w:rFonts w:ascii="Book Antiqua" w:eastAsia="Book Antiqua" w:hAnsi="Book Antiqua" w:cs="Book Antiqua"/>
          <w:color w:val="000000"/>
        </w:rPr>
        <w:t xml:space="preserve"> (M), recommended (R); optional (O); and discouraged (D</w:t>
      </w:r>
      <w:proofErr w:type="gramStart"/>
      <w:r w:rsidRPr="00752902">
        <w:rPr>
          <w:rFonts w:ascii="Book Antiqua" w:eastAsia="Book Antiqua" w:hAnsi="Book Antiqua" w:cs="Book Antiqua"/>
          <w:color w:val="000000"/>
        </w:rPr>
        <w:t>)</w:t>
      </w:r>
      <w:r w:rsidRPr="00752902">
        <w:rPr>
          <w:rFonts w:ascii="Book Antiqua" w:eastAsia="Book Antiqua" w:hAnsi="Book Antiqua" w:cs="Book Antiqua"/>
          <w:color w:val="000000"/>
          <w:szCs w:val="30"/>
          <w:vertAlign w:val="superscript"/>
        </w:rPr>
        <w:t>[</w:t>
      </w:r>
      <w:proofErr w:type="gramEnd"/>
      <w:r w:rsidRPr="00752902">
        <w:rPr>
          <w:rFonts w:ascii="Book Antiqua" w:eastAsia="Book Antiqua" w:hAnsi="Book Antiqua" w:cs="Book Antiqua"/>
          <w:color w:val="000000"/>
          <w:szCs w:val="30"/>
          <w:vertAlign w:val="superscript"/>
        </w:rPr>
        <w:t>87]</w:t>
      </w:r>
      <w:r w:rsidRPr="00752902">
        <w:rPr>
          <w:rFonts w:ascii="Book Antiqua" w:eastAsia="Book Antiqua" w:hAnsi="Book Antiqua" w:cs="Book Antiqua"/>
          <w:color w:val="000000"/>
        </w:rPr>
        <w:t xml:space="preserve">. Some of these indications have been adopted for the treatment of </w:t>
      </w:r>
      <w:proofErr w:type="gramStart"/>
      <w:r w:rsidRPr="00752902">
        <w:rPr>
          <w:rFonts w:ascii="Book Antiqua" w:eastAsia="Book Antiqua" w:hAnsi="Book Antiqua" w:cs="Book Antiqua"/>
          <w:color w:val="000000"/>
        </w:rPr>
        <w:t>SCLC</w:t>
      </w:r>
      <w:r w:rsidR="00752902" w:rsidRPr="00752902">
        <w:rPr>
          <w:rFonts w:ascii="Book Antiqua" w:eastAsia="Book Antiqua" w:hAnsi="Book Antiqua" w:cs="Book Antiqua"/>
          <w:color w:val="000000"/>
          <w:szCs w:val="30"/>
          <w:vertAlign w:val="superscript"/>
        </w:rPr>
        <w:t>[</w:t>
      </w:r>
      <w:proofErr w:type="gramEnd"/>
      <w:r w:rsidR="00752902" w:rsidRPr="00752902">
        <w:rPr>
          <w:rFonts w:ascii="Book Antiqua" w:eastAsia="Book Antiqua" w:hAnsi="Book Antiqua" w:cs="Book Antiqua"/>
          <w:color w:val="000000"/>
          <w:szCs w:val="30"/>
          <w:vertAlign w:val="superscript"/>
        </w:rPr>
        <w:t>52]</w:t>
      </w:r>
      <w:r w:rsidR="00752902">
        <w:rPr>
          <w:rFonts w:ascii="Book Antiqua" w:eastAsia="Book Antiqua" w:hAnsi="Book Antiqua" w:cs="Book Antiqua"/>
          <w:color w:val="000000"/>
        </w:rPr>
        <w:t>.</w:t>
      </w:r>
    </w:p>
    <w:p w:rsidR="00A77B3E" w:rsidRPr="00752902" w:rsidRDefault="000F7520" w:rsidP="00752902">
      <w:pPr>
        <w:spacing w:line="360" w:lineRule="auto"/>
        <w:ind w:firstLineChars="100" w:firstLine="240"/>
        <w:jc w:val="both"/>
      </w:pPr>
      <w:r w:rsidRPr="00752902">
        <w:rPr>
          <w:rFonts w:ascii="Book Antiqua" w:eastAsia="Book Antiqua" w:hAnsi="Book Antiqua" w:cs="Book Antiqua"/>
          <w:color w:val="000000"/>
        </w:rPr>
        <w:t xml:space="preserve">Treatment planning should be based on computed tomography with the patient placed in the treatment position (M) with IVC (R) and a slice thickness ≤ 3 mm (M). </w:t>
      </w:r>
      <w:r w:rsidRPr="00752902">
        <w:rPr>
          <w:rFonts w:ascii="Book Antiqua" w:eastAsia="Book Antiqua" w:hAnsi="Book Antiqua" w:cs="Book Antiqua"/>
          <w:color w:val="000000"/>
        </w:rPr>
        <w:lastRenderedPageBreak/>
        <w:t>Preferably, 4D-CT (R) should be used to evaluate the gross tumour volume (GTV) displacement in the respiratory cycle, or with breathing coordination methods (ABC) or gating techniques (R).</w:t>
      </w:r>
    </w:p>
    <w:p w:rsidR="00A77B3E" w:rsidRPr="00752902" w:rsidRDefault="000F7520" w:rsidP="00752902">
      <w:pPr>
        <w:spacing w:line="360" w:lineRule="auto"/>
        <w:ind w:firstLineChars="100" w:firstLine="240"/>
        <w:jc w:val="both"/>
      </w:pPr>
      <w:r>
        <w:rPr>
          <w:rFonts w:ascii="Book Antiqua" w:eastAsia="Book Antiqua" w:hAnsi="Book Antiqua" w:cs="Book Antiqua"/>
          <w:color w:val="000000"/>
        </w:rPr>
        <w:t>The primary GTV (GTVp) is the macroscopic tumour visible on CT or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The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 GTV (GTVn) corresponds to the </w:t>
      </w:r>
      <w:r w:rsidR="00E608C5">
        <w:rPr>
          <w:rFonts w:ascii="Book Antiqua" w:eastAsia="Book Antiqua" w:hAnsi="Book Antiqua" w:cs="Book Antiqua"/>
          <w:color w:val="000000"/>
        </w:rPr>
        <w:t>LN</w:t>
      </w:r>
      <w:r>
        <w:rPr>
          <w:rFonts w:ascii="Book Antiqua" w:eastAsia="Book Antiqua" w:hAnsi="Book Antiqua" w:cs="Book Antiqua"/>
          <w:color w:val="000000"/>
        </w:rPr>
        <w:t>s involved prior to PCh (</w:t>
      </w:r>
      <w:r w:rsidRPr="00752902">
        <w:rPr>
          <w:rFonts w:ascii="Book Antiqua" w:eastAsia="Book Antiqua" w:hAnsi="Book Antiqua" w:cs="Book Antiqua"/>
          <w:color w:val="000000"/>
        </w:rPr>
        <w:t>M) that are visible on CT or 18</w:t>
      </w:r>
      <w:r w:rsidRPr="00752902">
        <w:rPr>
          <w:rFonts w:ascii="Book Antiqua" w:eastAsia="Book Antiqua" w:hAnsi="Book Antiqua" w:cs="Book Antiqua"/>
          <w:color w:val="000000"/>
          <w:szCs w:val="30"/>
          <w:vertAlign w:val="superscript"/>
        </w:rPr>
        <w:t>F</w:t>
      </w:r>
      <w:r w:rsidRPr="00752902">
        <w:rPr>
          <w:rFonts w:ascii="Book Antiqua" w:eastAsia="Book Antiqua" w:hAnsi="Book Antiqua" w:cs="Book Antiqua"/>
          <w:color w:val="000000"/>
        </w:rPr>
        <w:t>-FDG PET/CT (short axis &gt; 10 mm on CT or with significant uptake), and/or have been histologically confirmed. Grouped nodes with a short axis &lt; 10 mm adjacent to the tumour are considered to be involved (R).</w:t>
      </w:r>
    </w:p>
    <w:p w:rsidR="00A77B3E" w:rsidRDefault="000F7520" w:rsidP="00752902">
      <w:pPr>
        <w:spacing w:line="360" w:lineRule="auto"/>
        <w:ind w:firstLineChars="100" w:firstLine="240"/>
        <w:jc w:val="both"/>
      </w:pPr>
      <w:r w:rsidRPr="00752902">
        <w:rPr>
          <w:rFonts w:ascii="Book Antiqua" w:eastAsia="Book Antiqua" w:hAnsi="Book Antiqua" w:cs="Book Antiqua"/>
          <w:color w:val="000000"/>
        </w:rPr>
        <w:t>The GTVp and GTVn must be contoured separately (O). The recommended lung window parameters (R) are:</w:t>
      </w:r>
      <w:r w:rsidR="00752902">
        <w:rPr>
          <w:rFonts w:hint="eastAsia"/>
          <w:lang w:eastAsia="zh-CN"/>
        </w:rPr>
        <w:t xml:space="preserve"> </w:t>
      </w:r>
      <w:r>
        <w:rPr>
          <w:rFonts w:ascii="Book Antiqua" w:eastAsia="Book Antiqua" w:hAnsi="Book Antiqua" w:cs="Book Antiqua"/>
          <w:color w:val="000000"/>
        </w:rPr>
        <w:t>W</w:t>
      </w:r>
      <w:r w:rsidR="00752902">
        <w:rPr>
          <w:rFonts w:ascii="Book Antiqua" w:eastAsia="Book Antiqua" w:hAnsi="Book Antiqua" w:cs="Book Antiqua"/>
          <w:color w:val="000000"/>
        </w:rPr>
        <w:t xml:space="preserve"> </w:t>
      </w:r>
      <w:r>
        <w:rPr>
          <w:rFonts w:ascii="Book Antiqua" w:eastAsia="Book Antiqua" w:hAnsi="Book Antiqua" w:cs="Book Antiqua"/>
          <w:color w:val="000000"/>
        </w:rPr>
        <w:t>=</w:t>
      </w:r>
      <w:r w:rsidR="00752902">
        <w:rPr>
          <w:rFonts w:ascii="Book Antiqua" w:eastAsia="Book Antiqua" w:hAnsi="Book Antiqua" w:cs="Book Antiqua"/>
          <w:color w:val="000000"/>
        </w:rPr>
        <w:t xml:space="preserve"> </w:t>
      </w:r>
      <w:r>
        <w:rPr>
          <w:rFonts w:ascii="Book Antiqua" w:eastAsia="Book Antiqua" w:hAnsi="Book Antiqua" w:cs="Book Antiqua"/>
          <w:color w:val="000000"/>
        </w:rPr>
        <w:t>1600 and L= -600 for lung parenchymal tumour</w:t>
      </w:r>
      <w:r w:rsidR="00752902">
        <w:rPr>
          <w:rFonts w:ascii="Book Antiqua" w:eastAsia="Book Antiqua" w:hAnsi="Book Antiqua" w:cs="Book Antiqua"/>
          <w:color w:val="000000"/>
        </w:rPr>
        <w:t xml:space="preserve">. </w:t>
      </w:r>
      <w:r>
        <w:rPr>
          <w:rFonts w:ascii="Book Antiqua" w:eastAsia="Book Antiqua" w:hAnsi="Book Antiqua" w:cs="Book Antiqua"/>
          <w:color w:val="000000"/>
        </w:rPr>
        <w:t>W</w:t>
      </w:r>
      <w:r w:rsidR="00752902">
        <w:rPr>
          <w:rFonts w:ascii="Book Antiqua" w:eastAsia="Book Antiqua" w:hAnsi="Book Antiqua" w:cs="Book Antiqua"/>
          <w:color w:val="000000"/>
        </w:rPr>
        <w:t xml:space="preserve"> </w:t>
      </w:r>
      <w:r>
        <w:rPr>
          <w:rFonts w:ascii="Book Antiqua" w:eastAsia="Book Antiqua" w:hAnsi="Book Antiqua" w:cs="Book Antiqua"/>
          <w:color w:val="000000"/>
        </w:rPr>
        <w:t>=</w:t>
      </w:r>
      <w:r w:rsidR="00752902">
        <w:rPr>
          <w:rFonts w:ascii="Book Antiqua" w:eastAsia="Book Antiqua" w:hAnsi="Book Antiqua" w:cs="Book Antiqua"/>
          <w:color w:val="000000"/>
        </w:rPr>
        <w:t xml:space="preserve"> </w:t>
      </w:r>
      <w:r>
        <w:rPr>
          <w:rFonts w:ascii="Book Antiqua" w:eastAsia="Book Antiqua" w:hAnsi="Book Antiqua" w:cs="Book Antiqua"/>
          <w:color w:val="000000"/>
        </w:rPr>
        <w:t xml:space="preserve">400 and </w:t>
      </w:r>
      <w:r>
        <w:rPr>
          <w:rFonts w:ascii="Book Antiqua" w:eastAsia="Book Antiqua" w:hAnsi="Book Antiqua" w:cs="Book Antiqua"/>
          <w:i/>
          <w:iCs/>
          <w:color w:val="000000"/>
        </w:rPr>
        <w:t>l</w:t>
      </w:r>
      <w:r>
        <w:rPr>
          <w:rFonts w:ascii="Book Antiqua" w:eastAsia="Book Antiqua" w:hAnsi="Book Antiqua" w:cs="Book Antiqua"/>
          <w:color w:val="000000"/>
        </w:rPr>
        <w:t xml:space="preserve"> = 20 for involved </w:t>
      </w:r>
      <w:r w:rsidR="00E608C5">
        <w:rPr>
          <w:rFonts w:ascii="Book Antiqua" w:eastAsia="Book Antiqua" w:hAnsi="Book Antiqua" w:cs="Book Antiqua"/>
          <w:color w:val="000000"/>
        </w:rPr>
        <w:t>LN</w:t>
      </w:r>
      <w:r>
        <w:rPr>
          <w:rFonts w:ascii="Book Antiqua" w:eastAsia="Book Antiqua" w:hAnsi="Book Antiqua" w:cs="Book Antiqua"/>
          <w:color w:val="000000"/>
        </w:rPr>
        <w:t>s/tumours invading the mediastinum</w:t>
      </w:r>
      <w:r w:rsidR="00752902">
        <w:rPr>
          <w:rFonts w:ascii="Book Antiqua" w:eastAsia="Book Antiqua" w:hAnsi="Book Antiqua" w:cs="Book Antiqua"/>
          <w:color w:val="000000"/>
        </w:rPr>
        <w:t>.</w:t>
      </w:r>
    </w:p>
    <w:p w:rsidR="00A77B3E" w:rsidRDefault="000F7520" w:rsidP="00752902">
      <w:pPr>
        <w:spacing w:line="360" w:lineRule="auto"/>
        <w:ind w:firstLineChars="100" w:firstLine="240"/>
        <w:jc w:val="both"/>
      </w:pPr>
      <w:r>
        <w:rPr>
          <w:rFonts w:ascii="Book Antiqua" w:eastAsia="Book Antiqua" w:hAnsi="Book Antiqua" w:cs="Book Antiqua"/>
          <w:color w:val="000000"/>
        </w:rPr>
        <w:t>At present, there are no validated data to support the fusion of diagnostic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with treatment planning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There may be discrepancies between these images, for the following reasons: </w:t>
      </w:r>
      <w:r w:rsidR="00752902">
        <w:rPr>
          <w:rFonts w:ascii="Book Antiqua" w:eastAsia="Book Antiqua" w:hAnsi="Book Antiqua" w:cs="Book Antiqua"/>
          <w:color w:val="000000"/>
        </w:rPr>
        <w:t>(</w:t>
      </w:r>
      <w:r>
        <w:rPr>
          <w:rFonts w:ascii="Book Antiqua" w:eastAsia="Book Antiqua" w:hAnsi="Book Antiqua" w:cs="Book Antiqua"/>
          <w:color w:val="000000"/>
        </w:rPr>
        <w:t xml:space="preserve">1) </w:t>
      </w:r>
      <w:r w:rsidR="00711D4C">
        <w:rPr>
          <w:rFonts w:ascii="Book Antiqua" w:hAnsi="Book Antiqua" w:cs="Book Antiqua" w:hint="eastAsia"/>
          <w:color w:val="000000"/>
          <w:lang w:eastAsia="zh-CN"/>
        </w:rPr>
        <w:t>T</w:t>
      </w:r>
      <w:r>
        <w:rPr>
          <w:rFonts w:ascii="Book Antiqua" w:eastAsia="Book Antiqua" w:hAnsi="Book Antiqua" w:cs="Book Antiqua"/>
          <w:color w:val="000000"/>
        </w:rPr>
        <w:t>he GTV on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frequently corresponds to areas of normal tissue on the CT. The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images are acquired over several minutes, which </w:t>
      </w:r>
      <w:proofErr w:type="gramStart"/>
      <w:r>
        <w:rPr>
          <w:rFonts w:ascii="Book Antiqua" w:eastAsia="Book Antiqua" w:hAnsi="Book Antiqua" w:cs="Book Antiqua"/>
          <w:color w:val="000000"/>
        </w:rPr>
        <w:t>allows</w:t>
      </w:r>
      <w:proofErr w:type="gramEnd"/>
      <w:r>
        <w:rPr>
          <w:rFonts w:ascii="Book Antiqua" w:eastAsia="Book Antiqua" w:hAnsi="Book Antiqua" w:cs="Book Antiqua"/>
          <w:color w:val="000000"/>
        </w:rPr>
        <w:t xml:space="preserve"> us to define the motion of the primary tumour. When these images are associated with those obtained in a 3D planning CT, some areas of the GTV on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may correspond to “air” areas on the CT due to lesion movement;</w:t>
      </w:r>
      <w:r w:rsidR="00752902">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711D4C">
        <w:rPr>
          <w:rFonts w:ascii="Book Antiqua" w:hAnsi="Book Antiqua" w:cs="Book Antiqua" w:hint="eastAsia"/>
          <w:color w:val="000000"/>
          <w:lang w:eastAsia="zh-CN"/>
        </w:rPr>
        <w:t>W</w:t>
      </w:r>
      <w:r>
        <w:rPr>
          <w:rFonts w:ascii="Book Antiqua" w:eastAsia="Book Antiqua" w:hAnsi="Book Antiqua" w:cs="Book Antiqua"/>
          <w:color w:val="000000"/>
        </w:rPr>
        <w:t>hen the tumour is contiguous to areas of similar density, it must be defined by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in cases in which FDG uptake is not due to the tumour (</w:t>
      </w:r>
      <w:r w:rsidRPr="00E608C5">
        <w:rPr>
          <w:rFonts w:ascii="Book Antiqua" w:eastAsia="Book Antiqua" w:hAnsi="Book Antiqua" w:cs="Book Antiqua"/>
          <w:i/>
          <w:iCs/>
          <w:color w:val="000000"/>
        </w:rPr>
        <w:t>e.g.</w:t>
      </w:r>
      <w:r>
        <w:rPr>
          <w:rFonts w:ascii="Book Antiqua" w:eastAsia="Book Antiqua" w:hAnsi="Book Antiqua" w:cs="Book Antiqua"/>
          <w:color w:val="000000"/>
        </w:rPr>
        <w:t>, heart, active infection), this should be contoured on CT;</w:t>
      </w:r>
      <w:r w:rsidR="00752902">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752902">
        <w:rPr>
          <w:rFonts w:ascii="Book Antiqua" w:eastAsia="Book Antiqua" w:hAnsi="Book Antiqua" w:cs="Book Antiqua"/>
          <w:color w:val="000000"/>
        </w:rPr>
        <w:t>(</w:t>
      </w:r>
      <w:r>
        <w:rPr>
          <w:rFonts w:ascii="Book Antiqua" w:eastAsia="Book Antiqua" w:hAnsi="Book Antiqua" w:cs="Book Antiqua"/>
          <w:color w:val="000000"/>
        </w:rPr>
        <w:t xml:space="preserve">3) </w:t>
      </w:r>
      <w:r w:rsidR="00E608C5">
        <w:rPr>
          <w:rFonts w:ascii="Book Antiqua" w:eastAsia="Book Antiqua" w:hAnsi="Book Antiqua" w:cs="Book Antiqua"/>
          <w:color w:val="000000"/>
        </w:rPr>
        <w:t>LN</w:t>
      </w:r>
      <w:r>
        <w:rPr>
          <w:rFonts w:ascii="Book Antiqua" w:eastAsia="Book Antiqua" w:hAnsi="Book Antiqua" w:cs="Book Antiqua"/>
          <w:color w:val="000000"/>
        </w:rPr>
        <w:t>s that are enlarged on CT but negative on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imaging should not be considered part of the GTV unless pathological data is available. Small nodes without uptake adjacent to the primary tumour or those located between pathological nodes, or with evident growth on consecutive CT scans, should be considered part of the </w:t>
      </w:r>
      <w:proofErr w:type="gramStart"/>
      <w:r>
        <w:rPr>
          <w:rFonts w:ascii="Book Antiqua" w:eastAsia="Book Antiqua" w:hAnsi="Book Antiqua" w:cs="Book Antiqua"/>
          <w:color w:val="000000"/>
        </w:rPr>
        <w:t>GTV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sidR="0075290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rsidR="00A77B3E" w:rsidRDefault="00A77B3E">
      <w:pPr>
        <w:spacing w:line="360" w:lineRule="auto"/>
        <w:jc w:val="both"/>
      </w:pPr>
    </w:p>
    <w:p w:rsidR="00A77B3E" w:rsidRPr="00752902" w:rsidRDefault="000F7520">
      <w:pPr>
        <w:spacing w:line="360" w:lineRule="auto"/>
        <w:jc w:val="both"/>
        <w:rPr>
          <w:b/>
          <w:bCs/>
        </w:rPr>
      </w:pPr>
      <w:r w:rsidRPr="00752902">
        <w:rPr>
          <w:rFonts w:ascii="Book Antiqua" w:eastAsia="Book Antiqua" w:hAnsi="Book Antiqua" w:cs="Book Antiqua"/>
          <w:b/>
          <w:bCs/>
          <w:i/>
          <w:iCs/>
          <w:color w:val="000000"/>
        </w:rPr>
        <w:t>Disease confined to the chest</w:t>
      </w:r>
    </w:p>
    <w:p w:rsidR="00A77B3E" w:rsidRDefault="008A7E46">
      <w:pPr>
        <w:spacing w:line="360" w:lineRule="auto"/>
        <w:jc w:val="both"/>
      </w:pPr>
      <w:r w:rsidRPr="008A7E46">
        <w:rPr>
          <w:rFonts w:ascii="Book Antiqua" w:eastAsia="Book Antiqua" w:hAnsi="Book Antiqua" w:cs="Book Antiqua"/>
          <w:b/>
          <w:bCs/>
          <w:color w:val="000000"/>
        </w:rPr>
        <w:t xml:space="preserve">Postoperative RT: </w:t>
      </w:r>
      <w:r w:rsidR="000F7520">
        <w:rPr>
          <w:rFonts w:ascii="Book Antiqua" w:eastAsia="Book Antiqua" w:hAnsi="Book Antiqua" w:cs="Book Antiqua"/>
          <w:color w:val="000000"/>
        </w:rPr>
        <w:t xml:space="preserve">To date, postoperative RT (PORT) after surgery and sequential PCh of early -stage SCLC (N0) has not been shown to improve OS </w:t>
      </w:r>
      <w:r w:rsidR="000F7520">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30"/>
          <w:vertAlign w:val="superscript"/>
        </w:rPr>
        <w:t>-</w:t>
      </w:r>
      <w:r w:rsidR="000F7520">
        <w:rPr>
          <w:rFonts w:ascii="Book Antiqua" w:eastAsia="Book Antiqua" w:hAnsi="Book Antiqua" w:cs="Book Antiqua"/>
          <w:color w:val="000000"/>
          <w:szCs w:val="30"/>
          <w:vertAlign w:val="superscript"/>
        </w:rPr>
        <w:t>93]</w:t>
      </w:r>
      <w:r w:rsidR="000F7520">
        <w:rPr>
          <w:rFonts w:ascii="Book Antiqua" w:eastAsia="Book Antiqua" w:hAnsi="Book Antiqua" w:cs="Book Antiqua"/>
          <w:color w:val="000000"/>
        </w:rPr>
        <w:t>.</w:t>
      </w:r>
    </w:p>
    <w:p w:rsidR="00A77B3E" w:rsidRDefault="000F7520" w:rsidP="008A7E46">
      <w:pPr>
        <w:spacing w:line="360" w:lineRule="auto"/>
        <w:ind w:firstLineChars="100" w:firstLine="240"/>
        <w:jc w:val="both"/>
      </w:pPr>
      <w:r>
        <w:rPr>
          <w:rFonts w:ascii="Book Antiqua" w:eastAsia="Book Antiqua" w:hAnsi="Book Antiqua" w:cs="Book Antiqua"/>
          <w:color w:val="000000"/>
        </w:rPr>
        <w:lastRenderedPageBreak/>
        <w:t xml:space="preserve">PORT can improve 5-year OS in pN2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but does not significantly improve OS in stage pN1</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MTA</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concluded that PORT improves 1-3 year LC rates in pN1 and pN2</w:t>
      </w:r>
      <w:r>
        <w:rPr>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and 1-5 year OS in pN2 disease. However, PORT provides no benefit in </w:t>
      </w:r>
      <w:proofErr w:type="gramStart"/>
      <w:r>
        <w:rPr>
          <w:rFonts w:ascii="Book Antiqua" w:eastAsia="Book Antiqua" w:hAnsi="Book Antiqua" w:cs="Book Antiqua"/>
          <w:color w:val="000000"/>
        </w:rPr>
        <w:t>pN0</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98</w:t>
      </w:r>
      <w:r w:rsidR="008A7E46">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Clinical guidelines recommend PORT for the treatment of microscopic or macroscopic residual disease (R1 or R2) or pN2+ disease (level of evidence V, grade of recommendation C</w:t>
      </w:r>
      <w:proofErr w:type="gramStart"/>
      <w:r>
        <w:rPr>
          <w:rFonts w:ascii="Book Antiqua" w:eastAsia="Book Antiqua" w:hAnsi="Book Antiqua" w:cs="Book Antiqua"/>
          <w:color w:val="000000"/>
        </w:rPr>
        <w:t>)</w:t>
      </w:r>
      <w:r w:rsidR="008A7E46">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100</w:t>
      </w:r>
      <w:r w:rsidR="008A7E46">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101</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The recommended treatment volumes are as follows: </w:t>
      </w:r>
      <w:r w:rsidR="00711D4C">
        <w:rPr>
          <w:rFonts w:ascii="Book Antiqua" w:hAnsi="Book Antiqua" w:cs="Book Antiqua" w:hint="eastAsia"/>
          <w:color w:val="000000"/>
          <w:lang w:eastAsia="zh-CN"/>
        </w:rPr>
        <w:t>B</w:t>
      </w:r>
      <w:r>
        <w:rPr>
          <w:rFonts w:ascii="Book Antiqua" w:eastAsia="Book Antiqua" w:hAnsi="Book Antiqua" w:cs="Book Antiqua"/>
          <w:color w:val="000000"/>
        </w:rPr>
        <w:t xml:space="preserve">ronchial stump, ipsilateral hilum, preoperatively involved regions, and pathologically-positive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treatment fields proposed in the randomised Lung ART trial for PORT in patients with pN2+ </w:t>
      </w:r>
      <w:proofErr w:type="gramStart"/>
      <w:r>
        <w:rPr>
          <w:rFonts w:ascii="Book Antiqua" w:eastAsia="Book Antiqua" w:hAnsi="Book Antiqua" w:cs="Book Antiqua"/>
          <w:color w:val="000000"/>
        </w:rPr>
        <w:t>NSCLC</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could be applied to patients with SCLC. However, PORT should be used cautiously in the treatment of SCLC given the negative results reported in a recent RCT in </w:t>
      </w:r>
      <w:proofErr w:type="gramStart"/>
      <w:r>
        <w:rPr>
          <w:rFonts w:ascii="Book Antiqua" w:eastAsia="Book Antiqua" w:hAnsi="Book Antiqua" w:cs="Book Antiqua"/>
          <w:color w:val="000000"/>
        </w:rPr>
        <w:t>NSCLC</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the treatment approach should be individualised and </w:t>
      </w:r>
      <w:r w:rsidRPr="008A7E46">
        <w:rPr>
          <w:rFonts w:ascii="Book Antiqua" w:eastAsia="Book Antiqua" w:hAnsi="Book Antiqua" w:cs="Book Antiqua"/>
          <w:color w:val="000000"/>
        </w:rPr>
        <w:t>determined</w:t>
      </w:r>
      <w:r>
        <w:rPr>
          <w:rFonts w:ascii="Book Antiqua" w:eastAsia="Book Antiqua" w:hAnsi="Book Antiqua" w:cs="Book Antiqua"/>
          <w:color w:val="000000"/>
        </w:rPr>
        <w:t xml:space="preserve"> by consensus decision at the thoracic tumour board at each hospital.</w:t>
      </w:r>
    </w:p>
    <w:p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The margin added to the </w:t>
      </w:r>
      <w:r w:rsidR="008A7E46" w:rsidRPr="008A7E46">
        <w:rPr>
          <w:rFonts w:ascii="Book Antiqua" w:eastAsia="Book Antiqua" w:hAnsi="Book Antiqua" w:cs="Book Antiqua"/>
          <w:color w:val="000000"/>
        </w:rPr>
        <w:t>clinical target volume</w:t>
      </w:r>
      <w:r w:rsidR="008A7E46">
        <w:rPr>
          <w:rFonts w:ascii="Book Antiqua" w:eastAsia="Book Antiqua" w:hAnsi="Book Antiqua" w:cs="Book Antiqua"/>
          <w:color w:val="000000"/>
        </w:rPr>
        <w:t xml:space="preserve"> (</w:t>
      </w:r>
      <w:r>
        <w:rPr>
          <w:rFonts w:ascii="Book Antiqua" w:eastAsia="Book Antiqua" w:hAnsi="Book Antiqua" w:cs="Book Antiqua"/>
          <w:color w:val="000000"/>
        </w:rPr>
        <w:t>CTV</w:t>
      </w:r>
      <w:r w:rsidR="008A7E46">
        <w:rPr>
          <w:rFonts w:ascii="Book Antiqua" w:eastAsia="Book Antiqua" w:hAnsi="Book Antiqua" w:cs="Book Antiqua"/>
          <w:color w:val="000000"/>
        </w:rPr>
        <w:t>)</w:t>
      </w:r>
      <w:r>
        <w:rPr>
          <w:rFonts w:ascii="Book Antiqua" w:eastAsia="Book Antiqua" w:hAnsi="Book Antiqua" w:cs="Book Antiqua"/>
          <w:color w:val="000000"/>
        </w:rPr>
        <w:t xml:space="preserve"> to define the </w:t>
      </w:r>
      <w:r w:rsidR="008A7E46">
        <w:rPr>
          <w:rFonts w:ascii="Book Antiqua" w:eastAsia="Book Antiqua" w:hAnsi="Book Antiqua" w:cs="Book Antiqua"/>
          <w:color w:val="000000"/>
        </w:rPr>
        <w:t>planning target volume (PTV)</w:t>
      </w:r>
      <w:r>
        <w:rPr>
          <w:rFonts w:ascii="Book Antiqua" w:eastAsia="Book Antiqua" w:hAnsi="Book Antiqua" w:cs="Book Antiqua"/>
          <w:color w:val="000000"/>
        </w:rPr>
        <w:t xml:space="preserve"> will depend </w:t>
      </w:r>
      <w:r w:rsidRPr="008A7E46">
        <w:rPr>
          <w:rFonts w:ascii="Book Antiqua" w:eastAsia="Book Antiqua" w:hAnsi="Book Antiqua" w:cs="Book Antiqua"/>
          <w:color w:val="000000"/>
          <w:u w:color="000000"/>
        </w:rPr>
        <w:t xml:space="preserve">on </w:t>
      </w:r>
      <w:r>
        <w:rPr>
          <w:rFonts w:ascii="Book Antiqua" w:eastAsia="Book Antiqua" w:hAnsi="Book Antiqua" w:cs="Book Antiqua"/>
          <w:color w:val="000000"/>
        </w:rPr>
        <w:t>the immobilization system used and other cent</w:t>
      </w:r>
      <w:r w:rsidR="002E0651">
        <w:rPr>
          <w:rFonts w:ascii="Book Antiqua" w:eastAsia="Book Antiqua" w:hAnsi="Book Antiqua" w:cs="Book Antiqua"/>
          <w:color w:val="000000"/>
        </w:rPr>
        <w:t>re</w:t>
      </w:r>
      <w:r>
        <w:rPr>
          <w:rFonts w:ascii="Book Antiqua" w:eastAsia="Book Antiqua" w:hAnsi="Book Antiqua" w:cs="Book Antiqua"/>
          <w:color w:val="000000"/>
        </w:rPr>
        <w:t xml:space="preserve">-specific factors. A 5 mm margin added to the involved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s may be </w:t>
      </w:r>
      <w:proofErr w:type="gramStart"/>
      <w:r>
        <w:rPr>
          <w:rFonts w:ascii="Book Antiqua" w:eastAsia="Book Antiqua" w:hAnsi="Book Antiqua" w:cs="Book Antiqua"/>
          <w:color w:val="000000"/>
        </w:rPr>
        <w:t>sufficient</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3 mm margin may be recommended for nodes &lt; 2 cm and 12 mm for nodes &gt; 2 </w:t>
      </w:r>
      <w:proofErr w:type="gramStart"/>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Pr="008A7E46" w:rsidRDefault="000F7520">
      <w:pPr>
        <w:spacing w:line="360" w:lineRule="auto"/>
        <w:jc w:val="both"/>
        <w:rPr>
          <w:b/>
          <w:bCs/>
        </w:rPr>
      </w:pPr>
      <w:r w:rsidRPr="008A7E46">
        <w:rPr>
          <w:rFonts w:ascii="Book Antiqua" w:eastAsia="Book Antiqua" w:hAnsi="Book Antiqua" w:cs="Book Antiqua"/>
          <w:b/>
          <w:bCs/>
          <w:i/>
          <w:iCs/>
          <w:color w:val="000000"/>
        </w:rPr>
        <w:t>Extracranial stereotactic radiation therapy</w:t>
      </w:r>
    </w:p>
    <w:p w:rsidR="00A77B3E" w:rsidRDefault="000F7520">
      <w:pPr>
        <w:spacing w:line="360" w:lineRule="auto"/>
        <w:jc w:val="both"/>
      </w:pPr>
      <w:r>
        <w:rPr>
          <w:rFonts w:ascii="Book Antiqua" w:eastAsia="Book Antiqua" w:hAnsi="Book Antiqua" w:cs="Book Antiqua"/>
          <w:color w:val="000000"/>
        </w:rPr>
        <w:t xml:space="preserve">Respiratory motion should be compensated for by defining the internal target volume (ITV) based on reconstruction of the phases of the respiratory cycle obtained through 4D-CT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Published series for SBRT do not differentiate between the GTV and CTV. The CTV margin for the PTV is 5 mm (range, 3-7 mm).</w:t>
      </w:r>
    </w:p>
    <w:p w:rsidR="00A77B3E" w:rsidRDefault="00A77B3E">
      <w:pPr>
        <w:spacing w:line="360" w:lineRule="auto"/>
        <w:jc w:val="both"/>
      </w:pPr>
    </w:p>
    <w:p w:rsidR="00A77B3E" w:rsidRPr="008A7E46" w:rsidRDefault="000F7520">
      <w:pPr>
        <w:spacing w:line="360" w:lineRule="auto"/>
        <w:jc w:val="both"/>
        <w:rPr>
          <w:b/>
          <w:bCs/>
        </w:rPr>
      </w:pPr>
      <w:r w:rsidRPr="008A7E46">
        <w:rPr>
          <w:rFonts w:ascii="Book Antiqua" w:eastAsia="Book Antiqua" w:hAnsi="Book Antiqua" w:cs="Book Antiqua"/>
          <w:b/>
          <w:bCs/>
          <w:i/>
          <w:iCs/>
          <w:color w:val="000000"/>
        </w:rPr>
        <w:t>Radical RT</w:t>
      </w:r>
    </w:p>
    <w:p w:rsidR="00A77B3E" w:rsidRDefault="000F7520">
      <w:pPr>
        <w:spacing w:line="360" w:lineRule="auto"/>
        <w:jc w:val="both"/>
      </w:pPr>
      <w:r>
        <w:rPr>
          <w:rFonts w:ascii="Book Antiqua" w:eastAsia="Book Antiqua" w:hAnsi="Book Antiqua" w:cs="Book Antiqua"/>
          <w:color w:val="000000"/>
        </w:rPr>
        <w:t xml:space="preserve">In the 1980s, studies were performed to determine whether delimitation of the GTV should be based on the pre- or post-induction PCh </w:t>
      </w:r>
      <w:r w:rsidRPr="008A7E46">
        <w:rPr>
          <w:rFonts w:ascii="Book Antiqua" w:eastAsia="Book Antiqua" w:hAnsi="Book Antiqua" w:cs="Book Antiqua"/>
          <w:color w:val="000000"/>
          <w:u w:color="000000"/>
        </w:rPr>
        <w:t>tumour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volume</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the available evidence suggesting that there were no apparent differences in OS or relapse patterns.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59 patients treated with neoadjuvant CT followed by </w:t>
      </w:r>
      <w:r>
        <w:rPr>
          <w:rFonts w:ascii="Book Antiqua" w:eastAsia="Book Antiqua" w:hAnsi="Book Antiqua" w:cs="Book Antiqua"/>
          <w:color w:val="000000"/>
        </w:rPr>
        <w:lastRenderedPageBreak/>
        <w:t>CRT; 31 patients received TRT to the pre-PCh volume and 28 to the post-PCh volume. The use of the post-PCh volume did not increase out-of-field margin failures or thoracic recurrences. These data suggest that reduced fields are an acceptable strategy.</w:t>
      </w:r>
    </w:p>
    <w:p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In a recent </w:t>
      </w:r>
      <w:proofErr w:type="gramStart"/>
      <w:r>
        <w:rPr>
          <w:rFonts w:ascii="Book Antiqua" w:eastAsia="Book Antiqua" w:hAnsi="Book Antiqua" w:cs="Book Antiqua"/>
          <w:color w:val="000000"/>
        </w:rPr>
        <w:t>RCT</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patients with stage I-III SCLC (92.9% stage III) underwent neoadjuvant PCh and were then randomised to TRT to the primary pre-PCh GTV (control arm) or the post-PCh GTV (experimental arm). Initially involved nodal regions were included in both treatments. There were no differences in locoregional PFS or OS at 3 and 5 years, although significant grade 3 esophagitis was observed in the pre-PCh arm. In the CONVERT and CALBG30610/RTOG 0538 trials, the treatment volume was the residual post-PCh GTV.</w:t>
      </w:r>
    </w:p>
    <w:p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Another controversy surrounds the use of elective irradiation of mediastinal and supraclavicular </w:t>
      </w:r>
      <w:proofErr w:type="gramStart"/>
      <w:r w:rsidR="00E608C5">
        <w:rPr>
          <w:rFonts w:ascii="Book Antiqua" w:eastAsia="Book Antiqua" w:hAnsi="Book Antiqua" w:cs="Book Antiqua"/>
          <w:color w:val="000000"/>
        </w:rPr>
        <w:t>LN</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study conducted by Baas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7E46">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113</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the first to omit elective mediastinal irradiation. The volume irradiated was the involved primary tumour and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s with a diameter ≥ 1 cm. In that study, 16% of patients developed local recurrence within the RT field. Updated data from that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out-of-field nodal recurrences in two patients and in-field recurrences in 9 (sole site of recurrence in 4). </w:t>
      </w:r>
      <w:r w:rsidRPr="008A7E46">
        <w:rPr>
          <w:rFonts w:ascii="Book Antiqua" w:eastAsia="Book Antiqua" w:hAnsi="Book Antiqua" w:cs="Book Antiqua"/>
          <w:color w:val="000000"/>
        </w:rPr>
        <w:t>From</w:t>
      </w:r>
      <w:r>
        <w:rPr>
          <w:rFonts w:ascii="Book Antiqua" w:eastAsia="Book Antiqua" w:hAnsi="Book Antiqua" w:cs="Book Antiqua"/>
          <w:color w:val="000000"/>
        </w:rPr>
        <w:t xml:space="preserve"> the out-of-field relapses, one occurred in the ipsilateral supraclavicular fossae. The incidence of recurrences in the elective mediastinum is low (range, 2%-11%) and in more than 50% of cases these occur in the ipsilateral supraclavicular fossae, which underscores the crucial importance of accurate 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and/or supraclavicular ultrasound)</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CONVERT trial, elective mediastinal irradiation was not permitted. In the CALBG 30610/RTOG 0538 (NCT00632853) trial, the CTV included the ipsilateral hilum. 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was not mandatory in either trial.</w:t>
      </w:r>
    </w:p>
    <w:p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The post-PCh primary GTV and pre-PCh nodal areas should be included in the treatment volume. For the primary GTV, if the tumour invades the mediastinum, the pre-PCh volume should be contoured at the tumour-parenchyma interface; only the residual post-PCh GTV should be considered. If CR in the primary tumour has been achieved, the </w:t>
      </w:r>
      <w:r w:rsidR="008A7E46">
        <w:rPr>
          <w:rFonts w:ascii="Book Antiqua" w:eastAsia="Book Antiqua" w:hAnsi="Book Antiqua" w:cs="Book Antiqua"/>
          <w:color w:val="000000"/>
        </w:rPr>
        <w:t>primary CTV (CTVp)</w:t>
      </w:r>
      <w:r>
        <w:rPr>
          <w:rFonts w:ascii="Book Antiqua" w:eastAsia="Book Antiqua" w:hAnsi="Book Antiqua" w:cs="Book Antiqua"/>
          <w:color w:val="000000"/>
        </w:rPr>
        <w:t xml:space="preserve"> should be contoured on the pre-PCh image. Elective </w:t>
      </w:r>
      <w:r>
        <w:rPr>
          <w:rFonts w:ascii="Book Antiqua" w:eastAsia="Book Antiqua" w:hAnsi="Book Antiqua" w:cs="Book Antiqua"/>
          <w:color w:val="000000"/>
        </w:rPr>
        <w:lastRenderedPageBreak/>
        <w:t>irradiation of areas located between involved mediastinal stations is optional, as is irradiation of the ipsilateral supraclavicular fossae in cases with extensive mediastinal involvement (level of evidence II, grade of recommendation B).</w:t>
      </w:r>
    </w:p>
    <w:p w:rsidR="00A77B3E" w:rsidRDefault="000F7520" w:rsidP="008A7E4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account for microscopic disease after neoadjuvant CT, an adequate GTVp margin </w:t>
      </w:r>
      <w:r w:rsidRPr="008A7E46">
        <w:rPr>
          <w:rFonts w:ascii="Book Antiqua" w:eastAsia="Book Antiqua" w:hAnsi="Book Antiqua" w:cs="Book Antiqua"/>
          <w:color w:val="000000"/>
        </w:rPr>
        <w:t>would be</w:t>
      </w:r>
      <w:r>
        <w:rPr>
          <w:rFonts w:ascii="Book Antiqua" w:eastAsia="Book Antiqua" w:hAnsi="Book Antiqua" w:cs="Book Antiqua"/>
          <w:color w:val="000000"/>
        </w:rPr>
        <w:t xml:space="preserve"> 1.4 mm. To reduce the irradiation volume, the CTV can be omitted with no significant differences in the recurrence rate. Micrometastases in the CTV may be small enough to be sterilized by PCh. In most studies, a 5-8 mm margin is added to the GTVp or ITV to establish the CTVp. When contouring the CTVn, the entire area encompassing the pathological nodes should be included with a 5-8 mm margin. The PTV margin is generally obtained by adding 5-10 mm to the CTV.</w:t>
      </w:r>
    </w:p>
    <w:p w:rsidR="008A7E46" w:rsidRDefault="008A7E46" w:rsidP="008A7E46">
      <w:pPr>
        <w:spacing w:line="360" w:lineRule="auto"/>
        <w:jc w:val="both"/>
      </w:pPr>
    </w:p>
    <w:p w:rsidR="00A77B3E" w:rsidRPr="008A7E46" w:rsidRDefault="000F7520">
      <w:pPr>
        <w:spacing w:line="360" w:lineRule="auto"/>
        <w:jc w:val="both"/>
        <w:rPr>
          <w:b/>
          <w:bCs/>
        </w:rPr>
      </w:pPr>
      <w:r w:rsidRPr="008A7E46">
        <w:rPr>
          <w:rFonts w:ascii="Book Antiqua" w:eastAsia="Book Antiqua" w:hAnsi="Book Antiqua" w:cs="Book Antiqua"/>
          <w:b/>
          <w:bCs/>
          <w:i/>
          <w:iCs/>
          <w:color w:val="000000"/>
        </w:rPr>
        <w:t>Metastatic disease</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optimal treatment volume for consolidation TRT in ES-SCLC has not been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Table 5 shows the volumes used in recent studies. According to ESTRO/ACROP recommendations, the following should be included: </w:t>
      </w:r>
      <w:r w:rsidR="00CE6BA5">
        <w:rPr>
          <w:rFonts w:ascii="Book Antiqua" w:eastAsia="Book Antiqua" w:hAnsi="Book Antiqua" w:cs="Book Antiqua"/>
          <w:color w:val="000000"/>
        </w:rPr>
        <w:t>P</w:t>
      </w:r>
      <w:r>
        <w:rPr>
          <w:rFonts w:ascii="Book Antiqua" w:eastAsia="Book Antiqua" w:hAnsi="Book Antiqua" w:cs="Book Antiqua"/>
          <w:color w:val="000000"/>
        </w:rPr>
        <w:t xml:space="preserve">ost-CT GTVp, the hilar region, and the mediastinum (not only the involved area), in all cases accounting for the decreased nodal volume after </w:t>
      </w:r>
      <w:r w:rsidR="00AA43BD">
        <w:rPr>
          <w:rFonts w:ascii="Book Antiqua" w:eastAsia="Book Antiqua" w:hAnsi="Book Antiqua" w:cs="Book Antiqua"/>
          <w:color w:val="000000"/>
        </w:rPr>
        <w:t>Ch</w:t>
      </w:r>
      <w:r w:rsidRPr="00CE08EE">
        <w:rPr>
          <w:rFonts w:ascii="Book Antiqua" w:eastAsia="Book Antiqua" w:hAnsi="Book Antiqua" w:cs="Book Antiqua"/>
          <w:color w:val="000000"/>
        </w:rPr>
        <w:t xml:space="preserve"> (R)</w:t>
      </w:r>
      <w:r>
        <w:rPr>
          <w:rFonts w:ascii="Book Antiqua" w:eastAsia="Book Antiqua" w:hAnsi="Book Antiqua" w:cs="Book Antiqua"/>
          <w:color w:val="000000"/>
        </w:rPr>
        <w:t>.</w:t>
      </w:r>
    </w:p>
    <w:p w:rsidR="00DD4457" w:rsidRDefault="00DD4457">
      <w:pPr>
        <w:spacing w:line="360" w:lineRule="auto"/>
        <w:jc w:val="both"/>
      </w:pPr>
    </w:p>
    <w:p w:rsidR="00A77B3E" w:rsidRDefault="006707CD">
      <w:pPr>
        <w:spacing w:line="360" w:lineRule="auto"/>
        <w:jc w:val="both"/>
      </w:pPr>
      <w:r w:rsidRPr="00CE08EE">
        <w:rPr>
          <w:rFonts w:ascii="Book Antiqua" w:eastAsia="Book Antiqua" w:hAnsi="Book Antiqua" w:cs="Book Antiqua"/>
          <w:b/>
          <w:bCs/>
          <w:i/>
          <w:iCs/>
          <w:color w:val="000000"/>
        </w:rPr>
        <w:t>PCI</w:t>
      </w:r>
    </w:p>
    <w:p w:rsidR="00A77B3E" w:rsidRDefault="000F7520">
      <w:pPr>
        <w:spacing w:line="360" w:lineRule="auto"/>
        <w:jc w:val="both"/>
      </w:pPr>
      <w:r>
        <w:rPr>
          <w:rFonts w:ascii="Book Antiqua" w:eastAsia="Book Antiqua" w:hAnsi="Book Antiqua" w:cs="Book Antiqua"/>
          <w:color w:val="000000"/>
        </w:rPr>
        <w:t xml:space="preserve">The indication for PCI in ES-SCLC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Standard WBRT is recommended. To protect the hippocampus, this structure should be contoured according to the RTOG </w:t>
      </w:r>
      <w:proofErr w:type="gramStart"/>
      <w:r>
        <w:rPr>
          <w:rFonts w:ascii="Book Antiqua" w:eastAsia="Book Antiqua" w:hAnsi="Book Antiqua" w:cs="Book Antiqua"/>
          <w:color w:val="000000"/>
        </w:rPr>
        <w:t>atlas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a T1-weighted 3D contrast-enhanced MRI. For hippocampal protection, the planning CT should have a slice thickness ≤ 1.25-1.3 mm to ensure correct fusion with the MRI. In this case, the CTV </w:t>
      </w:r>
      <w:r w:rsidRPr="00CE08EE">
        <w:rPr>
          <w:rFonts w:ascii="Book Antiqua" w:eastAsia="Book Antiqua" w:hAnsi="Book Antiqua" w:cs="Book Antiqua"/>
          <w:color w:val="000000"/>
        </w:rPr>
        <w:t>should</w:t>
      </w:r>
      <w:r>
        <w:rPr>
          <w:rFonts w:ascii="Book Antiqua" w:eastAsia="Book Antiqua" w:hAnsi="Book Antiqua" w:cs="Book Antiqua"/>
          <w:color w:val="000000"/>
        </w:rPr>
        <w:t xml:space="preserve"> be defined as the whole brain</w:t>
      </w:r>
      <w:r>
        <w:rPr>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minus the bilateral hippocampus + 5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124</w:t>
      </w:r>
      <w:r w:rsidR="00CE08EE">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define the PTV, a 3-5 mm margin is added to the CTV to protect the outer table of the skull to avoid alopecia.</w:t>
      </w:r>
    </w:p>
    <w:p w:rsidR="00A77B3E" w:rsidRDefault="00A77B3E">
      <w:pPr>
        <w:spacing w:line="360" w:lineRule="auto"/>
        <w:jc w:val="both"/>
      </w:pPr>
    </w:p>
    <w:p w:rsidR="00A77B3E" w:rsidRPr="00CE08EE" w:rsidRDefault="000F7520">
      <w:pPr>
        <w:spacing w:line="360" w:lineRule="auto"/>
        <w:jc w:val="both"/>
        <w:rPr>
          <w:b/>
          <w:bCs/>
        </w:rPr>
      </w:pPr>
      <w:r w:rsidRPr="00CE08EE">
        <w:rPr>
          <w:rFonts w:ascii="Book Antiqua" w:eastAsia="Book Antiqua" w:hAnsi="Book Antiqua" w:cs="Book Antiqua"/>
          <w:b/>
          <w:bCs/>
          <w:i/>
          <w:iCs/>
          <w:color w:val="000000"/>
        </w:rPr>
        <w:t>Organs at risk</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fundamental aspect of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planning in SCLC is to delineate the organs-at-risk (OAR) </w:t>
      </w:r>
      <w:r w:rsidRPr="00CE08EE">
        <w:rPr>
          <w:rFonts w:ascii="Book Antiqua" w:eastAsia="Book Antiqua" w:hAnsi="Book Antiqua" w:cs="Book Antiqua"/>
          <w:color w:val="000000"/>
        </w:rPr>
        <w:t>with adequate</w:t>
      </w:r>
      <w:r>
        <w:rPr>
          <w:rFonts w:ascii="Book Antiqua" w:eastAsia="Book Antiqua" w:hAnsi="Book Antiqua" w:cs="Book Antiqua"/>
          <w:color w:val="000000"/>
        </w:rPr>
        <w:t xml:space="preserve"> dose limitations.</w:t>
      </w:r>
    </w:p>
    <w:p w:rsidR="00CE08EE" w:rsidRDefault="00CE08EE">
      <w:pPr>
        <w:spacing w:line="360" w:lineRule="auto"/>
        <w:jc w:val="both"/>
      </w:pPr>
    </w:p>
    <w:p w:rsidR="00A77B3E" w:rsidRDefault="000F7520">
      <w:pPr>
        <w:spacing w:line="360" w:lineRule="auto"/>
        <w:jc w:val="both"/>
      </w:pPr>
      <w:r w:rsidRPr="00CE08EE">
        <w:rPr>
          <w:rFonts w:ascii="Book Antiqua" w:eastAsia="Book Antiqua" w:hAnsi="Book Antiqua" w:cs="Book Antiqua"/>
          <w:b/>
          <w:bCs/>
          <w:color w:val="000000"/>
        </w:rPr>
        <w:t>Lung</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The dose limits on the dose/volume histogram (DVH) for the lung are based on both lungs minus the target volume (GTV</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126</w:t>
      </w:r>
      <w:r w:rsidR="00CE08EE">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DVH dosimetric parameters in TRT </w:t>
      </w:r>
      <w:r w:rsidR="00CE08EE">
        <w:rPr>
          <w:rFonts w:ascii="Book Antiqua" w:eastAsia="Book Antiqua" w:hAnsi="Book Antiqua" w:cs="Book Antiqua"/>
          <w:color w:val="000000"/>
        </w:rPr>
        <w:t>[</w:t>
      </w:r>
      <w:r>
        <w:rPr>
          <w:rFonts w:ascii="Book Antiqua" w:eastAsia="Book Antiqua" w:hAnsi="Book Antiqua" w:cs="Book Antiqua"/>
          <w:color w:val="000000"/>
        </w:rPr>
        <w:t xml:space="preserve">V5, V13, V30, V20 and mean lung dose </w:t>
      </w:r>
      <w:r w:rsidR="00CE08EE">
        <w:rPr>
          <w:rFonts w:ascii="Book Antiqua" w:eastAsia="Book Antiqua" w:hAnsi="Book Antiqua" w:cs="Book Antiqua"/>
          <w:color w:val="000000"/>
        </w:rPr>
        <w:t>(</w:t>
      </w:r>
      <w:r>
        <w:rPr>
          <w:rFonts w:ascii="Book Antiqua" w:eastAsia="Book Antiqua" w:hAnsi="Book Antiqua" w:cs="Book Antiqua"/>
          <w:color w:val="000000"/>
        </w:rPr>
        <w:t>MLD</w:t>
      </w:r>
      <w:r w:rsidR="00CE08EE">
        <w:rPr>
          <w:rFonts w:ascii="Book Antiqua" w:eastAsia="Book Antiqua" w:hAnsi="Book Antiqua" w:cs="Book Antiqua"/>
          <w:color w:val="000000"/>
        </w:rPr>
        <w:t>)</w:t>
      </w:r>
      <w:r>
        <w:rPr>
          <w:rFonts w:ascii="Book Antiqua" w:eastAsia="Book Antiqua" w:hAnsi="Book Antiqua" w:cs="Book Antiqua"/>
          <w:color w:val="000000"/>
        </w:rPr>
        <w:t>] may be associated with the risk of pneumonitis, mainly grade ≥ 3. The most commonly used parameters are the V20 and MLD. When V20 is limited to ≤ 30</w:t>
      </w:r>
      <w:r w:rsidR="00CE08EE">
        <w:rPr>
          <w:rFonts w:ascii="Book Antiqua" w:eastAsia="Book Antiqua" w:hAnsi="Book Antiqua" w:cs="Book Antiqua"/>
          <w:color w:val="000000"/>
        </w:rPr>
        <w:t>%-</w:t>
      </w:r>
      <w:r>
        <w:rPr>
          <w:rFonts w:ascii="Book Antiqua" w:eastAsia="Book Antiqua" w:hAnsi="Book Antiqua" w:cs="Book Antiqua"/>
          <w:color w:val="000000"/>
        </w:rPr>
        <w:t>35% and MLD ≤ 20</w:t>
      </w:r>
      <w:r w:rsidR="00CE08EE">
        <w:rPr>
          <w:rFonts w:ascii="Book Antiqua" w:eastAsia="Book Antiqua" w:hAnsi="Book Antiqua" w:cs="Book Antiqua"/>
          <w:color w:val="000000"/>
        </w:rPr>
        <w:t>-</w:t>
      </w:r>
      <w:r>
        <w:rPr>
          <w:rFonts w:ascii="Book Antiqua" w:eastAsia="Book Antiqua" w:hAnsi="Book Antiqua" w:cs="Book Antiqua"/>
          <w:color w:val="000000"/>
        </w:rPr>
        <w:t>23 Gy, the reported rate of radiation pneumonitis is ≤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incidence of grade 5 pneumonitis is extremely low and associated with dose fractions totalling &gt; 2 Gy, elevated V20 values, and lower lobe tumours.</w:t>
      </w:r>
    </w:p>
    <w:p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Based on RTOG 0813 and 0915 recommendations, the 2016 SABR guidelines 2016, and data from TG 101</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12</w:t>
      </w:r>
      <w:r w:rsidR="009B48F8">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recommended dose limits for SBRT per fraction are as follows: </w:t>
      </w:r>
      <w:r w:rsidR="00711D4C">
        <w:rPr>
          <w:rFonts w:ascii="Book Antiqua" w:hAnsi="Book Antiqua" w:cs="Book Antiqua" w:hint="eastAsia"/>
          <w:color w:val="000000"/>
          <w:lang w:eastAsia="zh-CN"/>
        </w:rPr>
        <w:t>O</w:t>
      </w:r>
      <w:r>
        <w:rPr>
          <w:rFonts w:ascii="Book Antiqua" w:eastAsia="Book Antiqua" w:hAnsi="Book Antiqua" w:cs="Book Antiqua"/>
          <w:color w:val="000000"/>
        </w:rPr>
        <w:t>ne fraction: 7 Gy/1500 cc, 7.4 Gy/1000 cc; three fractions: 11.6 Gy/1500 cc, 12.4 Gy/1000 cc, V20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 V12.5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15%; four fractions: 11.6 Gy/1500 cc, 12.4 Gy/1000 cc, V20 ≤</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12%, MLD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6</w:t>
      </w:r>
      <w:r w:rsidR="00CE08EE">
        <w:rPr>
          <w:rFonts w:ascii="Book Antiqua" w:eastAsia="Book Antiqua" w:hAnsi="Book Antiqua" w:cs="Book Antiqua"/>
          <w:color w:val="000000"/>
        </w:rPr>
        <w:t xml:space="preserve"> </w:t>
      </w:r>
      <w:r>
        <w:rPr>
          <w:rFonts w:ascii="Book Antiqua" w:eastAsia="Book Antiqua" w:hAnsi="Book Antiqua" w:cs="Book Antiqua"/>
          <w:color w:val="000000"/>
        </w:rPr>
        <w:t>Gy; five fractions: 12.5 Gy/1500 cc, 13</w:t>
      </w:r>
      <w:r w:rsidR="00636DD8">
        <w:rPr>
          <w:rFonts w:ascii="Book Antiqua" w:eastAsia="Book Antiqua" w:hAnsi="Book Antiqua" w:cs="Book Antiqua"/>
          <w:color w:val="000000"/>
        </w:rPr>
        <w:t>.</w:t>
      </w:r>
      <w:r>
        <w:rPr>
          <w:rFonts w:ascii="Book Antiqua" w:eastAsia="Book Antiqua" w:hAnsi="Book Antiqua" w:cs="Book Antiqua"/>
          <w:color w:val="000000"/>
        </w:rPr>
        <w:t>5 Gy/1000 cc, V12.5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15%, V20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 and eight fractions: V12.5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15%, V20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p>
    <w:p w:rsidR="00CE08EE" w:rsidRDefault="00CE08EE" w:rsidP="00CE08EE">
      <w:pPr>
        <w:spacing w:line="360" w:lineRule="auto"/>
        <w:jc w:val="both"/>
      </w:pPr>
    </w:p>
    <w:p w:rsidR="00A77B3E" w:rsidRDefault="000F7520">
      <w:pPr>
        <w:spacing w:line="360" w:lineRule="auto"/>
        <w:jc w:val="both"/>
      </w:pPr>
      <w:r w:rsidRPr="00CE08EE">
        <w:rPr>
          <w:rFonts w:ascii="Book Antiqua" w:eastAsia="Book Antiqua" w:hAnsi="Book Antiqua" w:cs="Book Antiqua"/>
          <w:b/>
          <w:bCs/>
          <w:color w:val="000000"/>
        </w:rPr>
        <w:t>Trachea</w:t>
      </w:r>
      <w:r w:rsidR="00CE08EE" w:rsidRPr="00CE08EE">
        <w:rPr>
          <w:rFonts w:ascii="Book Antiqua" w:eastAsia="Book Antiqua" w:hAnsi="Book Antiqua" w:cs="Book Antiqua"/>
          <w:b/>
          <w:bCs/>
          <w:color w:val="000000"/>
        </w:rPr>
        <w:t>-proximal bronchial t</w:t>
      </w:r>
      <w:r w:rsidRPr="00CE08EE">
        <w:rPr>
          <w:rFonts w:ascii="Book Antiqua" w:eastAsia="Book Antiqua" w:hAnsi="Book Antiqua" w:cs="Book Antiqua"/>
          <w:b/>
          <w:bCs/>
          <w:color w:val="000000"/>
        </w:rPr>
        <w:t>ree</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trachea should be contoured in the mediastinal window, including all layers. The upper limit is the cricoid cartilage and the lower limit is the upper border of the proximal bronchial tree (2 cm above the carina). The bronchial tree includes 2 cm distal from the trachea, the carina,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right and left main bronchi to the lower-lobe bronchi. Contouring ends at the segmental bifurcation.</w:t>
      </w:r>
    </w:p>
    <w:p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RTOG recommends the following dose/volume parameters for the trachea and ipsilateral bronchus: 20.2 Gy (Dmax)/10.5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one-fraction; 30 Gy (Dmax)/15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three fractions; 34.8 Gy (Dmax)/15.6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four fractions; 105% of the prescribed dose to the PTV/18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five fractions; and 44 Gy (Dmax) in eight fractions</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w:t>
      </w:r>
      <w:r w:rsidR="00500719">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CE08EE" w:rsidRDefault="00CE08EE" w:rsidP="00CE08EE">
      <w:pPr>
        <w:spacing w:line="360" w:lineRule="auto"/>
        <w:jc w:val="both"/>
      </w:pPr>
    </w:p>
    <w:p w:rsidR="00A77B3E" w:rsidRDefault="000F7520">
      <w:pPr>
        <w:spacing w:line="360" w:lineRule="auto"/>
        <w:jc w:val="both"/>
        <w:rPr>
          <w:rFonts w:ascii="Book Antiqua" w:eastAsia="Book Antiqua" w:hAnsi="Book Antiqua" w:cs="Book Antiqua"/>
          <w:color w:val="000000"/>
        </w:rPr>
      </w:pPr>
      <w:r w:rsidRPr="00CE08EE">
        <w:rPr>
          <w:rFonts w:ascii="Book Antiqua" w:eastAsia="Book Antiqua" w:hAnsi="Book Antiqua" w:cs="Book Antiqua"/>
          <w:b/>
          <w:bCs/>
          <w:color w:val="000000"/>
        </w:rPr>
        <w:lastRenderedPageBreak/>
        <w:t>Esophagus</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All layers of the esophagus should be contoured from the cricoid to the gastroesophageal junction. Several factors—concomitant boost; AHF-RT; concurrent CRT—may increase the risk of severe acute esophagitis (grade ≥ 3), which can occur in up to 15%</w:t>
      </w:r>
      <w:r w:rsidR="00AA68E4">
        <w:rPr>
          <w:rFonts w:ascii="Book Antiqua" w:eastAsia="Book Antiqua" w:hAnsi="Book Antiqua" w:cs="Book Antiqua"/>
          <w:color w:val="000000"/>
        </w:rPr>
        <w:t>-</w:t>
      </w:r>
      <w:r>
        <w:rPr>
          <w:rFonts w:ascii="Book Antiqua" w:eastAsia="Book Antiqua" w:hAnsi="Book Antiqua" w:cs="Book Antiqua"/>
          <w:color w:val="000000"/>
        </w:rPr>
        <w:t xml:space="preserve">25%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w:t>
      </w:r>
      <w:r w:rsidR="0050071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V60 is the most accurate predictor of grade 3 </w:t>
      </w:r>
      <w:proofErr w:type="gramStart"/>
      <w:r>
        <w:rPr>
          <w:rFonts w:ascii="Book Antiqua" w:eastAsia="Book Antiqua" w:hAnsi="Book Antiqua" w:cs="Book Antiqua"/>
          <w:color w:val="000000"/>
        </w:rPr>
        <w:t>esophagitis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w:t>
      </w:r>
      <w:r w:rsidR="0050071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V60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0.07%</w:t>
      </w:r>
      <w:r w:rsidR="00CE08EE">
        <w:rPr>
          <w:rFonts w:ascii="Book Antiqua" w:eastAsia="Book Antiqua" w:hAnsi="Book Antiqua" w:cs="Book Antiqua"/>
          <w:color w:val="000000"/>
        </w:rPr>
        <w:t xml:space="preserve"> </w:t>
      </w:r>
      <w:r>
        <w:rPr>
          <w:rFonts w:ascii="Book Antiqua" w:eastAsia="Book Antiqua" w:hAnsi="Book Antiqua" w:cs="Book Antiqua"/>
          <w:color w:val="000000"/>
        </w:rPr>
        <w: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V60 0.07</w:t>
      </w:r>
      <w:r w:rsidR="00CE08EE">
        <w:rPr>
          <w:rFonts w:ascii="Book Antiqua" w:eastAsia="Book Antiqua" w:hAnsi="Book Antiqua" w:cs="Book Antiqua"/>
          <w:color w:val="000000"/>
        </w:rPr>
        <w:t>%</w:t>
      </w:r>
      <w:r>
        <w:rPr>
          <w:rFonts w:ascii="Book Antiqua" w:eastAsia="Book Antiqua" w:hAnsi="Book Antiqua" w:cs="Book Antiqua"/>
          <w:color w:val="000000"/>
        </w:rPr>
        <w:t>-17%</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10%, and V60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&gt; 17%</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22%. Dmean &lt; 34 Gy may be associated with ≥ grade 3 acute esophagitis in 5%-20% cases; V35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50%, V50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40%, and V70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20% may limit ≥ grade 2 esophagitis to less than 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w:t>
      </w:r>
      <w:r w:rsidR="0050071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maximum dose is a better predictor of severe late toxicity than Dmean. In SBRT treatments, the incidence of ≥ G3 esophagitis is low; studies of single-fraction RT suggest that D2.5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to the esophagus &lt; 14 Gy will maintain a rate less than 5% and a Dmax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22 Gy</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13</w:t>
      </w:r>
      <w:r w:rsidR="0050071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Other studies with one or more fractions report dose/volume limits as follow: D5cc &lt;14.5 Gy; D2cc 15-20 Gy; and Dmax &lt; 19 </w:t>
      </w:r>
      <w:proofErr w:type="gramStart"/>
      <w:r>
        <w:rPr>
          <w:rFonts w:ascii="Book Antiqua" w:eastAsia="Book Antiqua" w:hAnsi="Book Antiqua" w:cs="Book Antiqua"/>
          <w:color w:val="000000"/>
        </w:rPr>
        <w:t>Gy</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w:t>
      </w:r>
      <w:r w:rsidR="0050071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CE08EE" w:rsidRDefault="00CE08EE">
      <w:pPr>
        <w:spacing w:line="360" w:lineRule="auto"/>
        <w:jc w:val="both"/>
      </w:pPr>
    </w:p>
    <w:p w:rsidR="00A77B3E" w:rsidRDefault="000F7520">
      <w:pPr>
        <w:spacing w:line="360" w:lineRule="auto"/>
        <w:jc w:val="both"/>
      </w:pPr>
      <w:r w:rsidRPr="00CE08EE">
        <w:rPr>
          <w:rFonts w:ascii="Book Antiqua" w:eastAsia="Book Antiqua" w:hAnsi="Book Antiqua" w:cs="Book Antiqua"/>
          <w:b/>
          <w:bCs/>
          <w:color w:val="000000"/>
        </w:rPr>
        <w:t>Spinal cord</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spinal cord is contoured in the mediastinal window from the cricoid to below L2. The structure should be contoured following the bony limits of the spinal canal. Another possibility is to delineate the visible </w:t>
      </w:r>
      <w:r w:rsidR="00F00D51">
        <w:rPr>
          <w:rFonts w:ascii="Book Antiqua" w:eastAsia="Book Antiqua" w:hAnsi="Book Antiqua" w:cs="Book Antiqua"/>
          <w:color w:val="000000"/>
        </w:rPr>
        <w:t>spinal cord</w:t>
      </w:r>
      <w:r>
        <w:rPr>
          <w:rFonts w:ascii="Book Antiqua" w:eastAsia="Book Antiqua" w:hAnsi="Book Antiqua" w:cs="Book Antiqua"/>
          <w:color w:val="000000"/>
        </w:rPr>
        <w:t xml:space="preserve"> on the CT and apply a 2 mm margin for the DVH analysis to estimate all uncertainties. In tumours located close to this organ, or for SBRT treatments, fusion with MRI is useful</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w:t>
      </w:r>
      <w:r w:rsidR="00FC4591">
        <w:rPr>
          <w:rFonts w:ascii="Book Antiqua" w:eastAsia="Book Antiqua" w:hAnsi="Book Antiqua" w:cs="Book Antiqua"/>
          <w:color w:val="000000"/>
          <w:szCs w:val="30"/>
          <w:vertAlign w:val="superscript"/>
        </w:rPr>
        <w:t>26,127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use of a planning OAR volume margin around a critical organ such as the spinal cord is sufficient to avoid overdose (level of evidence IV, grade of recommendation C).</w:t>
      </w:r>
    </w:p>
    <w:p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normofractionated treatments (1.8-2 Gy/day) that include the cord circumference, myelopathy rates of 0.2%, 6%, and 50% have been described after 50 Gy, 60 Gy, and 69 Gy, respectively. The NCCN recommends Dmax ≤ 50 Gy. In SBRT for tumours in which only part of the </w:t>
      </w:r>
      <w:r w:rsidR="00F00D51">
        <w:rPr>
          <w:rFonts w:ascii="Book Antiqua" w:eastAsia="Book Antiqua" w:hAnsi="Book Antiqua" w:cs="Book Antiqua"/>
          <w:color w:val="000000"/>
        </w:rPr>
        <w:t>spinal cord</w:t>
      </w:r>
      <w:r>
        <w:rPr>
          <w:rFonts w:ascii="Book Antiqua" w:eastAsia="Book Antiqua" w:hAnsi="Book Antiqua" w:cs="Book Antiqua"/>
          <w:color w:val="000000"/>
        </w:rPr>
        <w:t xml:space="preserve"> is irradiated, the risk of myelopathy is &lt; 1% with Dmax 13 Gy/1 fraction or 20 Gy/3 fractions. RTOG 0915 establishes limits of 14 Gy in one fraction and 30 Gy in 5 fractions; a strict limit of 22 Gy in five fractions should also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w:t>
      </w:r>
      <w:r w:rsidR="003F7F7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the main variable associated with myelopathy is the maximum dose, the volume irradiated is also important. When the D0.1cc parameter is used, lower dose levels are established in each fraction.</w:t>
      </w:r>
    </w:p>
    <w:p w:rsidR="00CE08EE" w:rsidRDefault="00CE08EE" w:rsidP="00CE08EE">
      <w:pPr>
        <w:spacing w:line="360" w:lineRule="auto"/>
        <w:jc w:val="both"/>
      </w:pPr>
    </w:p>
    <w:p w:rsidR="00A77B3E" w:rsidRDefault="000F7520">
      <w:pPr>
        <w:spacing w:line="360" w:lineRule="auto"/>
        <w:jc w:val="both"/>
        <w:rPr>
          <w:rFonts w:ascii="Book Antiqua" w:eastAsia="Book Antiqua" w:hAnsi="Book Antiqua" w:cs="Book Antiqua"/>
          <w:color w:val="000000"/>
        </w:rPr>
      </w:pPr>
      <w:r w:rsidRPr="00CE08EE">
        <w:rPr>
          <w:rFonts w:ascii="Book Antiqua" w:eastAsia="Book Antiqua" w:hAnsi="Book Antiqua" w:cs="Book Antiqua"/>
          <w:b/>
          <w:bCs/>
          <w:color w:val="000000"/>
        </w:rPr>
        <w:t>Brachial plexus</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brachial plexus is divided into five nerve roots, including C5 at the exit through the neural hole, and C4-C5 to T1 as they exit through the T1-T2 foramen. To delineate the brachial plexus in the mediastinal window setting, it is preferable to use IV contrast to distinguish the nerves from the adjacent vessels. If no contrast is used, the subclavian and axillary arteries and veins should be used for reference. In the treatment of apical tumours with SBRT, CT-MRI fusion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w:t>
      </w:r>
      <w:r w:rsidR="003F7F73">
        <w:rPr>
          <w:rFonts w:ascii="Book Antiqua" w:eastAsia="Book Antiqua" w:hAnsi="Book Antiqua" w:cs="Book Antiqua"/>
          <w:color w:val="000000"/>
          <w:szCs w:val="30"/>
          <w:vertAlign w:val="superscript"/>
        </w:rPr>
        <w:t>26,127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upper limit is the exit point of the C5 root through the C4-C5 neural foramen, while the lower limit is the subclavian and axillary neurovascular bundle not including the vessels to identify the lateral border, and the second rib as the medial limit; external limit: </w:t>
      </w:r>
      <w:r w:rsidR="00711D4C">
        <w:rPr>
          <w:rFonts w:ascii="Book Antiqua" w:hAnsi="Book Antiqua" w:cs="Book Antiqua" w:hint="eastAsia"/>
          <w:color w:val="000000"/>
          <w:lang w:eastAsia="zh-CN"/>
        </w:rPr>
        <w:t>S</w:t>
      </w:r>
      <w:r>
        <w:rPr>
          <w:rFonts w:ascii="Book Antiqua" w:eastAsia="Book Antiqua" w:hAnsi="Book Antiqua" w:cs="Book Antiqua"/>
          <w:color w:val="000000"/>
        </w:rPr>
        <w:t xml:space="preserve">pace between the anterior and middle scalene muscles from the vertebral body of C5 to its insertion at the first rib; internal limit: </w:t>
      </w:r>
      <w:r w:rsidR="00711D4C">
        <w:rPr>
          <w:rFonts w:ascii="Book Antiqua" w:hAnsi="Book Antiqua" w:cs="Book Antiqua" w:hint="eastAsia"/>
          <w:color w:val="000000"/>
          <w:lang w:eastAsia="zh-CN"/>
        </w:rPr>
        <w:t>A</w:t>
      </w:r>
      <w:r>
        <w:rPr>
          <w:rFonts w:ascii="Book Antiqua" w:eastAsia="Book Antiqua" w:hAnsi="Book Antiqua" w:cs="Book Antiqua"/>
          <w:color w:val="000000"/>
        </w:rPr>
        <w:t xml:space="preserve">t the space at the conjunction of the lateral border of the spinal canal and the space or soft tissue between the scalene muscles at the vertebral body. To reduce the risk of radiation-induced </w:t>
      </w:r>
      <w:proofErr w:type="gramStart"/>
      <w:r>
        <w:rPr>
          <w:rFonts w:ascii="Book Antiqua" w:eastAsia="Book Antiqua" w:hAnsi="Book Antiqua" w:cs="Book Antiqua"/>
          <w:color w:val="000000"/>
        </w:rPr>
        <w:t>plexopathy</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w:t>
      </w:r>
      <w:r w:rsidR="003F7F73">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Dmedian should be ≤ 69 Gy with a Dmax at 2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&lt; 75 Gy. The risk of plexopathy is greater for brachial plexus doses &gt; 26 Gy in 3-4 fractions, and for maximum doses &gt; 35 Gy and V30 &gt; 0.2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CE08EE" w:rsidRDefault="00CE08EE">
      <w:pPr>
        <w:spacing w:line="360" w:lineRule="auto"/>
        <w:jc w:val="both"/>
      </w:pPr>
    </w:p>
    <w:p w:rsidR="00A77B3E" w:rsidRDefault="000F7520">
      <w:pPr>
        <w:spacing w:line="360" w:lineRule="auto"/>
        <w:jc w:val="both"/>
      </w:pPr>
      <w:r w:rsidRPr="00CE08EE">
        <w:rPr>
          <w:rFonts w:ascii="Book Antiqua" w:eastAsia="Book Antiqua" w:hAnsi="Book Antiqua" w:cs="Book Antiqua"/>
          <w:b/>
          <w:bCs/>
          <w:color w:val="000000"/>
        </w:rPr>
        <w:t>Heart</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entire pericardial sac should be contoured, including the atria and ventricles. The upper limit is below the aortic arch (aorto-pulmonary window) and the lower limit is the cardiac apex, excluding the pulmonary artery trunk, aorta, and superior vena </w:t>
      </w:r>
      <w:proofErr w:type="gramStart"/>
      <w:r>
        <w:rPr>
          <w:rFonts w:ascii="Book Antiqua" w:eastAsia="Book Antiqua" w:hAnsi="Book Antiqua" w:cs="Book Antiqua"/>
          <w:color w:val="000000"/>
        </w:rPr>
        <w:t>cava</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w:t>
      </w:r>
      <w:r w:rsidR="003B1629">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trade-off between protecting the heart and the likelihood of controlling the lung cancer must always be considered.</w:t>
      </w:r>
    </w:p>
    <w:p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normofractionated RT, the risk of toxicity for Dmean values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 Gy, 10-20 Gy, and ≥</w:t>
      </w:r>
      <w:r w:rsidR="00CE08EE">
        <w:rPr>
          <w:rFonts w:ascii="Book Antiqua" w:eastAsia="Book Antiqua" w:hAnsi="Book Antiqua" w:cs="Book Antiqua"/>
          <w:color w:val="000000"/>
        </w:rPr>
        <w:t xml:space="preserve"> </w:t>
      </w:r>
      <w:r>
        <w:rPr>
          <w:rFonts w:ascii="Book Antiqua" w:eastAsia="Book Antiqua" w:hAnsi="Book Antiqua" w:cs="Book Antiqua"/>
          <w:color w:val="000000"/>
        </w:rPr>
        <w:t>20 Gy is 4%, 7%, and 21%, respectively. V50 values ≤ 25% and Dmean ≤ 20 Gy are recommended and the risk of pericarditis increases with pericardial Dmean &gt; 26 Gy and V30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&gt; 46% according to QUANTEC. In SBRT, dose/volume </w:t>
      </w:r>
      <w:proofErr w:type="gramStart"/>
      <w:r>
        <w:rPr>
          <w:rFonts w:ascii="Book Antiqua" w:eastAsia="Book Antiqua" w:hAnsi="Book Antiqua" w:cs="Book Antiqua"/>
          <w:color w:val="000000"/>
        </w:rPr>
        <w:t>limits</w:t>
      </w:r>
      <w:r>
        <w:rPr>
          <w:rFonts w:ascii="Book Antiqua" w:eastAsia="Book Antiqua" w:hAnsi="Book Antiqua" w:cs="Book Antiqua"/>
          <w:color w:val="000000"/>
          <w:szCs w:val="30"/>
          <w:vertAlign w:val="superscript"/>
        </w:rPr>
        <w:t>[</w:t>
      </w:r>
      <w:proofErr w:type="gramEnd"/>
      <w:r w:rsidR="00CE6BA5">
        <w:rPr>
          <w:rFonts w:ascii="Book Antiqua" w:eastAsia="Book Antiqua" w:hAnsi="Book Antiqua" w:cs="Book Antiqua"/>
          <w:color w:val="000000"/>
          <w:szCs w:val="30"/>
          <w:vertAlign w:val="superscript"/>
        </w:rPr>
        <w:t>1</w:t>
      </w:r>
      <w:r w:rsidR="003F7F73">
        <w:rPr>
          <w:rFonts w:ascii="Book Antiqua" w:eastAsia="Book Antiqua" w:hAnsi="Book Antiqua" w:cs="Book Antiqua"/>
          <w:color w:val="000000"/>
          <w:szCs w:val="30"/>
          <w:vertAlign w:val="superscript"/>
        </w:rPr>
        <w:t>3</w:t>
      </w:r>
      <w:r w:rsidR="00646BE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as follows: </w:t>
      </w:r>
      <w:r w:rsidR="00AA68E4">
        <w:rPr>
          <w:rFonts w:ascii="Book Antiqua" w:eastAsia="Book Antiqua" w:hAnsi="Book Antiqua" w:cs="Book Antiqua"/>
          <w:color w:val="000000"/>
        </w:rPr>
        <w:t>F</w:t>
      </w:r>
      <w:r>
        <w:rPr>
          <w:rFonts w:ascii="Book Antiqua" w:eastAsia="Book Antiqua" w:hAnsi="Book Antiqua" w:cs="Book Antiqua"/>
          <w:color w:val="000000"/>
        </w:rPr>
        <w:t>our fraction treatments: Dmax &lt; 45 Gy, V40 ≤ 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V20 ≤ 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RTOG 0618, 0813, and 0915 used Dmax values of 22 Gy/16 Gy &lt; 15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cm for single fractions, Dmax 30 </w:t>
      </w:r>
      <w:r>
        <w:rPr>
          <w:rFonts w:ascii="Book Antiqua" w:eastAsia="Book Antiqua" w:hAnsi="Book Antiqua" w:cs="Book Antiqua"/>
          <w:color w:val="000000"/>
        </w:rPr>
        <w:lastRenderedPageBreak/>
        <w:t>Gy/24 Gy &lt; 15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3 fractions, Dmax 34 Gy/&lt; 15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4 fractions, and 105% of the dose prescribed at PTV/32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5-fraction regimens</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w:t>
      </w:r>
      <w:r w:rsidR="00646BEE">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CE08EE" w:rsidRDefault="00CE08EE" w:rsidP="00CE08EE">
      <w:pPr>
        <w:spacing w:line="360" w:lineRule="auto"/>
        <w:jc w:val="both"/>
      </w:pPr>
    </w:p>
    <w:p w:rsidR="00A77B3E" w:rsidRDefault="000F7520">
      <w:pPr>
        <w:spacing w:line="360" w:lineRule="auto"/>
        <w:jc w:val="both"/>
        <w:rPr>
          <w:rFonts w:ascii="Book Antiqua" w:eastAsia="Book Antiqua" w:hAnsi="Book Antiqua" w:cs="Book Antiqua"/>
          <w:color w:val="000000"/>
        </w:rPr>
      </w:pPr>
      <w:r w:rsidRPr="00CE08EE">
        <w:rPr>
          <w:rFonts w:ascii="Book Antiqua" w:eastAsia="Book Antiqua" w:hAnsi="Book Antiqua" w:cs="Book Antiqua"/>
          <w:b/>
          <w:bCs/>
          <w:color w:val="000000"/>
        </w:rPr>
        <w:t>Great vessels</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The great vessels are contoured in SBRT, including the aorta and vena cava, from 10 cm above the PTV to 10 cm below it. Dose limits are Dmax 37 Gy/31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single fraction treatments, Dmax 45 Gy/39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three fractions, Dmax 49 Gy/43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four fractions and 105% of the dose prescribed at PTV/47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five fractions.</w:t>
      </w:r>
    </w:p>
    <w:p w:rsidR="00CE08EE" w:rsidRDefault="00CE08EE">
      <w:pPr>
        <w:spacing w:line="360" w:lineRule="auto"/>
        <w:jc w:val="both"/>
      </w:pPr>
    </w:p>
    <w:p w:rsidR="00A77B3E" w:rsidRDefault="000F7520">
      <w:pPr>
        <w:spacing w:line="360" w:lineRule="auto"/>
        <w:jc w:val="both"/>
      </w:pPr>
      <w:r w:rsidRPr="00CE08EE">
        <w:rPr>
          <w:rFonts w:ascii="Book Antiqua" w:eastAsia="Book Antiqua" w:hAnsi="Book Antiqua" w:cs="Book Antiqua"/>
          <w:b/>
          <w:bCs/>
          <w:color w:val="000000"/>
        </w:rPr>
        <w:t>Chest wall</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In peripheral tumours treated with SBRT, the chest well is considered an OAR. Each rib should be contoured at 5 cm from the PTV, excluding the intercostal space. Descriptive parameters are: Dmax 30 Gy/22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 single fraction, Dmax 36.9 Gy/28.8 Gy/&lt; 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three fractions, and Dmax 40 Gy/32 Gy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four fraction schemes.</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aps/>
          <w:color w:val="000000"/>
          <w:u w:val="single"/>
        </w:rPr>
        <w:t xml:space="preserve">PCI IN LIMITED AND </w:t>
      </w:r>
      <w:r w:rsidR="00CC4164" w:rsidRPr="00CC4164">
        <w:rPr>
          <w:rFonts w:ascii="Book Antiqua" w:eastAsia="Book Antiqua" w:hAnsi="Book Antiqua" w:cs="Book Antiqua"/>
          <w:b/>
          <w:bCs/>
          <w:caps/>
          <w:color w:val="000000"/>
          <w:u w:val="single"/>
        </w:rPr>
        <w:t>ES</w:t>
      </w:r>
      <w:r>
        <w:rPr>
          <w:rFonts w:ascii="Book Antiqua" w:eastAsia="Book Antiqua" w:hAnsi="Book Antiqua" w:cs="Book Antiqua"/>
          <w:b/>
          <w:bCs/>
          <w:caps/>
          <w:color w:val="000000"/>
          <w:u w:val="single"/>
        </w:rPr>
        <w:t xml:space="preserve"> DISEASE</w:t>
      </w:r>
    </w:p>
    <w:p w:rsidR="00A77B3E" w:rsidRDefault="000F7520">
      <w:pPr>
        <w:spacing w:line="360" w:lineRule="auto"/>
        <w:jc w:val="both"/>
      </w:pPr>
      <w:r>
        <w:rPr>
          <w:rFonts w:ascii="Book Antiqua" w:eastAsia="Book Antiqua" w:hAnsi="Book Antiqua" w:cs="Book Antiqua"/>
          <w:color w:val="000000"/>
        </w:rPr>
        <w:t xml:space="preserve">The capacity of standard PCh agents (cisplatin-etoposide) to penetrate the blood-brain barrier is limited and 60% of patients will develop </w:t>
      </w:r>
      <w:r w:rsidR="00E608C5">
        <w:rPr>
          <w:rFonts w:ascii="Book Antiqua" w:eastAsia="Book Antiqua" w:hAnsi="Book Antiqua" w:cs="Book Antiqua"/>
          <w:color w:val="000000"/>
        </w:rPr>
        <w:t>BM</w:t>
      </w:r>
      <w:r>
        <w:rPr>
          <w:rFonts w:ascii="Book Antiqua" w:eastAsia="Book Antiqua" w:hAnsi="Book Antiqua" w:cs="Book Antiqua"/>
          <w:color w:val="000000"/>
        </w:rPr>
        <w:t xml:space="preserve"> within two years of diagnosis, which explains the importance of PCI. The value of PCI is supported by the highest quality scientific evidence. Aupérin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E08EE">
        <w:rPr>
          <w:rFonts w:ascii="Book Antiqua" w:eastAsia="Book Antiqua" w:hAnsi="Book Antiqua" w:cs="Book Antiqua"/>
          <w:color w:val="000000"/>
          <w:szCs w:val="30"/>
          <w:vertAlign w:val="superscript"/>
        </w:rPr>
        <w:t>[</w:t>
      </w:r>
      <w:proofErr w:type="gramEnd"/>
      <w:r w:rsidR="00CE08EE">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performed a MTA of seven clinical trials (mostly LS-SCLC), finding that PCI resulted in an absolute decrease of 25.3% in BM and a 5.4% improvement in 3-year OS.</w:t>
      </w:r>
    </w:p>
    <w:p w:rsidR="00A77B3E" w:rsidRDefault="000F7520" w:rsidP="00CE08EE">
      <w:pPr>
        <w:spacing w:line="360" w:lineRule="auto"/>
        <w:ind w:firstLineChars="100" w:firstLine="240"/>
        <w:jc w:val="both"/>
      </w:pPr>
      <w:r>
        <w:rPr>
          <w:rFonts w:ascii="Book Antiqua" w:eastAsia="Book Antiqua" w:hAnsi="Book Antiqua" w:cs="Book Antiqua"/>
          <w:color w:val="000000"/>
        </w:rPr>
        <w:t>A RCT conducted in Japan compared PCI to MRI-based observation in patients with ES-</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finding that PCI did not provide any survival benefit, thus calling into question the role of PCI in these patients. Nevertheless, </w:t>
      </w:r>
      <w:r w:rsidR="00BE64E5">
        <w:rPr>
          <w:rFonts w:ascii="Book Antiqua" w:eastAsia="Book Antiqua" w:hAnsi="Book Antiqua" w:cs="Book Antiqua"/>
          <w:color w:val="000000"/>
        </w:rPr>
        <w:t>w</w:t>
      </w:r>
      <w:r>
        <w:rPr>
          <w:rFonts w:ascii="Book Antiqua" w:eastAsia="Book Antiqua" w:hAnsi="Book Antiqua" w:cs="Book Antiqua"/>
          <w:color w:val="000000"/>
        </w:rPr>
        <w:t>hile PCI is considered standard in LS-SCLC, some patients—such as those older than age 75 or with high risk factors for neurotoxicity due to pre-existing disorders—may opt for close follow-up with MRI.</w:t>
      </w:r>
    </w:p>
    <w:p w:rsidR="00A77B3E" w:rsidRDefault="000F7520" w:rsidP="00CE08EE">
      <w:pPr>
        <w:spacing w:line="360" w:lineRule="auto"/>
        <w:ind w:firstLineChars="100" w:firstLine="240"/>
        <w:jc w:val="both"/>
      </w:pPr>
      <w:r>
        <w:rPr>
          <w:rFonts w:ascii="Book Antiqua" w:eastAsia="Book Antiqua" w:hAnsi="Book Antiqua" w:cs="Book Antiqua"/>
          <w:color w:val="000000"/>
        </w:rPr>
        <w:lastRenderedPageBreak/>
        <w:t>Prior to initiating PCI after completion of CRT, a brain MRI should be performed for re-evaluation. In patients with chest CR, MRI performed after CRT shows an incidence of BM ranging from 20%-32</w:t>
      </w:r>
      <w:proofErr w:type="gramStart"/>
      <w:r>
        <w:rPr>
          <w:rFonts w:ascii="Book Antiqua" w:eastAsia="Book Antiqua" w:hAnsi="Book Antiqua" w:cs="Book Antiqua"/>
          <w:color w:val="000000"/>
        </w:rPr>
        <w:t>%</w:t>
      </w:r>
      <w:r w:rsidR="00CE08EE">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w:t>
      </w:r>
      <w:r w:rsidR="003F7F73">
        <w:rPr>
          <w:rFonts w:ascii="Book Antiqua" w:eastAsia="Book Antiqua" w:hAnsi="Book Antiqua" w:cs="Book Antiqua"/>
          <w:color w:val="000000"/>
          <w:szCs w:val="30"/>
          <w:vertAlign w:val="superscript"/>
        </w:rPr>
        <w:t>37</w:t>
      </w:r>
      <w:r w:rsidR="00CE08EE">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w:t>
      </w:r>
      <w:r w:rsidR="003F7F73">
        <w:rPr>
          <w:rFonts w:ascii="Book Antiqua" w:eastAsia="Book Antiqua" w:hAnsi="Book Antiqua" w:cs="Book Antiqua"/>
          <w:color w:val="000000"/>
          <w:szCs w:val="30"/>
          <w:vertAlign w:val="superscript"/>
        </w:rPr>
        <w:t>38</w:t>
      </w:r>
      <w:r w:rsidR="00CE08EE">
        <w:rPr>
          <w:rFonts w:ascii="Book Antiqua" w:eastAsia="Book Antiqua" w:hAnsi="Book Antiqua" w:cs="Book Antiqua"/>
          <w:color w:val="000000"/>
          <w:szCs w:val="30"/>
          <w:vertAlign w:val="superscript"/>
        </w:rPr>
        <w:t>]</w:t>
      </w:r>
      <w:r w:rsidR="00CE08EE">
        <w:rPr>
          <w:rFonts w:ascii="Book Antiqua" w:eastAsia="Book Antiqua" w:hAnsi="Book Antiqua" w:cs="Book Antiqua"/>
          <w:color w:val="000000"/>
        </w:rPr>
        <w:t>.</w:t>
      </w:r>
    </w:p>
    <w:p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Another MRI-based study found that the cumulative incidence (prior to PCI) of </w:t>
      </w:r>
      <w:r w:rsidR="00E608C5">
        <w:rPr>
          <w:rFonts w:ascii="Book Antiqua" w:eastAsia="Book Antiqua" w:hAnsi="Book Antiqua" w:cs="Book Antiqua"/>
          <w:color w:val="000000"/>
        </w:rPr>
        <w:t>BM</w:t>
      </w:r>
      <w:r>
        <w:rPr>
          <w:rFonts w:ascii="Book Antiqua" w:eastAsia="Book Antiqua" w:hAnsi="Book Antiqua" w:cs="Book Antiqua"/>
          <w:color w:val="000000"/>
        </w:rPr>
        <w:t xml:space="preserve"> was 6.67% </w:t>
      </w:r>
      <w:r w:rsidR="003D2861">
        <w:rPr>
          <w:rFonts w:ascii="Book Antiqua" w:eastAsia="Book Antiqua" w:hAnsi="Book Antiqua" w:cs="Book Antiqua"/>
          <w:color w:val="000000"/>
        </w:rPr>
        <w:t>4</w:t>
      </w:r>
      <w:r>
        <w:rPr>
          <w:rFonts w:ascii="Book Antiqua" w:eastAsia="Book Antiqua" w:hAnsi="Book Antiqua" w:cs="Book Antiqua"/>
          <w:color w:val="000000"/>
        </w:rPr>
        <w:t xml:space="preserve"> mo</w:t>
      </w:r>
      <w:r w:rsidR="003D2861">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initial treatment, rising to 12.2% at month </w:t>
      </w:r>
      <w:r w:rsidR="003D2861">
        <w:rPr>
          <w:rFonts w:ascii="Book Antiqua" w:eastAsia="Book Antiqua" w:hAnsi="Book Antiqua" w:cs="Book Antiqua"/>
          <w:color w:val="000000"/>
        </w:rPr>
        <w:t>5</w:t>
      </w:r>
      <w:r>
        <w:rPr>
          <w:rFonts w:ascii="Book Antiqua" w:eastAsia="Book Antiqua" w:hAnsi="Book Antiqua" w:cs="Book Antiqua"/>
          <w:color w:val="000000"/>
        </w:rPr>
        <w:t xml:space="preserve"> (</w:t>
      </w:r>
      <w:r w:rsidR="003D2861">
        <w:rPr>
          <w:rFonts w:ascii="Book Antiqua" w:eastAsia="Book Antiqua" w:hAnsi="Book Antiqua" w:cs="Book Antiqua"/>
          <w:color w:val="000000"/>
        </w:rPr>
        <w:t>1</w:t>
      </w:r>
      <w:r>
        <w:rPr>
          <w:rFonts w:ascii="Book Antiqua" w:eastAsia="Book Antiqua" w:hAnsi="Book Antiqua" w:cs="Book Antiqua"/>
          <w:color w:val="000000"/>
        </w:rPr>
        <w:t xml:space="preserve"> mo</w:t>
      </w:r>
      <w:r w:rsidR="003D2861">
        <w:rPr>
          <w:rFonts w:ascii="Book Antiqua" w:eastAsia="Book Antiqua" w:hAnsi="Book Antiqua" w:cs="Book Antiqua"/>
          <w:color w:val="000000"/>
        </w:rPr>
        <w:t xml:space="preserve"> </w:t>
      </w:r>
      <w:r>
        <w:rPr>
          <w:rFonts w:ascii="Book Antiqua" w:eastAsia="Book Antiqua" w:hAnsi="Book Antiqua" w:cs="Book Antiqua"/>
          <w:color w:val="000000"/>
        </w:rPr>
        <w:t>later) until gradually reaching 21.82% at month 9</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w:t>
      </w:r>
      <w:r w:rsidR="003F7F73">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data indicate that PCI should be administered after completion of CRT. BM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detected in 10% of SCLC patients in the computed tomography era </w:t>
      </w:r>
      <w:r>
        <w:rPr>
          <w:rFonts w:ascii="Book Antiqua" w:eastAsia="Book Antiqua" w:hAnsi="Book Antiqua" w:cs="Book Antiqua"/>
          <w:i/>
          <w:iCs/>
          <w:color w:val="000000"/>
        </w:rPr>
        <w:t>vs</w:t>
      </w:r>
      <w:r>
        <w:rPr>
          <w:rFonts w:ascii="Book Antiqua" w:eastAsia="Book Antiqua" w:hAnsi="Book Antiqua" w:cs="Book Antiqua"/>
          <w:color w:val="000000"/>
        </w:rPr>
        <w:t xml:space="preserve"> 24% in the MRI era. The emergence of MRI reduced the use of PCI from 42% of patients to only 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w:t>
      </w:r>
      <w:r w:rsidR="003F7F73">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Recent data from non-randomised studies suggest that PCI significantly benefits patients with </w:t>
      </w:r>
      <w:r w:rsidR="00CC4164">
        <w:rPr>
          <w:rFonts w:ascii="Book Antiqua" w:eastAsia="Book Antiqua" w:hAnsi="Book Antiqua" w:cs="Book Antiqua"/>
          <w:color w:val="000000"/>
        </w:rPr>
        <w:t>LS</w:t>
      </w:r>
      <w:r>
        <w:rPr>
          <w:rFonts w:ascii="Book Antiqua" w:eastAsia="Book Antiqua" w:hAnsi="Book Antiqua" w:cs="Book Antiqua"/>
          <w:color w:val="000000"/>
        </w:rPr>
        <w:t xml:space="preserve"> disease, with better OS in patients re-evaluated with </w:t>
      </w:r>
      <w:proofErr w:type="gramStart"/>
      <w:r>
        <w:rPr>
          <w:rFonts w:ascii="Book Antiqua" w:eastAsia="Book Antiqua" w:hAnsi="Book Antiqua" w:cs="Book Antiqua"/>
          <w:color w:val="000000"/>
        </w:rPr>
        <w:t>MRI</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w:t>
      </w:r>
      <w:r w:rsidR="003F7F7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Data from retrospective studies involving patients with LS-SCLC who achieve CR after CRT suggest that PCI does not improve OS, provided that MRI and SRS are available; however, those same data show that PCI reduces the incidence of </w:t>
      </w:r>
      <w:proofErr w:type="gramStart"/>
      <w:r>
        <w:rPr>
          <w:rFonts w:ascii="Book Antiqua" w:eastAsia="Book Antiqua" w:hAnsi="Book Antiqua" w:cs="Book Antiqua"/>
          <w:color w:val="000000"/>
        </w:rPr>
        <w:t>BM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3F7F73">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SRS is an effective treatment for selected cases of SCLC with </w:t>
      </w:r>
      <w:proofErr w:type="gramStart"/>
      <w:r>
        <w:rPr>
          <w:rFonts w:ascii="Book Antiqua" w:eastAsia="Book Antiqua" w:hAnsi="Book Antiqua" w:cs="Book Antiqua"/>
          <w:color w:val="000000"/>
        </w:rPr>
        <w:t>BM</w:t>
      </w:r>
      <w:r w:rsidR="00CE08EE">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w:t>
      </w:r>
      <w:r w:rsidR="003F7F73">
        <w:rPr>
          <w:rFonts w:ascii="Book Antiqua" w:eastAsia="Book Antiqua" w:hAnsi="Book Antiqua" w:cs="Book Antiqua"/>
          <w:color w:val="000000"/>
          <w:szCs w:val="30"/>
          <w:vertAlign w:val="superscript"/>
        </w:rPr>
        <w:t>3</w:t>
      </w:r>
      <w:r w:rsidR="00CE08EE">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A MTA of seven randomised trials involving &gt; 2000 patients found that PCI improved OS and significantly decreased the incidence of BM compared to </w:t>
      </w:r>
      <w:proofErr w:type="gramStart"/>
      <w:r>
        <w:rPr>
          <w:rFonts w:ascii="Book Antiqua" w:eastAsia="Book Antiqua" w:hAnsi="Book Antiqua" w:cs="Book Antiqua"/>
          <w:color w:val="000000"/>
        </w:rPr>
        <w:t>observation</w:t>
      </w:r>
      <w:r>
        <w:rPr>
          <w:rFonts w:ascii="Book Antiqua" w:eastAsia="Book Antiqua" w:hAnsi="Book Antiqua" w:cs="Book Antiqua"/>
          <w:color w:val="000000"/>
          <w:szCs w:val="30"/>
          <w:vertAlign w:val="superscript"/>
        </w:rPr>
        <w:t>[</w:t>
      </w:r>
      <w:proofErr w:type="gramEnd"/>
      <w:r w:rsidR="0065669C">
        <w:rPr>
          <w:rFonts w:ascii="Book Antiqua" w:eastAsia="Book Antiqua" w:hAnsi="Book Antiqua" w:cs="Book Antiqua"/>
          <w:color w:val="000000"/>
          <w:szCs w:val="30"/>
          <w:vertAlign w:val="superscript"/>
        </w:rPr>
        <w:t>144,</w:t>
      </w:r>
      <w:r w:rsidR="00590DE2">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it is important to note that those trials were highly </w:t>
      </w:r>
      <w:r w:rsidRPr="00CE08EE">
        <w:rPr>
          <w:rFonts w:ascii="Book Antiqua" w:eastAsia="Book Antiqua" w:hAnsi="Book Antiqua" w:cs="Book Antiqua"/>
          <w:color w:val="000000"/>
        </w:rPr>
        <w:t>heterogeneous</w:t>
      </w:r>
      <w:r>
        <w:rPr>
          <w:rFonts w:ascii="Book Antiqua" w:eastAsia="Book Antiqua" w:hAnsi="Book Antiqua" w:cs="Book Antiqua"/>
          <w:color w:val="000000"/>
        </w:rPr>
        <w:t xml:space="preserve"> in terms of the OS analyses due to the wide range of imaging tests utilized.</w:t>
      </w:r>
    </w:p>
    <w:p w:rsidR="00A77B3E" w:rsidRDefault="000F7520" w:rsidP="00CE08EE">
      <w:pPr>
        <w:spacing w:line="360" w:lineRule="auto"/>
        <w:ind w:firstLineChars="100" w:firstLine="240"/>
        <w:jc w:val="both"/>
      </w:pPr>
      <w:r>
        <w:rPr>
          <w:rFonts w:ascii="Book Antiqua" w:eastAsia="Book Antiqua" w:hAnsi="Book Antiqua" w:cs="Book Antiqua"/>
          <w:color w:val="000000"/>
        </w:rPr>
        <w:t>PCI is the standard treatment for most patients with LS-SLC who respond to radical CRT (</w:t>
      </w:r>
      <w:r w:rsidR="00CE08EE">
        <w:rPr>
          <w:rFonts w:ascii="Book Antiqua" w:eastAsia="Book Antiqua" w:hAnsi="Book Antiqua" w:cs="Book Antiqua"/>
          <w:color w:val="000000"/>
        </w:rPr>
        <w:t>l</w:t>
      </w:r>
      <w:r>
        <w:rPr>
          <w:rFonts w:ascii="Book Antiqua" w:eastAsia="Book Antiqua" w:hAnsi="Book Antiqua" w:cs="Book Antiqua"/>
          <w:color w:val="000000"/>
        </w:rPr>
        <w:t xml:space="preserve">evel of evidence I, grade of recommendation A). Although the MTA by Aupérin </w:t>
      </w:r>
      <w:r w:rsidR="00193AA1">
        <w:rPr>
          <w:rFonts w:ascii="Book Antiqua" w:eastAsia="Book Antiqua" w:hAnsi="Book Antiqua" w:cs="Book Antiqua"/>
          <w:i/>
          <w:iCs/>
          <w:color w:val="000000"/>
        </w:rPr>
        <w:t xml:space="preserve">et </w:t>
      </w:r>
      <w:proofErr w:type="gramStart"/>
      <w:r w:rsidR="00193AA1">
        <w:rPr>
          <w:rFonts w:ascii="Book Antiqua" w:eastAsia="Book Antiqua" w:hAnsi="Book Antiqua" w:cs="Book Antiqua"/>
          <w:i/>
          <w:iCs/>
          <w:color w:val="000000"/>
        </w:rPr>
        <w:t>al</w:t>
      </w:r>
      <w:r w:rsidR="00193AA1">
        <w:rPr>
          <w:rFonts w:ascii="Book Antiqua" w:eastAsia="Book Antiqua" w:hAnsi="Book Antiqua" w:cs="Book Antiqua"/>
          <w:color w:val="000000"/>
          <w:szCs w:val="30"/>
          <w:vertAlign w:val="superscript"/>
        </w:rPr>
        <w:t>[</w:t>
      </w:r>
      <w:proofErr w:type="gramEnd"/>
      <w:r w:rsidR="00193AA1">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included only patients who achieved CR after CRT, the role of PCI can be extrapolated to patients with partial response based on current radiological tests. The </w:t>
      </w:r>
      <w:r w:rsidR="000E22D0">
        <w:rPr>
          <w:rFonts w:ascii="Book Antiqua" w:eastAsia="Book Antiqua" w:hAnsi="Book Antiqua" w:cs="Book Antiqua"/>
          <w:color w:val="000000"/>
        </w:rPr>
        <w:t>NVALT-11/DLCRG-02 Study</w:t>
      </w:r>
      <w:r w:rsidR="000E22D0">
        <w:rPr>
          <w:rFonts w:ascii="Book Antiqua" w:eastAsia="Book Antiqua" w:hAnsi="Book Antiqua" w:cs="Book Antiqua"/>
          <w:color w:val="000000"/>
          <w:szCs w:val="30"/>
          <w:vertAlign w:val="superscript"/>
        </w:rPr>
        <w:t xml:space="preserve"> </w:t>
      </w:r>
      <w:r w:rsidR="000E22D0">
        <w:rPr>
          <w:rFonts w:ascii="Book Antiqua" w:eastAsia="Book Antiqua" w:hAnsi="Book Antiqua" w:cs="Book Antiqua"/>
          <w:color w:val="000000"/>
        </w:rPr>
        <w:t xml:space="preserve">and </w:t>
      </w:r>
      <w:r>
        <w:rPr>
          <w:rFonts w:ascii="Book Antiqua" w:eastAsia="Book Antiqua" w:hAnsi="Book Antiqua" w:cs="Book Antiqua"/>
          <w:color w:val="000000"/>
        </w:rPr>
        <w:t xml:space="preserve">SWOG S1827 phase III (MAVERICK) non-inferiority trial (NCT04155034) </w:t>
      </w:r>
      <w:r w:rsidR="000E22D0">
        <w:rPr>
          <w:rFonts w:ascii="Book Antiqua" w:eastAsia="Book Antiqua" w:hAnsi="Book Antiqua" w:cs="Book Antiqua"/>
          <w:color w:val="000000"/>
        </w:rPr>
        <w:t>are</w:t>
      </w:r>
      <w:r>
        <w:rPr>
          <w:rFonts w:ascii="Book Antiqua" w:eastAsia="Book Antiqua" w:hAnsi="Book Antiqua" w:cs="Book Antiqua"/>
          <w:color w:val="000000"/>
        </w:rPr>
        <w:t xml:space="preserve"> currently being performed to determine whether active surveillance with MRI yields similar survival outcomes to MRI plus PCI</w:t>
      </w:r>
      <w:r w:rsidR="000E22D0">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The use of PCI in patients with ES-SCLC is controversial. The EORTC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showed that PCI reduced the incidence of BM from 40% to 15%, prolonged median </w:t>
      </w:r>
      <w:r>
        <w:rPr>
          <w:rFonts w:ascii="Book Antiqua" w:eastAsia="Book Antiqua" w:hAnsi="Book Antiqua" w:cs="Book Antiqua"/>
          <w:color w:val="000000"/>
        </w:rPr>
        <w:lastRenderedPageBreak/>
        <w:t xml:space="preserve">survival (from 5.4 </w:t>
      </w:r>
      <w:r w:rsidR="00193AA1">
        <w:rPr>
          <w:rFonts w:ascii="Book Antiqua" w:eastAsia="Book Antiqua" w:hAnsi="Book Antiqua" w:cs="Book Antiqua"/>
          <w:color w:val="000000"/>
        </w:rPr>
        <w:t xml:space="preserve">mo </w:t>
      </w:r>
      <w:r>
        <w:rPr>
          <w:rFonts w:ascii="Book Antiqua" w:eastAsia="Book Antiqua" w:hAnsi="Book Antiqua" w:cs="Book Antiqua"/>
          <w:color w:val="000000"/>
        </w:rPr>
        <w:t xml:space="preserve">to 6.7 mo) and improved OS rates (27% to 13%). However, prior to initiation of PCI, no imaging test was required in that study. In the study conducted by Takahashi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14908">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all patients underwent MRI prior to PCI. The cumulative incidence of BM in the two arms (PCI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observation) was 48% and 69%, respectively. Despite the lower rate of BM with PCI, this did not improve OS</w:t>
      </w:r>
      <w:r w:rsidR="00BE64E5">
        <w:rPr>
          <w:rFonts w:ascii="Book Antiqua" w:eastAsia="Book Antiqua" w:hAnsi="Book Antiqua" w:cs="Book Antiqua"/>
          <w:color w:val="000000"/>
        </w:rPr>
        <w:t xml:space="preserve"> (Table 6)</w:t>
      </w:r>
      <w:r>
        <w:rPr>
          <w:rFonts w:ascii="Book Antiqua" w:eastAsia="Book Antiqua" w:hAnsi="Book Antiqua" w:cs="Book Antiqua"/>
          <w:color w:val="000000"/>
        </w:rPr>
        <w:t>.</w:t>
      </w:r>
    </w:p>
    <w:p w:rsidR="00A77B3E" w:rsidRDefault="000F7520" w:rsidP="00193AA1">
      <w:pPr>
        <w:spacing w:line="360" w:lineRule="auto"/>
        <w:ind w:firstLineChars="100" w:firstLine="240"/>
        <w:jc w:val="both"/>
      </w:pPr>
      <w:r>
        <w:rPr>
          <w:rFonts w:ascii="Book Antiqua" w:eastAsia="Book Antiqua" w:hAnsi="Book Antiqua" w:cs="Book Antiqua"/>
          <w:color w:val="000000"/>
          <w:shd w:val="clear" w:color="auto" w:fill="FFFFFF"/>
        </w:rPr>
        <w:t xml:space="preserve">The PCI dose in ES-SCLC is 2500 cGy in 10 fractions (level of evidence I, grade of recommendation A) and 2000 cGy in 5 </w:t>
      </w:r>
      <w:proofErr w:type="gramStart"/>
      <w:r>
        <w:rPr>
          <w:rFonts w:ascii="Book Antiqua" w:eastAsia="Book Antiqua" w:hAnsi="Book Antiqua" w:cs="Book Antiqua"/>
          <w:color w:val="000000"/>
          <w:shd w:val="clear" w:color="auto" w:fill="FFFFFF"/>
        </w:rPr>
        <w:t>fractions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however, the neurocognitive effects of the latter scheme have not been fully investigated.</w:t>
      </w:r>
    </w:p>
    <w:p w:rsidR="00A77B3E" w:rsidRDefault="000F7520" w:rsidP="00193AA1">
      <w:pPr>
        <w:spacing w:line="360" w:lineRule="auto"/>
        <w:ind w:firstLineChars="100" w:firstLine="240"/>
        <w:jc w:val="both"/>
      </w:pPr>
      <w:r>
        <w:rPr>
          <w:rFonts w:ascii="Book Antiqua" w:eastAsia="Book Antiqua" w:hAnsi="Book Antiqua" w:cs="Book Antiqua"/>
          <w:color w:val="000000"/>
        </w:rPr>
        <w:t>Although t</w:t>
      </w:r>
      <w:r w:rsidR="003C46E2">
        <w:rPr>
          <w:rFonts w:ascii="Book Antiqua" w:eastAsia="Book Antiqua" w:hAnsi="Book Antiqua" w:cs="Book Antiqua"/>
          <w:color w:val="000000"/>
        </w:rPr>
        <w:t>wo</w:t>
      </w:r>
      <w:r>
        <w:rPr>
          <w:rFonts w:ascii="Book Antiqua" w:eastAsia="Book Antiqua" w:hAnsi="Book Antiqua" w:cs="Book Antiqua"/>
          <w:color w:val="000000"/>
        </w:rPr>
        <w:t xml:space="preserve"> MTA </w:t>
      </w:r>
      <w:r w:rsidR="003C46E2">
        <w:rPr>
          <w:rFonts w:ascii="Book Antiqua" w:eastAsia="Book Antiqua" w:hAnsi="Book Antiqua" w:cs="Book Antiqua"/>
          <w:color w:val="000000"/>
        </w:rPr>
        <w:t xml:space="preserve">and one pooled analysis </w:t>
      </w:r>
      <w:r>
        <w:rPr>
          <w:rFonts w:ascii="Book Antiqua" w:eastAsia="Book Antiqua" w:hAnsi="Book Antiqua" w:cs="Book Antiqua"/>
          <w:color w:val="000000"/>
        </w:rPr>
        <w:t>have shown that PCI improves OS in patients with ES-</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15</w:t>
      </w:r>
      <w:r w:rsidR="0065669C">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result of another MTA called into question the value of PCI</w:t>
      </w:r>
      <w:r>
        <w:rPr>
          <w:rFonts w:ascii="Book Antiqua" w:eastAsia="Book Antiqua" w:hAnsi="Book Antiqua" w:cs="Book Antiqua"/>
          <w:color w:val="000000"/>
          <w:szCs w:val="30"/>
          <w:vertAlign w:val="superscript"/>
        </w:rPr>
        <w:t>[</w:t>
      </w:r>
      <w:r w:rsidR="001D02BC">
        <w:rPr>
          <w:rFonts w:ascii="Book Antiqua" w:eastAsia="Book Antiqua" w:hAnsi="Book Antiqua" w:cs="Book Antiqua"/>
          <w:color w:val="000000"/>
          <w:szCs w:val="30"/>
          <w:vertAlign w:val="superscript"/>
        </w:rPr>
        <w:t>15</w:t>
      </w:r>
      <w:r w:rsidR="0065669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the decision to use PCI or not should be discussed with the radiation oncologist. Patients with ES-SCLC who progress after </w:t>
      </w:r>
      <w:r w:rsidR="00095B76">
        <w:rPr>
          <w:rFonts w:ascii="Book Antiqua" w:eastAsia="Book Antiqua" w:hAnsi="Book Antiqua" w:cs="Book Antiqua"/>
          <w:color w:val="000000"/>
        </w:rPr>
        <w:t>PCh</w:t>
      </w:r>
      <w:r>
        <w:rPr>
          <w:rFonts w:ascii="Book Antiqua" w:eastAsia="Book Antiqua" w:hAnsi="Book Antiqua" w:cs="Book Antiqua"/>
          <w:color w:val="000000"/>
        </w:rPr>
        <w:t xml:space="preserve"> should not receive PCI.</w:t>
      </w:r>
    </w:p>
    <w:p w:rsidR="00A77B3E" w:rsidRDefault="000F7520" w:rsidP="00193AA1">
      <w:pPr>
        <w:spacing w:line="360" w:lineRule="auto"/>
        <w:ind w:firstLineChars="100" w:firstLine="240"/>
        <w:jc w:val="both"/>
      </w:pPr>
      <w:r>
        <w:rPr>
          <w:rFonts w:ascii="Book Antiqua" w:eastAsia="Book Antiqua" w:hAnsi="Book Antiqua" w:cs="Book Antiqua"/>
          <w:color w:val="000000"/>
        </w:rPr>
        <w:t>PCI is associated with several acute toxicities, including alopecia, headache, fatigue, and, in rare instances, nausea and vomiting. Long-term sequelae such as severe memory loss, intellectual impairment, or even dementia and ataxia (both rare) have been reported. Chronic neurotoxicity (CNT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15</w:t>
      </w:r>
      <w:r w:rsidR="0065669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may be associated with age, high total doses, dose fractions &gt; 3 Gy, and concomitant PCh. In the prospective RTOG 0212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15</w:t>
      </w:r>
      <w:r w:rsidR="0065669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age was the most significant factor for the development of CNT, with 83% of patients over age 60 developing CNT at 12 mo compared to only 56% of younger patients.</w:t>
      </w:r>
    </w:p>
    <w:p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A recent systematic review assessed the risk factors for CNT after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15</w:t>
      </w:r>
      <w:r w:rsidR="0065669C">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concluding that there is a lack of sufficient quality data to define these factors. However, disease-related factors (paraneoplastic syndromes, undiagnosed cerebral micrometastases, steroid use, </w:t>
      </w:r>
      <w:r>
        <w:rPr>
          <w:rFonts w:ascii="Book Antiqua" w:eastAsia="Book Antiqua" w:hAnsi="Book Antiqua" w:cs="Book Antiqua"/>
          <w:i/>
          <w:iCs/>
          <w:color w:val="000000"/>
        </w:rPr>
        <w:t>etc.</w:t>
      </w:r>
      <w:r>
        <w:rPr>
          <w:rFonts w:ascii="Book Antiqua" w:eastAsia="Book Antiqua" w:hAnsi="Book Antiqua" w:cs="Book Antiqua"/>
          <w:color w:val="000000"/>
        </w:rPr>
        <w:t>) are known to influence the development of CNT. Numerous factors have been shown to exacerbate the toxicity of cancer treatment, including treatment-related factors (CT or CT-induced anemia); smoking; excessive alcohol intake; comorbidities (</w:t>
      </w:r>
      <w:r w:rsidRPr="00E608C5">
        <w:rPr>
          <w:rFonts w:ascii="Book Antiqua" w:eastAsia="Book Antiqua" w:hAnsi="Book Antiqua" w:cs="Book Antiqua"/>
          <w:i/>
          <w:iCs/>
          <w:color w:val="000000"/>
        </w:rPr>
        <w:t>e.g.</w:t>
      </w:r>
      <w:r>
        <w:rPr>
          <w:rFonts w:ascii="Book Antiqua" w:eastAsia="Book Antiqua" w:hAnsi="Book Antiqua" w:cs="Book Antiqua"/>
          <w:color w:val="000000"/>
        </w:rPr>
        <w:t>, depression and anxiety); hypertension; hyperlipidemia; and diabetes caused by vascular damage and cerebral hypoperfusion.</w:t>
      </w:r>
    </w:p>
    <w:p w:rsidR="00A77B3E" w:rsidRDefault="000F7520" w:rsidP="00193AA1">
      <w:pPr>
        <w:spacing w:line="360" w:lineRule="auto"/>
        <w:ind w:firstLineChars="100" w:firstLine="240"/>
        <w:jc w:val="both"/>
      </w:pPr>
      <w:r>
        <w:rPr>
          <w:rFonts w:ascii="Book Antiqua" w:eastAsia="Book Antiqua" w:hAnsi="Book Antiqua" w:cs="Book Antiqua"/>
          <w:color w:val="000000"/>
        </w:rPr>
        <w:lastRenderedPageBreak/>
        <w:t xml:space="preserve">A dose escalation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no significant reduction in the 2-year incidence of BM at doses &gt; 25 Gy, but did find an increase in mortality. A neurocognitive analysis of data from RTOG 0212 (2500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3600 cGy) showed a significant increase in CNT with higher </w:t>
      </w:r>
      <w:proofErr w:type="gramStart"/>
      <w:r>
        <w:rPr>
          <w:rFonts w:ascii="Book Antiqua" w:eastAsia="Book Antiqua" w:hAnsi="Book Antiqua" w:cs="Book Antiqua"/>
          <w:color w:val="000000"/>
        </w:rPr>
        <w:t>doses</w:t>
      </w:r>
      <w:r w:rsidR="0097250B">
        <w:rPr>
          <w:rFonts w:ascii="Book Antiqua" w:eastAsia="Book Antiqua" w:hAnsi="Book Antiqua" w:cs="Book Antiqua"/>
          <w:color w:val="000000"/>
          <w:szCs w:val="30"/>
          <w:vertAlign w:val="superscript"/>
        </w:rPr>
        <w:t>[</w:t>
      </w:r>
      <w:proofErr w:type="gramEnd"/>
      <w:r w:rsidR="0097250B">
        <w:rPr>
          <w:rFonts w:ascii="Book Antiqua" w:eastAsia="Book Antiqua" w:hAnsi="Book Antiqua" w:cs="Book Antiqua"/>
          <w:color w:val="000000"/>
          <w:szCs w:val="30"/>
          <w:vertAlign w:val="superscript"/>
        </w:rPr>
        <w:t>15</w:t>
      </w:r>
      <w:r w:rsidR="0065669C">
        <w:rPr>
          <w:rFonts w:ascii="Book Antiqua" w:eastAsia="Book Antiqua" w:hAnsi="Book Antiqua" w:cs="Book Antiqua"/>
          <w:color w:val="000000"/>
          <w:szCs w:val="30"/>
          <w:vertAlign w:val="superscript"/>
        </w:rPr>
        <w:t>2</w:t>
      </w:r>
      <w:r w:rsidR="0097250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In patients with stage I SCLC, the risk of BM is minimal and there does not appear to be any survival benefit associated with PCI in surgically-treated stage pT1-2N0M0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Consequently, follow-up in this patient population should be limited to brain MRI.</w:t>
      </w:r>
    </w:p>
    <w:p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Few studies have evaluated the impact of PCI on survival outcomes in elderly patients. Eaton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PCI in 1926 patients, finding that this treatment improved OS in patients ≥ 75 years of age but not in those ≥ age 80. Other series suggest that patients older than 65-70 years of age—especially those with large tumours and/or women—are unlikely to achieve an OS benefit even after a good response to </w:t>
      </w:r>
      <w:proofErr w:type="gramStart"/>
      <w:r>
        <w:rPr>
          <w:rFonts w:ascii="Book Antiqua" w:eastAsia="Book Antiqua" w:hAnsi="Book Antiqua" w:cs="Book Antiqua"/>
          <w:color w:val="000000"/>
        </w:rPr>
        <w:t>CRT</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59</w:t>
      </w:r>
      <w:r w:rsidR="00193AA1">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16</w:t>
      </w:r>
      <w:r w:rsidR="0065669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One study suggested that patients with LS-SCLC and incomplete response to CRT may not benefit from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w:t>
      </w:r>
      <w:r w:rsidR="0065669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Active surveillance with brain MRI is preferable in elderly patients and in those with limited functional status, pre-existing neurocognitive disorders, or significant comorbidities.</w:t>
      </w:r>
    </w:p>
    <w:p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Neurocognitive deterioration associated with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w:t>
      </w:r>
      <w:r w:rsidR="0065669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caused in part by irradiation of the hippocampus. For this reason, hippocampal sparing techniques have been evaluated, with promising results in metastatic patients treated with WBRT and hippocampal </w:t>
      </w:r>
      <w:proofErr w:type="gramStart"/>
      <w:r>
        <w:rPr>
          <w:rFonts w:ascii="Book Antiqua" w:eastAsia="Book Antiqua" w:hAnsi="Book Antiqua" w:cs="Book Antiqua"/>
          <w:color w:val="000000"/>
        </w:rPr>
        <w:t>avoidance</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w:t>
      </w:r>
      <w:r w:rsidR="0065669C">
        <w:rPr>
          <w:rFonts w:ascii="Book Antiqua" w:eastAsia="Book Antiqua" w:hAnsi="Book Antiqua" w:cs="Book Antiqua"/>
          <w:color w:val="000000"/>
          <w:szCs w:val="30"/>
          <w:vertAlign w:val="superscript"/>
        </w:rPr>
        <w:t>3</w:t>
      </w:r>
      <w:r w:rsidR="00193AA1">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a result, several multicenter RCTs are currently underway. NCT01780675 is a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performed to assess the safety of PCI and its impact on memory with or without hippocampal avoidance in patients with SCLC. </w:t>
      </w:r>
      <w:proofErr w:type="gramStart"/>
      <w:r>
        <w:rPr>
          <w:rFonts w:ascii="Book Antiqua" w:eastAsia="Book Antiqua" w:hAnsi="Book Antiqua" w:cs="Book Antiqua"/>
          <w:color w:val="000000"/>
        </w:rPr>
        <w:t xml:space="preserve">That trial included 168 patients, finding that the rate of cognitive decline [Hopkins Revised Verbal Learning Test (HVLT-R)] at 4 and 8 mo did not significantly differ for PCI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PCI with hippocampal avoidance (28%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29%).</w:t>
      </w:r>
      <w:proofErr w:type="gramEnd"/>
      <w:r>
        <w:rPr>
          <w:rFonts w:ascii="Book Antiqua" w:eastAsia="Book Antiqua" w:hAnsi="Book Antiqua" w:cs="Book Antiqua"/>
          <w:color w:val="000000"/>
        </w:rPr>
        <w:t xml:space="preserve"> Moreover, the incidence of metastases did not significantly differ between the groups, and none of the patients developed BM in the </w:t>
      </w:r>
      <w:proofErr w:type="gramStart"/>
      <w:r>
        <w:rPr>
          <w:rFonts w:ascii="Book Antiqua" w:eastAsia="Book Antiqua" w:hAnsi="Book Antiqua" w:cs="Book Antiqua"/>
          <w:color w:val="000000"/>
        </w:rPr>
        <w:t>hippocampus</w:t>
      </w:r>
      <w:r w:rsidR="00193AA1">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66</w:t>
      </w:r>
      <w:r w:rsidR="00193AA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193AA1">
      <w:pPr>
        <w:spacing w:line="360" w:lineRule="auto"/>
        <w:ind w:firstLineChars="100" w:firstLine="240"/>
        <w:jc w:val="both"/>
      </w:pPr>
      <w:r>
        <w:rPr>
          <w:rFonts w:ascii="Book Antiqua" w:eastAsia="Book Antiqua" w:hAnsi="Book Antiqua" w:cs="Book Antiqua"/>
          <w:color w:val="000000"/>
        </w:rPr>
        <w:lastRenderedPageBreak/>
        <w:t xml:space="preserve">The Spanish PREMER trial (NCT02397733) reported contrary results. Among the 118 eligible patients, a significant decrease in memory was observed in the PCI group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the hippocampal avoidance group, as follows: </w:t>
      </w:r>
      <w:r w:rsidR="00711D4C">
        <w:rPr>
          <w:rFonts w:ascii="Book Antiqua" w:hAnsi="Book Antiqua" w:cs="Book Antiqua" w:hint="eastAsia"/>
          <w:color w:val="000000"/>
          <w:lang w:eastAsia="zh-CN"/>
        </w:rPr>
        <w:t>A</w:t>
      </w:r>
      <w:r>
        <w:rPr>
          <w:rFonts w:ascii="Book Antiqua" w:eastAsia="Book Antiqua" w:hAnsi="Book Antiqua" w:cs="Book Antiqua"/>
          <w:color w:val="000000"/>
        </w:rPr>
        <w:t xml:space="preserve">t 3 mo: 21.7%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5.1%; at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32.6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7.3%; and 12 mo: 18.5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3.8%). That trial used the Free and Cued Selective Reminding Test (FCSRT) to test neurocognitive function, but this test (FCSRT) was not used in the other randomised </w:t>
      </w:r>
      <w:proofErr w:type="gramStart"/>
      <w:r>
        <w:rPr>
          <w:rFonts w:ascii="Book Antiqua" w:eastAsia="Book Antiqua" w:hAnsi="Book Antiqua" w:cs="Book Antiqua"/>
          <w:color w:val="000000"/>
        </w:rPr>
        <w:t>trial</w:t>
      </w:r>
      <w:r w:rsidR="00193AA1">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67</w:t>
      </w:r>
      <w:r w:rsidR="00193AA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193AA1">
      <w:pPr>
        <w:spacing w:line="360" w:lineRule="auto"/>
        <w:ind w:firstLineChars="100" w:firstLine="240"/>
        <w:jc w:val="both"/>
      </w:pPr>
      <w:r>
        <w:rPr>
          <w:rFonts w:ascii="Book Antiqua" w:eastAsia="Book Antiqua" w:hAnsi="Book Antiqua" w:cs="Book Antiqua"/>
          <w:color w:val="000000"/>
        </w:rPr>
        <w:t>The study endpoints of the NRG-CC003 trial (NCT02635009) were 12-mo intracranial relapse and 6-mo impairment of delayed recall on the HVLT-</w:t>
      </w:r>
      <w:proofErr w:type="gramStart"/>
      <w:r>
        <w:rPr>
          <w:rFonts w:ascii="Book Antiqua" w:eastAsia="Book Antiqua" w:hAnsi="Book Antiqua" w:cs="Book Antiqua"/>
          <w:color w:val="000000"/>
        </w:rPr>
        <w:t>R</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2"/>
        </w:rPr>
        <w:t>.</w:t>
      </w:r>
    </w:p>
    <w:p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The latest NCCN guidelines recommend hippocampal avoidance and the use of </w:t>
      </w:r>
      <w:r>
        <w:rPr>
          <w:rFonts w:ascii="Book Antiqua" w:eastAsia="Book Antiqua" w:hAnsi="Book Antiqua" w:cs="Book Antiqua"/>
          <w:color w:val="000000"/>
          <w:shd w:val="clear" w:color="auto" w:fill="FFFFFF"/>
        </w:rPr>
        <w:t>memantine</w:t>
      </w:r>
      <w:r>
        <w:rPr>
          <w:rFonts w:ascii="Book Antiqua" w:eastAsia="Book Antiqua" w:hAnsi="Book Antiqua" w:cs="Book Antiqua"/>
          <w:color w:val="000000"/>
        </w:rPr>
        <w:t xml:space="preserve"> during and after PCI because this delayed the time to cognitive deterioration in patients who received WBRT for BM (RTOG 0614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0F7520" w:rsidP="00193AA1">
      <w:pPr>
        <w:spacing w:line="360" w:lineRule="auto"/>
        <w:ind w:firstLineChars="100" w:firstLine="240"/>
        <w:jc w:val="both"/>
      </w:pPr>
      <w:r>
        <w:rPr>
          <w:rFonts w:ascii="Book Antiqua" w:eastAsia="Book Antiqua" w:hAnsi="Book Antiqua" w:cs="Book Antiqua"/>
          <w:color w:val="000000"/>
        </w:rPr>
        <w:t>For the radiation oncologist, the decision to recommend PCI or not is challenging, as it is not always clear which patients are likely to benefit and which can be offered MRI surveillance. In some cases, surveillance with MRI may be preferred, especially for patients</w:t>
      </w:r>
      <w:r w:rsidRPr="00193AA1">
        <w:rPr>
          <w:rFonts w:ascii="Book Antiqua" w:eastAsia="Book Antiqua" w:hAnsi="Book Antiqua" w:cs="Book Antiqua"/>
          <w:color w:val="000000"/>
        </w:rPr>
        <w:t xml:space="preserve"> who</w:t>
      </w:r>
      <w:r>
        <w:rPr>
          <w:rFonts w:ascii="Book Antiqua" w:eastAsia="Book Antiqua" w:hAnsi="Book Antiqua" w:cs="Book Antiqua"/>
          <w:color w:val="000000"/>
        </w:rPr>
        <w:t xml:space="preserve"> show a CR to the initial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sidR="003D2861">
        <w:rPr>
          <w:rFonts w:ascii="Book Antiqua" w:eastAsia="Book Antiqua" w:hAnsi="Book Antiqua" w:cs="Book Antiqua"/>
          <w:color w:val="000000"/>
          <w:szCs w:val="20"/>
          <w:vertAlign w:val="superscript"/>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Risk assessment should be individualized and decision-making should be shared with </w:t>
      </w:r>
      <w:proofErr w:type="gramStart"/>
      <w:r>
        <w:rPr>
          <w:rFonts w:ascii="Book Antiqua" w:eastAsia="Book Antiqua" w:hAnsi="Book Antiqua" w:cs="Book Antiqua"/>
          <w:color w:val="000000"/>
        </w:rPr>
        <w:t>patients</w:t>
      </w:r>
      <w:r w:rsidR="00193AA1">
        <w:rPr>
          <w:rFonts w:ascii="Book Antiqua" w:eastAsia="Book Antiqua" w:hAnsi="Book Antiqua" w:cs="Book Antiqua"/>
          <w:color w:val="000000"/>
          <w:szCs w:val="20"/>
          <w:vertAlign w:val="superscript"/>
        </w:rPr>
        <w:t>[</w:t>
      </w:r>
      <w:proofErr w:type="gramEnd"/>
      <w:r w:rsidR="0097250B">
        <w:rPr>
          <w:rFonts w:ascii="Book Antiqua" w:eastAsia="Book Antiqua" w:hAnsi="Book Antiqua" w:cs="Book Antiqua"/>
          <w:color w:val="000000"/>
          <w:szCs w:val="20"/>
          <w:vertAlign w:val="superscript"/>
        </w:rPr>
        <w:t>100,</w:t>
      </w:r>
      <w:r w:rsidR="003D2861">
        <w:rPr>
          <w:rFonts w:ascii="Book Antiqua" w:eastAsia="Book Antiqua" w:hAnsi="Book Antiqua" w:cs="Book Antiqua"/>
          <w:color w:val="000000"/>
          <w:szCs w:val="20"/>
          <w:vertAlign w:val="superscript"/>
        </w:rPr>
        <w:t>101</w:t>
      </w:r>
      <w:r w:rsidR="00193AA1">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Default="00CC4164">
      <w:pPr>
        <w:spacing w:line="360" w:lineRule="auto"/>
        <w:jc w:val="both"/>
      </w:pPr>
      <w:r>
        <w:rPr>
          <w:rFonts w:ascii="Book Antiqua" w:eastAsia="Book Antiqua" w:hAnsi="Book Antiqua" w:cs="Book Antiqua"/>
          <w:b/>
          <w:bCs/>
          <w:caps/>
          <w:color w:val="000000"/>
          <w:u w:val="single"/>
        </w:rPr>
        <w:t xml:space="preserve">RT </w:t>
      </w:r>
      <w:r w:rsidR="000F7520">
        <w:rPr>
          <w:rFonts w:ascii="Book Antiqua" w:eastAsia="Book Antiqua" w:hAnsi="Book Antiqua" w:cs="Book Antiqua"/>
          <w:b/>
          <w:bCs/>
          <w:caps/>
          <w:color w:val="000000"/>
          <w:u w:val="single"/>
        </w:rPr>
        <w:t>TECHNIQUES</w:t>
      </w:r>
    </w:p>
    <w:p w:rsidR="00A77B3E" w:rsidRPr="00193AA1" w:rsidRDefault="000F7520">
      <w:pPr>
        <w:spacing w:line="360" w:lineRule="auto"/>
        <w:jc w:val="both"/>
        <w:rPr>
          <w:b/>
          <w:bCs/>
        </w:rPr>
      </w:pPr>
      <w:bookmarkStart w:id="9" w:name="_Hlk63103421"/>
      <w:r w:rsidRPr="00193AA1">
        <w:rPr>
          <w:rFonts w:ascii="Book Antiqua" w:eastAsia="Book Antiqua" w:hAnsi="Book Antiqua" w:cs="Book Antiqua"/>
          <w:b/>
          <w:bCs/>
          <w:i/>
          <w:iCs/>
          <w:color w:val="000000"/>
        </w:rPr>
        <w:t>Image-guided radiation therapy</w:t>
      </w:r>
      <w:bookmarkEnd w:id="9"/>
      <w:r w:rsidR="00193AA1" w:rsidRPr="00193AA1">
        <w:rPr>
          <w:rFonts w:ascii="Book Antiqua" w:eastAsia="Book Antiqua" w:hAnsi="Book Antiqua" w:cs="Book Antiqua"/>
          <w:b/>
          <w:bCs/>
          <w:i/>
          <w:iCs/>
          <w:color w:val="000000"/>
        </w:rPr>
        <w:t xml:space="preserve"> (</w:t>
      </w:r>
      <w:r w:rsidRPr="00193AA1">
        <w:rPr>
          <w:rFonts w:ascii="Book Antiqua" w:eastAsia="Book Antiqua" w:hAnsi="Book Antiqua" w:cs="Book Antiqua"/>
          <w:b/>
          <w:bCs/>
          <w:i/>
          <w:iCs/>
          <w:color w:val="000000"/>
        </w:rPr>
        <w:t>level of evidence IV, grade of recommendation C</w:t>
      </w:r>
      <w:r w:rsidR="00193AA1" w:rsidRPr="00193AA1">
        <w:rPr>
          <w:rFonts w:ascii="Book Antiqua" w:eastAsia="Book Antiqua" w:hAnsi="Book Antiqua" w:cs="Book Antiqua"/>
          <w:b/>
          <w:bCs/>
          <w:i/>
          <w:iCs/>
          <w:color w:val="000000"/>
        </w:rPr>
        <w:t>)</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Published evidence on the role of </w:t>
      </w:r>
      <w:r w:rsidR="00193AA1">
        <w:rPr>
          <w:rFonts w:ascii="Book Antiqua" w:eastAsia="Book Antiqua" w:hAnsi="Book Antiqua" w:cs="Book Antiqua"/>
          <w:color w:val="000000"/>
        </w:rPr>
        <w:t>i</w:t>
      </w:r>
      <w:r w:rsidR="00193AA1" w:rsidRPr="00193AA1">
        <w:rPr>
          <w:rFonts w:ascii="Book Antiqua" w:eastAsia="Book Antiqua" w:hAnsi="Book Antiqua" w:cs="Book Antiqua"/>
          <w:color w:val="000000"/>
        </w:rPr>
        <w:t xml:space="preserve">mage-guided radiation therapy </w:t>
      </w:r>
      <w:r w:rsidR="00193AA1">
        <w:rPr>
          <w:rFonts w:ascii="Book Antiqua" w:eastAsia="Book Antiqua" w:hAnsi="Book Antiqua" w:cs="Book Antiqua"/>
          <w:color w:val="000000"/>
        </w:rPr>
        <w:t>(</w:t>
      </w:r>
      <w:r>
        <w:rPr>
          <w:rFonts w:ascii="Book Antiqua" w:eastAsia="Book Antiqua" w:hAnsi="Book Antiqua" w:cs="Book Antiqua"/>
          <w:color w:val="000000"/>
        </w:rPr>
        <w:t>IGRT</w:t>
      </w:r>
      <w:r w:rsidR="00193AA1">
        <w:rPr>
          <w:rFonts w:ascii="Book Antiqua" w:eastAsia="Book Antiqua" w:hAnsi="Book Antiqua" w:cs="Book Antiqua"/>
          <w:color w:val="000000"/>
        </w:rPr>
        <w:t>)</w:t>
      </w:r>
      <w:r>
        <w:rPr>
          <w:rFonts w:ascii="Book Antiqua" w:eastAsia="Book Antiqua" w:hAnsi="Book Antiqua" w:cs="Book Antiqua"/>
          <w:color w:val="000000"/>
        </w:rPr>
        <w:t xml:space="preserve"> in SCLC is limited. One study involving a series of 132 patients with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w:t>
      </w:r>
      <w:r w:rsidR="0065669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no significant differences in OS between patients treated with or without IGRT. No toxicity information was reported.</w:t>
      </w:r>
    </w:p>
    <w:p w:rsidR="00193AA1" w:rsidRDefault="00193AA1">
      <w:pPr>
        <w:spacing w:line="360" w:lineRule="auto"/>
        <w:jc w:val="both"/>
      </w:pPr>
    </w:p>
    <w:p w:rsidR="00A77B3E" w:rsidRPr="00193AA1" w:rsidRDefault="000F7520">
      <w:pPr>
        <w:spacing w:line="360" w:lineRule="auto"/>
        <w:jc w:val="both"/>
        <w:rPr>
          <w:b/>
          <w:bCs/>
        </w:rPr>
      </w:pPr>
      <w:r w:rsidRPr="00193AA1">
        <w:rPr>
          <w:rFonts w:ascii="Book Antiqua" w:eastAsia="Book Antiqua" w:hAnsi="Book Antiqua" w:cs="Book Antiqua"/>
          <w:b/>
          <w:bCs/>
          <w:i/>
          <w:iCs/>
          <w:color w:val="000000"/>
        </w:rPr>
        <w:t xml:space="preserve">IMRT </w:t>
      </w:r>
      <w:r w:rsidR="00193AA1" w:rsidRPr="00193AA1">
        <w:rPr>
          <w:rFonts w:ascii="Book Antiqua" w:eastAsia="Book Antiqua" w:hAnsi="Book Antiqua" w:cs="Book Antiqua"/>
          <w:b/>
          <w:bCs/>
          <w:i/>
          <w:iCs/>
          <w:color w:val="000000"/>
        </w:rPr>
        <w:t>(</w:t>
      </w:r>
      <w:r w:rsidRPr="00193AA1">
        <w:rPr>
          <w:rFonts w:ascii="Book Antiqua" w:eastAsia="Book Antiqua" w:hAnsi="Book Antiqua" w:cs="Book Antiqua"/>
          <w:b/>
          <w:bCs/>
          <w:i/>
          <w:iCs/>
          <w:color w:val="000000"/>
        </w:rPr>
        <w:t>level of evidence IV, grade of recommendation C</w:t>
      </w:r>
      <w:r w:rsidR="00193AA1" w:rsidRPr="00193AA1">
        <w:rPr>
          <w:rFonts w:ascii="Book Antiqua" w:eastAsia="Book Antiqua" w:hAnsi="Book Antiqua" w:cs="Book Antiqua"/>
          <w:b/>
          <w:bCs/>
          <w:i/>
          <w:iCs/>
          <w:color w:val="000000"/>
        </w:rPr>
        <w:t>)</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are no randomised studies comparing IMRT to 3D-RT in LS-SCLC. Data from retrospective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w:t>
      </w:r>
      <w:r w:rsidR="0065669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 that OS is comparable, although IMRT is associated with a significantly lower rate of percutaneous feeding tube placement due to esophagitis (5% </w:t>
      </w:r>
      <w:r w:rsidRPr="001F325F">
        <w:rPr>
          <w:rFonts w:ascii="Book Antiqua" w:eastAsia="Book Antiqua" w:hAnsi="Book Antiqua" w:cs="Book Antiqua"/>
          <w:i/>
          <w:iCs/>
          <w:color w:val="000000"/>
        </w:rPr>
        <w:t>vs</w:t>
      </w:r>
      <w:r>
        <w:rPr>
          <w:rFonts w:ascii="Book Antiqua" w:eastAsia="Book Antiqua" w:hAnsi="Book Antiqua" w:cs="Book Antiqua"/>
          <w:color w:val="000000"/>
        </w:rPr>
        <w:t xml:space="preserve"> 17%).</w:t>
      </w:r>
    </w:p>
    <w:p w:rsidR="001F325F" w:rsidRDefault="001F325F">
      <w:pPr>
        <w:spacing w:line="360" w:lineRule="auto"/>
        <w:jc w:val="both"/>
      </w:pPr>
    </w:p>
    <w:p w:rsidR="00A77B3E" w:rsidRPr="001F325F" w:rsidRDefault="000F7520">
      <w:pPr>
        <w:spacing w:line="360" w:lineRule="auto"/>
        <w:jc w:val="both"/>
        <w:rPr>
          <w:b/>
          <w:bCs/>
        </w:rPr>
      </w:pPr>
      <w:r w:rsidRPr="001F325F">
        <w:rPr>
          <w:rFonts w:ascii="Book Antiqua" w:eastAsia="Book Antiqua" w:hAnsi="Book Antiqua" w:cs="Book Antiqua"/>
          <w:b/>
          <w:bCs/>
          <w:i/>
          <w:iCs/>
          <w:color w:val="000000"/>
        </w:rPr>
        <w:t>V</w:t>
      </w:r>
      <w:r w:rsidR="001F325F" w:rsidRPr="001F325F">
        <w:rPr>
          <w:rFonts w:ascii="Book Antiqua" w:eastAsia="Book Antiqua" w:hAnsi="Book Antiqua" w:cs="Book Antiqua"/>
          <w:b/>
          <w:bCs/>
          <w:i/>
          <w:iCs/>
          <w:color w:val="000000"/>
        </w:rPr>
        <w:t>olumetric modulated arc therapy</w:t>
      </w:r>
      <w:r w:rsidRPr="001F325F">
        <w:rPr>
          <w:rFonts w:ascii="Book Antiqua" w:eastAsia="Book Antiqua" w:hAnsi="Book Antiqua" w:cs="Book Antiqua"/>
          <w:b/>
          <w:bCs/>
          <w:i/>
          <w:iCs/>
          <w:color w:val="000000"/>
        </w:rPr>
        <w:t xml:space="preserve"> </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level of evidence IV</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 xml:space="preserve"> </w:t>
      </w:r>
      <w:r w:rsidR="001F325F" w:rsidRPr="001F325F">
        <w:rPr>
          <w:rFonts w:ascii="Book Antiqua" w:eastAsia="Book Antiqua" w:hAnsi="Book Antiqua" w:cs="Book Antiqua"/>
          <w:b/>
          <w:bCs/>
          <w:i/>
          <w:iCs/>
          <w:color w:val="000000"/>
        </w:rPr>
        <w:t>g</w:t>
      </w:r>
      <w:r w:rsidRPr="001F325F">
        <w:rPr>
          <w:rFonts w:ascii="Book Antiqua" w:eastAsia="Book Antiqua" w:hAnsi="Book Antiqua" w:cs="Book Antiqua"/>
          <w:b/>
          <w:bCs/>
          <w:i/>
          <w:iCs/>
          <w:color w:val="000000"/>
        </w:rPr>
        <w:t>rade of recommendation C</w:t>
      </w:r>
      <w:r w:rsidR="001F325F" w:rsidRPr="001F325F">
        <w:rPr>
          <w:rFonts w:ascii="Book Antiqua" w:eastAsia="Book Antiqua" w:hAnsi="Book Antiqua" w:cs="Book Antiqua"/>
          <w:b/>
          <w:bCs/>
          <w:i/>
          <w:iCs/>
          <w:color w:val="000000"/>
        </w:rPr>
        <w:t>)</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Comparative dosimetric studies between IMRT and v</w:t>
      </w:r>
      <w:bookmarkStart w:id="10" w:name="_Hlk63103514"/>
      <w:r>
        <w:rPr>
          <w:rFonts w:ascii="Book Antiqua" w:eastAsia="Book Antiqua" w:hAnsi="Book Antiqua" w:cs="Book Antiqua"/>
          <w:color w:val="000000"/>
        </w:rPr>
        <w:t>olumetric modulated arc therapy</w:t>
      </w:r>
      <w:bookmarkEnd w:id="10"/>
      <w:r>
        <w:rPr>
          <w:rFonts w:ascii="Book Antiqua" w:eastAsia="Book Antiqua" w:hAnsi="Book Antiqua" w:cs="Book Antiqua"/>
          <w:color w:val="000000"/>
        </w:rPr>
        <w:t xml:space="preserve"> (VMAT), including patients with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w:t>
      </w:r>
      <w:r w:rsidR="0065669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show that each technique has specific advantages depending on the tumour location. In peripheral tumours, the lung V5 (%) is lower with VMAT than IMRT while the lung V30 (%) is lower with IMRT. In central locations with mediastinal involvement, VMAT has a lower V20 (%) than IMRT.</w:t>
      </w:r>
    </w:p>
    <w:p w:rsidR="001F325F" w:rsidRDefault="001F325F">
      <w:pPr>
        <w:spacing w:line="360" w:lineRule="auto"/>
        <w:jc w:val="both"/>
      </w:pPr>
    </w:p>
    <w:p w:rsidR="00A77B3E" w:rsidRPr="001F325F" w:rsidRDefault="000F7520">
      <w:pPr>
        <w:spacing w:line="360" w:lineRule="auto"/>
        <w:jc w:val="both"/>
        <w:rPr>
          <w:b/>
          <w:bCs/>
        </w:rPr>
      </w:pPr>
      <w:r w:rsidRPr="001F325F">
        <w:rPr>
          <w:rFonts w:ascii="Book Antiqua" w:eastAsia="Book Antiqua" w:hAnsi="Book Antiqua" w:cs="Book Antiqua"/>
          <w:b/>
          <w:bCs/>
          <w:i/>
          <w:iCs/>
          <w:color w:val="000000"/>
        </w:rPr>
        <w:t xml:space="preserve">Proton therapy </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level of evidence III</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 xml:space="preserve"> </w:t>
      </w:r>
      <w:r w:rsidR="001F325F" w:rsidRPr="001F325F">
        <w:rPr>
          <w:rFonts w:ascii="Book Antiqua" w:eastAsia="Book Antiqua" w:hAnsi="Book Antiqua" w:cs="Book Antiqua"/>
          <w:b/>
          <w:bCs/>
          <w:i/>
          <w:iCs/>
          <w:color w:val="000000"/>
        </w:rPr>
        <w:t>g</w:t>
      </w:r>
      <w:r w:rsidRPr="001F325F">
        <w:rPr>
          <w:rFonts w:ascii="Book Antiqua" w:eastAsia="Book Antiqua" w:hAnsi="Book Antiqua" w:cs="Book Antiqua"/>
          <w:b/>
          <w:bCs/>
          <w:i/>
          <w:iCs/>
          <w:color w:val="000000"/>
        </w:rPr>
        <w:t>rade of recommendation D</w:t>
      </w:r>
      <w:r w:rsidR="001F325F" w:rsidRPr="001F325F">
        <w:rPr>
          <w:rFonts w:ascii="Book Antiqua" w:eastAsia="Book Antiqua" w:hAnsi="Book Antiqua" w:cs="Book Antiqua"/>
          <w:b/>
          <w:bCs/>
          <w:i/>
          <w:iCs/>
          <w:color w:val="000000"/>
        </w:rPr>
        <w:t>)</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first prospective study of proton therapy with concomitant CT in LS-SCLC was published in 2017</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17</w:t>
      </w:r>
      <w:r w:rsidR="0065669C">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median dose was 63.9 cobalt gray equivalents (range, 45-66.6) in 33-37 fractions administered once </w:t>
      </w:r>
      <w:r w:rsidR="001F325F">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18 </w:t>
      </w:r>
      <w:r w:rsidR="001F325F">
        <w:rPr>
          <w:rFonts w:ascii="Book Antiqua" w:eastAsia="Book Antiqua" w:hAnsi="Book Antiqua" w:cs="Book Antiqua"/>
          <w:color w:val="000000"/>
        </w:rPr>
        <w:t>(</w:t>
      </w:r>
      <w:r>
        <w:rPr>
          <w:rFonts w:ascii="Book Antiqua" w:eastAsia="Book Antiqua" w:hAnsi="Book Antiqua" w:cs="Book Antiqua"/>
          <w:color w:val="000000"/>
        </w:rPr>
        <w:t>60.0%</w:t>
      </w:r>
      <w:r w:rsidR="001F325F">
        <w:rPr>
          <w:rFonts w:ascii="Book Antiqua" w:eastAsia="Book Antiqua" w:hAnsi="Book Antiqua" w:cs="Book Antiqua"/>
          <w:color w:val="000000"/>
        </w:rPr>
        <w:t>)</w:t>
      </w:r>
      <w:r>
        <w:rPr>
          <w:rFonts w:ascii="Book Antiqua" w:eastAsia="Book Antiqua" w:hAnsi="Book Antiqua" w:cs="Book Antiqua"/>
          <w:color w:val="000000"/>
        </w:rPr>
        <w:t xml:space="preserve">] or twice daily </w:t>
      </w:r>
      <w:r w:rsidR="001F325F">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12 </w:t>
      </w:r>
      <w:r w:rsidR="001F325F">
        <w:rPr>
          <w:rFonts w:ascii="Book Antiqua" w:eastAsia="Book Antiqua" w:hAnsi="Book Antiqua" w:cs="Book Antiqua"/>
          <w:color w:val="000000"/>
        </w:rPr>
        <w:t>(</w:t>
      </w:r>
      <w:r>
        <w:rPr>
          <w:rFonts w:ascii="Book Antiqua" w:eastAsia="Book Antiqua" w:hAnsi="Book Antiqua" w:cs="Book Antiqua"/>
          <w:color w:val="000000"/>
        </w:rPr>
        <w:t>40.0%</w:t>
      </w:r>
      <w:r w:rsidR="001F325F">
        <w:rPr>
          <w:rFonts w:ascii="Book Antiqua" w:eastAsia="Book Antiqua" w:hAnsi="Book Antiqua" w:cs="Book Antiqua"/>
          <w:color w:val="000000"/>
        </w:rPr>
        <w:t>)</w:t>
      </w:r>
      <w:r>
        <w:rPr>
          <w:rFonts w:ascii="Book Antiqua" w:eastAsia="Book Antiqua" w:hAnsi="Book Antiqua" w:cs="Book Antiqua"/>
          <w:color w:val="000000"/>
        </w:rPr>
        <w:t xml:space="preserve">]. Compared to IMRT, proton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achieved a statistically significant reduction in mean doses to the spinal cord, heart, and lung, but not in mean esophageal dose or V20. At a median follow-up of 14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LC and OS survival rates were 85% and 72% at one year and 63% and 58% at two years, respectively. There was only one case each (3.3%) of grade ≥ 3 esophagitis and pneumonitis. Grade 2 pneumonitis and esophagitis occurred in 10% and 43% of patients, respectively.</w:t>
      </w:r>
    </w:p>
    <w:p w:rsidR="00DC4AA3" w:rsidRDefault="00DC4AA3">
      <w:pPr>
        <w:spacing w:line="360" w:lineRule="auto"/>
        <w:jc w:val="both"/>
      </w:pPr>
    </w:p>
    <w:p w:rsidR="00A77B3E" w:rsidRPr="001F325F" w:rsidRDefault="000F7520">
      <w:pPr>
        <w:spacing w:line="360" w:lineRule="auto"/>
        <w:jc w:val="both"/>
        <w:rPr>
          <w:b/>
          <w:bCs/>
        </w:rPr>
      </w:pPr>
      <w:r w:rsidRPr="001F325F">
        <w:rPr>
          <w:rFonts w:ascii="Book Antiqua" w:eastAsia="Book Antiqua" w:hAnsi="Book Antiqua" w:cs="Book Antiqua"/>
          <w:b/>
          <w:bCs/>
          <w:i/>
          <w:iCs/>
          <w:color w:val="000000"/>
        </w:rPr>
        <w:t>SABR</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SABR treatment options include 60 Gy delivered in 3 fractions, 48 Gy in 4 fractions, and 50 Gy in 5 fractions for peripheral lesions. Doses of 40-45 Gy in 15 daily fractions or 50-55 Gy in 20-25 daily fractions are potential alternative treatment schemes during periods such as the recent COVID-19 pandemic</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101</w:t>
      </w:r>
      <w:r w:rsidR="001F325F">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(level of evidence III, grade of recommendation D).</w:t>
      </w:r>
    </w:p>
    <w:p w:rsidR="001F325F" w:rsidRDefault="001F325F">
      <w:pPr>
        <w:spacing w:line="360" w:lineRule="auto"/>
        <w:jc w:val="both"/>
      </w:pPr>
    </w:p>
    <w:p w:rsidR="00A77B3E" w:rsidRPr="001F325F" w:rsidRDefault="000F7520">
      <w:pPr>
        <w:spacing w:line="360" w:lineRule="auto"/>
        <w:jc w:val="both"/>
        <w:rPr>
          <w:b/>
          <w:bCs/>
        </w:rPr>
      </w:pPr>
      <w:r w:rsidRPr="001F325F">
        <w:rPr>
          <w:rFonts w:ascii="Book Antiqua" w:eastAsia="Book Antiqua" w:hAnsi="Book Antiqua" w:cs="Book Antiqua"/>
          <w:b/>
          <w:bCs/>
          <w:i/>
          <w:iCs/>
          <w:color w:val="000000"/>
        </w:rPr>
        <w:t>Compensation for treatment interruption</w:t>
      </w:r>
    </w:p>
    <w:p w:rsidR="00A77B3E" w:rsidRDefault="000F7520" w:rsidP="001F325F">
      <w:pPr>
        <w:spacing w:line="360" w:lineRule="auto"/>
        <w:jc w:val="both"/>
      </w:pPr>
      <w:r>
        <w:rPr>
          <w:rFonts w:ascii="Book Antiqua" w:eastAsia="Book Antiqua" w:hAnsi="Book Antiqua" w:cs="Book Antiqua"/>
          <w:color w:val="000000"/>
        </w:rPr>
        <w:t xml:space="preserve">At least five studies have been published on compensation for treatment interruptions in SCLC. Of these, four have shown that delays in completing RT can have deleterious </w:t>
      </w:r>
      <w:r>
        <w:rPr>
          <w:rFonts w:ascii="Book Antiqua" w:eastAsia="Book Antiqua" w:hAnsi="Book Antiqua" w:cs="Book Antiqua"/>
          <w:color w:val="000000"/>
        </w:rPr>
        <w:lastRenderedPageBreak/>
        <w:t>effects on the following:</w:t>
      </w:r>
      <w:r w:rsidR="001F325F">
        <w:rPr>
          <w:rFonts w:ascii="Book Antiqua" w:eastAsia="Book Antiqua" w:hAnsi="Book Antiqua" w:cs="Book Antiqua"/>
          <w:color w:val="000000"/>
        </w:rPr>
        <w:t xml:space="preserve"> (1) </w:t>
      </w:r>
      <w:r>
        <w:rPr>
          <w:rFonts w:ascii="Book Antiqua" w:eastAsia="Book Antiqua" w:hAnsi="Book Antiqua" w:cs="Book Antiqua"/>
          <w:color w:val="000000"/>
        </w:rPr>
        <w:t>Significant loss of locoregional control and worse OS/PFS outcomes, especially in patients who do not receive PCI after TRT and in patients with a SER (start and end of RT) interval ≥ 30-31 d</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080CA2">
        <w:rPr>
          <w:rFonts w:ascii="Book Antiqua" w:eastAsia="Book Antiqua" w:hAnsi="Book Antiqua" w:cs="Book Antiqua"/>
          <w:color w:val="000000"/>
          <w:szCs w:val="30"/>
          <w:vertAlign w:val="superscript"/>
        </w:rPr>
        <w:t>7</w:t>
      </w:r>
      <w:r w:rsidR="0065669C">
        <w:rPr>
          <w:rFonts w:ascii="Book Antiqua" w:eastAsia="Book Antiqua" w:hAnsi="Book Antiqua" w:cs="Book Antiqua"/>
          <w:color w:val="000000"/>
          <w:szCs w:val="30"/>
          <w:vertAlign w:val="superscript"/>
        </w:rPr>
        <w:t>5</w:t>
      </w:r>
      <w:r w:rsidR="001F325F">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080CA2">
        <w:rPr>
          <w:rFonts w:ascii="Book Antiqua" w:eastAsia="Book Antiqua" w:hAnsi="Book Antiqua" w:cs="Book Antiqua"/>
          <w:color w:val="000000"/>
          <w:szCs w:val="30"/>
          <w:vertAlign w:val="superscript"/>
        </w:rPr>
        <w:t>7</w:t>
      </w:r>
      <w:r w:rsidR="0065669C">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rPr>
        <w:t>;</w:t>
      </w:r>
      <w:r w:rsidR="001F325F">
        <w:rPr>
          <w:rFonts w:ascii="Book Antiqua" w:eastAsia="Book Antiqua" w:hAnsi="Book Antiqua" w:cs="Book Antiqua"/>
          <w:color w:val="000000"/>
        </w:rPr>
        <w:t xml:space="preserve"> (2) </w:t>
      </w:r>
      <w:r>
        <w:rPr>
          <w:rFonts w:ascii="Book Antiqua" w:eastAsia="Book Antiqua" w:hAnsi="Book Antiqua" w:cs="Book Antiqua"/>
          <w:color w:val="000000"/>
        </w:rPr>
        <w:t>Significant decrease in 5-year OS, especially in men, (&gt; 6 times higher)</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080CA2">
        <w:rPr>
          <w:rFonts w:ascii="Book Antiqua" w:eastAsia="Book Antiqua" w:hAnsi="Book Antiqua" w:cs="Book Antiqua"/>
          <w:color w:val="000000"/>
          <w:szCs w:val="30"/>
          <w:vertAlign w:val="superscript"/>
        </w:rPr>
        <w:t>7</w:t>
      </w:r>
      <w:r w:rsidR="0065669C">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rPr>
        <w:t>;</w:t>
      </w:r>
      <w:r w:rsidR="001F325F">
        <w:rPr>
          <w:rFonts w:ascii="Book Antiqua" w:eastAsia="Book Antiqua" w:hAnsi="Book Antiqua" w:cs="Book Antiqua"/>
          <w:color w:val="000000"/>
        </w:rPr>
        <w:t xml:space="preserve"> (3) </w:t>
      </w:r>
      <w:r>
        <w:rPr>
          <w:rFonts w:ascii="Book Antiqua" w:eastAsia="Book Antiqua" w:hAnsi="Book Antiqua" w:cs="Book Antiqua"/>
          <w:color w:val="000000"/>
        </w:rPr>
        <w:t>Delays &gt; 7 d</w:t>
      </w:r>
      <w:r w:rsidR="001F325F">
        <w:rPr>
          <w:rFonts w:ascii="Book Antiqua" w:eastAsia="Book Antiqua" w:hAnsi="Book Antiqua" w:cs="Book Antiqua"/>
          <w:color w:val="000000"/>
        </w:rPr>
        <w:t xml:space="preserve"> </w:t>
      </w:r>
      <w:r>
        <w:rPr>
          <w:rFonts w:ascii="Book Antiqua" w:eastAsia="Book Antiqua" w:hAnsi="Book Antiqua" w:cs="Book Antiqua"/>
          <w:color w:val="000000"/>
        </w:rPr>
        <w:t>for hypofractionated (40 Gy in 15 fractions) and normofractionated (50 Gy in 25 fractions) schemes, as well as delays &gt; 29-30 d</w:t>
      </w:r>
      <w:r w:rsidR="001F325F">
        <w:rPr>
          <w:rFonts w:ascii="Book Antiqua" w:eastAsia="Book Antiqua" w:hAnsi="Book Antiqua" w:cs="Book Antiqua"/>
          <w:color w:val="000000"/>
        </w:rPr>
        <w:t xml:space="preserve"> </w:t>
      </w:r>
      <w:r>
        <w:rPr>
          <w:rFonts w:ascii="Book Antiqua" w:eastAsia="Book Antiqua" w:hAnsi="Book Antiqua" w:cs="Book Antiqua"/>
          <w:color w:val="000000"/>
        </w:rPr>
        <w:t>in patients treated with accelerated regimens (Turrisi scheme) appear to be deleterious</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75</w:t>
      </w:r>
      <w:r w:rsidR="00EF58AB">
        <w:rPr>
          <w:rFonts w:ascii="Book Antiqua" w:eastAsia="Book Antiqua" w:hAnsi="Book Antiqua" w:cs="Book Antiqua"/>
          <w:color w:val="000000"/>
          <w:szCs w:val="30"/>
          <w:vertAlign w:val="superscript"/>
        </w:rPr>
        <w:t>-1</w:t>
      </w:r>
      <w:r w:rsidR="0065669C">
        <w:rPr>
          <w:rFonts w:ascii="Book Antiqua" w:eastAsia="Book Antiqua" w:hAnsi="Book Antiqua" w:cs="Book Antiqua"/>
          <w:color w:val="000000"/>
          <w:szCs w:val="30"/>
          <w:vertAlign w:val="superscript"/>
        </w:rPr>
        <w:t>7</w:t>
      </w:r>
      <w:r w:rsidR="00080CA2">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szCs w:val="30"/>
        </w:rPr>
        <w:t>;</w:t>
      </w:r>
      <w:r w:rsidR="001F325F">
        <w:rPr>
          <w:rFonts w:ascii="Book Antiqua" w:eastAsia="Book Antiqua" w:hAnsi="Book Antiqua" w:cs="Book Antiqua"/>
          <w:color w:val="000000"/>
          <w:szCs w:val="30"/>
        </w:rPr>
        <w:t xml:space="preserve"> (4) </w:t>
      </w:r>
      <w:r>
        <w:rPr>
          <w:rFonts w:ascii="Book Antiqua" w:eastAsia="Book Antiqua" w:hAnsi="Book Antiqua" w:cs="Book Antiqua"/>
          <w:color w:val="000000"/>
        </w:rPr>
        <w:t>The only study that does not show a deleterious effect (subanalysis of CALGB-9235, F-III) involved normofractionated CRT (50 Gy), with RT initiated in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cycle of CT (possible effect due to accelerated repopulation at the start of “late” RT after CT</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w:t>
      </w:r>
      <w:r w:rsidR="00080CA2">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szCs w:val="30"/>
        </w:rPr>
        <w:t>;</w:t>
      </w:r>
      <w:r w:rsidR="001F325F">
        <w:rPr>
          <w:rFonts w:ascii="Book Antiqua" w:eastAsia="Book Antiqua" w:hAnsi="Book Antiqua" w:cs="Book Antiqua"/>
          <w:color w:val="000000"/>
          <w:szCs w:val="30"/>
        </w:rPr>
        <w:t xml:space="preserve"> </w:t>
      </w:r>
      <w:r w:rsidR="00AA68E4">
        <w:rPr>
          <w:rFonts w:ascii="Book Antiqua" w:eastAsia="Book Antiqua" w:hAnsi="Book Antiqua" w:cs="Book Antiqua"/>
          <w:color w:val="000000"/>
          <w:szCs w:val="30"/>
        </w:rPr>
        <w:t>a</w:t>
      </w:r>
      <w:r w:rsidR="001F325F">
        <w:rPr>
          <w:rFonts w:ascii="Book Antiqua" w:eastAsia="Book Antiqua" w:hAnsi="Book Antiqua" w:cs="Book Antiqua"/>
          <w:color w:val="000000"/>
          <w:szCs w:val="30"/>
        </w:rPr>
        <w:t xml:space="preserve">nd (5) </w:t>
      </w:r>
      <w:r w:rsidR="00711D4C">
        <w:rPr>
          <w:rFonts w:ascii="Book Antiqua" w:hAnsi="Book Antiqua" w:cs="Book Antiqua" w:hint="eastAsia"/>
          <w:color w:val="000000"/>
          <w:lang w:eastAsia="zh-CN"/>
        </w:rPr>
        <w:t>N</w:t>
      </w:r>
      <w:r>
        <w:rPr>
          <w:rFonts w:ascii="Book Antiqua" w:eastAsia="Book Antiqua" w:hAnsi="Book Antiqua" w:cs="Book Antiqua"/>
          <w:color w:val="000000"/>
        </w:rPr>
        <w:t>o values have been reported for Tk (time from the start of RT at which accelerated repopulation begins) or K (estimated loss of biological efficacy in Gy per day of delay that would need to be added to compensate). Similarly, compensation techniques for the Turrisi scheme have not been described.</w:t>
      </w:r>
    </w:p>
    <w:p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The potential loss of radiobiological effectiveness due to treatment interruption should be considered as a risk exposure to potentially avoidable threats. Thus, this would not be subject to the rules of evidence-based medicine, which refers to the evaluation of the benefits of therapeutic/diagnostic </w:t>
      </w:r>
      <w:proofErr w:type="gramStart"/>
      <w:r w:rsidRPr="00AA37FF">
        <w:rPr>
          <w:rFonts w:ascii="Book Antiqua" w:eastAsia="Book Antiqua" w:hAnsi="Book Antiqua" w:cs="Book Antiqua"/>
          <w:color w:val="000000"/>
        </w:rPr>
        <w:t>technique</w:t>
      </w:r>
      <w:r w:rsidRPr="00151FD9">
        <w:rPr>
          <w:rFonts w:ascii="Book Antiqua" w:eastAsia="Book Antiqua" w:hAnsi="Book Antiqua" w:cs="Book Antiqua"/>
          <w:color w:val="000000"/>
        </w:rPr>
        <w:t>s</w:t>
      </w:r>
      <w:r w:rsidR="00EF58AB" w:rsidRPr="00151FD9">
        <w:rPr>
          <w:rFonts w:ascii="Book Antiqua" w:eastAsia="Book Antiqua" w:hAnsi="Book Antiqua" w:cs="Book Antiqua"/>
          <w:color w:val="000000"/>
          <w:szCs w:val="30"/>
          <w:vertAlign w:val="superscript"/>
        </w:rPr>
        <w:t>[</w:t>
      </w:r>
      <w:proofErr w:type="gramEnd"/>
      <w:r w:rsidR="00EF58AB" w:rsidRPr="00151FD9">
        <w:rPr>
          <w:rFonts w:ascii="Book Antiqua" w:eastAsia="Book Antiqua" w:hAnsi="Book Antiqua" w:cs="Book Antiqua"/>
          <w:color w:val="000000"/>
          <w:szCs w:val="30"/>
          <w:vertAlign w:val="superscript"/>
        </w:rPr>
        <w:t>18</w:t>
      </w:r>
      <w:r w:rsidR="00AA37FF" w:rsidRPr="008B439D">
        <w:rPr>
          <w:rFonts w:ascii="Book Antiqua" w:eastAsia="Book Antiqua" w:hAnsi="Book Antiqua" w:cs="Book Antiqua"/>
          <w:color w:val="000000"/>
          <w:szCs w:val="30"/>
          <w:vertAlign w:val="superscript"/>
        </w:rPr>
        <w:t>0</w:t>
      </w:r>
      <w:r w:rsidR="00EF58AB" w:rsidRPr="00AA37FF">
        <w:rPr>
          <w:rFonts w:ascii="Book Antiqua" w:eastAsia="Book Antiqua" w:hAnsi="Book Antiqua" w:cs="Book Antiqua"/>
          <w:color w:val="000000"/>
          <w:szCs w:val="30"/>
          <w:vertAlign w:val="superscript"/>
        </w:rPr>
        <w:t>]</w:t>
      </w:r>
      <w:r w:rsidRPr="00151FD9">
        <w:rPr>
          <w:rFonts w:ascii="Book Antiqua" w:eastAsia="Book Antiqua" w:hAnsi="Book Antiqua" w:cs="Book Antiqua"/>
          <w:color w:val="000000"/>
        </w:rPr>
        <w:t>.</w:t>
      </w:r>
      <w:r>
        <w:rPr>
          <w:rFonts w:ascii="Book Antiqua" w:eastAsia="Book Antiqua" w:hAnsi="Book Antiqua" w:cs="Book Antiqua"/>
          <w:color w:val="000000"/>
        </w:rPr>
        <w:t xml:space="preserve"> However, the following recommendations can be made:</w:t>
      </w:r>
      <w:r w:rsidR="001F325F">
        <w:rPr>
          <w:rFonts w:ascii="Book Antiqua" w:eastAsia="Book Antiqua" w:hAnsi="Book Antiqua" w:cs="Book Antiqua"/>
          <w:color w:val="000000"/>
        </w:rPr>
        <w:t xml:space="preserve"> (1)</w:t>
      </w:r>
      <w:r>
        <w:rPr>
          <w:rFonts w:ascii="Book Antiqua" w:eastAsia="Book Antiqua" w:hAnsi="Book Antiqua" w:cs="Book Antiqua"/>
          <w:color w:val="000000"/>
        </w:rPr>
        <w:t xml:space="preserve"> Avoid and/or compensate if the interruption is &gt; 7 d</w:t>
      </w:r>
      <w:r w:rsidR="001F325F">
        <w:rPr>
          <w:rFonts w:ascii="Book Antiqua" w:eastAsia="Book Antiqua" w:hAnsi="Book Antiqua" w:cs="Book Antiqua"/>
          <w:color w:val="000000"/>
        </w:rPr>
        <w:t xml:space="preserve"> </w:t>
      </w:r>
      <w:r>
        <w:rPr>
          <w:rFonts w:ascii="Book Antiqua" w:eastAsia="Book Antiqua" w:hAnsi="Book Antiqua" w:cs="Book Antiqua"/>
          <w:color w:val="000000"/>
        </w:rPr>
        <w:t>in hypofractionated (40 Gy, 15 fractions) or normofractionated (50 Gy, 25 fractions) schemes. By extension, this rule should apply to normofractionated schemes &gt; 60 Gy (perhaps even when the interruption is &gt; 5-7 d)</w:t>
      </w:r>
      <w:r w:rsidR="00AA68E4">
        <w:rPr>
          <w:rFonts w:ascii="Book Antiqua" w:eastAsia="Book Antiqua" w:hAnsi="Book Antiqua" w:cs="Book Antiqua"/>
          <w:color w:val="000000"/>
          <w:szCs w:val="22"/>
        </w:rPr>
        <w:t>;</w:t>
      </w:r>
      <w:r w:rsidR="001F325F">
        <w:rPr>
          <w:rFonts w:ascii="Book Antiqua" w:eastAsia="Book Antiqua" w:hAnsi="Book Antiqua" w:cs="Book Antiqua"/>
          <w:color w:val="000000"/>
          <w:szCs w:val="22"/>
        </w:rPr>
        <w:t xml:space="preserve"> (2) </w:t>
      </w:r>
      <w:r>
        <w:rPr>
          <w:rFonts w:ascii="Book Antiqua" w:eastAsia="Book Antiqua" w:hAnsi="Book Antiqua" w:cs="Book Antiqua"/>
          <w:color w:val="000000"/>
        </w:rPr>
        <w:t>Avoid/</w:t>
      </w:r>
      <w:r w:rsidR="004905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compensate if total treatment time &gt; </w:t>
      </w:r>
      <w:r w:rsidR="00EF58AB">
        <w:rPr>
          <w:rFonts w:ascii="Book Antiqua" w:eastAsia="Book Antiqua" w:hAnsi="Book Antiqua" w:cs="Book Antiqua"/>
          <w:color w:val="000000"/>
        </w:rPr>
        <w:t>2</w:t>
      </w:r>
      <w:r>
        <w:rPr>
          <w:rFonts w:ascii="Book Antiqua" w:eastAsia="Book Antiqua" w:hAnsi="Book Antiqua" w:cs="Book Antiqua"/>
          <w:color w:val="000000"/>
        </w:rPr>
        <w:t>9 days in patients treated with accelerated schemes (Turrisi)</w:t>
      </w:r>
      <w:r w:rsidR="00AA68E4">
        <w:rPr>
          <w:rFonts w:ascii="Book Antiqua" w:eastAsia="Book Antiqua" w:hAnsi="Book Antiqua" w:cs="Book Antiqua"/>
          <w:color w:val="000000"/>
          <w:szCs w:val="22"/>
        </w:rPr>
        <w:t>;</w:t>
      </w:r>
      <w:r>
        <w:rPr>
          <w:rFonts w:ascii="Book Antiqua" w:eastAsia="Book Antiqua" w:hAnsi="Book Antiqua" w:cs="Book Antiqua"/>
          <w:color w:val="000000"/>
        </w:rPr>
        <w:t xml:space="preserve"> </w:t>
      </w:r>
      <w:r w:rsidR="001F325F">
        <w:rPr>
          <w:rFonts w:ascii="Book Antiqua" w:eastAsia="Book Antiqua" w:hAnsi="Book Antiqua" w:cs="Book Antiqua"/>
          <w:color w:val="000000"/>
        </w:rPr>
        <w:t xml:space="preserve">(3) </w:t>
      </w:r>
      <w:r>
        <w:rPr>
          <w:rFonts w:ascii="Book Antiqua" w:eastAsia="Book Antiqua" w:hAnsi="Book Antiqua" w:cs="Book Antiqua"/>
          <w:color w:val="000000"/>
        </w:rPr>
        <w:t>Avoid/compensate for interruptions, especially in men</w:t>
      </w:r>
      <w:r w:rsidR="00AA68E4">
        <w:rPr>
          <w:rFonts w:ascii="Book Antiqua" w:eastAsia="Book Antiqua" w:hAnsi="Book Antiqua" w:cs="Book Antiqua"/>
          <w:color w:val="000000"/>
        </w:rPr>
        <w:t>;</w:t>
      </w:r>
      <w:r w:rsidR="001F325F">
        <w:rPr>
          <w:rFonts w:ascii="Book Antiqua" w:eastAsia="Book Antiqua" w:hAnsi="Book Antiqua" w:cs="Book Antiqua"/>
          <w:color w:val="000000"/>
        </w:rPr>
        <w:t xml:space="preserve"> </w:t>
      </w:r>
      <w:r w:rsidR="00AA68E4">
        <w:rPr>
          <w:rFonts w:ascii="Book Antiqua" w:eastAsia="Book Antiqua" w:hAnsi="Book Antiqua" w:cs="Book Antiqua"/>
          <w:color w:val="000000"/>
        </w:rPr>
        <w:t>a</w:t>
      </w:r>
      <w:r w:rsidR="001F325F">
        <w:rPr>
          <w:rFonts w:ascii="Book Antiqua" w:eastAsia="Book Antiqua" w:hAnsi="Book Antiqua" w:cs="Book Antiqua"/>
          <w:color w:val="000000"/>
        </w:rPr>
        <w:t>nd (4) c</w:t>
      </w:r>
      <w:r>
        <w:rPr>
          <w:rFonts w:ascii="Book Antiqua" w:eastAsia="Book Antiqua" w:hAnsi="Book Antiqua" w:cs="Book Antiqua"/>
          <w:color w:val="000000"/>
        </w:rPr>
        <w:t xml:space="preserve">ompensation methods: </w:t>
      </w:r>
      <w:r w:rsidR="00711D4C">
        <w:rPr>
          <w:rFonts w:ascii="Book Antiqua" w:hAnsi="Book Antiqua" w:cs="Book Antiqua" w:hint="eastAsia"/>
          <w:color w:val="000000"/>
          <w:lang w:eastAsia="zh-CN"/>
        </w:rPr>
        <w:t>I</w:t>
      </w:r>
      <w:r>
        <w:rPr>
          <w:rFonts w:ascii="Book Antiqua" w:eastAsia="Book Antiqua" w:hAnsi="Book Antiqua" w:cs="Book Antiqua"/>
          <w:color w:val="000000"/>
        </w:rPr>
        <w:t xml:space="preserve">n the absence of published studies, the following recommendations should be considered as general guidelines. For normofractionated schemes, any compensation method would be, in principle, appropriate. However, each case should be evaluated individually; the absence of </w:t>
      </w:r>
      <w:r w:rsidRPr="001F325F">
        <w:rPr>
          <w:rFonts w:ascii="Book Antiqua" w:eastAsia="Book Antiqua" w:hAnsi="Book Antiqua" w:cs="Book Antiqua"/>
          <w:i/>
          <w:iCs/>
          <w:color w:val="000000"/>
        </w:rPr>
        <w:t>Tk</w:t>
      </w:r>
      <w:r>
        <w:rPr>
          <w:rFonts w:ascii="Book Antiqua" w:eastAsia="Book Antiqua" w:hAnsi="Book Antiqua" w:cs="Book Antiqua"/>
          <w:color w:val="000000"/>
        </w:rPr>
        <w:t xml:space="preserve"> and </w:t>
      </w:r>
      <w:r w:rsidRPr="001F325F">
        <w:rPr>
          <w:rFonts w:ascii="Book Antiqua" w:eastAsia="Book Antiqua" w:hAnsi="Book Antiqua" w:cs="Book Antiqua"/>
          <w:i/>
          <w:iCs/>
          <w:color w:val="000000"/>
        </w:rPr>
        <w:t>K</w:t>
      </w:r>
      <w:r>
        <w:rPr>
          <w:rFonts w:ascii="Book Antiqua" w:eastAsia="Book Antiqua" w:hAnsi="Book Antiqua" w:cs="Book Antiqua"/>
          <w:color w:val="000000"/>
        </w:rPr>
        <w:t xml:space="preserve"> values makes it difficult to perform radiobiological calculations in cases in which it is necessary. For this reason, it would be preferable to use double treatment sessions and/or to perform RT on </w:t>
      </w:r>
      <w:r>
        <w:rPr>
          <w:rFonts w:ascii="Book Antiqua" w:eastAsia="Book Antiqua" w:hAnsi="Book Antiqua" w:cs="Book Antiqua"/>
          <w:color w:val="000000"/>
        </w:rPr>
        <w:lastRenderedPageBreak/>
        <w:t>holidays/Saturdays whenever possible. For hyperfractionated schemes, compensation is more challenging for the same reasons, especially given the nature of such schemes. In addition to considering treatment on holidays/Saturdays, a reasonable alternative would be to increase the number of sessions (add 1-2 more days of treatment, which would mean 32 to 34 fractions rather than 30), or to increase the dose per fraction for the remaining sessions (increased the dose from 1.5 to 1.6-1.8 Gy/fraction), or to combine both approaches. In all cases, it is essential to assess OAR tolerances. If it is not feasible to continue with AHF-RT, another alternative would be to switch to a hypofractionated scheme (≥ 2.67 Gy/d).</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aps/>
          <w:color w:val="000000"/>
          <w:u w:val="single"/>
        </w:rPr>
        <w:t>REIRRADIATION IN SCLC</w:t>
      </w:r>
    </w:p>
    <w:p w:rsidR="00A77B3E" w:rsidRDefault="000F7520">
      <w:pPr>
        <w:spacing w:line="360" w:lineRule="auto"/>
        <w:jc w:val="both"/>
      </w:pPr>
      <w:r>
        <w:rPr>
          <w:rFonts w:ascii="Book Antiqua" w:eastAsia="Book Antiqua" w:hAnsi="Book Antiqua" w:cs="Book Antiqua"/>
          <w:color w:val="000000"/>
        </w:rPr>
        <w:t xml:space="preserve">Very few studies have been published on reirradiation (reRT) in lung cancer. As a result, most of the available data come from retrospective studies, which are highly heterogeneous in terms of histology (both SCLC and NSCLC), disease stage, treatments received (time interval between RT treatments, doses, fractionations, techniques, use of PCh or not, </w:t>
      </w:r>
      <w:r>
        <w:rPr>
          <w:rFonts w:ascii="Book Antiqua" w:eastAsia="Book Antiqua" w:hAnsi="Book Antiqua" w:cs="Book Antiqua"/>
          <w:i/>
          <w:iCs/>
          <w:color w:val="000000"/>
        </w:rPr>
        <w:t>etc.</w:t>
      </w:r>
      <w:r>
        <w:rPr>
          <w:rFonts w:ascii="Book Antiqua" w:eastAsia="Book Antiqua" w:hAnsi="Book Antiqua" w:cs="Book Antiqua"/>
          <w:color w:val="000000"/>
        </w:rPr>
        <w:t>) and in the parameters used to assess treatment response</w:t>
      </w:r>
      <w:r w:rsidR="009F4118">
        <w:rPr>
          <w:rFonts w:ascii="Book Antiqua" w:eastAsia="Book Antiqua" w:hAnsi="Book Antiqua" w:cs="Book Antiqua"/>
          <w:color w:val="000000"/>
          <w:szCs w:val="30"/>
          <w:vertAlign w:val="superscript"/>
        </w:rPr>
        <w:t>[181]</w:t>
      </w:r>
      <w:r>
        <w:rPr>
          <w:rFonts w:ascii="Book Antiqua" w:eastAsia="Book Antiqua" w:hAnsi="Book Antiqua" w:cs="Book Antiqua"/>
          <w:color w:val="000000"/>
        </w:rPr>
        <w:t>.</w:t>
      </w:r>
    </w:p>
    <w:p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Approximately 30% of patients with SCLC are diagnosed with </w:t>
      </w:r>
      <w:r w:rsidR="00CC4164">
        <w:rPr>
          <w:rFonts w:ascii="Book Antiqua" w:eastAsia="Book Antiqua" w:hAnsi="Book Antiqua" w:cs="Book Antiqua"/>
          <w:color w:val="000000"/>
        </w:rPr>
        <w:t>LS</w:t>
      </w:r>
      <w:r>
        <w:rPr>
          <w:rFonts w:ascii="Book Antiqua" w:eastAsia="Book Antiqua" w:hAnsi="Book Antiqua" w:cs="Book Antiqua"/>
          <w:color w:val="000000"/>
        </w:rPr>
        <w:t xml:space="preserve"> disease; of these 30%, will progress </w:t>
      </w:r>
      <w:proofErr w:type="gramStart"/>
      <w:r>
        <w:rPr>
          <w:rFonts w:ascii="Book Antiqua" w:eastAsia="Book Antiqua" w:hAnsi="Book Antiqua" w:cs="Book Antiqua"/>
          <w:color w:val="000000"/>
        </w:rPr>
        <w:t>locally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r w:rsidR="006111E3">
        <w:rPr>
          <w:rFonts w:ascii="Book Antiqua" w:eastAsia="Book Antiqua" w:hAnsi="Book Antiqua" w:cs="Book Antiqua"/>
          <w:color w:val="000000"/>
        </w:rPr>
        <w:t>LC</w:t>
      </w:r>
      <w:r>
        <w:rPr>
          <w:rFonts w:ascii="Book Antiqua" w:eastAsia="Book Antiqua" w:hAnsi="Book Antiqua" w:cs="Book Antiqua"/>
          <w:color w:val="000000"/>
        </w:rPr>
        <w:t xml:space="preserve"> is an important factor that may influence OS. Thoracic recurrence can produce symptoms that affect the patient's quality of life and may even require emergency treatment. The review that included the largest number of lung cancer patients (any histological type) to date was published in 2017</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w:t>
      </w:r>
      <w:r w:rsidR="009F4118">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That study reviewed data from 13 clinical trials involving 435 patients treated with 3D-RT or IMRT and another 10 trials (253 patients) of SBRT.</w:t>
      </w:r>
    </w:p>
    <w:p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Below we review and discuss the published reports on reRT that provide specific data for SCLC. One of the limited recommendations from these studies is the need to assess the indication for reRT in SCLC independently from other histologies due to the unique behavior of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18</w:t>
      </w:r>
      <w:r w:rsidR="009F411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Reirradiation is especially indicated to treat hemoptysis and vena cava syndrome, but it is less effective for </w:t>
      </w:r>
      <w:proofErr w:type="gramStart"/>
      <w:r>
        <w:rPr>
          <w:rFonts w:ascii="Book Antiqua" w:eastAsia="Book Antiqua" w:hAnsi="Book Antiqua" w:cs="Book Antiqua"/>
          <w:color w:val="000000"/>
        </w:rPr>
        <w:t>dyspnea</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18</w:t>
      </w:r>
      <w:r w:rsidR="00B11CA6">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Hypofractionated schemes are recommended, with doses </w:t>
      </w:r>
      <w:r w:rsidR="00703305">
        <w:rPr>
          <w:rFonts w:ascii="Book Antiqua" w:eastAsia="Book Antiqua" w:hAnsi="Book Antiqua" w:cs="Book Antiqua"/>
          <w:color w:val="000000"/>
        </w:rPr>
        <w:t>&gt;</w:t>
      </w:r>
      <w:r>
        <w:rPr>
          <w:rFonts w:ascii="Book Antiqua" w:eastAsia="Book Antiqua" w:hAnsi="Book Antiqua" w:cs="Book Antiqua"/>
          <w:color w:val="000000"/>
        </w:rPr>
        <w:t xml:space="preserve"> 40 Gy (EQD2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AA37FF">
        <w:rPr>
          <w:rFonts w:ascii="Book Antiqua" w:eastAsia="Book Antiqua" w:hAnsi="Book Antiqua" w:cs="Book Antiqua"/>
          <w:color w:val="000000"/>
          <w:szCs w:val="30"/>
          <w:vertAlign w:val="superscript"/>
        </w:rPr>
        <w:t>8</w:t>
      </w:r>
      <w:r w:rsidR="00B11CA6">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If the patient is in poor </w:t>
      </w:r>
      <w:r>
        <w:rPr>
          <w:rFonts w:ascii="Book Antiqua" w:eastAsia="Book Antiqua" w:hAnsi="Book Antiqua" w:cs="Book Antiqua"/>
          <w:color w:val="000000"/>
        </w:rPr>
        <w:lastRenderedPageBreak/>
        <w:t xml:space="preserve">general condition (PS &gt; 3) or presents extrathoracic metastases, reRT should only be performed in selected symptomatic patients. In these cases, reRT </w:t>
      </w:r>
      <w:r w:rsidRPr="001F325F">
        <w:rPr>
          <w:rFonts w:ascii="Book Antiqua" w:eastAsia="Book Antiqua" w:hAnsi="Book Antiqua" w:cs="Book Antiqua"/>
          <w:i/>
          <w:iCs/>
          <w:color w:val="000000"/>
        </w:rPr>
        <w:t>vs</w:t>
      </w:r>
      <w:r>
        <w:rPr>
          <w:rFonts w:ascii="Book Antiqua" w:eastAsia="Book Antiqua" w:hAnsi="Book Antiqua" w:cs="Book Antiqua"/>
          <w:color w:val="000000"/>
        </w:rPr>
        <w:t xml:space="preserve"> supportive treatment should be assessed.</w:t>
      </w:r>
    </w:p>
    <w:p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In terms of the recommended doses and fractionations for reRT, reported treatment schemes range from 25-37.5 Gy in 9-15 fractions for symptomatic patients or those with metastatic disease. In general, the reported benefits of reRT in terms of symptom palliation lasts only for approximately </w:t>
      </w:r>
      <w:r w:rsidR="003D2861">
        <w:rPr>
          <w:rFonts w:ascii="Book Antiqua" w:eastAsia="Book Antiqua" w:hAnsi="Book Antiqua" w:cs="Book Antiqua"/>
          <w:color w:val="000000"/>
        </w:rPr>
        <w:t>1</w:t>
      </w:r>
      <w:r>
        <w:rPr>
          <w:rFonts w:ascii="Book Antiqua" w:eastAsia="Book Antiqua" w:hAnsi="Book Antiqua" w:cs="Book Antiqua"/>
          <w:color w:val="000000"/>
        </w:rPr>
        <w:t xml:space="preserve"> mo, probably due</w:t>
      </w:r>
      <w:r w:rsidR="00DE0D12">
        <w:rPr>
          <w:rFonts w:ascii="Book Antiqua" w:eastAsia="Book Antiqua" w:hAnsi="Book Antiqua" w:cs="Book Antiqua"/>
          <w:color w:val="000000"/>
        </w:rPr>
        <w:t>,</w:t>
      </w:r>
      <w:r>
        <w:rPr>
          <w:rFonts w:ascii="Book Antiqua" w:eastAsia="Book Antiqua" w:hAnsi="Book Antiqua" w:cs="Book Antiqua"/>
          <w:color w:val="000000"/>
        </w:rPr>
        <w:t xml:space="preserve"> in part</w:t>
      </w:r>
      <w:r w:rsidR="00DE0D12">
        <w:rPr>
          <w:rFonts w:ascii="Book Antiqua" w:eastAsia="Book Antiqua" w:hAnsi="Book Antiqua" w:cs="Book Antiqua"/>
          <w:color w:val="000000"/>
        </w:rPr>
        <w:t>,</w:t>
      </w:r>
      <w:r>
        <w:rPr>
          <w:rFonts w:ascii="Book Antiqua" w:eastAsia="Book Antiqua" w:hAnsi="Book Antiqua" w:cs="Book Antiqua"/>
          <w:color w:val="000000"/>
        </w:rPr>
        <w:t xml:space="preserve"> to the short OS in these patients </w:t>
      </w:r>
      <w:r w:rsidR="001F325F">
        <w:rPr>
          <w:rFonts w:ascii="Book Antiqua" w:eastAsia="Book Antiqua" w:hAnsi="Book Antiqua" w:cs="Book Antiqua"/>
          <w:color w:val="000000"/>
        </w:rPr>
        <w:t>[</w:t>
      </w:r>
      <w:r>
        <w:rPr>
          <w:rFonts w:ascii="Book Antiqua" w:eastAsia="Book Antiqua" w:hAnsi="Book Antiqua" w:cs="Book Antiqua"/>
          <w:color w:val="000000"/>
        </w:rPr>
        <w:t xml:space="preserve">media survival: 1.7 mo </w:t>
      </w:r>
      <w:r w:rsidR="001F325F">
        <w:rPr>
          <w:rFonts w:ascii="Book Antiqua" w:eastAsia="Book Antiqua" w:hAnsi="Book Antiqua" w:cs="Book Antiqua"/>
          <w:color w:val="000000"/>
        </w:rPr>
        <w:t>(</w:t>
      </w:r>
      <w:r>
        <w:rPr>
          <w:rFonts w:ascii="Book Antiqua" w:eastAsia="Book Antiqua" w:hAnsi="Book Antiqua" w:cs="Book Antiqua"/>
          <w:color w:val="000000"/>
        </w:rPr>
        <w:t>1.0</w:t>
      </w:r>
      <w:r w:rsidR="001F325F">
        <w:rPr>
          <w:rFonts w:ascii="Book Antiqua" w:eastAsia="Book Antiqua" w:hAnsi="Book Antiqua" w:cs="Book Antiqua"/>
          <w:color w:val="000000"/>
        </w:rPr>
        <w:t>-</w:t>
      </w:r>
      <w:r>
        <w:rPr>
          <w:rFonts w:ascii="Book Antiqua" w:eastAsia="Book Antiqua" w:hAnsi="Book Antiqua" w:cs="Book Antiqua"/>
          <w:color w:val="000000"/>
        </w:rPr>
        <w:t>4.0</w:t>
      </w:r>
      <w:r w:rsidR="001F325F">
        <w:rPr>
          <w:rFonts w:ascii="Book Antiqua" w:eastAsia="Book Antiqua" w:hAnsi="Book Antiqua" w:cs="Book Antiqua"/>
          <w:color w:val="000000"/>
        </w:rPr>
        <w:t>)</w:t>
      </w:r>
      <w:r>
        <w:rPr>
          <w:rFonts w:ascii="Book Antiqua" w:eastAsia="Book Antiqua" w:hAnsi="Book Antiqua" w:cs="Book Antiqua"/>
          <w:color w:val="000000"/>
        </w:rPr>
        <w:t xml:space="preserve">]. The risk of chronic toxicity is greater if there are overlapping fields in central tumours. Cumulative doses of 90-150 Gy in central structures should be avoided. If less than 6 mo have elapsed between one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treatment and reRT, the </w:t>
      </w:r>
      <w:r w:rsidR="00F00D51">
        <w:rPr>
          <w:rFonts w:ascii="Book Antiqua" w:eastAsia="Book Antiqua" w:hAnsi="Book Antiqua" w:cs="Book Antiqua"/>
          <w:color w:val="000000"/>
        </w:rPr>
        <w:t>spinal cord</w:t>
      </w:r>
      <w:r>
        <w:rPr>
          <w:rFonts w:ascii="Book Antiqua" w:eastAsia="Book Antiqua" w:hAnsi="Book Antiqua" w:cs="Book Antiqua"/>
          <w:color w:val="000000"/>
        </w:rPr>
        <w:t xml:space="preserve"> dose should be &lt; 50 Gy (EQD2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936A42">
        <w:rPr>
          <w:rFonts w:ascii="Book Antiqua" w:eastAsia="Book Antiqua" w:hAnsi="Book Antiqua" w:cs="Book Antiqua"/>
          <w:color w:val="000000"/>
          <w:szCs w:val="30"/>
          <w:vertAlign w:val="superscript"/>
        </w:rPr>
        <w:t>18</w:t>
      </w:r>
      <w:r w:rsidR="00B11CA6">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if more than </w:t>
      </w:r>
      <w:r w:rsidR="003D2861">
        <w:rPr>
          <w:rFonts w:ascii="Book Antiqua" w:eastAsia="Book Antiqua" w:hAnsi="Book Antiqua" w:cs="Book Antiqua"/>
          <w:color w:val="000000"/>
        </w:rPr>
        <w:t>6</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w:t>
      </w:r>
      <w:proofErr w:type="gramEnd"/>
      <w:r w:rsidR="003D2861">
        <w:rPr>
          <w:rFonts w:ascii="Book Antiqua" w:eastAsia="Book Antiqua" w:hAnsi="Book Antiqua" w:cs="Book Antiqua"/>
          <w:color w:val="000000"/>
        </w:rPr>
        <w:t xml:space="preserve"> </w:t>
      </w:r>
      <w:r>
        <w:rPr>
          <w:rFonts w:ascii="Book Antiqua" w:eastAsia="Book Antiqua" w:hAnsi="Book Antiqua" w:cs="Book Antiqua"/>
          <w:color w:val="000000"/>
        </w:rPr>
        <w:t>have passed, doses of 40</w:t>
      </w:r>
      <w:r w:rsidR="001F325F">
        <w:rPr>
          <w:rFonts w:ascii="Book Antiqua" w:eastAsia="Book Antiqua" w:hAnsi="Book Antiqua" w:cs="Book Antiqua"/>
          <w:color w:val="000000"/>
        </w:rPr>
        <w:t>-</w:t>
      </w:r>
      <w:r>
        <w:rPr>
          <w:rFonts w:ascii="Book Antiqua" w:eastAsia="Book Antiqua" w:hAnsi="Book Antiqua" w:cs="Book Antiqua"/>
          <w:color w:val="000000"/>
        </w:rPr>
        <w:t>45 Gy have been used in 20</w:t>
      </w:r>
      <w:r w:rsidR="001F325F">
        <w:rPr>
          <w:rFonts w:ascii="Book Antiqua" w:eastAsia="Book Antiqua" w:hAnsi="Book Antiqua" w:cs="Book Antiqua"/>
          <w:color w:val="000000"/>
        </w:rPr>
        <w:t>-</w:t>
      </w:r>
      <w:r>
        <w:rPr>
          <w:rFonts w:ascii="Book Antiqua" w:eastAsia="Book Antiqua" w:hAnsi="Book Antiqua" w:cs="Book Antiqua"/>
          <w:color w:val="000000"/>
        </w:rPr>
        <w:t>25 fractions, with a safe cumulative mean dose of 87.4 Gy.</w:t>
      </w:r>
    </w:p>
    <w:p w:rsidR="00A77B3E" w:rsidRDefault="000F7520" w:rsidP="001F325F">
      <w:pPr>
        <w:spacing w:line="360" w:lineRule="auto"/>
        <w:ind w:firstLineChars="100" w:firstLine="240"/>
        <w:jc w:val="both"/>
      </w:pPr>
      <w:r>
        <w:rPr>
          <w:rFonts w:ascii="Book Antiqua" w:eastAsia="Book Antiqua" w:hAnsi="Book Antiqua" w:cs="Book Antiqua"/>
          <w:color w:val="000000"/>
        </w:rPr>
        <w:t>The following factors are associated with better OS: KPS &gt; 70%; asymptomatic patient without metastatic disease; reRT dose &gt; 40 Gy (EQD2); cumulative dose &gt; 90 Gy (EQD2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A555A9">
        <w:rPr>
          <w:rFonts w:ascii="Book Antiqua" w:eastAsia="Book Antiqua" w:hAnsi="Book Antiqua" w:cs="Book Antiqua"/>
          <w:color w:val="000000"/>
          <w:szCs w:val="30"/>
          <w:vertAlign w:val="superscript"/>
        </w:rPr>
        <w:t>18</w:t>
      </w:r>
      <w:r w:rsidR="00B11CA6">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Predictors of good response are PS, small recurrence, and a long interval between RT.</w:t>
      </w:r>
    </w:p>
    <w:p w:rsidR="00A77B3E" w:rsidRDefault="000F7520" w:rsidP="001F325F">
      <w:pPr>
        <w:spacing w:line="360" w:lineRule="auto"/>
        <w:ind w:firstLineChars="100" w:firstLine="240"/>
        <w:jc w:val="both"/>
      </w:pPr>
      <w:r>
        <w:rPr>
          <w:rFonts w:ascii="Book Antiqua" w:eastAsia="Book Antiqua" w:hAnsi="Book Antiqua" w:cs="Book Antiqua"/>
          <w:color w:val="000000"/>
        </w:rPr>
        <w:t>Based on the available data, we can conclude that reRT for SCLC at palliative doses (&lt;</w:t>
      </w:r>
      <w:r w:rsidR="001F325F">
        <w:rPr>
          <w:rFonts w:ascii="Book Antiqua" w:eastAsia="Book Antiqua" w:hAnsi="Book Antiqua" w:cs="Book Antiqua"/>
          <w:color w:val="000000"/>
        </w:rPr>
        <w:t xml:space="preserve"> </w:t>
      </w:r>
      <w:r>
        <w:rPr>
          <w:rFonts w:ascii="Book Antiqua" w:eastAsia="Book Antiqua" w:hAnsi="Book Antiqua" w:cs="Book Antiqua"/>
          <w:color w:val="000000"/>
        </w:rPr>
        <w:t xml:space="preserve">40 Gy) is useful to treat symptoms such as hemoptysis, vena cava syndrome, and rib pain; however, this technique should only be used in selected patients. In asymptomatic patients without distant disease and good PS, higher doses may improve both quality of life and OS. Thus, we recommend treating selected asymptomatic patients without metastatic disease with radical intent RT; in other cases, we recommend considering hypofractionated reRT </w:t>
      </w:r>
      <w:r>
        <w:rPr>
          <w:rFonts w:ascii="Book Antiqua" w:eastAsia="Book Antiqua" w:hAnsi="Book Antiqua" w:cs="Book Antiqua"/>
          <w:i/>
          <w:iCs/>
          <w:color w:val="000000"/>
        </w:rPr>
        <w:t>vs</w:t>
      </w:r>
      <w:r>
        <w:rPr>
          <w:rFonts w:ascii="Book Antiqua" w:eastAsia="Book Antiqua" w:hAnsi="Book Antiqua" w:cs="Book Antiqua"/>
          <w:color w:val="000000"/>
        </w:rPr>
        <w:t xml:space="preserve"> supportive treatment to prevent toxicity.</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aps/>
          <w:color w:val="000000"/>
          <w:u w:val="single"/>
        </w:rPr>
        <w:t>APPENDIX: LEVELS OF EVIDENCE</w:t>
      </w:r>
    </w:p>
    <w:p w:rsidR="00A77B3E" w:rsidRDefault="000F7520">
      <w:pPr>
        <w:spacing w:line="360" w:lineRule="auto"/>
        <w:jc w:val="both"/>
      </w:pPr>
      <w:r>
        <w:rPr>
          <w:rFonts w:ascii="Book Antiqua" w:eastAsia="Book Antiqua" w:hAnsi="Book Antiqua" w:cs="Book Antiqua"/>
          <w:color w:val="000000"/>
        </w:rPr>
        <w:t xml:space="preserve">The present review was carried out by Spanish radiation oncologists from the GOECP/SEOR to review RT and combined treatment of SCLC. This review is based on a quality analysis of the published literature according to internationally-accepted </w:t>
      </w:r>
      <w:r>
        <w:rPr>
          <w:rFonts w:ascii="Book Antiqua" w:eastAsia="Book Antiqua" w:hAnsi="Book Antiqua" w:cs="Book Antiqua"/>
          <w:color w:val="000000"/>
        </w:rPr>
        <w:lastRenderedPageBreak/>
        <w:t xml:space="preserve">classification of the levels of recommendation and the grades or quality of scientific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w:t>
      </w:r>
      <w:r w:rsidR="00AA37FF">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color w:val="000000"/>
        </w:rPr>
        <w:t>REFERENCES</w:t>
      </w:r>
    </w:p>
    <w:p w:rsidR="00A77B3E" w:rsidRDefault="000F7520">
      <w:pPr>
        <w:spacing w:line="360" w:lineRule="auto"/>
        <w:jc w:val="both"/>
      </w:pPr>
      <w:bookmarkStart w:id="11" w:name="OLE_LINK2567"/>
      <w:proofErr w:type="gramStart"/>
      <w:r>
        <w:rPr>
          <w:rFonts w:ascii="Book Antiqua" w:eastAsia="Book Antiqua" w:hAnsi="Book Antiqua" w:cs="Book Antiqua"/>
          <w:color w:val="000000"/>
        </w:rPr>
        <w:t xml:space="preserve">1 </w:t>
      </w:r>
      <w:r w:rsidRPr="0077123B">
        <w:rPr>
          <w:rFonts w:ascii="Book Antiqua" w:eastAsia="Book Antiqua" w:hAnsi="Book Antiqua" w:cs="Book Antiqua"/>
          <w:b/>
          <w:bCs/>
          <w:color w:val="000000"/>
        </w:rPr>
        <w:t>Barnard WG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nature of the “oat-celled sarcoma” of the mediastinum.</w:t>
      </w:r>
      <w:proofErr w:type="gramEnd"/>
      <w:r>
        <w:rPr>
          <w:rFonts w:ascii="Book Antiqua" w:eastAsia="Book Antiqua" w:hAnsi="Book Antiqua" w:cs="Book Antiqua"/>
          <w:color w:val="000000"/>
        </w:rPr>
        <w:t xml:space="preserve"> </w:t>
      </w:r>
      <w:r w:rsidRPr="0077123B">
        <w:rPr>
          <w:rFonts w:ascii="Book Antiqua" w:eastAsia="Book Antiqua" w:hAnsi="Book Antiqua" w:cs="Book Antiqua"/>
          <w:i/>
          <w:iCs/>
          <w:color w:val="000000"/>
        </w:rPr>
        <w:t>J Pathol Bacteriol</w:t>
      </w:r>
      <w:r>
        <w:rPr>
          <w:rFonts w:ascii="Book Antiqua" w:eastAsia="Book Antiqua" w:hAnsi="Book Antiqua" w:cs="Book Antiqua"/>
          <w:color w:val="000000"/>
        </w:rPr>
        <w:t xml:space="preserve"> 1926;</w:t>
      </w:r>
      <w:r w:rsidR="0077123B">
        <w:rPr>
          <w:rFonts w:ascii="Book Antiqua" w:eastAsia="Book Antiqua" w:hAnsi="Book Antiqua" w:cs="Book Antiqua"/>
          <w:color w:val="000000"/>
        </w:rPr>
        <w:t xml:space="preserve"> </w:t>
      </w:r>
      <w:r w:rsidRPr="0077123B">
        <w:rPr>
          <w:rFonts w:ascii="Book Antiqua" w:eastAsia="Book Antiqua" w:hAnsi="Book Antiqua" w:cs="Book Antiqua"/>
          <w:b/>
          <w:bCs/>
          <w:color w:val="000000"/>
        </w:rPr>
        <w:t>29</w:t>
      </w:r>
      <w:r>
        <w:rPr>
          <w:rFonts w:ascii="Book Antiqua" w:eastAsia="Book Antiqua" w:hAnsi="Book Antiqua" w:cs="Book Antiqua"/>
          <w:color w:val="000000"/>
        </w:rPr>
        <w:t>:</w:t>
      </w:r>
      <w:r w:rsidR="0077123B">
        <w:rPr>
          <w:rFonts w:ascii="Book Antiqua" w:eastAsia="Book Antiqua" w:hAnsi="Book Antiqua" w:cs="Book Antiqua"/>
          <w:color w:val="000000"/>
        </w:rPr>
        <w:t xml:space="preserve"> </w:t>
      </w:r>
      <w:r>
        <w:rPr>
          <w:rFonts w:ascii="Book Antiqua" w:eastAsia="Book Antiqua" w:hAnsi="Book Antiqua" w:cs="Book Antiqua"/>
          <w:color w:val="000000"/>
        </w:rPr>
        <w:t>241</w:t>
      </w:r>
      <w:r w:rsidR="0077123B">
        <w:rPr>
          <w:rFonts w:ascii="Book Antiqua" w:eastAsia="Book Antiqua" w:hAnsi="Book Antiqua" w:cs="Book Antiqua"/>
          <w:color w:val="000000"/>
        </w:rPr>
        <w:t>-</w:t>
      </w:r>
      <w:r>
        <w:rPr>
          <w:rFonts w:ascii="Book Antiqua" w:eastAsia="Book Antiqua" w:hAnsi="Book Antiqua" w:cs="Book Antiqua"/>
          <w:color w:val="000000"/>
        </w:rPr>
        <w:t>244</w:t>
      </w:r>
      <w:r w:rsidR="0077123B">
        <w:rPr>
          <w:rFonts w:ascii="Book Antiqua" w:eastAsia="Book Antiqua" w:hAnsi="Book Antiqua" w:cs="Book Antiqua"/>
          <w:color w:val="000000"/>
        </w:rPr>
        <w:t xml:space="preserve"> </w:t>
      </w:r>
      <w:r>
        <w:rPr>
          <w:rFonts w:ascii="Book Antiqua" w:eastAsia="Book Antiqua" w:hAnsi="Book Antiqua" w:cs="Book Antiqua"/>
          <w:color w:val="000000"/>
        </w:rPr>
        <w:t>[DOI: 10.1002/path.1700290304]</w:t>
      </w:r>
    </w:p>
    <w:p w:rsidR="00A77B3E" w:rsidRDefault="000F7520">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A</w:t>
      </w:r>
      <w:r w:rsidR="00EF58AB">
        <w:rPr>
          <w:rFonts w:ascii="Book Antiqua" w:eastAsia="Book Antiqua" w:hAnsi="Book Antiqua" w:cs="Book Antiqua"/>
          <w:b/>
          <w:bCs/>
          <w:color w:val="000000"/>
        </w:rPr>
        <w:t xml:space="preserve">zzopardi </w:t>
      </w:r>
      <w:r>
        <w:rPr>
          <w:rFonts w:ascii="Book Antiqua" w:eastAsia="Book Antiqua" w:hAnsi="Book Antiqua" w:cs="Book Antiqua"/>
          <w:b/>
          <w:bCs/>
          <w:color w:val="000000"/>
        </w:rPr>
        <w:t>JG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Oat-cell carcinoma of the bronchus.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Pathol Bacteriol</w:t>
      </w:r>
      <w:r>
        <w:rPr>
          <w:rFonts w:ascii="Book Antiqua" w:eastAsia="Book Antiqua" w:hAnsi="Book Antiqua" w:cs="Book Antiqua"/>
          <w:color w:val="000000"/>
        </w:rPr>
        <w:t xml:space="preserve"> 1959; </w:t>
      </w:r>
      <w:r>
        <w:rPr>
          <w:rFonts w:ascii="Book Antiqua" w:eastAsia="Book Antiqua" w:hAnsi="Book Antiqua" w:cs="Book Antiqua"/>
          <w:b/>
          <w:bCs/>
          <w:color w:val="000000"/>
        </w:rPr>
        <w:t>78</w:t>
      </w:r>
      <w:r>
        <w:rPr>
          <w:rFonts w:ascii="Book Antiqua" w:eastAsia="Book Antiqua" w:hAnsi="Book Antiqua" w:cs="Book Antiqua"/>
          <w:color w:val="000000"/>
        </w:rPr>
        <w:t>: 513-519 [PMID: 13795444 DOI: 10.1002/path.1700780218]</w:t>
      </w:r>
    </w:p>
    <w:p w:rsidR="00A77B3E" w:rsidRDefault="000F75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Higgins GA</w:t>
      </w:r>
      <w:r>
        <w:rPr>
          <w:rFonts w:ascii="Book Antiqua" w:eastAsia="Book Antiqua" w:hAnsi="Book Antiqua" w:cs="Book Antiqua"/>
          <w:color w:val="000000"/>
        </w:rPr>
        <w:t xml:space="preserve">, Shields TW, Keehn RJ. </w:t>
      </w:r>
      <w:proofErr w:type="gramStart"/>
      <w:r>
        <w:rPr>
          <w:rFonts w:ascii="Book Antiqua" w:eastAsia="Book Antiqua" w:hAnsi="Book Antiqua" w:cs="Book Antiqua"/>
          <w:color w:val="000000"/>
        </w:rPr>
        <w:t>The solitary pulmonary nodule.</w:t>
      </w:r>
      <w:proofErr w:type="gramEnd"/>
      <w:r>
        <w:rPr>
          <w:rFonts w:ascii="Book Antiqua" w:eastAsia="Book Antiqua" w:hAnsi="Book Antiqua" w:cs="Book Antiqua"/>
          <w:color w:val="000000"/>
        </w:rPr>
        <w:t xml:space="preserve"> Ten-year follow-up of veterans administration-armed forces cooperative study.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1975; </w:t>
      </w:r>
      <w:r>
        <w:rPr>
          <w:rFonts w:ascii="Book Antiqua" w:eastAsia="Book Antiqua" w:hAnsi="Book Antiqua" w:cs="Book Antiqua"/>
          <w:b/>
          <w:bCs/>
          <w:color w:val="000000"/>
        </w:rPr>
        <w:t>110</w:t>
      </w:r>
      <w:r>
        <w:rPr>
          <w:rFonts w:ascii="Book Antiqua" w:eastAsia="Book Antiqua" w:hAnsi="Book Antiqua" w:cs="Book Antiqua"/>
          <w:color w:val="000000"/>
        </w:rPr>
        <w:t>: 570-575 [PMID: 1093512 DOI: 10.1001/archsurg.1975.01360110116019]</w:t>
      </w:r>
    </w:p>
    <w:p w:rsidR="00A77B3E" w:rsidRDefault="000F75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Miller AB</w:t>
      </w:r>
      <w:r>
        <w:rPr>
          <w:rFonts w:ascii="Book Antiqua" w:eastAsia="Book Antiqua" w:hAnsi="Book Antiqua" w:cs="Book Antiqua"/>
          <w:color w:val="000000"/>
        </w:rPr>
        <w:t xml:space="preserve">, Fox W, Tall R. Five-year follow-up of the Medical Research Council comparative trial of surgery and radiotherapy for the primary treatment of small-celled or oat-celled carcinoma of the bronchus.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1969; </w:t>
      </w:r>
      <w:r>
        <w:rPr>
          <w:rFonts w:ascii="Book Antiqua" w:eastAsia="Book Antiqua" w:hAnsi="Book Antiqua" w:cs="Book Antiqua"/>
          <w:b/>
          <w:bCs/>
          <w:color w:val="000000"/>
        </w:rPr>
        <w:t>2</w:t>
      </w:r>
      <w:r>
        <w:rPr>
          <w:rFonts w:ascii="Book Antiqua" w:eastAsia="Book Antiqua" w:hAnsi="Book Antiqua" w:cs="Book Antiqua"/>
          <w:color w:val="000000"/>
        </w:rPr>
        <w:t>: 501-505 [PMID: 4184834 DOI: 10.1016/s0140-6736(69)90212-8]</w:t>
      </w:r>
    </w:p>
    <w:p w:rsidR="00A77B3E" w:rsidRDefault="000F7520">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Fox W</w:t>
      </w:r>
      <w:r>
        <w:rPr>
          <w:rFonts w:ascii="Book Antiqua" w:eastAsia="Book Antiqua" w:hAnsi="Book Antiqua" w:cs="Book Antiqua"/>
          <w:color w:val="000000"/>
        </w:rPr>
        <w:t>, Scadding JG.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Medical Research Council comparative trial of surgery and radiotherapy for primary treatment of small-celled or oat-celled carcinoma of bronchus.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Ten-year follow-up.</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1973; </w:t>
      </w:r>
      <w:r>
        <w:rPr>
          <w:rFonts w:ascii="Book Antiqua" w:eastAsia="Book Antiqua" w:hAnsi="Book Antiqua" w:cs="Book Antiqua"/>
          <w:b/>
          <w:bCs/>
          <w:color w:val="000000"/>
        </w:rPr>
        <w:t>2</w:t>
      </w:r>
      <w:r>
        <w:rPr>
          <w:rFonts w:ascii="Book Antiqua" w:eastAsia="Book Antiqua" w:hAnsi="Book Antiqua" w:cs="Book Antiqua"/>
          <w:color w:val="000000"/>
        </w:rPr>
        <w:t>: 63-65 [PMID: 4123619 DOI: 10.1016/s0140-6736(73)93260-1]</w:t>
      </w:r>
    </w:p>
    <w:p w:rsidR="00A77B3E" w:rsidRDefault="000F7520">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Zelen M</w:t>
      </w:r>
      <w:r>
        <w:rPr>
          <w:rFonts w:ascii="Book Antiqua" w:eastAsia="Book Antiqua" w:hAnsi="Book Antiqua" w:cs="Book Antiqua"/>
          <w:color w:val="000000"/>
        </w:rPr>
        <w:t>. Keynote address on biostatistics and data retrieval.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Chemother Rep 3</w:t>
      </w:r>
      <w:r>
        <w:rPr>
          <w:rFonts w:ascii="Book Antiqua" w:eastAsia="Book Antiqua" w:hAnsi="Book Antiqua" w:cs="Book Antiqua"/>
          <w:color w:val="000000"/>
        </w:rPr>
        <w:t xml:space="preserve"> 1973; </w:t>
      </w:r>
      <w:r>
        <w:rPr>
          <w:rFonts w:ascii="Book Antiqua" w:eastAsia="Book Antiqua" w:hAnsi="Book Antiqua" w:cs="Book Antiqua"/>
          <w:b/>
          <w:bCs/>
          <w:color w:val="000000"/>
        </w:rPr>
        <w:t>4</w:t>
      </w:r>
      <w:r>
        <w:rPr>
          <w:rFonts w:ascii="Book Antiqua" w:eastAsia="Book Antiqua" w:hAnsi="Book Antiqua" w:cs="Book Antiqua"/>
          <w:color w:val="000000"/>
        </w:rPr>
        <w:t>: 31-42 [PMID: 4580860]</w:t>
      </w:r>
    </w:p>
    <w:p w:rsidR="00A77B3E" w:rsidRDefault="000F75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Green RA</w:t>
      </w:r>
      <w:r>
        <w:rPr>
          <w:rFonts w:ascii="Book Antiqua" w:eastAsia="Book Antiqua" w:hAnsi="Book Antiqua" w:cs="Book Antiqua"/>
          <w:color w:val="000000"/>
        </w:rPr>
        <w:t xml:space="preserve">, Humphrey E, Close H, Patno ME. </w:t>
      </w:r>
      <w:proofErr w:type="gramStart"/>
      <w:r>
        <w:rPr>
          <w:rFonts w:ascii="Book Antiqua" w:eastAsia="Book Antiqua" w:hAnsi="Book Antiqua" w:cs="Book Antiqua"/>
          <w:color w:val="000000"/>
        </w:rPr>
        <w:t>Alkylating agents in bronchogenic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1969; </w:t>
      </w:r>
      <w:r>
        <w:rPr>
          <w:rFonts w:ascii="Book Antiqua" w:eastAsia="Book Antiqua" w:hAnsi="Book Antiqua" w:cs="Book Antiqua"/>
          <w:b/>
          <w:bCs/>
          <w:color w:val="000000"/>
        </w:rPr>
        <w:t>46</w:t>
      </w:r>
      <w:r>
        <w:rPr>
          <w:rFonts w:ascii="Book Antiqua" w:eastAsia="Book Antiqua" w:hAnsi="Book Antiqua" w:cs="Book Antiqua"/>
          <w:color w:val="000000"/>
        </w:rPr>
        <w:t>: 516-525 [PMID: 5791000 DOI: 10.1016/0002-9343(69)90071-0]</w:t>
      </w:r>
    </w:p>
    <w:p w:rsidR="00A77B3E" w:rsidRDefault="000F752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Bergsagel DE</w:t>
      </w:r>
      <w:r>
        <w:rPr>
          <w:rFonts w:ascii="Book Antiqua" w:eastAsia="Book Antiqua" w:hAnsi="Book Antiqua" w:cs="Book Antiqua"/>
          <w:color w:val="000000"/>
        </w:rPr>
        <w:t xml:space="preserve">, Jenkin RD, Pringle JF, White DM, Fetterly JC, Klaassen DJ, McDermot RS. Lung cancer: clinical trial of radiotherapy alone vs. radiotherapy plus cyclophosphamide.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1972; </w:t>
      </w:r>
      <w:r>
        <w:rPr>
          <w:rFonts w:ascii="Book Antiqua" w:eastAsia="Book Antiqua" w:hAnsi="Book Antiqua" w:cs="Book Antiqua"/>
          <w:b/>
          <w:bCs/>
          <w:color w:val="000000"/>
        </w:rPr>
        <w:t>30</w:t>
      </w:r>
      <w:r>
        <w:rPr>
          <w:rFonts w:ascii="Book Antiqua" w:eastAsia="Book Antiqua" w:hAnsi="Book Antiqua" w:cs="Book Antiqua"/>
          <w:color w:val="000000"/>
        </w:rPr>
        <w:t>: 621-627 [PMID: 4342407 DOI: 10.1002/1097-0142(197209)30:3&lt;621:</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-cncr2820300305&gt;3.0.co;2-0]</w:t>
      </w:r>
    </w:p>
    <w:p w:rsidR="00A77B3E" w:rsidRDefault="000F7520">
      <w:pPr>
        <w:spacing w:line="360" w:lineRule="auto"/>
        <w:jc w:val="both"/>
      </w:pPr>
      <w:proofErr w:type="gramStart"/>
      <w:r>
        <w:rPr>
          <w:rFonts w:ascii="Book Antiqua" w:eastAsia="Book Antiqua" w:hAnsi="Book Antiqua" w:cs="Book Antiqua"/>
          <w:color w:val="000000"/>
        </w:rPr>
        <w:lastRenderedPageBreak/>
        <w:t>9 Radiotherapy alone or with chemotherapy in the treatment of small-cell carcinoma of the lung.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Medical Research Council Lung Cancer Working Party.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1979; </w:t>
      </w:r>
      <w:r>
        <w:rPr>
          <w:rFonts w:ascii="Book Antiqua" w:eastAsia="Book Antiqua" w:hAnsi="Book Antiqua" w:cs="Book Antiqua"/>
          <w:b/>
          <w:bCs/>
          <w:color w:val="000000"/>
        </w:rPr>
        <w:t>40</w:t>
      </w:r>
      <w:r>
        <w:rPr>
          <w:rFonts w:ascii="Book Antiqua" w:eastAsia="Book Antiqua" w:hAnsi="Book Antiqua" w:cs="Book Antiqua"/>
          <w:color w:val="000000"/>
        </w:rPr>
        <w:t>: 1-10 [PMID: 222312 DOI: 10.1038/bjc.1979.136]</w:t>
      </w:r>
    </w:p>
    <w:p w:rsidR="00A77B3E" w:rsidRDefault="000F752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Petrovich Z</w:t>
      </w:r>
      <w:r>
        <w:rPr>
          <w:rFonts w:ascii="Book Antiqua" w:eastAsia="Book Antiqua" w:hAnsi="Book Antiqua" w:cs="Book Antiqua"/>
          <w:color w:val="000000"/>
        </w:rPr>
        <w:t xml:space="preserve">, Ohanian M, Cox J. Clinical research on the treatment of locally advanced lung cancer: final report of VALG Protocol 13 Limited.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1978; </w:t>
      </w:r>
      <w:r>
        <w:rPr>
          <w:rFonts w:ascii="Book Antiqua" w:eastAsia="Book Antiqua" w:hAnsi="Book Antiqua" w:cs="Book Antiqua"/>
          <w:b/>
          <w:bCs/>
          <w:color w:val="000000"/>
        </w:rPr>
        <w:t>42</w:t>
      </w:r>
      <w:r>
        <w:rPr>
          <w:rFonts w:ascii="Book Antiqua" w:eastAsia="Book Antiqua" w:hAnsi="Book Antiqua" w:cs="Book Antiqua"/>
          <w:color w:val="000000"/>
        </w:rPr>
        <w:t>: 1129-1134 [PMID: 212170 DOI: 10.1002/1097-0142(197809)42:3&lt;1129:</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-cncr2820420315&gt;3.0.co;2-f]</w:t>
      </w:r>
    </w:p>
    <w:p w:rsidR="00A77B3E" w:rsidRDefault="000F7520">
      <w:pPr>
        <w:spacing w:line="360" w:lineRule="auto"/>
        <w:jc w:val="both"/>
      </w:pPr>
      <w:r>
        <w:rPr>
          <w:rFonts w:ascii="Book Antiqua" w:eastAsia="Book Antiqua" w:hAnsi="Book Antiqua" w:cs="Book Antiqua"/>
          <w:color w:val="000000"/>
        </w:rPr>
        <w:t xml:space="preserve">11 </w:t>
      </w:r>
      <w:bookmarkStart w:id="12" w:name="_Hlk63097453"/>
      <w:r>
        <w:rPr>
          <w:rFonts w:ascii="Book Antiqua" w:eastAsia="Book Antiqua" w:hAnsi="Book Antiqua" w:cs="Book Antiqua"/>
          <w:b/>
          <w:bCs/>
          <w:color w:val="000000"/>
        </w:rPr>
        <w:t>Perez</w:t>
      </w:r>
      <w:bookmarkEnd w:id="12"/>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Krauss S, Bartolucci AA, Durant JR, Lowenbraun S, Salter MM, Storaalsi J, Kellermeyer R, Comas F. Thoracic and elective brain irradiation with concomitant or delayed multiagent chemotherapy in the treatment of localized small cell carcinoma of the lung: a randomized prospective study by the Southeastern Cancer Study Group.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1981; </w:t>
      </w:r>
      <w:r>
        <w:rPr>
          <w:rFonts w:ascii="Book Antiqua" w:eastAsia="Book Antiqua" w:hAnsi="Book Antiqua" w:cs="Book Antiqua"/>
          <w:b/>
          <w:bCs/>
          <w:color w:val="000000"/>
        </w:rPr>
        <w:t>47</w:t>
      </w:r>
      <w:r>
        <w:rPr>
          <w:rFonts w:ascii="Book Antiqua" w:eastAsia="Book Antiqua" w:hAnsi="Book Antiqua" w:cs="Book Antiqua"/>
          <w:color w:val="000000"/>
        </w:rPr>
        <w:t>: 2407-2413 [PMID: 6268269 DOI: 10.1002/1097-0142(19810515)47:10&lt;2407:</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-cncr2820471015&gt;3.0.co;2-r]</w:t>
      </w:r>
    </w:p>
    <w:p w:rsidR="00A77B3E" w:rsidRDefault="000F7520">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Eagan RT</w:t>
      </w:r>
      <w:r>
        <w:rPr>
          <w:rFonts w:ascii="Book Antiqua" w:eastAsia="Book Antiqua" w:hAnsi="Book Antiqua" w:cs="Book Antiqua"/>
          <w:color w:val="000000"/>
        </w:rPr>
        <w:t>, Maurer LH, Forcier RJ, Tulloh M. Combination chemotherapy and radiation therapy in small cell carcinoma of the lung.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1973; </w:t>
      </w:r>
      <w:r>
        <w:rPr>
          <w:rFonts w:ascii="Book Antiqua" w:eastAsia="Book Antiqua" w:hAnsi="Book Antiqua" w:cs="Book Antiqua"/>
          <w:b/>
          <w:bCs/>
          <w:color w:val="000000"/>
        </w:rPr>
        <w:t>32</w:t>
      </w:r>
      <w:r>
        <w:rPr>
          <w:rFonts w:ascii="Book Antiqua" w:eastAsia="Book Antiqua" w:hAnsi="Book Antiqua" w:cs="Book Antiqua"/>
          <w:color w:val="000000"/>
        </w:rPr>
        <w:t>: 371-379 [PMID: 4722918 DOI: 10.1002/1097-0142(197308)32:2&lt;371:</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-cncr2820320213&gt;3.0.co;2-3]</w:t>
      </w:r>
    </w:p>
    <w:p w:rsidR="00A77B3E" w:rsidRDefault="000F7520">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Einhorn LH</w:t>
      </w:r>
      <w:r w:rsidRPr="0077123B">
        <w:rPr>
          <w:rFonts w:ascii="Book Antiqua" w:eastAsia="Book Antiqua" w:hAnsi="Book Antiqua" w:cs="Book Antiqua"/>
          <w:color w:val="000000"/>
        </w:rPr>
        <w:t xml:space="preserve">, </w:t>
      </w:r>
      <w:r>
        <w:rPr>
          <w:rFonts w:ascii="Book Antiqua" w:eastAsia="Book Antiqua" w:hAnsi="Book Antiqua" w:cs="Book Antiqua"/>
          <w:color w:val="000000"/>
        </w:rPr>
        <w:t>Fee WH, Farber MO, Livingston RB, Gottlieb JA.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Improved chemotherapy for small-cell undifferentiated lung cancer.</w:t>
      </w:r>
      <w:proofErr w:type="gramEnd"/>
      <w:r w:rsidRPr="0077123B">
        <w:rPr>
          <w:rFonts w:ascii="Book Antiqua" w:eastAsia="Book Antiqua" w:hAnsi="Book Antiqua" w:cs="Book Antiqua"/>
          <w:i/>
          <w:iCs/>
          <w:color w:val="000000"/>
        </w:rPr>
        <w:t xml:space="preserve"> JAMA</w:t>
      </w:r>
      <w:r w:rsidR="0077123B">
        <w:rPr>
          <w:rFonts w:ascii="Book Antiqua" w:eastAsia="Book Antiqua" w:hAnsi="Book Antiqua" w:cs="Book Antiqua"/>
          <w:color w:val="000000"/>
        </w:rPr>
        <w:t xml:space="preserve"> </w:t>
      </w:r>
      <w:r>
        <w:rPr>
          <w:rFonts w:ascii="Book Antiqua" w:eastAsia="Book Antiqua" w:hAnsi="Book Antiqua" w:cs="Book Antiqua"/>
          <w:color w:val="000000"/>
        </w:rPr>
        <w:t>1976;</w:t>
      </w:r>
      <w:r w:rsidR="0077123B">
        <w:rPr>
          <w:rFonts w:ascii="Book Antiqua" w:eastAsia="Book Antiqua" w:hAnsi="Book Antiqua" w:cs="Book Antiqua"/>
          <w:color w:val="000000"/>
        </w:rPr>
        <w:t xml:space="preserve"> </w:t>
      </w:r>
      <w:r w:rsidRPr="0077123B">
        <w:rPr>
          <w:rFonts w:ascii="Book Antiqua" w:eastAsia="Book Antiqua" w:hAnsi="Book Antiqua" w:cs="Book Antiqua"/>
          <w:b/>
          <w:bCs/>
          <w:color w:val="000000"/>
        </w:rPr>
        <w:t>235</w:t>
      </w:r>
      <w:r>
        <w:rPr>
          <w:rFonts w:ascii="Book Antiqua" w:eastAsia="Book Antiqua" w:hAnsi="Book Antiqua" w:cs="Book Antiqua"/>
          <w:color w:val="000000"/>
        </w:rPr>
        <w:t>:</w:t>
      </w:r>
      <w:r w:rsidR="0077123B">
        <w:rPr>
          <w:rFonts w:ascii="Book Antiqua" w:eastAsia="Book Antiqua" w:hAnsi="Book Antiqua" w:cs="Book Antiqua"/>
          <w:color w:val="000000"/>
        </w:rPr>
        <w:t xml:space="preserve"> </w:t>
      </w:r>
      <w:r>
        <w:rPr>
          <w:rFonts w:ascii="Book Antiqua" w:eastAsia="Book Antiqua" w:hAnsi="Book Antiqua" w:cs="Book Antiqua"/>
          <w:color w:val="000000"/>
        </w:rPr>
        <w:t>1225-1229 [PMID</w:t>
      </w:r>
      <w:r w:rsidR="007403F1">
        <w:rPr>
          <w:rFonts w:ascii="Book Antiqua" w:eastAsia="Book Antiqua" w:hAnsi="Book Antiqua" w:cs="Book Antiqua"/>
          <w:color w:val="000000"/>
        </w:rPr>
        <w:t>:</w:t>
      </w:r>
      <w:r>
        <w:rPr>
          <w:rFonts w:ascii="Book Antiqua" w:eastAsia="Book Antiqua" w:hAnsi="Book Antiqua" w:cs="Book Antiqua"/>
          <w:color w:val="000000"/>
        </w:rPr>
        <w:t xml:space="preserve"> 55504</w:t>
      </w:r>
      <w:r w:rsidR="001435A9">
        <w:rPr>
          <w:rFonts w:ascii="Book Antiqua" w:hAnsi="Book Antiqua" w:cs="Book Antiqua" w:hint="eastAsia"/>
          <w:color w:val="000000"/>
          <w:lang w:eastAsia="zh-CN"/>
        </w:rPr>
        <w:t xml:space="preserve"> DOI: </w:t>
      </w:r>
      <w:r w:rsidR="001435A9" w:rsidRPr="001435A9">
        <w:rPr>
          <w:rFonts w:ascii="Book Antiqua" w:hAnsi="Book Antiqua" w:cs="Book Antiqua"/>
          <w:color w:val="000000"/>
          <w:lang w:eastAsia="zh-CN"/>
        </w:rPr>
        <w:t>10.1001/jama.235.12.1225</w:t>
      </w:r>
      <w:r>
        <w:rPr>
          <w:rFonts w:ascii="Book Antiqua" w:eastAsia="Book Antiqua" w:hAnsi="Book Antiqua" w:cs="Book Antiqua"/>
          <w:color w:val="000000"/>
        </w:rPr>
        <w:t>]</w:t>
      </w:r>
    </w:p>
    <w:p w:rsidR="00A77B3E" w:rsidRDefault="000F75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Einhorn L</w:t>
      </w:r>
      <w:r>
        <w:rPr>
          <w:rFonts w:ascii="Book Antiqua" w:eastAsia="Book Antiqua" w:hAnsi="Book Antiqua" w:cs="Book Antiqua"/>
          <w:color w:val="000000"/>
        </w:rPr>
        <w:t xml:space="preserve">, Krause M, Hornback N, Furnas B. Enhanced pulmonary toxicity with bleomycin and radiotherapy in oat cell lung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1976; </w:t>
      </w:r>
      <w:r>
        <w:rPr>
          <w:rFonts w:ascii="Book Antiqua" w:eastAsia="Book Antiqua" w:hAnsi="Book Antiqua" w:cs="Book Antiqua"/>
          <w:b/>
          <w:bCs/>
          <w:color w:val="000000"/>
        </w:rPr>
        <w:t>37</w:t>
      </w:r>
      <w:r>
        <w:rPr>
          <w:rFonts w:ascii="Book Antiqua" w:eastAsia="Book Antiqua" w:hAnsi="Book Antiqua" w:cs="Book Antiqua"/>
          <w:color w:val="000000"/>
        </w:rPr>
        <w:t>: 2414-2416 [PMID: 56987 DOI: 10.1002/1097-0142(197605)37:5&lt;2414:</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-cncr2820370533&gt;3.0.co;2-j]</w:t>
      </w:r>
    </w:p>
    <w:p w:rsidR="00A77B3E" w:rsidRDefault="000F75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DeVita VT Jr</w:t>
      </w:r>
      <w:r>
        <w:rPr>
          <w:rFonts w:ascii="Book Antiqua" w:eastAsia="Book Antiqua" w:hAnsi="Book Antiqua" w:cs="Book Antiqua"/>
          <w:color w:val="000000"/>
        </w:rPr>
        <w:t xml:space="preserve">, Young RC, </w:t>
      </w:r>
      <w:proofErr w:type="gramStart"/>
      <w:r>
        <w:rPr>
          <w:rFonts w:ascii="Book Antiqua" w:eastAsia="Book Antiqua" w:hAnsi="Book Antiqua" w:cs="Book Antiqua"/>
          <w:color w:val="000000"/>
        </w:rPr>
        <w:t>Canellos</w:t>
      </w:r>
      <w:proofErr w:type="gramEnd"/>
      <w:r>
        <w:rPr>
          <w:rFonts w:ascii="Book Antiqua" w:eastAsia="Book Antiqua" w:hAnsi="Book Antiqua" w:cs="Book Antiqua"/>
          <w:color w:val="000000"/>
        </w:rPr>
        <w:t xml:space="preserve"> GP. Combination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single agent chemotherapy: a review of the basis for selection of drug treatment of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1975; </w:t>
      </w:r>
      <w:r>
        <w:rPr>
          <w:rFonts w:ascii="Book Antiqua" w:eastAsia="Book Antiqua" w:hAnsi="Book Antiqua" w:cs="Book Antiqua"/>
          <w:b/>
          <w:bCs/>
          <w:color w:val="000000"/>
        </w:rPr>
        <w:t>35</w:t>
      </w:r>
      <w:r>
        <w:rPr>
          <w:rFonts w:ascii="Book Antiqua" w:eastAsia="Book Antiqua" w:hAnsi="Book Antiqua" w:cs="Book Antiqua"/>
          <w:color w:val="000000"/>
        </w:rPr>
        <w:t>: 98-110 [PMID: 162854 DOI: 10.1002/1097-0142(197501)35:1&lt;98:</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-cncr2820350115&gt;3.0.co;2-b]</w:t>
      </w:r>
    </w:p>
    <w:p w:rsidR="00A77B3E" w:rsidRDefault="000F752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Byhardt RW</w:t>
      </w:r>
      <w:r w:rsidRPr="0077123B">
        <w:rPr>
          <w:rFonts w:ascii="Book Antiqua" w:eastAsia="Book Antiqua" w:hAnsi="Book Antiqua" w:cs="Book Antiqua"/>
          <w:color w:val="000000"/>
        </w:rPr>
        <w:t xml:space="preserve">, </w:t>
      </w:r>
      <w:r>
        <w:rPr>
          <w:rFonts w:ascii="Book Antiqua" w:eastAsia="Book Antiqua" w:hAnsi="Book Antiqua" w:cs="Book Antiqua"/>
          <w:color w:val="000000"/>
        </w:rPr>
        <w:t xml:space="preserve">Cox JD, HOloye PY, Libnoch JA. </w:t>
      </w:r>
      <w:proofErr w:type="gramStart"/>
      <w:r>
        <w:rPr>
          <w:rFonts w:ascii="Book Antiqua" w:eastAsia="Book Antiqua" w:hAnsi="Book Antiqua" w:cs="Book Antiqua"/>
          <w:color w:val="000000"/>
        </w:rPr>
        <w:t>The role of consolidation irradiation in combined modality therapy of small cell carcinoma of the lung.</w:t>
      </w:r>
      <w:proofErr w:type="gramEnd"/>
      <w:r>
        <w:rPr>
          <w:rFonts w:ascii="Book Antiqua" w:eastAsia="Book Antiqua" w:hAnsi="Book Antiqua" w:cs="Book Antiqua"/>
          <w:color w:val="000000"/>
        </w:rPr>
        <w:t xml:space="preserve"> </w:t>
      </w:r>
      <w:r w:rsidRPr="0077123B">
        <w:rPr>
          <w:rFonts w:ascii="Book Antiqua" w:eastAsia="Book Antiqua" w:hAnsi="Book Antiqua" w:cs="Book Antiqua"/>
          <w:i/>
          <w:iCs/>
          <w:color w:val="000000"/>
        </w:rPr>
        <w:t>Int J Radiat Oncol Biol Phys</w:t>
      </w:r>
      <w:r w:rsidR="0077123B">
        <w:rPr>
          <w:rFonts w:ascii="Book Antiqua" w:eastAsia="Book Antiqua" w:hAnsi="Book Antiqua" w:cs="Book Antiqua"/>
          <w:color w:val="000000"/>
        </w:rPr>
        <w:t xml:space="preserve"> </w:t>
      </w:r>
      <w:r>
        <w:rPr>
          <w:rFonts w:ascii="Book Antiqua" w:eastAsia="Book Antiqua" w:hAnsi="Book Antiqua" w:cs="Book Antiqua"/>
          <w:color w:val="000000"/>
        </w:rPr>
        <w:t>1982;</w:t>
      </w:r>
      <w:r w:rsidR="0077123B">
        <w:rPr>
          <w:rFonts w:ascii="Book Antiqua" w:eastAsia="Book Antiqua" w:hAnsi="Book Antiqua" w:cs="Book Antiqua"/>
          <w:color w:val="000000"/>
        </w:rPr>
        <w:t xml:space="preserve"> </w:t>
      </w:r>
      <w:r w:rsidRPr="0077123B">
        <w:rPr>
          <w:rFonts w:ascii="Book Antiqua" w:eastAsia="Book Antiqua" w:hAnsi="Book Antiqua" w:cs="Book Antiqua"/>
          <w:b/>
          <w:bCs/>
          <w:color w:val="000000"/>
        </w:rPr>
        <w:t>8</w:t>
      </w:r>
      <w:r>
        <w:rPr>
          <w:rFonts w:ascii="Book Antiqua" w:eastAsia="Book Antiqua" w:hAnsi="Book Antiqua" w:cs="Book Antiqua"/>
          <w:color w:val="000000"/>
        </w:rPr>
        <w:t>:</w:t>
      </w:r>
      <w:r w:rsidR="000E433A">
        <w:rPr>
          <w:rFonts w:ascii="Book Antiqua" w:eastAsia="Book Antiqua" w:hAnsi="Book Antiqua" w:cs="Book Antiqua"/>
          <w:color w:val="000000"/>
        </w:rPr>
        <w:t xml:space="preserve"> </w:t>
      </w:r>
      <w:r>
        <w:rPr>
          <w:rFonts w:ascii="Book Antiqua" w:eastAsia="Book Antiqua" w:hAnsi="Book Antiqua" w:cs="Book Antiqua"/>
          <w:color w:val="000000"/>
        </w:rPr>
        <w:t>1271-1276 [</w:t>
      </w:r>
      <w:r w:rsidR="0077123B" w:rsidRPr="0077123B">
        <w:rPr>
          <w:rFonts w:ascii="Book Antiqua" w:eastAsia="Book Antiqua" w:hAnsi="Book Antiqua" w:cs="Book Antiqua"/>
          <w:color w:val="000000"/>
        </w:rPr>
        <w:t>PMID: 6292141 DOI: 10.1016/0360-3016(82)90575-2</w:t>
      </w:r>
      <w:r>
        <w:rPr>
          <w:rFonts w:ascii="Book Antiqua" w:eastAsia="Book Antiqua" w:hAnsi="Book Antiqua" w:cs="Book Antiqua"/>
          <w:color w:val="000000"/>
        </w:rPr>
        <w:t>]</w:t>
      </w:r>
    </w:p>
    <w:p w:rsidR="00A77B3E" w:rsidRDefault="000F752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Cohen MH</w:t>
      </w:r>
      <w:r w:rsidRPr="000E433A">
        <w:rPr>
          <w:rFonts w:ascii="Book Antiqua" w:eastAsia="Book Antiqua" w:hAnsi="Book Antiqua" w:cs="Book Antiqua"/>
          <w:color w:val="000000"/>
        </w:rPr>
        <w:t>, I</w:t>
      </w:r>
      <w:r>
        <w:rPr>
          <w:rFonts w:ascii="Book Antiqua" w:eastAsia="Book Antiqua" w:hAnsi="Book Antiqua" w:cs="Book Antiqua"/>
          <w:color w:val="000000"/>
        </w:rPr>
        <w:t>hde DC, Bunn PA Jr, Fossieck BE</w:t>
      </w:r>
      <w:r w:rsidR="00B74643">
        <w:rPr>
          <w:rFonts w:ascii="Book Antiqua" w:eastAsia="Book Antiqua" w:hAnsi="Book Antiqua" w:cs="Book Antiqua"/>
          <w:color w:val="000000"/>
        </w:rPr>
        <w:t xml:space="preserve"> Jr</w:t>
      </w:r>
      <w:r>
        <w:rPr>
          <w:rFonts w:ascii="Book Antiqua" w:eastAsia="Book Antiqua" w:hAnsi="Book Antiqua" w:cs="Book Antiqua"/>
          <w:color w:val="000000"/>
        </w:rPr>
        <w:t>, Matthews MJ, Shackney SE, Johnston-Early A, Makuch R,</w:t>
      </w:r>
      <w:r w:rsidR="000E433A">
        <w:rPr>
          <w:rFonts w:ascii="Book Antiqua" w:eastAsia="Book Antiqua" w:hAnsi="Book Antiqua" w:cs="Book Antiqua"/>
          <w:color w:val="000000"/>
        </w:rPr>
        <w:t xml:space="preserve"> </w:t>
      </w:r>
      <w:r>
        <w:rPr>
          <w:rFonts w:ascii="Book Antiqua" w:eastAsia="Book Antiqua" w:hAnsi="Book Antiqua" w:cs="Book Antiqua"/>
          <w:color w:val="000000"/>
        </w:rPr>
        <w:t xml:space="preserve">Minna JD. </w:t>
      </w:r>
      <w:proofErr w:type="gramStart"/>
      <w:r>
        <w:rPr>
          <w:rFonts w:ascii="Book Antiqua" w:eastAsia="Book Antiqua" w:hAnsi="Book Antiqua" w:cs="Book Antiqua"/>
          <w:color w:val="000000"/>
        </w:rPr>
        <w:t>Cyclic alternating combination chemotherapy for small cell bronchogenic carcinoma.</w:t>
      </w:r>
      <w:proofErr w:type="gramEnd"/>
      <w:r>
        <w:rPr>
          <w:rFonts w:ascii="Book Antiqua" w:eastAsia="Book Antiqua" w:hAnsi="Book Antiqua" w:cs="Book Antiqua"/>
          <w:color w:val="000000"/>
        </w:rPr>
        <w:t xml:space="preserve"> </w:t>
      </w:r>
      <w:r w:rsidRPr="000E433A">
        <w:rPr>
          <w:rFonts w:ascii="Book Antiqua" w:eastAsia="Book Antiqua" w:hAnsi="Book Antiqua" w:cs="Book Antiqua"/>
          <w:i/>
          <w:iCs/>
          <w:color w:val="000000"/>
        </w:rPr>
        <w:t>Cancer Treat Rep</w:t>
      </w:r>
      <w:r w:rsidR="000E433A">
        <w:rPr>
          <w:rFonts w:ascii="Book Antiqua" w:eastAsia="Book Antiqua" w:hAnsi="Book Antiqua" w:cs="Book Antiqua"/>
          <w:color w:val="000000"/>
        </w:rPr>
        <w:t xml:space="preserve"> </w:t>
      </w:r>
      <w:r>
        <w:rPr>
          <w:rFonts w:ascii="Book Antiqua" w:eastAsia="Book Antiqua" w:hAnsi="Book Antiqua" w:cs="Book Antiqua"/>
          <w:color w:val="000000"/>
        </w:rPr>
        <w:t>1979;</w:t>
      </w:r>
      <w:r w:rsidR="000E433A">
        <w:rPr>
          <w:rFonts w:ascii="Book Antiqua" w:eastAsia="Book Antiqua" w:hAnsi="Book Antiqua" w:cs="Book Antiqua"/>
          <w:color w:val="000000"/>
        </w:rPr>
        <w:t xml:space="preserve"> </w:t>
      </w:r>
      <w:r w:rsidRPr="000E433A">
        <w:rPr>
          <w:rFonts w:ascii="Book Antiqua" w:eastAsia="Book Antiqua" w:hAnsi="Book Antiqua" w:cs="Book Antiqua"/>
          <w:b/>
          <w:bCs/>
          <w:color w:val="000000"/>
        </w:rPr>
        <w:t>63</w:t>
      </w:r>
      <w:r>
        <w:rPr>
          <w:rFonts w:ascii="Book Antiqua" w:eastAsia="Book Antiqua" w:hAnsi="Book Antiqua" w:cs="Book Antiqua"/>
          <w:color w:val="000000"/>
        </w:rPr>
        <w:t>:</w:t>
      </w:r>
      <w:r w:rsidR="000E433A">
        <w:rPr>
          <w:rFonts w:ascii="Book Antiqua" w:eastAsia="Book Antiqua" w:hAnsi="Book Antiqua" w:cs="Book Antiqua"/>
          <w:color w:val="000000"/>
        </w:rPr>
        <w:t xml:space="preserve"> </w:t>
      </w:r>
      <w:r>
        <w:rPr>
          <w:rFonts w:ascii="Book Antiqua" w:eastAsia="Book Antiqua" w:hAnsi="Book Antiqua" w:cs="Book Antiqua"/>
          <w:color w:val="000000"/>
        </w:rPr>
        <w:t>163-170 [PMID</w:t>
      </w:r>
      <w:r w:rsidR="007403F1">
        <w:rPr>
          <w:rFonts w:ascii="Book Antiqua" w:eastAsia="Book Antiqua" w:hAnsi="Book Antiqua" w:cs="Book Antiqua"/>
          <w:color w:val="000000"/>
        </w:rPr>
        <w:t>:</w:t>
      </w:r>
      <w:r>
        <w:rPr>
          <w:rFonts w:ascii="Book Antiqua" w:eastAsia="Book Antiqua" w:hAnsi="Book Antiqua" w:cs="Book Antiqua"/>
          <w:color w:val="000000"/>
        </w:rPr>
        <w:t xml:space="preserve"> 221114]</w:t>
      </w:r>
    </w:p>
    <w:p w:rsidR="00A77B3E" w:rsidRDefault="000F752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Bunn </w:t>
      </w:r>
      <w:r w:rsidR="007403F1">
        <w:rPr>
          <w:rFonts w:ascii="Book Antiqua" w:eastAsia="Book Antiqua" w:hAnsi="Book Antiqua" w:cs="Book Antiqua"/>
          <w:b/>
          <w:bCs/>
          <w:color w:val="000000"/>
        </w:rPr>
        <w:t>PA</w:t>
      </w:r>
      <w:r w:rsidR="00B74643">
        <w:rPr>
          <w:rFonts w:ascii="Book Antiqua" w:eastAsia="Book Antiqua" w:hAnsi="Book Antiqua" w:cs="Book Antiqua"/>
          <w:b/>
          <w:bCs/>
          <w:color w:val="000000"/>
        </w:rPr>
        <w:t xml:space="preserve"> Jr</w:t>
      </w:r>
      <w:r w:rsidRPr="007403F1">
        <w:rPr>
          <w:rFonts w:ascii="Book Antiqua" w:eastAsia="Book Antiqua" w:hAnsi="Book Antiqua" w:cs="Book Antiqua"/>
          <w:color w:val="000000"/>
        </w:rPr>
        <w:t xml:space="preserve">, </w:t>
      </w:r>
      <w:r>
        <w:rPr>
          <w:rFonts w:ascii="Book Antiqua" w:eastAsia="Book Antiqua" w:hAnsi="Book Antiqua" w:cs="Book Antiqua"/>
          <w:color w:val="000000"/>
        </w:rPr>
        <w:t xml:space="preserve">Lichter AS, Makuch RW, Cohen MH, Veach SR, Matthews MJ, Anderson AJ, Edison M, Glatstein E, Minna JD. </w:t>
      </w:r>
      <w:proofErr w:type="gramStart"/>
      <w:r>
        <w:rPr>
          <w:rFonts w:ascii="Book Antiqua" w:eastAsia="Book Antiqua" w:hAnsi="Book Antiqua" w:cs="Book Antiqua"/>
          <w:color w:val="000000"/>
        </w:rPr>
        <w:t>Chemotherapy alone or chemotherapy with chest radiation therapy in limited stage small cell lung cancer.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prospective, randomized trial.</w:t>
      </w:r>
      <w:proofErr w:type="gramEnd"/>
      <w:r>
        <w:rPr>
          <w:rFonts w:ascii="Book Antiqua" w:eastAsia="Book Antiqua" w:hAnsi="Book Antiqua" w:cs="Book Antiqua"/>
          <w:color w:val="000000"/>
        </w:rPr>
        <w:t xml:space="preserve"> </w:t>
      </w:r>
      <w:r w:rsidRPr="00B74643">
        <w:rPr>
          <w:rFonts w:ascii="Book Antiqua" w:eastAsia="Book Antiqua" w:hAnsi="Book Antiqua" w:cs="Book Antiqua"/>
          <w:i/>
          <w:iCs/>
          <w:color w:val="000000"/>
        </w:rPr>
        <w:t>Ann Intern Med</w:t>
      </w:r>
      <w:r w:rsidR="00B74643">
        <w:rPr>
          <w:rFonts w:ascii="Book Antiqua" w:eastAsia="Book Antiqua" w:hAnsi="Book Antiqua" w:cs="Book Antiqua"/>
          <w:color w:val="000000"/>
        </w:rPr>
        <w:t xml:space="preserve"> </w:t>
      </w:r>
      <w:r>
        <w:rPr>
          <w:rFonts w:ascii="Book Antiqua" w:eastAsia="Book Antiqua" w:hAnsi="Book Antiqua" w:cs="Book Antiqua"/>
          <w:color w:val="000000"/>
        </w:rPr>
        <w:t>1987;</w:t>
      </w:r>
      <w:r w:rsidR="00B74643">
        <w:rPr>
          <w:rFonts w:ascii="Book Antiqua" w:eastAsia="Book Antiqua" w:hAnsi="Book Antiqua" w:cs="Book Antiqua"/>
          <w:color w:val="000000"/>
        </w:rPr>
        <w:t xml:space="preserve"> </w:t>
      </w:r>
      <w:r w:rsidRPr="00B74643">
        <w:rPr>
          <w:rFonts w:ascii="Book Antiqua" w:eastAsia="Book Antiqua" w:hAnsi="Book Antiqua" w:cs="Book Antiqua"/>
          <w:b/>
          <w:bCs/>
          <w:color w:val="000000"/>
        </w:rPr>
        <w:t>106</w:t>
      </w:r>
      <w:r>
        <w:rPr>
          <w:rFonts w:ascii="Book Antiqua" w:eastAsia="Book Antiqua" w:hAnsi="Book Antiqua" w:cs="Book Antiqua"/>
          <w:color w:val="000000"/>
        </w:rPr>
        <w:t>:</w:t>
      </w:r>
      <w:r w:rsidR="00B74643">
        <w:rPr>
          <w:rFonts w:ascii="Book Antiqua" w:eastAsia="Book Antiqua" w:hAnsi="Book Antiqua" w:cs="Book Antiqua"/>
          <w:color w:val="000000"/>
        </w:rPr>
        <w:t xml:space="preserve"> </w:t>
      </w:r>
      <w:r>
        <w:rPr>
          <w:rFonts w:ascii="Book Antiqua" w:eastAsia="Book Antiqua" w:hAnsi="Book Antiqua" w:cs="Book Antiqua"/>
          <w:color w:val="000000"/>
        </w:rPr>
        <w:t>655-662 [</w:t>
      </w:r>
      <w:r w:rsidR="007403F1" w:rsidRPr="007403F1">
        <w:rPr>
          <w:rFonts w:ascii="Book Antiqua" w:eastAsia="Book Antiqua" w:hAnsi="Book Antiqua" w:cs="Book Antiqua"/>
          <w:color w:val="000000"/>
        </w:rPr>
        <w:t>PMID: 3032033 DOI: 10.7326/0003-4819-106-5-655</w:t>
      </w:r>
      <w:r>
        <w:rPr>
          <w:rFonts w:ascii="Book Antiqua" w:eastAsia="Book Antiqua" w:hAnsi="Book Antiqua" w:cs="Book Antiqua"/>
          <w:color w:val="000000"/>
        </w:rPr>
        <w:t>]</w:t>
      </w:r>
    </w:p>
    <w:p w:rsidR="00A77B3E" w:rsidRDefault="000F752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Perez CA</w:t>
      </w:r>
      <w:r>
        <w:rPr>
          <w:rFonts w:ascii="Book Antiqua" w:eastAsia="Book Antiqua" w:hAnsi="Book Antiqua" w:cs="Book Antiqua"/>
          <w:color w:val="000000"/>
        </w:rPr>
        <w:t xml:space="preserve">, Einhorn L, Oldham RK, Greco FA, Cohen HJ, Silberman H, Krauss S, Hornback N, Comas F, Omura G. Randomized trial of radiotherapy to the thorax in limited small-cell carcinoma of the lung treated with multiagent chemotherapy and elective brain irradiation: a preliminary report.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1984; </w:t>
      </w:r>
      <w:r>
        <w:rPr>
          <w:rFonts w:ascii="Book Antiqua" w:eastAsia="Book Antiqua" w:hAnsi="Book Antiqua" w:cs="Book Antiqua"/>
          <w:b/>
          <w:bCs/>
          <w:color w:val="000000"/>
        </w:rPr>
        <w:t>2</w:t>
      </w:r>
      <w:r>
        <w:rPr>
          <w:rFonts w:ascii="Book Antiqua" w:eastAsia="Book Antiqua" w:hAnsi="Book Antiqua" w:cs="Book Antiqua"/>
          <w:color w:val="000000"/>
        </w:rPr>
        <w:t>: 1200-1208 [PMID: 6092555 DOI: 10.1200/JCO.1984.2.11.1200]</w:t>
      </w:r>
    </w:p>
    <w:p w:rsidR="00A77B3E" w:rsidRDefault="000F7520">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Warde P</w:t>
      </w:r>
      <w:r>
        <w:rPr>
          <w:rFonts w:ascii="Book Antiqua" w:eastAsia="Book Antiqua" w:hAnsi="Book Antiqua" w:cs="Book Antiqua"/>
          <w:color w:val="000000"/>
        </w:rPr>
        <w:t>, Payne D.</w:t>
      </w:r>
      <w:proofErr w:type="gramEnd"/>
      <w:r>
        <w:rPr>
          <w:rFonts w:ascii="Book Antiqua" w:eastAsia="Book Antiqua" w:hAnsi="Book Antiqua" w:cs="Book Antiqua"/>
          <w:color w:val="000000"/>
        </w:rPr>
        <w:t xml:space="preserve"> Does thoracic irradiation improve survival and local control in limited-stage small-cell carcinoma of the lung? </w:t>
      </w:r>
      <w:proofErr w:type="gramStart"/>
      <w:r>
        <w:rPr>
          <w:rFonts w:ascii="Book Antiqua" w:eastAsia="Book Antiqua" w:hAnsi="Book Antiqua" w:cs="Book Antiqua"/>
          <w:color w:val="000000"/>
        </w:rPr>
        <w:t>A meta-analysis.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890-895 [PMID: 1316951 DOI: 10.1200/JCO.1992.10.6.890]</w:t>
      </w:r>
    </w:p>
    <w:p w:rsidR="00A77B3E" w:rsidRDefault="000F75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Pignon JP</w:t>
      </w:r>
      <w:r>
        <w:rPr>
          <w:rFonts w:ascii="Book Antiqua" w:eastAsia="Book Antiqua" w:hAnsi="Book Antiqua" w:cs="Book Antiqua"/>
          <w:color w:val="000000"/>
        </w:rPr>
        <w:t xml:space="preserve">, Arriagada R, Ihde DC, Johnson DH, Perry MC, Souhami RL, Brodin O, Joss RA, Kies MS, Lebeau B. </w:t>
      </w:r>
      <w:proofErr w:type="gramStart"/>
      <w:r>
        <w:rPr>
          <w:rFonts w:ascii="Book Antiqua" w:eastAsia="Book Antiqua" w:hAnsi="Book Antiqua" w:cs="Book Antiqua"/>
          <w:color w:val="000000"/>
        </w:rPr>
        <w:t>A meta-analysis of thoracic radiotherapy for small-cell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1618-1624 [PMID: 1331787 DOI: 10.1056/NEJM199212033272302]</w:t>
      </w:r>
    </w:p>
    <w:p w:rsidR="00A77B3E" w:rsidRDefault="000F7520">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Kent CH</w:t>
      </w:r>
      <w:r>
        <w:rPr>
          <w:rFonts w:ascii="Book Antiqua" w:eastAsia="Book Antiqua" w:hAnsi="Book Antiqua" w:cs="Book Antiqua"/>
          <w:color w:val="000000"/>
        </w:rPr>
        <w:t>, Brereton HD, Johnson RE.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"Total" therapy for oat cell carcinoma of the lung.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1977; </w:t>
      </w:r>
      <w:r>
        <w:rPr>
          <w:rFonts w:ascii="Book Antiqua" w:eastAsia="Book Antiqua" w:hAnsi="Book Antiqua" w:cs="Book Antiqua"/>
          <w:b/>
          <w:bCs/>
          <w:color w:val="000000"/>
        </w:rPr>
        <w:t>2</w:t>
      </w:r>
      <w:r>
        <w:rPr>
          <w:rFonts w:ascii="Book Antiqua" w:eastAsia="Book Antiqua" w:hAnsi="Book Antiqua" w:cs="Book Antiqua"/>
          <w:color w:val="000000"/>
        </w:rPr>
        <w:t>: 427-432 [PMID: 195919 DOI: 10.1016/0360-3016(77)90153-5]</w:t>
      </w:r>
    </w:p>
    <w:p w:rsidR="00A77B3E" w:rsidRDefault="000F752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Catane R</w:t>
      </w:r>
      <w:r>
        <w:rPr>
          <w:rFonts w:ascii="Book Antiqua" w:eastAsia="Book Antiqua" w:hAnsi="Book Antiqua" w:cs="Book Antiqua"/>
          <w:color w:val="000000"/>
        </w:rPr>
        <w:t xml:space="preserve">, Lichter A, Lee YJ, Brereton HD, Schwade JG, Glatstein E. Small cell lung cancer: analysis of treatment factors contributing to prolonged survival.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1981; </w:t>
      </w:r>
      <w:r>
        <w:rPr>
          <w:rFonts w:ascii="Book Antiqua" w:eastAsia="Book Antiqua" w:hAnsi="Book Antiqua" w:cs="Book Antiqua"/>
          <w:b/>
          <w:bCs/>
          <w:color w:val="000000"/>
        </w:rPr>
        <w:t>48</w:t>
      </w:r>
      <w:r>
        <w:rPr>
          <w:rFonts w:ascii="Book Antiqua" w:eastAsia="Book Antiqua" w:hAnsi="Book Antiqua" w:cs="Book Antiqua"/>
          <w:color w:val="000000"/>
        </w:rPr>
        <w:t>: 1936-1943 [PMID: 6271384 DOI: 10.1002/1097-0142(19811101)48:9&lt;1936:</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-cncr2820480904&gt;3.0.co;2-w]</w:t>
      </w:r>
    </w:p>
    <w:p w:rsidR="00A77B3E" w:rsidRDefault="000F75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Livingston RB</w:t>
      </w:r>
      <w:r>
        <w:rPr>
          <w:rFonts w:ascii="Book Antiqua" w:eastAsia="Book Antiqua" w:hAnsi="Book Antiqua" w:cs="Book Antiqua"/>
          <w:color w:val="000000"/>
        </w:rPr>
        <w:t xml:space="preserve">, Moore TN, Heilbrun L, Bottomley R, Lehane D, Rivkin SE, Thigpen T. Small-cell carcinoma of the lung: combined chemotherapy and radiation: a Southwest </w:t>
      </w:r>
      <w:r>
        <w:rPr>
          <w:rFonts w:ascii="Book Antiqua" w:eastAsia="Book Antiqua" w:hAnsi="Book Antiqua" w:cs="Book Antiqua"/>
          <w:color w:val="000000"/>
        </w:rPr>
        <w:lastRenderedPageBreak/>
        <w:t xml:space="preserve">Oncology Group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1978; </w:t>
      </w:r>
      <w:r>
        <w:rPr>
          <w:rFonts w:ascii="Book Antiqua" w:eastAsia="Book Antiqua" w:hAnsi="Book Antiqua" w:cs="Book Antiqua"/>
          <w:b/>
          <w:bCs/>
          <w:color w:val="000000"/>
        </w:rPr>
        <w:t>88</w:t>
      </w:r>
      <w:r>
        <w:rPr>
          <w:rFonts w:ascii="Book Antiqua" w:eastAsia="Book Antiqua" w:hAnsi="Book Antiqua" w:cs="Book Antiqua"/>
          <w:color w:val="000000"/>
        </w:rPr>
        <w:t>: 194-199 [PMID: 204239 DOI: 10.7326/0003-4819-88-2-194]</w:t>
      </w:r>
    </w:p>
    <w:p w:rsidR="00A77B3E" w:rsidRDefault="000F752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Shah A, Brown E, Kostashuk E, Laukkanen E, Goldie J, Band P, Van den Hoek J, Murphy K, Sparling T. Alternating chemotherapy and thoracic radiotherapy with concurrent cisplatin-etoposide for limited-stage small-cell carcinoma of the lung.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1986; </w:t>
      </w:r>
      <w:r>
        <w:rPr>
          <w:rFonts w:ascii="Book Antiqua" w:eastAsia="Book Antiqua" w:hAnsi="Book Antiqua" w:cs="Book Antiqua"/>
          <w:b/>
          <w:bCs/>
          <w:color w:val="000000"/>
        </w:rPr>
        <w:t>13</w:t>
      </w:r>
      <w:r>
        <w:rPr>
          <w:rFonts w:ascii="Book Antiqua" w:eastAsia="Book Antiqua" w:hAnsi="Book Antiqua" w:cs="Book Antiqua"/>
          <w:color w:val="000000"/>
        </w:rPr>
        <w:t>: 24-30 [PMID: 3020695]</w:t>
      </w:r>
    </w:p>
    <w:p w:rsidR="00A77B3E" w:rsidRDefault="000F752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Coy P, Pater JL, Hodson I, Arnold A, Zee BC, Payne D, Kostashuk EC, Evans WK, Dixon P. Importance of timing for thoracic irradiation in the combined modality treatment of limited-stage small-cell lung cancer. </w:t>
      </w:r>
      <w:proofErr w:type="gramStart"/>
      <w:r>
        <w:rPr>
          <w:rFonts w:ascii="Book Antiqua" w:eastAsia="Book Antiqua" w:hAnsi="Book Antiqua" w:cs="Book Antiqua"/>
          <w:color w:val="000000"/>
        </w:rPr>
        <w:t>The National Cancer Institute of Canada Clinical Trials Group.</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11</w:t>
      </w:r>
      <w:r>
        <w:rPr>
          <w:rFonts w:ascii="Book Antiqua" w:eastAsia="Book Antiqua" w:hAnsi="Book Antiqua" w:cs="Book Antiqua"/>
          <w:color w:val="000000"/>
        </w:rPr>
        <w:t>: 336-344 [PMID: 8381164 DOI: 10.1200/JCO.1993.11.2.336]</w:t>
      </w:r>
    </w:p>
    <w:p w:rsidR="00A77B3E" w:rsidRDefault="000F7520">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Turrisi AT 3rd</w:t>
      </w:r>
      <w:r>
        <w:rPr>
          <w:rFonts w:ascii="Book Antiqua" w:eastAsia="Book Antiqua" w:hAnsi="Book Antiqua" w:cs="Book Antiqua"/>
          <w:color w:val="000000"/>
        </w:rPr>
        <w:t>, Glover DJ, Mason BA.</w:t>
      </w:r>
      <w:proofErr w:type="gramEnd"/>
      <w:r>
        <w:rPr>
          <w:rFonts w:ascii="Book Antiqua" w:eastAsia="Book Antiqua" w:hAnsi="Book Antiqua" w:cs="Book Antiqua"/>
          <w:color w:val="000000"/>
        </w:rPr>
        <w:t xml:space="preserve"> A preliminary report: concurrent twice-daily radiotherapy plus platinum-etoposide chemotherapy for limited small cell lung cancer.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1988; </w:t>
      </w:r>
      <w:r>
        <w:rPr>
          <w:rFonts w:ascii="Book Antiqua" w:eastAsia="Book Antiqua" w:hAnsi="Book Antiqua" w:cs="Book Antiqua"/>
          <w:b/>
          <w:bCs/>
          <w:color w:val="000000"/>
        </w:rPr>
        <w:t>15</w:t>
      </w:r>
      <w:r>
        <w:rPr>
          <w:rFonts w:ascii="Book Antiqua" w:eastAsia="Book Antiqua" w:hAnsi="Book Antiqua" w:cs="Book Antiqua"/>
          <w:color w:val="000000"/>
        </w:rPr>
        <w:t>: 183-187 [PMID: 2839439 DOI: 10.1016/0360-3016(88)90364-1]</w:t>
      </w:r>
    </w:p>
    <w:p w:rsidR="00A77B3E" w:rsidRDefault="000F7520">
      <w:pPr>
        <w:spacing w:line="360" w:lineRule="auto"/>
        <w:jc w:val="both"/>
      </w:pPr>
      <w:proofErr w:type="gramStart"/>
      <w:r>
        <w:rPr>
          <w:rFonts w:ascii="Book Antiqua" w:eastAsia="Book Antiqua" w:hAnsi="Book Antiqua" w:cs="Book Antiqua"/>
          <w:color w:val="000000"/>
        </w:rPr>
        <w:t xml:space="preserve">28 </w:t>
      </w:r>
      <w:r>
        <w:rPr>
          <w:rFonts w:ascii="Book Antiqua" w:eastAsia="Book Antiqua" w:hAnsi="Book Antiqua" w:cs="Book Antiqua"/>
          <w:b/>
          <w:bCs/>
          <w:color w:val="000000"/>
        </w:rPr>
        <w:t>Turrisi AT 3rd</w:t>
      </w:r>
      <w:r w:rsidRPr="003647AD">
        <w:rPr>
          <w:rFonts w:ascii="Book Antiqua" w:eastAsia="Book Antiqua" w:hAnsi="Book Antiqua" w:cs="Book Antiqua"/>
          <w:color w:val="000000"/>
        </w:rPr>
        <w:t xml:space="preserve">, </w:t>
      </w:r>
      <w:r w:rsidR="003647AD" w:rsidRPr="003647AD">
        <w:rPr>
          <w:rFonts w:ascii="Book Antiqua" w:eastAsia="Book Antiqua" w:hAnsi="Book Antiqua" w:cs="Book Antiqua"/>
          <w:color w:val="000000"/>
        </w:rPr>
        <w:t>Glover DJ.</w:t>
      </w:r>
      <w:proofErr w:type="gramEnd"/>
      <w:r w:rsidR="003647AD" w:rsidRPr="003647AD">
        <w:rPr>
          <w:rFonts w:ascii="Book Antiqua" w:eastAsia="Book Antiqua" w:hAnsi="Book Antiqua" w:cs="Book Antiqua"/>
          <w:color w:val="000000"/>
        </w:rPr>
        <w:t xml:space="preserve"> Thoracic radiotherapy variables: influence on local control in small cell lung cancer limited disease. </w:t>
      </w:r>
      <w:r w:rsidR="003647AD" w:rsidRPr="003647AD">
        <w:rPr>
          <w:rFonts w:ascii="Book Antiqua" w:eastAsia="Book Antiqua" w:hAnsi="Book Antiqua" w:cs="Book Antiqua"/>
          <w:i/>
          <w:iCs/>
          <w:color w:val="000000"/>
        </w:rPr>
        <w:t>Int J Radiat Oncol Biol Phys</w:t>
      </w:r>
      <w:r w:rsidR="003647AD" w:rsidRPr="003647AD">
        <w:rPr>
          <w:rFonts w:ascii="Book Antiqua" w:eastAsia="Book Antiqua" w:hAnsi="Book Antiqua" w:cs="Book Antiqua"/>
          <w:color w:val="000000"/>
        </w:rPr>
        <w:t xml:space="preserve"> 1990; </w:t>
      </w:r>
      <w:r w:rsidR="003647AD" w:rsidRPr="003647AD">
        <w:rPr>
          <w:rFonts w:ascii="Book Antiqua" w:eastAsia="Book Antiqua" w:hAnsi="Book Antiqua" w:cs="Book Antiqua"/>
          <w:b/>
          <w:bCs/>
          <w:color w:val="000000"/>
        </w:rPr>
        <w:t>19</w:t>
      </w:r>
      <w:r w:rsidR="003647AD" w:rsidRPr="003647AD">
        <w:rPr>
          <w:rFonts w:ascii="Book Antiqua" w:eastAsia="Book Antiqua" w:hAnsi="Book Antiqua" w:cs="Book Antiqua"/>
          <w:color w:val="000000"/>
        </w:rPr>
        <w:t>: 1473-1479 [PMID: 2175739 DOI: 10.1016/0360-3016(90)90360-v]</w:t>
      </w:r>
    </w:p>
    <w:p w:rsidR="00A77B3E" w:rsidRDefault="000F752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Jeremic B</w:t>
      </w:r>
      <w:r>
        <w:rPr>
          <w:rFonts w:ascii="Book Antiqua" w:eastAsia="Book Antiqua" w:hAnsi="Book Antiqua" w:cs="Book Antiqua"/>
          <w:color w:val="000000"/>
        </w:rPr>
        <w:t xml:space="preserve">, Shibamoto Y, Acimovic L, Milisavljevic S. Initial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delayed accelerated hyperfractionated radiation therapy and concurrent chemotherapy in limited small-cell lung cancer: a randomized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893-900 [PMID: 9060525 DOI: 10.1200/JCO.1997.15.3.893]</w:t>
      </w:r>
    </w:p>
    <w:p w:rsidR="00A77B3E" w:rsidRDefault="000F75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Takada M</w:t>
      </w:r>
      <w:r>
        <w:rPr>
          <w:rFonts w:ascii="Book Antiqua" w:eastAsia="Book Antiqua" w:hAnsi="Book Antiqua" w:cs="Book Antiqua"/>
          <w:color w:val="000000"/>
        </w:rPr>
        <w:t xml:space="preserve">, Fukuoka M, Kawahara M, Sugiura T, Yokoyama A, Yokota S, Nishiwaki Y, Watanabe K, Noda K, Tamura T, Fukuda H, Saijo N. Phase III study of concurrent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sequential thoracic radiotherapy in combination with cisplatin and etoposide for limited-stage small-cell lung cancer: results of the Japan Clinical Oncology Group Study 9104.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3054-3060 [PMID: 12118018 DOI: 10.1200/JCO.2002.12.071]</w:t>
      </w:r>
    </w:p>
    <w:p w:rsidR="00A77B3E" w:rsidRDefault="000F7520">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Turrisi AT 3rd</w:t>
      </w:r>
      <w:r>
        <w:rPr>
          <w:rFonts w:ascii="Book Antiqua" w:eastAsia="Book Antiqua" w:hAnsi="Book Antiqua" w:cs="Book Antiqua"/>
          <w:color w:val="000000"/>
        </w:rPr>
        <w:t>, Kim K, Blum R, Sause WT, Livingston RB, Komaki R, Wagner H, Aisner S, Johnson DH.</w:t>
      </w:r>
      <w:proofErr w:type="gramEnd"/>
      <w:r>
        <w:rPr>
          <w:rFonts w:ascii="Book Antiqua" w:eastAsia="Book Antiqua" w:hAnsi="Book Antiqua" w:cs="Book Antiqua"/>
          <w:color w:val="000000"/>
        </w:rPr>
        <w:t xml:space="preserve"> Twice-daily compared with once-daily thoracic radiotherapy in </w:t>
      </w:r>
      <w:r>
        <w:rPr>
          <w:rFonts w:ascii="Book Antiqua" w:eastAsia="Book Antiqua" w:hAnsi="Book Antiqua" w:cs="Book Antiqua"/>
          <w:color w:val="000000"/>
        </w:rPr>
        <w:lastRenderedPageBreak/>
        <w:t xml:space="preserve">limited small-cell lung cancer treated concurrently with cisplatin and etoposide.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340</w:t>
      </w:r>
      <w:r>
        <w:rPr>
          <w:rFonts w:ascii="Book Antiqua" w:eastAsia="Book Antiqua" w:hAnsi="Book Antiqua" w:cs="Book Antiqua"/>
          <w:color w:val="000000"/>
        </w:rPr>
        <w:t>: 265-271 [PMID: 9920950 DOI: 10.1056/NEJM199901283400403]</w:t>
      </w:r>
    </w:p>
    <w:p w:rsidR="00A77B3E" w:rsidRDefault="000F75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Bonner JA</w:t>
      </w:r>
      <w:r>
        <w:rPr>
          <w:rFonts w:ascii="Book Antiqua" w:eastAsia="Book Antiqua" w:hAnsi="Book Antiqua" w:cs="Book Antiqua"/>
          <w:color w:val="000000"/>
        </w:rPr>
        <w:t xml:space="preserve">, Sloan JA, Shanahan TG, Brooks BJ, Marks RS, Krook JE, Gerstner JB, Maksymiuk A, Levitt R, Mailliard JA, Tazelaar HD, Hillman S, Jett JR. Phase III comparison of twice-daily split-course irradiation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once-daily irradiation for patients with limited stage small-cell lung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2681-2691 [PMID: 10561342 DOI: 10.1200/JCO.1999.17.9.2681]</w:t>
      </w:r>
    </w:p>
    <w:p w:rsidR="00A77B3E" w:rsidRDefault="000F75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Aupérin A</w:t>
      </w:r>
      <w:r w:rsidRPr="003647AD">
        <w:rPr>
          <w:rFonts w:ascii="Book Antiqua" w:eastAsia="Book Antiqua" w:hAnsi="Book Antiqua" w:cs="Book Antiqua"/>
          <w:color w:val="000000"/>
        </w:rPr>
        <w:t xml:space="preserve">, </w:t>
      </w:r>
      <w:r>
        <w:rPr>
          <w:rFonts w:ascii="Book Antiqua" w:eastAsia="Book Antiqua" w:hAnsi="Book Antiqua" w:cs="Book Antiqua"/>
          <w:color w:val="000000"/>
        </w:rPr>
        <w:t xml:space="preserve">Arriagada R, Pignon JP, </w:t>
      </w:r>
      <w:r w:rsidR="00B74643" w:rsidRPr="00B74643">
        <w:rPr>
          <w:rFonts w:ascii="Book Antiqua" w:eastAsia="Book Antiqua" w:hAnsi="Book Antiqua" w:cs="Book Antiqua"/>
          <w:color w:val="000000"/>
        </w:rPr>
        <w:t>Le Péchoux C, Gregor A, Stephens RJ, Kristjansen PE, Johnson BE, Ueoka H</w:t>
      </w:r>
      <w:r>
        <w:rPr>
          <w:rFonts w:ascii="Book Antiqua" w:eastAsia="Book Antiqua" w:hAnsi="Book Antiqua" w:cs="Book Antiqua"/>
          <w:color w:val="000000"/>
        </w:rPr>
        <w:t xml:space="preserve">, Wagner H, Aisner J. Prophylactic cranial irradiation for patients with small-cell lung cancer in complete remission. </w:t>
      </w:r>
      <w:proofErr w:type="gramStart"/>
      <w:r>
        <w:rPr>
          <w:rFonts w:ascii="Book Antiqua" w:eastAsia="Book Antiqua" w:hAnsi="Book Antiqua" w:cs="Book Antiqua"/>
          <w:color w:val="000000"/>
        </w:rPr>
        <w:t>Prophylactic Cranial Irradiation Overview Collaborative Group.</w:t>
      </w:r>
      <w:proofErr w:type="gramEnd"/>
      <w:r>
        <w:rPr>
          <w:rFonts w:ascii="Book Antiqua" w:eastAsia="Book Antiqua" w:hAnsi="Book Antiqua" w:cs="Book Antiqua"/>
          <w:color w:val="000000"/>
        </w:rPr>
        <w:t xml:space="preserve"> </w:t>
      </w:r>
      <w:r w:rsidRPr="003647AD">
        <w:rPr>
          <w:rFonts w:ascii="Book Antiqua" w:eastAsia="Book Antiqua" w:hAnsi="Book Antiqua" w:cs="Book Antiqua"/>
          <w:i/>
          <w:iCs/>
          <w:color w:val="000000"/>
        </w:rPr>
        <w:t>N Engl J Med</w:t>
      </w:r>
      <w:r w:rsidR="003647AD">
        <w:rPr>
          <w:rFonts w:ascii="Book Antiqua" w:eastAsia="Book Antiqua" w:hAnsi="Book Antiqua" w:cs="Book Antiqua"/>
          <w:color w:val="000000"/>
        </w:rPr>
        <w:t xml:space="preserve"> </w:t>
      </w:r>
      <w:r>
        <w:rPr>
          <w:rFonts w:ascii="Book Antiqua" w:eastAsia="Book Antiqua" w:hAnsi="Book Antiqua" w:cs="Book Antiqua"/>
          <w:color w:val="000000"/>
        </w:rPr>
        <w:t>1999;</w:t>
      </w:r>
      <w:r w:rsidR="003647AD">
        <w:rPr>
          <w:rFonts w:ascii="Book Antiqua" w:eastAsia="Book Antiqua" w:hAnsi="Book Antiqua" w:cs="Book Antiqua"/>
          <w:color w:val="000000"/>
        </w:rPr>
        <w:t xml:space="preserve"> </w:t>
      </w:r>
      <w:r w:rsidRPr="003647AD">
        <w:rPr>
          <w:rFonts w:ascii="Book Antiqua" w:eastAsia="Book Antiqua" w:hAnsi="Book Antiqua" w:cs="Book Antiqua"/>
          <w:b/>
          <w:bCs/>
          <w:color w:val="000000"/>
        </w:rPr>
        <w:t>341</w:t>
      </w:r>
      <w:r>
        <w:rPr>
          <w:rFonts w:ascii="Book Antiqua" w:eastAsia="Book Antiqua" w:hAnsi="Book Antiqua" w:cs="Book Antiqua"/>
          <w:color w:val="000000"/>
        </w:rPr>
        <w:t>:</w:t>
      </w:r>
      <w:r w:rsidR="003647AD">
        <w:rPr>
          <w:rFonts w:ascii="Book Antiqua" w:eastAsia="Book Antiqua" w:hAnsi="Book Antiqua" w:cs="Book Antiqua"/>
          <w:color w:val="000000"/>
        </w:rPr>
        <w:t xml:space="preserve"> </w:t>
      </w:r>
      <w:r>
        <w:rPr>
          <w:rFonts w:ascii="Book Antiqua" w:eastAsia="Book Antiqua" w:hAnsi="Book Antiqua" w:cs="Book Antiqua"/>
          <w:color w:val="000000"/>
        </w:rPr>
        <w:t>476-484 [</w:t>
      </w:r>
      <w:r w:rsidR="003647AD" w:rsidRPr="003647AD">
        <w:rPr>
          <w:rFonts w:ascii="Book Antiqua" w:eastAsia="Book Antiqua" w:hAnsi="Book Antiqua" w:cs="Book Antiqua"/>
          <w:color w:val="000000"/>
        </w:rPr>
        <w:t>PMID: 10441603 DOI: 10.1056/NEJM199908123410703</w:t>
      </w:r>
      <w:r>
        <w:rPr>
          <w:rFonts w:ascii="Book Antiqua" w:eastAsia="Book Antiqua" w:hAnsi="Book Antiqua" w:cs="Book Antiqua"/>
          <w:color w:val="000000"/>
        </w:rPr>
        <w:t>]</w:t>
      </w:r>
    </w:p>
    <w:p w:rsidR="00A77B3E" w:rsidRDefault="000F75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Bogart JA</w:t>
      </w:r>
      <w:r>
        <w:rPr>
          <w:rFonts w:ascii="Book Antiqua" w:eastAsia="Book Antiqua" w:hAnsi="Book Antiqua" w:cs="Book Antiqua"/>
          <w:color w:val="000000"/>
        </w:rPr>
        <w:t xml:space="preserve">, Herndon JE 2nd, Lyss AP, Watson D, Miller AA, Lee ME, Turrisi AT, Green MR; Cancer and Leukemia Group B study 39808. </w:t>
      </w:r>
      <w:proofErr w:type="gramStart"/>
      <w:r>
        <w:rPr>
          <w:rFonts w:ascii="Book Antiqua" w:eastAsia="Book Antiqua" w:hAnsi="Book Antiqua" w:cs="Book Antiqua"/>
          <w:color w:val="000000"/>
        </w:rPr>
        <w:t>70 Gy thoracic radiotherapy</w:t>
      </w:r>
      <w:proofErr w:type="gramEnd"/>
      <w:r>
        <w:rPr>
          <w:rFonts w:ascii="Book Antiqua" w:eastAsia="Book Antiqua" w:hAnsi="Book Antiqua" w:cs="Book Antiqua"/>
          <w:color w:val="000000"/>
        </w:rPr>
        <w:t xml:space="preserve"> is feasible concurrent with chemotherapy for limited-stage small-cell lung cancer: analysis of Cancer and Leukemia Group B study 39808.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460-468 [PMID: 15145163 DOI: 10.1016/j.ijrobp.2003.10.021]</w:t>
      </w:r>
    </w:p>
    <w:p w:rsidR="00A77B3E" w:rsidRDefault="000F7520">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Fried DB</w:t>
      </w:r>
      <w:r>
        <w:rPr>
          <w:rFonts w:ascii="Book Antiqua" w:eastAsia="Book Antiqua" w:hAnsi="Book Antiqua" w:cs="Book Antiqua"/>
          <w:color w:val="000000"/>
        </w:rPr>
        <w:t>, Morris DE, Poole C, Rosenman JG, Halle JS, Detterbeck FC, Hensing TA, Socinski MA.</w:t>
      </w:r>
      <w:proofErr w:type="gramEnd"/>
      <w:r>
        <w:rPr>
          <w:rFonts w:ascii="Book Antiqua" w:eastAsia="Book Antiqua" w:hAnsi="Book Antiqua" w:cs="Book Antiqua"/>
          <w:color w:val="000000"/>
        </w:rPr>
        <w:t xml:space="preserve"> Systematic review evaluating the timing of thoracic radiation therapy in combined modality therapy for limited-stage 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4837-4845 [PMID: 15570087 DOI: 10.1200/JCO.2004.01.178]</w:t>
      </w:r>
    </w:p>
    <w:p w:rsidR="00A77B3E" w:rsidRDefault="000F75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Spiro SG</w:t>
      </w:r>
      <w:r>
        <w:rPr>
          <w:rFonts w:ascii="Book Antiqua" w:eastAsia="Book Antiqua" w:hAnsi="Book Antiqua" w:cs="Book Antiqua"/>
          <w:color w:val="000000"/>
        </w:rPr>
        <w:t xml:space="preserve">, James LE, Rudd RM, Trask CW, Tobias JS, Snee M, Gilligan D, Murray PA, Ruiz de Elvira MC, O'Donnell KM, Gower NH, Harper PG, Hackshaw AK; London Lung Cancer Group. </w:t>
      </w:r>
      <w:proofErr w:type="gramStart"/>
      <w:r>
        <w:rPr>
          <w:rFonts w:ascii="Book Antiqua" w:eastAsia="Book Antiqua" w:hAnsi="Book Antiqua" w:cs="Book Antiqua"/>
          <w:color w:val="000000"/>
        </w:rPr>
        <w:t>Early compared with late radiotherapy in combined modality treatment for limited disease small-cell lung cancer: a London Lung Cancer Group multicenter randomized clinical trial and meta-analysis.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3823-3830 [PMID: 16921033 DOI: 10.1200/JCO.2005.05.3181]</w:t>
      </w:r>
    </w:p>
    <w:p w:rsidR="00A77B3E" w:rsidRDefault="000F752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Shepherd FA</w:t>
      </w:r>
      <w:r>
        <w:rPr>
          <w:rFonts w:ascii="Book Antiqua" w:eastAsia="Book Antiqua" w:hAnsi="Book Antiqua" w:cs="Book Antiqua"/>
          <w:color w:val="000000"/>
        </w:rPr>
        <w:t xml:space="preserve">, Crowley J, Van Houtte P, Postmus PE, Carney D, Chansky K, Shaikh Z, Goldstraw P; International Association for the Study of Lung Cancer International </w:t>
      </w:r>
      <w:r>
        <w:rPr>
          <w:rFonts w:ascii="Book Antiqua" w:eastAsia="Book Antiqua" w:hAnsi="Book Antiqua" w:cs="Book Antiqua"/>
          <w:color w:val="000000"/>
        </w:rPr>
        <w:lastRenderedPageBreak/>
        <w:t xml:space="preserve">Staging Committee and Participating Institutions. The International Association for the Study of Lung Cancer lung cancer staging project: proposals regarding the clinical staging of small cell lung cancer in the forthcoming (seventh) edition of the tumor, node, metastasis classification for lung cancer.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1067-1077 [PMID: 18090577 DOI: 10.1097/JTO.0b013e31815bdc0d]</w:t>
      </w:r>
    </w:p>
    <w:p w:rsidR="00A77B3E" w:rsidRDefault="000F75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Slotman B</w:t>
      </w:r>
      <w:r>
        <w:rPr>
          <w:rFonts w:ascii="Book Antiqua" w:eastAsia="Book Antiqua" w:hAnsi="Book Antiqua" w:cs="Book Antiqua"/>
          <w:color w:val="000000"/>
        </w:rPr>
        <w:t xml:space="preserve">, Faivre-Finn C, Kramer G, Rankin E, Snee M, Hatton M, Postmus P, Collette L, Musat E, Senan S; EORTC Radiation Oncology Group and Lung Cancer Group. </w:t>
      </w:r>
      <w:proofErr w:type="gramStart"/>
      <w:r>
        <w:rPr>
          <w:rFonts w:ascii="Book Antiqua" w:eastAsia="Book Antiqua" w:hAnsi="Book Antiqua" w:cs="Book Antiqua"/>
          <w:color w:val="000000"/>
        </w:rPr>
        <w:t>Prophylactic cranial irradiation in extensive small-cell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664-672 [PMID: 17699816 DOI: 10.1056/NEJMoa071780]</w:t>
      </w:r>
    </w:p>
    <w:p w:rsidR="00A77B3E" w:rsidRDefault="000F75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van Loon J</w:t>
      </w:r>
      <w:r>
        <w:rPr>
          <w:rFonts w:ascii="Book Antiqua" w:eastAsia="Book Antiqua" w:hAnsi="Book Antiqua" w:cs="Book Antiqua"/>
          <w:color w:val="000000"/>
        </w:rPr>
        <w:t xml:space="preserve">, De Ruysscher D, Wanders R, Boersma L, Simons J, Oellers M, Dingemans AM, Hochstenbag M, Bootsma G, Geraedts W, Pitz C, Teule J, Rhami A, Thimister W, Snoep G, Dehing-Oberije C, Lambin P. Selective nodal irradiation on basis of (18)FDG-PET scans in limited-disease small-cell lung cancer: a prospective study.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77</w:t>
      </w:r>
      <w:r>
        <w:rPr>
          <w:rFonts w:ascii="Book Antiqua" w:eastAsia="Book Antiqua" w:hAnsi="Book Antiqua" w:cs="Book Antiqua"/>
          <w:color w:val="000000"/>
        </w:rPr>
        <w:t>: 329-336 [PMID: 19782478 DOI: 10.1016/j.ijrobp.2009.04.075]</w:t>
      </w:r>
    </w:p>
    <w:p w:rsidR="00A77B3E" w:rsidRDefault="000F752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Shirvani SM</w:t>
      </w:r>
      <w:r>
        <w:rPr>
          <w:rFonts w:ascii="Book Antiqua" w:eastAsia="Book Antiqua" w:hAnsi="Book Antiqua" w:cs="Book Antiqua"/>
          <w:color w:val="000000"/>
        </w:rPr>
        <w:t xml:space="preserve">, Komaki R, Heymach JV, Fossella FV, Chang JY. Positron emission tomography/computed tomography-guided intensity-modulated radiotherapy for limited-stage small-cell lung cancer.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2012; </w:t>
      </w:r>
      <w:r>
        <w:rPr>
          <w:rFonts w:ascii="Book Antiqua" w:eastAsia="Book Antiqua" w:hAnsi="Book Antiqua" w:cs="Book Antiqua"/>
          <w:b/>
          <w:bCs/>
          <w:color w:val="000000"/>
        </w:rPr>
        <w:t>82</w:t>
      </w:r>
      <w:r>
        <w:rPr>
          <w:rFonts w:ascii="Book Antiqua" w:eastAsia="Book Antiqua" w:hAnsi="Book Antiqua" w:cs="Book Antiqua"/>
          <w:color w:val="000000"/>
        </w:rPr>
        <w:t>: e91-e97 [PMID: 21489716 DOI: 10.1016/j.ijrobp.2010.12.072]</w:t>
      </w:r>
    </w:p>
    <w:p w:rsidR="00A77B3E" w:rsidRDefault="000F752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Jeremic B</w:t>
      </w:r>
      <w:r>
        <w:rPr>
          <w:rFonts w:ascii="Book Antiqua" w:eastAsia="Book Antiqua" w:hAnsi="Book Antiqua" w:cs="Book Antiqua"/>
          <w:color w:val="000000"/>
        </w:rPr>
        <w:t xml:space="preserve">, Shibamoto Y, Nikolic N, Milicic B, Milisavljevic S, Dagovic A, Aleksandrovic J, Radosavljevic-Asic G. Role of radiation therapy in the combined-modality treatment of patients with extensive disease small-cell lung cancer: A randomized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2092-2099 [PMID: 10561263 DOI: 10.1200/JCO.1999.17.7.2092]</w:t>
      </w:r>
    </w:p>
    <w:p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Slotman BJ</w:t>
      </w:r>
      <w:r>
        <w:rPr>
          <w:rFonts w:ascii="Book Antiqua" w:eastAsia="Book Antiqua" w:hAnsi="Book Antiqua" w:cs="Book Antiqua"/>
          <w:color w:val="000000"/>
        </w:rPr>
        <w:t xml:space="preserve">, van Tinteren H, Praag JO, Knegjens JL, El Sharouni SY, Hatton M, Keijser A, Faivre-Finn C, </w:t>
      </w:r>
      <w:proofErr w:type="gramStart"/>
      <w:r>
        <w:rPr>
          <w:rFonts w:ascii="Book Antiqua" w:eastAsia="Book Antiqua" w:hAnsi="Book Antiqua" w:cs="Book Antiqua"/>
          <w:color w:val="000000"/>
        </w:rPr>
        <w:t>Senan</w:t>
      </w:r>
      <w:proofErr w:type="gramEnd"/>
      <w:r>
        <w:rPr>
          <w:rFonts w:ascii="Book Antiqua" w:eastAsia="Book Antiqua" w:hAnsi="Book Antiqua" w:cs="Book Antiqua"/>
          <w:color w:val="000000"/>
        </w:rPr>
        <w:t xml:space="preserve"> S. Use of thoracic radiotherapy for extensive stage small-cell lung cancer: a phase 3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36-42 [PMID: 25230595 DOI: 10.1016/S0140-6736(14)61085-0]</w:t>
      </w:r>
    </w:p>
    <w:p w:rsidR="00AA43BD" w:rsidRDefault="00AA43BD">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Faivre-Finn C</w:t>
      </w:r>
      <w:r>
        <w:rPr>
          <w:rFonts w:ascii="Book Antiqua" w:eastAsia="Book Antiqua" w:hAnsi="Book Antiqua" w:cs="Book Antiqua"/>
          <w:color w:val="000000"/>
        </w:rPr>
        <w:t xml:space="preserve">, Snee M, Ashcroft L, Appel W, Barlesi F, Bhatnagar A, Bezjak A, Cardenal F, Fournel P, Harden S, Le Pechoux C, McMenemin R, Mohammed N, O'Brien M, Pantarotto J, Surmont V, Van Meerbeeck JP, Woll PJ, Lorigan P, Blackhall F; CONVERT Study Team. Concurrent once-daily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twice-daily chemoradiotherapy in patients with limited-stage small-cell lung cancer (CONVERT): an open-label, phase 3, randomised, superiority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1116-1125 [PMID: 28642008 DOI: 10.1016/S1470-2045(17)30318-2]</w:t>
      </w:r>
    </w:p>
    <w:p w:rsidR="00A77B3E" w:rsidRDefault="00AA43BD">
      <w:pPr>
        <w:spacing w:line="360" w:lineRule="auto"/>
        <w:jc w:val="both"/>
      </w:pPr>
      <w:r>
        <w:rPr>
          <w:rFonts w:ascii="Book Antiqua" w:eastAsia="Book Antiqua" w:hAnsi="Book Antiqua" w:cs="Book Antiqua"/>
          <w:color w:val="000000"/>
        </w:rPr>
        <w:t xml:space="preserve">44 </w:t>
      </w:r>
      <w:r w:rsidR="000F7520">
        <w:rPr>
          <w:rFonts w:ascii="Book Antiqua" w:eastAsia="Book Antiqua" w:hAnsi="Book Antiqua" w:cs="Book Antiqua"/>
          <w:b/>
          <w:bCs/>
          <w:color w:val="000000"/>
        </w:rPr>
        <w:t>Slotman BJ</w:t>
      </w:r>
      <w:r w:rsidR="000F7520">
        <w:rPr>
          <w:rFonts w:ascii="Book Antiqua" w:eastAsia="Book Antiqua" w:hAnsi="Book Antiqua" w:cs="Book Antiqua"/>
          <w:color w:val="000000"/>
        </w:rPr>
        <w:t xml:space="preserve">, van Tinteren H. Which patients with extensive stage small-cell lung cancer should and should not receive thoracic radiotherapy? </w:t>
      </w:r>
      <w:r w:rsidR="000F7520">
        <w:rPr>
          <w:rFonts w:ascii="Book Antiqua" w:eastAsia="Book Antiqua" w:hAnsi="Book Antiqua" w:cs="Book Antiqua"/>
          <w:i/>
          <w:iCs/>
          <w:color w:val="000000"/>
        </w:rPr>
        <w:t>Transl Lung Cancer Res</w:t>
      </w:r>
      <w:r w:rsidR="000F7520">
        <w:rPr>
          <w:rFonts w:ascii="Book Antiqua" w:eastAsia="Book Antiqua" w:hAnsi="Book Antiqua" w:cs="Book Antiqua"/>
          <w:color w:val="000000"/>
        </w:rPr>
        <w:t xml:space="preserve"> 2015; </w:t>
      </w:r>
      <w:r w:rsidR="000F7520">
        <w:rPr>
          <w:rFonts w:ascii="Book Antiqua" w:eastAsia="Book Antiqua" w:hAnsi="Book Antiqua" w:cs="Book Antiqua"/>
          <w:b/>
          <w:bCs/>
          <w:color w:val="000000"/>
        </w:rPr>
        <w:t>4</w:t>
      </w:r>
      <w:r w:rsidR="000F7520">
        <w:rPr>
          <w:rFonts w:ascii="Book Antiqua" w:eastAsia="Book Antiqua" w:hAnsi="Book Antiqua" w:cs="Book Antiqua"/>
          <w:color w:val="000000"/>
        </w:rPr>
        <w:t>: 292-294 [PMID: 26207217 DOI: 10.3978/j.issn.2218-6751.2015.04.07]</w:t>
      </w:r>
    </w:p>
    <w:p w:rsidR="00A77B3E" w:rsidRDefault="00AA43BD">
      <w:pPr>
        <w:spacing w:line="360" w:lineRule="auto"/>
        <w:jc w:val="both"/>
      </w:pPr>
      <w:r>
        <w:rPr>
          <w:rFonts w:ascii="Book Antiqua" w:eastAsia="Book Antiqua" w:hAnsi="Book Antiqua" w:cs="Book Antiqua"/>
          <w:color w:val="000000"/>
        </w:rPr>
        <w:t xml:space="preserve">45 </w:t>
      </w:r>
      <w:r w:rsidR="000F7520">
        <w:rPr>
          <w:rFonts w:ascii="Book Antiqua" w:eastAsia="Book Antiqua" w:hAnsi="Book Antiqua" w:cs="Book Antiqua"/>
          <w:b/>
          <w:bCs/>
          <w:color w:val="000000"/>
        </w:rPr>
        <w:t>Slotman BJ</w:t>
      </w:r>
      <w:r w:rsidR="000F7520">
        <w:rPr>
          <w:rFonts w:ascii="Book Antiqua" w:eastAsia="Book Antiqua" w:hAnsi="Book Antiqua" w:cs="Book Antiqua"/>
          <w:color w:val="000000"/>
        </w:rPr>
        <w:t xml:space="preserve">, Faivre-Finn C, van Tinteren H, Keijser A, Praag J, Knegjens J, Hatton M, van Dam I, van der Leest A, Reymen B, Stigt J, Haslett K, Tripathi D, Smit EF, Senan S. Which patients with ES-SCLC are most likely to benefit from more aggressive radiotherapy: A secondary analysis of the Phase III CREST </w:t>
      </w:r>
      <w:proofErr w:type="gramStart"/>
      <w:r w:rsidR="000F7520">
        <w:rPr>
          <w:rFonts w:ascii="Book Antiqua" w:eastAsia="Book Antiqua" w:hAnsi="Book Antiqua" w:cs="Book Antiqua"/>
          <w:color w:val="000000"/>
        </w:rPr>
        <w:t>trial.</w:t>
      </w:r>
      <w:proofErr w:type="gramEnd"/>
      <w:r w:rsidR="000F7520">
        <w:rPr>
          <w:rFonts w:ascii="Book Antiqua" w:eastAsia="Book Antiqua" w:hAnsi="Book Antiqua" w:cs="Book Antiqua"/>
          <w:color w:val="000000"/>
        </w:rPr>
        <w:t xml:space="preserve">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108</w:t>
      </w:r>
      <w:r w:rsidR="000F7520">
        <w:rPr>
          <w:rFonts w:ascii="Book Antiqua" w:eastAsia="Book Antiqua" w:hAnsi="Book Antiqua" w:cs="Book Antiqua"/>
          <w:color w:val="000000"/>
        </w:rPr>
        <w:t>: 150-153 [PMID: 28625628 DOI: 10.1016/j.lungcan.2017.03.007]</w:t>
      </w:r>
    </w:p>
    <w:p w:rsidR="00A77B3E" w:rsidRDefault="000F75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De Ruysscher D</w:t>
      </w:r>
      <w:r>
        <w:rPr>
          <w:rFonts w:ascii="Book Antiqua" w:eastAsia="Book Antiqua" w:hAnsi="Book Antiqua" w:cs="Book Antiqua"/>
          <w:color w:val="000000"/>
        </w:rPr>
        <w:t xml:space="preserve">, Lueza B, Le Péchoux C, Johnson DH, O'Brien M, Murray N, Spiro S, Wang X, Takada M, Lebeau B, Blackstock W, Skarlos D, Baas P, Choy H, Price A, Seymour L, Arriagada R, Pignon JP; RTT-SCLC Collaborative Group. Impact of thoracic radiotherapy timing in limited-stage small-cell lung cancer: usefulness of the individual patient data meta-analysis.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1818-1828 [PMID: 27436850 DOI: 10.1093/annonc/mdw263]</w:t>
      </w:r>
    </w:p>
    <w:p w:rsidR="00A77B3E" w:rsidRDefault="000F752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Gore EM</w:t>
      </w:r>
      <w:r>
        <w:rPr>
          <w:rFonts w:ascii="Book Antiqua" w:eastAsia="Book Antiqua" w:hAnsi="Book Antiqua" w:cs="Book Antiqua"/>
          <w:color w:val="000000"/>
        </w:rPr>
        <w:t xml:space="preserve">, Hu C, Sun AY, Grimm DF, Ramalingam SS, Dunlap NE, Higgins KA, Werner-Wasik M, Allen AM, Iyengar P, Videtic GMM, Hales RK, McGarry RC, Urbanic JJ, Pu AT, Johnstone CA, Stieber VW, Paulus R, Bradley JD. </w:t>
      </w:r>
      <w:proofErr w:type="gramStart"/>
      <w:r>
        <w:rPr>
          <w:rFonts w:ascii="Book Antiqua" w:eastAsia="Book Antiqua" w:hAnsi="Book Antiqua" w:cs="Book Antiqua"/>
          <w:color w:val="000000"/>
        </w:rPr>
        <w:t>Randomized Phase II Study Comparing Prophylactic Cranial Irradiation Alone to Prophylactic Cranial Irradiation and Consolidative Extracranial Irradiation for Extensive-Disease Small Cell Lung Cancer (ED SCLC): NRG Oncology RTOG 0937.</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1561-1570 [PMID: 28648948 DOI: 10.1016/j.jtho.2017.06.015]</w:t>
      </w:r>
    </w:p>
    <w:p w:rsidR="00A77B3E" w:rsidRDefault="000F7520">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Horn L</w:t>
      </w:r>
      <w:r>
        <w:rPr>
          <w:rFonts w:ascii="Book Antiqua" w:eastAsia="Book Antiqua" w:hAnsi="Book Antiqua" w:cs="Book Antiqua"/>
          <w:color w:val="000000"/>
        </w:rPr>
        <w:t xml:space="preserve">, Mansfield AS, Szczęsna A, Havel L, Krzakowski M, Hochmair MJ, Huemer F, Losonczy G, Johnson ML, Nishio M, Reck M, Mok T, Lam S, Shames DS, Liu J, Ding B, Lopez-Chavez A, Kabbinavar F, Lin W, Sandler A, Liu SV; IMpower133 Study Group. </w:t>
      </w:r>
      <w:proofErr w:type="gramStart"/>
      <w:r>
        <w:rPr>
          <w:rFonts w:ascii="Book Antiqua" w:eastAsia="Book Antiqua" w:hAnsi="Book Antiqua" w:cs="Book Antiqua"/>
          <w:color w:val="000000"/>
        </w:rPr>
        <w:t>First-Line Atezolizumab plus Chemotherapy in Extensive-Stage Small-Cell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2220-2229 [PMID: 30280641 DOI: 10.1056/NEJMoa1809064]</w:t>
      </w:r>
    </w:p>
    <w:p w:rsidR="00A77B3E" w:rsidRDefault="000F7520">
      <w:pPr>
        <w:spacing w:line="360" w:lineRule="auto"/>
        <w:jc w:val="both"/>
      </w:pPr>
      <w:proofErr w:type="gramStart"/>
      <w:r>
        <w:rPr>
          <w:rFonts w:ascii="Book Antiqua" w:eastAsia="Book Antiqua" w:hAnsi="Book Antiqua" w:cs="Book Antiqua"/>
          <w:color w:val="000000"/>
        </w:rPr>
        <w:t xml:space="preserve">49 </w:t>
      </w:r>
      <w:r>
        <w:rPr>
          <w:rFonts w:ascii="Book Antiqua" w:eastAsia="Book Antiqua" w:hAnsi="Book Antiqua" w:cs="Book Antiqua"/>
          <w:b/>
          <w:bCs/>
          <w:color w:val="000000"/>
        </w:rPr>
        <w:t>Higgins KA</w:t>
      </w:r>
      <w:r>
        <w:rPr>
          <w:rFonts w:ascii="Book Antiqua" w:eastAsia="Book Antiqua" w:hAnsi="Book Antiqua" w:cs="Book Antiqua"/>
          <w:color w:val="000000"/>
        </w:rPr>
        <w:t>, Gorgens S, Sudmeier LJ, Faivre-Finn 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Recent developments in limited stage small 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Transl Lung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S147-S152 [PMID: 31673519 DOI: 10.21037/tlcr.2019.05.13]</w:t>
      </w:r>
    </w:p>
    <w:p w:rsidR="00A77B3E" w:rsidRDefault="000F752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Paz-Ares L</w:t>
      </w:r>
      <w:r>
        <w:rPr>
          <w:rFonts w:ascii="Book Antiqua" w:eastAsia="Book Antiqua" w:hAnsi="Book Antiqua" w:cs="Book Antiqua"/>
          <w:color w:val="000000"/>
        </w:rPr>
        <w:t xml:space="preserve">, Dvorkin M, Chen Y, Reinmuth N, Hotta K, Trukhin D, Statsenko G, Hochmair MJ, Özgüroğlu M, Ji JH, Voitko O, Poltoratskiy A, Ponce S, Verderame F, Havel L, Bondarenko I, Kazarnowicz A, Losonczy G, Conev NV, Armstrong J, Byrne N, Shire N, Jiang H, Goldman JW; CASPIAN investigators. Durvalumab plus platinum-etoposide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platinum-etoposide in first-line treatment of extensive-stage small-cell lung cancer (CASPIAN): a randomised, controlled, open-label,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1929-1939 [PMID: 31590988 DOI: 10.1016/S0140-6736(19)32222-6]</w:t>
      </w:r>
    </w:p>
    <w:p w:rsidR="00A77B3E" w:rsidRDefault="000F752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Gronberg BH</w:t>
      </w:r>
      <w:r w:rsidRPr="003647AD">
        <w:rPr>
          <w:rFonts w:ascii="Book Antiqua" w:eastAsia="Book Antiqua" w:hAnsi="Book Antiqua" w:cs="Book Antiqua"/>
          <w:color w:val="000000"/>
        </w:rPr>
        <w:t xml:space="preserve">, </w:t>
      </w:r>
      <w:r>
        <w:rPr>
          <w:rFonts w:ascii="Book Antiqua" w:eastAsia="Book Antiqua" w:hAnsi="Book Antiqua" w:cs="Book Antiqua"/>
          <w:color w:val="000000"/>
        </w:rPr>
        <w:t>Killingberg KT, Fløtten Ø, Bjaanæs MM, Madebo T, Langer S</w:t>
      </w:r>
      <w:r w:rsidR="00B136CE">
        <w:rPr>
          <w:rFonts w:ascii="Book Antiqua" w:eastAsia="Book Antiqua" w:hAnsi="Book Antiqua" w:cs="Book Antiqua"/>
          <w:color w:val="000000"/>
        </w:rPr>
        <w:t xml:space="preserve">, </w:t>
      </w:r>
      <w:r w:rsidR="00B136CE" w:rsidRPr="00B136CE">
        <w:rPr>
          <w:rFonts w:ascii="Book Antiqua" w:eastAsia="Book Antiqua" w:hAnsi="Book Antiqua" w:cs="Book Antiqua"/>
          <w:color w:val="000000"/>
        </w:rPr>
        <w:t>Schytte</w:t>
      </w:r>
      <w:r w:rsidR="00B136CE">
        <w:rPr>
          <w:rFonts w:ascii="Book Antiqua" w:eastAsia="Book Antiqua" w:hAnsi="Book Antiqua" w:cs="Book Antiqua"/>
          <w:color w:val="000000"/>
        </w:rPr>
        <w:t xml:space="preserve"> T</w:t>
      </w:r>
      <w:r w:rsidR="00B136CE" w:rsidRPr="00B136CE">
        <w:rPr>
          <w:rFonts w:ascii="Book Antiqua" w:eastAsia="Book Antiqua" w:hAnsi="Book Antiqua" w:cs="Book Antiqua"/>
          <w:color w:val="000000"/>
        </w:rPr>
        <w:t>, Brustugun</w:t>
      </w:r>
      <w:r w:rsidR="00B136CE">
        <w:rPr>
          <w:rFonts w:ascii="Book Antiqua" w:eastAsia="Book Antiqua" w:hAnsi="Book Antiqua" w:cs="Book Antiqua"/>
          <w:color w:val="000000"/>
        </w:rPr>
        <w:t xml:space="preserve"> OT</w:t>
      </w:r>
      <w:r w:rsidR="00B136CE" w:rsidRPr="00B136CE">
        <w:rPr>
          <w:rFonts w:ascii="Book Antiqua" w:eastAsia="Book Antiqua" w:hAnsi="Book Antiqua" w:cs="Book Antiqua"/>
          <w:color w:val="000000"/>
        </w:rPr>
        <w:t>, Nyman</w:t>
      </w:r>
      <w:r w:rsidR="00B136CE">
        <w:rPr>
          <w:rFonts w:ascii="Book Antiqua" w:eastAsia="Book Antiqua" w:hAnsi="Book Antiqua" w:cs="Book Antiqua"/>
          <w:color w:val="000000"/>
        </w:rPr>
        <w:t xml:space="preserve"> J</w:t>
      </w:r>
      <w:r w:rsidR="00B136CE" w:rsidRPr="00B136CE">
        <w:rPr>
          <w:rFonts w:ascii="Book Antiqua" w:eastAsia="Book Antiqua" w:hAnsi="Book Antiqua" w:cs="Book Antiqua"/>
          <w:color w:val="000000"/>
        </w:rPr>
        <w:t>, Stokke</w:t>
      </w:r>
      <w:r w:rsidR="00B136CE">
        <w:rPr>
          <w:rFonts w:ascii="Book Antiqua" w:eastAsia="Book Antiqua" w:hAnsi="Book Antiqua" w:cs="Book Antiqua"/>
          <w:color w:val="000000"/>
        </w:rPr>
        <w:t xml:space="preserve"> K</w:t>
      </w:r>
      <w:r w:rsidR="00B136CE" w:rsidRPr="00B136CE">
        <w:rPr>
          <w:rFonts w:ascii="Book Antiqua" w:eastAsia="Book Antiqua" w:hAnsi="Book Antiqua" w:cs="Book Antiqua"/>
          <w:color w:val="000000"/>
        </w:rPr>
        <w:t>, Halvorsen</w:t>
      </w:r>
      <w:r w:rsidR="00B136CE">
        <w:rPr>
          <w:rFonts w:ascii="Book Antiqua" w:eastAsia="Book Antiqua" w:hAnsi="Book Antiqua" w:cs="Book Antiqua"/>
          <w:color w:val="000000"/>
        </w:rPr>
        <w:t xml:space="preserve"> TO</w:t>
      </w:r>
      <w:r>
        <w:rPr>
          <w:rFonts w:ascii="Book Antiqua" w:eastAsia="Book Antiqua" w:hAnsi="Book Antiqua" w:cs="Book Antiqua"/>
          <w:color w:val="000000"/>
        </w:rPr>
        <w:t xml:space="preserve">. Randomized phase II trial comparing the efficacy of standard-dose with high-dose twice-daily thoracic radiotherapy (TRT) in limited disease small-cell lung cancer (LD SCLC). </w:t>
      </w:r>
      <w:r w:rsidRPr="003647AD">
        <w:rPr>
          <w:rFonts w:ascii="Book Antiqua" w:eastAsia="Book Antiqua" w:hAnsi="Book Antiqua" w:cs="Book Antiqua"/>
          <w:i/>
          <w:iCs/>
          <w:color w:val="000000"/>
        </w:rPr>
        <w:t>J Clin Oncol</w:t>
      </w:r>
      <w:r w:rsidR="003647AD">
        <w:rPr>
          <w:rFonts w:ascii="Book Antiqua" w:eastAsia="Book Antiqua" w:hAnsi="Book Antiqua" w:cs="Book Antiqua"/>
          <w:color w:val="000000"/>
        </w:rPr>
        <w:t xml:space="preserve"> </w:t>
      </w:r>
      <w:r>
        <w:rPr>
          <w:rFonts w:ascii="Book Antiqua" w:eastAsia="Book Antiqua" w:hAnsi="Book Antiqua" w:cs="Book Antiqua"/>
          <w:color w:val="000000"/>
        </w:rPr>
        <w:t>2020;</w:t>
      </w:r>
      <w:r w:rsidR="003647AD">
        <w:rPr>
          <w:rFonts w:ascii="Book Antiqua" w:eastAsia="Book Antiqua" w:hAnsi="Book Antiqua" w:cs="Book Antiqua"/>
          <w:color w:val="000000"/>
        </w:rPr>
        <w:t xml:space="preserve"> </w:t>
      </w:r>
      <w:r w:rsidRPr="003647AD">
        <w:rPr>
          <w:rFonts w:ascii="Book Antiqua" w:eastAsia="Book Antiqua" w:hAnsi="Book Antiqua" w:cs="Book Antiqua"/>
          <w:b/>
          <w:bCs/>
          <w:color w:val="000000"/>
        </w:rPr>
        <w:t>38</w:t>
      </w:r>
      <w:r>
        <w:rPr>
          <w:rFonts w:ascii="Book Antiqua" w:eastAsia="Book Antiqua" w:hAnsi="Book Antiqua" w:cs="Book Antiqua"/>
          <w:color w:val="000000"/>
        </w:rPr>
        <w:t>:</w:t>
      </w:r>
      <w:r w:rsidR="003647AD">
        <w:rPr>
          <w:rFonts w:ascii="Book Antiqua" w:eastAsia="Book Antiqua" w:hAnsi="Book Antiqua" w:cs="Book Antiqua"/>
          <w:color w:val="000000"/>
        </w:rPr>
        <w:t xml:space="preserve"> </w:t>
      </w:r>
      <w:r>
        <w:rPr>
          <w:rFonts w:ascii="Book Antiqua" w:eastAsia="Book Antiqua" w:hAnsi="Book Antiqua" w:cs="Book Antiqua"/>
          <w:color w:val="000000"/>
        </w:rPr>
        <w:t>9007</w:t>
      </w:r>
      <w:r w:rsidR="003647AD">
        <w:rPr>
          <w:rFonts w:ascii="Book Antiqua" w:eastAsia="Book Antiqua" w:hAnsi="Book Antiqua" w:cs="Book Antiqua"/>
          <w:color w:val="000000"/>
        </w:rPr>
        <w:t xml:space="preserve"> [DOI: </w:t>
      </w:r>
      <w:r>
        <w:rPr>
          <w:rFonts w:ascii="Book Antiqua" w:eastAsia="Book Antiqua" w:hAnsi="Book Antiqua" w:cs="Book Antiqua"/>
          <w:color w:val="000000"/>
        </w:rPr>
        <w:t>10.1200/JCO.2020.38.15_suppl.9007</w:t>
      </w:r>
      <w:r w:rsidR="003647AD">
        <w:rPr>
          <w:rFonts w:ascii="Book Antiqua" w:eastAsia="Book Antiqua" w:hAnsi="Book Antiqua" w:cs="Book Antiqua"/>
          <w:color w:val="000000"/>
        </w:rPr>
        <w:t>]</w:t>
      </w:r>
    </w:p>
    <w:p w:rsidR="00A77B3E" w:rsidRDefault="000F752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 Pechoux C</w:t>
      </w:r>
      <w:r>
        <w:rPr>
          <w:rFonts w:ascii="Book Antiqua" w:eastAsia="Book Antiqua" w:hAnsi="Book Antiqua" w:cs="Book Antiqua"/>
          <w:color w:val="000000"/>
        </w:rPr>
        <w:t xml:space="preserve">, Faivre-Finn C, Ramella S, McDonald F, Manapov F, Putora PM, Slotman B, De Ruysscher D, Ricardi U, Geets X, Belderbos J, Pöttgen C, Dziadiuszko R, Peeters S, Lievens Y, Hurkmans C, Van Houtte P, Nestle U. ESTRO ACROP guidelines for target volume definition in the thoracic radiation treatment of small cell lung cancer.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152</w:t>
      </w:r>
      <w:r>
        <w:rPr>
          <w:rFonts w:ascii="Book Antiqua" w:eastAsia="Book Antiqua" w:hAnsi="Book Antiqua" w:cs="Book Antiqua"/>
          <w:color w:val="000000"/>
        </w:rPr>
        <w:t>: 89-95 [PMID: 32673777 DOI: 10.1016/j.radonc.2020.07.012]</w:t>
      </w:r>
    </w:p>
    <w:p w:rsidR="00A77B3E" w:rsidRDefault="000F752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Qian J. Serum pro-gastrin-releasing peptide in diagnosis of small cell lung cancer: A meta-analysis.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C260-C263 [PMID: 28230031 DOI: 10.4103/jcrt.JCRT_1118_16]</w:t>
      </w:r>
    </w:p>
    <w:p w:rsidR="00A77B3E" w:rsidRDefault="000F7520">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Expert Panel on Thoracic Imaging</w:t>
      </w:r>
      <w:r>
        <w:rPr>
          <w:rFonts w:ascii="Book Antiqua" w:eastAsia="Book Antiqua" w:hAnsi="Book Antiqua" w:cs="Book Antiqua"/>
          <w:color w:val="000000"/>
        </w:rPr>
        <w:t xml:space="preserve">, de Groot PM, Chung JH, Ackman JB, Berry MF, Carter BW, Colletti PM, Hobbs SB, McComb BL, Movsas B, Tong BC, Walker CM, Yom SS, Kanne JP. </w:t>
      </w:r>
      <w:proofErr w:type="gramStart"/>
      <w:r>
        <w:rPr>
          <w:rFonts w:ascii="Book Antiqua" w:eastAsia="Book Antiqua" w:hAnsi="Book Antiqua" w:cs="Book Antiqua"/>
          <w:color w:val="000000"/>
        </w:rPr>
        <w:t>ACR Appropriateness Criteria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Noninvasive Clinical Staging of Primary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Am Coll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S184-S195 [PMID: 31054745 DOI: 10.1016/j.jacr.2019.02.008]</w:t>
      </w:r>
    </w:p>
    <w:p w:rsidR="00A77B3E" w:rsidRDefault="000F752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Ruben JD</w:t>
      </w:r>
      <w:r>
        <w:rPr>
          <w:rFonts w:ascii="Book Antiqua" w:eastAsia="Book Antiqua" w:hAnsi="Book Antiqua" w:cs="Book Antiqua"/>
          <w:color w:val="000000"/>
        </w:rPr>
        <w:t xml:space="preserve">, Ball DL. The efficacy of PET staging for small-cell lung cancer: a systematic review and cost analysis in the Australian setting.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1015-1020 [PMID: 22534816 DOI: 10.1097/JTO.0b013e31824fe90a]</w:t>
      </w:r>
    </w:p>
    <w:p w:rsidR="00A77B3E" w:rsidRDefault="000F752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Martucci F</w:t>
      </w:r>
      <w:r>
        <w:rPr>
          <w:rFonts w:ascii="Book Antiqua" w:eastAsia="Book Antiqua" w:hAnsi="Book Antiqua" w:cs="Book Antiqua"/>
          <w:color w:val="000000"/>
        </w:rPr>
        <w:t xml:space="preserve">, Pascale M, Valli MC, Pesce GA, Froesch P, Giovanella L, Richetti A, Treglia G. Impact of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F-FDG PET/CT in Staging Patients With Small Cell Lung Cancer: A Systematic Review and Meta-Analysis.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336 [PMID: 32118000 DOI: 10.3389/fmed.2019.00336]</w:t>
      </w:r>
    </w:p>
    <w:p w:rsidR="00A77B3E" w:rsidRDefault="000F752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van Loon J</w:t>
      </w:r>
      <w:r>
        <w:rPr>
          <w:rFonts w:ascii="Book Antiqua" w:eastAsia="Book Antiqua" w:hAnsi="Book Antiqua" w:cs="Book Antiqua"/>
          <w:color w:val="000000"/>
        </w:rPr>
        <w:t xml:space="preserve">, van Baardwijk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Boersma L, Ollers M, Lambin P, De Ruysscher D. Therapeutic implications of molecular imaging with PET in the combined modality treatment of lung cancer.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331-343 [PMID: 21320756 DOI: 10.1016/j.ctrv.2011.01.005]</w:t>
      </w:r>
    </w:p>
    <w:p w:rsidR="00A77B3E" w:rsidRDefault="000F752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De Ruysscher D</w:t>
      </w:r>
      <w:r>
        <w:rPr>
          <w:rFonts w:ascii="Book Antiqua" w:eastAsia="Book Antiqua" w:hAnsi="Book Antiqua" w:cs="Book Antiqua"/>
          <w:color w:val="000000"/>
        </w:rPr>
        <w:t xml:space="preserve">, Bremer RH, Koppe F, Wanders S, van Haren E, Hochstenbag M, Geeraedts W, Pitz C, Simons J, ten Velde G, Dohmen J, Snoep G, Boersma L, Verschueren T, van Baardwijk A, Dehing C, Pijls M, Minken A, Lambin P. Omission of elective node irradiation on basis of CT-scans in patients with limited disease small cell lung cancer: a phase II trial.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307-312 [PMID: 16949169 DOI: 10.1016/j.radonc.2006.07.029]</w:t>
      </w:r>
    </w:p>
    <w:p w:rsidR="00A77B3E" w:rsidRDefault="000F752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Xanthopoulos EP</w:t>
      </w:r>
      <w:r>
        <w:rPr>
          <w:rFonts w:ascii="Book Antiqua" w:eastAsia="Book Antiqua" w:hAnsi="Book Antiqua" w:cs="Book Antiqua"/>
          <w:color w:val="000000"/>
        </w:rPr>
        <w:t xml:space="preserve">, Corradetti MN, Mitra N, Fernandes AT, Kim M, Grover S, Christodouleas JP, Evans TL, Stevenson JP, Langer CJ, Lee TT, Pryma DA, Lin LL, Simone CB 2nd, Apisarnthanarax S, Rengan R. Impact of PET staging in limited-stage small-cell lung cancer.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899-905 [PMID: 23608814 DOI: 10.1097/JTO.0b013e31828e8996]</w:t>
      </w:r>
    </w:p>
    <w:p w:rsidR="00A77B3E" w:rsidRDefault="000F752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Manoharan P</w:t>
      </w:r>
      <w:r>
        <w:rPr>
          <w:rFonts w:ascii="Book Antiqua" w:eastAsia="Book Antiqua" w:hAnsi="Book Antiqua" w:cs="Book Antiqua"/>
          <w:color w:val="000000"/>
        </w:rPr>
        <w:t xml:space="preserve">, Salem A, Mistry H, Gornall M, Harden S, Julyan P, Locke I, McAleese J, McMenemin R, Mohammed N, Snee M, Woods S, Westwood T, Faivre-Finn C.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F-</w:t>
      </w:r>
      <w:r>
        <w:rPr>
          <w:rFonts w:ascii="Book Antiqua" w:eastAsia="Book Antiqua" w:hAnsi="Book Antiqua" w:cs="Book Antiqua"/>
          <w:color w:val="000000"/>
        </w:rPr>
        <w:lastRenderedPageBreak/>
        <w:t xml:space="preserve">Fludeoxyglucose PET/CT in SCLC: Analysis of the CONVERT Randomized Controlled Trial.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1296-1305 [PMID: 31002954 DOI: 10.1016/j.jtho.2019.03.023]</w:t>
      </w:r>
    </w:p>
    <w:p w:rsidR="00A77B3E" w:rsidRDefault="000F752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Weber WA</w:t>
      </w:r>
      <w:r>
        <w:rPr>
          <w:rFonts w:ascii="Book Antiqua" w:eastAsia="Book Antiqua" w:hAnsi="Book Antiqua" w:cs="Book Antiqua"/>
          <w:color w:val="000000"/>
        </w:rPr>
        <w:t xml:space="preserve">, Petersen V, Schmidt B, Tyndale-Hines L, Link T, Peschel C, Schwaiger M. Positron emission tomography in non-small-cell lung cancer: prediction of response to chemotherapy by quantitative assessment of glucose use.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2651-2657 [PMID: 12860940 DOI: 10.1200/JCO.2003.12.004]</w:t>
      </w:r>
    </w:p>
    <w:p w:rsidR="00A77B3E" w:rsidRDefault="000F752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De Ruysscher D</w:t>
      </w:r>
      <w:r>
        <w:rPr>
          <w:rFonts w:ascii="Book Antiqua" w:eastAsia="Book Antiqua" w:hAnsi="Book Antiqua" w:cs="Book Antiqua"/>
          <w:color w:val="000000"/>
        </w:rPr>
        <w:t xml:space="preserve">, Faivre-Finn C, Moeller D, Nestle U, Hurkmans CW, Le Péchoux C, Belderbos J, Guckenberger M, Senan S; Lung Group and the Radiation Oncology Group of the European Organization for Research and Treatment of Cancer (EORTC). European Organization for Research and Treatment of Cancer (EORTC) recommendations for planning and delivery of high-dose, high precision radiotherapy for lung cancer.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124</w:t>
      </w:r>
      <w:r>
        <w:rPr>
          <w:rFonts w:ascii="Book Antiqua" w:eastAsia="Book Antiqua" w:hAnsi="Book Antiqua" w:cs="Book Antiqua"/>
          <w:color w:val="000000"/>
        </w:rPr>
        <w:t>: 1-10 [PMID: 28666551 DOI: 10.1016/j.radonc.2017.06.003]</w:t>
      </w:r>
    </w:p>
    <w:p w:rsidR="00A77B3E" w:rsidRDefault="000F752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Qu X</w:t>
      </w:r>
      <w:r>
        <w:rPr>
          <w:rFonts w:ascii="Book Antiqua" w:eastAsia="Book Antiqua" w:hAnsi="Book Antiqua" w:cs="Book Antiqua"/>
          <w:color w:val="000000"/>
        </w:rPr>
        <w:t xml:space="preserve">, Huang X, Yan W, Wu L, Dai K. </w:t>
      </w:r>
      <w:proofErr w:type="gramStart"/>
      <w:r>
        <w:rPr>
          <w:rFonts w:ascii="Book Antiqua" w:eastAsia="Book Antiqua" w:hAnsi="Book Antiqua" w:cs="Book Antiqua"/>
          <w:color w:val="000000"/>
        </w:rPr>
        <w:t>A meta-analysis of ¹⁸FDG-PET-CT, ¹⁸FDG-PET, MRI and bone scintigraphy for diagnosis of bone metastases in patients with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81</w:t>
      </w:r>
      <w:r>
        <w:rPr>
          <w:rFonts w:ascii="Book Antiqua" w:eastAsia="Book Antiqua" w:hAnsi="Book Antiqua" w:cs="Book Antiqua"/>
          <w:color w:val="000000"/>
        </w:rPr>
        <w:t>: 1007-1015 [PMID: 21354739 DOI: 10.1016/j.ejrad.2011.01.126]</w:t>
      </w:r>
    </w:p>
    <w:p w:rsidR="00A77B3E" w:rsidRDefault="000F752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Früh M</w:t>
      </w:r>
      <w:r>
        <w:rPr>
          <w:rFonts w:ascii="Book Antiqua" w:eastAsia="Book Antiqua" w:hAnsi="Book Antiqua" w:cs="Book Antiqua"/>
          <w:color w:val="000000"/>
        </w:rPr>
        <w:t xml:space="preserve">, De Ruysscher D, Popat S, Crinò L, Peters S, Felip E; ESMO Guidelines Working Group. Small-cell lung cancer (SCLC):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 Suppl 6</w:t>
      </w:r>
      <w:r>
        <w:rPr>
          <w:rFonts w:ascii="Book Antiqua" w:eastAsia="Book Antiqua" w:hAnsi="Book Antiqua" w:cs="Book Antiqua"/>
          <w:color w:val="000000"/>
        </w:rPr>
        <w:t>: vi99-v105 [PMID: 23813929 DOI: 10.1093/annonc/mdt178]</w:t>
      </w:r>
    </w:p>
    <w:p w:rsidR="00A77B3E" w:rsidRDefault="000F752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Vilmann P</w:t>
      </w:r>
      <w:r>
        <w:rPr>
          <w:rFonts w:ascii="Book Antiqua" w:eastAsia="Book Antiqua" w:hAnsi="Book Antiqua" w:cs="Book Antiqua"/>
          <w:color w:val="000000"/>
        </w:rPr>
        <w:t xml:space="preserve">, Clementsen PF, Colella S, Siemsen M, De Leyn P, Dumonceau JM, Herth FJ, Larghi A, Vazquez-Sequeiros E, Hassan C, Crombag L, Korevaar DA, Konge L, Annema JT. Combined endobronchial and esophageal endosonography for the diagnosis and staging of lung cancer: European Society of Gastrointestinal Endoscopy (ESGE) Guideline, in cooperation with the European Respiratory Society (ERS) and the European Society of Thoracic Surgeons (ESTS).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545-559 [PMID: 26030890 DOI: 10.1055/s-0034-1392040]</w:t>
      </w:r>
    </w:p>
    <w:p w:rsidR="00A77B3E" w:rsidRDefault="000F7520">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Kang HK</w:t>
      </w:r>
      <w:r>
        <w:rPr>
          <w:rFonts w:ascii="Book Antiqua" w:eastAsia="Book Antiqua" w:hAnsi="Book Antiqua" w:cs="Book Antiqua"/>
          <w:color w:val="000000"/>
        </w:rPr>
        <w:t xml:space="preserve">, Um SW, Jeong BH, Lee KJ, Kim H, Kwon OJ, Han J. The Utility of Endobronchial Ultrasound-guided Transbronchial Needle Aspiration in Patients with Small-cell Lung Cancer.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1061-1066 [PMID: 27150855 DOI: 10.2169/internalmedicine.55.6082]</w:t>
      </w:r>
    </w:p>
    <w:p w:rsidR="00A77B3E" w:rsidRDefault="000F752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Travis WD</w:t>
      </w:r>
      <w:r>
        <w:rPr>
          <w:rFonts w:ascii="Book Antiqua" w:eastAsia="Book Antiqua" w:hAnsi="Book Antiqua" w:cs="Book Antiqua"/>
          <w:color w:val="000000"/>
        </w:rPr>
        <w:t xml:space="preserve">, Brambilla E, Nicholson AG, Yatabe Y, Austin JHM, Beasley MB, Chirieac LR, Dacic S, Duhig E, Flieder DB, Geisinger K, Hirsch FR, Ishikawa Y, Kerr KM, Noguchi M, Pelosi G, Powell CA, Tsao MS, Wistuba I; WHO Panel. The 2015 World Health Organization Classification of Lung Tumors: Impact of Genetic, Clinical and Radiologic Advances </w:t>
      </w:r>
      <w:proofErr w:type="gramStart"/>
      <w:r>
        <w:rPr>
          <w:rFonts w:ascii="Book Antiqua" w:eastAsia="Book Antiqua" w:hAnsi="Book Antiqua" w:cs="Book Antiqua"/>
          <w:color w:val="000000"/>
        </w:rPr>
        <w:t>Since</w:t>
      </w:r>
      <w:proofErr w:type="gramEnd"/>
      <w:r>
        <w:rPr>
          <w:rFonts w:ascii="Book Antiqua" w:eastAsia="Book Antiqua" w:hAnsi="Book Antiqua" w:cs="Book Antiqua"/>
          <w:color w:val="000000"/>
        </w:rPr>
        <w:t xml:space="preserve"> the 2004 Classification.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1243-1260 [PMID: 26291008 DOI: 10.1097/JTO.0000000000000630]</w:t>
      </w:r>
    </w:p>
    <w:p w:rsidR="00A77B3E" w:rsidRDefault="000F752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Nicholson AG</w:t>
      </w:r>
      <w:r>
        <w:rPr>
          <w:rFonts w:ascii="Book Antiqua" w:eastAsia="Book Antiqua" w:hAnsi="Book Antiqua" w:cs="Book Antiqua"/>
          <w:color w:val="000000"/>
        </w:rPr>
        <w:t xml:space="preserve">, Chansky K, Crowley J, Beyruti R, Kubota K, Turrisi A, Eberhardt WE, van Meerbeeck J, Rami-Porta R; Staging and Prognostic Factors Committee, Advisory Boards, and Participating Institutions; Staging and Prognostic Factors Committee Advisory Boards and Participating Institutions. The International Association for the Study of Lung Cancer Lung Cancer Staging Project: Proposals for the Revision of the Clinical and Pathologic Staging of Small Cell Lung Cancer in the Forthcoming Eighth Edition of the TNM Classification for Lung Cancer.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300-311 [PMID: 26723244 DOI: 10.1016/j.jtho.2015.10.008]</w:t>
      </w:r>
    </w:p>
    <w:p w:rsidR="00A77B3E" w:rsidRDefault="000F7520">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Ignatius Ou SH</w:t>
      </w:r>
      <w:r>
        <w:rPr>
          <w:rFonts w:ascii="Book Antiqua" w:eastAsia="Book Antiqua" w:hAnsi="Book Antiqua" w:cs="Book Antiqua"/>
          <w:color w:val="000000"/>
        </w:rPr>
        <w:t>, Zell JA.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applicability of the proposed IASLC staging revisions to small cell lung cancer (SCLC) with comparison to the current UICC 6th TNM Edition.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300-310 [PMID: 19156001 DOI: 10.1097/JTO.0b013e318194a355]</w:t>
      </w:r>
    </w:p>
    <w:p w:rsidR="00A77B3E" w:rsidRDefault="000F752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Inoue M</w:t>
      </w:r>
      <w:r>
        <w:rPr>
          <w:rFonts w:ascii="Book Antiqua" w:eastAsia="Book Antiqua" w:hAnsi="Book Antiqua" w:cs="Book Antiqua"/>
          <w:color w:val="000000"/>
        </w:rPr>
        <w:t xml:space="preserve">, Miyoshi S, Yasumitsu T, Mori T, Iuchi K, Maeda H, Matsuda H. Surgical results for small cell lung cancer based on the new TNM staging system. </w:t>
      </w:r>
      <w:proofErr w:type="gramStart"/>
      <w:r>
        <w:rPr>
          <w:rFonts w:ascii="Book Antiqua" w:eastAsia="Book Antiqua" w:hAnsi="Book Antiqua" w:cs="Book Antiqua"/>
          <w:color w:val="000000"/>
        </w:rPr>
        <w:t>Thoracic Surgery Study Group of Osaka University, Osaka, Japan.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70</w:t>
      </w:r>
      <w:r>
        <w:rPr>
          <w:rFonts w:ascii="Book Antiqua" w:eastAsia="Book Antiqua" w:hAnsi="Book Antiqua" w:cs="Book Antiqua"/>
          <w:color w:val="000000"/>
        </w:rPr>
        <w:t>: 1615-1619 [PMID: 11093496 DOI: 10.1016/s0003-4975(00)01401-6]</w:t>
      </w:r>
    </w:p>
    <w:p w:rsidR="00A77B3E" w:rsidRDefault="000F7520">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Shields TW</w:t>
      </w:r>
      <w:r>
        <w:rPr>
          <w:rFonts w:ascii="Book Antiqua" w:eastAsia="Book Antiqua" w:hAnsi="Book Antiqua" w:cs="Book Antiqua"/>
          <w:color w:val="000000"/>
        </w:rPr>
        <w:t>, Higgins GA Jr, Matthews MJ, Keehn RJ.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Surgical resection in the management of small cell carcinoma of the lung.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1982; </w:t>
      </w:r>
      <w:r>
        <w:rPr>
          <w:rFonts w:ascii="Book Antiqua" w:eastAsia="Book Antiqua" w:hAnsi="Book Antiqua" w:cs="Book Antiqua"/>
          <w:b/>
          <w:bCs/>
          <w:color w:val="000000"/>
        </w:rPr>
        <w:t>84</w:t>
      </w:r>
      <w:r>
        <w:rPr>
          <w:rFonts w:ascii="Book Antiqua" w:eastAsia="Book Antiqua" w:hAnsi="Book Antiqua" w:cs="Book Antiqua"/>
          <w:color w:val="000000"/>
        </w:rPr>
        <w:t>: 481-488 [PMID: 6289013</w:t>
      </w:r>
      <w:r w:rsidR="001435A9">
        <w:rPr>
          <w:rFonts w:ascii="Book Antiqua" w:hAnsi="Book Antiqua" w:cs="Book Antiqua" w:hint="eastAsia"/>
          <w:color w:val="000000"/>
          <w:lang w:eastAsia="zh-CN"/>
        </w:rPr>
        <w:t xml:space="preserve"> DOI: </w:t>
      </w:r>
      <w:r w:rsidR="001435A9" w:rsidRPr="001435A9">
        <w:rPr>
          <w:rFonts w:ascii="Book Antiqua" w:hAnsi="Book Antiqua" w:cs="Book Antiqua"/>
          <w:color w:val="000000"/>
          <w:lang w:eastAsia="zh-CN"/>
        </w:rPr>
        <w:t>10.1016/S0022-5223(19)38975-5</w:t>
      </w:r>
      <w:r>
        <w:rPr>
          <w:rFonts w:ascii="Book Antiqua" w:eastAsia="Book Antiqua" w:hAnsi="Book Antiqua" w:cs="Book Antiqua"/>
          <w:color w:val="000000"/>
        </w:rPr>
        <w:t>]</w:t>
      </w:r>
    </w:p>
    <w:p w:rsidR="00A77B3E" w:rsidRDefault="000F7520">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Verma V</w:t>
      </w:r>
      <w:r>
        <w:rPr>
          <w:rFonts w:ascii="Book Antiqua" w:eastAsia="Book Antiqua" w:hAnsi="Book Antiqua" w:cs="Book Antiqua"/>
          <w:color w:val="000000"/>
        </w:rPr>
        <w:t xml:space="preserve">, Hasan S, Wegner RE, Abel S, Colonias A. Stereotactic ablative radiation therapy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conventionally fractionated radiation therapy for stage I small cell lung cancer.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131</w:t>
      </w:r>
      <w:r>
        <w:rPr>
          <w:rFonts w:ascii="Book Antiqua" w:eastAsia="Book Antiqua" w:hAnsi="Book Antiqua" w:cs="Book Antiqua"/>
          <w:color w:val="000000"/>
        </w:rPr>
        <w:t>: 145-149 [PMID: 30773182 DOI: 10.1016/j.radonc.2018.12.006]</w:t>
      </w:r>
    </w:p>
    <w:p w:rsidR="00A77B3E" w:rsidRDefault="000F752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Verma V</w:t>
      </w:r>
      <w:r>
        <w:rPr>
          <w:rFonts w:ascii="Book Antiqua" w:eastAsia="Book Antiqua" w:hAnsi="Book Antiqua" w:cs="Book Antiqua"/>
          <w:color w:val="000000"/>
        </w:rPr>
        <w:t xml:space="preserve">, Simone CB 2nd, Allen PK, Gajjar SR, Shah C, Zhen W, Harkenrider MM, Hallemeier CL, Jabbour SK, Matthiesen CL, Braunstein SE, Lee P, Dilling TJ, Allen BG, Nichols EM, Attia A, Zeng J, Biswas T, Paximadis P, Wang F, Walker JM, Stahl JM, Daly ME, Decker RH, Hales RK, Willers H, Videtic GM, Mehta MP, Lin SH. Multi-Institutional Experience of Stereotactic Ablative Radiation Therapy for Stage I Small Cell Lung Cancer.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362-371 [PMID: 28011047 DOI: 10.1016/j.ijrobp.2016.10.041]</w:t>
      </w:r>
    </w:p>
    <w:p w:rsidR="00A77B3E" w:rsidRDefault="000F752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Paximadis P</w:t>
      </w:r>
      <w:r>
        <w:rPr>
          <w:rFonts w:ascii="Book Antiqua" w:eastAsia="Book Antiqua" w:hAnsi="Book Antiqua" w:cs="Book Antiqua"/>
          <w:color w:val="000000"/>
        </w:rPr>
        <w:t xml:space="preserve">, Beebe-Dimmer JL, George J, Schwartz AG, Wozniak A, Gadgeel S. Comparing Treatment Strategies for Stage I Small-cell lung Cancer.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e559-e565 [PMID: 29656869 DOI: 10.1016/j.cllc.2018.03.017]</w:t>
      </w:r>
    </w:p>
    <w:p w:rsidR="00A77B3E" w:rsidRDefault="000F752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Wakeam E</w:t>
      </w:r>
      <w:r>
        <w:rPr>
          <w:rFonts w:ascii="Book Antiqua" w:eastAsia="Book Antiqua" w:hAnsi="Book Antiqua" w:cs="Book Antiqua"/>
          <w:color w:val="000000"/>
        </w:rPr>
        <w:t xml:space="preserve">, Giuliani M, Leighl NB, Finlayson SRG, Varghese TK, Darling GE. </w:t>
      </w:r>
      <w:proofErr w:type="gramStart"/>
      <w:r>
        <w:rPr>
          <w:rFonts w:ascii="Book Antiqua" w:eastAsia="Book Antiqua" w:hAnsi="Book Antiqua" w:cs="Book Antiqua"/>
          <w:color w:val="000000"/>
        </w:rPr>
        <w:t>Indications for Adjuvant Mediastinal Radiotherapy in Surgically Resected Small 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1647-1653 [PMID: 28267977 DOI: 10.1016/j.athoracsur.2016.11.039]</w:t>
      </w:r>
    </w:p>
    <w:p w:rsidR="00A77B3E" w:rsidRDefault="000F752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De Ruysscher D</w:t>
      </w:r>
      <w:r>
        <w:rPr>
          <w:rFonts w:ascii="Book Antiqua" w:eastAsia="Book Antiqua" w:hAnsi="Book Antiqua" w:cs="Book Antiqua"/>
          <w:color w:val="000000"/>
        </w:rPr>
        <w:t xml:space="preserve">, Pijls-Johannesma M, Bentzen SM, Minken A, Wanders R, Lutgens L, Hochstenbag M, Boersma L, Wouters B, Lammering G, Vansteenkiste J, Lambin P. Time between the first day of chemotherapy and the last day of chest radiation is the most important predictor of survival in limited-disease 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1057-1063 [PMID: 16505424 DOI: 10.1200/JCO.2005.02.9793]</w:t>
      </w:r>
    </w:p>
    <w:p w:rsidR="00A77B3E" w:rsidRDefault="000F752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Wu Q</w:t>
      </w:r>
      <w:r>
        <w:rPr>
          <w:rFonts w:ascii="Book Antiqua" w:eastAsia="Book Antiqua" w:hAnsi="Book Antiqua" w:cs="Book Antiqua"/>
          <w:color w:val="000000"/>
        </w:rPr>
        <w:t xml:space="preserve">, Xiong Y, Zhang S, Chen X, Yi F, Wei Y, Zhang W. </w:t>
      </w:r>
      <w:proofErr w:type="gramStart"/>
      <w:r>
        <w:rPr>
          <w:rFonts w:ascii="Book Antiqua" w:eastAsia="Book Antiqua" w:hAnsi="Book Antiqua" w:cs="Book Antiqua"/>
          <w:color w:val="000000"/>
        </w:rPr>
        <w:t>A Meta-Analysis of the Efficacy and Toxicity of Twice-Daily vs. Once-Daily Concurrent Chemoradiotherapy for Limited-Stage Small Cell Lung Cancer Based on Randomized Controlled Trials.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w:t>
      </w:r>
      <w:r w:rsidR="00884069">
        <w:rPr>
          <w:rFonts w:ascii="Book Antiqua" w:eastAsia="Book Antiqua" w:hAnsi="Book Antiqua" w:cs="Book Antiqua"/>
          <w:color w:val="000000"/>
        </w:rPr>
        <w:t>20</w:t>
      </w:r>
      <w:r>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 1460 [PMID: 31970086 DOI: 10.3389/fonc.2019.01460]</w:t>
      </w:r>
    </w:p>
    <w:p w:rsidR="00A77B3E" w:rsidRDefault="000F752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Rossi A</w:t>
      </w:r>
      <w:r>
        <w:rPr>
          <w:rFonts w:ascii="Book Antiqua" w:eastAsia="Book Antiqua" w:hAnsi="Book Antiqua" w:cs="Book Antiqua"/>
          <w:color w:val="000000"/>
        </w:rPr>
        <w:t xml:space="preserve">, Di Maio M, Chiodini P, Rudd RM, Okamoto H, Skarlos DV, Früh M, Qian W, Tamura T, Samantas E, Shibata T, Perrone F, Gallo C, Gridelli C, Martelli O, Lee SM. </w:t>
      </w:r>
      <w:r>
        <w:rPr>
          <w:rFonts w:ascii="Book Antiqua" w:eastAsia="Book Antiqua" w:hAnsi="Book Antiqua" w:cs="Book Antiqua"/>
          <w:color w:val="000000"/>
        </w:rPr>
        <w:lastRenderedPageBreak/>
        <w:t xml:space="preserve">Carboplatin- or cisplatin-based chemotherapy in first-line treatment of small-cell lung cancer: the COCIS meta-analysis of individual patient data.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1692-1698 [PMID: 22473169 DOI: 10.1200/JCO.2011.40.4905]</w:t>
      </w:r>
    </w:p>
    <w:p w:rsidR="00A77B3E" w:rsidRDefault="000F7520">
      <w:pPr>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Palma DA</w:t>
      </w:r>
      <w:r>
        <w:rPr>
          <w:rFonts w:ascii="Book Antiqua" w:eastAsia="Book Antiqua" w:hAnsi="Book Antiqua" w:cs="Book Antiqua"/>
          <w:color w:val="000000"/>
        </w:rPr>
        <w:t>, Warner A, Louie AV, Senan S, Slotman B, Rodrigues GB.</w:t>
      </w:r>
      <w:proofErr w:type="gramEnd"/>
      <w:r>
        <w:rPr>
          <w:rFonts w:ascii="Book Antiqua" w:eastAsia="Book Antiqua" w:hAnsi="Book Antiqua" w:cs="Book Antiqua"/>
          <w:color w:val="000000"/>
        </w:rPr>
        <w:t xml:space="preserve"> Thoracic Radiotherapy for Extensive Stage Small-Cell Lung Cancer: A Meta-Analysis.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239-244 [PMID: 26498503 DOI: 10.1016/j.cllc.2015.09.007]</w:t>
      </w:r>
    </w:p>
    <w:p w:rsidR="00A77B3E" w:rsidRDefault="000F752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Rusthoven CG</w:t>
      </w:r>
      <w:r>
        <w:rPr>
          <w:rFonts w:ascii="Book Antiqua" w:eastAsia="Book Antiqua" w:hAnsi="Book Antiqua" w:cs="Book Antiqua"/>
          <w:color w:val="000000"/>
        </w:rPr>
        <w:t xml:space="preserve">, Kavanagh BD. Prophylactic Cranial Irradiation (PCI)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Active MRI Surveillance for Small Cell Lung Cancer: The Case for Equipoise.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1746-1754 [PMID: 28882584 DOI: 10.1016/j.jtho.2017.08.016]</w:t>
      </w:r>
    </w:p>
    <w:p w:rsidR="00A77B3E" w:rsidRDefault="000F752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Rusthoven CG</w:t>
      </w:r>
      <w:r>
        <w:rPr>
          <w:rFonts w:ascii="Book Antiqua" w:eastAsia="Book Antiqua" w:hAnsi="Book Antiqua" w:cs="Book Antiqua"/>
          <w:color w:val="000000"/>
        </w:rPr>
        <w:t xml:space="preserve">, Yamamoto M, Bernhardt D, Smith DE, Gao D, Serizawa T, Yomo S, Aiyama H, Higuchi Y, Shuto T, Akabane A, Sato Y, Niranjan A, Faramand AM, Lunsford LD, McInerney J, Tuanquin LC, Zacharia BE, Chiang V, Singh C, Yu JB, Braunstein S, Mathieu D, Touchette CJ, Lee CC, Yang HC, Aizer AA, Cagney DN, Chan MD, Kondziolka D, Bernstein K, Silverman JS, Grills IS, Siddiqui ZA, Yuan JC, Sheehan JP, Cordeiro D, Nosaki K, Seto T, Deibert CP, Verma V, Day S, Halasz LM, Warnick RE, Trifiletti DM, Palmer JD, Attia A, Li B, Cifarelli CP, Brown PD, Vargo JA, Combs SE, Kessel KA, Rieken S, Patel S, Guckenberger M, Andratschke N, Kavanagh BD, Robin TP. Evaluation of First-line Radiosurgery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Whole-Brain Radiotherapy for Small Cell Lung Cancer Brain Metastases: The FIRE-SCLC Cohort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1028-1037 [PMID: 32496550 DOI: 10.1001/jamaoncol.2020.1271]</w:t>
      </w:r>
    </w:p>
    <w:p w:rsidR="00A77B3E" w:rsidRDefault="000F7520">
      <w:pPr>
        <w:spacing w:line="360" w:lineRule="auto"/>
        <w:jc w:val="both"/>
      </w:pPr>
      <w:proofErr w:type="gramStart"/>
      <w:r>
        <w:rPr>
          <w:rFonts w:ascii="Book Antiqua" w:eastAsia="Book Antiqua" w:hAnsi="Book Antiqua" w:cs="Book Antiqua"/>
          <w:color w:val="000000"/>
        </w:rPr>
        <w:t xml:space="preserve">82 </w:t>
      </w:r>
      <w:r>
        <w:rPr>
          <w:rFonts w:ascii="Book Antiqua" w:eastAsia="Book Antiqua" w:hAnsi="Book Antiqua" w:cs="Book Antiqua"/>
          <w:b/>
          <w:bCs/>
          <w:color w:val="000000"/>
        </w:rPr>
        <w:t>Albain KS</w:t>
      </w:r>
      <w:r>
        <w:rPr>
          <w:rFonts w:ascii="Book Antiqua" w:eastAsia="Book Antiqua" w:hAnsi="Book Antiqua" w:cs="Book Antiqua"/>
          <w:color w:val="000000"/>
        </w:rPr>
        <w:t>, Crowley JJ, Livingston RB.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Long-term survival and toxicity in small cell lung cancer.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Expanded Southwest Oncology Group experience.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1991; </w:t>
      </w:r>
      <w:r>
        <w:rPr>
          <w:rFonts w:ascii="Book Antiqua" w:eastAsia="Book Antiqua" w:hAnsi="Book Antiqua" w:cs="Book Antiqua"/>
          <w:b/>
          <w:bCs/>
          <w:color w:val="000000"/>
        </w:rPr>
        <w:t>99</w:t>
      </w:r>
      <w:r>
        <w:rPr>
          <w:rFonts w:ascii="Book Antiqua" w:eastAsia="Book Antiqua" w:hAnsi="Book Antiqua" w:cs="Book Antiqua"/>
          <w:color w:val="000000"/>
        </w:rPr>
        <w:t>: 1425-1432 [PMID: 2036826 DOI: 10.1378/chest.99.6.1425]</w:t>
      </w:r>
    </w:p>
    <w:p w:rsidR="00A77B3E" w:rsidRDefault="000F7520">
      <w:pPr>
        <w:spacing w:line="360" w:lineRule="auto"/>
        <w:jc w:val="both"/>
      </w:pPr>
      <w:proofErr w:type="gramStart"/>
      <w:r>
        <w:rPr>
          <w:rFonts w:ascii="Book Antiqua" w:eastAsia="Book Antiqua" w:hAnsi="Book Antiqua" w:cs="Book Antiqua"/>
          <w:color w:val="000000"/>
        </w:rPr>
        <w:t xml:space="preserve">83 </w:t>
      </w:r>
      <w:r>
        <w:rPr>
          <w:rFonts w:ascii="Book Antiqua" w:eastAsia="Book Antiqua" w:hAnsi="Book Antiqua" w:cs="Book Antiqua"/>
          <w:b/>
          <w:bCs/>
          <w:color w:val="000000"/>
        </w:rPr>
        <w:t>Hurria A</w:t>
      </w:r>
      <w:r>
        <w:rPr>
          <w:rFonts w:ascii="Book Antiqua" w:eastAsia="Book Antiqua" w:hAnsi="Book Antiqua" w:cs="Book Antiqua"/>
          <w:color w:val="000000"/>
        </w:rPr>
        <w:t>, Kris MG. Management of lung cancer in older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2003; </w:t>
      </w:r>
      <w:r>
        <w:rPr>
          <w:rFonts w:ascii="Book Antiqua" w:eastAsia="Book Antiqua" w:hAnsi="Book Antiqua" w:cs="Book Antiqua"/>
          <w:b/>
          <w:bCs/>
          <w:color w:val="000000"/>
        </w:rPr>
        <w:t>53</w:t>
      </w:r>
      <w:r>
        <w:rPr>
          <w:rFonts w:ascii="Book Antiqua" w:eastAsia="Book Antiqua" w:hAnsi="Book Antiqua" w:cs="Book Antiqua"/>
          <w:color w:val="000000"/>
        </w:rPr>
        <w:t>: 325-341 [PMID: 15224973 DOI: 10.3322/canjclin.53.6.325]</w:t>
      </w:r>
    </w:p>
    <w:p w:rsidR="00A77B3E" w:rsidRDefault="000F752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Yuen AR</w:t>
      </w:r>
      <w:r>
        <w:rPr>
          <w:rFonts w:ascii="Book Antiqua" w:eastAsia="Book Antiqua" w:hAnsi="Book Antiqua" w:cs="Book Antiqua"/>
          <w:color w:val="000000"/>
        </w:rPr>
        <w:t xml:space="preserve">, Zou G, Turrisi AT, Sause W, Komaki R, Wagner H, Aisner SC, Livingston RB, Blum R, Johnson DH. Similar outcome of elderly patients in intergroup trial 0096: Cisplatin, etoposide, and thoracic radiotherapy administered once or twice daily in </w:t>
      </w:r>
      <w:r>
        <w:rPr>
          <w:rFonts w:ascii="Book Antiqua" w:eastAsia="Book Antiqua" w:hAnsi="Book Antiqua" w:cs="Book Antiqua"/>
          <w:color w:val="000000"/>
        </w:rPr>
        <w:lastRenderedPageBreak/>
        <w:t xml:space="preserve">limited stage small cell lung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89</w:t>
      </w:r>
      <w:r>
        <w:rPr>
          <w:rFonts w:ascii="Book Antiqua" w:eastAsia="Book Antiqua" w:hAnsi="Book Antiqua" w:cs="Book Antiqua"/>
          <w:color w:val="000000"/>
        </w:rPr>
        <w:t>: 1953-1960 [PMID: 11064352 DOI: 10.1002/1097-0142(20001101)89:9&lt;1953:</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-cncr11&gt;3.3.co;2-y]</w:t>
      </w:r>
    </w:p>
    <w:p w:rsidR="00A77B3E" w:rsidRDefault="000F752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Christodoulou M</w:t>
      </w:r>
      <w:r>
        <w:rPr>
          <w:rFonts w:ascii="Book Antiqua" w:eastAsia="Book Antiqua" w:hAnsi="Book Antiqua" w:cs="Book Antiqua"/>
          <w:color w:val="000000"/>
        </w:rPr>
        <w:t xml:space="preserve">, Blackhall F, Mistry H, Leylek A, Knegjens J, Remouchamps V, Martel-Lafay I, Farré N, Zwitter M, Lerouge D, Pourel N, Janicot H, Scherpereel A, Tissing-Tan C, Peignaux K, Geets X, Konopa K, Faivre-Finn C. Compliance and Outcome of Elderly Patients Treated in the Concurrent Once-Daily Versus Twice-Daily Radiotherapy (CONVERT) Trial.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63-71 [PMID: 30391573 DOI: 10.1016/j.jtho.2018.09.027]</w:t>
      </w:r>
    </w:p>
    <w:p w:rsidR="00A77B3E" w:rsidRDefault="000F752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Halvorsen TO</w:t>
      </w:r>
      <w:r>
        <w:rPr>
          <w:rFonts w:ascii="Book Antiqua" w:eastAsia="Book Antiqua" w:hAnsi="Book Antiqua" w:cs="Book Antiqua"/>
          <w:color w:val="000000"/>
        </w:rPr>
        <w:t xml:space="preserve">, Sundstrøm S, Fløtten Ø, Brustugun OT, Brunsvig P, Aasebø U, Bremnes RM, Kaasa S, Grønberg BH. </w:t>
      </w:r>
      <w:proofErr w:type="gramStart"/>
      <w:r>
        <w:rPr>
          <w:rFonts w:ascii="Book Antiqua" w:eastAsia="Book Antiqua" w:hAnsi="Book Antiqua" w:cs="Book Antiqua"/>
          <w:color w:val="000000"/>
        </w:rPr>
        <w:t>Comorbidity and outcomes of concurrent chemo- and radiotherapy in limited disease small 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1349-1354 [PMID: 27549509 DOI: 10.1080/0284186X.2016.1201216]</w:t>
      </w:r>
    </w:p>
    <w:p w:rsidR="00A77B3E" w:rsidRDefault="000F752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Nestle U</w:t>
      </w:r>
      <w:r>
        <w:rPr>
          <w:rFonts w:ascii="Book Antiqua" w:eastAsia="Book Antiqua" w:hAnsi="Book Antiqua" w:cs="Book Antiqua"/>
          <w:color w:val="000000"/>
        </w:rPr>
        <w:t xml:space="preserve">, De Ruysscher D, Ricardi U, Geets X, Belderbos J, Pöttgen C, Dziadiuszko R, Peeters S, Lievens Y, Hurkmans C, Slotman B, Ramella S, Faivre-Finn C, McDonald F, Manapov F, Putora PM, LePéchoux C, Van Houtte P. ESTRO ACROP guidelines for target volume definition in the treatment of locally advanced non-small cell lung cancer.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127</w:t>
      </w:r>
      <w:r>
        <w:rPr>
          <w:rFonts w:ascii="Book Antiqua" w:eastAsia="Book Antiqua" w:hAnsi="Book Antiqua" w:cs="Book Antiqua"/>
          <w:color w:val="000000"/>
        </w:rPr>
        <w:t>: 1-5 [PMID: 29605476 DOI: 10.1016/j.radonc.2018.02.023]</w:t>
      </w:r>
    </w:p>
    <w:p w:rsidR="00A77B3E" w:rsidRDefault="000F752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Konert T</w:t>
      </w:r>
      <w:r>
        <w:rPr>
          <w:rFonts w:ascii="Book Antiqua" w:eastAsia="Book Antiqua" w:hAnsi="Book Antiqua" w:cs="Book Antiqua"/>
          <w:color w:val="000000"/>
        </w:rPr>
        <w:t xml:space="preserve">, Vogel W, MacManus MP, Nestle U, Belderbos J, Grégoire V, Thorwarth D, Fidarova E, Paez D, Chiti A, </w:t>
      </w:r>
      <w:proofErr w:type="gramStart"/>
      <w:r>
        <w:rPr>
          <w:rFonts w:ascii="Book Antiqua" w:eastAsia="Book Antiqua" w:hAnsi="Book Antiqua" w:cs="Book Antiqua"/>
          <w:color w:val="000000"/>
        </w:rPr>
        <w:t>Hanna</w:t>
      </w:r>
      <w:proofErr w:type="gramEnd"/>
      <w:r>
        <w:rPr>
          <w:rFonts w:ascii="Book Antiqua" w:eastAsia="Book Antiqua" w:hAnsi="Book Antiqua" w:cs="Book Antiqua"/>
          <w:color w:val="000000"/>
        </w:rPr>
        <w:t xml:space="preserve"> GG. PET/CT imaging for target volume delineation in curative intent radiotherapy of non-small cell lung cancer: IAEA consensus report 2014.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27-34 [PMID: 25869338 DOI: 10.1016/j.radonc.2015.03.014]</w:t>
      </w:r>
    </w:p>
    <w:p w:rsidR="00A77B3E" w:rsidRDefault="000F752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Berberoğlu K</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Use</w:t>
      </w:r>
      <w:proofErr w:type="gramEnd"/>
      <w:r>
        <w:rPr>
          <w:rFonts w:ascii="Book Antiqua" w:eastAsia="Book Antiqua" w:hAnsi="Book Antiqua" w:cs="Book Antiqua"/>
          <w:color w:val="000000"/>
        </w:rPr>
        <w:t xml:space="preserve"> of Positron Emission Tomography/Computed Tomography in Radiation Treatment Planning for Lung Cancer. </w:t>
      </w:r>
      <w:r>
        <w:rPr>
          <w:rFonts w:ascii="Book Antiqua" w:eastAsia="Book Antiqua" w:hAnsi="Book Antiqua" w:cs="Book Antiqua"/>
          <w:i/>
          <w:iCs/>
          <w:color w:val="000000"/>
        </w:rPr>
        <w:t>Mol Imaging Radionucl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50-62 [PMID: 27277321 DOI: 10.4274/mirt.19870]</w:t>
      </w:r>
    </w:p>
    <w:p w:rsidR="00A77B3E" w:rsidRDefault="000F752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Thureau S</w:t>
      </w:r>
      <w:r>
        <w:rPr>
          <w:rFonts w:ascii="Book Antiqua" w:eastAsia="Book Antiqua" w:hAnsi="Book Antiqua" w:cs="Book Antiqua"/>
          <w:color w:val="000000"/>
        </w:rPr>
        <w:t xml:space="preserve">, Hapdey S, Vera P. [Role of functional imaging in the definition of target volumes for lung cancer radiotherapy]. </w:t>
      </w:r>
      <w:r>
        <w:rPr>
          <w:rFonts w:ascii="Book Antiqua" w:eastAsia="Book Antiqua" w:hAnsi="Book Antiqua" w:cs="Book Antiqua"/>
          <w:i/>
          <w:iCs/>
          <w:color w:val="000000"/>
        </w:rPr>
        <w:t>Cancer Radiother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699-704 [PMID: 27614514 DOI: 10.1016/j.canrad.2016.08.121]</w:t>
      </w:r>
    </w:p>
    <w:p w:rsidR="00A77B3E" w:rsidRDefault="000F7520">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Yang CF</w:t>
      </w:r>
      <w:r>
        <w:rPr>
          <w:rFonts w:ascii="Book Antiqua" w:eastAsia="Book Antiqua" w:hAnsi="Book Antiqua" w:cs="Book Antiqua"/>
          <w:color w:val="000000"/>
        </w:rPr>
        <w:t xml:space="preserve">, Chan DY, Speicher PJ, Gulack BC, Wang X, Hartwig MG, Onaitis MW, Tong BC, D'Amico TA, Berry MF, Harpole DH. Role of Adjuvant Therapy in a Population-Based Cohort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Early-Stage 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1057-1064 [PMID: 26786925 DOI: 10.1200/JCO.2015.63.8171]</w:t>
      </w:r>
    </w:p>
    <w:p w:rsidR="00A77B3E" w:rsidRDefault="000F752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Yu JB</w:t>
      </w:r>
      <w:r>
        <w:rPr>
          <w:rFonts w:ascii="Book Antiqua" w:eastAsia="Book Antiqua" w:hAnsi="Book Antiqua" w:cs="Book Antiqua"/>
          <w:color w:val="000000"/>
        </w:rPr>
        <w:t xml:space="preserve">, Decker RH, Detterbeck FC, Wilson LD. Surveillance epidemiology and end results evaluation of the role of surgery for stage I small cell lung cancer.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215-219 [PMID: 20101146 DOI: 10.1097/JTO.0b013e3181cd3208]</w:t>
      </w:r>
    </w:p>
    <w:p w:rsidR="00A77B3E" w:rsidRDefault="000F752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Varlotto JM</w:t>
      </w:r>
      <w:r>
        <w:rPr>
          <w:rFonts w:ascii="Book Antiqua" w:eastAsia="Book Antiqua" w:hAnsi="Book Antiqua" w:cs="Book Antiqua"/>
          <w:color w:val="000000"/>
        </w:rPr>
        <w:t xml:space="preserve">, Recht A, Flickinger JC, Medford-Davis LN, Dyer AM, DeCamp MM. Lobectomy leads to optimal survival in early-stage small cell lung cancer: a retrospective analysis.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142</w:t>
      </w:r>
      <w:r>
        <w:rPr>
          <w:rFonts w:ascii="Book Antiqua" w:eastAsia="Book Antiqua" w:hAnsi="Book Antiqua" w:cs="Book Antiqua"/>
          <w:color w:val="000000"/>
        </w:rPr>
        <w:t>: 538-546 [PMID: 21684554 DOI: 10.1016/j.jtcvs.2010.11.062]</w:t>
      </w:r>
    </w:p>
    <w:p w:rsidR="00A77B3E" w:rsidRDefault="000F752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Schreiber D</w:t>
      </w:r>
      <w:r>
        <w:rPr>
          <w:rFonts w:ascii="Book Antiqua" w:eastAsia="Book Antiqua" w:hAnsi="Book Antiqua" w:cs="Book Antiqua"/>
          <w:color w:val="000000"/>
        </w:rPr>
        <w:t xml:space="preserve">, Rineer J, Weedon J, Vongtama D, Wortham A, Kim A, Han P, </w:t>
      </w:r>
      <w:proofErr w:type="gramStart"/>
      <w:r>
        <w:rPr>
          <w:rFonts w:ascii="Book Antiqua" w:eastAsia="Book Antiqua" w:hAnsi="Book Antiqua" w:cs="Book Antiqua"/>
          <w:color w:val="000000"/>
        </w:rPr>
        <w:t>Choi</w:t>
      </w:r>
      <w:proofErr w:type="gramEnd"/>
      <w:r>
        <w:rPr>
          <w:rFonts w:ascii="Book Antiqua" w:eastAsia="Book Antiqua" w:hAnsi="Book Antiqua" w:cs="Book Antiqua"/>
          <w:color w:val="000000"/>
        </w:rPr>
        <w:t xml:space="preserve"> K, Rotman M. Survival outcomes with the use of surgery in limited-stage small cell lung cancer: should its role be re-evaluated?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1350-1357 [PMID: 20082453 DOI: 10.1002/cncr.24853]</w:t>
      </w:r>
    </w:p>
    <w:p w:rsidR="00A77B3E" w:rsidRDefault="000F752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Liu WS</w:t>
      </w:r>
      <w:r>
        <w:rPr>
          <w:rFonts w:ascii="Book Antiqua" w:eastAsia="Book Antiqua" w:hAnsi="Book Antiqua" w:cs="Book Antiqua"/>
          <w:color w:val="000000"/>
        </w:rPr>
        <w:t xml:space="preserve">, Zhao LJ, Wang S, Gong LL, Liu ZY, Yuan ZY, Wang P. Benefits of postoperative radiotherapy in multimodality treatment of resected small-cell lung cancer with lymph node metastasis.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1156-1162 [PMID: 24655801 DOI: 10.1016/j.ejso.2014.02.232]</w:t>
      </w:r>
    </w:p>
    <w:p w:rsidR="00A77B3E" w:rsidRDefault="000F752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Wong AT</w:t>
      </w:r>
      <w:r>
        <w:rPr>
          <w:rFonts w:ascii="Book Antiqua" w:eastAsia="Book Antiqua" w:hAnsi="Book Antiqua" w:cs="Book Antiqua"/>
          <w:color w:val="000000"/>
        </w:rPr>
        <w:t xml:space="preserve">, Rineer J, Schwartz D, Schreiber D. Assessing the Impact of Postoperative Radiation Therapy for Completely Resected Limited-Stage Small Cell Lung Cancer Using the National Cancer Database.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242-248 [PMID: 26845117 DOI: 10.1016/j.jtho.2015.10.011]</w:t>
      </w:r>
    </w:p>
    <w:p w:rsidR="00A77B3E" w:rsidRDefault="004976AF">
      <w:pPr>
        <w:spacing w:line="360" w:lineRule="auto"/>
        <w:jc w:val="both"/>
      </w:pPr>
      <w:r>
        <w:rPr>
          <w:rFonts w:ascii="Book Antiqua" w:eastAsia="Book Antiqua" w:hAnsi="Book Antiqua" w:cs="Book Antiqua"/>
          <w:color w:val="000000"/>
        </w:rPr>
        <w:t xml:space="preserve">97 </w:t>
      </w:r>
      <w:r w:rsidR="000F7520">
        <w:rPr>
          <w:rFonts w:ascii="Book Antiqua" w:eastAsia="Book Antiqua" w:hAnsi="Book Antiqua" w:cs="Book Antiqua"/>
          <w:b/>
          <w:bCs/>
          <w:color w:val="000000"/>
        </w:rPr>
        <w:t>Zhang S</w:t>
      </w:r>
      <w:r w:rsidR="000F7520">
        <w:rPr>
          <w:rFonts w:ascii="Book Antiqua" w:eastAsia="Book Antiqua" w:hAnsi="Book Antiqua" w:cs="Book Antiqua"/>
          <w:color w:val="000000"/>
        </w:rPr>
        <w:t xml:space="preserve">, Sun X, Sun L, Xiong Z, Ma J, Han C. Benefits of postoperative thoracic radiotherapy for small cell lung cancer subdivided by lymph node stage: a systematic review and meta-analysis. </w:t>
      </w:r>
      <w:r w:rsidR="000F7520">
        <w:rPr>
          <w:rFonts w:ascii="Book Antiqua" w:eastAsia="Book Antiqua" w:hAnsi="Book Antiqua" w:cs="Book Antiqua"/>
          <w:i/>
          <w:iCs/>
          <w:color w:val="000000"/>
        </w:rPr>
        <w:t>J Thorac Dis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1257-1264 [PMID: 28616276 DOI: 10.21037/jtd.2017.03.174]</w:t>
      </w:r>
    </w:p>
    <w:p w:rsidR="00A77B3E" w:rsidRDefault="004976AF">
      <w:pPr>
        <w:spacing w:line="360" w:lineRule="auto"/>
        <w:jc w:val="both"/>
      </w:pPr>
      <w:r>
        <w:rPr>
          <w:rFonts w:ascii="Book Antiqua" w:eastAsia="Book Antiqua" w:hAnsi="Book Antiqua" w:cs="Book Antiqua"/>
          <w:color w:val="000000"/>
        </w:rPr>
        <w:lastRenderedPageBreak/>
        <w:t xml:space="preserve">98 </w:t>
      </w:r>
      <w:r w:rsidR="000F7520">
        <w:rPr>
          <w:rFonts w:ascii="Book Antiqua" w:eastAsia="Book Antiqua" w:hAnsi="Book Antiqua" w:cs="Book Antiqua"/>
          <w:b/>
          <w:bCs/>
          <w:color w:val="000000"/>
        </w:rPr>
        <w:t>Saji H</w:t>
      </w:r>
      <w:r w:rsidR="000F7520">
        <w:rPr>
          <w:rFonts w:ascii="Book Antiqua" w:eastAsia="Book Antiqua" w:hAnsi="Book Antiqua" w:cs="Book Antiqua"/>
          <w:color w:val="000000"/>
        </w:rPr>
        <w:t xml:space="preserve">, Miyazawa T, Marushima H, Nakamura H. Pathological upstaging and treatment strategy of clinical stage I small cell lung cancer following surgery. </w:t>
      </w:r>
      <w:r w:rsidR="000F7520">
        <w:rPr>
          <w:rFonts w:ascii="Book Antiqua" w:eastAsia="Book Antiqua" w:hAnsi="Book Antiqua" w:cs="Book Antiqua"/>
          <w:i/>
          <w:iCs/>
          <w:color w:val="000000"/>
        </w:rPr>
        <w:t>J Thorac Dis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E285-E289 [PMID: 28449522 DOI: 10.21037/jtd.2017.03.51]</w:t>
      </w:r>
    </w:p>
    <w:p w:rsidR="00A77B3E" w:rsidRDefault="004976AF">
      <w:pPr>
        <w:spacing w:line="360" w:lineRule="auto"/>
        <w:jc w:val="both"/>
      </w:pPr>
      <w:r>
        <w:rPr>
          <w:rFonts w:ascii="Book Antiqua" w:eastAsia="Book Antiqua" w:hAnsi="Book Antiqua" w:cs="Book Antiqua"/>
          <w:color w:val="000000"/>
        </w:rPr>
        <w:t xml:space="preserve">99 </w:t>
      </w:r>
      <w:r w:rsidR="000F7520">
        <w:rPr>
          <w:rFonts w:ascii="Book Antiqua" w:eastAsia="Book Antiqua" w:hAnsi="Book Antiqua" w:cs="Book Antiqua"/>
          <w:b/>
          <w:bCs/>
          <w:color w:val="000000"/>
        </w:rPr>
        <w:t>Thomas DC</w:t>
      </w:r>
      <w:r w:rsidR="000F7520">
        <w:rPr>
          <w:rFonts w:ascii="Book Antiqua" w:eastAsia="Book Antiqua" w:hAnsi="Book Antiqua" w:cs="Book Antiqua"/>
          <w:color w:val="000000"/>
        </w:rPr>
        <w:t xml:space="preserve">, Arnold BN, Rosen JE, Salazar MC, Blasberg JD, Detterbeck FC, Boffa DJ, Kim AW. Defining outcomes of patients with clinical stage I small cell lung cancer upstaged at surgery.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103</w:t>
      </w:r>
      <w:r w:rsidR="000F7520">
        <w:rPr>
          <w:rFonts w:ascii="Book Antiqua" w:eastAsia="Book Antiqua" w:hAnsi="Book Antiqua" w:cs="Book Antiqua"/>
          <w:color w:val="000000"/>
        </w:rPr>
        <w:t>: 75-81 [PMID: 28024700 DOI: 10.1016/j.lungcan.2016.11.016]</w:t>
      </w:r>
    </w:p>
    <w:p w:rsidR="00A77B3E" w:rsidRDefault="002C5965">
      <w:pPr>
        <w:spacing w:line="360" w:lineRule="auto"/>
        <w:jc w:val="both"/>
      </w:pPr>
      <w:r>
        <w:rPr>
          <w:rFonts w:ascii="Book Antiqua" w:eastAsia="Book Antiqua" w:hAnsi="Book Antiqua" w:cs="Book Antiqua"/>
          <w:color w:val="000000"/>
        </w:rPr>
        <w:t xml:space="preserve">100 </w:t>
      </w:r>
      <w:r w:rsidR="000F7520">
        <w:rPr>
          <w:rFonts w:ascii="Book Antiqua" w:eastAsia="Book Antiqua" w:hAnsi="Book Antiqua" w:cs="Book Antiqua"/>
          <w:b/>
          <w:bCs/>
          <w:color w:val="000000"/>
        </w:rPr>
        <w:t>Simone CB 2nd</w:t>
      </w:r>
      <w:r w:rsidR="000F7520">
        <w:rPr>
          <w:rFonts w:ascii="Book Antiqua" w:eastAsia="Book Antiqua" w:hAnsi="Book Antiqua" w:cs="Book Antiqua"/>
          <w:color w:val="000000"/>
        </w:rPr>
        <w:t xml:space="preserve">, Bogart JA, Cabrera AR, Daly ME, DeNunzio NJ, Detterbeck F, Faivre-Finn C, Gatschet N, Gore E, Jabbour SK, Kruser TJ, Schneider BJ, Slotman B, Turrisi A, Wu AJ, Zeng J, Rosenzweig KE. Radiation Therapy for Small Cell Lung Cancer: An ASTRO Clinical Practice Guideline. </w:t>
      </w:r>
      <w:r w:rsidR="000F7520">
        <w:rPr>
          <w:rFonts w:ascii="Book Antiqua" w:eastAsia="Book Antiqua" w:hAnsi="Book Antiqua" w:cs="Book Antiqua"/>
          <w:i/>
          <w:iCs/>
          <w:color w:val="000000"/>
        </w:rPr>
        <w:t>Pract Radiat Oncol</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10</w:t>
      </w:r>
      <w:r w:rsidR="000F7520">
        <w:rPr>
          <w:rFonts w:ascii="Book Antiqua" w:eastAsia="Book Antiqua" w:hAnsi="Book Antiqua" w:cs="Book Antiqua"/>
          <w:color w:val="000000"/>
        </w:rPr>
        <w:t>: 158-173 [PMID: 32222430 DOI: 10.1016/j.prro.2020.02.009]</w:t>
      </w:r>
    </w:p>
    <w:p w:rsidR="00A77B3E" w:rsidRDefault="002C5965">
      <w:pPr>
        <w:spacing w:line="360" w:lineRule="auto"/>
        <w:jc w:val="both"/>
      </w:pPr>
      <w:r>
        <w:rPr>
          <w:rFonts w:ascii="Book Antiqua" w:eastAsia="Book Antiqua" w:hAnsi="Book Antiqua" w:cs="Book Antiqua"/>
          <w:color w:val="000000"/>
        </w:rPr>
        <w:t xml:space="preserve">101 </w:t>
      </w:r>
      <w:r w:rsidR="000F7520">
        <w:rPr>
          <w:rFonts w:ascii="Book Antiqua" w:eastAsia="Book Antiqua" w:hAnsi="Book Antiqua" w:cs="Book Antiqua"/>
          <w:b/>
          <w:bCs/>
          <w:color w:val="000000"/>
        </w:rPr>
        <w:t>Ettinger DS</w:t>
      </w:r>
      <w:r w:rsidR="000F7520">
        <w:rPr>
          <w:rFonts w:ascii="Book Antiqua" w:eastAsia="Book Antiqua" w:hAnsi="Book Antiqua" w:cs="Book Antiqua"/>
          <w:color w:val="000000"/>
        </w:rPr>
        <w:t xml:space="preserve">, Wood DE, Aggarwal C, Aisner DL, Akerley W, Bauman JR, Bharat A, Bruno DS, Chang JY, Chirieac LR, D'Amico TA, Dilling TJ, Dobelbower M, Gettinger S, Govindan R, Gubens MA, Hennon M, Horn L, Lackner RP, Lanuti M, Leal TA, Lin J, Loo BW Jr, Martins RG, Otterson GA, Patel SP, Reckamp KL, Riely GJ, Schild SE, Shapiro TA, Stevenson J, Swanson SJ, Tauer KW, Yang SC, Gregory K; OCN, Hughes M. NCCN Guidelines Insights: Non-Small Cell Lung Cancer, Version 1.2020. </w:t>
      </w:r>
      <w:r w:rsidR="000F7520">
        <w:rPr>
          <w:rFonts w:ascii="Book Antiqua" w:eastAsia="Book Antiqua" w:hAnsi="Book Antiqua" w:cs="Book Antiqua"/>
          <w:i/>
          <w:iCs/>
          <w:color w:val="000000"/>
        </w:rPr>
        <w:t>J Natl Compr Canc Netw</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17</w:t>
      </w:r>
      <w:r w:rsidR="000F7520">
        <w:rPr>
          <w:rFonts w:ascii="Book Antiqua" w:eastAsia="Book Antiqua" w:hAnsi="Book Antiqua" w:cs="Book Antiqua"/>
          <w:color w:val="000000"/>
        </w:rPr>
        <w:t>: 1464-1472 [PMID: 31805526 DOI: 10.6004/jnccn.2019.0059]</w:t>
      </w:r>
    </w:p>
    <w:p w:rsidR="00A77B3E" w:rsidRDefault="002C5965">
      <w:pPr>
        <w:spacing w:line="360" w:lineRule="auto"/>
        <w:jc w:val="both"/>
      </w:pPr>
      <w:r>
        <w:rPr>
          <w:rFonts w:ascii="Book Antiqua" w:eastAsia="Book Antiqua" w:hAnsi="Book Antiqua" w:cs="Book Antiqua"/>
          <w:color w:val="000000"/>
        </w:rPr>
        <w:t xml:space="preserve">102 </w:t>
      </w:r>
      <w:r w:rsidR="000F7520">
        <w:rPr>
          <w:rFonts w:ascii="Book Antiqua" w:eastAsia="Book Antiqua" w:hAnsi="Book Antiqua" w:cs="Book Antiqua"/>
          <w:b/>
          <w:bCs/>
          <w:color w:val="000000"/>
        </w:rPr>
        <w:t>Kelsey CR</w:t>
      </w:r>
      <w:r w:rsidR="000F7520">
        <w:rPr>
          <w:rFonts w:ascii="Book Antiqua" w:eastAsia="Book Antiqua" w:hAnsi="Book Antiqua" w:cs="Book Antiqua"/>
          <w:color w:val="000000"/>
        </w:rPr>
        <w:t xml:space="preserve">, Light KL, Marks LB. Patterns of failure after resection of non-small-cell lung cancer: implications for postoperative radiation therapy volumes.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2006; </w:t>
      </w:r>
      <w:r w:rsidR="000F7520">
        <w:rPr>
          <w:rFonts w:ascii="Book Antiqua" w:eastAsia="Book Antiqua" w:hAnsi="Book Antiqua" w:cs="Book Antiqua"/>
          <w:b/>
          <w:bCs/>
          <w:color w:val="000000"/>
        </w:rPr>
        <w:t>65</w:t>
      </w:r>
      <w:r w:rsidR="000F7520">
        <w:rPr>
          <w:rFonts w:ascii="Book Antiqua" w:eastAsia="Book Antiqua" w:hAnsi="Book Antiqua" w:cs="Book Antiqua"/>
          <w:color w:val="000000"/>
        </w:rPr>
        <w:t>: 1097-1105 [PMID: 16682136 DOI: 10.1016/j.ijrobp.2006.02.007]</w:t>
      </w:r>
    </w:p>
    <w:p w:rsidR="00A77B3E" w:rsidRDefault="002C5965">
      <w:pPr>
        <w:spacing w:line="360" w:lineRule="auto"/>
        <w:jc w:val="both"/>
      </w:pPr>
      <w:r>
        <w:rPr>
          <w:rFonts w:ascii="Book Antiqua" w:eastAsia="Book Antiqua" w:hAnsi="Book Antiqua" w:cs="Book Antiqua"/>
          <w:color w:val="000000"/>
        </w:rPr>
        <w:t xml:space="preserve">103 </w:t>
      </w:r>
      <w:r w:rsidR="000F7520">
        <w:rPr>
          <w:rFonts w:ascii="Book Antiqua" w:eastAsia="Book Antiqua" w:hAnsi="Book Antiqua" w:cs="Book Antiqua"/>
          <w:b/>
          <w:bCs/>
          <w:color w:val="000000"/>
        </w:rPr>
        <w:t>Feng W</w:t>
      </w:r>
      <w:r w:rsidR="000F7520">
        <w:rPr>
          <w:rFonts w:ascii="Book Antiqua" w:eastAsia="Book Antiqua" w:hAnsi="Book Antiqua" w:cs="Book Antiqua"/>
          <w:color w:val="000000"/>
        </w:rPr>
        <w:t xml:space="preserve">, Fu XL, Cai XW, Yang HJ, Wu KL, Fan M, Xiang JQ, Zhang YW, Chen HQ. Patterns of local-regional failure in completely resected stage </w:t>
      </w:r>
      <w:proofErr w:type="gramStart"/>
      <w:r w:rsidR="000F7520">
        <w:rPr>
          <w:rFonts w:ascii="Book Antiqua" w:eastAsia="Book Antiqua" w:hAnsi="Book Antiqua" w:cs="Book Antiqua"/>
          <w:color w:val="000000"/>
        </w:rPr>
        <w:t>IIIA(</w:t>
      </w:r>
      <w:proofErr w:type="gramEnd"/>
      <w:r w:rsidR="000F7520">
        <w:rPr>
          <w:rFonts w:ascii="Book Antiqua" w:eastAsia="Book Antiqua" w:hAnsi="Book Antiqua" w:cs="Book Antiqua"/>
          <w:color w:val="000000"/>
        </w:rPr>
        <w:t xml:space="preserve">N2) non-small cell lung cancer cases: implications for postoperative radiation therapy clinical target volume design.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88</w:t>
      </w:r>
      <w:r w:rsidR="000F7520">
        <w:rPr>
          <w:rFonts w:ascii="Book Antiqua" w:eastAsia="Book Antiqua" w:hAnsi="Book Antiqua" w:cs="Book Antiqua"/>
          <w:color w:val="000000"/>
        </w:rPr>
        <w:t>: 1100-1107 [PMID: 24529715 DOI: 10.1016/j.ijrobp.2013.12.048]</w:t>
      </w:r>
    </w:p>
    <w:p w:rsidR="00A77B3E" w:rsidRDefault="002C5965">
      <w:pPr>
        <w:spacing w:line="360" w:lineRule="auto"/>
        <w:jc w:val="both"/>
      </w:pPr>
      <w:r>
        <w:rPr>
          <w:rFonts w:ascii="Book Antiqua" w:eastAsia="Book Antiqua" w:hAnsi="Book Antiqua" w:cs="Book Antiqua"/>
          <w:color w:val="000000"/>
        </w:rPr>
        <w:t xml:space="preserve">104 </w:t>
      </w:r>
      <w:r w:rsidR="000F7520">
        <w:rPr>
          <w:rFonts w:ascii="Book Antiqua" w:eastAsia="Book Antiqua" w:hAnsi="Book Antiqua" w:cs="Book Antiqua"/>
          <w:b/>
          <w:bCs/>
          <w:color w:val="000000"/>
        </w:rPr>
        <w:t>Kępka L</w:t>
      </w:r>
      <w:r w:rsidR="000F7520">
        <w:rPr>
          <w:rFonts w:ascii="Book Antiqua" w:eastAsia="Book Antiqua" w:hAnsi="Book Antiqua" w:cs="Book Antiqua"/>
          <w:color w:val="000000"/>
        </w:rPr>
        <w:t xml:space="preserve">, Bujko K, Bujko M, Matecka-Nowak M, Salata A, Janowski H, Rogowska D, Cieślak-Żerańska E, Komosińska K, Zawadzka A. Target volume for postoperative </w:t>
      </w:r>
      <w:r w:rsidR="000F7520">
        <w:rPr>
          <w:rFonts w:ascii="Book Antiqua" w:eastAsia="Book Antiqua" w:hAnsi="Book Antiqua" w:cs="Book Antiqua"/>
          <w:color w:val="000000"/>
        </w:rPr>
        <w:lastRenderedPageBreak/>
        <w:t xml:space="preserve">radiotherapy in non-small cell lung cancer: results from a prospective trial. </w:t>
      </w:r>
      <w:r w:rsidR="000F7520">
        <w:rPr>
          <w:rFonts w:ascii="Book Antiqua" w:eastAsia="Book Antiqua" w:hAnsi="Book Antiqua" w:cs="Book Antiqua"/>
          <w:i/>
          <w:iCs/>
          <w:color w:val="000000"/>
        </w:rPr>
        <w:t>Radiother Oncol</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108</w:t>
      </w:r>
      <w:r w:rsidR="000F7520">
        <w:rPr>
          <w:rFonts w:ascii="Book Antiqua" w:eastAsia="Book Antiqua" w:hAnsi="Book Antiqua" w:cs="Book Antiqua"/>
          <w:color w:val="000000"/>
        </w:rPr>
        <w:t>: 61-65 [PMID: 23791302 DOI: 10.1016/j.radonc.2013.05.023]</w:t>
      </w:r>
    </w:p>
    <w:p w:rsidR="00A77B3E" w:rsidRDefault="002C5965">
      <w:pPr>
        <w:spacing w:line="360" w:lineRule="auto"/>
        <w:jc w:val="both"/>
      </w:pPr>
      <w:r>
        <w:rPr>
          <w:rFonts w:ascii="Book Antiqua" w:eastAsia="Book Antiqua" w:hAnsi="Book Antiqua" w:cs="Book Antiqua"/>
          <w:color w:val="000000"/>
        </w:rPr>
        <w:t xml:space="preserve">105 </w:t>
      </w:r>
      <w:r w:rsidR="000F7520">
        <w:rPr>
          <w:rFonts w:ascii="Book Antiqua" w:eastAsia="Book Antiqua" w:hAnsi="Book Antiqua" w:cs="Book Antiqua"/>
          <w:b/>
          <w:bCs/>
          <w:color w:val="000000"/>
        </w:rPr>
        <w:t>Spoelstra FO</w:t>
      </w:r>
      <w:r w:rsidR="000F7520">
        <w:rPr>
          <w:rFonts w:ascii="Book Antiqua" w:eastAsia="Book Antiqua" w:hAnsi="Book Antiqua" w:cs="Book Antiqua"/>
          <w:color w:val="000000"/>
        </w:rPr>
        <w:t xml:space="preserve">, Senan S, Le Péchoux C, Ishikura S, Casas F, Ball D, Price A, De Ruysscher D, van Sörnsen de Koste JR; Lung Adjuvant Radiotherapy Trial Investigators Group. Variations in target volume definition for postoperative radiotherapy in stage III non-small-cell lung cancer: analysis of an international contouring study.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2010; </w:t>
      </w:r>
      <w:r w:rsidR="000F7520">
        <w:rPr>
          <w:rFonts w:ascii="Book Antiqua" w:eastAsia="Book Antiqua" w:hAnsi="Book Antiqua" w:cs="Book Antiqua"/>
          <w:b/>
          <w:bCs/>
          <w:color w:val="000000"/>
        </w:rPr>
        <w:t>76</w:t>
      </w:r>
      <w:r w:rsidR="000F7520">
        <w:rPr>
          <w:rFonts w:ascii="Book Antiqua" w:eastAsia="Book Antiqua" w:hAnsi="Book Antiqua" w:cs="Book Antiqua"/>
          <w:color w:val="000000"/>
        </w:rPr>
        <w:t>: 1106-1113 [PMID: 19560881 DOI: 10.1016/j.ijrobp.2009.02.072]</w:t>
      </w:r>
    </w:p>
    <w:p w:rsidR="00A77B3E" w:rsidRDefault="002C5965">
      <w:pPr>
        <w:spacing w:line="360" w:lineRule="auto"/>
        <w:jc w:val="both"/>
      </w:pPr>
      <w:r>
        <w:rPr>
          <w:rFonts w:ascii="Book Antiqua" w:eastAsia="Book Antiqua" w:hAnsi="Book Antiqua" w:cs="Book Antiqua"/>
          <w:color w:val="000000"/>
        </w:rPr>
        <w:t xml:space="preserve">106 </w:t>
      </w:r>
      <w:r w:rsidR="000F7520">
        <w:rPr>
          <w:rFonts w:ascii="Book Antiqua" w:eastAsia="Book Antiqua" w:hAnsi="Book Antiqua" w:cs="Book Antiqua"/>
          <w:b/>
          <w:bCs/>
          <w:color w:val="000000"/>
        </w:rPr>
        <w:t>Le Pechoux C</w:t>
      </w:r>
      <w:r w:rsidR="000F7520" w:rsidRPr="003F62D2">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Pourel N, Barlesi F, Faivre-Finn C, Lerouge D, Zalcman G, Antoni D, Lamezec B, Nestle U, Boisseller P, Thillays F, Paumier A, Dansin E, Peignaux, Madelaine J, Pichon E, Larrouy A, Riesterer O, Lavole A, Bardet A. An international randomized trial comparing post-operative confromal radiotehrapy (PORT) to no PORT, in patients with completely resected non-small cell lung cancer (NSCLC) and mediastinal N involvement :primary end-point analysis of LungART (ICF-0503,UK NCRI, SAKK) NCT00410683. </w:t>
      </w:r>
      <w:r w:rsidR="000F7520" w:rsidRPr="003F62D2">
        <w:rPr>
          <w:rFonts w:ascii="Book Antiqua" w:eastAsia="Book Antiqua" w:hAnsi="Book Antiqua" w:cs="Book Antiqua"/>
          <w:i/>
          <w:iCs/>
          <w:color w:val="000000"/>
        </w:rPr>
        <w:t>Ann</w:t>
      </w:r>
      <w:r w:rsidR="003F62D2" w:rsidRPr="003F62D2">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w:t>
      </w:r>
      <w:r w:rsidR="003F62D2">
        <w:rPr>
          <w:rFonts w:ascii="Book Antiqua" w:eastAsia="Book Antiqua" w:hAnsi="Book Antiqua" w:cs="Book Antiqua"/>
          <w:color w:val="000000"/>
        </w:rPr>
        <w:t xml:space="preserve">2020; </w:t>
      </w:r>
      <w:r w:rsidR="003F62D2" w:rsidRPr="003F62D2">
        <w:rPr>
          <w:rFonts w:ascii="Book Antiqua" w:eastAsia="Book Antiqua" w:hAnsi="Book Antiqua" w:cs="Book Antiqua"/>
          <w:b/>
          <w:bCs/>
          <w:color w:val="000000"/>
        </w:rPr>
        <w:t>31</w:t>
      </w:r>
      <w:r w:rsidR="003F62D2">
        <w:rPr>
          <w:rFonts w:ascii="Book Antiqua" w:eastAsia="Book Antiqua" w:hAnsi="Book Antiqua" w:cs="Book Antiqua"/>
          <w:color w:val="000000"/>
        </w:rPr>
        <w:t>:</w:t>
      </w:r>
      <w:r w:rsidR="000F7520">
        <w:rPr>
          <w:rFonts w:ascii="Book Antiqua" w:eastAsia="Book Antiqua" w:hAnsi="Book Antiqua" w:cs="Book Antiqua"/>
          <w:color w:val="000000"/>
        </w:rPr>
        <w:t xml:space="preserve"> s1178</w:t>
      </w:r>
      <w:r w:rsidR="003F62D2">
        <w:rPr>
          <w:rFonts w:ascii="Book Antiqua" w:eastAsia="Book Antiqua" w:hAnsi="Book Antiqua" w:cs="Book Antiqua"/>
          <w:color w:val="000000"/>
        </w:rPr>
        <w:t xml:space="preserve"> [</w:t>
      </w:r>
      <w:r w:rsidR="000F7520">
        <w:rPr>
          <w:rFonts w:ascii="Book Antiqua" w:eastAsia="Book Antiqua" w:hAnsi="Book Antiqua" w:cs="Book Antiqua"/>
          <w:color w:val="000000"/>
        </w:rPr>
        <w:t>DOI: 10.1016/j.annonc.2020.08.2280</w:t>
      </w:r>
      <w:r w:rsidR="003F62D2">
        <w:rPr>
          <w:rFonts w:ascii="Book Antiqua" w:eastAsia="Book Antiqua" w:hAnsi="Book Antiqua" w:cs="Book Antiqua"/>
          <w:color w:val="000000"/>
        </w:rPr>
        <w:t>]</w:t>
      </w:r>
    </w:p>
    <w:p w:rsidR="00A77B3E" w:rsidRDefault="002C5965">
      <w:pPr>
        <w:spacing w:line="360" w:lineRule="auto"/>
        <w:jc w:val="both"/>
      </w:pPr>
      <w:r>
        <w:rPr>
          <w:rFonts w:ascii="Book Antiqua" w:eastAsia="Book Antiqua" w:hAnsi="Book Antiqua" w:cs="Book Antiqua"/>
          <w:color w:val="000000"/>
        </w:rPr>
        <w:t xml:space="preserve">107 </w:t>
      </w:r>
      <w:r w:rsidR="000F7520">
        <w:rPr>
          <w:rFonts w:ascii="Book Antiqua" w:eastAsia="Book Antiqua" w:hAnsi="Book Antiqua" w:cs="Book Antiqua"/>
          <w:b/>
          <w:bCs/>
          <w:color w:val="000000"/>
        </w:rPr>
        <w:t>van Sörnsen de Koste JR</w:t>
      </w:r>
      <w:r w:rsidR="000F7520">
        <w:rPr>
          <w:rFonts w:ascii="Book Antiqua" w:eastAsia="Book Antiqua" w:hAnsi="Book Antiqua" w:cs="Book Antiqua"/>
          <w:color w:val="000000"/>
        </w:rPr>
        <w:t xml:space="preserve">, Lagerwaard FJ, Nijssen-Visser MR, Schuchhard-Schipper R, Joosten H, Senan S. What margins are necessary for incorporating mediastinal nodal mobility into involved-field radiotherapy for lung cancer?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2002; </w:t>
      </w:r>
      <w:r w:rsidR="000F7520">
        <w:rPr>
          <w:rFonts w:ascii="Book Antiqua" w:eastAsia="Book Antiqua" w:hAnsi="Book Antiqua" w:cs="Book Antiqua"/>
          <w:b/>
          <w:bCs/>
          <w:color w:val="000000"/>
        </w:rPr>
        <w:t>53</w:t>
      </w:r>
      <w:r w:rsidR="000F7520">
        <w:rPr>
          <w:rFonts w:ascii="Book Antiqua" w:eastAsia="Book Antiqua" w:hAnsi="Book Antiqua" w:cs="Book Antiqua"/>
          <w:color w:val="000000"/>
        </w:rPr>
        <w:t>: 1211-1215 [PMID: 12128122 DOI: 10.1016/s0360-3016(02)02853-5]</w:t>
      </w:r>
    </w:p>
    <w:p w:rsidR="00A77B3E" w:rsidRDefault="002C5965">
      <w:pPr>
        <w:spacing w:line="360" w:lineRule="auto"/>
        <w:jc w:val="both"/>
      </w:pPr>
      <w:r>
        <w:rPr>
          <w:rFonts w:ascii="Book Antiqua" w:eastAsia="Book Antiqua" w:hAnsi="Book Antiqua" w:cs="Book Antiqua"/>
          <w:color w:val="000000"/>
        </w:rPr>
        <w:t xml:space="preserve">108 </w:t>
      </w:r>
      <w:r w:rsidR="000F7520">
        <w:rPr>
          <w:rFonts w:ascii="Book Antiqua" w:eastAsia="Book Antiqua" w:hAnsi="Book Antiqua" w:cs="Book Antiqua"/>
          <w:b/>
          <w:bCs/>
          <w:color w:val="000000"/>
        </w:rPr>
        <w:t>Yuan S</w:t>
      </w:r>
      <w:r w:rsidR="000F7520">
        <w:rPr>
          <w:rFonts w:ascii="Book Antiqua" w:eastAsia="Book Antiqua" w:hAnsi="Book Antiqua" w:cs="Book Antiqua"/>
          <w:color w:val="000000"/>
        </w:rPr>
        <w:t xml:space="preserve">, Meng X, Yu J, Mu D, Chao KS, Zhang J, Zhong W, Yu Y, Wang J, Sun X, Yang G, Wang Y. Determining optimal clinical target volume margins on the basis of microscopic extracapsular extension of metastatic nodes in patients with non-small-cell lung cancer.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2007; </w:t>
      </w:r>
      <w:r w:rsidR="000F7520">
        <w:rPr>
          <w:rFonts w:ascii="Book Antiqua" w:eastAsia="Book Antiqua" w:hAnsi="Book Antiqua" w:cs="Book Antiqua"/>
          <w:b/>
          <w:bCs/>
          <w:color w:val="000000"/>
        </w:rPr>
        <w:t>67</w:t>
      </w:r>
      <w:r w:rsidR="000F7520">
        <w:rPr>
          <w:rFonts w:ascii="Book Antiqua" w:eastAsia="Book Antiqua" w:hAnsi="Book Antiqua" w:cs="Book Antiqua"/>
          <w:color w:val="000000"/>
        </w:rPr>
        <w:t>: 727-734 [PMID: 17293231 DOI: 10.1016/j.ijrobp.2006.08.057]</w:t>
      </w:r>
    </w:p>
    <w:p w:rsidR="00A77B3E" w:rsidRDefault="002C5965">
      <w:pPr>
        <w:spacing w:line="360" w:lineRule="auto"/>
        <w:jc w:val="both"/>
      </w:pPr>
      <w:r>
        <w:rPr>
          <w:rFonts w:ascii="Book Antiqua" w:eastAsia="Book Antiqua" w:hAnsi="Book Antiqua" w:cs="Book Antiqua"/>
          <w:color w:val="000000"/>
        </w:rPr>
        <w:t xml:space="preserve">109 </w:t>
      </w:r>
      <w:r w:rsidR="000F7520">
        <w:rPr>
          <w:rFonts w:ascii="Book Antiqua" w:eastAsia="Book Antiqua" w:hAnsi="Book Antiqua" w:cs="Book Antiqua"/>
          <w:b/>
          <w:bCs/>
          <w:color w:val="000000"/>
        </w:rPr>
        <w:t>Guckenberger M</w:t>
      </w:r>
      <w:r w:rsidR="000F7520">
        <w:rPr>
          <w:rFonts w:ascii="Book Antiqua" w:eastAsia="Book Antiqua" w:hAnsi="Book Antiqua" w:cs="Book Antiqua"/>
          <w:color w:val="000000"/>
        </w:rPr>
        <w:t xml:space="preserve">, Andratschke N, Dieckmann K, Hoogeman MS, Hoyer M, Hurkmans C, Tanadini-Lang S, Lartigau E, Méndez Romero A, Senan S, Verellen D. ESTRO ACROP consensus guideline on implementation and practice of stereotactic body radiotherapy for peripherally located early stage non-small cell lung cancer. </w:t>
      </w:r>
      <w:r w:rsidR="000F7520">
        <w:rPr>
          <w:rFonts w:ascii="Book Antiqua" w:eastAsia="Book Antiqua" w:hAnsi="Book Antiqua" w:cs="Book Antiqua"/>
          <w:i/>
          <w:iCs/>
          <w:color w:val="000000"/>
        </w:rPr>
        <w:t>Radiother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124</w:t>
      </w:r>
      <w:r w:rsidR="000F7520">
        <w:rPr>
          <w:rFonts w:ascii="Book Antiqua" w:eastAsia="Book Antiqua" w:hAnsi="Book Antiqua" w:cs="Book Antiqua"/>
          <w:color w:val="000000"/>
        </w:rPr>
        <w:t>: 11-17 [PMID: 28687397 DOI: 10.1016/j.radonc.2017.05.012]</w:t>
      </w:r>
    </w:p>
    <w:p w:rsidR="00A77B3E" w:rsidRDefault="002C5965">
      <w:pPr>
        <w:spacing w:line="360" w:lineRule="auto"/>
        <w:jc w:val="both"/>
      </w:pPr>
      <w:r>
        <w:rPr>
          <w:rFonts w:ascii="Book Antiqua" w:eastAsia="Book Antiqua" w:hAnsi="Book Antiqua" w:cs="Book Antiqua"/>
          <w:color w:val="000000"/>
        </w:rPr>
        <w:lastRenderedPageBreak/>
        <w:t xml:space="preserve">110 </w:t>
      </w:r>
      <w:r w:rsidR="000F7520">
        <w:rPr>
          <w:rFonts w:ascii="Book Antiqua" w:eastAsia="Book Antiqua" w:hAnsi="Book Antiqua" w:cs="Book Antiqua"/>
          <w:b/>
          <w:bCs/>
          <w:color w:val="000000"/>
        </w:rPr>
        <w:t>Kies MS</w:t>
      </w:r>
      <w:r w:rsidR="000F7520">
        <w:rPr>
          <w:rFonts w:ascii="Book Antiqua" w:eastAsia="Book Antiqua" w:hAnsi="Book Antiqua" w:cs="Book Antiqua"/>
          <w:color w:val="000000"/>
        </w:rPr>
        <w:t xml:space="preserve">, Mira JG, Crowley JJ, Chen TT, Pazdur R, Grozea PN, Rivkin SE, Coltman CA Jr, Ward JH, Livingston RB. Multimodal therapy for limited small-cell lung cancer: a randomized study of induction combination chemotherapy with or without thoracic radiation in complete responders; and with wide-field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reduced-field radiation in partial responders: a Southwest Oncology Group Study.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1987; </w:t>
      </w:r>
      <w:r w:rsidR="000F7520">
        <w:rPr>
          <w:rFonts w:ascii="Book Antiqua" w:eastAsia="Book Antiqua" w:hAnsi="Book Antiqua" w:cs="Book Antiqua"/>
          <w:b/>
          <w:bCs/>
          <w:color w:val="000000"/>
        </w:rPr>
        <w:t>5</w:t>
      </w:r>
      <w:r w:rsidR="000F7520">
        <w:rPr>
          <w:rFonts w:ascii="Book Antiqua" w:eastAsia="Book Antiqua" w:hAnsi="Book Antiqua" w:cs="Book Antiqua"/>
          <w:color w:val="000000"/>
        </w:rPr>
        <w:t>: 592-600 [PMID: 3031226 DOI: 10.1200/JCO.1987.5.4.592]</w:t>
      </w:r>
    </w:p>
    <w:p w:rsidR="00A77B3E" w:rsidRDefault="002C5965">
      <w:pPr>
        <w:spacing w:line="360" w:lineRule="auto"/>
        <w:jc w:val="both"/>
      </w:pPr>
      <w:proofErr w:type="gramStart"/>
      <w:r>
        <w:rPr>
          <w:rFonts w:ascii="Book Antiqua" w:eastAsia="Book Antiqua" w:hAnsi="Book Antiqua" w:cs="Book Antiqua"/>
          <w:color w:val="000000"/>
        </w:rPr>
        <w:t xml:space="preserve">111 </w:t>
      </w:r>
      <w:r w:rsidR="000F7520">
        <w:rPr>
          <w:rFonts w:ascii="Book Antiqua" w:eastAsia="Book Antiqua" w:hAnsi="Book Antiqua" w:cs="Book Antiqua"/>
          <w:b/>
          <w:bCs/>
          <w:color w:val="000000"/>
        </w:rPr>
        <w:t>Liengswangwong V</w:t>
      </w:r>
      <w:r w:rsidR="000F7520">
        <w:rPr>
          <w:rFonts w:ascii="Book Antiqua" w:eastAsia="Book Antiqua" w:hAnsi="Book Antiqua" w:cs="Book Antiqua"/>
          <w:color w:val="000000"/>
        </w:rPr>
        <w:t>, Bonner JA, Shaw EG, Foote RL, Frytak S, Eagan RT, Jett JR, Richardson RL, Creagan ET, Su JQ.</w:t>
      </w:r>
      <w:proofErr w:type="gramEnd"/>
      <w:r w:rsidR="000F7520">
        <w:rPr>
          <w:rFonts w:ascii="Book Antiqua" w:eastAsia="Book Antiqua" w:hAnsi="Book Antiqua" w:cs="Book Antiqua"/>
          <w:color w:val="000000"/>
        </w:rPr>
        <w:t xml:space="preserve"> Limited-stage small-cell lung cancer: patterns of intrathoracic recurrence and the implications for thoracic radiotherapy.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1994;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496-502 [PMID: 8120547 DOI: 10.1200/JCO.1994.12.3.496]</w:t>
      </w:r>
    </w:p>
    <w:p w:rsidR="00A77B3E" w:rsidRDefault="002C5965">
      <w:pPr>
        <w:spacing w:line="360" w:lineRule="auto"/>
        <w:jc w:val="both"/>
      </w:pPr>
      <w:r>
        <w:rPr>
          <w:rFonts w:ascii="Book Antiqua" w:eastAsia="Book Antiqua" w:hAnsi="Book Antiqua" w:cs="Book Antiqua"/>
          <w:color w:val="000000"/>
        </w:rPr>
        <w:t xml:space="preserve">112 </w:t>
      </w:r>
      <w:r w:rsidR="000F7520">
        <w:rPr>
          <w:rFonts w:ascii="Book Antiqua" w:eastAsia="Book Antiqua" w:hAnsi="Book Antiqua" w:cs="Book Antiqua"/>
          <w:b/>
          <w:bCs/>
          <w:color w:val="000000"/>
        </w:rPr>
        <w:t>Hu X</w:t>
      </w:r>
      <w:r w:rsidR="000F7520">
        <w:rPr>
          <w:rFonts w:ascii="Book Antiqua" w:eastAsia="Book Antiqua" w:hAnsi="Book Antiqua" w:cs="Book Antiqua"/>
          <w:color w:val="000000"/>
        </w:rPr>
        <w:t xml:space="preserve">, Bao Y, Xu YJ, Zhu HN, Liu JS, Zhang L, Guo Y, Jin Y, Wang J, Ma HL, Xu XL, Song ZB, Tang HR, Peng F, Fang M, Kong Y, Chen MY, Dong BQ, Zhu L, Yu C, Yu XM, Hong W, Fan Y, Zhang YP, Chen PC, Zhao Q, Jiang YH, Zhou XM, Chen QX, Sun WY, Mao WM, Chen M. Final report of a prospective randomized study on thoracic radiotherapy target volume for limited-stage small cell lung cancer with radiation dosimetric analyses.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126</w:t>
      </w:r>
      <w:r w:rsidR="000F7520">
        <w:rPr>
          <w:rFonts w:ascii="Book Antiqua" w:eastAsia="Book Antiqua" w:hAnsi="Book Antiqua" w:cs="Book Antiqua"/>
          <w:color w:val="000000"/>
        </w:rPr>
        <w:t>: 840-849 [PMID: 31714592 DOI: 10.1002/cncr.32586]</w:t>
      </w:r>
    </w:p>
    <w:p w:rsidR="00A77B3E" w:rsidRDefault="002C5965">
      <w:pPr>
        <w:spacing w:line="360" w:lineRule="auto"/>
        <w:jc w:val="both"/>
      </w:pPr>
      <w:r>
        <w:rPr>
          <w:rFonts w:ascii="Book Antiqua" w:eastAsia="Book Antiqua" w:hAnsi="Book Antiqua" w:cs="Book Antiqua"/>
          <w:color w:val="000000"/>
        </w:rPr>
        <w:t xml:space="preserve">113 </w:t>
      </w:r>
      <w:r w:rsidR="000F7520">
        <w:rPr>
          <w:rFonts w:ascii="Book Antiqua" w:eastAsia="Book Antiqua" w:hAnsi="Book Antiqua" w:cs="Book Antiqua"/>
          <w:b/>
          <w:bCs/>
          <w:color w:val="000000"/>
        </w:rPr>
        <w:t>Baas P</w:t>
      </w:r>
      <w:r w:rsidR="000F7520">
        <w:rPr>
          <w:rFonts w:ascii="Book Antiqua" w:eastAsia="Book Antiqua" w:hAnsi="Book Antiqua" w:cs="Book Antiqua"/>
          <w:color w:val="000000"/>
        </w:rPr>
        <w:t xml:space="preserve">, Belderbos JS, Senan S, Kwa HB, van Bochove A, van Tinteren H, Burgers JA, van Meerbeeck JP. Concurrent chemotherapy (carboplatin, paclitaxel, etoposide) and involved-field radiotherapy in limited stage small cell lung cancer: a Dutch multicenter phase II study. </w:t>
      </w:r>
      <w:r w:rsidR="000F7520">
        <w:rPr>
          <w:rFonts w:ascii="Book Antiqua" w:eastAsia="Book Antiqua" w:hAnsi="Book Antiqua" w:cs="Book Antiqua"/>
          <w:i/>
          <w:iCs/>
          <w:color w:val="000000"/>
        </w:rPr>
        <w:t>Br J Cancer</w:t>
      </w:r>
      <w:r w:rsidR="000F7520">
        <w:rPr>
          <w:rFonts w:ascii="Book Antiqua" w:eastAsia="Book Antiqua" w:hAnsi="Book Antiqua" w:cs="Book Antiqua"/>
          <w:color w:val="000000"/>
        </w:rPr>
        <w:t xml:space="preserve"> 2006; </w:t>
      </w:r>
      <w:r w:rsidR="000F7520">
        <w:rPr>
          <w:rFonts w:ascii="Book Antiqua" w:eastAsia="Book Antiqua" w:hAnsi="Book Antiqua" w:cs="Book Antiqua"/>
          <w:b/>
          <w:bCs/>
          <w:color w:val="000000"/>
        </w:rPr>
        <w:t>94</w:t>
      </w:r>
      <w:r w:rsidR="000F7520">
        <w:rPr>
          <w:rFonts w:ascii="Book Antiqua" w:eastAsia="Book Antiqua" w:hAnsi="Book Antiqua" w:cs="Book Antiqua"/>
          <w:color w:val="000000"/>
        </w:rPr>
        <w:t>: 625-630 [PMID: 16465191 DOI: 10.1038/sj.bjc.6602979]</w:t>
      </w:r>
    </w:p>
    <w:p w:rsidR="00A77B3E" w:rsidRDefault="002C5965">
      <w:pPr>
        <w:spacing w:line="360" w:lineRule="auto"/>
        <w:jc w:val="both"/>
      </w:pPr>
      <w:r>
        <w:rPr>
          <w:rFonts w:ascii="Book Antiqua" w:eastAsia="Book Antiqua" w:hAnsi="Book Antiqua" w:cs="Book Antiqua"/>
          <w:color w:val="000000"/>
        </w:rPr>
        <w:t xml:space="preserve">114 </w:t>
      </w:r>
      <w:r w:rsidR="000F7520">
        <w:rPr>
          <w:rFonts w:ascii="Book Antiqua" w:eastAsia="Book Antiqua" w:hAnsi="Book Antiqua" w:cs="Book Antiqua"/>
          <w:b/>
          <w:bCs/>
          <w:color w:val="000000"/>
        </w:rPr>
        <w:t>Belderbos</w:t>
      </w:r>
      <w:r w:rsidR="00A17EE9" w:rsidRPr="00A17EE9">
        <w:rPr>
          <w:rFonts w:ascii="Book Antiqua" w:eastAsia="Book Antiqua" w:hAnsi="Book Antiqua" w:cs="Book Antiqua"/>
          <w:b/>
          <w:bCs/>
          <w:color w:val="000000"/>
        </w:rPr>
        <w:t xml:space="preserve"> </w:t>
      </w:r>
      <w:r w:rsidR="000F7520" w:rsidRPr="00A17EE9">
        <w:rPr>
          <w:rFonts w:ascii="Book Antiqua" w:eastAsia="Book Antiqua" w:hAnsi="Book Antiqua" w:cs="Book Antiqua"/>
          <w:b/>
          <w:bCs/>
          <w:color w:val="000000"/>
        </w:rPr>
        <w:t>J</w:t>
      </w:r>
      <w:r w:rsidR="000F7520">
        <w:rPr>
          <w:rFonts w:ascii="Book Antiqua" w:eastAsia="Book Antiqua" w:hAnsi="Book Antiqua" w:cs="Book Antiqua"/>
          <w:color w:val="000000"/>
        </w:rPr>
        <w:t>, Baas</w:t>
      </w:r>
      <w:r w:rsidR="00A17EE9">
        <w:rPr>
          <w:rFonts w:ascii="Book Antiqua" w:eastAsia="Book Antiqua" w:hAnsi="Book Antiqua" w:cs="Book Antiqua"/>
          <w:color w:val="000000"/>
        </w:rPr>
        <w:t xml:space="preserve"> </w:t>
      </w:r>
      <w:r w:rsidR="000F7520">
        <w:rPr>
          <w:rFonts w:ascii="Book Antiqua" w:eastAsia="Book Antiqua" w:hAnsi="Book Antiqua" w:cs="Book Antiqua"/>
          <w:color w:val="000000"/>
        </w:rPr>
        <w:t>P</w:t>
      </w:r>
      <w:r w:rsidR="00A17EE9">
        <w:rPr>
          <w:rFonts w:ascii="Book Antiqua" w:eastAsia="Book Antiqua" w:hAnsi="Book Antiqua" w:cs="Book Antiqua"/>
          <w:color w:val="000000"/>
        </w:rPr>
        <w:t>,</w:t>
      </w:r>
      <w:r w:rsidR="000F7520">
        <w:rPr>
          <w:rFonts w:ascii="Book Antiqua" w:eastAsia="Book Antiqua" w:hAnsi="Book Antiqua" w:cs="Book Antiqua"/>
          <w:color w:val="000000"/>
        </w:rPr>
        <w:t xml:space="preserve"> Senan</w:t>
      </w:r>
      <w:r w:rsidR="00A17EE9">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S. Reply: Patterns of nodal recurrence after omission of elective nodal irradiation for limited-stage small-cell lung cancer. </w:t>
      </w:r>
      <w:r w:rsidR="000F7520" w:rsidRPr="00A17EE9">
        <w:rPr>
          <w:rFonts w:ascii="Book Antiqua" w:eastAsia="Book Antiqua" w:hAnsi="Book Antiqua" w:cs="Book Antiqua"/>
          <w:i/>
          <w:iCs/>
          <w:color w:val="000000"/>
        </w:rPr>
        <w:t>Br J Cancer</w:t>
      </w:r>
      <w:r w:rsidR="000F7520">
        <w:rPr>
          <w:rFonts w:ascii="Book Antiqua" w:eastAsia="Book Antiqua" w:hAnsi="Book Antiqua" w:cs="Book Antiqua"/>
          <w:color w:val="000000"/>
        </w:rPr>
        <w:t xml:space="preserve"> </w:t>
      </w:r>
      <w:r w:rsidR="00A17EE9">
        <w:rPr>
          <w:rFonts w:ascii="Book Antiqua" w:eastAsia="Book Antiqua" w:hAnsi="Book Antiqua" w:cs="Book Antiqua"/>
          <w:color w:val="000000"/>
        </w:rPr>
        <w:t xml:space="preserve">2007; </w:t>
      </w:r>
      <w:r w:rsidR="000F7520" w:rsidRPr="00A17EE9">
        <w:rPr>
          <w:rFonts w:ascii="Book Antiqua" w:eastAsia="Book Antiqua" w:hAnsi="Book Antiqua" w:cs="Book Antiqua"/>
          <w:b/>
          <w:bCs/>
          <w:color w:val="000000"/>
        </w:rPr>
        <w:t>97</w:t>
      </w:r>
      <w:r w:rsidR="00A17EE9">
        <w:rPr>
          <w:rFonts w:ascii="Book Antiqua" w:eastAsia="Book Antiqua" w:hAnsi="Book Antiqua" w:cs="Book Antiqua"/>
          <w:color w:val="000000"/>
        </w:rPr>
        <w:t>:</w:t>
      </w:r>
      <w:r w:rsidR="000F7520">
        <w:rPr>
          <w:rFonts w:ascii="Book Antiqua" w:eastAsia="Book Antiqua" w:hAnsi="Book Antiqua" w:cs="Book Antiqua"/>
          <w:color w:val="000000"/>
        </w:rPr>
        <w:t xml:space="preserve"> 276</w:t>
      </w:r>
      <w:r w:rsidR="00A17EE9">
        <w:rPr>
          <w:rFonts w:ascii="Book Antiqua" w:eastAsia="Book Antiqua" w:hAnsi="Book Antiqua" w:cs="Book Antiqua"/>
          <w:color w:val="000000"/>
        </w:rPr>
        <w:t xml:space="preserve"> </w:t>
      </w:r>
      <w:r w:rsidR="000F7520">
        <w:rPr>
          <w:rFonts w:ascii="Book Antiqua" w:eastAsia="Book Antiqua" w:hAnsi="Book Antiqua" w:cs="Book Antiqua"/>
          <w:color w:val="000000"/>
        </w:rPr>
        <w:t>[DOI: 10.1038/sj.bjc.6603861]</w:t>
      </w:r>
    </w:p>
    <w:p w:rsidR="00A77B3E" w:rsidRDefault="002C5965">
      <w:pPr>
        <w:spacing w:line="360" w:lineRule="auto"/>
        <w:jc w:val="both"/>
      </w:pPr>
      <w:r>
        <w:rPr>
          <w:rFonts w:ascii="Book Antiqua" w:eastAsia="Book Antiqua" w:hAnsi="Book Antiqua" w:cs="Book Antiqua"/>
          <w:color w:val="000000"/>
        </w:rPr>
        <w:t xml:space="preserve">115 </w:t>
      </w:r>
      <w:r w:rsidR="000F7520">
        <w:rPr>
          <w:rFonts w:ascii="Book Antiqua" w:eastAsia="Book Antiqua" w:hAnsi="Book Antiqua" w:cs="Book Antiqua"/>
          <w:b/>
          <w:bCs/>
          <w:color w:val="000000"/>
        </w:rPr>
        <w:t>Giuliani ME</w:t>
      </w:r>
      <w:r w:rsidR="000F7520">
        <w:rPr>
          <w:rFonts w:ascii="Book Antiqua" w:eastAsia="Book Antiqua" w:hAnsi="Book Antiqua" w:cs="Book Antiqua"/>
          <w:color w:val="000000"/>
        </w:rPr>
        <w:t xml:space="preserve">, Lindsay PE, Sun A, Bezjak A, Le LW, Brade A, Cho J, Leighl NB, Shepherd FA, Hope AJ. </w:t>
      </w:r>
      <w:proofErr w:type="gramStart"/>
      <w:r w:rsidR="000F7520">
        <w:rPr>
          <w:rFonts w:ascii="Book Antiqua" w:eastAsia="Book Antiqua" w:hAnsi="Book Antiqua" w:cs="Book Antiqua"/>
          <w:color w:val="000000"/>
        </w:rPr>
        <w:t>Locoregional failures following thoracic irradiation in patients with limited-stage small cell lung carcinoma.</w:t>
      </w:r>
      <w:proofErr w:type="gramEnd"/>
      <w:r w:rsidR="000F7520">
        <w:rPr>
          <w:rFonts w:ascii="Book Antiqua" w:eastAsia="Book Antiqua" w:hAnsi="Book Antiqua" w:cs="Book Antiqua"/>
          <w:color w:val="000000"/>
        </w:rPr>
        <w:t xml:space="preserve"> </w:t>
      </w:r>
      <w:r w:rsidR="000F7520">
        <w:rPr>
          <w:rFonts w:ascii="Book Antiqua" w:eastAsia="Book Antiqua" w:hAnsi="Book Antiqua" w:cs="Book Antiqua"/>
          <w:i/>
          <w:iCs/>
          <w:color w:val="000000"/>
        </w:rPr>
        <w:t>Radiother Oncol</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102</w:t>
      </w:r>
      <w:r w:rsidR="000F7520">
        <w:rPr>
          <w:rFonts w:ascii="Book Antiqua" w:eastAsia="Book Antiqua" w:hAnsi="Book Antiqua" w:cs="Book Antiqua"/>
          <w:color w:val="000000"/>
        </w:rPr>
        <w:t>: 263-267 [PMID: 22285072 DOI: 10.1016/j.radonc.2011.12.009]</w:t>
      </w:r>
    </w:p>
    <w:p w:rsidR="00A77B3E" w:rsidRDefault="002C5965">
      <w:pPr>
        <w:spacing w:line="360" w:lineRule="auto"/>
        <w:jc w:val="both"/>
      </w:pPr>
      <w:r>
        <w:rPr>
          <w:rFonts w:ascii="Book Antiqua" w:eastAsia="Book Antiqua" w:hAnsi="Book Antiqua" w:cs="Book Antiqua"/>
          <w:color w:val="000000"/>
        </w:rPr>
        <w:lastRenderedPageBreak/>
        <w:t xml:space="preserve">116 </w:t>
      </w:r>
      <w:r w:rsidR="000F7520">
        <w:rPr>
          <w:rFonts w:ascii="Book Antiqua" w:eastAsia="Book Antiqua" w:hAnsi="Book Antiqua" w:cs="Book Antiqua"/>
          <w:b/>
          <w:bCs/>
          <w:color w:val="000000"/>
        </w:rPr>
        <w:t>Zhu H</w:t>
      </w:r>
      <w:r w:rsidR="000F7520">
        <w:rPr>
          <w:rFonts w:ascii="Book Antiqua" w:eastAsia="Book Antiqua" w:hAnsi="Book Antiqua" w:cs="Book Antiqua"/>
          <w:color w:val="000000"/>
        </w:rPr>
        <w:t xml:space="preserve">, Zhou Z, Wang Y, Bi N, Feng Q, Li J, Lv J, Chen D, Shi Y, Wang L. Thoracic radiation therapy improves the overall survival of patients with extensive-stage small cell lung cancer with distant metastasis.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2011; </w:t>
      </w:r>
      <w:r w:rsidR="000F7520">
        <w:rPr>
          <w:rFonts w:ascii="Book Antiqua" w:eastAsia="Book Antiqua" w:hAnsi="Book Antiqua" w:cs="Book Antiqua"/>
          <w:b/>
          <w:bCs/>
          <w:color w:val="000000"/>
        </w:rPr>
        <w:t>117</w:t>
      </w:r>
      <w:r w:rsidR="000F7520">
        <w:rPr>
          <w:rFonts w:ascii="Book Antiqua" w:eastAsia="Book Antiqua" w:hAnsi="Book Antiqua" w:cs="Book Antiqua"/>
          <w:color w:val="000000"/>
        </w:rPr>
        <w:t>: 5423-5431 [PMID: 21563176 DOI: 10.1002/cncr.26206]</w:t>
      </w:r>
    </w:p>
    <w:p w:rsidR="00A77B3E" w:rsidRDefault="002C5965">
      <w:pPr>
        <w:spacing w:line="360" w:lineRule="auto"/>
        <w:jc w:val="both"/>
      </w:pPr>
      <w:r>
        <w:rPr>
          <w:rFonts w:ascii="Book Antiqua" w:eastAsia="Book Antiqua" w:hAnsi="Book Antiqua" w:cs="Book Antiqua"/>
          <w:color w:val="000000"/>
        </w:rPr>
        <w:t xml:space="preserve">117 </w:t>
      </w:r>
      <w:r w:rsidR="000F7520">
        <w:rPr>
          <w:rFonts w:ascii="Book Antiqua" w:eastAsia="Book Antiqua" w:hAnsi="Book Antiqua" w:cs="Book Antiqua"/>
          <w:b/>
          <w:bCs/>
          <w:color w:val="000000"/>
        </w:rPr>
        <w:t>Yee D</w:t>
      </w:r>
      <w:r w:rsidR="000F7520">
        <w:rPr>
          <w:rFonts w:ascii="Book Antiqua" w:eastAsia="Book Antiqua" w:hAnsi="Book Antiqua" w:cs="Book Antiqua"/>
          <w:color w:val="000000"/>
        </w:rPr>
        <w:t xml:space="preserve">, Butts C, Reiman A, Joy A, Smylie M, Fenton D, Chu Q, Hanson J, Roa W. Clinical trial of post-chemotherapy consolidation thoracic radiotherapy for extensive-stage small cell lung cancer. </w:t>
      </w:r>
      <w:r w:rsidR="000F7520">
        <w:rPr>
          <w:rFonts w:ascii="Book Antiqua" w:eastAsia="Book Antiqua" w:hAnsi="Book Antiqua" w:cs="Book Antiqua"/>
          <w:i/>
          <w:iCs/>
          <w:color w:val="000000"/>
        </w:rPr>
        <w:t>Radiother Oncol</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102</w:t>
      </w:r>
      <w:r w:rsidR="000F7520">
        <w:rPr>
          <w:rFonts w:ascii="Book Antiqua" w:eastAsia="Book Antiqua" w:hAnsi="Book Antiqua" w:cs="Book Antiqua"/>
          <w:color w:val="000000"/>
        </w:rPr>
        <w:t>: 234-238 [PMID: 21930323 DOI: 10.1016/j.radonc.2011.08.042]</w:t>
      </w:r>
    </w:p>
    <w:p w:rsidR="00A77B3E" w:rsidRDefault="002C5965">
      <w:pPr>
        <w:spacing w:line="360" w:lineRule="auto"/>
        <w:jc w:val="both"/>
      </w:pPr>
      <w:r>
        <w:rPr>
          <w:rFonts w:ascii="Book Antiqua" w:eastAsia="Book Antiqua" w:hAnsi="Book Antiqua" w:cs="Book Antiqua"/>
          <w:color w:val="000000"/>
        </w:rPr>
        <w:t xml:space="preserve">118 </w:t>
      </w:r>
      <w:r w:rsidR="000F7520">
        <w:rPr>
          <w:rFonts w:ascii="Book Antiqua" w:eastAsia="Book Antiqua" w:hAnsi="Book Antiqua" w:cs="Book Antiqua"/>
          <w:b/>
          <w:bCs/>
          <w:color w:val="000000"/>
        </w:rPr>
        <w:t>Qin T</w:t>
      </w:r>
      <w:r w:rsidR="000F7520">
        <w:rPr>
          <w:rFonts w:ascii="Book Antiqua" w:eastAsia="Book Antiqua" w:hAnsi="Book Antiqua" w:cs="Book Antiqua"/>
          <w:color w:val="000000"/>
        </w:rPr>
        <w:t xml:space="preserve">, Zhou N, Zeng YD, Dinglin X, Zhao Y, Liu H, Chen L. Benefit from thoracic radiotherapy in patients with extensive-disease small-cell lung cancer with elevated lactate dehydrogenase. </w:t>
      </w:r>
      <w:r w:rsidR="000F7520">
        <w:rPr>
          <w:rFonts w:ascii="Book Antiqua" w:eastAsia="Book Antiqua" w:hAnsi="Book Antiqua" w:cs="Book Antiqua"/>
          <w:i/>
          <w:iCs/>
          <w:color w:val="000000"/>
        </w:rPr>
        <w:t>Onco Targets Ther</w:t>
      </w:r>
      <w:r w:rsidR="000F7520">
        <w:rPr>
          <w:rFonts w:ascii="Book Antiqua" w:eastAsia="Book Antiqua" w:hAnsi="Book Antiqua" w:cs="Book Antiqua"/>
          <w:color w:val="000000"/>
        </w:rPr>
        <w:t xml:space="preserve"> 2016;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1095-1103 [PMID: 27042102 DOI: 10.2147/OTT.S97131]</w:t>
      </w:r>
    </w:p>
    <w:p w:rsidR="00A77B3E" w:rsidRDefault="002C5965">
      <w:pPr>
        <w:spacing w:line="360" w:lineRule="auto"/>
        <w:jc w:val="both"/>
      </w:pPr>
      <w:r>
        <w:rPr>
          <w:rFonts w:ascii="Book Antiqua" w:eastAsia="Book Antiqua" w:hAnsi="Book Antiqua" w:cs="Book Antiqua"/>
          <w:color w:val="000000"/>
        </w:rPr>
        <w:t xml:space="preserve">119 </w:t>
      </w:r>
      <w:r w:rsidR="000F7520">
        <w:rPr>
          <w:rFonts w:ascii="Book Antiqua" w:eastAsia="Book Antiqua" w:hAnsi="Book Antiqua" w:cs="Book Antiqua"/>
          <w:b/>
          <w:bCs/>
          <w:color w:val="000000"/>
        </w:rPr>
        <w:t>Luan Z</w:t>
      </w:r>
      <w:r w:rsidR="000F7520">
        <w:rPr>
          <w:rFonts w:ascii="Book Antiqua" w:eastAsia="Book Antiqua" w:hAnsi="Book Antiqua" w:cs="Book Antiqua"/>
          <w:color w:val="000000"/>
        </w:rPr>
        <w:t xml:space="preserve">, Wang Z, Huang W, Zhang J, Dong W, Zhang W, Li B, Zhou T, Li H, Zhang Z, Wang Z, Sun H, Yi Y. Efficacy of 3D conformal thoracic radiotherapy for extensive-stage small-cell lung cancer: A retrospective study. </w:t>
      </w:r>
      <w:r w:rsidR="000F7520">
        <w:rPr>
          <w:rFonts w:ascii="Book Antiqua" w:eastAsia="Book Antiqua" w:hAnsi="Book Antiqua" w:cs="Book Antiqua"/>
          <w:i/>
          <w:iCs/>
          <w:color w:val="000000"/>
        </w:rPr>
        <w:t>Exp Ther Med</w:t>
      </w:r>
      <w:r w:rsidR="000F7520">
        <w:rPr>
          <w:rFonts w:ascii="Book Antiqua" w:eastAsia="Book Antiqua" w:hAnsi="Book Antiqua" w:cs="Book Antiqua"/>
          <w:color w:val="000000"/>
        </w:rPr>
        <w:t xml:space="preserve"> 2015; </w:t>
      </w:r>
      <w:r w:rsidR="000F7520">
        <w:rPr>
          <w:rFonts w:ascii="Book Antiqua" w:eastAsia="Book Antiqua" w:hAnsi="Book Antiqua" w:cs="Book Antiqua"/>
          <w:b/>
          <w:bCs/>
          <w:color w:val="000000"/>
        </w:rPr>
        <w:t>10</w:t>
      </w:r>
      <w:r w:rsidR="000F7520">
        <w:rPr>
          <w:rFonts w:ascii="Book Antiqua" w:eastAsia="Book Antiqua" w:hAnsi="Book Antiqua" w:cs="Book Antiqua"/>
          <w:color w:val="000000"/>
        </w:rPr>
        <w:t>: 671-678 [PMID: 26622373 DOI: 10.3892/etm.2015.2526]</w:t>
      </w:r>
    </w:p>
    <w:p w:rsidR="00A77B3E" w:rsidRDefault="002C5965">
      <w:pPr>
        <w:spacing w:line="360" w:lineRule="auto"/>
        <w:jc w:val="both"/>
      </w:pPr>
      <w:r>
        <w:rPr>
          <w:rFonts w:ascii="Book Antiqua" w:eastAsia="Book Antiqua" w:hAnsi="Book Antiqua" w:cs="Book Antiqua"/>
          <w:color w:val="000000"/>
        </w:rPr>
        <w:t xml:space="preserve">120 </w:t>
      </w:r>
      <w:r w:rsidR="000F7520">
        <w:rPr>
          <w:rFonts w:ascii="Book Antiqua" w:eastAsia="Book Antiqua" w:hAnsi="Book Antiqua" w:cs="Book Antiqua"/>
          <w:b/>
          <w:bCs/>
          <w:color w:val="000000"/>
        </w:rPr>
        <w:t>Luo J</w:t>
      </w:r>
      <w:r w:rsidR="000F7520">
        <w:rPr>
          <w:rFonts w:ascii="Book Antiqua" w:eastAsia="Book Antiqua" w:hAnsi="Book Antiqua" w:cs="Book Antiqua"/>
          <w:color w:val="000000"/>
        </w:rPr>
        <w:t xml:space="preserve">, Xu L, Zhao L, Cao Y, Pang Q, Wang J, Yuan Z, Wang P. Timing of thoracic radiotherapy in the treatment of extensive-stage small-cell lung cancer: important or not? </w:t>
      </w:r>
      <w:r w:rsidR="000F7520">
        <w:rPr>
          <w:rFonts w:ascii="Book Antiqua" w:eastAsia="Book Antiqua" w:hAnsi="Book Antiqua" w:cs="Book Antiqua"/>
          <w:i/>
          <w:iCs/>
          <w:color w:val="000000"/>
        </w:rPr>
        <w:t>Radiat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42 [PMID: 28245874 DOI: 10.1186/s13014-017-0779-y]</w:t>
      </w:r>
    </w:p>
    <w:p w:rsidR="00A77B3E" w:rsidRDefault="002C5965">
      <w:pPr>
        <w:spacing w:line="360" w:lineRule="auto"/>
        <w:jc w:val="both"/>
      </w:pPr>
      <w:r>
        <w:rPr>
          <w:rFonts w:ascii="Book Antiqua" w:eastAsia="Book Antiqua" w:hAnsi="Book Antiqua" w:cs="Book Antiqua"/>
          <w:color w:val="000000"/>
        </w:rPr>
        <w:t xml:space="preserve">121 </w:t>
      </w:r>
      <w:r w:rsidR="000F7520">
        <w:rPr>
          <w:rFonts w:ascii="Book Antiqua" w:eastAsia="Book Antiqua" w:hAnsi="Book Antiqua" w:cs="Book Antiqua"/>
          <w:b/>
          <w:bCs/>
          <w:color w:val="000000"/>
        </w:rPr>
        <w:t>Zhang X</w:t>
      </w:r>
      <w:r w:rsidR="000F7520">
        <w:rPr>
          <w:rFonts w:ascii="Book Antiqua" w:eastAsia="Book Antiqua" w:hAnsi="Book Antiqua" w:cs="Book Antiqua"/>
          <w:color w:val="000000"/>
        </w:rPr>
        <w:t xml:space="preserve">, Yu J, Zhu H, Meng X, Li M, Jiang L, Ding X, Sun X. Consolidative thoracic radiotherapy for extensive stage small cell lung cancer. </w:t>
      </w:r>
      <w:r w:rsidR="000F7520">
        <w:rPr>
          <w:rFonts w:ascii="Book Antiqua" w:eastAsia="Book Antiqua" w:hAnsi="Book Antiqua" w:cs="Book Antiqua"/>
          <w:i/>
          <w:iCs/>
          <w:color w:val="000000"/>
        </w:rPr>
        <w:t>Oncotarget</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8</w:t>
      </w:r>
      <w:r w:rsidR="000F7520">
        <w:rPr>
          <w:rFonts w:ascii="Book Antiqua" w:eastAsia="Book Antiqua" w:hAnsi="Book Antiqua" w:cs="Book Antiqua"/>
          <w:color w:val="000000"/>
        </w:rPr>
        <w:t>: 22251-22261 [PMID: 28118612 DOI: 10.18632/oncotarget.14759]</w:t>
      </w:r>
    </w:p>
    <w:p w:rsidR="00A77B3E" w:rsidRDefault="002C5965">
      <w:pPr>
        <w:spacing w:line="360" w:lineRule="auto"/>
        <w:jc w:val="both"/>
      </w:pPr>
      <w:r>
        <w:rPr>
          <w:rFonts w:ascii="Book Antiqua" w:eastAsia="Book Antiqua" w:hAnsi="Book Antiqua" w:cs="Book Antiqua"/>
          <w:color w:val="000000"/>
        </w:rPr>
        <w:t xml:space="preserve">122 </w:t>
      </w:r>
      <w:r w:rsidR="000F7520">
        <w:rPr>
          <w:rFonts w:ascii="Book Antiqua" w:eastAsia="Book Antiqua" w:hAnsi="Book Antiqua" w:cs="Book Antiqua"/>
          <w:b/>
          <w:bCs/>
          <w:color w:val="000000"/>
        </w:rPr>
        <w:t>Takahashi T</w:t>
      </w:r>
      <w:r w:rsidR="000F7520">
        <w:rPr>
          <w:rFonts w:ascii="Book Antiqua" w:eastAsia="Book Antiqua" w:hAnsi="Book Antiqua" w:cs="Book Antiqua"/>
          <w:color w:val="000000"/>
        </w:rPr>
        <w:t xml:space="preserve">, Yamanaka T, Seto T, Harada H, Nokihara H, Saka H, Nishio M, Kaneda H, Takayama K, Ishimoto O, Takeda K, Yoshioka H, Tachihara M, Sakai H, Goto K, Yamamoto N. Prophylactic cranial irradiation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observation in patients with extensive-disease small-cell lung cancer: a multicentre, randomised, open-label, phase 3 trial. </w:t>
      </w:r>
      <w:r w:rsidR="000F7520">
        <w:rPr>
          <w:rFonts w:ascii="Book Antiqua" w:eastAsia="Book Antiqua" w:hAnsi="Book Antiqua" w:cs="Book Antiqua"/>
          <w:i/>
          <w:iCs/>
          <w:color w:val="000000"/>
        </w:rPr>
        <w:t>Lancet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663-671 [PMID: 28343976 DOI: 10.1016/S1470-2045(17)30230-9]</w:t>
      </w:r>
    </w:p>
    <w:p w:rsidR="00A77B3E" w:rsidRDefault="002C5965">
      <w:pPr>
        <w:spacing w:line="360" w:lineRule="auto"/>
        <w:jc w:val="both"/>
      </w:pPr>
      <w:r>
        <w:rPr>
          <w:rFonts w:ascii="Book Antiqua" w:eastAsia="Book Antiqua" w:hAnsi="Book Antiqua" w:cs="Book Antiqua"/>
          <w:color w:val="000000"/>
        </w:rPr>
        <w:lastRenderedPageBreak/>
        <w:t xml:space="preserve">123 </w:t>
      </w:r>
      <w:r w:rsidR="000F7520">
        <w:rPr>
          <w:rFonts w:ascii="Book Antiqua" w:eastAsia="Book Antiqua" w:hAnsi="Book Antiqua" w:cs="Book Antiqua"/>
          <w:b/>
          <w:bCs/>
          <w:color w:val="000000"/>
        </w:rPr>
        <w:t>Gondi V</w:t>
      </w:r>
      <w:r w:rsidR="000F7520" w:rsidRP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Tolakanahalli R, Mehta MP, Tewatia D, Rowley H, Kuo JS, Khuntia D, Tomé WA. Hippocampal-sparing whole-brain radiotherapy: a "how-to" technique using helical tomotherapy and linear accelerator-based intensity-modulated radiotherapy. </w:t>
      </w:r>
      <w:r w:rsidR="000F7520" w:rsidRPr="00E81034">
        <w:rPr>
          <w:rFonts w:ascii="Book Antiqua" w:eastAsia="Book Antiqua" w:hAnsi="Book Antiqua" w:cs="Book Antiqua"/>
          <w:i/>
          <w:iCs/>
          <w:color w:val="000000"/>
        </w:rPr>
        <w:t>Int J Radiat Oncol Biol Phys</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2010;</w:t>
      </w:r>
      <w:r w:rsidR="00E81034">
        <w:rPr>
          <w:rFonts w:ascii="Book Antiqua" w:eastAsia="Book Antiqua" w:hAnsi="Book Antiqua" w:cs="Book Antiqua"/>
          <w:color w:val="000000"/>
        </w:rPr>
        <w:t xml:space="preserve"> </w:t>
      </w:r>
      <w:r w:rsidR="000F7520" w:rsidRPr="00E81034">
        <w:rPr>
          <w:rFonts w:ascii="Book Antiqua" w:eastAsia="Book Antiqua" w:hAnsi="Book Antiqua" w:cs="Book Antiqua"/>
          <w:b/>
          <w:bCs/>
          <w:color w:val="000000"/>
        </w:rPr>
        <w:t>78</w:t>
      </w:r>
      <w:r w:rsidR="000F7520">
        <w:rPr>
          <w:rFonts w:ascii="Book Antiqua" w:eastAsia="Book Antiqua" w:hAnsi="Book Antiqua" w:cs="Book Antiqua"/>
          <w:color w:val="000000"/>
        </w:rPr>
        <w:t>:</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1244-1252</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w:t>
      </w:r>
      <w:r w:rsidR="00E81034" w:rsidRPr="00E81034">
        <w:rPr>
          <w:rFonts w:ascii="Book Antiqua" w:eastAsia="Book Antiqua" w:hAnsi="Book Antiqua" w:cs="Book Antiqua"/>
          <w:color w:val="000000"/>
        </w:rPr>
        <w:t>PMID: 20598457</w:t>
      </w:r>
      <w:r w:rsidR="00E81034">
        <w:rPr>
          <w:rFonts w:ascii="Book Antiqua" w:eastAsia="Book Antiqua" w:hAnsi="Book Antiqua" w:cs="Book Antiqua"/>
          <w:color w:val="000000"/>
        </w:rPr>
        <w:t xml:space="preserve"> DOI</w:t>
      </w:r>
      <w:r w:rsidR="000F7520">
        <w:rPr>
          <w:rFonts w:ascii="Book Antiqua" w:eastAsia="Book Antiqua" w:hAnsi="Book Antiqua" w:cs="Book Antiqua"/>
          <w:color w:val="000000"/>
        </w:rPr>
        <w:t>:</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10.1016/j.ijrobp.2010.01.039]</w:t>
      </w:r>
    </w:p>
    <w:p w:rsidR="00A77B3E" w:rsidRDefault="002C5965">
      <w:pPr>
        <w:spacing w:line="360" w:lineRule="auto"/>
        <w:jc w:val="both"/>
      </w:pPr>
      <w:r>
        <w:rPr>
          <w:rFonts w:ascii="Book Antiqua" w:eastAsia="Book Antiqua" w:hAnsi="Book Antiqua" w:cs="Book Antiqua"/>
          <w:color w:val="000000"/>
        </w:rPr>
        <w:t xml:space="preserve">124 </w:t>
      </w:r>
      <w:r w:rsidR="000F7520">
        <w:rPr>
          <w:rFonts w:ascii="Book Antiqua" w:eastAsia="Book Antiqua" w:hAnsi="Book Antiqua" w:cs="Book Antiqua"/>
          <w:b/>
          <w:bCs/>
          <w:color w:val="000000"/>
        </w:rPr>
        <w:t>Redmond KJ</w:t>
      </w:r>
      <w:r w:rsidR="000F7520">
        <w:rPr>
          <w:rFonts w:ascii="Book Antiqua" w:eastAsia="Book Antiqua" w:hAnsi="Book Antiqua" w:cs="Book Antiqua"/>
          <w:color w:val="000000"/>
        </w:rPr>
        <w:t xml:space="preserve">, Hales RK, Anderson-Keightly H, Zhou XC, Kummerlowe M, Sair HI, Duhon M, Kleinberg L, Rosner GL, Vannorsdall T. Prospective Study of Hippocampal-Sparing Prophylactic Cranial Irradiation in Limited-Stage Small Cell Lung Cancer.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98</w:t>
      </w:r>
      <w:r w:rsidR="000F7520">
        <w:rPr>
          <w:rFonts w:ascii="Book Antiqua" w:eastAsia="Book Antiqua" w:hAnsi="Book Antiqua" w:cs="Book Antiqua"/>
          <w:color w:val="000000"/>
        </w:rPr>
        <w:t>: 603-611 [PMID: 28581401 DOI: 10.1016/j.ijrobp.2017.03.009]</w:t>
      </w:r>
    </w:p>
    <w:p w:rsidR="00A77B3E" w:rsidRDefault="002C5965">
      <w:pPr>
        <w:spacing w:line="360" w:lineRule="auto"/>
        <w:jc w:val="both"/>
      </w:pPr>
      <w:r>
        <w:rPr>
          <w:rFonts w:ascii="Book Antiqua" w:eastAsia="Book Antiqua" w:hAnsi="Book Antiqua" w:cs="Book Antiqua"/>
          <w:color w:val="000000"/>
        </w:rPr>
        <w:t xml:space="preserve">125 </w:t>
      </w:r>
      <w:r w:rsidR="000F7520">
        <w:rPr>
          <w:rFonts w:ascii="Book Antiqua" w:eastAsia="Book Antiqua" w:hAnsi="Book Antiqua" w:cs="Book Antiqua"/>
          <w:b/>
          <w:bCs/>
          <w:color w:val="000000"/>
        </w:rPr>
        <w:t>Rodríguez de Dios N</w:t>
      </w:r>
      <w:r w:rsidR="000F7520">
        <w:rPr>
          <w:rFonts w:ascii="Book Antiqua" w:eastAsia="Book Antiqua" w:hAnsi="Book Antiqua" w:cs="Book Antiqua"/>
          <w:color w:val="000000"/>
        </w:rPr>
        <w:t xml:space="preserve">, Couñago F, López JL, Calvo P, Murcia M, Rico M, Vallejo C, Luna J, Trueba I, Cigarral C, Farre N, Manero RM, Durán X, Samper P. Treatment Design and Rationale for a Randomized Trial of Prophylactic Cranial Irradiation With or Without Hippocampal Avoidance for SCLC: PREMER Trial on Behalf of the Oncologic Group for the Study of Lung Cancer/Spanish Radiation Oncology Group-Radiation Oncology Clinical Research Group.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19</w:t>
      </w:r>
      <w:r w:rsidR="000F7520">
        <w:rPr>
          <w:rFonts w:ascii="Book Antiqua" w:eastAsia="Book Antiqua" w:hAnsi="Book Antiqua" w:cs="Book Antiqua"/>
          <w:color w:val="000000"/>
        </w:rPr>
        <w:t>: e693-e697 [PMID: 29891263 DOI: 10.1016/j.cllc.2018.05.003]</w:t>
      </w:r>
    </w:p>
    <w:p w:rsidR="00A77B3E" w:rsidRDefault="002C5965">
      <w:pPr>
        <w:spacing w:line="360" w:lineRule="auto"/>
        <w:jc w:val="both"/>
      </w:pPr>
      <w:r>
        <w:rPr>
          <w:rFonts w:ascii="Book Antiqua" w:eastAsia="Book Antiqua" w:hAnsi="Book Antiqua" w:cs="Book Antiqua"/>
          <w:color w:val="000000"/>
        </w:rPr>
        <w:t xml:space="preserve">126 </w:t>
      </w:r>
      <w:r w:rsidR="000F7520">
        <w:rPr>
          <w:rFonts w:ascii="Book Antiqua" w:eastAsia="Book Antiqua" w:hAnsi="Book Antiqua" w:cs="Book Antiqua"/>
          <w:b/>
          <w:bCs/>
          <w:color w:val="000000"/>
        </w:rPr>
        <w:t>De Rose F</w:t>
      </w:r>
      <w:r w:rsidR="000F7520">
        <w:rPr>
          <w:rFonts w:ascii="Book Antiqua" w:eastAsia="Book Antiqua" w:hAnsi="Book Antiqua" w:cs="Book Antiqua"/>
          <w:color w:val="000000"/>
        </w:rPr>
        <w:t xml:space="preserve">, Franceschini D, Reggiori G, Stravato A, Navarria P, Ascolese AM, Tomatis S, Mancosu P, Scorsetti M. Organs at risk in lung SBRT. </w:t>
      </w:r>
      <w:r w:rsidR="000F7520">
        <w:rPr>
          <w:rFonts w:ascii="Book Antiqua" w:eastAsia="Book Antiqua" w:hAnsi="Book Antiqua" w:cs="Book Antiqua"/>
          <w:i/>
          <w:iCs/>
          <w:color w:val="000000"/>
        </w:rPr>
        <w:t>Phys Med</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44</w:t>
      </w:r>
      <w:r w:rsidR="000F7520">
        <w:rPr>
          <w:rFonts w:ascii="Book Antiqua" w:eastAsia="Book Antiqua" w:hAnsi="Book Antiqua" w:cs="Book Antiqua"/>
          <w:color w:val="000000"/>
        </w:rPr>
        <w:t>: 131-138 [PMID: 28433508 DOI: 10.1016/j.ejmp.2017.04.010]</w:t>
      </w:r>
    </w:p>
    <w:p w:rsidR="008C6C26" w:rsidRPr="008B439D" w:rsidRDefault="002C5965" w:rsidP="008C6C26">
      <w:pPr>
        <w:spacing w:line="360" w:lineRule="auto"/>
        <w:jc w:val="both"/>
        <w:rPr>
          <w:rFonts w:ascii="Book Antiqua" w:hAnsi="Book Antiqua"/>
        </w:rPr>
      </w:pPr>
      <w:r>
        <w:rPr>
          <w:rFonts w:ascii="Book Antiqua" w:eastAsia="Book Antiqua" w:hAnsi="Book Antiqua" w:cs="Book Antiqua"/>
          <w:color w:val="000000"/>
        </w:rPr>
        <w:t xml:space="preserve">127 </w:t>
      </w:r>
      <w:r w:rsidR="000F7520">
        <w:rPr>
          <w:rFonts w:ascii="Book Antiqua" w:eastAsia="Book Antiqua" w:hAnsi="Book Antiqua" w:cs="Book Antiqua"/>
          <w:b/>
          <w:bCs/>
          <w:color w:val="000000"/>
        </w:rPr>
        <w:t>Kong FM</w:t>
      </w:r>
      <w:r w:rsidR="000F7520">
        <w:rPr>
          <w:rFonts w:ascii="Book Antiqua" w:eastAsia="Book Antiqua" w:hAnsi="Book Antiqua" w:cs="Book Antiqua"/>
          <w:color w:val="000000"/>
        </w:rPr>
        <w:t xml:space="preserve">, Ritter T, Quint DJ, Senan S, Gaspar LE, Komaki RU, Hurkmans CW, Timmerman R, </w:t>
      </w:r>
      <w:r w:rsidR="000F7520" w:rsidRPr="008C6C26">
        <w:rPr>
          <w:rFonts w:ascii="Book Antiqua" w:eastAsia="Book Antiqua" w:hAnsi="Book Antiqua" w:cs="Book Antiqua"/>
          <w:color w:val="000000"/>
        </w:rPr>
        <w:t xml:space="preserve">Bezjak A, Bradley JD, Movsas B, Marsh L, Okunieff P, Choy H, Curran WJ Jr. Consideration of dose limits for organs at risk of thoracic radiotherapy: atlas for lung, proximal bronchial tree, esophagus, spinal cord, ribs, and brachial plexus. </w:t>
      </w:r>
      <w:r w:rsidR="000F7520" w:rsidRPr="008C6C26">
        <w:rPr>
          <w:rFonts w:ascii="Book Antiqua" w:eastAsia="Book Antiqua" w:hAnsi="Book Antiqua" w:cs="Book Antiqua"/>
          <w:i/>
          <w:iCs/>
          <w:color w:val="000000"/>
        </w:rPr>
        <w:t>Int J Radiat Oncol Biol Phys</w:t>
      </w:r>
      <w:r w:rsidR="000F7520" w:rsidRPr="009B48F8">
        <w:rPr>
          <w:rFonts w:ascii="Book Antiqua" w:eastAsia="Book Antiqua" w:hAnsi="Book Antiqua" w:cs="Book Antiqua"/>
          <w:color w:val="000000"/>
        </w:rPr>
        <w:t xml:space="preserve"> 2011; </w:t>
      </w:r>
      <w:r w:rsidR="000F7520" w:rsidRPr="00D027CC">
        <w:rPr>
          <w:rFonts w:ascii="Book Antiqua" w:eastAsia="Book Antiqua" w:hAnsi="Book Antiqua" w:cs="Book Antiqua"/>
          <w:b/>
          <w:bCs/>
          <w:color w:val="000000"/>
        </w:rPr>
        <w:t>81</w:t>
      </w:r>
      <w:r w:rsidR="000F7520" w:rsidRPr="00D027CC">
        <w:rPr>
          <w:rFonts w:ascii="Book Antiqua" w:eastAsia="Book Antiqua" w:hAnsi="Book Antiqua" w:cs="Book Antiqua"/>
          <w:color w:val="000000"/>
        </w:rPr>
        <w:t>: 1442-1457 [PMID: 20934273 DOI: 10.1016/j.ijrobp.2010.07.1977]</w:t>
      </w:r>
    </w:p>
    <w:p w:rsidR="00A77B3E" w:rsidRPr="008B439D" w:rsidRDefault="002C5965" w:rsidP="009B48F8">
      <w:pPr>
        <w:spacing w:line="360" w:lineRule="auto"/>
        <w:jc w:val="both"/>
        <w:rPr>
          <w:rFonts w:ascii="Book Antiqua" w:eastAsia="Times New Roman" w:hAnsi="Book Antiqua"/>
          <w:lang w:eastAsia="es-ES_tradnl"/>
        </w:rPr>
      </w:pPr>
      <w:proofErr w:type="gramStart"/>
      <w:r w:rsidRPr="008B439D">
        <w:rPr>
          <w:rFonts w:ascii="Book Antiqua" w:eastAsia="Book Antiqua" w:hAnsi="Book Antiqua" w:cs="Book Antiqua"/>
          <w:color w:val="000000"/>
        </w:rPr>
        <w:t xml:space="preserve">128 </w:t>
      </w:r>
      <w:r w:rsidR="008C6C26" w:rsidRPr="008B439D">
        <w:rPr>
          <w:rFonts w:ascii="Book Antiqua" w:hAnsi="Book Antiqua" w:cs="Segoe UI"/>
          <w:color w:val="212121"/>
          <w:shd w:val="clear" w:color="auto" w:fill="FFFFFF"/>
        </w:rPr>
        <w:t xml:space="preserve"> </w:t>
      </w:r>
      <w:r w:rsidR="008C6C26" w:rsidRPr="008B439D">
        <w:rPr>
          <w:rFonts w:ascii="Book Antiqua" w:eastAsia="Times New Roman" w:hAnsi="Book Antiqua" w:cs="Segoe UI"/>
          <w:b/>
          <w:color w:val="212121"/>
          <w:shd w:val="clear" w:color="auto" w:fill="FFFFFF"/>
          <w:lang w:eastAsia="es-ES_tradnl"/>
        </w:rPr>
        <w:t>Marks</w:t>
      </w:r>
      <w:proofErr w:type="gramEnd"/>
      <w:r w:rsidR="008C6C26" w:rsidRPr="008B439D">
        <w:rPr>
          <w:rFonts w:ascii="Book Antiqua" w:eastAsia="Times New Roman" w:hAnsi="Book Antiqua" w:cs="Segoe UI"/>
          <w:b/>
          <w:color w:val="212121"/>
          <w:shd w:val="clear" w:color="auto" w:fill="FFFFFF"/>
          <w:lang w:eastAsia="es-ES_tradnl"/>
        </w:rPr>
        <w:t xml:space="preserve"> LB</w:t>
      </w:r>
      <w:r w:rsidR="008C6C26" w:rsidRPr="008B439D">
        <w:rPr>
          <w:rFonts w:ascii="Book Antiqua" w:eastAsia="Times New Roman" w:hAnsi="Book Antiqua" w:cs="Segoe UI"/>
          <w:color w:val="212121"/>
          <w:shd w:val="clear" w:color="auto" w:fill="FFFFFF"/>
          <w:lang w:eastAsia="es-ES_tradnl"/>
        </w:rPr>
        <w:t>, Bentzen SM, Deasy JO, Kong FM, Bradley JD, Vogelius IS, El Naqa I, Hubbs JL, Lebesque JV, Timmerman RD, Martel MK, Jackson A</w:t>
      </w:r>
      <w:r w:rsidR="008C6C26" w:rsidRPr="008B439D">
        <w:rPr>
          <w:rFonts w:ascii="Book Antiqua" w:eastAsia="Times New Roman" w:hAnsi="Book Antiqua"/>
          <w:lang w:eastAsia="es-ES_tradnl"/>
        </w:rPr>
        <w:t xml:space="preserve">. </w:t>
      </w:r>
      <w:r w:rsidR="00F6352E" w:rsidRPr="00FE6F17">
        <w:rPr>
          <w:rFonts w:ascii="Book Antiqua" w:eastAsia="Calibri" w:hAnsi="Book Antiqua" w:cs="Calibri"/>
          <w:shd w:val="clear" w:color="auto" w:fill="FFFFFF"/>
        </w:rPr>
        <w:t>Radiation d</w:t>
      </w:r>
      <w:r w:rsidR="008C6C26" w:rsidRPr="00FE6F17">
        <w:rPr>
          <w:rFonts w:ascii="Book Antiqua" w:eastAsia="Calibri" w:hAnsi="Book Antiqua" w:cs="Calibri"/>
          <w:shd w:val="clear" w:color="auto" w:fill="FFFFFF"/>
        </w:rPr>
        <w:t>os</w:t>
      </w:r>
      <w:r w:rsidR="00F6352E" w:rsidRPr="00FE6F17">
        <w:rPr>
          <w:rFonts w:ascii="Book Antiqua" w:eastAsia="Calibri" w:hAnsi="Book Antiqua" w:cs="Calibri"/>
          <w:shd w:val="clear" w:color="auto" w:fill="FFFFFF"/>
        </w:rPr>
        <w:t xml:space="preserve">e-volume </w:t>
      </w:r>
      <w:r w:rsidR="00F6352E" w:rsidRPr="00FE6F17">
        <w:rPr>
          <w:rFonts w:ascii="Book Antiqua" w:eastAsia="Calibri" w:hAnsi="Book Antiqua" w:cs="Calibri"/>
          <w:shd w:val="clear" w:color="auto" w:fill="FFFFFF"/>
        </w:rPr>
        <w:lastRenderedPageBreak/>
        <w:t>effects in the lung. Int J Radiat Oncol Biol Phys. 2010 Mar 1</w:t>
      </w:r>
      <w:proofErr w:type="gramStart"/>
      <w:r w:rsidR="00F6352E" w:rsidRPr="00FE6F17">
        <w:rPr>
          <w:rFonts w:ascii="Book Antiqua" w:eastAsia="Calibri" w:hAnsi="Book Antiqua" w:cs="Calibri"/>
          <w:shd w:val="clear" w:color="auto" w:fill="FFFFFF"/>
        </w:rPr>
        <w:t>;76</w:t>
      </w:r>
      <w:proofErr w:type="gramEnd"/>
      <w:r w:rsidR="00F6352E" w:rsidRPr="00FE6F17">
        <w:rPr>
          <w:rFonts w:ascii="Book Antiqua" w:eastAsia="Calibri" w:hAnsi="Book Antiqua" w:cs="Calibri"/>
          <w:shd w:val="clear" w:color="auto" w:fill="FFFFFF"/>
        </w:rPr>
        <w:t xml:space="preserve">(3 Suppl):S70-6. </w:t>
      </w:r>
      <w:r w:rsidR="008C6C26" w:rsidRPr="00FE6F17">
        <w:rPr>
          <w:rFonts w:ascii="Book Antiqua" w:eastAsia="Book Antiqua" w:hAnsi="Book Antiqua" w:cs="Book Antiqua"/>
        </w:rPr>
        <w:t xml:space="preserve">[PMID: </w:t>
      </w:r>
      <w:r w:rsidR="008C6C26" w:rsidRPr="00FE6F17">
        <w:rPr>
          <w:rFonts w:ascii="Book Antiqua" w:eastAsia="Calibri" w:hAnsi="Book Antiqua" w:cs="Calibri"/>
          <w:shd w:val="clear" w:color="auto" w:fill="FFFFFF"/>
        </w:rPr>
        <w:t>20171521.</w:t>
      </w:r>
      <w:r w:rsidR="008C6C26" w:rsidRPr="00FE6F17">
        <w:rPr>
          <w:rFonts w:ascii="Book Antiqua" w:eastAsia="Times New Roman" w:hAnsi="Book Antiqua"/>
          <w:lang w:eastAsia="es-ES_tradnl"/>
        </w:rPr>
        <w:t xml:space="preserve"> </w:t>
      </w:r>
      <w:r w:rsidR="00F6352E" w:rsidRPr="00FE6F17">
        <w:rPr>
          <w:rFonts w:ascii="Book Antiqua" w:eastAsia="Calibri" w:hAnsi="Book Antiqua" w:cs="Calibri"/>
          <w:shd w:val="clear" w:color="auto" w:fill="FFFFFF"/>
        </w:rPr>
        <w:t>DOI: 10.1016/j.ijrobp.2009.06.091</w:t>
      </w:r>
      <w:r w:rsidR="008C6C26">
        <w:rPr>
          <w:rFonts w:ascii="Book Antiqua" w:eastAsia="Book Antiqua" w:hAnsi="Book Antiqua" w:cs="Book Antiqua"/>
          <w:color w:val="000000"/>
        </w:rPr>
        <w:t>]</w:t>
      </w:r>
    </w:p>
    <w:p w:rsidR="00A77B3E" w:rsidRPr="008B439D" w:rsidRDefault="00A77B3E" w:rsidP="00D027CC">
      <w:pPr>
        <w:spacing w:line="360" w:lineRule="auto"/>
        <w:jc w:val="both"/>
        <w:rPr>
          <w:strike/>
        </w:rPr>
      </w:pPr>
    </w:p>
    <w:p w:rsidR="00A77B3E" w:rsidRDefault="002C5965">
      <w:pPr>
        <w:spacing w:line="360" w:lineRule="auto"/>
        <w:jc w:val="both"/>
      </w:pPr>
      <w:r>
        <w:rPr>
          <w:rFonts w:ascii="Book Antiqua" w:eastAsia="Book Antiqua" w:hAnsi="Book Antiqua" w:cs="Book Antiqua"/>
          <w:color w:val="000000"/>
        </w:rPr>
        <w:t>1</w:t>
      </w:r>
      <w:r w:rsidR="00A27E9E">
        <w:rPr>
          <w:rFonts w:ascii="Book Antiqua" w:eastAsia="Book Antiqua" w:hAnsi="Book Antiqua" w:cs="Book Antiqua"/>
          <w:color w:val="000000"/>
        </w:rPr>
        <w:t>29</w:t>
      </w:r>
      <w:r w:rsidR="00FE79D8">
        <w:rPr>
          <w:rFonts w:ascii="Book Antiqua" w:eastAsia="Book Antiqua" w:hAnsi="Book Antiqua" w:cs="Book Antiqua"/>
          <w:color w:val="000000"/>
        </w:rPr>
        <w:t xml:space="preserve"> </w:t>
      </w:r>
      <w:r w:rsidR="00FE79D8">
        <w:rPr>
          <w:rFonts w:ascii="Book Antiqua" w:eastAsia="Book Antiqua" w:hAnsi="Book Antiqua" w:cs="Book Antiqua"/>
          <w:b/>
          <w:bCs/>
          <w:color w:val="000000"/>
        </w:rPr>
        <w:t>Lo SS</w:t>
      </w:r>
      <w:r w:rsidR="00FE79D8">
        <w:rPr>
          <w:rFonts w:ascii="Book Antiqua" w:eastAsia="Book Antiqua" w:hAnsi="Book Antiqua" w:cs="Book Antiqua"/>
          <w:color w:val="000000"/>
        </w:rPr>
        <w:t xml:space="preserve">, Sahgal A, Chang EL, Mayr NA, Teh BS, Huang Z, Schefter TE, Yao M, Machtay M, Slotman BJ, Timmerman RD. Serious complications associated with stereotactic ablative radiotherapy and strategies to mitigate the risk. </w:t>
      </w:r>
      <w:r w:rsidR="00FE79D8">
        <w:rPr>
          <w:rFonts w:ascii="Book Antiqua" w:eastAsia="Book Antiqua" w:hAnsi="Book Antiqua" w:cs="Book Antiqua"/>
          <w:i/>
          <w:iCs/>
          <w:color w:val="000000"/>
        </w:rPr>
        <w:t>Clin Oncol (R Coll Radiol)</w:t>
      </w:r>
      <w:r w:rsidR="00FE79D8">
        <w:rPr>
          <w:rFonts w:ascii="Book Antiqua" w:eastAsia="Book Antiqua" w:hAnsi="Book Antiqua" w:cs="Book Antiqua"/>
          <w:color w:val="000000"/>
        </w:rPr>
        <w:t xml:space="preserve"> 2013; </w:t>
      </w:r>
      <w:r w:rsidR="00FE79D8">
        <w:rPr>
          <w:rFonts w:ascii="Book Antiqua" w:eastAsia="Book Antiqua" w:hAnsi="Book Antiqua" w:cs="Book Antiqua"/>
          <w:b/>
          <w:bCs/>
          <w:color w:val="000000"/>
        </w:rPr>
        <w:t>25</w:t>
      </w:r>
      <w:r w:rsidR="00FE79D8">
        <w:rPr>
          <w:rFonts w:ascii="Book Antiqua" w:eastAsia="Book Antiqua" w:hAnsi="Book Antiqua" w:cs="Book Antiqua"/>
          <w:color w:val="000000"/>
        </w:rPr>
        <w:t xml:space="preserve">: 378-387 [PMID: 23375484 DOI: 10.1016/j.clon.2013.01.003] </w:t>
      </w:r>
    </w:p>
    <w:p w:rsidR="00A77B3E" w:rsidRDefault="002C5965">
      <w:pPr>
        <w:spacing w:line="360" w:lineRule="auto"/>
        <w:jc w:val="both"/>
      </w:pPr>
      <w:r>
        <w:rPr>
          <w:rFonts w:ascii="Book Antiqua" w:eastAsia="Book Antiqua" w:hAnsi="Book Antiqua" w:cs="Book Antiqua"/>
          <w:color w:val="000000"/>
        </w:rPr>
        <w:t>13</w:t>
      </w:r>
      <w:r w:rsidR="00A27E9E">
        <w:rPr>
          <w:rFonts w:ascii="Book Antiqua" w:eastAsia="Book Antiqua" w:hAnsi="Book Antiqua" w:cs="Book Antiqua"/>
          <w:color w:val="000000"/>
        </w:rPr>
        <w:t xml:space="preserve">0 </w:t>
      </w:r>
      <w:r w:rsidR="00FE79D8">
        <w:rPr>
          <w:rFonts w:ascii="Book Antiqua" w:eastAsia="Book Antiqua" w:hAnsi="Book Antiqua" w:cs="Book Antiqua"/>
          <w:b/>
          <w:bCs/>
          <w:color w:val="000000"/>
        </w:rPr>
        <w:t>Werner-Wasik M</w:t>
      </w:r>
      <w:r w:rsidR="00FE79D8">
        <w:rPr>
          <w:rFonts w:ascii="Book Antiqua" w:eastAsia="Book Antiqua" w:hAnsi="Book Antiqua" w:cs="Book Antiqua"/>
          <w:color w:val="000000"/>
        </w:rPr>
        <w:t xml:space="preserve">, Yorke E, Deasy J, Nam J, Marks LB. Radiation dose-volume effects in the esophagus. </w:t>
      </w:r>
      <w:r w:rsidR="00FE79D8">
        <w:rPr>
          <w:rFonts w:ascii="Book Antiqua" w:eastAsia="Book Antiqua" w:hAnsi="Book Antiqua" w:cs="Book Antiqua"/>
          <w:i/>
          <w:iCs/>
          <w:color w:val="000000"/>
        </w:rPr>
        <w:t>Int J Radiat Oncol Biol Phys</w:t>
      </w:r>
      <w:r w:rsidR="00FE79D8">
        <w:rPr>
          <w:rFonts w:ascii="Book Antiqua" w:eastAsia="Book Antiqua" w:hAnsi="Book Antiqua" w:cs="Book Antiqua"/>
          <w:color w:val="000000"/>
        </w:rPr>
        <w:t xml:space="preserve"> 2010; </w:t>
      </w:r>
      <w:r w:rsidR="00FE79D8">
        <w:rPr>
          <w:rFonts w:ascii="Book Antiqua" w:eastAsia="Book Antiqua" w:hAnsi="Book Antiqua" w:cs="Book Antiqua"/>
          <w:b/>
          <w:bCs/>
          <w:color w:val="000000"/>
        </w:rPr>
        <w:t>76</w:t>
      </w:r>
      <w:r w:rsidR="00FE79D8">
        <w:rPr>
          <w:rFonts w:ascii="Book Antiqua" w:eastAsia="Book Antiqua" w:hAnsi="Book Antiqua" w:cs="Book Antiqua"/>
          <w:color w:val="000000"/>
        </w:rPr>
        <w:t>: S86-S93 [PMID: 20171523 DOI: 10.1016/j.ijrobp.2009.05.070]</w:t>
      </w:r>
    </w:p>
    <w:p w:rsidR="00A77B3E" w:rsidRDefault="002C5965">
      <w:pPr>
        <w:spacing w:line="360" w:lineRule="auto"/>
        <w:jc w:val="both"/>
      </w:pPr>
      <w:r>
        <w:rPr>
          <w:rFonts w:ascii="Book Antiqua" w:eastAsia="Book Antiqua" w:hAnsi="Book Antiqua" w:cs="Book Antiqua"/>
          <w:color w:val="000000"/>
        </w:rPr>
        <w:t>13</w:t>
      </w:r>
      <w:r w:rsidR="00A27E9E">
        <w:rPr>
          <w:rFonts w:ascii="Book Antiqua" w:eastAsia="Book Antiqua" w:hAnsi="Book Antiqua" w:cs="Book Antiqua"/>
          <w:color w:val="000000"/>
        </w:rPr>
        <w:t xml:space="preserve">1 </w:t>
      </w:r>
      <w:r w:rsidR="00FE79D8">
        <w:rPr>
          <w:rFonts w:ascii="Book Antiqua" w:eastAsia="Book Antiqua" w:hAnsi="Book Antiqua" w:cs="Book Antiqua"/>
          <w:b/>
          <w:bCs/>
          <w:color w:val="000000"/>
        </w:rPr>
        <w:t>Palma DA</w:t>
      </w:r>
      <w:r w:rsidR="00FE79D8">
        <w:rPr>
          <w:rFonts w:ascii="Book Antiqua" w:eastAsia="Book Antiqua" w:hAnsi="Book Antiqua" w:cs="Book Antiqua"/>
          <w:color w:val="000000"/>
        </w:rPr>
        <w:t xml:space="preserve">, Senan S, Oberije C, Belderbos J, de Dios NR, Bradley JD, Barriger RB, Moreno-Jiménez M, Kim TH, Ramella S, Everitt S, Rengan R, Marks LB, De Ruyck K, Warner A, Rodrigues G. Predicting esophagitis after chemoradiation therapy for non-small cell lung cancer: an individual patient data meta-analysis. </w:t>
      </w:r>
      <w:r w:rsidR="00FE79D8">
        <w:rPr>
          <w:rFonts w:ascii="Book Antiqua" w:eastAsia="Book Antiqua" w:hAnsi="Book Antiqua" w:cs="Book Antiqua"/>
          <w:i/>
          <w:iCs/>
          <w:color w:val="000000"/>
        </w:rPr>
        <w:t>Int J Radiat Oncol Biol Phys</w:t>
      </w:r>
      <w:r w:rsidR="00FE79D8">
        <w:rPr>
          <w:rFonts w:ascii="Book Antiqua" w:eastAsia="Book Antiqua" w:hAnsi="Book Antiqua" w:cs="Book Antiqua"/>
          <w:color w:val="000000"/>
        </w:rPr>
        <w:t xml:space="preserve"> 2013; </w:t>
      </w:r>
      <w:r w:rsidR="00FE79D8">
        <w:rPr>
          <w:rFonts w:ascii="Book Antiqua" w:eastAsia="Book Antiqua" w:hAnsi="Book Antiqua" w:cs="Book Antiqua"/>
          <w:b/>
          <w:bCs/>
          <w:color w:val="000000"/>
        </w:rPr>
        <w:t>87</w:t>
      </w:r>
      <w:r w:rsidR="00FE79D8">
        <w:rPr>
          <w:rFonts w:ascii="Book Antiqua" w:eastAsia="Book Antiqua" w:hAnsi="Book Antiqua" w:cs="Book Antiqua"/>
          <w:color w:val="000000"/>
        </w:rPr>
        <w:t>: 690-696 [PMID: 24035329 DOI: 10.1016/j.ijrobp.2013.07.029]</w:t>
      </w:r>
    </w:p>
    <w:p w:rsidR="00A77B3E" w:rsidRDefault="002C5965">
      <w:pPr>
        <w:spacing w:line="360" w:lineRule="auto"/>
        <w:jc w:val="both"/>
      </w:pPr>
      <w:proofErr w:type="gramStart"/>
      <w:r>
        <w:rPr>
          <w:rFonts w:ascii="Book Antiqua" w:eastAsia="Book Antiqua" w:hAnsi="Book Antiqua" w:cs="Book Antiqua"/>
          <w:color w:val="000000"/>
        </w:rPr>
        <w:t>13</w:t>
      </w:r>
      <w:r w:rsidR="00A27E9E">
        <w:rPr>
          <w:rFonts w:ascii="Book Antiqua" w:eastAsia="Book Antiqua" w:hAnsi="Book Antiqua" w:cs="Book Antiqua"/>
          <w:color w:val="000000"/>
        </w:rPr>
        <w:t xml:space="preserve">2 </w:t>
      </w:r>
      <w:r w:rsidR="00FE79D8">
        <w:rPr>
          <w:rFonts w:ascii="Book Antiqua" w:eastAsia="Book Antiqua" w:hAnsi="Book Antiqua" w:cs="Book Antiqua"/>
          <w:b/>
          <w:bCs/>
          <w:color w:val="000000"/>
        </w:rPr>
        <w:t>Marks LB</w:t>
      </w:r>
      <w:r w:rsidR="00FE79D8">
        <w:rPr>
          <w:rFonts w:ascii="Book Antiqua" w:eastAsia="Book Antiqua" w:hAnsi="Book Antiqua" w:cs="Book Antiqua"/>
          <w:color w:val="000000"/>
        </w:rPr>
        <w:t>, Yorke ED, Jackson A, Ten Haken RK, Constine LS, Eisbruch A, Bentzen SM, Nam J, Deasy JO.</w:t>
      </w:r>
      <w:proofErr w:type="gramEnd"/>
      <w:r w:rsidR="00FE79D8">
        <w:rPr>
          <w:rFonts w:ascii="Book Antiqua" w:eastAsia="Book Antiqua" w:hAnsi="Book Antiqua" w:cs="Book Antiqua"/>
          <w:color w:val="000000"/>
        </w:rPr>
        <w:t xml:space="preserve"> </w:t>
      </w:r>
      <w:proofErr w:type="gramStart"/>
      <w:r w:rsidR="00FE79D8">
        <w:rPr>
          <w:rFonts w:ascii="Book Antiqua" w:eastAsia="Book Antiqua" w:hAnsi="Book Antiqua" w:cs="Book Antiqua"/>
          <w:color w:val="000000"/>
        </w:rPr>
        <w:t>Use of normal tissue complication probability models in the clinic.</w:t>
      </w:r>
      <w:proofErr w:type="gramEnd"/>
      <w:r w:rsidR="00FE79D8">
        <w:rPr>
          <w:rFonts w:ascii="Book Antiqua" w:eastAsia="Book Antiqua" w:hAnsi="Book Antiqua" w:cs="Book Antiqua"/>
          <w:color w:val="000000"/>
        </w:rPr>
        <w:t xml:space="preserve"> </w:t>
      </w:r>
      <w:r w:rsidR="00FE79D8">
        <w:rPr>
          <w:rFonts w:ascii="Book Antiqua" w:eastAsia="Book Antiqua" w:hAnsi="Book Antiqua" w:cs="Book Antiqua"/>
          <w:i/>
          <w:iCs/>
          <w:color w:val="000000"/>
        </w:rPr>
        <w:t>Int J Radiat Oncol Biol Phys</w:t>
      </w:r>
      <w:r w:rsidR="00FE79D8">
        <w:rPr>
          <w:rFonts w:ascii="Book Antiqua" w:eastAsia="Book Antiqua" w:hAnsi="Book Antiqua" w:cs="Book Antiqua"/>
          <w:color w:val="000000"/>
        </w:rPr>
        <w:t xml:space="preserve"> 2010; </w:t>
      </w:r>
      <w:r w:rsidR="00FE79D8">
        <w:rPr>
          <w:rFonts w:ascii="Book Antiqua" w:eastAsia="Book Antiqua" w:hAnsi="Book Antiqua" w:cs="Book Antiqua"/>
          <w:b/>
          <w:bCs/>
          <w:color w:val="000000"/>
        </w:rPr>
        <w:t>76</w:t>
      </w:r>
      <w:r w:rsidR="00FE79D8">
        <w:rPr>
          <w:rFonts w:ascii="Book Antiqua" w:eastAsia="Book Antiqua" w:hAnsi="Book Antiqua" w:cs="Book Antiqua"/>
          <w:color w:val="000000"/>
        </w:rPr>
        <w:t>: S10-S19 [PMID: 20171502 DOI: 10.1016/j.ijrobp.2009.07.1754]</w:t>
      </w:r>
    </w:p>
    <w:p w:rsidR="00A77B3E" w:rsidRDefault="002C5965">
      <w:pPr>
        <w:spacing w:line="360" w:lineRule="auto"/>
        <w:jc w:val="both"/>
      </w:pPr>
      <w:r>
        <w:rPr>
          <w:rFonts w:ascii="Book Antiqua" w:eastAsia="Book Antiqua" w:hAnsi="Book Antiqua" w:cs="Book Antiqua"/>
          <w:color w:val="000000"/>
        </w:rPr>
        <w:t>13</w:t>
      </w:r>
      <w:r w:rsidR="00A27E9E">
        <w:rPr>
          <w:rFonts w:ascii="Book Antiqua" w:eastAsia="Book Antiqua" w:hAnsi="Book Antiqua" w:cs="Book Antiqua"/>
          <w:color w:val="000000"/>
        </w:rPr>
        <w:t xml:space="preserve">3 </w:t>
      </w:r>
      <w:r w:rsidR="00FE79D8">
        <w:rPr>
          <w:rFonts w:ascii="Book Antiqua" w:eastAsia="Book Antiqua" w:hAnsi="Book Antiqua" w:cs="Book Antiqua"/>
          <w:b/>
          <w:bCs/>
          <w:color w:val="000000"/>
        </w:rPr>
        <w:t>Cox BW</w:t>
      </w:r>
      <w:r w:rsidR="00FE79D8">
        <w:rPr>
          <w:rFonts w:ascii="Book Antiqua" w:eastAsia="Book Antiqua" w:hAnsi="Book Antiqua" w:cs="Book Antiqua"/>
          <w:color w:val="000000"/>
        </w:rPr>
        <w:t xml:space="preserve">, Jackson A, Hunt M, Bilsky M, Yamada Y. Esophageal toxicity from high-dose, single-fraction paraspinal stereotactic radiosurgery. </w:t>
      </w:r>
      <w:r w:rsidR="00FE79D8">
        <w:rPr>
          <w:rFonts w:ascii="Book Antiqua" w:eastAsia="Book Antiqua" w:hAnsi="Book Antiqua" w:cs="Book Antiqua"/>
          <w:i/>
          <w:iCs/>
          <w:color w:val="000000"/>
        </w:rPr>
        <w:t>Int J Radiat Oncol Biol Phys</w:t>
      </w:r>
      <w:r w:rsidR="00FE79D8">
        <w:rPr>
          <w:rFonts w:ascii="Book Antiqua" w:eastAsia="Book Antiqua" w:hAnsi="Book Antiqua" w:cs="Book Antiqua"/>
          <w:color w:val="000000"/>
        </w:rPr>
        <w:t xml:space="preserve"> 2012; </w:t>
      </w:r>
      <w:r w:rsidR="00FE79D8">
        <w:rPr>
          <w:rFonts w:ascii="Book Antiqua" w:eastAsia="Book Antiqua" w:hAnsi="Book Antiqua" w:cs="Book Antiqua"/>
          <w:b/>
          <w:bCs/>
          <w:color w:val="000000"/>
        </w:rPr>
        <w:t>83</w:t>
      </w:r>
      <w:r w:rsidR="00FE79D8">
        <w:rPr>
          <w:rFonts w:ascii="Book Antiqua" w:eastAsia="Book Antiqua" w:hAnsi="Book Antiqua" w:cs="Book Antiqua"/>
          <w:color w:val="000000"/>
        </w:rPr>
        <w:t>: e661-e667 [PMID: 22572079 DOI: 10.1016/j.ijrobp.2012.01.080]</w:t>
      </w:r>
    </w:p>
    <w:p w:rsidR="00A77B3E" w:rsidRDefault="002C5965">
      <w:pPr>
        <w:spacing w:line="360" w:lineRule="auto"/>
        <w:jc w:val="both"/>
      </w:pPr>
      <w:r>
        <w:rPr>
          <w:rFonts w:ascii="Book Antiqua" w:eastAsia="Book Antiqua" w:hAnsi="Book Antiqua" w:cs="Book Antiqua"/>
          <w:color w:val="000000"/>
        </w:rPr>
        <w:t>13</w:t>
      </w:r>
      <w:r w:rsidR="00A27E9E">
        <w:rPr>
          <w:rFonts w:ascii="Book Antiqua" w:eastAsia="Book Antiqua" w:hAnsi="Book Antiqua" w:cs="Book Antiqua"/>
          <w:color w:val="000000"/>
        </w:rPr>
        <w:t xml:space="preserve">4 </w:t>
      </w:r>
      <w:r w:rsidR="00ED569E">
        <w:rPr>
          <w:rFonts w:ascii="Book Antiqua" w:eastAsia="Book Antiqua" w:hAnsi="Book Antiqua" w:cs="Book Antiqua"/>
          <w:b/>
          <w:bCs/>
          <w:color w:val="000000"/>
        </w:rPr>
        <w:t>Abelson JA</w:t>
      </w:r>
      <w:r w:rsidR="00ED569E">
        <w:rPr>
          <w:rFonts w:ascii="Book Antiqua" w:eastAsia="Book Antiqua" w:hAnsi="Book Antiqua" w:cs="Book Antiqua"/>
          <w:color w:val="000000"/>
        </w:rPr>
        <w:t xml:space="preserve">, Murphy JD, Loo BW Jr, Chang DT, Daly ME, Wiegner EA, Hancock S, Chang SD, Le QT, Soltys SG, Gibbs IC. </w:t>
      </w:r>
      <w:proofErr w:type="gramStart"/>
      <w:r w:rsidR="00ED569E">
        <w:rPr>
          <w:rFonts w:ascii="Book Antiqua" w:eastAsia="Book Antiqua" w:hAnsi="Book Antiqua" w:cs="Book Antiqua"/>
          <w:color w:val="000000"/>
        </w:rPr>
        <w:t>Esophageal tolerance to high-dose stereotactic ablative radiotherapy.</w:t>
      </w:r>
      <w:proofErr w:type="gramEnd"/>
      <w:r w:rsidR="00ED569E">
        <w:rPr>
          <w:rFonts w:ascii="Book Antiqua" w:eastAsia="Book Antiqua" w:hAnsi="Book Antiqua" w:cs="Book Antiqua"/>
          <w:color w:val="000000"/>
        </w:rPr>
        <w:t xml:space="preserve"> </w:t>
      </w:r>
      <w:r w:rsidR="00ED569E">
        <w:rPr>
          <w:rFonts w:ascii="Book Antiqua" w:eastAsia="Book Antiqua" w:hAnsi="Book Antiqua" w:cs="Book Antiqua"/>
          <w:i/>
          <w:iCs/>
          <w:color w:val="000000"/>
        </w:rPr>
        <w:t>Dis Esophagus</w:t>
      </w:r>
      <w:r w:rsidR="00ED569E">
        <w:rPr>
          <w:rFonts w:ascii="Book Antiqua" w:eastAsia="Book Antiqua" w:hAnsi="Book Antiqua" w:cs="Book Antiqua"/>
          <w:color w:val="000000"/>
        </w:rPr>
        <w:t xml:space="preserve"> 2012; </w:t>
      </w:r>
      <w:r w:rsidR="00ED569E">
        <w:rPr>
          <w:rFonts w:ascii="Book Antiqua" w:eastAsia="Book Antiqua" w:hAnsi="Book Antiqua" w:cs="Book Antiqua"/>
          <w:b/>
          <w:bCs/>
          <w:color w:val="000000"/>
        </w:rPr>
        <w:t>25</w:t>
      </w:r>
      <w:r w:rsidR="00ED569E">
        <w:rPr>
          <w:rFonts w:ascii="Book Antiqua" w:eastAsia="Book Antiqua" w:hAnsi="Book Antiqua" w:cs="Book Antiqua"/>
          <w:color w:val="000000"/>
        </w:rPr>
        <w:t>: 623-629 [PMID: 22168251 DOI: 10.1111/j.1442-2050.2011.01295.x]</w:t>
      </w:r>
    </w:p>
    <w:p w:rsidR="00A77B3E" w:rsidRDefault="002C5965">
      <w:pPr>
        <w:spacing w:line="360" w:lineRule="auto"/>
        <w:jc w:val="both"/>
      </w:pPr>
      <w:r>
        <w:rPr>
          <w:rFonts w:ascii="Book Antiqua" w:eastAsia="Book Antiqua" w:hAnsi="Book Antiqua" w:cs="Book Antiqua"/>
          <w:color w:val="000000"/>
        </w:rPr>
        <w:t>13</w:t>
      </w:r>
      <w:r w:rsidR="001169E1">
        <w:rPr>
          <w:rFonts w:ascii="Book Antiqua" w:eastAsia="Book Antiqua" w:hAnsi="Book Antiqua" w:cs="Book Antiqua"/>
          <w:color w:val="000000"/>
        </w:rPr>
        <w:t>5</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Chang BK</w:t>
      </w:r>
      <w:r w:rsidR="000F7520">
        <w:rPr>
          <w:rFonts w:ascii="Book Antiqua" w:eastAsia="Book Antiqua" w:hAnsi="Book Antiqua" w:cs="Book Antiqua"/>
          <w:color w:val="000000"/>
        </w:rPr>
        <w:t xml:space="preserve">, Timmerman RD. Stereotactic body radiation therapy: a comprehensive review. </w:t>
      </w:r>
      <w:r w:rsidR="000F7520">
        <w:rPr>
          <w:rFonts w:ascii="Book Antiqua" w:eastAsia="Book Antiqua" w:hAnsi="Book Antiqua" w:cs="Book Antiqua"/>
          <w:i/>
          <w:iCs/>
          <w:color w:val="000000"/>
        </w:rPr>
        <w:t>Am J Clin Oncol</w:t>
      </w:r>
      <w:r w:rsidR="000F7520">
        <w:rPr>
          <w:rFonts w:ascii="Book Antiqua" w:eastAsia="Book Antiqua" w:hAnsi="Book Antiqua" w:cs="Book Antiqua"/>
          <w:color w:val="000000"/>
        </w:rPr>
        <w:t xml:space="preserve"> 2007; </w:t>
      </w:r>
      <w:r w:rsidR="000F7520">
        <w:rPr>
          <w:rFonts w:ascii="Book Antiqua" w:eastAsia="Book Antiqua" w:hAnsi="Book Antiqua" w:cs="Book Antiqua"/>
          <w:b/>
          <w:bCs/>
          <w:color w:val="000000"/>
        </w:rPr>
        <w:t>30</w:t>
      </w:r>
      <w:r w:rsidR="000F7520">
        <w:rPr>
          <w:rFonts w:ascii="Book Antiqua" w:eastAsia="Book Antiqua" w:hAnsi="Book Antiqua" w:cs="Book Antiqua"/>
          <w:color w:val="000000"/>
        </w:rPr>
        <w:t>: 637-644 [PMID: 18091059 DOI: 10.1097/COC.0b013e3180ca7cb1]</w:t>
      </w:r>
    </w:p>
    <w:p w:rsidR="00205F28" w:rsidRPr="008B439D" w:rsidRDefault="002C5965">
      <w:pPr>
        <w:spacing w:line="360" w:lineRule="auto"/>
        <w:jc w:val="both"/>
      </w:pPr>
      <w:r>
        <w:rPr>
          <w:rFonts w:ascii="Book Antiqua" w:eastAsia="Book Antiqua" w:hAnsi="Book Antiqua" w:cs="Book Antiqua"/>
          <w:color w:val="000000"/>
        </w:rPr>
        <w:lastRenderedPageBreak/>
        <w:t>1</w:t>
      </w:r>
      <w:r w:rsidR="001169E1">
        <w:rPr>
          <w:rFonts w:ascii="Book Antiqua" w:eastAsia="Book Antiqua" w:hAnsi="Book Antiqua" w:cs="Book Antiqua"/>
          <w:color w:val="000000"/>
        </w:rPr>
        <w:t>36</w:t>
      </w:r>
      <w:r>
        <w:rPr>
          <w:rFonts w:ascii="Book Antiqua" w:eastAsia="Book Antiqua" w:hAnsi="Book Antiqua" w:cs="Book Antiqua"/>
          <w:color w:val="000000"/>
        </w:rPr>
        <w:t xml:space="preserve"> </w:t>
      </w:r>
      <w:r w:rsidR="00205F28">
        <w:rPr>
          <w:rFonts w:ascii="Book Antiqua" w:eastAsia="Book Antiqua" w:hAnsi="Book Antiqua" w:cs="Book Antiqua"/>
          <w:b/>
          <w:bCs/>
          <w:color w:val="000000"/>
        </w:rPr>
        <w:t>Amini A</w:t>
      </w:r>
      <w:r w:rsidR="00205F28">
        <w:rPr>
          <w:rFonts w:ascii="Book Antiqua" w:eastAsia="Book Antiqua" w:hAnsi="Book Antiqua" w:cs="Book Antiqua"/>
          <w:color w:val="000000"/>
        </w:rPr>
        <w:t xml:space="preserve">, Yang J, Williamson R, McBurney ML, Erasmus J Jr, Allen PK, Karhade M, Komaki R, Liao Z, Gomez D, Cox J, Dong L, Welsh J. Dose constraints to prevent radiation-induced brachial plexopathy in patients treated for lung cancer. </w:t>
      </w:r>
      <w:r w:rsidR="00205F28">
        <w:rPr>
          <w:rFonts w:ascii="Book Antiqua" w:eastAsia="Book Antiqua" w:hAnsi="Book Antiqua" w:cs="Book Antiqua"/>
          <w:i/>
          <w:iCs/>
          <w:color w:val="000000"/>
        </w:rPr>
        <w:t>Int J Radiat Oncol Biol Phys</w:t>
      </w:r>
      <w:r w:rsidR="00205F28">
        <w:rPr>
          <w:rFonts w:ascii="Book Antiqua" w:eastAsia="Book Antiqua" w:hAnsi="Book Antiqua" w:cs="Book Antiqua"/>
          <w:color w:val="000000"/>
        </w:rPr>
        <w:t xml:space="preserve"> 2012; </w:t>
      </w:r>
      <w:r w:rsidR="00205F28">
        <w:rPr>
          <w:rFonts w:ascii="Book Antiqua" w:eastAsia="Book Antiqua" w:hAnsi="Book Antiqua" w:cs="Book Antiqua"/>
          <w:b/>
          <w:bCs/>
          <w:color w:val="000000"/>
        </w:rPr>
        <w:t>82</w:t>
      </w:r>
      <w:r w:rsidR="00205F28">
        <w:rPr>
          <w:rFonts w:ascii="Book Antiqua" w:eastAsia="Book Antiqua" w:hAnsi="Book Antiqua" w:cs="Book Antiqua"/>
          <w:color w:val="000000"/>
        </w:rPr>
        <w:t>: e391-e398 [PMID: 22284035 DOI: 10.1016/j.ijrobp.2011.06.1961]</w:t>
      </w:r>
    </w:p>
    <w:p w:rsidR="00A77B3E" w:rsidRDefault="002C5965">
      <w:pPr>
        <w:spacing w:line="360" w:lineRule="auto"/>
        <w:jc w:val="both"/>
      </w:pPr>
      <w:r>
        <w:rPr>
          <w:rFonts w:ascii="Book Antiqua" w:eastAsia="Book Antiqua" w:hAnsi="Book Antiqua" w:cs="Book Antiqua"/>
          <w:color w:val="000000"/>
        </w:rPr>
        <w:t>1</w:t>
      </w:r>
      <w:r w:rsidR="001169E1">
        <w:rPr>
          <w:rFonts w:ascii="Book Antiqua" w:eastAsia="Book Antiqua" w:hAnsi="Book Antiqua" w:cs="Book Antiqua"/>
          <w:color w:val="000000"/>
        </w:rPr>
        <w:t>37</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Yılmaz U</w:t>
      </w:r>
      <w:r w:rsidR="000F7520">
        <w:rPr>
          <w:rFonts w:ascii="Book Antiqua" w:eastAsia="Book Antiqua" w:hAnsi="Book Antiqua" w:cs="Book Antiqua"/>
          <w:color w:val="000000"/>
        </w:rPr>
        <w:t xml:space="preserve">, Kırakli EK, Gürlek Ü, Özdoğan Y, Gümüş B, Akşit S. Frequency of Silent Brain Metastasis Before Prophylactic Cranial Irradiation in Small Cell Lung Cancer. </w:t>
      </w:r>
      <w:r w:rsidR="000F7520">
        <w:rPr>
          <w:rFonts w:ascii="Book Antiqua" w:eastAsia="Book Antiqua" w:hAnsi="Book Antiqua" w:cs="Book Antiqua"/>
          <w:i/>
          <w:iCs/>
          <w:color w:val="000000"/>
        </w:rPr>
        <w:t>Turk Thorac J</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11-13 [PMID: 29404151 DOI: 10.5152/TurkThoracJ.2017.16022]</w:t>
      </w:r>
    </w:p>
    <w:p w:rsidR="00A77B3E" w:rsidRDefault="002C5965">
      <w:pPr>
        <w:spacing w:line="360" w:lineRule="auto"/>
        <w:jc w:val="both"/>
      </w:pPr>
      <w:r>
        <w:rPr>
          <w:rFonts w:ascii="Book Antiqua" w:eastAsia="Book Antiqua" w:hAnsi="Book Antiqua" w:cs="Book Antiqua"/>
          <w:color w:val="000000"/>
        </w:rPr>
        <w:t>1</w:t>
      </w:r>
      <w:r w:rsidR="001169E1">
        <w:rPr>
          <w:rFonts w:ascii="Book Antiqua" w:eastAsia="Book Antiqua" w:hAnsi="Book Antiqua" w:cs="Book Antiqua"/>
          <w:color w:val="000000"/>
        </w:rPr>
        <w:t>38</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Manapov F</w:t>
      </w:r>
      <w:r w:rsidR="000F7520">
        <w:rPr>
          <w:rFonts w:ascii="Book Antiqua" w:eastAsia="Book Antiqua" w:hAnsi="Book Antiqua" w:cs="Book Antiqua"/>
          <w:color w:val="000000"/>
        </w:rPr>
        <w:t xml:space="preserve">, Klautke G, Fietkau R. Prevalence of brain metastases immediately before prophylactic cranial irradiation in limited disease small cell lung cancer patients with complete remission to chemoradiotherapy: a single institution experience. </w:t>
      </w:r>
      <w:r w:rsidR="000F7520">
        <w:rPr>
          <w:rFonts w:ascii="Book Antiqua" w:eastAsia="Book Antiqua" w:hAnsi="Book Antiqua" w:cs="Book Antiqua"/>
          <w:i/>
          <w:iCs/>
          <w:color w:val="000000"/>
        </w:rPr>
        <w:t>J Thorac Oncol</w:t>
      </w:r>
      <w:r w:rsidR="000F7520">
        <w:rPr>
          <w:rFonts w:ascii="Book Antiqua" w:eastAsia="Book Antiqua" w:hAnsi="Book Antiqua" w:cs="Book Antiqua"/>
          <w:color w:val="000000"/>
        </w:rPr>
        <w:t xml:space="preserve"> 2008; </w:t>
      </w:r>
      <w:r w:rsidR="000F7520">
        <w:rPr>
          <w:rFonts w:ascii="Book Antiqua" w:eastAsia="Book Antiqua" w:hAnsi="Book Antiqua" w:cs="Book Antiqua"/>
          <w:b/>
          <w:bCs/>
          <w:color w:val="000000"/>
        </w:rPr>
        <w:t>3</w:t>
      </w:r>
      <w:r w:rsidR="000F7520">
        <w:rPr>
          <w:rFonts w:ascii="Book Antiqua" w:eastAsia="Book Antiqua" w:hAnsi="Book Antiqua" w:cs="Book Antiqua"/>
          <w:color w:val="000000"/>
        </w:rPr>
        <w:t>: 652-655 [PMID: 18520807 DOI: 10.1097/JTO.0b013e3181757a76]</w:t>
      </w:r>
    </w:p>
    <w:p w:rsidR="00A77B3E" w:rsidRDefault="002C5965">
      <w:pPr>
        <w:spacing w:line="360" w:lineRule="auto"/>
        <w:jc w:val="both"/>
      </w:pPr>
      <w:r>
        <w:rPr>
          <w:rFonts w:ascii="Book Antiqua" w:eastAsia="Book Antiqua" w:hAnsi="Book Antiqua" w:cs="Book Antiqua"/>
          <w:color w:val="000000"/>
        </w:rPr>
        <w:t>1</w:t>
      </w:r>
      <w:r w:rsidR="001169E1">
        <w:rPr>
          <w:rFonts w:ascii="Book Antiqua" w:eastAsia="Book Antiqua" w:hAnsi="Book Antiqua" w:cs="Book Antiqua"/>
          <w:color w:val="000000"/>
        </w:rPr>
        <w:t>39</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Chu X</w:t>
      </w:r>
      <w:r w:rsidR="000F7520">
        <w:rPr>
          <w:rFonts w:ascii="Book Antiqua" w:eastAsia="Book Antiqua" w:hAnsi="Book Antiqua" w:cs="Book Antiqua"/>
          <w:color w:val="000000"/>
        </w:rPr>
        <w:t xml:space="preserve">, Li S, Xia B, Chu L, Yang X, Ni J, Zou L, Li Y, Xie C, Lin J, Zhu Z. Patterns of brain metastasis immediately before prophylactic cranial irradiation (PCI): implications for PCI optimization in limited-stage small cell lung cancer. </w:t>
      </w:r>
      <w:r w:rsidR="000F7520">
        <w:rPr>
          <w:rFonts w:ascii="Book Antiqua" w:eastAsia="Book Antiqua" w:hAnsi="Book Antiqua" w:cs="Book Antiqua"/>
          <w:i/>
          <w:iCs/>
          <w:color w:val="000000"/>
        </w:rPr>
        <w:t>Radiat Oncol</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14</w:t>
      </w:r>
      <w:r w:rsidR="000F7520">
        <w:rPr>
          <w:rFonts w:ascii="Book Antiqua" w:eastAsia="Book Antiqua" w:hAnsi="Book Antiqua" w:cs="Book Antiqua"/>
          <w:color w:val="000000"/>
        </w:rPr>
        <w:t>: 171 [PMID: 31533763 DOI: 10.1186/s13014-019-1371-4]</w:t>
      </w:r>
    </w:p>
    <w:p w:rsidR="00A77B3E" w:rsidRDefault="002C5965">
      <w:pPr>
        <w:spacing w:line="360" w:lineRule="auto"/>
        <w:jc w:val="both"/>
      </w:pPr>
      <w:r>
        <w:rPr>
          <w:rFonts w:ascii="Book Antiqua" w:eastAsia="Book Antiqua" w:hAnsi="Book Antiqua" w:cs="Book Antiqua"/>
          <w:color w:val="000000"/>
        </w:rPr>
        <w:t>14</w:t>
      </w:r>
      <w:r w:rsidR="001169E1">
        <w:rPr>
          <w:rFonts w:ascii="Book Antiqua" w:eastAsia="Book Antiqua" w:hAnsi="Book Antiqua" w:cs="Book Antiqua"/>
          <w:color w:val="000000"/>
        </w:rPr>
        <w:t>0</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Seute T</w:t>
      </w:r>
      <w:r w:rsidR="000F7520">
        <w:rPr>
          <w:rFonts w:ascii="Book Antiqua" w:eastAsia="Book Antiqua" w:hAnsi="Book Antiqua" w:cs="Book Antiqua"/>
          <w:color w:val="000000"/>
        </w:rPr>
        <w:t xml:space="preserve">, Leffers P, ten Velde GP, Twijnstra A. Detection of brain metastases from small cell lung cancer: consequences of changing imaging techniques (CT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MRI).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2008; </w:t>
      </w:r>
      <w:r w:rsidR="000F7520">
        <w:rPr>
          <w:rFonts w:ascii="Book Antiqua" w:eastAsia="Book Antiqua" w:hAnsi="Book Antiqua" w:cs="Book Antiqua"/>
          <w:b/>
          <w:bCs/>
          <w:color w:val="000000"/>
        </w:rPr>
        <w:t>112</w:t>
      </w:r>
      <w:r w:rsidR="000F7520">
        <w:rPr>
          <w:rFonts w:ascii="Book Antiqua" w:eastAsia="Book Antiqua" w:hAnsi="Book Antiqua" w:cs="Book Antiqua"/>
          <w:color w:val="000000"/>
        </w:rPr>
        <w:t>: 1827-1834 [PMID: 18311784 DOI: 10.1002/cncr.23361]</w:t>
      </w:r>
    </w:p>
    <w:p w:rsidR="00A77B3E" w:rsidRDefault="002C5965">
      <w:pPr>
        <w:spacing w:line="360" w:lineRule="auto"/>
        <w:jc w:val="both"/>
      </w:pPr>
      <w:r>
        <w:rPr>
          <w:rFonts w:ascii="Book Antiqua" w:eastAsia="Book Antiqua" w:hAnsi="Book Antiqua" w:cs="Book Antiqua"/>
          <w:color w:val="000000"/>
        </w:rPr>
        <w:t>14</w:t>
      </w:r>
      <w:r w:rsidR="001169E1">
        <w:rPr>
          <w:rFonts w:ascii="Book Antiqua" w:eastAsia="Book Antiqua" w:hAnsi="Book Antiqua" w:cs="Book Antiqua"/>
          <w:color w:val="000000"/>
        </w:rPr>
        <w:t>1</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Eze C</w:t>
      </w:r>
      <w:r w:rsidR="000F7520">
        <w:rPr>
          <w:rFonts w:ascii="Book Antiqua" w:eastAsia="Book Antiqua" w:hAnsi="Book Antiqua" w:cs="Book Antiqua"/>
          <w:color w:val="000000"/>
        </w:rPr>
        <w:t xml:space="preserve">, Roengvoraphoj O, Niyazi M, Hildebrandt G, Fietkau R, Belka C, Manapov F. Treatment Response and Prophylactic Cranial Irradiation Are Prognostic Factors in a Real-life Limited-disease Small-cell Lung Cancer Patient Cohort Comprehensively Staged With Cranial Magnetic Resonance Imaging.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e243-e249 [PMID: 28065620 DOI: 10.1016/j.cllc.2016.11.005]</w:t>
      </w:r>
    </w:p>
    <w:p w:rsidR="00A77B3E" w:rsidRDefault="002C5965">
      <w:pPr>
        <w:spacing w:line="360" w:lineRule="auto"/>
        <w:jc w:val="both"/>
      </w:pPr>
      <w:r>
        <w:rPr>
          <w:rFonts w:ascii="Book Antiqua" w:eastAsia="Book Antiqua" w:hAnsi="Book Antiqua" w:cs="Book Antiqua"/>
          <w:color w:val="000000"/>
        </w:rPr>
        <w:t>14</w:t>
      </w:r>
      <w:r w:rsidR="001169E1">
        <w:rPr>
          <w:rFonts w:ascii="Book Antiqua" w:eastAsia="Book Antiqua" w:hAnsi="Book Antiqua" w:cs="Book Antiqua"/>
          <w:color w:val="000000"/>
        </w:rPr>
        <w:t>2</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Ozawa Y</w:t>
      </w:r>
      <w:r w:rsidR="000F7520">
        <w:rPr>
          <w:rFonts w:ascii="Book Antiqua" w:eastAsia="Book Antiqua" w:hAnsi="Book Antiqua" w:cs="Book Antiqua"/>
          <w:color w:val="000000"/>
        </w:rPr>
        <w:t xml:space="preserve">, Omae M, Fujii M, Matsui T, Kato M, Sagisaka S, Asada K, Karayama M, Shirai T, Yasuda K, Nakamura Y, Inui N, Yamada K, Yokomura K, Suda T. Management of brain metastasis with magnetic resonance imaging and stereotactic irradiation attenuated benefits of prophylactic cranial irradiation in patients with limited-stage small cell lung cancer. </w:t>
      </w:r>
      <w:r w:rsidR="000F7520">
        <w:rPr>
          <w:rFonts w:ascii="Book Antiqua" w:eastAsia="Book Antiqua" w:hAnsi="Book Antiqua" w:cs="Book Antiqua"/>
          <w:i/>
          <w:iCs/>
          <w:color w:val="000000"/>
        </w:rPr>
        <w:t>BMC Cancer</w:t>
      </w:r>
      <w:r w:rsidR="000F7520">
        <w:rPr>
          <w:rFonts w:ascii="Book Antiqua" w:eastAsia="Book Antiqua" w:hAnsi="Book Antiqua" w:cs="Book Antiqua"/>
          <w:color w:val="000000"/>
        </w:rPr>
        <w:t xml:space="preserve"> 2015; </w:t>
      </w:r>
      <w:r w:rsidR="000F7520">
        <w:rPr>
          <w:rFonts w:ascii="Book Antiqua" w:eastAsia="Book Antiqua" w:hAnsi="Book Antiqua" w:cs="Book Antiqua"/>
          <w:b/>
          <w:bCs/>
          <w:color w:val="000000"/>
        </w:rPr>
        <w:t>15</w:t>
      </w:r>
      <w:r w:rsidR="000F7520">
        <w:rPr>
          <w:rFonts w:ascii="Book Antiqua" w:eastAsia="Book Antiqua" w:hAnsi="Book Antiqua" w:cs="Book Antiqua"/>
          <w:color w:val="000000"/>
        </w:rPr>
        <w:t>: 589 [PMID: 26275617 DOI: 10.1186/s12885-015-1593-2]</w:t>
      </w:r>
    </w:p>
    <w:p w:rsidR="00A77B3E" w:rsidRDefault="002C5965">
      <w:pPr>
        <w:spacing w:line="360" w:lineRule="auto"/>
        <w:jc w:val="both"/>
      </w:pPr>
      <w:r>
        <w:rPr>
          <w:rFonts w:ascii="Book Antiqua" w:eastAsia="Book Antiqua" w:hAnsi="Book Antiqua" w:cs="Book Antiqua"/>
          <w:color w:val="000000"/>
        </w:rPr>
        <w:lastRenderedPageBreak/>
        <w:t>14</w:t>
      </w:r>
      <w:r w:rsidR="001169E1">
        <w:rPr>
          <w:rFonts w:ascii="Book Antiqua" w:eastAsia="Book Antiqua" w:hAnsi="Book Antiqua" w:cs="Book Antiqua"/>
          <w:color w:val="000000"/>
        </w:rPr>
        <w:t>3</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Farris MK</w:t>
      </w:r>
      <w:r w:rsidR="000F7520">
        <w:rPr>
          <w:rFonts w:ascii="Book Antiqua" w:eastAsia="Book Antiqua" w:hAnsi="Book Antiqua" w:cs="Book Antiqua"/>
          <w:color w:val="000000"/>
        </w:rPr>
        <w:t xml:space="preserve">, Wheless WH, Hughes RT, Soike MH, Masters AH, Helis CA, Chan MD, Cramer CK, Ruiz J, Lycan T, Petty WJ, Ahmed T, Leyrer CM, Blackstock AW. Limited-Stage Small Cell Lung Cancer: Is Prophylactic Cranial Irradiation Necessary? </w:t>
      </w:r>
      <w:r w:rsidR="000F7520">
        <w:rPr>
          <w:rFonts w:ascii="Book Antiqua" w:eastAsia="Book Antiqua" w:hAnsi="Book Antiqua" w:cs="Book Antiqua"/>
          <w:i/>
          <w:iCs/>
          <w:color w:val="000000"/>
        </w:rPr>
        <w:t>Pract Radiat Oncol</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e599-e607 [PMID: 31271904 DOI: 10.1016/j.prro.2019.06.014]</w:t>
      </w:r>
    </w:p>
    <w:p w:rsidR="00A77B3E" w:rsidRDefault="002C5965">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44</w:t>
      </w:r>
      <w:r>
        <w:rPr>
          <w:rFonts w:ascii="Book Antiqua" w:eastAsia="Book Antiqua" w:hAnsi="Book Antiqua" w:cs="Book Antiqua"/>
          <w:color w:val="000000"/>
        </w:rPr>
        <w:t xml:space="preserve"> </w:t>
      </w:r>
      <w:r w:rsidRPr="0091766D">
        <w:rPr>
          <w:rFonts w:ascii="Book Antiqua" w:eastAsia="Book Antiqua" w:hAnsi="Book Antiqua" w:cs="Book Antiqua"/>
          <w:b/>
          <w:color w:val="000000"/>
        </w:rPr>
        <w:t>Arriagada R</w:t>
      </w:r>
      <w:r w:rsidRPr="0091766D">
        <w:rPr>
          <w:rFonts w:ascii="Book Antiqua" w:eastAsia="Book Antiqua" w:hAnsi="Book Antiqua" w:cs="Book Antiqua"/>
          <w:color w:val="000000"/>
        </w:rPr>
        <w:t xml:space="preserve">, Le Chevalier T, Rivière A, Chomy P, Monnet I, Bardet E, Santos Miranda JA, Le Péhoux C, Tarayre M, Benhamou S, Laplanche A. Patterns of failure after prophylactic cranial irradiation in small-cell lung cancer: analysis of 505 randomized patients. </w:t>
      </w:r>
      <w:r w:rsidRPr="002C5965">
        <w:rPr>
          <w:rFonts w:ascii="Book Antiqua" w:eastAsia="Book Antiqua" w:hAnsi="Book Antiqua" w:cs="Book Antiqua"/>
          <w:i/>
          <w:iCs/>
          <w:color w:val="000000"/>
        </w:rPr>
        <w:t>Ann Oncol</w:t>
      </w:r>
      <w:r>
        <w:rPr>
          <w:rFonts w:ascii="Book Antiqua" w:eastAsia="Book Antiqua" w:hAnsi="Book Antiqua" w:cs="Book Antiqua"/>
          <w:color w:val="000000"/>
        </w:rPr>
        <w:t xml:space="preserve"> </w:t>
      </w:r>
      <w:r w:rsidRPr="0091766D">
        <w:rPr>
          <w:rFonts w:ascii="Book Antiqua" w:eastAsia="Book Antiqua" w:hAnsi="Book Antiqua" w:cs="Book Antiqua"/>
          <w:color w:val="000000"/>
        </w:rPr>
        <w:t xml:space="preserve">2002; </w:t>
      </w:r>
      <w:r w:rsidRPr="002C5965">
        <w:rPr>
          <w:rFonts w:ascii="Book Antiqua" w:eastAsia="Book Antiqua" w:hAnsi="Book Antiqua" w:cs="Book Antiqua"/>
          <w:b/>
          <w:bCs/>
          <w:color w:val="000000"/>
        </w:rPr>
        <w:t>13</w:t>
      </w:r>
      <w:r w:rsidRPr="0091766D">
        <w:rPr>
          <w:rFonts w:ascii="Book Antiqua" w:eastAsia="Book Antiqua" w:hAnsi="Book Antiqua" w:cs="Book Antiqua"/>
          <w:color w:val="000000"/>
        </w:rPr>
        <w:t>: 748-</w:t>
      </w:r>
      <w:r w:rsidR="00B74643">
        <w:rPr>
          <w:rFonts w:ascii="Book Antiqua" w:eastAsia="Book Antiqua" w:hAnsi="Book Antiqua" w:cs="Book Antiqua"/>
          <w:color w:val="000000"/>
        </w:rPr>
        <w:t>7</w:t>
      </w:r>
      <w:r w:rsidRPr="0091766D">
        <w:rPr>
          <w:rFonts w:ascii="Book Antiqua" w:eastAsia="Book Antiqua" w:hAnsi="Book Antiqua" w:cs="Book Antiqua"/>
          <w:color w:val="000000"/>
        </w:rPr>
        <w:t>54 [PMID: 12075744 DOI: 10.1093/annonc/mdf123]</w:t>
      </w:r>
    </w:p>
    <w:p w:rsidR="00A77B3E" w:rsidRDefault="00AB58AA">
      <w:pPr>
        <w:spacing w:line="360" w:lineRule="auto"/>
        <w:jc w:val="both"/>
      </w:pPr>
      <w:r w:rsidRPr="00646BEE">
        <w:rPr>
          <w:rFonts w:ascii="Book Antiqua" w:eastAsia="Book Antiqua" w:hAnsi="Book Antiqua" w:cs="Book Antiqua"/>
          <w:color w:val="000000"/>
        </w:rPr>
        <w:t>1</w:t>
      </w:r>
      <w:r w:rsidR="0065669C" w:rsidRPr="00646BEE">
        <w:rPr>
          <w:rFonts w:ascii="Book Antiqua" w:eastAsia="Book Antiqua" w:hAnsi="Book Antiqua" w:cs="Book Antiqua"/>
          <w:color w:val="000000"/>
        </w:rPr>
        <w:t>45</w:t>
      </w:r>
      <w:r w:rsidRPr="00646BEE">
        <w:rPr>
          <w:rFonts w:ascii="Book Antiqua" w:eastAsia="Book Antiqua" w:hAnsi="Book Antiqua" w:cs="Book Antiqua"/>
          <w:color w:val="000000"/>
        </w:rPr>
        <w:t xml:space="preserve"> </w:t>
      </w:r>
      <w:r w:rsidR="000F7520" w:rsidRPr="00646BEE">
        <w:rPr>
          <w:rFonts w:ascii="Book Antiqua" w:eastAsia="Book Antiqua" w:hAnsi="Book Antiqua" w:cs="Book Antiqua"/>
          <w:b/>
          <w:bCs/>
          <w:color w:val="000000"/>
        </w:rPr>
        <w:t>Yin X</w:t>
      </w:r>
      <w:r w:rsidR="000F7520" w:rsidRPr="00646BEE">
        <w:rPr>
          <w:rFonts w:ascii="Book Antiqua" w:eastAsia="Book Antiqua" w:hAnsi="Book Antiqua" w:cs="Book Antiqua"/>
          <w:color w:val="000000"/>
        </w:rPr>
        <w:t xml:space="preserve">, Yan D, Qiu M, Huang L, Yan SX. </w:t>
      </w:r>
      <w:r w:rsidR="000F7520">
        <w:rPr>
          <w:rFonts w:ascii="Book Antiqua" w:eastAsia="Book Antiqua" w:hAnsi="Book Antiqua" w:cs="Book Antiqua"/>
          <w:color w:val="000000"/>
        </w:rPr>
        <w:t xml:space="preserve">Prophylactic cranial irradiation in small cell lung cancer: a systematic review and meta-analysis. </w:t>
      </w:r>
      <w:r w:rsidR="000F7520">
        <w:rPr>
          <w:rFonts w:ascii="Book Antiqua" w:eastAsia="Book Antiqua" w:hAnsi="Book Antiqua" w:cs="Book Antiqua"/>
          <w:i/>
          <w:iCs/>
          <w:color w:val="000000"/>
        </w:rPr>
        <w:t>BMC Cancer</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19</w:t>
      </w:r>
      <w:r w:rsidR="000F7520">
        <w:rPr>
          <w:rFonts w:ascii="Book Antiqua" w:eastAsia="Book Antiqua" w:hAnsi="Book Antiqua" w:cs="Book Antiqua"/>
          <w:color w:val="000000"/>
        </w:rPr>
        <w:t>: 95 [PMID: 30665432 DOI: 10.1186/s12885-018-5251-3]</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46</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De Ruysscher D</w:t>
      </w:r>
      <w:r w:rsidR="000F7520">
        <w:rPr>
          <w:rFonts w:ascii="Book Antiqua" w:eastAsia="Book Antiqua" w:hAnsi="Book Antiqua" w:cs="Book Antiqua"/>
          <w:color w:val="000000"/>
        </w:rPr>
        <w:t xml:space="preserve">, Dingemans AC, Praag J, Belderbos J, Tissing-Tan C, Herder J, Haitjema T, Ubbels F, Lagerwaard F, El Sharouni SY, Stigt JA, Smit E, van Tinteren H, van der Noort V, Groen HJM. Prophylactic Cranial Irradiation </w:t>
      </w:r>
      <w:proofErr w:type="gramStart"/>
      <w:r w:rsidR="000F7520">
        <w:rPr>
          <w:rFonts w:ascii="Book Antiqua" w:eastAsia="Book Antiqua" w:hAnsi="Book Antiqua" w:cs="Book Antiqua"/>
          <w:color w:val="000000"/>
        </w:rPr>
        <w:t>Versus</w:t>
      </w:r>
      <w:proofErr w:type="gramEnd"/>
      <w:r w:rsidR="000F7520">
        <w:rPr>
          <w:rFonts w:ascii="Book Antiqua" w:eastAsia="Book Antiqua" w:hAnsi="Book Antiqua" w:cs="Book Antiqua"/>
          <w:color w:val="000000"/>
        </w:rPr>
        <w:t xml:space="preserve"> Observation in Radically Treated Stage III Non-Small-Cell Lung Cancer: A Randomized Phase III NVALT-11/DLCRG-02 Study.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36</w:t>
      </w:r>
      <w:r w:rsidR="000F7520">
        <w:rPr>
          <w:rFonts w:ascii="Book Antiqua" w:eastAsia="Book Antiqua" w:hAnsi="Book Antiqua" w:cs="Book Antiqua"/>
          <w:color w:val="000000"/>
        </w:rPr>
        <w:t>: 2366-2377 [PMID: 29787357 DOI: 10.1200/JCO.2017.77.5817]</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47</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Schild SE</w:t>
      </w:r>
      <w:r w:rsidR="000F7520">
        <w:rPr>
          <w:rFonts w:ascii="Book Antiqua" w:eastAsia="Book Antiqua" w:hAnsi="Book Antiqua" w:cs="Book Antiqua"/>
          <w:color w:val="000000"/>
        </w:rPr>
        <w:t xml:space="preserve">, Foster NR, Meyers JP, Ross HJ, Stella PJ, Garces YI, Olivier KR, Molina JR, Past LR, Adjei AA; North Central Cancer Treatment Group. Prophylactic cranial irradiation in small-cell lung cancer: findings from a North Central Cancer Treatment Group Pooled Analysis. </w:t>
      </w:r>
      <w:r w:rsidR="000F7520">
        <w:rPr>
          <w:rFonts w:ascii="Book Antiqua" w:eastAsia="Book Antiqua" w:hAnsi="Book Antiqua" w:cs="Book Antiqua"/>
          <w:i/>
          <w:iCs/>
          <w:color w:val="000000"/>
        </w:rPr>
        <w:t>Ann Oncol</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23</w:t>
      </w:r>
      <w:r w:rsidR="000F7520">
        <w:rPr>
          <w:rFonts w:ascii="Book Antiqua" w:eastAsia="Book Antiqua" w:hAnsi="Book Antiqua" w:cs="Book Antiqua"/>
          <w:color w:val="000000"/>
        </w:rPr>
        <w:t>: 2919-2924 [PMID: 22782333 DOI: 10.1093/annonc/mds123]</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48</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Viani GA</w:t>
      </w:r>
      <w:r w:rsidR="000F7520">
        <w:rPr>
          <w:rFonts w:ascii="Book Antiqua" w:eastAsia="Book Antiqua" w:hAnsi="Book Antiqua" w:cs="Book Antiqua"/>
          <w:color w:val="000000"/>
        </w:rPr>
        <w:t xml:space="preserve">, Boin AC, Ikeda VY, Vianna BS, Silva RS, Santanella F. Thirty years of prophylactic cranial irradiation in patients with small cell lung cancer: a meta-analysis of randomized clinical trials. </w:t>
      </w:r>
      <w:r w:rsidR="000F7520">
        <w:rPr>
          <w:rFonts w:ascii="Book Antiqua" w:eastAsia="Book Antiqua" w:hAnsi="Book Antiqua" w:cs="Book Antiqua"/>
          <w:i/>
          <w:iCs/>
          <w:color w:val="000000"/>
        </w:rPr>
        <w:t>J Bras Pneumol</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38</w:t>
      </w:r>
      <w:r w:rsidR="000F7520">
        <w:rPr>
          <w:rFonts w:ascii="Book Antiqua" w:eastAsia="Book Antiqua" w:hAnsi="Book Antiqua" w:cs="Book Antiqua"/>
          <w:color w:val="000000"/>
        </w:rPr>
        <w:t>: 372-381 [PMID: 22782608 DOI: 10.1590/s1806-37132012000300013]</w:t>
      </w:r>
    </w:p>
    <w:p w:rsidR="00A77B3E" w:rsidRDefault="00AB58AA">
      <w:pPr>
        <w:spacing w:line="360" w:lineRule="auto"/>
        <w:jc w:val="both"/>
      </w:pPr>
      <w:proofErr w:type="gramStart"/>
      <w:r>
        <w:rPr>
          <w:rFonts w:ascii="Book Antiqua" w:eastAsia="Book Antiqua" w:hAnsi="Book Antiqua" w:cs="Book Antiqua"/>
          <w:color w:val="000000"/>
        </w:rPr>
        <w:t>1</w:t>
      </w:r>
      <w:r w:rsidR="0065669C">
        <w:rPr>
          <w:rFonts w:ascii="Book Antiqua" w:eastAsia="Book Antiqua" w:hAnsi="Book Antiqua" w:cs="Book Antiqua"/>
          <w:color w:val="000000"/>
        </w:rPr>
        <w:t>49</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Ge W</w:t>
      </w:r>
      <w:r w:rsidR="000F7520">
        <w:rPr>
          <w:rFonts w:ascii="Book Antiqua" w:eastAsia="Book Antiqua" w:hAnsi="Book Antiqua" w:cs="Book Antiqua"/>
          <w:color w:val="000000"/>
        </w:rPr>
        <w:t>, Xu H, Yan Y, Cao D.</w:t>
      </w:r>
      <w:proofErr w:type="gramEnd"/>
      <w:r w:rsidR="000F7520">
        <w:rPr>
          <w:rFonts w:ascii="Book Antiqua" w:eastAsia="Book Antiqua" w:hAnsi="Book Antiqua" w:cs="Book Antiqua"/>
          <w:color w:val="000000"/>
        </w:rPr>
        <w:t xml:space="preserve"> The effects of prophylactic cranial irradiation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control on survival of patients with extensive-stage small-cell lung cancer: a meta-</w:t>
      </w:r>
      <w:r w:rsidR="000F7520">
        <w:rPr>
          <w:rFonts w:ascii="Book Antiqua" w:eastAsia="Book Antiqua" w:hAnsi="Book Antiqua" w:cs="Book Antiqua"/>
          <w:color w:val="000000"/>
        </w:rPr>
        <w:lastRenderedPageBreak/>
        <w:t xml:space="preserve">analysis of 14 trials. </w:t>
      </w:r>
      <w:r w:rsidR="000F7520">
        <w:rPr>
          <w:rFonts w:ascii="Book Antiqua" w:eastAsia="Book Antiqua" w:hAnsi="Book Antiqua" w:cs="Book Antiqua"/>
          <w:i/>
          <w:iCs/>
          <w:color w:val="000000"/>
        </w:rPr>
        <w:t>Radiat Oncol</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13</w:t>
      </w:r>
      <w:r w:rsidR="000F7520">
        <w:rPr>
          <w:rFonts w:ascii="Book Antiqua" w:eastAsia="Book Antiqua" w:hAnsi="Book Antiqua" w:cs="Book Antiqua"/>
          <w:color w:val="000000"/>
        </w:rPr>
        <w:t>: 155 [PMID: 30139360 DOI: 10.1186/s13014-018-1101-3]</w:t>
      </w:r>
    </w:p>
    <w:p w:rsidR="00A77B3E" w:rsidRDefault="00AB58AA">
      <w:pPr>
        <w:spacing w:line="360" w:lineRule="auto"/>
        <w:jc w:val="both"/>
      </w:pPr>
      <w:r>
        <w:rPr>
          <w:rFonts w:ascii="Book Antiqua" w:eastAsia="Book Antiqua" w:hAnsi="Book Antiqua" w:cs="Book Antiqua"/>
          <w:color w:val="000000"/>
        </w:rPr>
        <w:t>15</w:t>
      </w:r>
      <w:r w:rsidR="0065669C">
        <w:rPr>
          <w:rFonts w:ascii="Book Antiqua" w:eastAsia="Book Antiqua" w:hAnsi="Book Antiqua" w:cs="Book Antiqua"/>
          <w:color w:val="000000"/>
        </w:rPr>
        <w:t>0</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Maeng CH</w:t>
      </w:r>
      <w:r w:rsidR="000F7520">
        <w:rPr>
          <w:rFonts w:ascii="Book Antiqua" w:eastAsia="Book Antiqua" w:hAnsi="Book Antiqua" w:cs="Book Antiqua"/>
          <w:color w:val="000000"/>
        </w:rPr>
        <w:t xml:space="preserve">, Song JU, Shim SR, Lee J. The Role of Prophylactic Cranial Irradiation in Patients </w:t>
      </w:r>
      <w:proofErr w:type="gramStart"/>
      <w:r w:rsidR="000F7520">
        <w:rPr>
          <w:rFonts w:ascii="Book Antiqua" w:eastAsia="Book Antiqua" w:hAnsi="Book Antiqua" w:cs="Book Antiqua"/>
          <w:color w:val="000000"/>
        </w:rPr>
        <w:t>With</w:t>
      </w:r>
      <w:proofErr w:type="gramEnd"/>
      <w:r w:rsidR="000F7520">
        <w:rPr>
          <w:rFonts w:ascii="Book Antiqua" w:eastAsia="Book Antiqua" w:hAnsi="Book Antiqua" w:cs="Book Antiqua"/>
          <w:color w:val="000000"/>
        </w:rPr>
        <w:t xml:space="preserve"> Extensive Stage Small Cell Lung Cancer: A Systematic Review and Meta-Analysis. </w:t>
      </w:r>
      <w:r w:rsidR="000F7520">
        <w:rPr>
          <w:rFonts w:ascii="Book Antiqua" w:eastAsia="Book Antiqua" w:hAnsi="Book Antiqua" w:cs="Book Antiqua"/>
          <w:i/>
          <w:iCs/>
          <w:color w:val="000000"/>
        </w:rPr>
        <w:t>J Thorac Oncol</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13</w:t>
      </w:r>
      <w:r w:rsidR="000F7520">
        <w:rPr>
          <w:rFonts w:ascii="Book Antiqua" w:eastAsia="Book Antiqua" w:hAnsi="Book Antiqua" w:cs="Book Antiqua"/>
          <w:color w:val="000000"/>
        </w:rPr>
        <w:t>: 840-848 [PMID: 29526825 DOI: 10.1016/j.jtho.2018.02.024]</w:t>
      </w:r>
    </w:p>
    <w:p w:rsidR="00A77B3E" w:rsidRDefault="00AB58AA">
      <w:pPr>
        <w:spacing w:line="360" w:lineRule="auto"/>
        <w:jc w:val="both"/>
      </w:pPr>
      <w:r>
        <w:rPr>
          <w:rFonts w:ascii="Book Antiqua" w:eastAsia="Book Antiqua" w:hAnsi="Book Antiqua" w:cs="Book Antiqua"/>
          <w:color w:val="000000"/>
        </w:rPr>
        <w:t>15</w:t>
      </w:r>
      <w:r w:rsidR="0065669C">
        <w:rPr>
          <w:rFonts w:ascii="Book Antiqua" w:eastAsia="Book Antiqua" w:hAnsi="Book Antiqua" w:cs="Book Antiqua"/>
          <w:color w:val="000000"/>
        </w:rPr>
        <w:t>1</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Crossen JR</w:t>
      </w:r>
      <w:r w:rsidR="000F7520">
        <w:rPr>
          <w:rFonts w:ascii="Book Antiqua" w:eastAsia="Book Antiqua" w:hAnsi="Book Antiqua" w:cs="Book Antiqua"/>
          <w:color w:val="000000"/>
        </w:rPr>
        <w:t xml:space="preserve">, Garwood D, Glatstein E, Neuwelt EA. Neurobehavioral sequelae of cranial irradiation in adults: a review of radiation-induced encephalopathy.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1994;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627-642 [PMID: 8120563 DOI: 10.1200/JCO.1994.12.3.627]</w:t>
      </w:r>
    </w:p>
    <w:p w:rsidR="00A77B3E" w:rsidRDefault="00AB58AA">
      <w:pPr>
        <w:spacing w:line="360" w:lineRule="auto"/>
        <w:jc w:val="both"/>
      </w:pPr>
      <w:r>
        <w:rPr>
          <w:rFonts w:ascii="Book Antiqua" w:eastAsia="Book Antiqua" w:hAnsi="Book Antiqua" w:cs="Book Antiqua"/>
          <w:color w:val="000000"/>
        </w:rPr>
        <w:t>15</w:t>
      </w:r>
      <w:r w:rsidR="0065669C">
        <w:rPr>
          <w:rFonts w:ascii="Book Antiqua" w:eastAsia="Book Antiqua" w:hAnsi="Book Antiqua" w:cs="Book Antiqua"/>
          <w:color w:val="000000"/>
        </w:rPr>
        <w:t>2</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Wolfson AH</w:t>
      </w:r>
      <w:r w:rsidR="000F7520">
        <w:rPr>
          <w:rFonts w:ascii="Book Antiqua" w:eastAsia="Book Antiqua" w:hAnsi="Book Antiqua" w:cs="Book Antiqua"/>
          <w:color w:val="000000"/>
        </w:rPr>
        <w:t xml:space="preserve">, Bae K, Komaki R, Meyers C, Movsas B, Le Pechoux C, Werner-Wasik M, Videtic GM, Garces YI, Choy H. Primary analysis of a phase II randomized trial Radiation Therapy Oncology Group (RTOG) 0212: impact of different total doses and schedules of prophylactic cranial irradiation on chronic neurotoxicity and quality of life for patients with limited-disease small-cell lung cancer.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2011; </w:t>
      </w:r>
      <w:r w:rsidR="000F7520">
        <w:rPr>
          <w:rFonts w:ascii="Book Antiqua" w:eastAsia="Book Antiqua" w:hAnsi="Book Antiqua" w:cs="Book Antiqua"/>
          <w:b/>
          <w:bCs/>
          <w:color w:val="000000"/>
        </w:rPr>
        <w:t>81</w:t>
      </w:r>
      <w:r w:rsidR="000F7520">
        <w:rPr>
          <w:rFonts w:ascii="Book Antiqua" w:eastAsia="Book Antiqua" w:hAnsi="Book Antiqua" w:cs="Book Antiqua"/>
          <w:color w:val="000000"/>
        </w:rPr>
        <w:t>: 77-84 [PMID: 20800380 DOI: 10.1016/j.ijrobp.2010.05.013]</w:t>
      </w:r>
    </w:p>
    <w:p w:rsidR="00A77B3E" w:rsidRDefault="00AB58AA">
      <w:pPr>
        <w:spacing w:line="360" w:lineRule="auto"/>
        <w:jc w:val="both"/>
      </w:pPr>
      <w:r>
        <w:rPr>
          <w:rFonts w:ascii="Book Antiqua" w:eastAsia="Book Antiqua" w:hAnsi="Book Antiqua" w:cs="Book Antiqua"/>
          <w:color w:val="000000"/>
        </w:rPr>
        <w:t>15</w:t>
      </w:r>
      <w:r w:rsidR="0065669C">
        <w:rPr>
          <w:rFonts w:ascii="Book Antiqua" w:eastAsia="Book Antiqua" w:hAnsi="Book Antiqua" w:cs="Book Antiqua"/>
          <w:color w:val="000000"/>
        </w:rPr>
        <w:t>3</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Zeng H</w:t>
      </w:r>
      <w:r w:rsidR="000F7520">
        <w:rPr>
          <w:rFonts w:ascii="Book Antiqua" w:eastAsia="Book Antiqua" w:hAnsi="Book Antiqua" w:cs="Book Antiqua"/>
          <w:color w:val="000000"/>
        </w:rPr>
        <w:t xml:space="preserve">, Hendriks LEL, van Geffen WH, Witlox WJA, Eekers DBP, De Ruysscher DKM. Risk factors for neurocognitive decline in lung cancer patients treated with prophylactic cranial irradiation: A systematic review. </w:t>
      </w:r>
      <w:r w:rsidR="000F7520">
        <w:rPr>
          <w:rFonts w:ascii="Book Antiqua" w:eastAsia="Book Antiqua" w:hAnsi="Book Antiqua" w:cs="Book Antiqua"/>
          <w:i/>
          <w:iCs/>
          <w:color w:val="000000"/>
        </w:rPr>
        <w:t>Cancer Treat Rev</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88</w:t>
      </w:r>
      <w:r w:rsidR="000F7520">
        <w:rPr>
          <w:rFonts w:ascii="Book Antiqua" w:eastAsia="Book Antiqua" w:hAnsi="Book Antiqua" w:cs="Book Antiqua"/>
          <w:color w:val="000000"/>
        </w:rPr>
        <w:t>: 102025 [PMID: 32512415 DOI: 10.1016/j.ctrv.2020.102025]</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54</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Le Péchoux C</w:t>
      </w:r>
      <w:r w:rsidR="000F7520">
        <w:rPr>
          <w:rFonts w:ascii="Book Antiqua" w:eastAsia="Book Antiqua" w:hAnsi="Book Antiqua" w:cs="Book Antiqua"/>
          <w:color w:val="000000"/>
        </w:rPr>
        <w:t xml:space="preserve">, Dunant A, Senan S, Wolfson A, Quoix E, Faivre-Finn C, Ciuleanu T, Arriagada R, Jones R, Wanders R, Lerouge D, Laplanche A; Prophylactic Cranial Irradiation (PCI) Collaborative Group. Standard-dose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higher-dose prophylactic cranial irradiation (PCI) in patients with limited-stage small-cell lung cancer in complete remission after chemotherapy and thoracic radiotherapy (PCI 99-01, EORTC 22003-08004, RTOG 0212, and IFCT 99-01): a randomised clinical trial. </w:t>
      </w:r>
      <w:r w:rsidR="000F7520">
        <w:rPr>
          <w:rFonts w:ascii="Book Antiqua" w:eastAsia="Book Antiqua" w:hAnsi="Book Antiqua" w:cs="Book Antiqua"/>
          <w:i/>
          <w:iCs/>
          <w:color w:val="000000"/>
        </w:rPr>
        <w:t>Lancet Oncol</w:t>
      </w:r>
      <w:r w:rsidR="000F7520">
        <w:rPr>
          <w:rFonts w:ascii="Book Antiqua" w:eastAsia="Book Antiqua" w:hAnsi="Book Antiqua" w:cs="Book Antiqua"/>
          <w:color w:val="000000"/>
        </w:rPr>
        <w:t xml:space="preserve"> 2009; </w:t>
      </w:r>
      <w:r w:rsidR="000F7520">
        <w:rPr>
          <w:rFonts w:ascii="Book Antiqua" w:eastAsia="Book Antiqua" w:hAnsi="Book Antiqua" w:cs="Book Antiqua"/>
          <w:b/>
          <w:bCs/>
          <w:color w:val="000000"/>
        </w:rPr>
        <w:t>10</w:t>
      </w:r>
      <w:r w:rsidR="000F7520">
        <w:rPr>
          <w:rFonts w:ascii="Book Antiqua" w:eastAsia="Book Antiqua" w:hAnsi="Book Antiqua" w:cs="Book Antiqua"/>
          <w:color w:val="000000"/>
        </w:rPr>
        <w:t>: 467-474 [PMID: 19386548 DOI: 10.1016/S1470-2045(09)70101-9]</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55</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Xu J</w:t>
      </w:r>
      <w:r w:rsidR="000F7520">
        <w:rPr>
          <w:rFonts w:ascii="Book Antiqua" w:eastAsia="Book Antiqua" w:hAnsi="Book Antiqua" w:cs="Book Antiqua"/>
          <w:color w:val="000000"/>
        </w:rPr>
        <w:t xml:space="preserve">, Yang H, Fu X, Jin B, Lou Y, Zhang Y, Zhang X, Zhong H, Wang H, Wu D, Han B. Prophylactic Cranial Irradiation for Patients with Surgically Resected Small Cell </w:t>
      </w:r>
      <w:r w:rsidR="000F7520">
        <w:rPr>
          <w:rFonts w:ascii="Book Antiqua" w:eastAsia="Book Antiqua" w:hAnsi="Book Antiqua" w:cs="Book Antiqua"/>
          <w:color w:val="000000"/>
        </w:rPr>
        <w:lastRenderedPageBreak/>
        <w:t xml:space="preserve">Lung Cancer. </w:t>
      </w:r>
      <w:r w:rsidR="000F7520">
        <w:rPr>
          <w:rFonts w:ascii="Book Antiqua" w:eastAsia="Book Antiqua" w:hAnsi="Book Antiqua" w:cs="Book Antiqua"/>
          <w:i/>
          <w:iCs/>
          <w:color w:val="000000"/>
        </w:rPr>
        <w:t>J Thorac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347-353 [PMID: 27725211 DOI: 10.1016/j.jtho.2016.09.133]</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56</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Eze C</w:t>
      </w:r>
      <w:r w:rsidR="000F7520">
        <w:rPr>
          <w:rFonts w:ascii="Book Antiqua" w:eastAsia="Book Antiqua" w:hAnsi="Book Antiqua" w:cs="Book Antiqua"/>
          <w:color w:val="000000"/>
        </w:rPr>
        <w:t xml:space="preserve">, Roengvoraphoj O, Manapov F. Prophylactic Cranial Irradiation in Resected Early-Stage Small Cell Lung Cancer.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98</w:t>
      </w:r>
      <w:r w:rsidR="000F7520">
        <w:rPr>
          <w:rFonts w:ascii="Book Antiqua" w:eastAsia="Book Antiqua" w:hAnsi="Book Antiqua" w:cs="Book Antiqua"/>
          <w:color w:val="000000"/>
        </w:rPr>
        <w:t>: 612-614 [PMID: 28581402 DOI: 10.1016/j.ijrobp.2017.03.002]</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57</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Yang Y</w:t>
      </w:r>
      <w:r w:rsidR="000F7520">
        <w:rPr>
          <w:rFonts w:ascii="Book Antiqua" w:eastAsia="Book Antiqua" w:hAnsi="Book Antiqua" w:cs="Book Antiqua"/>
          <w:color w:val="000000"/>
        </w:rPr>
        <w:t xml:space="preserve">, Zhang D, Zhou X, Bao W, Ji Y, Sheng L, Cheng L, Chen Y, Du X, Qiu G. Prophylactic cranial irradiation in resected small cell lung cancer: A systematic review with meta-analysis. </w:t>
      </w:r>
      <w:r w:rsidR="000F7520">
        <w:rPr>
          <w:rFonts w:ascii="Book Antiqua" w:eastAsia="Book Antiqua" w:hAnsi="Book Antiqua" w:cs="Book Antiqua"/>
          <w:i/>
          <w:iCs/>
          <w:color w:val="000000"/>
        </w:rPr>
        <w:t>J Cancer</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433-439 [PMID: 29344290 DOI: 10.7150/jca.21465]</w:t>
      </w:r>
    </w:p>
    <w:p w:rsidR="00A77B3E" w:rsidRDefault="00AB58AA">
      <w:pPr>
        <w:spacing w:line="360" w:lineRule="auto"/>
        <w:jc w:val="both"/>
      </w:pPr>
      <w:proofErr w:type="gramStart"/>
      <w:r>
        <w:rPr>
          <w:rFonts w:ascii="Book Antiqua" w:eastAsia="Book Antiqua" w:hAnsi="Book Antiqua" w:cs="Book Antiqua"/>
          <w:color w:val="000000"/>
        </w:rPr>
        <w:t>1</w:t>
      </w:r>
      <w:r w:rsidR="0065669C">
        <w:rPr>
          <w:rFonts w:ascii="Book Antiqua" w:eastAsia="Book Antiqua" w:hAnsi="Book Antiqua" w:cs="Book Antiqua"/>
          <w:color w:val="000000"/>
        </w:rPr>
        <w:t>58</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Eaton BR</w:t>
      </w:r>
      <w:r w:rsidR="000F7520">
        <w:rPr>
          <w:rFonts w:ascii="Book Antiqua" w:eastAsia="Book Antiqua" w:hAnsi="Book Antiqua" w:cs="Book Antiqua"/>
          <w:color w:val="000000"/>
        </w:rPr>
        <w:t>, Kim S, Marcus DM, Prabhu R, Chen Z, Ramalingam SS, Curran WJ Jr, Higgins KA.</w:t>
      </w:r>
      <w:proofErr w:type="gramEnd"/>
      <w:r w:rsidR="000F7520">
        <w:rPr>
          <w:rFonts w:ascii="Book Antiqua" w:eastAsia="Book Antiqua" w:hAnsi="Book Antiqua" w:cs="Book Antiqua"/>
          <w:color w:val="000000"/>
        </w:rPr>
        <w:t xml:space="preserve"> </w:t>
      </w:r>
      <w:proofErr w:type="gramStart"/>
      <w:r w:rsidR="000F7520">
        <w:rPr>
          <w:rFonts w:ascii="Book Antiqua" w:eastAsia="Book Antiqua" w:hAnsi="Book Antiqua" w:cs="Book Antiqua"/>
          <w:color w:val="000000"/>
        </w:rPr>
        <w:t>Effect of prophylactic cranial irradiation on survival in elderly patients with limited-stage small cell lung cancer.</w:t>
      </w:r>
      <w:proofErr w:type="gramEnd"/>
      <w:r w:rsidR="000F7520">
        <w:rPr>
          <w:rFonts w:ascii="Book Antiqua" w:eastAsia="Book Antiqua" w:hAnsi="Book Antiqua" w:cs="Book Antiqua"/>
          <w:color w:val="000000"/>
        </w:rPr>
        <w:t xml:space="preserve">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119</w:t>
      </w:r>
      <w:r w:rsidR="000F7520">
        <w:rPr>
          <w:rFonts w:ascii="Book Antiqua" w:eastAsia="Book Antiqua" w:hAnsi="Book Antiqua" w:cs="Book Antiqua"/>
          <w:color w:val="000000"/>
        </w:rPr>
        <w:t>: 3753-3760 [PMID: 23921891 DOI: 10.1002/cncr.28267]</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59</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Farooqi AS</w:t>
      </w:r>
      <w:r w:rsidR="000F7520">
        <w:rPr>
          <w:rFonts w:ascii="Book Antiqua" w:eastAsia="Book Antiqua" w:hAnsi="Book Antiqua" w:cs="Book Antiqua"/>
          <w:color w:val="000000"/>
        </w:rPr>
        <w:t xml:space="preserve">, Holliday EB, Allen PK, Wei X, Cox JD, Komaki R. Prophylactic cranial irradiation after definitive chemoradiotherapy for limited-stage small cell lung cancer: Do all patients benefit? </w:t>
      </w:r>
      <w:r w:rsidR="000F7520">
        <w:rPr>
          <w:rFonts w:ascii="Book Antiqua" w:eastAsia="Book Antiqua" w:hAnsi="Book Antiqua" w:cs="Book Antiqua"/>
          <w:i/>
          <w:iCs/>
          <w:color w:val="000000"/>
        </w:rPr>
        <w:t>Radiother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122</w:t>
      </w:r>
      <w:r w:rsidR="000F7520">
        <w:rPr>
          <w:rFonts w:ascii="Book Antiqua" w:eastAsia="Book Antiqua" w:hAnsi="Book Antiqua" w:cs="Book Antiqua"/>
          <w:color w:val="000000"/>
        </w:rPr>
        <w:t>: 307-312 [PMID: 28073578 DOI: 10.1016/j.radonc.2016.11.012]</w:t>
      </w:r>
    </w:p>
    <w:p w:rsidR="00A77B3E" w:rsidRDefault="00AB58AA">
      <w:pPr>
        <w:spacing w:line="360" w:lineRule="auto"/>
        <w:jc w:val="both"/>
      </w:pPr>
      <w:r>
        <w:rPr>
          <w:rFonts w:ascii="Book Antiqua" w:eastAsia="Book Antiqua" w:hAnsi="Book Antiqua" w:cs="Book Antiqua"/>
          <w:color w:val="000000"/>
        </w:rPr>
        <w:t>16</w:t>
      </w:r>
      <w:r w:rsidR="0065669C">
        <w:rPr>
          <w:rFonts w:ascii="Book Antiqua" w:eastAsia="Book Antiqua" w:hAnsi="Book Antiqua" w:cs="Book Antiqua"/>
          <w:color w:val="000000"/>
        </w:rPr>
        <w:t>0</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Kim TG</w:t>
      </w:r>
      <w:r w:rsidR="000F7520">
        <w:rPr>
          <w:rFonts w:ascii="Book Antiqua" w:eastAsia="Book Antiqua" w:hAnsi="Book Antiqua" w:cs="Book Antiqua"/>
          <w:color w:val="000000"/>
        </w:rPr>
        <w:t xml:space="preserve">, Pyo H, Ahn YC, Noh JM, Oh D. Role of prophylactic cranial irradiation for elderly patients with limited-disease small-cell lung cancer: inverse probability of treatment weighting using propensity score. </w:t>
      </w:r>
      <w:r w:rsidR="000F7520">
        <w:rPr>
          <w:rFonts w:ascii="Book Antiqua" w:eastAsia="Book Antiqua" w:hAnsi="Book Antiqua" w:cs="Book Antiqua"/>
          <w:i/>
          <w:iCs/>
          <w:color w:val="000000"/>
        </w:rPr>
        <w:t>J Radiat Res</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60</w:t>
      </w:r>
      <w:r w:rsidR="000F7520">
        <w:rPr>
          <w:rFonts w:ascii="Book Antiqua" w:eastAsia="Book Antiqua" w:hAnsi="Book Antiqua" w:cs="Book Antiqua"/>
          <w:color w:val="000000"/>
        </w:rPr>
        <w:t>: 630-638 [PMID: 31165148 DOI: 10.1093/jrr/rrz040]</w:t>
      </w:r>
    </w:p>
    <w:p w:rsidR="00A77B3E" w:rsidRDefault="00AB58AA">
      <w:pPr>
        <w:spacing w:line="360" w:lineRule="auto"/>
        <w:jc w:val="both"/>
      </w:pPr>
      <w:r>
        <w:rPr>
          <w:rFonts w:ascii="Book Antiqua" w:eastAsia="Book Antiqua" w:hAnsi="Book Antiqua" w:cs="Book Antiqua"/>
          <w:color w:val="000000"/>
        </w:rPr>
        <w:t>16</w:t>
      </w:r>
      <w:r w:rsidR="0065669C">
        <w:rPr>
          <w:rFonts w:ascii="Book Antiqua" w:eastAsia="Book Antiqua" w:hAnsi="Book Antiqua" w:cs="Book Antiqua"/>
          <w:color w:val="000000"/>
        </w:rPr>
        <w:t>1</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Tai P</w:t>
      </w:r>
      <w:r w:rsidR="000F7520">
        <w:rPr>
          <w:rFonts w:ascii="Book Antiqua" w:eastAsia="Book Antiqua" w:hAnsi="Book Antiqua" w:cs="Book Antiqua"/>
          <w:color w:val="000000"/>
        </w:rPr>
        <w:t xml:space="preserve">, Assouline A, Joseph K, Stitt L, Yu E. Prophylactic cranial irradiation for patients with limited-stage small-cell lung cancer with response to chemoradiation.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14</w:t>
      </w:r>
      <w:r w:rsidR="000F7520">
        <w:rPr>
          <w:rFonts w:ascii="Book Antiqua" w:eastAsia="Book Antiqua" w:hAnsi="Book Antiqua" w:cs="Book Antiqua"/>
          <w:color w:val="000000"/>
        </w:rPr>
        <w:t>: 40-44 [PMID: 22673624 DOI: 10.1016/j.cllc.2012.04.005]</w:t>
      </w:r>
    </w:p>
    <w:p w:rsidR="00A77B3E" w:rsidRDefault="00AB58AA">
      <w:pPr>
        <w:spacing w:line="360" w:lineRule="auto"/>
        <w:jc w:val="both"/>
      </w:pPr>
      <w:r>
        <w:rPr>
          <w:rFonts w:ascii="Book Antiqua" w:eastAsia="Book Antiqua" w:hAnsi="Book Antiqua" w:cs="Book Antiqua"/>
          <w:color w:val="000000"/>
        </w:rPr>
        <w:t>16</w:t>
      </w:r>
      <w:r w:rsidR="0065669C">
        <w:rPr>
          <w:rFonts w:ascii="Book Antiqua" w:eastAsia="Book Antiqua" w:hAnsi="Book Antiqua" w:cs="Book Antiqua"/>
          <w:color w:val="000000"/>
        </w:rPr>
        <w:t>2</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Simó M</w:t>
      </w:r>
      <w:r w:rsidR="000F7520">
        <w:rPr>
          <w:rFonts w:ascii="Book Antiqua" w:eastAsia="Book Antiqua" w:hAnsi="Book Antiqua" w:cs="Book Antiqua"/>
          <w:color w:val="000000"/>
        </w:rPr>
        <w:t xml:space="preserve">, Vaquero L, Ripollés P, Gurtubay-Antolin A, Jové J, Navarro A, Cardenal F, Bruna J, Rodríguez-Fornells A. Longitudinal Brain Changes Associated with Prophylactic Cranial Irradiation in Lung Cancer. </w:t>
      </w:r>
      <w:r w:rsidR="000F7520">
        <w:rPr>
          <w:rFonts w:ascii="Book Antiqua" w:eastAsia="Book Antiqua" w:hAnsi="Book Antiqua" w:cs="Book Antiqua"/>
          <w:i/>
          <w:iCs/>
          <w:color w:val="000000"/>
        </w:rPr>
        <w:t>J Thorac Oncol</w:t>
      </w:r>
      <w:r w:rsidR="000F7520">
        <w:rPr>
          <w:rFonts w:ascii="Book Antiqua" w:eastAsia="Book Antiqua" w:hAnsi="Book Antiqua" w:cs="Book Antiqua"/>
          <w:color w:val="000000"/>
        </w:rPr>
        <w:t xml:space="preserve"> 2016; </w:t>
      </w:r>
      <w:r w:rsidR="000F7520">
        <w:rPr>
          <w:rFonts w:ascii="Book Antiqua" w:eastAsia="Book Antiqua" w:hAnsi="Book Antiqua" w:cs="Book Antiqua"/>
          <w:b/>
          <w:bCs/>
          <w:color w:val="000000"/>
        </w:rPr>
        <w:t>11</w:t>
      </w:r>
      <w:r w:rsidR="000F7520">
        <w:rPr>
          <w:rFonts w:ascii="Book Antiqua" w:eastAsia="Book Antiqua" w:hAnsi="Book Antiqua" w:cs="Book Antiqua"/>
          <w:color w:val="000000"/>
        </w:rPr>
        <w:t>: 475-486 [PMID: 26804637 DOI: 10.1016/j.jtho.2015.12.110]</w:t>
      </w:r>
    </w:p>
    <w:p w:rsidR="00A77B3E" w:rsidRDefault="00AB58AA">
      <w:pPr>
        <w:spacing w:line="360" w:lineRule="auto"/>
        <w:jc w:val="both"/>
      </w:pPr>
      <w:r>
        <w:rPr>
          <w:rFonts w:ascii="Book Antiqua" w:eastAsia="Book Antiqua" w:hAnsi="Book Antiqua" w:cs="Book Antiqua"/>
          <w:color w:val="000000"/>
        </w:rPr>
        <w:t>16</w:t>
      </w:r>
      <w:r w:rsidR="0065669C">
        <w:rPr>
          <w:rFonts w:ascii="Book Antiqua" w:eastAsia="Book Antiqua" w:hAnsi="Book Antiqua" w:cs="Book Antiqua"/>
          <w:color w:val="000000"/>
        </w:rPr>
        <w:t>3</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Gondi V</w:t>
      </w:r>
      <w:r w:rsidR="000F7520">
        <w:rPr>
          <w:rFonts w:ascii="Book Antiqua" w:eastAsia="Book Antiqua" w:hAnsi="Book Antiqua" w:cs="Book Antiqua"/>
          <w:color w:val="000000"/>
        </w:rPr>
        <w:t xml:space="preserve">, Pugh SL, Tome WA, Caine C, Corn B, Kanner A, Rowley H, Kundapur V, DeNittis A, Greenspoon JN, Konski AA, Bauman GS, Shah S, Shi W, Wendland M, </w:t>
      </w:r>
      <w:r w:rsidR="000F7520">
        <w:rPr>
          <w:rFonts w:ascii="Book Antiqua" w:eastAsia="Book Antiqua" w:hAnsi="Book Antiqua" w:cs="Book Antiqua"/>
          <w:color w:val="000000"/>
        </w:rPr>
        <w:lastRenderedPageBreak/>
        <w:t xml:space="preserve">Kachnic L, Mehta MP. Preservation of memory with conformal avoidance of the hippocampal neural stem-cell compartment during whole-brain radiotherapy for brain metastases (RTOG 0933): a phase II multi-institutional trial.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32</w:t>
      </w:r>
      <w:r w:rsidR="000F7520">
        <w:rPr>
          <w:rFonts w:ascii="Book Antiqua" w:eastAsia="Book Antiqua" w:hAnsi="Book Antiqua" w:cs="Book Antiqua"/>
          <w:color w:val="000000"/>
        </w:rPr>
        <w:t>: 3810-3816 [PMID: 25349290 DOI: 10.1200/JCO.2014.57.2909]</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64</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Brown PD</w:t>
      </w:r>
      <w:r w:rsidR="000F7520">
        <w:rPr>
          <w:rFonts w:ascii="Book Antiqua" w:eastAsia="Book Antiqua" w:hAnsi="Book Antiqua" w:cs="Book Antiqua"/>
          <w:color w:val="000000"/>
        </w:rPr>
        <w:t xml:space="preserve">, Gondi V, Pugh S, Tome WA, Wefel JS, Armstrong TS, Bovi JA, Robinson C, Konski A, Khuntia D, Grosshans D, Benzinger TLS, Bruner D, Gilbert MR, Roberge D, Kundapur V, Devisetty K, Shah S, Usuki K, Anderson BM, Stea B, Yoon H, Li J, Laack NN, Kruser TJ, Chmura SJ, Shi W, Deshmukh S, Mehta MP, Kachnic LA; for NRG Oncology. Hippocampal Avoidance </w:t>
      </w:r>
      <w:proofErr w:type="gramStart"/>
      <w:r w:rsidR="000F7520">
        <w:rPr>
          <w:rFonts w:ascii="Book Antiqua" w:eastAsia="Book Antiqua" w:hAnsi="Book Antiqua" w:cs="Book Antiqua"/>
          <w:color w:val="000000"/>
        </w:rPr>
        <w:t>During</w:t>
      </w:r>
      <w:proofErr w:type="gramEnd"/>
      <w:r w:rsidR="000F7520">
        <w:rPr>
          <w:rFonts w:ascii="Book Antiqua" w:eastAsia="Book Antiqua" w:hAnsi="Book Antiqua" w:cs="Book Antiqua"/>
          <w:color w:val="000000"/>
        </w:rPr>
        <w:t xml:space="preserve"> Whole-Brain Radiotherapy Plus Memantine for Patients With Brain Metastases: Phase III Trial NRG Oncology CC001.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38</w:t>
      </w:r>
      <w:r w:rsidR="000F7520">
        <w:rPr>
          <w:rFonts w:ascii="Book Antiqua" w:eastAsia="Book Antiqua" w:hAnsi="Book Antiqua" w:cs="Book Antiqua"/>
          <w:color w:val="000000"/>
        </w:rPr>
        <w:t>: 1019-1029 [PMID: 32058845 DOI: 10.1200/JCO.19.02767]</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65</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van Meerbeeck J</w:t>
      </w:r>
      <w:r w:rsidR="000F7520" w:rsidRP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De Ruysscher D, Belderbos J, De Jaeger K, Koppe</w:t>
      </w:r>
      <w:r w:rsidR="00E81034">
        <w:rPr>
          <w:rFonts w:ascii="Book Antiqua" w:eastAsia="Book Antiqua" w:hAnsi="Book Antiqua" w:cs="Book Antiqua"/>
          <w:color w:val="000000"/>
        </w:rPr>
        <w:t xml:space="preserve"> F</w:t>
      </w:r>
      <w:r w:rsidR="000F7520">
        <w:rPr>
          <w:rFonts w:ascii="Book Antiqua" w:eastAsia="Book Antiqua" w:hAnsi="Book Antiqua" w:cs="Book Antiqua"/>
          <w:color w:val="000000"/>
        </w:rPr>
        <w:t>, Lambrechts</w:t>
      </w:r>
      <w:r w:rsidR="00E81034">
        <w:rPr>
          <w:rFonts w:ascii="Book Antiqua" w:eastAsia="Book Antiqua" w:hAnsi="Book Antiqua" w:cs="Book Antiqua"/>
          <w:color w:val="000000"/>
        </w:rPr>
        <w:t xml:space="preserve"> M</w:t>
      </w:r>
      <w:r w:rsidR="000F7520">
        <w:rPr>
          <w:rFonts w:ascii="Book Antiqua" w:eastAsia="Book Antiqua" w:hAnsi="Book Antiqua" w:cs="Book Antiqua"/>
          <w:color w:val="000000"/>
        </w:rPr>
        <w:t>, Lievens</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Y, Dieleman</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E, Ubbels</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JJ, Kwint</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M, Kuenen</w:t>
      </w:r>
      <w:r w:rsidR="00E81034">
        <w:rPr>
          <w:rFonts w:ascii="Book Antiqua" w:eastAsia="Book Antiqua" w:hAnsi="Book Antiqua" w:cs="Book Antiqua"/>
          <w:color w:val="000000"/>
        </w:rPr>
        <w:t xml:space="preserve"> M</w:t>
      </w:r>
      <w:r w:rsidR="000F7520">
        <w:rPr>
          <w:rFonts w:ascii="Book Antiqua" w:eastAsia="Book Antiqua" w:hAnsi="Book Antiqua" w:cs="Book Antiqua"/>
          <w:color w:val="000000"/>
        </w:rPr>
        <w:t>, Deprez</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S, De</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Ruiter</w:t>
      </w:r>
      <w:r w:rsidR="00E81034">
        <w:rPr>
          <w:rFonts w:ascii="Book Antiqua" w:eastAsia="Book Antiqua" w:hAnsi="Book Antiqua" w:cs="Book Antiqua"/>
          <w:color w:val="000000"/>
        </w:rPr>
        <w:t xml:space="preserve"> M</w:t>
      </w:r>
      <w:r w:rsidR="000F7520">
        <w:rPr>
          <w:rFonts w:ascii="Book Antiqua" w:eastAsia="Book Antiqua" w:hAnsi="Book Antiqua" w:cs="Book Antiqua"/>
          <w:color w:val="000000"/>
        </w:rPr>
        <w:t>, Sikorska</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K, Van Tinteren</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H, Schagen</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S. Neuro-cognitive (HVLT-R total recall) functioning in localized vs. metastatic small-cell lung cancer with or without hippocampus sparing PCI: Results from a phase III trial. </w:t>
      </w:r>
      <w:r w:rsidR="000F7520" w:rsidRPr="00E81034">
        <w:rPr>
          <w:rFonts w:ascii="Book Antiqua" w:eastAsia="Book Antiqua" w:hAnsi="Book Antiqua" w:cs="Book Antiqua"/>
          <w:i/>
          <w:iCs/>
          <w:color w:val="000000"/>
        </w:rPr>
        <w:t>Eur Respir J</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2019;</w:t>
      </w:r>
      <w:r w:rsidR="00E81034">
        <w:rPr>
          <w:rFonts w:ascii="Book Antiqua" w:eastAsia="Book Antiqua" w:hAnsi="Book Antiqua" w:cs="Book Antiqua"/>
          <w:color w:val="000000"/>
        </w:rPr>
        <w:t xml:space="preserve"> </w:t>
      </w:r>
      <w:r w:rsidR="000F7520" w:rsidRPr="00E81034">
        <w:rPr>
          <w:rFonts w:ascii="Book Antiqua" w:eastAsia="Book Antiqua" w:hAnsi="Book Antiqua" w:cs="Book Antiqua"/>
          <w:b/>
          <w:bCs/>
          <w:color w:val="000000"/>
        </w:rPr>
        <w:t>54</w:t>
      </w:r>
      <w:r w:rsidR="000F7520">
        <w:rPr>
          <w:rFonts w:ascii="Book Antiqua" w:eastAsia="Book Antiqua" w:hAnsi="Book Antiqua" w:cs="Book Antiqua"/>
          <w:color w:val="000000"/>
        </w:rPr>
        <w:t>:</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OA5103</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[DOI: 10.1183/13993003.congress-2019.OA5103]</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66</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Belderbos J</w:t>
      </w:r>
      <w:r w:rsidR="000F7520" w:rsidRPr="005239B9">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de Ruysscher D, DeJaeger K, Koppe F, Lambrecht M, Dieleman EM, Jaspers J, Van Meerbeeck JP, Ubbels FF, Kwint M, Muller P, Kuenen M, Deprez S, de Ruiter M, van Tinteren H, Schagen, S. The Incidence and Location of Brain Metastases Following HA-PCI Compared with Standard PCI in Small Cell Lung Cancer (SCLC): A Phase III Trial. </w:t>
      </w:r>
      <w:r w:rsidR="000F7520" w:rsidRPr="00AC3885">
        <w:rPr>
          <w:rFonts w:ascii="Book Antiqua" w:eastAsia="Book Antiqua" w:hAnsi="Book Antiqua" w:cs="Book Antiqua"/>
          <w:i/>
          <w:iCs/>
          <w:color w:val="000000"/>
        </w:rPr>
        <w:t>Int J Radiat Oncol</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2019;</w:t>
      </w:r>
      <w:r w:rsidR="00AC3885">
        <w:rPr>
          <w:rFonts w:ascii="Book Antiqua" w:eastAsia="Book Antiqua" w:hAnsi="Book Antiqua" w:cs="Book Antiqua"/>
          <w:color w:val="000000"/>
        </w:rPr>
        <w:t xml:space="preserve"> </w:t>
      </w:r>
      <w:r w:rsidR="000F7520" w:rsidRPr="00AC3885">
        <w:rPr>
          <w:rFonts w:ascii="Book Antiqua" w:eastAsia="Book Antiqua" w:hAnsi="Book Antiqua" w:cs="Book Antiqua"/>
          <w:b/>
          <w:bCs/>
          <w:color w:val="000000"/>
        </w:rPr>
        <w:t>105</w:t>
      </w:r>
      <w:r w:rsidR="000F7520">
        <w:rPr>
          <w:rFonts w:ascii="Book Antiqua" w:eastAsia="Book Antiqua" w:hAnsi="Book Antiqua" w:cs="Book Antiqua"/>
          <w:color w:val="000000"/>
        </w:rPr>
        <w:t>:</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S35</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[DOI: 10.1016/j.ijrobp.2019.06.450]</w:t>
      </w:r>
    </w:p>
    <w:p w:rsidR="00A77B3E" w:rsidRDefault="00AB58AA">
      <w:pPr>
        <w:spacing w:line="360" w:lineRule="auto"/>
        <w:jc w:val="both"/>
      </w:pPr>
      <w:r w:rsidRPr="00636DD8">
        <w:rPr>
          <w:rFonts w:ascii="Book Antiqua" w:eastAsia="Book Antiqua" w:hAnsi="Book Antiqua" w:cs="Book Antiqua"/>
          <w:color w:val="000000"/>
        </w:rPr>
        <w:t>1</w:t>
      </w:r>
      <w:r w:rsidR="0065669C" w:rsidRPr="00636DD8">
        <w:rPr>
          <w:rFonts w:ascii="Book Antiqua" w:eastAsia="Book Antiqua" w:hAnsi="Book Antiqua" w:cs="Book Antiqua"/>
          <w:color w:val="000000"/>
        </w:rPr>
        <w:t>67</w:t>
      </w:r>
      <w:r w:rsidRPr="00636DD8">
        <w:rPr>
          <w:rFonts w:ascii="Book Antiqua" w:eastAsia="Book Antiqua" w:hAnsi="Book Antiqua" w:cs="Book Antiqua"/>
          <w:color w:val="000000"/>
        </w:rPr>
        <w:t xml:space="preserve"> </w:t>
      </w:r>
      <w:r w:rsidR="000F7520" w:rsidRPr="00636DD8">
        <w:rPr>
          <w:rFonts w:ascii="Book Antiqua" w:eastAsia="Book Antiqua" w:hAnsi="Book Antiqua" w:cs="Book Antiqua"/>
          <w:b/>
          <w:bCs/>
          <w:color w:val="000000"/>
        </w:rPr>
        <w:t>De Dios NR</w:t>
      </w:r>
      <w:r w:rsidR="000F7520" w:rsidRPr="00636DD8">
        <w:rPr>
          <w:rFonts w:ascii="Book Antiqua" w:eastAsia="Book Antiqua" w:hAnsi="Book Antiqua" w:cs="Book Antiqua"/>
          <w:color w:val="000000"/>
        </w:rPr>
        <w:t>, Murcia M, Counago F, Lopez J, Oses MR, Ots PMS, Vallejo C, Luna Tirado F</w:t>
      </w:r>
      <w:r w:rsidR="00AC3885" w:rsidRPr="00636DD8">
        <w:rPr>
          <w:rFonts w:ascii="Book Antiqua" w:eastAsia="Book Antiqua" w:hAnsi="Book Antiqua" w:cs="Book Antiqua"/>
          <w:color w:val="000000"/>
        </w:rPr>
        <w:t>J</w:t>
      </w:r>
      <w:r w:rsidR="000F7520" w:rsidRPr="00636DD8">
        <w:rPr>
          <w:rFonts w:ascii="Book Antiqua" w:eastAsia="Book Antiqua" w:hAnsi="Book Antiqua" w:cs="Book Antiqua"/>
          <w:color w:val="000000"/>
        </w:rPr>
        <w:t>, Garayo</w:t>
      </w:r>
      <w:r w:rsidR="00AC3885" w:rsidRPr="00636DD8">
        <w:rPr>
          <w:rFonts w:ascii="Book Antiqua" w:eastAsia="Book Antiqua" w:hAnsi="Book Antiqua" w:cs="Book Antiqua"/>
          <w:color w:val="000000"/>
        </w:rPr>
        <w:t xml:space="preserve"> IT</w:t>
      </w:r>
      <w:r w:rsidR="000F7520" w:rsidRPr="00636DD8">
        <w:rPr>
          <w:rFonts w:ascii="Book Antiqua" w:eastAsia="Book Antiqua" w:hAnsi="Book Antiqua" w:cs="Book Antiqua"/>
          <w:color w:val="000000"/>
        </w:rPr>
        <w:t>, Garcia</w:t>
      </w:r>
      <w:r w:rsidR="00AC3885" w:rsidRPr="00636DD8">
        <w:rPr>
          <w:rFonts w:ascii="Book Antiqua" w:eastAsia="Book Antiqua" w:hAnsi="Book Antiqua" w:cs="Book Antiqua"/>
          <w:color w:val="000000"/>
        </w:rPr>
        <w:t xml:space="preserve"> C</w:t>
      </w:r>
      <w:r w:rsidR="000F7520" w:rsidRPr="00636DD8">
        <w:rPr>
          <w:rFonts w:ascii="Book Antiqua" w:eastAsia="Book Antiqua" w:hAnsi="Book Antiqua" w:cs="Book Antiqua"/>
          <w:color w:val="000000"/>
        </w:rPr>
        <w:t>C, Sotoca A, Gispert J</w:t>
      </w:r>
      <w:r w:rsidR="00AC3885" w:rsidRPr="00636DD8">
        <w:rPr>
          <w:rFonts w:ascii="Book Antiqua" w:eastAsia="Book Antiqua" w:hAnsi="Book Antiqua" w:cs="Book Antiqua"/>
          <w:color w:val="000000"/>
        </w:rPr>
        <w:t>D</w:t>
      </w:r>
      <w:r w:rsidR="000F7520" w:rsidRPr="00636DD8">
        <w:rPr>
          <w:rFonts w:ascii="Book Antiqua" w:eastAsia="Book Antiqua" w:hAnsi="Book Antiqua" w:cs="Book Antiqua"/>
          <w:color w:val="000000"/>
        </w:rPr>
        <w:t>, Farré N, Man</w:t>
      </w:r>
      <w:r w:rsidR="00AC3885" w:rsidRPr="00636DD8">
        <w:rPr>
          <w:rFonts w:ascii="Book Antiqua" w:eastAsia="Book Antiqua" w:hAnsi="Book Antiqua" w:cs="Book Antiqua"/>
          <w:color w:val="000000"/>
        </w:rPr>
        <w:t>e</w:t>
      </w:r>
      <w:r w:rsidR="000F7520" w:rsidRPr="00636DD8">
        <w:rPr>
          <w:rFonts w:ascii="Book Antiqua" w:eastAsia="Book Antiqua" w:hAnsi="Book Antiqua" w:cs="Book Antiqua"/>
          <w:color w:val="000000"/>
        </w:rPr>
        <w:t>ro R</w:t>
      </w:r>
      <w:r w:rsidR="00AC3885" w:rsidRPr="00636DD8">
        <w:rPr>
          <w:rFonts w:ascii="Book Antiqua" w:eastAsia="Book Antiqua" w:hAnsi="Book Antiqua" w:cs="Book Antiqua"/>
          <w:color w:val="000000"/>
        </w:rPr>
        <w:t>M</w:t>
      </w:r>
      <w:r w:rsidR="000F7520" w:rsidRPr="00636DD8">
        <w:rPr>
          <w:rFonts w:ascii="Book Antiqua" w:eastAsia="Book Antiqua" w:hAnsi="Book Antiqua" w:cs="Book Antiqua"/>
          <w:color w:val="000000"/>
        </w:rPr>
        <w:t>, Font J</w:t>
      </w:r>
      <w:r w:rsidR="00AC3885" w:rsidRPr="00636DD8">
        <w:rPr>
          <w:rFonts w:ascii="Book Antiqua" w:eastAsia="Book Antiqua" w:hAnsi="Book Antiqua" w:cs="Book Antiqua"/>
          <w:color w:val="000000"/>
        </w:rPr>
        <w:t>C</w:t>
      </w:r>
      <w:r w:rsidR="000F7520" w:rsidRPr="00636DD8">
        <w:rPr>
          <w:rFonts w:ascii="Book Antiqua" w:eastAsia="Book Antiqua" w:hAnsi="Book Antiqua" w:cs="Book Antiqua"/>
          <w:color w:val="000000"/>
        </w:rPr>
        <w:t xml:space="preserve">, de la Peña </w:t>
      </w:r>
      <w:r w:rsidR="00AC3885" w:rsidRPr="00636DD8">
        <w:rPr>
          <w:rFonts w:ascii="Book Antiqua" w:eastAsia="Book Antiqua" w:hAnsi="Book Antiqua" w:cs="Book Antiqua"/>
          <w:color w:val="000000"/>
        </w:rPr>
        <w:t>J</w:t>
      </w:r>
      <w:r w:rsidR="000F7520" w:rsidRPr="00636DD8">
        <w:rPr>
          <w:rFonts w:ascii="Book Antiqua" w:eastAsia="Book Antiqua" w:hAnsi="Book Antiqua" w:cs="Book Antiqua"/>
          <w:color w:val="000000"/>
        </w:rPr>
        <w:t>M, Jordà X</w:t>
      </w:r>
      <w:r w:rsidR="00AC3885" w:rsidRPr="00636DD8">
        <w:rPr>
          <w:rFonts w:ascii="Book Antiqua" w:eastAsia="Book Antiqua" w:hAnsi="Book Antiqua" w:cs="Book Antiqua"/>
          <w:color w:val="000000"/>
        </w:rPr>
        <w:t>D</w:t>
      </w:r>
      <w:r w:rsidR="000F7520" w:rsidRPr="00636DD8">
        <w:rPr>
          <w:rFonts w:ascii="Book Antiqua" w:eastAsia="Book Antiqua" w:hAnsi="Book Antiqua" w:cs="Book Antiqua"/>
          <w:color w:val="000000"/>
        </w:rPr>
        <w:t>, Gonzalez C</w:t>
      </w:r>
      <w:r w:rsidR="00AC3885" w:rsidRPr="00636DD8">
        <w:rPr>
          <w:rFonts w:ascii="Book Antiqua" w:eastAsia="Book Antiqua" w:hAnsi="Book Antiqua" w:cs="Book Antiqua"/>
          <w:color w:val="000000"/>
        </w:rPr>
        <w:t>O</w:t>
      </w:r>
      <w:r w:rsidR="000F7520" w:rsidRPr="00636DD8">
        <w:rPr>
          <w:rFonts w:ascii="Book Antiqua" w:eastAsia="Book Antiqua" w:hAnsi="Book Antiqua" w:cs="Book Antiqua"/>
          <w:color w:val="000000"/>
        </w:rPr>
        <w:t>, Trueba T</w:t>
      </w:r>
      <w:r w:rsidR="00AC3885" w:rsidRPr="00636DD8">
        <w:rPr>
          <w:rFonts w:ascii="Book Antiqua" w:eastAsia="Book Antiqua" w:hAnsi="Book Antiqua" w:cs="Book Antiqua"/>
          <w:color w:val="000000"/>
        </w:rPr>
        <w:t>R</w:t>
      </w:r>
      <w:r w:rsidR="000F7520" w:rsidRPr="00636DD8">
        <w:rPr>
          <w:rFonts w:ascii="Book Antiqua" w:eastAsia="Book Antiqua" w:hAnsi="Book Antiqua" w:cs="Book Antiqua"/>
          <w:color w:val="000000"/>
        </w:rPr>
        <w:t>, Ulla M</w:t>
      </w:r>
      <w:r w:rsidR="00AC3885" w:rsidRPr="00636DD8">
        <w:rPr>
          <w:rFonts w:ascii="Book Antiqua" w:eastAsia="Book Antiqua" w:hAnsi="Book Antiqua" w:cs="Book Antiqua"/>
          <w:color w:val="000000"/>
        </w:rPr>
        <w:t>B</w:t>
      </w:r>
      <w:r w:rsidR="000F7520" w:rsidRPr="00636DD8">
        <w:rPr>
          <w:rFonts w:ascii="Book Antiqua" w:eastAsia="Book Antiqua" w:hAnsi="Book Antiqua" w:cs="Book Antiqua"/>
          <w:color w:val="000000"/>
        </w:rPr>
        <w:t>, Bacaicoa M</w:t>
      </w:r>
      <w:r w:rsidR="00AC3885" w:rsidRPr="00636DD8">
        <w:rPr>
          <w:rFonts w:ascii="Book Antiqua" w:eastAsia="Book Antiqua" w:hAnsi="Book Antiqua" w:cs="Book Antiqua"/>
          <w:color w:val="000000"/>
        </w:rPr>
        <w:t>C</w:t>
      </w:r>
      <w:r w:rsidR="000F7520" w:rsidRPr="00636DD8">
        <w:rPr>
          <w:rFonts w:ascii="Book Antiqua" w:eastAsia="Book Antiqua" w:hAnsi="Book Antiqua" w:cs="Book Antiqua"/>
          <w:color w:val="000000"/>
        </w:rPr>
        <w:t>, Torrente M, Montero M</w:t>
      </w:r>
      <w:r w:rsidR="00AC3885" w:rsidRPr="00636DD8">
        <w:rPr>
          <w:rFonts w:ascii="Book Antiqua" w:eastAsia="Book Antiqua" w:hAnsi="Book Antiqua" w:cs="Book Antiqua"/>
          <w:color w:val="000000"/>
        </w:rPr>
        <w:t>,</w:t>
      </w:r>
      <w:r w:rsidR="000F7520" w:rsidRPr="00636DD8">
        <w:rPr>
          <w:rFonts w:ascii="Book Antiqua" w:eastAsia="Book Antiqua" w:hAnsi="Book Antiqua" w:cs="Book Antiqua"/>
          <w:color w:val="000000"/>
        </w:rPr>
        <w:t xml:space="preserve"> Torres A</w:t>
      </w:r>
      <w:r w:rsidR="00AC3885" w:rsidRPr="00636DD8">
        <w:rPr>
          <w:rFonts w:ascii="Book Antiqua" w:eastAsia="Book Antiqua" w:hAnsi="Book Antiqua" w:cs="Book Antiqua"/>
          <w:color w:val="000000"/>
        </w:rPr>
        <w:t>A</w:t>
      </w:r>
      <w:r w:rsidR="000F7520" w:rsidRPr="00636DD8">
        <w:rPr>
          <w:rFonts w:ascii="Book Antiqua" w:eastAsia="Book Antiqua" w:hAnsi="Book Antiqua" w:cs="Book Antiqua"/>
          <w:color w:val="000000"/>
        </w:rPr>
        <w:t>, Vera J</w:t>
      </w:r>
      <w:r w:rsidR="00AC3885" w:rsidRPr="00636DD8">
        <w:rPr>
          <w:rFonts w:ascii="Book Antiqua" w:eastAsia="Book Antiqua" w:hAnsi="Book Antiqua" w:cs="Book Antiqua"/>
          <w:color w:val="000000"/>
        </w:rPr>
        <w:t>E</w:t>
      </w:r>
      <w:r w:rsidR="000F7520" w:rsidRPr="00636DD8">
        <w:rPr>
          <w:rFonts w:ascii="Book Antiqua" w:eastAsia="Book Antiqua" w:hAnsi="Book Antiqua" w:cs="Book Antiqua"/>
          <w:color w:val="000000"/>
        </w:rPr>
        <w:t>, San Millán J</w:t>
      </w:r>
      <w:r w:rsidR="00AC3885" w:rsidRPr="00636DD8">
        <w:rPr>
          <w:rFonts w:ascii="Book Antiqua" w:eastAsia="Book Antiqua" w:hAnsi="Book Antiqua" w:cs="Book Antiqua"/>
          <w:color w:val="000000"/>
        </w:rPr>
        <w:t>M,</w:t>
      </w:r>
      <w:r w:rsidR="000F7520" w:rsidRPr="00636DD8">
        <w:rPr>
          <w:rFonts w:ascii="Book Antiqua" w:eastAsia="Book Antiqua" w:hAnsi="Book Antiqua" w:cs="Book Antiqua"/>
          <w:color w:val="000000"/>
        </w:rPr>
        <w:t xml:space="preserve"> Crespo P</w:t>
      </w:r>
      <w:r w:rsidR="00AC3885" w:rsidRPr="00636DD8">
        <w:rPr>
          <w:rFonts w:ascii="Book Antiqua" w:eastAsia="Book Antiqua" w:hAnsi="Book Antiqua" w:cs="Book Antiqua"/>
          <w:color w:val="000000"/>
        </w:rPr>
        <w:t>C</w:t>
      </w:r>
      <w:r w:rsidR="000F7520" w:rsidRPr="00636DD8">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Phase III Trial of Prophylactic Cranial Irradiation with or without Hippocampal Avoidance for SMALL-CELL LUNG Cancer. </w:t>
      </w:r>
      <w:r w:rsidR="000F7520" w:rsidRPr="00AC3885">
        <w:rPr>
          <w:rFonts w:ascii="Book Antiqua" w:eastAsia="Book Antiqua" w:hAnsi="Book Antiqua" w:cs="Book Antiqua"/>
          <w:i/>
          <w:iCs/>
          <w:color w:val="000000"/>
        </w:rPr>
        <w:t>Int J Radiat Oncol</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2019;</w:t>
      </w:r>
      <w:r w:rsidR="00AC3885">
        <w:rPr>
          <w:rFonts w:ascii="Book Antiqua" w:eastAsia="Book Antiqua" w:hAnsi="Book Antiqua" w:cs="Book Antiqua"/>
          <w:color w:val="000000"/>
        </w:rPr>
        <w:t xml:space="preserve"> </w:t>
      </w:r>
      <w:r w:rsidR="000F7520" w:rsidRPr="00AC3885">
        <w:rPr>
          <w:rFonts w:ascii="Book Antiqua" w:eastAsia="Book Antiqua" w:hAnsi="Book Antiqua" w:cs="Book Antiqua"/>
          <w:b/>
          <w:bCs/>
          <w:color w:val="000000"/>
        </w:rPr>
        <w:t>105</w:t>
      </w:r>
      <w:r w:rsidR="000F7520">
        <w:rPr>
          <w:rFonts w:ascii="Book Antiqua" w:eastAsia="Book Antiqua" w:hAnsi="Book Antiqua" w:cs="Book Antiqua"/>
          <w:color w:val="000000"/>
        </w:rPr>
        <w:t>:</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S35-S36</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w:t>
      </w:r>
      <w:r w:rsidR="00AC3885">
        <w:rPr>
          <w:rFonts w:ascii="Book Antiqua" w:eastAsia="Book Antiqua" w:hAnsi="Book Antiqua" w:cs="Book Antiqua"/>
          <w:color w:val="000000"/>
        </w:rPr>
        <w:t>DOI</w:t>
      </w:r>
      <w:r w:rsidR="000F7520">
        <w:rPr>
          <w:rFonts w:ascii="Book Antiqua" w:eastAsia="Book Antiqua" w:hAnsi="Book Antiqua" w:cs="Book Antiqua"/>
          <w:color w:val="000000"/>
        </w:rPr>
        <w:t>:</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10.1016/j.ijrobp.2019.06.451]</w:t>
      </w:r>
    </w:p>
    <w:p w:rsidR="00A77B3E" w:rsidRDefault="00AB58AA">
      <w:pPr>
        <w:spacing w:line="360" w:lineRule="auto"/>
        <w:jc w:val="both"/>
      </w:pPr>
      <w:r>
        <w:rPr>
          <w:rFonts w:ascii="Book Antiqua" w:eastAsia="Book Antiqua" w:hAnsi="Book Antiqua" w:cs="Book Antiqua"/>
          <w:color w:val="000000"/>
        </w:rPr>
        <w:lastRenderedPageBreak/>
        <w:t>1</w:t>
      </w:r>
      <w:r w:rsidR="0065669C">
        <w:rPr>
          <w:rFonts w:ascii="Book Antiqua" w:eastAsia="Book Antiqua" w:hAnsi="Book Antiqua" w:cs="Book Antiqua"/>
          <w:color w:val="000000"/>
        </w:rPr>
        <w:t>68</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Gondi V</w:t>
      </w:r>
      <w:r w:rsidR="000F7520" w:rsidRPr="000F7520">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Pugh SL, Mehta MP, Tome W, Benzinger T, Bovi JA, Corn BW, Fogh SE, Robinson CG, Wefel JS, Kachnic LA. NRG Oncology CC003: A randomized phase II/III trial of prophylactic cranial irradiation with or without hippocampal avoidance for small cell lung cancer. </w:t>
      </w:r>
      <w:r w:rsidR="000F7520" w:rsidRP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2019; </w:t>
      </w:r>
      <w:r w:rsidR="000F7520" w:rsidRPr="000F7520">
        <w:rPr>
          <w:rFonts w:ascii="Book Antiqua" w:eastAsia="Book Antiqua" w:hAnsi="Book Antiqua" w:cs="Book Antiqua"/>
          <w:b/>
          <w:bCs/>
          <w:color w:val="000000"/>
        </w:rPr>
        <w:t>37</w:t>
      </w:r>
      <w:r w:rsidR="000F7520">
        <w:rPr>
          <w:rFonts w:ascii="Book Antiqua" w:eastAsia="Book Antiqua" w:hAnsi="Book Antiqua" w:cs="Book Antiqua"/>
          <w:color w:val="000000"/>
        </w:rPr>
        <w:t>: TPS8578-TPS8578 [DOI: 10.1200/JCO.2019.37.15_suppl.TPS8578]</w:t>
      </w:r>
    </w:p>
    <w:p w:rsidR="00A77B3E" w:rsidRDefault="00AB58AA">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69</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Brown PD</w:t>
      </w:r>
      <w:r w:rsidR="000F7520">
        <w:rPr>
          <w:rFonts w:ascii="Book Antiqua" w:eastAsia="Book Antiqua" w:hAnsi="Book Antiqua" w:cs="Book Antiqua"/>
          <w:color w:val="000000"/>
        </w:rPr>
        <w:t xml:space="preserve">, Pugh S, Laack NN, Wefel JS, Khuntia D, Meyers C, Choucair A, Fox S, Suh JH, Roberge D, Kavadi V, Bentzen SM, Mehta MP, Watkins-Bruner D; Radiation Therapy Oncology Group (RTOG). Memantine for the prevention of cognitive dysfunction in patients receiving whole-brain radiotherapy: a randomized, double-blind, placebo-controlled trial. </w:t>
      </w:r>
      <w:r w:rsidR="000F7520">
        <w:rPr>
          <w:rFonts w:ascii="Book Antiqua" w:eastAsia="Book Antiqua" w:hAnsi="Book Antiqua" w:cs="Book Antiqua"/>
          <w:i/>
          <w:iCs/>
          <w:color w:val="000000"/>
        </w:rPr>
        <w:t>Neuro Oncol</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15</w:t>
      </w:r>
      <w:r w:rsidR="000F7520">
        <w:rPr>
          <w:rFonts w:ascii="Book Antiqua" w:eastAsia="Book Antiqua" w:hAnsi="Book Antiqua" w:cs="Book Antiqua"/>
          <w:color w:val="000000"/>
        </w:rPr>
        <w:t>: 1429-1437 [PMID: 23956241 DOI: 10.1093/neuonc/not114]</w:t>
      </w:r>
    </w:p>
    <w:p w:rsidR="00A77B3E" w:rsidRDefault="00492F8F">
      <w:pPr>
        <w:spacing w:line="360" w:lineRule="auto"/>
        <w:jc w:val="both"/>
      </w:pPr>
      <w:r>
        <w:rPr>
          <w:rFonts w:ascii="Book Antiqua" w:eastAsia="Book Antiqua" w:hAnsi="Book Antiqua" w:cs="Book Antiqua"/>
          <w:color w:val="000000"/>
        </w:rPr>
        <w:t>17</w:t>
      </w:r>
      <w:r w:rsidR="0065669C">
        <w:rPr>
          <w:rFonts w:ascii="Book Antiqua" w:eastAsia="Book Antiqua" w:hAnsi="Book Antiqua" w:cs="Book Antiqua"/>
          <w:color w:val="000000"/>
        </w:rPr>
        <w:t>0</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Liang JA</w:t>
      </w:r>
      <w:r w:rsidR="000F7520">
        <w:rPr>
          <w:rFonts w:ascii="Book Antiqua" w:eastAsia="Book Antiqua" w:hAnsi="Book Antiqua" w:cs="Book Antiqua"/>
          <w:color w:val="000000"/>
        </w:rPr>
        <w:t xml:space="preserve">, Tu CY, Hsia TC, Fang HY, Li CC, Chien CR. Effectiveness of image-guided radiotherapy for locally advanced lung cancer patients treated with definitive concurrent chemoradiotherapy. </w:t>
      </w:r>
      <w:r w:rsidR="000F7520">
        <w:rPr>
          <w:rFonts w:ascii="Book Antiqua" w:eastAsia="Book Antiqua" w:hAnsi="Book Antiqua" w:cs="Book Antiqua"/>
          <w:i/>
          <w:iCs/>
          <w:color w:val="000000"/>
        </w:rPr>
        <w:t>Thorac Cancer</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11</w:t>
      </w:r>
      <w:r w:rsidR="000F7520">
        <w:rPr>
          <w:rFonts w:ascii="Book Antiqua" w:eastAsia="Book Antiqua" w:hAnsi="Book Antiqua" w:cs="Book Antiqua"/>
          <w:color w:val="000000"/>
        </w:rPr>
        <w:t>: 2639-2649 [PMID: 32725779 DOI: 10.1111/1759-7714.13596]</w:t>
      </w:r>
    </w:p>
    <w:p w:rsidR="00A77B3E" w:rsidRDefault="00492F8F">
      <w:pPr>
        <w:spacing w:line="360" w:lineRule="auto"/>
        <w:jc w:val="both"/>
      </w:pPr>
      <w:r>
        <w:rPr>
          <w:rFonts w:ascii="Book Antiqua" w:eastAsia="Book Antiqua" w:hAnsi="Book Antiqua" w:cs="Book Antiqua"/>
          <w:color w:val="000000"/>
        </w:rPr>
        <w:t>17</w:t>
      </w:r>
      <w:r w:rsidR="0065669C">
        <w:rPr>
          <w:rFonts w:ascii="Book Antiqua" w:eastAsia="Book Antiqua" w:hAnsi="Book Antiqua" w:cs="Book Antiqua"/>
          <w:color w:val="000000"/>
        </w:rPr>
        <w:t>1</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Shirvani SM</w:t>
      </w:r>
      <w:r w:rsidR="000F7520">
        <w:rPr>
          <w:rFonts w:ascii="Book Antiqua" w:eastAsia="Book Antiqua" w:hAnsi="Book Antiqua" w:cs="Book Antiqua"/>
          <w:color w:val="000000"/>
        </w:rPr>
        <w:t xml:space="preserve">, Juloori A, Allen PK, Komaki R, Liao Z, Gomez D, O'Reilly M, Welsh J, Papadimitrakopoulou V, Cox JD, Chang JY. </w:t>
      </w:r>
      <w:proofErr w:type="gramStart"/>
      <w:r w:rsidR="000F7520">
        <w:rPr>
          <w:rFonts w:ascii="Book Antiqua" w:eastAsia="Book Antiqua" w:hAnsi="Book Antiqua" w:cs="Book Antiqua"/>
          <w:color w:val="000000"/>
        </w:rPr>
        <w:t>Comparison of 2 common radiation therapy techniques for definitive treatment of small cell lung cancer.</w:t>
      </w:r>
      <w:proofErr w:type="gramEnd"/>
      <w:r w:rsidR="000F7520">
        <w:rPr>
          <w:rFonts w:ascii="Book Antiqua" w:eastAsia="Book Antiqua" w:hAnsi="Book Antiqua" w:cs="Book Antiqua"/>
          <w:color w:val="000000"/>
        </w:rPr>
        <w:t xml:space="preserve"> </w:t>
      </w:r>
      <w:r w:rsidR="000F7520">
        <w:rPr>
          <w:rFonts w:ascii="Book Antiqua" w:eastAsia="Book Antiqua" w:hAnsi="Book Antiqua" w:cs="Book Antiqua"/>
          <w:i/>
          <w:iCs/>
          <w:color w:val="000000"/>
        </w:rPr>
        <w:t>Int J Radiat Oncol Biol Phys</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87</w:t>
      </w:r>
      <w:r w:rsidR="000F7520">
        <w:rPr>
          <w:rFonts w:ascii="Book Antiqua" w:eastAsia="Book Antiqua" w:hAnsi="Book Antiqua" w:cs="Book Antiqua"/>
          <w:color w:val="000000"/>
        </w:rPr>
        <w:t>: 139-147 [PMID: 23920393 DOI: 10.1016/j.ijrobp.2013.05.040]</w:t>
      </w:r>
    </w:p>
    <w:p w:rsidR="00A77B3E" w:rsidRDefault="00492F8F">
      <w:pPr>
        <w:spacing w:line="360" w:lineRule="auto"/>
        <w:jc w:val="both"/>
      </w:pPr>
      <w:r>
        <w:rPr>
          <w:rFonts w:ascii="Book Antiqua" w:eastAsia="Book Antiqua" w:hAnsi="Book Antiqua" w:cs="Book Antiqua"/>
          <w:color w:val="000000"/>
        </w:rPr>
        <w:t>17</w:t>
      </w:r>
      <w:r w:rsidR="0065669C">
        <w:rPr>
          <w:rFonts w:ascii="Book Antiqua" w:eastAsia="Book Antiqua" w:hAnsi="Book Antiqua" w:cs="Book Antiqua"/>
          <w:color w:val="000000"/>
        </w:rPr>
        <w:t>2</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Li Y</w:t>
      </w:r>
      <w:r w:rsidR="000F7520">
        <w:rPr>
          <w:rFonts w:ascii="Book Antiqua" w:eastAsia="Book Antiqua" w:hAnsi="Book Antiqua" w:cs="Book Antiqua"/>
          <w:color w:val="000000"/>
        </w:rPr>
        <w:t xml:space="preserve">, Wang J, Tan L, Hui B, Ma X, Yan Y, Xue C, Shi X, Drokow EK, Ren J. Dosimetric comparison between IMRT and VMAT in irradiation for peripheral and central lung cancer. </w:t>
      </w:r>
      <w:r w:rsidR="000F7520">
        <w:rPr>
          <w:rFonts w:ascii="Book Antiqua" w:eastAsia="Book Antiqua" w:hAnsi="Book Antiqua" w:cs="Book Antiqua"/>
          <w:i/>
          <w:iCs/>
          <w:color w:val="000000"/>
        </w:rPr>
        <w:t>Oncol Lett</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15</w:t>
      </w:r>
      <w:r w:rsidR="000F7520">
        <w:rPr>
          <w:rFonts w:ascii="Book Antiqua" w:eastAsia="Book Antiqua" w:hAnsi="Book Antiqua" w:cs="Book Antiqua"/>
          <w:color w:val="000000"/>
        </w:rPr>
        <w:t>: 3735-3745 [PMID: 29467890 DOI: 10.3892/ol.2018.7732]</w:t>
      </w:r>
    </w:p>
    <w:p w:rsidR="00A77B3E" w:rsidRPr="008B439D" w:rsidRDefault="00492F8F">
      <w:pPr>
        <w:spacing w:line="360" w:lineRule="auto"/>
        <w:jc w:val="both"/>
        <w:rPr>
          <w:lang w:val="es-ES"/>
        </w:rPr>
      </w:pPr>
      <w:r>
        <w:rPr>
          <w:rFonts w:ascii="Book Antiqua" w:eastAsia="Book Antiqua" w:hAnsi="Book Antiqua" w:cs="Book Antiqua"/>
          <w:color w:val="000000"/>
        </w:rPr>
        <w:t>17</w:t>
      </w:r>
      <w:r w:rsidR="0065669C">
        <w:rPr>
          <w:rFonts w:ascii="Book Antiqua" w:eastAsia="Book Antiqua" w:hAnsi="Book Antiqua" w:cs="Book Antiqua"/>
          <w:color w:val="000000"/>
        </w:rPr>
        <w:t>3</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Rwigema JM</w:t>
      </w:r>
      <w:r w:rsidR="000F7520">
        <w:rPr>
          <w:rFonts w:ascii="Book Antiqua" w:eastAsia="Book Antiqua" w:hAnsi="Book Antiqua" w:cs="Book Antiqua"/>
          <w:color w:val="000000"/>
        </w:rPr>
        <w:t xml:space="preserve">, Verma V, Lin L, Berman AT, Levin WP, Evans TL, Aggarwal C, Rengan R, Langer C, Cohen RB, Simone CB 2nd. </w:t>
      </w:r>
      <w:proofErr w:type="gramStart"/>
      <w:r w:rsidR="000F7520">
        <w:rPr>
          <w:rFonts w:ascii="Book Antiqua" w:eastAsia="Book Antiqua" w:hAnsi="Book Antiqua" w:cs="Book Antiqua"/>
          <w:color w:val="000000"/>
        </w:rPr>
        <w:t>Prospective study of proton-beam radiation therapy for limited-stage small cell lung cancer.</w:t>
      </w:r>
      <w:proofErr w:type="gramEnd"/>
      <w:r w:rsidR="000F7520">
        <w:rPr>
          <w:rFonts w:ascii="Book Antiqua" w:eastAsia="Book Antiqua" w:hAnsi="Book Antiqua" w:cs="Book Antiqua"/>
          <w:color w:val="000000"/>
        </w:rPr>
        <w:t xml:space="preserve"> </w:t>
      </w:r>
      <w:r w:rsidR="000F7520" w:rsidRPr="008B439D">
        <w:rPr>
          <w:rFonts w:ascii="Book Antiqua" w:eastAsia="Book Antiqua" w:hAnsi="Book Antiqua" w:cs="Book Antiqua"/>
          <w:i/>
          <w:iCs/>
          <w:color w:val="000000"/>
          <w:lang w:val="es-ES"/>
        </w:rPr>
        <w:t>Cancer</w:t>
      </w:r>
      <w:r w:rsidR="000F7520" w:rsidRPr="008B439D">
        <w:rPr>
          <w:rFonts w:ascii="Book Antiqua" w:eastAsia="Book Antiqua" w:hAnsi="Book Antiqua" w:cs="Book Antiqua"/>
          <w:color w:val="000000"/>
          <w:lang w:val="es-ES"/>
        </w:rPr>
        <w:t xml:space="preserve"> 2017; </w:t>
      </w:r>
      <w:r w:rsidR="000F7520" w:rsidRPr="008B439D">
        <w:rPr>
          <w:rFonts w:ascii="Book Antiqua" w:eastAsia="Book Antiqua" w:hAnsi="Book Antiqua" w:cs="Book Antiqua"/>
          <w:b/>
          <w:bCs/>
          <w:color w:val="000000"/>
          <w:lang w:val="es-ES"/>
        </w:rPr>
        <w:t>123</w:t>
      </w:r>
      <w:r w:rsidR="000F7520" w:rsidRPr="008B439D">
        <w:rPr>
          <w:rFonts w:ascii="Book Antiqua" w:eastAsia="Book Antiqua" w:hAnsi="Book Antiqua" w:cs="Book Antiqua"/>
          <w:color w:val="000000"/>
          <w:lang w:val="es-ES"/>
        </w:rPr>
        <w:t>: 4244-4251 [PMID: 28678434 DOI: 10.1002/cncr.30870]</w:t>
      </w:r>
    </w:p>
    <w:p w:rsidR="00A77B3E" w:rsidRDefault="00492F8F">
      <w:pPr>
        <w:spacing w:line="360" w:lineRule="auto"/>
        <w:jc w:val="both"/>
      </w:pPr>
      <w:r w:rsidRPr="008B439D">
        <w:rPr>
          <w:rFonts w:ascii="Book Antiqua" w:eastAsia="Book Antiqua" w:hAnsi="Book Antiqua" w:cs="Book Antiqua"/>
          <w:color w:val="000000"/>
          <w:lang w:val="es-ES"/>
        </w:rPr>
        <w:lastRenderedPageBreak/>
        <w:t>1</w:t>
      </w:r>
      <w:r w:rsidR="0065669C">
        <w:rPr>
          <w:rFonts w:ascii="Book Antiqua" w:eastAsia="Book Antiqua" w:hAnsi="Book Antiqua" w:cs="Book Antiqua"/>
          <w:color w:val="000000"/>
          <w:lang w:val="es-ES"/>
        </w:rPr>
        <w:t>74</w:t>
      </w:r>
      <w:r w:rsidRPr="008B439D">
        <w:rPr>
          <w:rFonts w:ascii="Book Antiqua" w:eastAsia="Book Antiqua" w:hAnsi="Book Antiqua" w:cs="Book Antiqua"/>
          <w:color w:val="000000"/>
          <w:lang w:val="es-ES"/>
        </w:rPr>
        <w:t xml:space="preserve"> </w:t>
      </w:r>
      <w:r w:rsidR="000F7520" w:rsidRPr="008B439D">
        <w:rPr>
          <w:rFonts w:ascii="Book Antiqua" w:eastAsia="Book Antiqua" w:hAnsi="Book Antiqua" w:cs="Book Antiqua"/>
          <w:b/>
          <w:bCs/>
          <w:color w:val="000000"/>
          <w:lang w:val="es-ES"/>
        </w:rPr>
        <w:t>Liao Z</w:t>
      </w:r>
      <w:r w:rsidR="000F7520" w:rsidRPr="008B439D">
        <w:rPr>
          <w:rFonts w:ascii="Book Antiqua" w:eastAsia="Book Antiqua" w:hAnsi="Book Antiqua" w:cs="Book Antiqua"/>
          <w:color w:val="000000"/>
          <w:lang w:val="es-ES"/>
        </w:rPr>
        <w:t xml:space="preserve">, Rivin Del Campo E, Salem A, Pang Q, Liu H, Lopez Guerra JL. </w:t>
      </w:r>
      <w:proofErr w:type="gramStart"/>
      <w:r w:rsidR="000F7520">
        <w:rPr>
          <w:rFonts w:ascii="Book Antiqua" w:eastAsia="Book Antiqua" w:hAnsi="Book Antiqua" w:cs="Book Antiqua"/>
          <w:color w:val="000000"/>
        </w:rPr>
        <w:t>Optimizing lung cancer radiation treatment worldwide in COVID-19 outbreak.</w:t>
      </w:r>
      <w:proofErr w:type="gramEnd"/>
      <w:r w:rsidR="000F7520">
        <w:rPr>
          <w:rFonts w:ascii="Book Antiqua" w:eastAsia="Book Antiqua" w:hAnsi="Book Antiqua" w:cs="Book Antiqua"/>
          <w:color w:val="000000"/>
        </w:rPr>
        <w:t xml:space="preserve">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146</w:t>
      </w:r>
      <w:r w:rsidR="000F7520">
        <w:rPr>
          <w:rFonts w:ascii="Book Antiqua" w:eastAsia="Book Antiqua" w:hAnsi="Book Antiqua" w:cs="Book Antiqua"/>
          <w:color w:val="000000"/>
        </w:rPr>
        <w:t>: 230-235 [PMID: 32585497 DOI: 10.1016/j.lungcan.2020.05.029]</w:t>
      </w:r>
    </w:p>
    <w:p w:rsidR="00A77B3E" w:rsidRDefault="00492F8F">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75</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Videtic GM</w:t>
      </w:r>
      <w:r w:rsidR="000F7520">
        <w:rPr>
          <w:rFonts w:ascii="Book Antiqua" w:eastAsia="Book Antiqua" w:hAnsi="Book Antiqua" w:cs="Book Antiqua"/>
          <w:color w:val="000000"/>
        </w:rPr>
        <w:t xml:space="preserve">, Fung K, Tomiak AT, Stitt LW, Dar AR, Truong PT, Yu EW, Vincent MD, Kocha WI. Using treatment interruptions to palliate the toxicity from concurrent chemoradiation for limited small cell lung cancer decreases survival and disease control.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2001; </w:t>
      </w:r>
      <w:r w:rsidR="000F7520">
        <w:rPr>
          <w:rFonts w:ascii="Book Antiqua" w:eastAsia="Book Antiqua" w:hAnsi="Book Antiqua" w:cs="Book Antiqua"/>
          <w:b/>
          <w:bCs/>
          <w:color w:val="000000"/>
        </w:rPr>
        <w:t>33</w:t>
      </w:r>
      <w:r w:rsidR="000F7520">
        <w:rPr>
          <w:rFonts w:ascii="Book Antiqua" w:eastAsia="Book Antiqua" w:hAnsi="Book Antiqua" w:cs="Book Antiqua"/>
          <w:color w:val="000000"/>
        </w:rPr>
        <w:t>: 249-258 [PMID: 11551420 DOI: 10.1016/s0169-5002(00)00240-3]</w:t>
      </w:r>
    </w:p>
    <w:p w:rsidR="00A77B3E" w:rsidRDefault="00492F8F">
      <w:pPr>
        <w:spacing w:line="360" w:lineRule="auto"/>
        <w:jc w:val="both"/>
      </w:pPr>
      <w:r>
        <w:rPr>
          <w:rFonts w:ascii="Book Antiqua" w:eastAsia="Book Antiqua" w:hAnsi="Book Antiqua" w:cs="Book Antiqua"/>
          <w:color w:val="000000"/>
        </w:rPr>
        <w:t>1</w:t>
      </w:r>
      <w:r w:rsidR="0065669C">
        <w:rPr>
          <w:rFonts w:ascii="Book Antiqua" w:eastAsia="Book Antiqua" w:hAnsi="Book Antiqua" w:cs="Book Antiqua"/>
          <w:color w:val="000000"/>
        </w:rPr>
        <w:t>76</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Morimoto M</w:t>
      </w:r>
      <w:r w:rsidR="000F7520">
        <w:rPr>
          <w:rFonts w:ascii="Book Antiqua" w:eastAsia="Book Antiqua" w:hAnsi="Book Antiqua" w:cs="Book Antiqua"/>
          <w:color w:val="000000"/>
        </w:rPr>
        <w:t xml:space="preserve">, Okishio K, Akira M, Omachi N, Tamiya A, Asami K, Kawaguchi T, Atagi S. Duration of Twice-Daily Thoracic Radiotherapy and Time From the Start of Any Treatment to the End of Chest Irradiation as Significant Predictors of Outcomes in Limited-Disease Small-Cell Lung Cancer.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e117-e127 [PMID: 28340925 DOI: 10.1016/j.cllc.2016.09.004]</w:t>
      </w:r>
    </w:p>
    <w:p w:rsidR="00A77B3E" w:rsidRDefault="00492F8F">
      <w:pPr>
        <w:spacing w:line="360" w:lineRule="auto"/>
        <w:jc w:val="both"/>
      </w:pPr>
      <w:r>
        <w:rPr>
          <w:rFonts w:ascii="Book Antiqua" w:eastAsia="Book Antiqua" w:hAnsi="Book Antiqua" w:cs="Book Antiqua"/>
          <w:color w:val="000000"/>
        </w:rPr>
        <w:t>1</w:t>
      </w:r>
      <w:r w:rsidR="00AA37FF">
        <w:rPr>
          <w:rFonts w:ascii="Book Antiqua" w:eastAsia="Book Antiqua" w:hAnsi="Book Antiqua" w:cs="Book Antiqua"/>
          <w:color w:val="000000"/>
        </w:rPr>
        <w:t>77</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Zhao S</w:t>
      </w:r>
      <w:r w:rsidR="000F7520">
        <w:rPr>
          <w:rFonts w:ascii="Book Antiqua" w:eastAsia="Book Antiqua" w:hAnsi="Book Antiqua" w:cs="Book Antiqua"/>
          <w:color w:val="000000"/>
        </w:rPr>
        <w:t xml:space="preserve">, Zhou T, Ma S, Zhao Y, Zhan J, Fang W, Yang Y, Hou X, Zhang Z, Chen G, Zhang Y, Huang Y, Zhang L. Effects of thoracic radiotherapy timing and duration on progression-free survival in limited-stage small cell lung cancer. </w:t>
      </w:r>
      <w:r w:rsidR="000F7520">
        <w:rPr>
          <w:rFonts w:ascii="Book Antiqua" w:eastAsia="Book Antiqua" w:hAnsi="Book Antiqua" w:cs="Book Antiqua"/>
          <w:i/>
          <w:iCs/>
          <w:color w:val="000000"/>
        </w:rPr>
        <w:t>Cancer Med</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7</w:t>
      </w:r>
      <w:r w:rsidR="000F7520">
        <w:rPr>
          <w:rFonts w:ascii="Book Antiqua" w:eastAsia="Book Antiqua" w:hAnsi="Book Antiqua" w:cs="Book Antiqua"/>
          <w:color w:val="000000"/>
        </w:rPr>
        <w:t>: 4208-4216 [PMID: 30019533 DOI: 10.1002/cam4.1616]</w:t>
      </w:r>
    </w:p>
    <w:p w:rsidR="00A77B3E" w:rsidRDefault="00492F8F">
      <w:pPr>
        <w:spacing w:line="360" w:lineRule="auto"/>
        <w:jc w:val="both"/>
      </w:pPr>
      <w:r>
        <w:rPr>
          <w:rFonts w:ascii="Book Antiqua" w:eastAsia="Book Antiqua" w:hAnsi="Book Antiqua" w:cs="Book Antiqua"/>
          <w:color w:val="000000"/>
        </w:rPr>
        <w:t>1</w:t>
      </w:r>
      <w:r w:rsidR="00AA37FF">
        <w:rPr>
          <w:rFonts w:ascii="Book Antiqua" w:eastAsia="Book Antiqua" w:hAnsi="Book Antiqua" w:cs="Book Antiqua"/>
          <w:color w:val="000000"/>
        </w:rPr>
        <w:t>78</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Videtic GM</w:t>
      </w:r>
      <w:r w:rsidR="000F7520">
        <w:rPr>
          <w:rFonts w:ascii="Book Antiqua" w:eastAsia="Book Antiqua" w:hAnsi="Book Antiqua" w:cs="Book Antiqua"/>
          <w:color w:val="000000"/>
        </w:rPr>
        <w:t xml:space="preserve">, Truong PT, Ash RB, Yu EW, Kocha WI, Vincent MD, Tomiak AT, Dar AR, Whiston F, Stitt LW. Does sex influence the impact that smoking, treatment interruption and impaired pulmonary function have on outcomes in limited stage small cell lung cancer treatment? </w:t>
      </w:r>
      <w:r w:rsidR="000F7520">
        <w:rPr>
          <w:rFonts w:ascii="Book Antiqua" w:eastAsia="Book Antiqua" w:hAnsi="Book Antiqua" w:cs="Book Antiqua"/>
          <w:i/>
          <w:iCs/>
          <w:color w:val="000000"/>
        </w:rPr>
        <w:t>Can Respir J</w:t>
      </w:r>
      <w:r w:rsidR="000F7520">
        <w:rPr>
          <w:rFonts w:ascii="Book Antiqua" w:eastAsia="Book Antiqua" w:hAnsi="Book Antiqua" w:cs="Book Antiqua"/>
          <w:color w:val="000000"/>
        </w:rPr>
        <w:t xml:space="preserve"> 2005;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245-250 [PMID: 16107912 DOI: 10.1155/2005/376404]</w:t>
      </w:r>
    </w:p>
    <w:p w:rsidR="00A77B3E" w:rsidRDefault="00492F8F">
      <w:pPr>
        <w:spacing w:line="360" w:lineRule="auto"/>
        <w:jc w:val="both"/>
      </w:pPr>
      <w:r>
        <w:rPr>
          <w:rFonts w:ascii="Book Antiqua" w:eastAsia="Book Antiqua" w:hAnsi="Book Antiqua" w:cs="Book Antiqua"/>
          <w:color w:val="000000"/>
        </w:rPr>
        <w:t>1</w:t>
      </w:r>
      <w:r w:rsidR="00AA37FF">
        <w:rPr>
          <w:rFonts w:ascii="Book Antiqua" w:eastAsia="Book Antiqua" w:hAnsi="Book Antiqua" w:cs="Book Antiqua"/>
          <w:color w:val="000000"/>
        </w:rPr>
        <w:t>79</w:t>
      </w:r>
      <w:r>
        <w:rPr>
          <w:rFonts w:ascii="Book Antiqua" w:eastAsia="Book Antiqua" w:hAnsi="Book Antiqua" w:cs="Book Antiqua"/>
          <w:color w:val="000000"/>
        </w:rPr>
        <w:t xml:space="preserve"> </w:t>
      </w:r>
      <w:r w:rsidR="000F7520">
        <w:rPr>
          <w:rFonts w:ascii="Book Antiqua" w:eastAsia="Book Antiqua" w:hAnsi="Book Antiqua" w:cs="Book Antiqua"/>
          <w:b/>
          <w:bCs/>
          <w:color w:val="000000"/>
        </w:rPr>
        <w:t>Bogart JA</w:t>
      </w:r>
      <w:r w:rsidR="000F7520">
        <w:rPr>
          <w:rFonts w:ascii="Book Antiqua" w:eastAsia="Book Antiqua" w:hAnsi="Book Antiqua" w:cs="Book Antiqua"/>
          <w:color w:val="000000"/>
        </w:rPr>
        <w:t xml:space="preserve">, Watson D, McClay EF, Evans L, Herndon JE, Laurie F, Seagren SL, Fitzgerald TJ, Vokes E, Green MR. Interruptions of once-daily thoracic radiotherapy do not correlate with outcomes in limited stage small cell lung cancer: analysis of CALGB phase III trial 9235.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2008; </w:t>
      </w:r>
      <w:r w:rsidR="000F7520">
        <w:rPr>
          <w:rFonts w:ascii="Book Antiqua" w:eastAsia="Book Antiqua" w:hAnsi="Book Antiqua" w:cs="Book Antiqua"/>
          <w:b/>
          <w:bCs/>
          <w:color w:val="000000"/>
        </w:rPr>
        <w:t>62</w:t>
      </w:r>
      <w:r w:rsidR="000F7520">
        <w:rPr>
          <w:rFonts w:ascii="Book Antiqua" w:eastAsia="Book Antiqua" w:hAnsi="Book Antiqua" w:cs="Book Antiqua"/>
          <w:color w:val="000000"/>
        </w:rPr>
        <w:t>: 92-98 [PMID: 18367288 DOI: 10.1016/j.lungcan.2008.02.006]</w:t>
      </w:r>
    </w:p>
    <w:p w:rsidR="00A77B3E" w:rsidRPr="00711D4C" w:rsidRDefault="00492F8F">
      <w:pPr>
        <w:spacing w:line="360" w:lineRule="auto"/>
        <w:jc w:val="both"/>
      </w:pPr>
      <w:r w:rsidRPr="00711D4C">
        <w:rPr>
          <w:rFonts w:ascii="Book Antiqua" w:eastAsia="Book Antiqua" w:hAnsi="Book Antiqua" w:cs="Book Antiqua"/>
          <w:color w:val="000000"/>
        </w:rPr>
        <w:t>18</w:t>
      </w:r>
      <w:r w:rsidR="00AA37FF">
        <w:rPr>
          <w:rFonts w:ascii="Book Antiqua" w:eastAsia="Book Antiqua" w:hAnsi="Book Antiqua" w:cs="Book Antiqua"/>
          <w:color w:val="000000"/>
        </w:rPr>
        <w:t>0</w:t>
      </w:r>
      <w:r w:rsidRPr="00711D4C">
        <w:rPr>
          <w:rFonts w:ascii="Book Antiqua" w:eastAsia="Book Antiqua" w:hAnsi="Book Antiqua" w:cs="Book Antiqua"/>
          <w:color w:val="000000"/>
        </w:rPr>
        <w:t xml:space="preserve"> </w:t>
      </w:r>
      <w:bookmarkStart w:id="13" w:name="_Hlk63590065"/>
      <w:r w:rsidR="000F7520" w:rsidRPr="00711D4C">
        <w:rPr>
          <w:rFonts w:ascii="Book Antiqua" w:eastAsia="Book Antiqua" w:hAnsi="Book Antiqua" w:cs="Book Antiqua"/>
          <w:b/>
          <w:bCs/>
          <w:color w:val="000000"/>
        </w:rPr>
        <w:t>The Royal College of Radiologists</w:t>
      </w:r>
      <w:bookmarkEnd w:id="13"/>
      <w:r w:rsidR="000F7520" w:rsidRPr="00711D4C">
        <w:rPr>
          <w:rFonts w:ascii="Book Antiqua" w:eastAsia="Book Antiqua" w:hAnsi="Book Antiqua" w:cs="Book Antiqua"/>
          <w:color w:val="000000"/>
        </w:rPr>
        <w:t>. Timely delivery of radical radiotherapy: guidelines for the management of unscheduled treatment interruptions</w:t>
      </w:r>
      <w:r w:rsidR="00CF12DF" w:rsidRPr="00711D4C">
        <w:rPr>
          <w:rFonts w:ascii="Book Antiqua" w:eastAsia="Book Antiqua" w:hAnsi="Book Antiqua" w:cs="Book Antiqua"/>
          <w:color w:val="000000"/>
        </w:rPr>
        <w:t>.</w:t>
      </w:r>
      <w:r w:rsidR="000F7520" w:rsidRPr="00711D4C">
        <w:rPr>
          <w:rFonts w:ascii="Book Antiqua" w:eastAsia="Book Antiqua" w:hAnsi="Book Antiqua" w:cs="Book Antiqua"/>
          <w:color w:val="000000"/>
        </w:rPr>
        <w:t xml:space="preserve"> 4</w:t>
      </w:r>
      <w:r w:rsidR="000F7520" w:rsidRPr="00711D4C">
        <w:rPr>
          <w:rFonts w:ascii="Book Antiqua" w:eastAsia="Book Antiqua" w:hAnsi="Book Antiqua" w:cs="Book Antiqua"/>
          <w:color w:val="000000"/>
          <w:vertAlign w:val="superscript"/>
        </w:rPr>
        <w:t>th</w:t>
      </w:r>
      <w:r w:rsidR="000F7520" w:rsidRPr="00711D4C">
        <w:rPr>
          <w:rFonts w:ascii="Book Antiqua" w:eastAsia="Book Antiqua" w:hAnsi="Book Antiqua" w:cs="Book Antiqua"/>
          <w:color w:val="000000"/>
        </w:rPr>
        <w:t xml:space="preserve"> ed. </w:t>
      </w:r>
      <w:r w:rsidR="00DC22B8" w:rsidRPr="00711D4C">
        <w:rPr>
          <w:rFonts w:ascii="Book Antiqua" w:eastAsia="Book Antiqua" w:hAnsi="Book Antiqua" w:cs="Book Antiqua"/>
          <w:color w:val="000000"/>
        </w:rPr>
        <w:t>London: The Royal College of Radiologists</w:t>
      </w:r>
      <w:r w:rsidR="00CF12DF" w:rsidRPr="00711D4C">
        <w:rPr>
          <w:rFonts w:ascii="Book Antiqua" w:eastAsia="Book Antiqua" w:hAnsi="Book Antiqua" w:cs="Book Antiqua"/>
          <w:color w:val="000000"/>
        </w:rPr>
        <w:t>;</w:t>
      </w:r>
      <w:r w:rsidR="00DC22B8" w:rsidRPr="00711D4C">
        <w:rPr>
          <w:rFonts w:ascii="Book Antiqua" w:eastAsia="Book Antiqua" w:hAnsi="Book Antiqua" w:cs="Book Antiqua"/>
          <w:color w:val="000000"/>
        </w:rPr>
        <w:t xml:space="preserve"> </w:t>
      </w:r>
      <w:r w:rsidR="000F7520" w:rsidRPr="00711D4C">
        <w:rPr>
          <w:rFonts w:ascii="Book Antiqua" w:eastAsia="Book Antiqua" w:hAnsi="Book Antiqua" w:cs="Book Antiqua"/>
          <w:color w:val="000000"/>
        </w:rPr>
        <w:t>2019</w:t>
      </w:r>
    </w:p>
    <w:p w:rsidR="009F4118" w:rsidRDefault="00492F8F" w:rsidP="009F4118">
      <w:pPr>
        <w:spacing w:line="360" w:lineRule="auto"/>
        <w:jc w:val="both"/>
      </w:pPr>
      <w:r w:rsidRPr="00711D4C">
        <w:rPr>
          <w:rFonts w:ascii="Book Antiqua" w:eastAsia="Book Antiqua" w:hAnsi="Book Antiqua" w:cs="Book Antiqua"/>
          <w:color w:val="000000"/>
        </w:rPr>
        <w:lastRenderedPageBreak/>
        <w:t>18</w:t>
      </w:r>
      <w:r w:rsidR="00AA37FF">
        <w:rPr>
          <w:rFonts w:ascii="Book Antiqua" w:eastAsia="Book Antiqua" w:hAnsi="Book Antiqua" w:cs="Book Antiqua"/>
          <w:color w:val="000000"/>
        </w:rPr>
        <w:t>1</w:t>
      </w:r>
      <w:r w:rsidRPr="00711D4C">
        <w:rPr>
          <w:rFonts w:ascii="Book Antiqua" w:eastAsia="Book Antiqua" w:hAnsi="Book Antiqua" w:cs="Book Antiqua"/>
          <w:color w:val="000000"/>
        </w:rPr>
        <w:t xml:space="preserve"> </w:t>
      </w:r>
      <w:r w:rsidR="009F4118">
        <w:rPr>
          <w:rFonts w:ascii="Book Antiqua" w:eastAsia="Book Antiqua" w:hAnsi="Book Antiqua" w:cs="Book Antiqua"/>
          <w:b/>
          <w:bCs/>
          <w:color w:val="000000"/>
        </w:rPr>
        <w:t>Drodge CS</w:t>
      </w:r>
      <w:r w:rsidR="009F4118">
        <w:rPr>
          <w:rFonts w:ascii="Book Antiqua" w:eastAsia="Book Antiqua" w:hAnsi="Book Antiqua" w:cs="Book Antiqua"/>
          <w:color w:val="000000"/>
        </w:rPr>
        <w:t xml:space="preserve">, Ghosh S, Fairchild A. Thoracic reirradiation for lung cancer: a literature review and practical guide. </w:t>
      </w:r>
      <w:r w:rsidR="009F4118">
        <w:rPr>
          <w:rFonts w:ascii="Book Antiqua" w:eastAsia="Book Antiqua" w:hAnsi="Book Antiqua" w:cs="Book Antiqua"/>
          <w:i/>
          <w:iCs/>
          <w:color w:val="000000"/>
        </w:rPr>
        <w:t>Ann Palliat Med</w:t>
      </w:r>
      <w:r w:rsidR="009F4118">
        <w:rPr>
          <w:rFonts w:ascii="Book Antiqua" w:eastAsia="Book Antiqua" w:hAnsi="Book Antiqua" w:cs="Book Antiqua"/>
          <w:color w:val="000000"/>
        </w:rPr>
        <w:t xml:space="preserve"> 2014; </w:t>
      </w:r>
      <w:r w:rsidR="009F4118">
        <w:rPr>
          <w:rFonts w:ascii="Book Antiqua" w:eastAsia="Book Antiqua" w:hAnsi="Book Antiqua" w:cs="Book Antiqua"/>
          <w:b/>
          <w:bCs/>
          <w:color w:val="000000"/>
        </w:rPr>
        <w:t>3</w:t>
      </w:r>
      <w:r w:rsidR="009F4118">
        <w:rPr>
          <w:rFonts w:ascii="Book Antiqua" w:eastAsia="Book Antiqua" w:hAnsi="Book Antiqua" w:cs="Book Antiqua"/>
          <w:color w:val="000000"/>
        </w:rPr>
        <w:t>: 75-91 [PMID: 25841506 DOI: 10.3978/j.issn.2224-5820.2014.03.04]</w:t>
      </w:r>
    </w:p>
    <w:p w:rsidR="009F4118" w:rsidRDefault="00605CDF" w:rsidP="009F4118">
      <w:pPr>
        <w:spacing w:before="105" w:after="105"/>
      </w:pPr>
      <w:r>
        <w:rPr>
          <w:rFonts w:ascii="Book Antiqua" w:eastAsia="Book Antiqua" w:hAnsi="Book Antiqua" w:cs="Book Antiqua"/>
          <w:color w:val="000000"/>
        </w:rPr>
        <w:t>18</w:t>
      </w:r>
      <w:r w:rsidR="00AA37FF">
        <w:rPr>
          <w:rFonts w:ascii="Book Antiqua" w:eastAsia="Book Antiqua" w:hAnsi="Book Antiqua" w:cs="Book Antiqua"/>
          <w:color w:val="000000"/>
        </w:rPr>
        <w:t>2</w:t>
      </w:r>
      <w:r>
        <w:rPr>
          <w:rFonts w:ascii="Book Antiqua" w:eastAsia="Book Antiqua" w:hAnsi="Book Antiqua" w:cs="Book Antiqua"/>
          <w:color w:val="000000"/>
        </w:rPr>
        <w:t xml:space="preserve"> </w:t>
      </w:r>
      <w:r w:rsidR="009F4118" w:rsidRPr="00711D4C">
        <w:rPr>
          <w:rFonts w:ascii="Book Antiqua" w:eastAsia="Book Antiqua" w:hAnsi="Book Antiqua" w:cs="Book Antiqua"/>
          <w:b/>
          <w:bCs/>
          <w:color w:val="000000"/>
        </w:rPr>
        <w:t>Nieder C</w:t>
      </w:r>
      <w:r w:rsidR="009F4118" w:rsidRPr="00711D4C">
        <w:rPr>
          <w:rFonts w:ascii="Book Antiqua" w:eastAsia="Book Antiqua" w:hAnsi="Book Antiqua" w:cs="Book Antiqua"/>
          <w:color w:val="000000"/>
        </w:rPr>
        <w:t>, Langendijk JA.</w:t>
      </w:r>
      <w:r w:rsidR="009F4118" w:rsidRPr="00711D4C">
        <w:rPr>
          <w:rFonts w:ascii="Book Antiqua" w:eastAsia="Book Antiqua" w:hAnsi="Book Antiqua" w:cs="Book Antiqua"/>
          <w:b/>
          <w:bCs/>
          <w:color w:val="000000"/>
        </w:rPr>
        <w:t xml:space="preserve"> </w:t>
      </w:r>
      <w:r w:rsidR="009F4118" w:rsidRPr="00711D4C">
        <w:rPr>
          <w:rFonts w:ascii="Book Antiqua" w:eastAsia="Book Antiqua" w:hAnsi="Book Antiqua" w:cs="Book Antiqua"/>
          <w:color w:val="000000"/>
        </w:rPr>
        <w:t>Re-Irradiation</w:t>
      </w:r>
      <w:r w:rsidR="009F4118">
        <w:rPr>
          <w:rFonts w:ascii="Book Antiqua" w:eastAsia="Book Antiqua" w:hAnsi="Book Antiqua" w:cs="Book Antiqua"/>
          <w:color w:val="000000"/>
        </w:rPr>
        <w:t>: New Frontiers</w:t>
      </w:r>
      <w:r w:rsidR="009F4118" w:rsidRPr="00711D4C">
        <w:rPr>
          <w:rFonts w:ascii="Book Antiqua" w:eastAsia="Book Antiqua" w:hAnsi="Book Antiqua" w:cs="Book Antiqua"/>
          <w:color w:val="000000"/>
        </w:rPr>
        <w:t>Springer, Heidelberg; 201</w:t>
      </w:r>
      <w:r w:rsidR="009F4118">
        <w:rPr>
          <w:rFonts w:ascii="Book Antiqua" w:eastAsia="Book Antiqua" w:hAnsi="Book Antiqua" w:cs="Book Antiqua"/>
          <w:color w:val="000000"/>
        </w:rPr>
        <w:t xml:space="preserve">7 </w:t>
      </w:r>
      <w:proofErr w:type="gramStart"/>
      <w:r w:rsidR="009F4118">
        <w:rPr>
          <w:rFonts w:ascii="Book Antiqua" w:eastAsia="Book Antiqua" w:hAnsi="Book Antiqua" w:cs="Book Antiqua"/>
          <w:color w:val="000000"/>
        </w:rPr>
        <w:t xml:space="preserve">[ </w:t>
      </w:r>
      <w:r w:rsidR="009F4118" w:rsidRPr="00CB7706">
        <w:rPr>
          <w:rFonts w:ascii="Arial" w:eastAsia="Times New Roman" w:hAnsi="Arial" w:cs="Arial"/>
          <w:color w:val="333333"/>
          <w:sz w:val="20"/>
          <w:szCs w:val="20"/>
          <w:lang w:val="en" w:eastAsia="es-ES"/>
        </w:rPr>
        <w:t>DOI</w:t>
      </w:r>
      <w:proofErr w:type="gramEnd"/>
      <w:r w:rsidR="009F4118">
        <w:rPr>
          <w:rFonts w:ascii="Arial" w:eastAsia="Times New Roman" w:hAnsi="Arial" w:cs="Arial"/>
          <w:color w:val="333333"/>
          <w:sz w:val="20"/>
          <w:szCs w:val="20"/>
          <w:lang w:val="en" w:eastAsia="es-ES"/>
        </w:rPr>
        <w:t xml:space="preserve"> </w:t>
      </w:r>
      <w:r w:rsidR="009F4118">
        <w:rPr>
          <w:rFonts w:ascii="Arial" w:hAnsi="Arial" w:cs="Arial"/>
          <w:color w:val="333333"/>
          <w:sz w:val="20"/>
          <w:szCs w:val="20"/>
          <w:lang w:val="en"/>
        </w:rPr>
        <w:t xml:space="preserve">10.1007/978-3-319-41825-4] </w:t>
      </w:r>
    </w:p>
    <w:p w:rsidR="009F4118" w:rsidRDefault="00605CDF" w:rsidP="009F4118">
      <w:pPr>
        <w:spacing w:line="360" w:lineRule="auto"/>
        <w:jc w:val="both"/>
      </w:pPr>
      <w:r>
        <w:rPr>
          <w:rFonts w:ascii="Book Antiqua" w:eastAsia="Book Antiqua" w:hAnsi="Book Antiqua" w:cs="Book Antiqua"/>
          <w:color w:val="000000"/>
        </w:rPr>
        <w:t>18</w:t>
      </w:r>
      <w:r w:rsidR="00AA37FF">
        <w:rPr>
          <w:rFonts w:ascii="Book Antiqua" w:eastAsia="Book Antiqua" w:hAnsi="Book Antiqua" w:cs="Book Antiqua"/>
          <w:color w:val="000000"/>
        </w:rPr>
        <w:t>3</w:t>
      </w:r>
      <w:r>
        <w:rPr>
          <w:rFonts w:ascii="Book Antiqua" w:eastAsia="Book Antiqua" w:hAnsi="Book Antiqua" w:cs="Book Antiqua"/>
          <w:color w:val="000000"/>
        </w:rPr>
        <w:t xml:space="preserve"> </w:t>
      </w:r>
      <w:r w:rsidR="009F4118">
        <w:rPr>
          <w:rFonts w:ascii="Book Antiqua" w:eastAsia="Book Antiqua" w:hAnsi="Book Antiqua" w:cs="Book Antiqua"/>
          <w:b/>
          <w:bCs/>
          <w:color w:val="000000"/>
        </w:rPr>
        <w:t>De Ruysscher D</w:t>
      </w:r>
      <w:r w:rsidR="009F4118">
        <w:rPr>
          <w:rFonts w:ascii="Book Antiqua" w:eastAsia="Book Antiqua" w:hAnsi="Book Antiqua" w:cs="Book Antiqua"/>
          <w:color w:val="000000"/>
        </w:rPr>
        <w:t xml:space="preserve">, Faivre-Finn C, Le Pechoux C, Peeters S, Belderbos J. High-dose re-irradiation following radical radiotherapy for non-small-cell lung cancer. </w:t>
      </w:r>
      <w:r w:rsidR="009F4118">
        <w:rPr>
          <w:rFonts w:ascii="Book Antiqua" w:eastAsia="Book Antiqua" w:hAnsi="Book Antiqua" w:cs="Book Antiqua"/>
          <w:i/>
          <w:iCs/>
          <w:color w:val="000000"/>
        </w:rPr>
        <w:t>Lancet Oncol</w:t>
      </w:r>
      <w:r w:rsidR="009F4118">
        <w:rPr>
          <w:rFonts w:ascii="Book Antiqua" w:eastAsia="Book Antiqua" w:hAnsi="Book Antiqua" w:cs="Book Antiqua"/>
          <w:color w:val="000000"/>
        </w:rPr>
        <w:t xml:space="preserve"> 2014; </w:t>
      </w:r>
      <w:r w:rsidR="009F4118">
        <w:rPr>
          <w:rFonts w:ascii="Book Antiqua" w:eastAsia="Book Antiqua" w:hAnsi="Book Antiqua" w:cs="Book Antiqua"/>
          <w:b/>
          <w:bCs/>
          <w:color w:val="000000"/>
        </w:rPr>
        <w:t>15</w:t>
      </w:r>
      <w:r w:rsidR="009F4118">
        <w:rPr>
          <w:rFonts w:ascii="Book Antiqua" w:eastAsia="Book Antiqua" w:hAnsi="Book Antiqua" w:cs="Book Antiqua"/>
          <w:color w:val="000000"/>
        </w:rPr>
        <w:t>: e620-e624 [PMID: 25456380 DOI: 10.1016/S1470-2045(14)70345-6]</w:t>
      </w:r>
    </w:p>
    <w:p w:rsidR="00B11CA6" w:rsidRDefault="00605CDF" w:rsidP="00B11CA6">
      <w:pPr>
        <w:spacing w:line="360" w:lineRule="auto"/>
        <w:jc w:val="both"/>
      </w:pPr>
      <w:r>
        <w:rPr>
          <w:rFonts w:ascii="Book Antiqua" w:eastAsia="Book Antiqua" w:hAnsi="Book Antiqua" w:cs="Book Antiqua"/>
          <w:color w:val="000000"/>
        </w:rPr>
        <w:t>1</w:t>
      </w:r>
      <w:r w:rsidR="00AA37FF">
        <w:rPr>
          <w:rFonts w:ascii="Book Antiqua" w:eastAsia="Book Antiqua" w:hAnsi="Book Antiqua" w:cs="Book Antiqua"/>
          <w:color w:val="000000"/>
        </w:rPr>
        <w:t>84</w:t>
      </w:r>
      <w:r>
        <w:rPr>
          <w:rFonts w:ascii="Book Antiqua" w:eastAsia="Book Antiqua" w:hAnsi="Book Antiqua" w:cs="Book Antiqua"/>
          <w:color w:val="000000"/>
        </w:rPr>
        <w:t xml:space="preserve"> </w:t>
      </w:r>
      <w:r w:rsidR="00B11CA6">
        <w:rPr>
          <w:rFonts w:ascii="Book Antiqua" w:eastAsia="Book Antiqua" w:hAnsi="Book Antiqua" w:cs="Book Antiqua"/>
          <w:b/>
          <w:bCs/>
          <w:color w:val="000000"/>
        </w:rPr>
        <w:t>Rulach R</w:t>
      </w:r>
      <w:r w:rsidR="00B11CA6">
        <w:rPr>
          <w:rFonts w:ascii="Book Antiqua" w:eastAsia="Book Antiqua" w:hAnsi="Book Antiqua" w:cs="Book Antiqua"/>
          <w:color w:val="000000"/>
        </w:rPr>
        <w:t xml:space="preserve">, Hanna GG, Franks K, McAleese J, Harrow S. Re-irradiation for Locally Recurrent Lung Cancer: Evidence, Risks and Benefits. </w:t>
      </w:r>
      <w:r w:rsidR="00B11CA6">
        <w:rPr>
          <w:rFonts w:ascii="Book Antiqua" w:eastAsia="Book Antiqua" w:hAnsi="Book Antiqua" w:cs="Book Antiqua"/>
          <w:i/>
          <w:iCs/>
          <w:color w:val="000000"/>
        </w:rPr>
        <w:t>Clin Oncol (R Coll Radiol)</w:t>
      </w:r>
      <w:r w:rsidR="00B11CA6">
        <w:rPr>
          <w:rFonts w:ascii="Book Antiqua" w:eastAsia="Book Antiqua" w:hAnsi="Book Antiqua" w:cs="Book Antiqua"/>
          <w:color w:val="000000"/>
        </w:rPr>
        <w:t xml:space="preserve"> 2018; </w:t>
      </w:r>
      <w:r w:rsidR="00B11CA6">
        <w:rPr>
          <w:rFonts w:ascii="Book Antiqua" w:eastAsia="Book Antiqua" w:hAnsi="Book Antiqua" w:cs="Book Antiqua"/>
          <w:b/>
          <w:bCs/>
          <w:color w:val="000000"/>
        </w:rPr>
        <w:t>30</w:t>
      </w:r>
      <w:r w:rsidR="00B11CA6">
        <w:rPr>
          <w:rFonts w:ascii="Book Antiqua" w:eastAsia="Book Antiqua" w:hAnsi="Book Antiqua" w:cs="Book Antiqua"/>
          <w:color w:val="000000"/>
        </w:rPr>
        <w:t>: 101-109 [PMID: 29223641 DOI: 10.1016/j.clon.2017.11.003]</w:t>
      </w:r>
    </w:p>
    <w:p w:rsidR="00703305" w:rsidRDefault="00B11CA6" w:rsidP="00703305">
      <w:pPr>
        <w:spacing w:line="360" w:lineRule="auto"/>
        <w:jc w:val="both"/>
      </w:pPr>
      <w:r>
        <w:rPr>
          <w:rFonts w:ascii="Book Antiqua" w:eastAsia="Book Antiqua" w:hAnsi="Book Antiqua" w:cs="Book Antiqua"/>
          <w:color w:val="000000"/>
        </w:rPr>
        <w:t xml:space="preserve">185 </w:t>
      </w:r>
      <w:r w:rsidR="00703305">
        <w:rPr>
          <w:rFonts w:ascii="Book Antiqua" w:eastAsia="Book Antiqua" w:hAnsi="Book Antiqua" w:cs="Book Antiqua"/>
          <w:b/>
          <w:bCs/>
          <w:color w:val="000000"/>
        </w:rPr>
        <w:t>Käsmann L</w:t>
      </w:r>
      <w:r w:rsidR="00703305">
        <w:rPr>
          <w:rFonts w:ascii="Book Antiqua" w:eastAsia="Book Antiqua" w:hAnsi="Book Antiqua" w:cs="Book Antiqua"/>
          <w:color w:val="000000"/>
        </w:rPr>
        <w:t xml:space="preserve">, Janssen S, Baschnagel AM, Kruser TJ, Harada H, Aktan M, Rades D. Prognostic factors and outcome of reirradiation for locally recurrent small cell lung cancer-a multicenter study. </w:t>
      </w:r>
      <w:r w:rsidR="00703305">
        <w:rPr>
          <w:rFonts w:ascii="Book Antiqua" w:eastAsia="Book Antiqua" w:hAnsi="Book Antiqua" w:cs="Book Antiqua"/>
          <w:i/>
          <w:iCs/>
          <w:color w:val="000000"/>
        </w:rPr>
        <w:t>Transl Lung Cancer Res</w:t>
      </w:r>
      <w:r w:rsidR="00703305">
        <w:rPr>
          <w:rFonts w:ascii="Book Antiqua" w:eastAsia="Book Antiqua" w:hAnsi="Book Antiqua" w:cs="Book Antiqua"/>
          <w:color w:val="000000"/>
        </w:rPr>
        <w:t xml:space="preserve"> 2020; </w:t>
      </w:r>
      <w:r w:rsidR="00703305">
        <w:rPr>
          <w:rFonts w:ascii="Book Antiqua" w:eastAsia="Book Antiqua" w:hAnsi="Book Antiqua" w:cs="Book Antiqua"/>
          <w:b/>
          <w:bCs/>
          <w:color w:val="000000"/>
        </w:rPr>
        <w:t>9</w:t>
      </w:r>
      <w:r w:rsidR="00703305">
        <w:rPr>
          <w:rFonts w:ascii="Book Antiqua" w:eastAsia="Book Antiqua" w:hAnsi="Book Antiqua" w:cs="Book Antiqua"/>
          <w:color w:val="000000"/>
        </w:rPr>
        <w:t>: 232-238 [PMID: 32420062 DOI: 10.21037/tlcr.2020.01.19]</w:t>
      </w:r>
    </w:p>
    <w:p w:rsidR="00703305" w:rsidRDefault="00703305">
      <w:pPr>
        <w:spacing w:line="360" w:lineRule="auto"/>
        <w:jc w:val="both"/>
        <w:rPr>
          <w:rFonts w:ascii="Book Antiqua" w:eastAsia="Book Antiqua" w:hAnsi="Book Antiqua" w:cs="Book Antiqua"/>
          <w:color w:val="000000"/>
        </w:rPr>
      </w:pPr>
    </w:p>
    <w:p w:rsidR="00A77B3E" w:rsidRDefault="00A77B3E">
      <w:pPr>
        <w:spacing w:line="360" w:lineRule="auto"/>
        <w:jc w:val="both"/>
      </w:pPr>
    </w:p>
    <w:bookmarkEnd w:id="11"/>
    <w:p w:rsidR="00A77B3E" w:rsidRDefault="000F7520">
      <w:pPr>
        <w:spacing w:line="360" w:lineRule="auto"/>
        <w:jc w:val="both"/>
      </w:pPr>
      <w:r>
        <w:rPr>
          <w:rFonts w:ascii="Book Antiqua" w:eastAsia="Book Antiqua" w:hAnsi="Book Antiqua" w:cs="Book Antiqua"/>
          <w:b/>
          <w:color w:val="000000"/>
        </w:rPr>
        <w:t>Footnotes</w:t>
      </w:r>
    </w:p>
    <w:p w:rsidR="00A77B3E" w:rsidRDefault="000F752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3387C">
        <w:rPr>
          <w:rFonts w:ascii="Book Antiqua" w:eastAsia="Book Antiqua" w:hAnsi="Book Antiqua" w:cs="Book Antiqua"/>
          <w:color w:val="000000"/>
        </w:rPr>
        <w:t>ma</w:t>
      </w:r>
      <w:r>
        <w:rPr>
          <w:rFonts w:ascii="Book Antiqua" w:eastAsia="Book Antiqua" w:hAnsi="Book Antiqua" w:cs="Book Antiqua"/>
          <w:color w:val="000000"/>
        </w:rPr>
        <w:t>nuscript</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14, 2020</w:t>
      </w:r>
    </w:p>
    <w:p w:rsidR="00A77B3E" w:rsidRDefault="000F75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rsidR="00A77B3E" w:rsidRDefault="000F7520">
      <w:pPr>
        <w:spacing w:line="360" w:lineRule="auto"/>
        <w:jc w:val="both"/>
      </w:pPr>
      <w:r>
        <w:rPr>
          <w:rFonts w:ascii="Book Antiqua" w:eastAsia="Book Antiqua" w:hAnsi="Book Antiqua" w:cs="Book Antiqua"/>
          <w:b/>
          <w:color w:val="000000"/>
        </w:rPr>
        <w:t xml:space="preserve">Article in press: </w:t>
      </w:r>
      <w:r w:rsidR="00475A1A" w:rsidRPr="000F5E4A">
        <w:rPr>
          <w:rFonts w:ascii="Book Antiqua" w:eastAsia="Book Antiqua" w:hAnsi="Book Antiqua" w:cs="Book Antiqua"/>
          <w:color w:val="000000"/>
        </w:rPr>
        <w:t>February 12, 2021</w:t>
      </w:r>
    </w:p>
    <w:p w:rsidR="00A77B3E" w:rsidRDefault="00A77B3E">
      <w:pPr>
        <w:spacing w:line="360" w:lineRule="auto"/>
        <w:jc w:val="both"/>
      </w:pPr>
    </w:p>
    <w:p w:rsidR="00A77B3E" w:rsidRDefault="000F75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rsidR="00A77B3E" w:rsidRDefault="000F75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rsidR="00A77B3E" w:rsidRDefault="000F7520">
      <w:pPr>
        <w:spacing w:line="360" w:lineRule="auto"/>
        <w:jc w:val="both"/>
      </w:pPr>
      <w:r>
        <w:rPr>
          <w:rFonts w:ascii="Book Antiqua" w:eastAsia="Book Antiqua" w:hAnsi="Book Antiqua" w:cs="Book Antiqua"/>
          <w:b/>
          <w:color w:val="000000"/>
        </w:rPr>
        <w:t>Peer-review report’s scientific quality classification</w:t>
      </w:r>
    </w:p>
    <w:p w:rsidR="00A77B3E" w:rsidRDefault="000F752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77B3E" w:rsidRDefault="000F7520">
      <w:pPr>
        <w:spacing w:line="360" w:lineRule="auto"/>
        <w:jc w:val="both"/>
      </w:pPr>
      <w:r>
        <w:rPr>
          <w:rFonts w:ascii="Book Antiqua" w:eastAsia="Book Antiqua" w:hAnsi="Book Antiqua" w:cs="Book Antiqua"/>
          <w:color w:val="000000"/>
        </w:rPr>
        <w:t>Grade B (Very good): B</w:t>
      </w:r>
    </w:p>
    <w:p w:rsidR="00A77B3E" w:rsidRDefault="000F7520">
      <w:pPr>
        <w:spacing w:line="360" w:lineRule="auto"/>
        <w:jc w:val="both"/>
      </w:pPr>
      <w:r>
        <w:rPr>
          <w:rFonts w:ascii="Book Antiqua" w:eastAsia="Book Antiqua" w:hAnsi="Book Antiqua" w:cs="Book Antiqua"/>
          <w:color w:val="000000"/>
        </w:rPr>
        <w:t>Grade C (Good): 0</w:t>
      </w:r>
    </w:p>
    <w:p w:rsidR="00A77B3E" w:rsidRDefault="000F7520">
      <w:pPr>
        <w:spacing w:line="360" w:lineRule="auto"/>
        <w:jc w:val="both"/>
      </w:pPr>
      <w:r>
        <w:rPr>
          <w:rFonts w:ascii="Book Antiqua" w:eastAsia="Book Antiqua" w:hAnsi="Book Antiqua" w:cs="Book Antiqua"/>
          <w:color w:val="000000"/>
        </w:rPr>
        <w:t>Grade D (Fair): 0</w:t>
      </w:r>
    </w:p>
    <w:p w:rsidR="00A77B3E" w:rsidRDefault="000F7520">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922646" w:rsidRPr="00922646" w:rsidRDefault="000F752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Brody AR, Rajer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922646">
        <w:rPr>
          <w:rFonts w:ascii="Book Antiqua" w:hAnsi="Book Antiqua" w:cs="Book Antiqua"/>
          <w:color w:val="000000"/>
          <w:lang w:eastAsia="zh-CN"/>
        </w:rPr>
        <w:t xml:space="preserve"> </w:t>
      </w:r>
      <w:r w:rsidR="00922646" w:rsidRPr="00922646">
        <w:rPr>
          <w:rFonts w:ascii="Book Antiqua" w:hAnsi="Book Antiqua" w:cs="Book Antiqua" w:hint="eastAsia"/>
          <w:color w:val="000000"/>
          <w:lang w:eastAsia="zh-CN"/>
        </w:rPr>
        <w:t>A</w:t>
      </w:r>
      <w:r w:rsidRPr="00922646">
        <w:rPr>
          <w:rFonts w:ascii="Book Antiqua" w:hAnsi="Book Antiqua" w:cs="Book Antiqua"/>
          <w:color w:val="000000"/>
          <w:lang w:eastAsia="zh-CN"/>
        </w:rPr>
        <w:t xml:space="preserve"> </w:t>
      </w:r>
      <w:r>
        <w:rPr>
          <w:rFonts w:ascii="Book Antiqua" w:eastAsia="Book Antiqua" w:hAnsi="Book Antiqua" w:cs="Book Antiqua"/>
          <w:b/>
          <w:color w:val="000000"/>
        </w:rPr>
        <w:t>P-Editor:</w:t>
      </w:r>
      <w:r w:rsidR="00922646" w:rsidRPr="00922646">
        <w:rPr>
          <w:rFonts w:ascii="Book Antiqua" w:hAnsi="Book Antiqua" w:cs="Book Antiqua" w:hint="eastAsia"/>
          <w:color w:val="000000"/>
          <w:lang w:eastAsia="zh-CN"/>
        </w:rPr>
        <w:t xml:space="preserve"> Wang LL</w:t>
      </w:r>
    </w:p>
    <w:p w:rsidR="00A77B3E" w:rsidRDefault="000F752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A77B3E" w:rsidRDefault="000F75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4F3454" w:rsidRDefault="00192825">
      <w:pPr>
        <w:spacing w:line="360" w:lineRule="auto"/>
        <w:jc w:val="both"/>
      </w:pPr>
      <w:r>
        <w:rPr>
          <w:noProof/>
          <w:lang w:eastAsia="zh-CN"/>
        </w:rPr>
        <w:drawing>
          <wp:inline distT="0" distB="0" distL="0" distR="0">
            <wp:extent cx="3832860" cy="3817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860" cy="3817620"/>
                    </a:xfrm>
                    <a:prstGeom prst="rect">
                      <a:avLst/>
                    </a:prstGeom>
                    <a:noFill/>
                    <a:ln>
                      <a:noFill/>
                    </a:ln>
                  </pic:spPr>
                </pic:pic>
              </a:graphicData>
            </a:graphic>
          </wp:inline>
        </w:drawing>
      </w:r>
    </w:p>
    <w:p w:rsidR="00DD7FD6" w:rsidRDefault="000F7520">
      <w:pPr>
        <w:spacing w:line="360" w:lineRule="auto"/>
        <w:jc w:val="both"/>
        <w:rPr>
          <w:rFonts w:ascii="Book Antiqua" w:eastAsia="Book Antiqua" w:hAnsi="Book Antiqua" w:cs="Book Antiqua"/>
          <w:color w:val="000000"/>
        </w:rPr>
      </w:pPr>
      <w:r w:rsidRPr="004F3454">
        <w:rPr>
          <w:rFonts w:ascii="Book Antiqua" w:eastAsia="Book Antiqua" w:hAnsi="Book Antiqua" w:cs="Book Antiqua"/>
          <w:b/>
          <w:bCs/>
          <w:color w:val="000000"/>
        </w:rPr>
        <w:t xml:space="preserve">Figure 1 Therapeutic algorithm. </w:t>
      </w:r>
      <w:proofErr w:type="gramStart"/>
      <w:r w:rsidRPr="004F3454">
        <w:rPr>
          <w:rFonts w:ascii="Book Antiqua" w:eastAsia="Book Antiqua" w:hAnsi="Book Antiqua" w:cs="Book Antiqua"/>
          <w:b/>
          <w:bCs/>
          <w:color w:val="000000"/>
        </w:rPr>
        <w:t>Indications for adjuvant treatment.</w:t>
      </w:r>
      <w:proofErr w:type="gramEnd"/>
      <w:r w:rsidR="004F3454">
        <w:rPr>
          <w:rFonts w:ascii="Book Antiqua" w:eastAsia="Book Antiqua" w:hAnsi="Book Antiqua" w:cs="Book Antiqua"/>
          <w:b/>
          <w:bCs/>
          <w:color w:val="000000"/>
        </w:rPr>
        <w:t xml:space="preserve"> </w:t>
      </w:r>
      <w:r w:rsidR="004F3454" w:rsidRPr="00616F4C">
        <w:rPr>
          <w:rFonts w:ascii="Book Antiqua" w:eastAsia="Book Antiqua" w:hAnsi="Book Antiqua" w:cs="Book Antiqua"/>
          <w:color w:val="000000"/>
        </w:rPr>
        <w:t>TNM: Tum</w:t>
      </w:r>
      <w:r w:rsidR="00232DD6" w:rsidRPr="00616F4C">
        <w:rPr>
          <w:rFonts w:ascii="Book Antiqua" w:eastAsia="Book Antiqua" w:hAnsi="Book Antiqua" w:cs="Book Antiqua"/>
          <w:color w:val="000000"/>
        </w:rPr>
        <w:t>or-node-met</w:t>
      </w:r>
      <w:r w:rsidR="004F3454" w:rsidRPr="00616F4C">
        <w:rPr>
          <w:rFonts w:ascii="Book Antiqua" w:eastAsia="Book Antiqua" w:hAnsi="Book Antiqua" w:cs="Book Antiqua"/>
          <w:color w:val="000000"/>
        </w:rPr>
        <w:t>astasis</w:t>
      </w:r>
      <w:r w:rsidR="004F3454">
        <w:rPr>
          <w:rFonts w:ascii="Book Antiqua" w:eastAsia="Book Antiqua" w:hAnsi="Book Antiqua" w:cs="Book Antiqua"/>
          <w:color w:val="000000"/>
        </w:rPr>
        <w:t>; RT: Radiotherapy.</w:t>
      </w:r>
    </w:p>
    <w:p w:rsidR="00A77B3E" w:rsidRDefault="00DD7FD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D7FD6">
        <w:rPr>
          <w:rFonts w:ascii="Book Antiqua" w:eastAsia="Book Antiqua" w:hAnsi="Book Antiqua" w:cs="Book Antiqua"/>
          <w:b/>
          <w:bCs/>
          <w:color w:val="000000"/>
        </w:rPr>
        <w:lastRenderedPageBreak/>
        <w:t xml:space="preserve">Table 1 Chronological </w:t>
      </w:r>
      <w:proofErr w:type="gramStart"/>
      <w:r w:rsidRPr="00DD7FD6">
        <w:rPr>
          <w:rFonts w:ascii="Book Antiqua" w:eastAsia="Book Antiqua" w:hAnsi="Book Antiqua" w:cs="Book Antiqua"/>
          <w:b/>
          <w:bCs/>
          <w:color w:val="000000"/>
        </w:rPr>
        <w:t>changes</w:t>
      </w:r>
      <w:proofErr w:type="gramEnd"/>
      <w:r w:rsidRPr="00DD7FD6">
        <w:rPr>
          <w:rFonts w:ascii="Book Antiqua" w:eastAsia="Book Antiqua" w:hAnsi="Book Antiqua" w:cs="Book Antiqua"/>
          <w:b/>
          <w:bCs/>
          <w:color w:val="000000"/>
        </w:rPr>
        <w:t xml:space="preserve"> in the combined treatment of small cell lung cancer</w:t>
      </w:r>
    </w:p>
    <w:tbl>
      <w:tblPr>
        <w:tblW w:w="0" w:type="auto"/>
        <w:tblCellMar>
          <w:left w:w="115" w:type="dxa"/>
          <w:right w:w="115" w:type="dxa"/>
        </w:tblCellMar>
        <w:tblLook w:val="0600" w:firstRow="0" w:lastRow="0" w:firstColumn="0" w:lastColumn="0" w:noHBand="1" w:noVBand="1"/>
      </w:tblPr>
      <w:tblGrid>
        <w:gridCol w:w="1353"/>
        <w:gridCol w:w="902"/>
        <w:gridCol w:w="1126"/>
        <w:gridCol w:w="1555"/>
        <w:gridCol w:w="1269"/>
        <w:gridCol w:w="1222"/>
        <w:gridCol w:w="900"/>
        <w:gridCol w:w="1263"/>
      </w:tblGrid>
      <w:tr w:rsidR="002878F9" w:rsidRPr="00C17C29" w:rsidTr="00900DCF">
        <w:tc>
          <w:tcPr>
            <w:tcW w:w="0" w:type="auto"/>
            <w:gridSpan w:val="8"/>
            <w:tcBorders>
              <w:top w:val="single" w:sz="4" w:space="0" w:color="auto"/>
              <w:bottom w:val="single" w:sz="4" w:space="0" w:color="auto"/>
            </w:tcBorders>
          </w:tcPr>
          <w:p w:rsidR="002878F9" w:rsidRPr="00DD7FD6" w:rsidRDefault="002878F9" w:rsidP="00DD7FD6">
            <w:pPr>
              <w:spacing w:line="360" w:lineRule="auto"/>
              <w:jc w:val="both"/>
              <w:rPr>
                <w:rFonts w:ascii="Book Antiqua" w:eastAsia="Book Antiqua" w:hAnsi="Book Antiqua" w:cs="Book Antiqua"/>
              </w:rPr>
            </w:pPr>
            <w:r w:rsidRPr="00DD7FD6">
              <w:rPr>
                <w:rFonts w:ascii="Book Antiqua" w:eastAsia="Book Antiqua" w:hAnsi="Book Antiqua" w:cs="Book Antiqua"/>
                <w:b/>
              </w:rPr>
              <w:t>Chronological changes in SCLC treatment</w:t>
            </w:r>
          </w:p>
        </w:tc>
      </w:tr>
      <w:tr w:rsidR="002878F9" w:rsidRPr="00C17C29" w:rsidTr="00900DCF">
        <w:tc>
          <w:tcPr>
            <w:tcW w:w="0" w:type="auto"/>
            <w:tcBorders>
              <w:top w:val="single" w:sz="4" w:space="0" w:color="auto"/>
              <w:bottom w:val="single" w:sz="4" w:space="0" w:color="auto"/>
            </w:tcBorders>
            <w:shd w:val="clear" w:color="auto" w:fill="auto"/>
          </w:tcPr>
          <w:p w:rsidR="002878F9" w:rsidRPr="00DD7FD6" w:rsidRDefault="002878F9" w:rsidP="00DD7FD6">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0" w:type="auto"/>
            <w:tcBorders>
              <w:top w:val="single" w:sz="4" w:space="0" w:color="auto"/>
              <w:bottom w:val="single" w:sz="4" w:space="0" w:color="auto"/>
            </w:tcBorders>
          </w:tcPr>
          <w:p w:rsidR="002878F9" w:rsidRPr="00DD7FD6" w:rsidRDefault="002878F9" w:rsidP="00DD7FD6">
            <w:pPr>
              <w:spacing w:line="360" w:lineRule="auto"/>
              <w:jc w:val="both"/>
              <w:rPr>
                <w:rFonts w:ascii="Book Antiqua" w:eastAsia="Book Antiqua" w:hAnsi="Book Antiqua" w:cs="Book Antiqua"/>
                <w:b/>
              </w:rPr>
            </w:pPr>
            <w:r>
              <w:rPr>
                <w:rFonts w:ascii="Book Antiqua" w:eastAsia="Book Antiqua" w:hAnsi="Book Antiqua" w:cs="Book Antiqua"/>
                <w:b/>
              </w:rPr>
              <w:t>S</w:t>
            </w:r>
            <w:r w:rsidRPr="00DD7FD6">
              <w:rPr>
                <w:rFonts w:ascii="Book Antiqua" w:eastAsia="Book Antiqua" w:hAnsi="Book Antiqua" w:cs="Book Antiqua"/>
                <w:b/>
              </w:rPr>
              <w:t>tage (LS or ES)</w:t>
            </w:r>
          </w:p>
        </w:tc>
        <w:tc>
          <w:tcPr>
            <w:tcW w:w="0" w:type="auto"/>
            <w:tcBorders>
              <w:top w:val="single" w:sz="4" w:space="0" w:color="auto"/>
              <w:bottom w:val="single" w:sz="4" w:space="0" w:color="auto"/>
            </w:tcBorders>
            <w:shd w:val="clear" w:color="auto" w:fill="auto"/>
          </w:tcPr>
          <w:p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Phase</w:t>
            </w:r>
          </w:p>
        </w:tc>
        <w:tc>
          <w:tcPr>
            <w:tcW w:w="0" w:type="auto"/>
            <w:tcBorders>
              <w:top w:val="single" w:sz="4" w:space="0" w:color="auto"/>
              <w:bottom w:val="single" w:sz="4" w:space="0" w:color="auto"/>
            </w:tcBorders>
            <w:shd w:val="clear" w:color="auto" w:fill="auto"/>
          </w:tcPr>
          <w:p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Treatment</w:t>
            </w:r>
          </w:p>
        </w:tc>
        <w:tc>
          <w:tcPr>
            <w:tcW w:w="0" w:type="auto"/>
            <w:tcBorders>
              <w:top w:val="single" w:sz="4" w:space="0" w:color="auto"/>
              <w:bottom w:val="single" w:sz="4" w:space="0" w:color="auto"/>
            </w:tcBorders>
            <w:shd w:val="clear" w:color="auto" w:fill="auto"/>
          </w:tcPr>
          <w:p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Median survival</w:t>
            </w:r>
          </w:p>
        </w:tc>
        <w:tc>
          <w:tcPr>
            <w:tcW w:w="0" w:type="auto"/>
            <w:tcBorders>
              <w:top w:val="single" w:sz="4" w:space="0" w:color="auto"/>
              <w:bottom w:val="single" w:sz="4" w:space="0" w:color="auto"/>
            </w:tcBorders>
            <w:shd w:val="clear" w:color="auto" w:fill="auto"/>
          </w:tcPr>
          <w:p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5-yr survival</w:t>
            </w:r>
          </w:p>
        </w:tc>
        <w:tc>
          <w:tcPr>
            <w:tcW w:w="0" w:type="auto"/>
            <w:tcBorders>
              <w:top w:val="single" w:sz="4" w:space="0" w:color="auto"/>
              <w:bottom w:val="single" w:sz="4" w:space="0" w:color="auto"/>
            </w:tcBorders>
            <w:shd w:val="clear" w:color="auto" w:fill="auto"/>
          </w:tcPr>
          <w:p w:rsidR="002878F9" w:rsidRPr="00DD7FD6" w:rsidRDefault="002878F9" w:rsidP="00DD7FD6">
            <w:pPr>
              <w:spacing w:line="360" w:lineRule="auto"/>
              <w:jc w:val="both"/>
              <w:rPr>
                <w:rFonts w:ascii="Book Antiqua" w:eastAsia="Book Antiqua" w:hAnsi="Book Antiqua" w:cs="Book Antiqua"/>
                <w:b/>
              </w:rPr>
            </w:pPr>
            <w:r w:rsidRPr="002878F9">
              <w:rPr>
                <w:rFonts w:ascii="Book Antiqua" w:eastAsia="Book Antiqua" w:hAnsi="Book Antiqua" w:cs="Book Antiqua"/>
                <w:b/>
                <w:i/>
                <w:iCs/>
              </w:rPr>
              <w:t>P</w:t>
            </w:r>
            <w:r w:rsidRPr="00DD7FD6">
              <w:rPr>
                <w:rFonts w:ascii="Book Antiqua" w:eastAsia="Book Antiqua" w:hAnsi="Book Antiqua" w:cs="Book Antiqua"/>
                <w:b/>
              </w:rPr>
              <w:t xml:space="preserve"> value</w:t>
            </w:r>
          </w:p>
        </w:tc>
        <w:tc>
          <w:tcPr>
            <w:tcW w:w="0" w:type="auto"/>
            <w:tcBorders>
              <w:top w:val="single" w:sz="4" w:space="0" w:color="auto"/>
              <w:bottom w:val="single" w:sz="4" w:space="0" w:color="auto"/>
            </w:tcBorders>
            <w:shd w:val="clear" w:color="auto" w:fill="auto"/>
          </w:tcPr>
          <w:p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Level of evidence</w:t>
            </w:r>
          </w:p>
        </w:tc>
      </w:tr>
      <w:tr w:rsidR="002878F9" w:rsidRPr="00C17C29" w:rsidTr="00900DCF">
        <w:tc>
          <w:tcPr>
            <w:tcW w:w="0" w:type="auto"/>
            <w:tcBorders>
              <w:top w:val="single" w:sz="4" w:space="0" w:color="auto"/>
            </w:tcBorders>
            <w:shd w:val="clear" w:color="auto" w:fill="auto"/>
          </w:tcPr>
          <w:p w:rsidR="002878F9" w:rsidRPr="002878F9"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Miller</w:t>
            </w:r>
            <w:r>
              <w:rPr>
                <w:rFonts w:ascii="Book Antiqua" w:eastAsia="Book Antiqua" w:hAnsi="Book Antiqua" w:cs="Book Antiqua"/>
              </w:rPr>
              <w:t xml:space="preserve"> </w:t>
            </w:r>
            <w:r w:rsidRPr="002878F9">
              <w:rPr>
                <w:rFonts w:ascii="Book Antiqua" w:eastAsia="Book Antiqua" w:hAnsi="Book Antiqua" w:cs="Book Antiqua"/>
                <w:i/>
                <w:iCs/>
              </w:rPr>
              <w:t>et al</w:t>
            </w:r>
            <w:r w:rsidRPr="00DD7FD6">
              <w:rPr>
                <w:rFonts w:ascii="Book Antiqua" w:eastAsia="Book Antiqua" w:hAnsi="Book Antiqua" w:cs="Book Antiqua"/>
                <w:vertAlign w:val="superscript"/>
              </w:rPr>
              <w:t>[4]</w:t>
            </w:r>
            <w:r>
              <w:rPr>
                <w:rFonts w:ascii="Book Antiqua" w:eastAsia="Book Antiqua" w:hAnsi="Book Antiqua" w:cs="Book Antiqua"/>
              </w:rPr>
              <w:t xml:space="preserve"> 1969</w:t>
            </w:r>
          </w:p>
        </w:tc>
        <w:tc>
          <w:tcPr>
            <w:tcW w:w="0" w:type="auto"/>
            <w:tcBorders>
              <w:top w:val="single" w:sz="4" w:space="0" w:color="auto"/>
            </w:tcBorders>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LS</w:t>
            </w:r>
          </w:p>
        </w:tc>
        <w:tc>
          <w:tcPr>
            <w:tcW w:w="0" w:type="auto"/>
            <w:tcBorders>
              <w:top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tcBorders>
              <w:top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RT</w:t>
            </w:r>
          </w:p>
        </w:tc>
        <w:tc>
          <w:tcPr>
            <w:tcW w:w="0" w:type="auto"/>
            <w:tcBorders>
              <w:top w:val="single" w:sz="4" w:space="0" w:color="auto"/>
            </w:tcBorders>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28.5 w</w:t>
            </w:r>
            <w:r w:rsidR="008722EF">
              <w:rPr>
                <w:rFonts w:ascii="Book Antiqua" w:eastAsia="Book Antiqua" w:hAnsi="Book Antiqua" w:cs="Book Antiqua"/>
              </w:rPr>
              <w:t xml:space="preserve">k; </w:t>
            </w:r>
            <w:r w:rsidRPr="00DD7FD6">
              <w:rPr>
                <w:rFonts w:ascii="Book Antiqua" w:eastAsia="Book Antiqua" w:hAnsi="Book Antiqua" w:cs="Book Antiqua"/>
              </w:rPr>
              <w:t>43 w</w:t>
            </w:r>
            <w:r w:rsidR="008722EF">
              <w:rPr>
                <w:rFonts w:ascii="Book Antiqua" w:eastAsia="Book Antiqua" w:hAnsi="Book Antiqua" w:cs="Book Antiqua"/>
              </w:rPr>
              <w:t>k</w:t>
            </w:r>
          </w:p>
        </w:tc>
        <w:tc>
          <w:tcPr>
            <w:tcW w:w="0" w:type="auto"/>
            <w:tcBorders>
              <w:top w:val="single" w:sz="4" w:space="0" w:color="auto"/>
            </w:tcBorders>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1%</w:t>
            </w:r>
            <w:r w:rsidR="008722EF">
              <w:rPr>
                <w:rFonts w:ascii="Book Antiqua" w:eastAsia="Book Antiqua" w:hAnsi="Book Antiqua" w:cs="Book Antiqua"/>
              </w:rPr>
              <w:t xml:space="preserve">; </w:t>
            </w:r>
            <w:r w:rsidRPr="00DD7FD6">
              <w:rPr>
                <w:rFonts w:ascii="Book Antiqua" w:eastAsia="Book Antiqua" w:hAnsi="Book Antiqua" w:cs="Book Antiqua"/>
              </w:rPr>
              <w:t>5%</w:t>
            </w:r>
          </w:p>
        </w:tc>
        <w:tc>
          <w:tcPr>
            <w:tcW w:w="0" w:type="auto"/>
            <w:tcBorders>
              <w:top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0.04</w:t>
            </w:r>
          </w:p>
        </w:tc>
        <w:tc>
          <w:tcPr>
            <w:tcW w:w="0" w:type="auto"/>
            <w:tcBorders>
              <w:top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Bergsagel</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w:t>
            </w:r>
            <w:r>
              <w:rPr>
                <w:rFonts w:ascii="Book Antiqua" w:eastAsia="Book Antiqua" w:hAnsi="Book Antiqua" w:cs="Book Antiqua"/>
                <w:vertAlign w:val="superscript"/>
              </w:rPr>
              <w:t>8</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w:t>
            </w:r>
            <w:r w:rsidRPr="00DD7FD6">
              <w:rPr>
                <w:rFonts w:ascii="Book Antiqua" w:eastAsia="Book Antiqua" w:hAnsi="Book Antiqua" w:cs="Book Antiqua"/>
                <w:color w:val="000000"/>
              </w:rPr>
              <w:t>72</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RT</w:t>
            </w:r>
            <w:r w:rsidR="008722EF">
              <w:rPr>
                <w:rFonts w:ascii="Book Antiqua" w:eastAsia="Book Antiqua" w:hAnsi="Book Antiqua" w:cs="Book Antiqua"/>
              </w:rPr>
              <w:t xml:space="preserve">; </w:t>
            </w:r>
            <w:r w:rsidRPr="00DD7FD6">
              <w:rPr>
                <w:rFonts w:ascii="Book Antiqua" w:eastAsia="Book Antiqua" w:hAnsi="Book Antiqua" w:cs="Book Antiqua"/>
              </w:rPr>
              <w:t>RT + C</w:t>
            </w:r>
            <w:r w:rsidR="008722EF">
              <w:rPr>
                <w:rFonts w:ascii="Book Antiqua" w:eastAsia="Book Antiqua" w:hAnsi="Book Antiqua" w:cs="Book Antiqua"/>
              </w:rPr>
              <w:t>h</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21 w</w:t>
            </w:r>
            <w:r w:rsidR="008722EF">
              <w:rPr>
                <w:rFonts w:ascii="Book Antiqua" w:eastAsia="Book Antiqua" w:hAnsi="Book Antiqua" w:cs="Book Antiqua"/>
              </w:rPr>
              <w:t xml:space="preserve">k; </w:t>
            </w:r>
            <w:r w:rsidRPr="00DD7FD6">
              <w:rPr>
                <w:rFonts w:ascii="Book Antiqua" w:eastAsia="Book Antiqua" w:hAnsi="Book Antiqua" w:cs="Book Antiqua"/>
              </w:rPr>
              <w:t>42 w</w:t>
            </w:r>
            <w:r w:rsidR="008722EF">
              <w:rPr>
                <w:rFonts w:ascii="Book Antiqua" w:eastAsia="Book Antiqua" w:hAnsi="Book Antiqua" w:cs="Book Antiqua"/>
              </w:rPr>
              <w:t>k</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NR</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A I</w:t>
            </w:r>
          </w:p>
        </w:tc>
      </w:tr>
      <w:tr w:rsidR="002878F9" w:rsidRPr="00C17C29" w:rsidTr="00900DCF">
        <w:trPr>
          <w:trHeight w:val="256"/>
        </w:trPr>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Einhorn</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w:t>
            </w:r>
            <w:r>
              <w:rPr>
                <w:rFonts w:ascii="Book Antiqua" w:eastAsia="Book Antiqua" w:hAnsi="Book Antiqua" w:cs="Book Antiqua"/>
                <w:vertAlign w:val="superscript"/>
              </w:rPr>
              <w:t>13</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w:t>
            </w:r>
            <w:r w:rsidRPr="00DD7FD6">
              <w:rPr>
                <w:rFonts w:ascii="Book Antiqua" w:eastAsia="Book Antiqua" w:hAnsi="Book Antiqua" w:cs="Book Antiqua"/>
                <w:color w:val="000000"/>
              </w:rPr>
              <w:t>76</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RT + PCT</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12 mo</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10%</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C III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Bunn</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w:t>
            </w:r>
            <w:r>
              <w:rPr>
                <w:rFonts w:ascii="Book Antiqua" w:eastAsia="Book Antiqua" w:hAnsi="Book Antiqua" w:cs="Book Antiqua"/>
                <w:vertAlign w:val="superscript"/>
              </w:rPr>
              <w:t>18</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w:t>
            </w:r>
            <w:r w:rsidRPr="00DD7FD6">
              <w:rPr>
                <w:rFonts w:ascii="Book Antiqua" w:eastAsia="Book Antiqua" w:hAnsi="Book Antiqua" w:cs="Book Antiqua"/>
                <w:color w:val="000000"/>
              </w:rPr>
              <w:t>87</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PCT</w:t>
            </w:r>
            <w:r w:rsidR="008722EF">
              <w:rPr>
                <w:rFonts w:ascii="Book Antiqua" w:eastAsia="Book Antiqua" w:hAnsi="Book Antiqua" w:cs="Book Antiqua"/>
              </w:rPr>
              <w:t xml:space="preserve">; </w:t>
            </w:r>
            <w:r w:rsidRPr="00DD7FD6">
              <w:rPr>
                <w:rFonts w:ascii="Book Antiqua" w:eastAsia="Book Antiqua" w:hAnsi="Book Antiqua" w:cs="Book Antiqua"/>
              </w:rPr>
              <w:t>PCT + RT</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12 mo</w:t>
            </w:r>
            <w:r w:rsidR="008722EF">
              <w:rPr>
                <w:rFonts w:ascii="Book Antiqua" w:eastAsia="Book Antiqua" w:hAnsi="Book Antiqua" w:cs="Book Antiqua"/>
              </w:rPr>
              <w:t xml:space="preserve">; </w:t>
            </w:r>
            <w:r w:rsidRPr="00DD7FD6">
              <w:rPr>
                <w:rFonts w:ascii="Book Antiqua" w:eastAsia="Book Antiqua" w:hAnsi="Book Antiqua" w:cs="Book Antiqua"/>
              </w:rPr>
              <w:t>15 mo</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10%</w:t>
            </w:r>
            <w:r w:rsidR="008722EF">
              <w:rPr>
                <w:rFonts w:ascii="Book Antiqua" w:eastAsia="Book Antiqua" w:hAnsi="Book Antiqua" w:cs="Book Antiqua"/>
              </w:rPr>
              <w:t xml:space="preserve">; </w:t>
            </w:r>
            <w:r w:rsidRPr="00DD7FD6">
              <w:rPr>
                <w:rFonts w:ascii="Book Antiqua" w:eastAsia="Book Antiqua" w:hAnsi="Book Antiqua" w:cs="Book Antiqua"/>
              </w:rPr>
              <w:t>15%</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Turrisi</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[27]</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1988</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23 mo</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30% at 3 y</w:t>
            </w:r>
            <w:r w:rsidR="008722EF">
              <w:rPr>
                <w:rFonts w:ascii="Book Antiqua" w:eastAsia="Book Antiqua" w:hAnsi="Book Antiqua" w:cs="Book Antiqua"/>
                <w:color w:val="000000"/>
              </w:rPr>
              <w:t>r</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 III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Murray</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[2</w:t>
            </w:r>
            <w:r>
              <w:rPr>
                <w:rFonts w:ascii="Book Antiqua" w:eastAsia="Book Antiqua" w:hAnsi="Book Antiqua" w:cs="Book Antiqua"/>
                <w:vertAlign w:val="superscript"/>
              </w:rPr>
              <w:t>6</w:t>
            </w:r>
            <w:r w:rsidRPr="00DD7FD6">
              <w:rPr>
                <w:rFonts w:ascii="Book Antiqua" w:eastAsia="Book Antiqua" w:hAnsi="Book Antiqua" w:cs="Book Antiqua"/>
                <w:vertAlign w:val="superscript"/>
              </w:rPr>
              <w:t>]</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1993</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l</w:t>
            </w:r>
            <w:r w:rsidRPr="00DD7FD6">
              <w:rPr>
                <w:rFonts w:ascii="Book Antiqua" w:eastAsia="Book Antiqua" w:hAnsi="Book Antiqua" w:cs="Book Antiqua"/>
                <w:color w:val="000000"/>
              </w:rPr>
              <w:t>ate RT + CE</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21 mo</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19 mo</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20%</w:t>
            </w:r>
            <w:r w:rsidR="008722EF">
              <w:rPr>
                <w:rFonts w:ascii="Book Antiqua" w:eastAsia="Book Antiqua" w:hAnsi="Book Antiqua" w:cs="Book Antiqua"/>
              </w:rPr>
              <w:t xml:space="preserve">; </w:t>
            </w:r>
            <w:r w:rsidRPr="00DD7FD6">
              <w:rPr>
                <w:rFonts w:ascii="Book Antiqua" w:eastAsia="Book Antiqua" w:hAnsi="Book Antiqua" w:cs="Book Antiqua"/>
              </w:rPr>
              <w:t>13%</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Pignon</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[2</w:t>
            </w:r>
            <w:r>
              <w:rPr>
                <w:rFonts w:ascii="Book Antiqua" w:eastAsia="Book Antiqua" w:hAnsi="Book Antiqua" w:cs="Book Antiqua"/>
                <w:vertAlign w:val="superscript"/>
              </w:rPr>
              <w:t>1</w:t>
            </w:r>
            <w:r w:rsidRPr="00DD7FD6">
              <w:rPr>
                <w:rFonts w:ascii="Book Antiqua" w:eastAsia="Book Antiqua" w:hAnsi="Book Antiqua" w:cs="Book Antiqua"/>
                <w:vertAlign w:val="superscript"/>
              </w:rPr>
              <w:t>]</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1992</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Meta-analysis</w:t>
            </w:r>
          </w:p>
        </w:tc>
        <w:tc>
          <w:tcPr>
            <w:tcW w:w="0" w:type="auto"/>
            <w:shd w:val="clear" w:color="auto" w:fill="auto"/>
          </w:tcPr>
          <w:p w:rsidR="002878F9" w:rsidRPr="008B439D" w:rsidRDefault="002878F9" w:rsidP="008722EF">
            <w:pPr>
              <w:spacing w:line="360" w:lineRule="auto"/>
              <w:jc w:val="both"/>
              <w:rPr>
                <w:rFonts w:ascii="Book Antiqua" w:eastAsia="Book Antiqua" w:hAnsi="Book Antiqua" w:cs="Book Antiqua"/>
                <w:color w:val="000000"/>
                <w:lang w:val="es-ES"/>
              </w:rPr>
            </w:pPr>
            <w:r w:rsidRPr="008B439D">
              <w:rPr>
                <w:rFonts w:ascii="Book Antiqua" w:eastAsia="Book Antiqua" w:hAnsi="Book Antiqua" w:cs="Book Antiqua"/>
                <w:color w:val="000000"/>
                <w:lang w:val="es-ES"/>
              </w:rPr>
              <w:t>PCT</w:t>
            </w:r>
            <w:r w:rsidR="008722EF" w:rsidRPr="008B439D">
              <w:rPr>
                <w:rFonts w:ascii="Book Antiqua" w:eastAsia="Book Antiqua" w:hAnsi="Book Antiqua" w:cs="Book Antiqua"/>
                <w:color w:val="000000"/>
                <w:lang w:val="es-ES"/>
              </w:rPr>
              <w:t xml:space="preserve"> </w:t>
            </w:r>
            <w:r w:rsidRPr="008B439D">
              <w:rPr>
                <w:rFonts w:ascii="Book Antiqua" w:eastAsia="Book Antiqua" w:hAnsi="Book Antiqua" w:cs="Book Antiqua"/>
                <w:color w:val="000000"/>
                <w:lang w:val="es-ES"/>
              </w:rPr>
              <w:t>(no CE)</w:t>
            </w:r>
            <w:r w:rsidR="008722EF" w:rsidRPr="008B439D">
              <w:rPr>
                <w:rFonts w:ascii="Book Antiqua" w:eastAsia="Book Antiqua" w:hAnsi="Book Antiqua" w:cs="Book Antiqua"/>
                <w:color w:val="000000"/>
                <w:lang w:val="es-ES"/>
              </w:rPr>
              <w:t xml:space="preserve">; </w:t>
            </w:r>
            <w:r w:rsidRPr="008B439D">
              <w:rPr>
                <w:rFonts w:ascii="Book Antiqua" w:eastAsia="Book Antiqua" w:hAnsi="Book Antiqua" w:cs="Book Antiqua"/>
                <w:color w:val="000000"/>
                <w:lang w:val="es-ES"/>
              </w:rPr>
              <w:t>PCT</w:t>
            </w:r>
            <w:r w:rsidR="008722EF" w:rsidRPr="008B439D">
              <w:rPr>
                <w:rFonts w:ascii="Book Antiqua" w:eastAsia="Book Antiqua" w:hAnsi="Book Antiqua" w:cs="Book Antiqua"/>
                <w:color w:val="000000"/>
                <w:lang w:val="es-ES"/>
              </w:rPr>
              <w:t xml:space="preserve"> </w:t>
            </w:r>
            <w:r w:rsidRPr="008B439D">
              <w:rPr>
                <w:rFonts w:ascii="Book Antiqua" w:eastAsia="Book Antiqua" w:hAnsi="Book Antiqua" w:cs="Book Antiqua"/>
                <w:color w:val="000000"/>
                <w:lang w:val="es-ES"/>
              </w:rPr>
              <w:t>(no CE) + TRT</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&lt; 14% mortality</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&gt; 5% at 3 y</w:t>
            </w:r>
            <w:r w:rsidR="008722EF">
              <w:rPr>
                <w:rFonts w:ascii="Book Antiqua" w:eastAsia="Book Antiqua" w:hAnsi="Book Antiqua" w:cs="Book Antiqua"/>
                <w:color w:val="000000"/>
              </w:rPr>
              <w:t>r</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0.001</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Jeremic</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[2</w:t>
            </w:r>
            <w:r>
              <w:rPr>
                <w:rFonts w:ascii="Book Antiqua" w:eastAsia="Book Antiqua" w:hAnsi="Book Antiqua" w:cs="Book Antiqua"/>
                <w:vertAlign w:val="superscript"/>
              </w:rPr>
              <w:t>9</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1997</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l</w:t>
            </w:r>
            <w:r w:rsidRPr="00DD7FD6">
              <w:rPr>
                <w:rFonts w:ascii="Book Antiqua" w:eastAsia="Book Antiqua" w:hAnsi="Book Antiqua" w:cs="Book Antiqua"/>
                <w:color w:val="000000"/>
              </w:rPr>
              <w:t>ate AHF-RT + CE</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36 mo</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34 mo</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30%</w:t>
            </w:r>
            <w:r w:rsidR="008722EF">
              <w:rPr>
                <w:rFonts w:ascii="Book Antiqua" w:eastAsia="Book Antiqua" w:hAnsi="Book Antiqua" w:cs="Book Antiqua"/>
              </w:rPr>
              <w:t xml:space="preserve">; </w:t>
            </w:r>
            <w:r w:rsidRPr="00DD7FD6">
              <w:rPr>
                <w:rFonts w:ascii="Book Antiqua" w:eastAsia="Book Antiqua" w:hAnsi="Book Antiqua" w:cs="Book Antiqua"/>
              </w:rPr>
              <w:t>15%</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0.0027</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2878F9">
              <w:rPr>
                <w:rFonts w:ascii="Book Antiqua" w:eastAsia="Book Antiqua" w:hAnsi="Book Antiqua" w:cs="Book Antiqua"/>
                <w:color w:val="000000"/>
              </w:rPr>
              <w:t xml:space="preserve">Turrisi </w:t>
            </w:r>
            <w:r w:rsidRPr="002878F9">
              <w:rPr>
                <w:rFonts w:ascii="Book Antiqua" w:eastAsia="Book Antiqua" w:hAnsi="Book Antiqua" w:cs="Book Antiqua"/>
                <w:i/>
                <w:iCs/>
              </w:rPr>
              <w:t>et al</w:t>
            </w:r>
            <w:r w:rsidRPr="00DD7FD6">
              <w:rPr>
                <w:rFonts w:ascii="Book Antiqua" w:eastAsia="Book Antiqua" w:hAnsi="Book Antiqua" w:cs="Book Antiqua"/>
                <w:vertAlign w:val="superscript"/>
              </w:rPr>
              <w:t>[</w:t>
            </w:r>
            <w:r>
              <w:rPr>
                <w:rFonts w:ascii="Book Antiqua" w:eastAsia="Book Antiqua" w:hAnsi="Book Antiqua" w:cs="Book Antiqua"/>
                <w:vertAlign w:val="superscript"/>
              </w:rPr>
              <w:t>31</w:t>
            </w:r>
            <w:r w:rsidRPr="00DD7FD6">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color w:val="000000"/>
              </w:rPr>
              <w:t>1999</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lastRenderedPageBreak/>
              <w:t>e</w:t>
            </w:r>
            <w:r w:rsidRPr="00DD7FD6">
              <w:rPr>
                <w:rFonts w:ascii="Book Antiqua" w:eastAsia="Book Antiqua" w:hAnsi="Book Antiqua" w:cs="Book Antiqua"/>
                <w:color w:val="000000"/>
              </w:rPr>
              <w:t>arly NFRT + CE</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lastRenderedPageBreak/>
              <w:t>23 mo</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19 mo</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26%</w:t>
            </w:r>
            <w:r w:rsidR="008722EF">
              <w:rPr>
                <w:rFonts w:ascii="Book Antiqua" w:eastAsia="Book Antiqua" w:hAnsi="Book Antiqua" w:cs="Book Antiqua"/>
              </w:rPr>
              <w:t xml:space="preserve">; </w:t>
            </w:r>
            <w:r w:rsidRPr="00DD7FD6">
              <w:rPr>
                <w:rFonts w:ascii="Book Antiqua" w:eastAsia="Book Antiqua" w:hAnsi="Book Antiqua" w:cs="Book Antiqua"/>
              </w:rPr>
              <w:t>16%</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0.04</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lastRenderedPageBreak/>
              <w:t>Jeremic</w:t>
            </w:r>
            <w:r w:rsidR="008722EF" w:rsidRPr="002878F9">
              <w:rPr>
                <w:rFonts w:ascii="Book Antiqua" w:eastAsia="Book Antiqua" w:hAnsi="Book Antiqua" w:cs="Book Antiqua"/>
                <w:i/>
                <w:iCs/>
              </w:rPr>
              <w:t xml:space="preserve"> et al</w:t>
            </w:r>
            <w:r w:rsidR="008722EF" w:rsidRPr="00DD7FD6">
              <w:rPr>
                <w:rFonts w:ascii="Book Antiqua" w:eastAsia="Book Antiqua" w:hAnsi="Book Antiqua" w:cs="Book Antiqua"/>
                <w:vertAlign w:val="superscript"/>
              </w:rPr>
              <w:t>[</w:t>
            </w:r>
            <w:r w:rsidR="008722EF">
              <w:rPr>
                <w:rFonts w:ascii="Book Antiqua" w:eastAsia="Book Antiqua" w:hAnsi="Book Antiqua" w:cs="Book Antiqua"/>
                <w:vertAlign w:val="superscript"/>
              </w:rPr>
              <w:t>41</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008722EF">
              <w:rPr>
                <w:rFonts w:ascii="Book Antiqua" w:eastAsia="Book Antiqua" w:hAnsi="Book Antiqua" w:cs="Book Antiqua"/>
                <w:color w:val="000000"/>
              </w:rPr>
              <w:t>19</w:t>
            </w:r>
            <w:r w:rsidRPr="00DD7FD6">
              <w:rPr>
                <w:rFonts w:ascii="Book Antiqua" w:eastAsia="Book Antiqua" w:hAnsi="Book Antiqua" w:cs="Book Antiqua"/>
                <w:color w:val="000000"/>
              </w:rPr>
              <w:t>99</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ES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PCT + RT + PCI</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PCT + PCI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17 mo</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11 mo</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9.1%</w:t>
            </w:r>
            <w:r w:rsidR="008722EF">
              <w:rPr>
                <w:rFonts w:ascii="Book Antiqua" w:eastAsia="Book Antiqua" w:hAnsi="Book Antiqua" w:cs="Book Antiqua"/>
              </w:rPr>
              <w:t xml:space="preserve">; </w:t>
            </w:r>
            <w:r w:rsidRPr="00DD7FD6">
              <w:rPr>
                <w:rFonts w:ascii="Book Antiqua" w:eastAsia="Book Antiqua" w:hAnsi="Book Antiqua" w:cs="Book Antiqua"/>
              </w:rPr>
              <w:t>3.7%</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0.0041</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DD7FD6" w:rsidRDefault="008722EF" w:rsidP="002878F9">
            <w:pPr>
              <w:spacing w:line="360" w:lineRule="auto"/>
              <w:jc w:val="both"/>
              <w:rPr>
                <w:rFonts w:ascii="Book Antiqua" w:eastAsia="Book Antiqua" w:hAnsi="Book Antiqua" w:cs="Book Antiqua"/>
                <w:color w:val="000000"/>
              </w:rPr>
            </w:pPr>
            <w:r w:rsidRPr="008722EF">
              <w:rPr>
                <w:rFonts w:ascii="Book Antiqua" w:eastAsia="Book Antiqua" w:hAnsi="Book Antiqua" w:cs="Book Antiqua"/>
                <w:color w:val="000000"/>
              </w:rPr>
              <w:t xml:space="preserve">Aupérin </w:t>
            </w:r>
            <w:r w:rsidRPr="002878F9">
              <w:rPr>
                <w:rFonts w:ascii="Book Antiqua" w:eastAsia="Book Antiqua" w:hAnsi="Book Antiqua" w:cs="Book Antiqua"/>
                <w:i/>
                <w:iCs/>
              </w:rPr>
              <w:t>et al</w:t>
            </w:r>
            <w:r w:rsidRPr="00DD7FD6">
              <w:rPr>
                <w:rFonts w:ascii="Book Antiqua" w:eastAsia="Book Antiqua" w:hAnsi="Book Antiqua" w:cs="Book Antiqua"/>
                <w:vertAlign w:val="superscript"/>
              </w:rPr>
              <w:t>[</w:t>
            </w:r>
            <w:r>
              <w:rPr>
                <w:rFonts w:ascii="Book Antiqua" w:eastAsia="Book Antiqua" w:hAnsi="Book Antiqua" w:cs="Book Antiqua"/>
                <w:vertAlign w:val="superscript"/>
              </w:rPr>
              <w:t>33</w:t>
            </w:r>
            <w:r w:rsidRPr="00DD7FD6">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color w:val="000000"/>
              </w:rPr>
              <w:t>19</w:t>
            </w:r>
            <w:r w:rsidR="002878F9" w:rsidRPr="00DD7FD6">
              <w:rPr>
                <w:rFonts w:ascii="Book Antiqua" w:eastAsia="Book Antiqua" w:hAnsi="Book Antiqua" w:cs="Book Antiqua"/>
                <w:color w:val="000000"/>
              </w:rPr>
              <w:t>99</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Meta-analysis</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PCI</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n</w:t>
            </w:r>
            <w:r w:rsidRPr="00DD7FD6">
              <w:rPr>
                <w:rFonts w:ascii="Book Antiqua" w:eastAsia="Book Antiqua" w:hAnsi="Book Antiqua" w:cs="Book Antiqua"/>
                <w:color w:val="000000"/>
              </w:rPr>
              <w:t>o PCI</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&gt; 6% at 3 y</w:t>
            </w:r>
            <w:r w:rsidR="008722EF">
              <w:rPr>
                <w:rFonts w:ascii="Book Antiqua" w:eastAsia="Book Antiqua" w:hAnsi="Book Antiqua" w:cs="Book Antiqua"/>
                <w:color w:val="000000"/>
              </w:rPr>
              <w:t>r</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Takada</w:t>
            </w:r>
            <w:r w:rsidR="008722EF" w:rsidRPr="002878F9">
              <w:rPr>
                <w:rFonts w:ascii="Book Antiqua" w:eastAsia="Book Antiqua" w:hAnsi="Book Antiqua" w:cs="Book Antiqua"/>
                <w:i/>
                <w:iCs/>
              </w:rPr>
              <w:t xml:space="preserve"> et al</w:t>
            </w:r>
            <w:r w:rsidR="008722EF" w:rsidRPr="00DD7FD6">
              <w:rPr>
                <w:rFonts w:ascii="Book Antiqua" w:eastAsia="Book Antiqua" w:hAnsi="Book Antiqua" w:cs="Book Antiqua"/>
                <w:vertAlign w:val="superscript"/>
              </w:rPr>
              <w:t>[</w:t>
            </w:r>
            <w:r w:rsidR="008722EF">
              <w:rPr>
                <w:rFonts w:ascii="Book Antiqua" w:eastAsia="Book Antiqua" w:hAnsi="Book Antiqua" w:cs="Book Antiqua"/>
                <w:vertAlign w:val="superscript"/>
              </w:rPr>
              <w:t>30</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Pr="00DD7FD6">
              <w:rPr>
                <w:rFonts w:ascii="Book Antiqua" w:eastAsia="Book Antiqua" w:hAnsi="Book Antiqua" w:cs="Book Antiqua"/>
                <w:color w:val="000000"/>
              </w:rPr>
              <w:t xml:space="preserve"> </w:t>
            </w:r>
            <w:r w:rsidR="008722EF">
              <w:rPr>
                <w:rFonts w:ascii="Book Antiqua" w:eastAsia="Book Antiqua" w:hAnsi="Book Antiqua" w:cs="Book Antiqua"/>
                <w:color w:val="000000"/>
              </w:rPr>
              <w:t>2002</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l</w:t>
            </w:r>
            <w:r w:rsidRPr="00DD7FD6">
              <w:rPr>
                <w:rFonts w:ascii="Book Antiqua" w:eastAsia="Book Antiqua" w:hAnsi="Book Antiqua" w:cs="Book Antiqua"/>
                <w:color w:val="000000"/>
              </w:rPr>
              <w:t>ate AHF-RT + CE</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31.3 mo</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20.8 mo</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24%</w:t>
            </w:r>
            <w:r w:rsidR="008722EF">
              <w:rPr>
                <w:rFonts w:ascii="Book Antiqua" w:eastAsia="Book Antiqua" w:hAnsi="Book Antiqua" w:cs="Book Antiqua"/>
              </w:rPr>
              <w:t xml:space="preserve">; </w:t>
            </w:r>
            <w:r w:rsidRPr="00DD7FD6">
              <w:rPr>
                <w:rFonts w:ascii="Book Antiqua" w:eastAsia="Book Antiqua" w:hAnsi="Book Antiqua" w:cs="Book Antiqua"/>
              </w:rPr>
              <w:t>18%</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8722EF"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Slotman</w:t>
            </w:r>
            <w:r w:rsidR="008722EF" w:rsidRPr="002878F9">
              <w:rPr>
                <w:rFonts w:ascii="Book Antiqua" w:eastAsia="Book Antiqua" w:hAnsi="Book Antiqua" w:cs="Book Antiqua"/>
                <w:i/>
                <w:iCs/>
              </w:rPr>
              <w:t xml:space="preserve"> et al</w:t>
            </w:r>
            <w:r w:rsidR="008722EF" w:rsidRPr="00DD7FD6">
              <w:rPr>
                <w:rFonts w:ascii="Book Antiqua" w:eastAsia="Book Antiqua" w:hAnsi="Book Antiqua" w:cs="Book Antiqua"/>
                <w:vertAlign w:val="superscript"/>
              </w:rPr>
              <w:t>[</w:t>
            </w:r>
            <w:r w:rsidR="008722EF">
              <w:rPr>
                <w:rFonts w:ascii="Book Antiqua" w:eastAsia="Book Antiqua" w:hAnsi="Book Antiqua" w:cs="Book Antiqua"/>
                <w:vertAlign w:val="superscript"/>
              </w:rPr>
              <w:t>38</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2007</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ES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CE + PCI</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CE</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27% at 1 yr</w:t>
            </w:r>
            <w:r w:rsidR="008722EF">
              <w:rPr>
                <w:rFonts w:ascii="Book Antiqua" w:eastAsia="Book Antiqua" w:hAnsi="Book Antiqua" w:cs="Book Antiqua"/>
              </w:rPr>
              <w:t xml:space="preserve">; </w:t>
            </w:r>
            <w:r w:rsidRPr="00DD7FD6">
              <w:rPr>
                <w:rFonts w:ascii="Book Antiqua" w:eastAsia="Book Antiqua" w:hAnsi="Book Antiqua" w:cs="Book Antiqua"/>
              </w:rPr>
              <w:t>13% at 1 yr</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0.001</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Slotman</w:t>
            </w:r>
            <w:r w:rsidR="008722EF" w:rsidRPr="002878F9">
              <w:rPr>
                <w:rFonts w:ascii="Book Antiqua" w:eastAsia="Book Antiqua" w:hAnsi="Book Antiqua" w:cs="Book Antiqua"/>
                <w:i/>
                <w:iCs/>
              </w:rPr>
              <w:t xml:space="preserve"> et al</w:t>
            </w:r>
            <w:r w:rsidR="008722EF" w:rsidRPr="00DD7FD6">
              <w:rPr>
                <w:rFonts w:ascii="Book Antiqua" w:eastAsia="Book Antiqua" w:hAnsi="Book Antiqua" w:cs="Book Antiqua"/>
                <w:vertAlign w:val="superscript"/>
              </w:rPr>
              <w:t>[</w:t>
            </w:r>
            <w:r w:rsidR="008722EF">
              <w:rPr>
                <w:rFonts w:ascii="Book Antiqua" w:eastAsia="Book Antiqua" w:hAnsi="Book Antiqua" w:cs="Book Antiqua"/>
                <w:vertAlign w:val="superscript"/>
              </w:rPr>
              <w:t>42</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008722EF">
              <w:rPr>
                <w:rFonts w:ascii="Book Antiqua" w:eastAsia="Book Antiqua" w:hAnsi="Book Antiqua" w:cs="Book Antiqua"/>
                <w:color w:val="000000"/>
              </w:rPr>
              <w:t>2015</w:t>
            </w:r>
          </w:p>
        </w:tc>
        <w:tc>
          <w:tcPr>
            <w:tcW w:w="0" w:type="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ES</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CE + PCI</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CE + TRT + PCI</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p>
        </w:tc>
        <w:tc>
          <w:tcPr>
            <w:tcW w:w="0" w:type="auto"/>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3% at 3 y</w:t>
            </w:r>
            <w:r w:rsidR="008722EF">
              <w:rPr>
                <w:rFonts w:ascii="Book Antiqua" w:eastAsia="Book Antiqua" w:hAnsi="Book Antiqua" w:cs="Book Antiqua"/>
                <w:color w:val="000000"/>
              </w:rPr>
              <w:t xml:space="preserve">r; </w:t>
            </w:r>
            <w:r w:rsidRPr="00DD7FD6">
              <w:rPr>
                <w:rFonts w:ascii="Book Antiqua" w:eastAsia="Book Antiqua" w:hAnsi="Book Antiqua" w:cs="Book Antiqua"/>
                <w:color w:val="000000"/>
              </w:rPr>
              <w:t>13% at 3 y</w:t>
            </w:r>
            <w:r w:rsidR="008722EF">
              <w:rPr>
                <w:rFonts w:ascii="Book Antiqua" w:eastAsia="Book Antiqua" w:hAnsi="Book Antiqua" w:cs="Book Antiqua"/>
                <w:color w:val="000000"/>
              </w:rPr>
              <w:t>r</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0.03</w:t>
            </w:r>
          </w:p>
        </w:tc>
        <w:tc>
          <w:tcPr>
            <w:tcW w:w="0" w:type="auto"/>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C17C29" w:rsidTr="00900DCF">
        <w:tc>
          <w:tcPr>
            <w:tcW w:w="0" w:type="auto"/>
            <w:tcBorders>
              <w:bottom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Faivre-Finn</w:t>
            </w:r>
            <w:r w:rsidR="008722EF" w:rsidRPr="002878F9">
              <w:rPr>
                <w:rFonts w:ascii="Book Antiqua" w:eastAsia="Book Antiqua" w:hAnsi="Book Antiqua" w:cs="Book Antiqua"/>
                <w:i/>
                <w:iCs/>
              </w:rPr>
              <w:t xml:space="preserve"> et al</w:t>
            </w:r>
            <w:r w:rsidR="008722EF" w:rsidRPr="00DD7FD6">
              <w:rPr>
                <w:rFonts w:ascii="Book Antiqua" w:eastAsia="Book Antiqua" w:hAnsi="Book Antiqua" w:cs="Book Antiqua"/>
                <w:vertAlign w:val="superscript"/>
              </w:rPr>
              <w:t>[</w:t>
            </w:r>
            <w:r w:rsidR="008722EF">
              <w:rPr>
                <w:rFonts w:ascii="Book Antiqua" w:eastAsia="Book Antiqua" w:hAnsi="Book Antiqua" w:cs="Book Antiqua"/>
                <w:vertAlign w:val="superscript"/>
              </w:rPr>
              <w:t>43</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008722EF">
              <w:rPr>
                <w:rFonts w:ascii="Book Antiqua" w:eastAsia="Book Antiqua" w:hAnsi="Book Antiqua" w:cs="Book Antiqua"/>
                <w:color w:val="000000"/>
              </w:rPr>
              <w:t>2017</w:t>
            </w:r>
          </w:p>
        </w:tc>
        <w:tc>
          <w:tcPr>
            <w:tcW w:w="0" w:type="auto"/>
            <w:tcBorders>
              <w:bottom w:val="single" w:sz="4" w:space="0" w:color="auto"/>
            </w:tcBorders>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0" w:type="auto"/>
            <w:tcBorders>
              <w:bottom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0" w:type="auto"/>
            <w:tcBorders>
              <w:bottom w:val="single" w:sz="4" w:space="0" w:color="auto"/>
            </w:tcBorders>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CE + AHF-RT 45</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Gy</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CE + NFRT 66 Gy</w:t>
            </w:r>
          </w:p>
        </w:tc>
        <w:tc>
          <w:tcPr>
            <w:tcW w:w="0" w:type="auto"/>
            <w:tcBorders>
              <w:bottom w:val="single" w:sz="4" w:space="0" w:color="auto"/>
            </w:tcBorders>
            <w:shd w:val="clear" w:color="auto" w:fill="auto"/>
          </w:tcPr>
          <w:p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29 mo</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19 mo</w:t>
            </w:r>
          </w:p>
        </w:tc>
        <w:tc>
          <w:tcPr>
            <w:tcW w:w="0" w:type="auto"/>
            <w:tcBorders>
              <w:bottom w:val="single" w:sz="4" w:space="0" w:color="auto"/>
            </w:tcBorders>
            <w:shd w:val="clear" w:color="auto" w:fill="auto"/>
          </w:tcPr>
          <w:p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34%</w:t>
            </w:r>
            <w:r w:rsidR="008722EF">
              <w:rPr>
                <w:rFonts w:ascii="Book Antiqua" w:eastAsia="Book Antiqua" w:hAnsi="Book Antiqua" w:cs="Book Antiqua"/>
              </w:rPr>
              <w:t xml:space="preserve">; </w:t>
            </w:r>
            <w:r w:rsidRPr="00DD7FD6">
              <w:rPr>
                <w:rFonts w:ascii="Book Antiqua" w:eastAsia="Book Antiqua" w:hAnsi="Book Antiqua" w:cs="Book Antiqua"/>
              </w:rPr>
              <w:t>31%</w:t>
            </w:r>
          </w:p>
        </w:tc>
        <w:tc>
          <w:tcPr>
            <w:tcW w:w="0" w:type="auto"/>
            <w:tcBorders>
              <w:bottom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NS</w:t>
            </w:r>
          </w:p>
        </w:tc>
        <w:tc>
          <w:tcPr>
            <w:tcW w:w="0" w:type="auto"/>
            <w:tcBorders>
              <w:bottom w:val="single" w:sz="4" w:space="0" w:color="auto"/>
            </w:tcBorders>
            <w:shd w:val="clear" w:color="auto" w:fill="auto"/>
          </w:tcPr>
          <w:p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bl>
    <w:p w:rsidR="00D20C23" w:rsidRDefault="008722E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LS: Limited-stage;</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ES: Extensive-stage;</w:t>
      </w:r>
      <w:r w:rsidRPr="00DD7FD6">
        <w:rPr>
          <w:rFonts w:ascii="Book Antiqua" w:eastAsia="Book Antiqua" w:hAnsi="Book Antiqua" w:cs="Book Antiqua"/>
          <w:color w:val="000000"/>
        </w:rPr>
        <w:t xml:space="preserve"> TRT: Thoracic radiotherapy; AHF-RT: Accelerated hyperfractionated radiotherapy; NFRT</w:t>
      </w:r>
      <w:r>
        <w:rPr>
          <w:rFonts w:ascii="Book Antiqua" w:eastAsia="Book Antiqua" w:hAnsi="Book Antiqua" w:cs="Book Antiqua"/>
          <w:color w:val="000000"/>
        </w:rPr>
        <w:t>:</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N</w:t>
      </w:r>
      <w:r w:rsidRPr="00DD7FD6">
        <w:rPr>
          <w:rFonts w:ascii="Book Antiqua" w:eastAsia="Book Antiqua" w:hAnsi="Book Antiqua" w:cs="Book Antiqua"/>
          <w:color w:val="000000"/>
        </w:rPr>
        <w:t>ormofractionated radiotherapy; C</w:t>
      </w:r>
      <w:r>
        <w:rPr>
          <w:rFonts w:ascii="Book Antiqua" w:eastAsia="Book Antiqua" w:hAnsi="Book Antiqua" w:cs="Book Antiqua"/>
          <w:color w:val="000000"/>
        </w:rPr>
        <w:t>h</w:t>
      </w:r>
      <w:r w:rsidRPr="00DD7FD6">
        <w:rPr>
          <w:rFonts w:ascii="Book Antiqua" w:eastAsia="Book Antiqua" w:hAnsi="Book Antiqua" w:cs="Book Antiqua"/>
          <w:color w:val="000000"/>
        </w:rPr>
        <w:t xml:space="preserve">: Chemotherapy; PCT: </w:t>
      </w:r>
      <w:r>
        <w:rPr>
          <w:rFonts w:ascii="Book Antiqua" w:eastAsia="Book Antiqua" w:hAnsi="Book Antiqua" w:cs="Book Antiqua"/>
          <w:color w:val="000000"/>
        </w:rPr>
        <w:t>P</w:t>
      </w:r>
      <w:r w:rsidRPr="00DD7FD6">
        <w:rPr>
          <w:rFonts w:ascii="Book Antiqua" w:eastAsia="Book Antiqua" w:hAnsi="Book Antiqua" w:cs="Book Antiqua"/>
          <w:color w:val="000000"/>
        </w:rPr>
        <w:t>olychemotherapy; PCI</w:t>
      </w:r>
      <w:r>
        <w:rPr>
          <w:rFonts w:ascii="Book Antiqua" w:eastAsia="Book Antiqua" w:hAnsi="Book Antiqua" w:cs="Book Antiqua"/>
          <w:color w:val="000000"/>
        </w:rPr>
        <w:t>: P</w:t>
      </w:r>
      <w:r w:rsidRPr="00DD7FD6">
        <w:rPr>
          <w:rFonts w:ascii="Book Antiqua" w:eastAsia="Book Antiqua" w:hAnsi="Book Antiqua" w:cs="Book Antiqua"/>
          <w:color w:val="000000"/>
        </w:rPr>
        <w:t xml:space="preserve">rophylactic cranial irradiation; CE: Cisplatin + </w:t>
      </w:r>
      <w:r>
        <w:rPr>
          <w:rFonts w:ascii="Book Antiqua" w:eastAsia="Book Antiqua" w:hAnsi="Book Antiqua" w:cs="Book Antiqua"/>
          <w:color w:val="000000"/>
        </w:rPr>
        <w:t>e</w:t>
      </w:r>
      <w:r w:rsidRPr="00DD7FD6">
        <w:rPr>
          <w:rFonts w:ascii="Book Antiqua" w:eastAsia="Book Antiqua" w:hAnsi="Book Antiqua" w:cs="Book Antiqua"/>
          <w:color w:val="000000"/>
        </w:rPr>
        <w:t>toposide; NS</w:t>
      </w:r>
      <w:r>
        <w:rPr>
          <w:rFonts w:ascii="Book Antiqua" w:eastAsia="Book Antiqua" w:hAnsi="Book Antiqua" w:cs="Book Antiqua"/>
          <w:color w:val="000000"/>
        </w:rPr>
        <w:t>:</w:t>
      </w:r>
      <w:r w:rsidRPr="00DD7FD6">
        <w:rPr>
          <w:rFonts w:ascii="Book Antiqua" w:eastAsia="Book Antiqua" w:hAnsi="Book Antiqua" w:cs="Book Antiqua"/>
          <w:color w:val="000000"/>
        </w:rPr>
        <w:t xml:space="preserve"> </w:t>
      </w:r>
      <w:r w:rsidR="002C4C0D">
        <w:rPr>
          <w:rFonts w:ascii="Book Antiqua" w:eastAsia="Book Antiqua" w:hAnsi="Book Antiqua" w:cs="Book Antiqua"/>
          <w:color w:val="000000"/>
        </w:rPr>
        <w:t>N</w:t>
      </w:r>
      <w:r w:rsidRPr="00DD7FD6">
        <w:rPr>
          <w:rFonts w:ascii="Book Antiqua" w:eastAsia="Book Antiqua" w:hAnsi="Book Antiqua" w:cs="Book Antiqua"/>
          <w:color w:val="000000"/>
        </w:rPr>
        <w:t>ot significant.</w:t>
      </w:r>
    </w:p>
    <w:p w:rsidR="00DD7FD6" w:rsidRDefault="00D20C2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20C23">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D20C23">
        <w:rPr>
          <w:rFonts w:ascii="Book Antiqua" w:eastAsia="Book Antiqua" w:hAnsi="Book Antiqua" w:cs="Book Antiqua"/>
          <w:b/>
          <w:bCs/>
          <w:color w:val="000000"/>
        </w:rPr>
        <w:t xml:space="preserve">Diagnostic staging recommendations for </w:t>
      </w:r>
      <w:r w:rsidRPr="00DD7FD6">
        <w:rPr>
          <w:rFonts w:ascii="Book Antiqua" w:eastAsia="Book Antiqua" w:hAnsi="Book Antiqua" w:cs="Book Antiqua"/>
          <w:b/>
          <w:bCs/>
          <w:color w:val="000000"/>
        </w:rPr>
        <w:t>small cell lung cancer</w:t>
      </w:r>
    </w:p>
    <w:tbl>
      <w:tblPr>
        <w:tblW w:w="0" w:type="auto"/>
        <w:tblCellMar>
          <w:left w:w="115" w:type="dxa"/>
          <w:right w:w="115" w:type="dxa"/>
        </w:tblCellMar>
        <w:tblLook w:val="0600" w:firstRow="0" w:lastRow="0" w:firstColumn="0" w:lastColumn="0" w:noHBand="1" w:noVBand="1"/>
      </w:tblPr>
      <w:tblGrid>
        <w:gridCol w:w="9590"/>
      </w:tblGrid>
      <w:tr w:rsidR="00D20C23" w:rsidRPr="00C17C29" w:rsidTr="00900DCF">
        <w:trPr>
          <w:trHeight w:val="517"/>
        </w:trPr>
        <w:tc>
          <w:tcPr>
            <w:tcW w:w="0" w:type="auto"/>
            <w:tcBorders>
              <w:top w:val="single" w:sz="4" w:space="0" w:color="auto"/>
              <w:bottom w:val="single" w:sz="4" w:space="0" w:color="auto"/>
            </w:tcBorders>
            <w:shd w:val="clear" w:color="auto" w:fill="auto"/>
          </w:tcPr>
          <w:p w:rsidR="00D20C23" w:rsidRPr="0079241C" w:rsidRDefault="00D20C23" w:rsidP="00D20C23">
            <w:pPr>
              <w:spacing w:line="360" w:lineRule="auto"/>
              <w:jc w:val="both"/>
              <w:rPr>
                <w:rFonts w:ascii="Book Antiqua" w:eastAsia="Book Antiqua" w:hAnsi="Book Antiqua" w:cs="Book Antiqua"/>
                <w:b/>
              </w:rPr>
            </w:pPr>
            <w:r w:rsidRPr="0079241C">
              <w:rPr>
                <w:rFonts w:ascii="Book Antiqua" w:eastAsia="Book Antiqua" w:hAnsi="Book Antiqua" w:cs="Book Antiqua"/>
                <w:b/>
              </w:rPr>
              <w:t>Diagnosis of small cell lung carcinoma</w:t>
            </w:r>
          </w:p>
        </w:tc>
      </w:tr>
      <w:tr w:rsidR="00D20C23" w:rsidRPr="00C17C29" w:rsidTr="00900DCF">
        <w:tc>
          <w:tcPr>
            <w:tcW w:w="0" w:type="auto"/>
            <w:tcBorders>
              <w:top w:val="single" w:sz="4" w:space="0" w:color="auto"/>
              <w:bottom w:val="single" w:sz="4" w:space="0" w:color="auto"/>
            </w:tcBorders>
            <w:shd w:val="clear" w:color="auto" w:fill="auto"/>
          </w:tcPr>
          <w:p w:rsidR="00D20C23" w:rsidRPr="0079241C" w:rsidRDefault="00D20C23" w:rsidP="00D20C23">
            <w:pPr>
              <w:pBdr>
                <w:top w:val="nil"/>
                <w:left w:val="nil"/>
                <w:bottom w:val="nil"/>
                <w:right w:val="nil"/>
                <w:between w:val="nil"/>
              </w:pBdr>
              <w:spacing w:line="360" w:lineRule="auto"/>
              <w:jc w:val="both"/>
              <w:rPr>
                <w:rFonts w:ascii="Book Antiqua" w:eastAsia="Book Antiqua" w:hAnsi="Book Antiqua" w:cs="Book Antiqua"/>
                <w:b/>
                <w:color w:val="000000"/>
              </w:rPr>
            </w:pPr>
            <w:r w:rsidRPr="0079241C">
              <w:rPr>
                <w:rFonts w:ascii="Book Antiqua" w:eastAsia="Book Antiqua" w:hAnsi="Book Antiqua" w:cs="Book Antiqua"/>
                <w:b/>
                <w:color w:val="000000"/>
              </w:rPr>
              <w:t>Staging with combined VALSG and TNM AJCC 8</w:t>
            </w:r>
            <w:r w:rsidRPr="00D20C23">
              <w:rPr>
                <w:rFonts w:ascii="Book Antiqua" w:eastAsia="Book Antiqua" w:hAnsi="Book Antiqua" w:cs="Book Antiqua"/>
                <w:b/>
                <w:color w:val="000000"/>
                <w:vertAlign w:val="superscript"/>
              </w:rPr>
              <w:t>th</w:t>
            </w:r>
            <w:r w:rsidRPr="0079241C">
              <w:rPr>
                <w:rFonts w:ascii="Book Antiqua" w:eastAsia="Book Antiqua" w:hAnsi="Book Antiqua" w:cs="Book Antiqua"/>
                <w:b/>
                <w:color w:val="000000"/>
              </w:rPr>
              <w:t xml:space="preserve"> edition (I, A)</w:t>
            </w:r>
          </w:p>
        </w:tc>
      </w:tr>
      <w:tr w:rsidR="00D20C23" w:rsidRPr="00C17C29" w:rsidTr="00900DCF">
        <w:tc>
          <w:tcPr>
            <w:tcW w:w="0" w:type="auto"/>
            <w:tcBorders>
              <w:top w:val="single" w:sz="4" w:space="0" w:color="auto"/>
            </w:tcBorders>
            <w:shd w:val="clear" w:color="auto" w:fill="auto"/>
          </w:tcPr>
          <w:p w:rsidR="00D20C23" w:rsidRPr="00920D1C" w:rsidRDefault="00D20C23" w:rsidP="00D20C23">
            <w:pPr>
              <w:spacing w:line="360" w:lineRule="auto"/>
              <w:jc w:val="both"/>
              <w:rPr>
                <w:rFonts w:ascii="Book Antiqua" w:eastAsia="Book Antiqua" w:hAnsi="Book Antiqua" w:cs="Book Antiqua"/>
                <w:b/>
                <w:bCs/>
              </w:rPr>
            </w:pPr>
            <w:r w:rsidRPr="00920D1C">
              <w:rPr>
                <w:rFonts w:ascii="Book Antiqua" w:eastAsia="Book Antiqua" w:hAnsi="Book Antiqua" w:cs="Book Antiqua"/>
                <w:b/>
                <w:bCs/>
              </w:rPr>
              <w:t>Baseline study</w:t>
            </w:r>
          </w:p>
        </w:tc>
      </w:tr>
      <w:tr w:rsidR="00D20C23" w:rsidRPr="00C17C29" w:rsidTr="00900DCF">
        <w:tc>
          <w:tcPr>
            <w:tcW w:w="0" w:type="auto"/>
            <w:shd w:val="clear" w:color="auto" w:fill="auto"/>
          </w:tcPr>
          <w:p w:rsidR="00D20C23" w:rsidRPr="00D20C23" w:rsidRDefault="00D20C23" w:rsidP="00900DCF">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Age, tobacco use, comorbidities, complete physical examination, and ECOG PS</w:t>
            </w:r>
          </w:p>
        </w:tc>
      </w:tr>
      <w:tr w:rsidR="00D20C23" w:rsidRPr="00C17C29" w:rsidTr="00900DCF">
        <w:tc>
          <w:tcPr>
            <w:tcW w:w="0" w:type="auto"/>
            <w:shd w:val="clear" w:color="auto" w:fill="auto"/>
          </w:tcPr>
          <w:p w:rsidR="00D20C23" w:rsidRPr="00D20C23" w:rsidRDefault="00D20C23" w:rsidP="00922646">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 xml:space="preserve">Complete blood analysis: </w:t>
            </w:r>
            <w:r w:rsidR="00922646" w:rsidRPr="00C17C29">
              <w:rPr>
                <w:rFonts w:ascii="Book Antiqua" w:hAnsi="Book Antiqua" w:cs="Book Antiqua" w:hint="eastAsia"/>
                <w:color w:val="000000"/>
                <w:lang w:eastAsia="zh-CN"/>
              </w:rPr>
              <w:t>B</w:t>
            </w:r>
            <w:r w:rsidRPr="0079241C">
              <w:rPr>
                <w:rFonts w:ascii="Book Antiqua" w:eastAsia="Book Antiqua" w:hAnsi="Book Antiqua" w:cs="Book Antiqua"/>
                <w:color w:val="000000"/>
              </w:rPr>
              <w:t>lood count, biochemistry, liver and kidney function, alkaline phosphatase, LDH</w:t>
            </w:r>
          </w:p>
        </w:tc>
      </w:tr>
      <w:tr w:rsidR="00D20C23" w:rsidRPr="00C17C29" w:rsidTr="00900DCF">
        <w:tc>
          <w:tcPr>
            <w:tcW w:w="0" w:type="auto"/>
            <w:shd w:val="clear" w:color="auto" w:fill="auto"/>
          </w:tcPr>
          <w:p w:rsidR="00D20C23" w:rsidRPr="00D20C23" w:rsidRDefault="00D20C23" w:rsidP="00922646">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 xml:space="preserve">Cardiology study: </w:t>
            </w:r>
            <w:r w:rsidR="00922646" w:rsidRPr="00C17C29">
              <w:rPr>
                <w:rFonts w:ascii="Book Antiqua" w:hAnsi="Book Antiqua" w:cs="Book Antiqua" w:hint="eastAsia"/>
                <w:color w:val="000000"/>
                <w:lang w:eastAsia="zh-CN"/>
              </w:rPr>
              <w:t>E</w:t>
            </w:r>
            <w:r w:rsidRPr="0079241C">
              <w:rPr>
                <w:rFonts w:ascii="Book Antiqua" w:eastAsia="Book Antiqua" w:hAnsi="Book Antiqua" w:cs="Book Antiqua"/>
                <w:color w:val="000000"/>
              </w:rPr>
              <w:t>lectrocardiogram +/- echocardiogram</w:t>
            </w:r>
          </w:p>
        </w:tc>
      </w:tr>
      <w:tr w:rsidR="00D20C23" w:rsidRPr="00C17C29" w:rsidTr="00900DCF">
        <w:tc>
          <w:tcPr>
            <w:tcW w:w="0" w:type="auto"/>
            <w:shd w:val="clear" w:color="auto" w:fill="auto"/>
          </w:tcPr>
          <w:p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Respiratory function testing in patients expected to receive locoregional treatment</w:t>
            </w:r>
          </w:p>
        </w:tc>
      </w:tr>
      <w:tr w:rsidR="00D20C23" w:rsidRPr="00C17C29" w:rsidTr="00900DCF">
        <w:tc>
          <w:tcPr>
            <w:tcW w:w="0" w:type="auto"/>
            <w:shd w:val="clear" w:color="auto" w:fill="auto"/>
          </w:tcPr>
          <w:p w:rsidR="00D20C23" w:rsidRPr="00D20C23" w:rsidRDefault="00D20C23" w:rsidP="00D20C23">
            <w:pPr>
              <w:spacing w:line="360" w:lineRule="auto"/>
              <w:jc w:val="both"/>
              <w:rPr>
                <w:rFonts w:ascii="Book Antiqua" w:eastAsia="Book Antiqua" w:hAnsi="Book Antiqua" w:cs="Book Antiqua"/>
                <w:bCs/>
              </w:rPr>
            </w:pPr>
            <w:r w:rsidRPr="00920D1C">
              <w:rPr>
                <w:rFonts w:ascii="Book Antiqua" w:eastAsia="Book Antiqua" w:hAnsi="Book Antiqua" w:cs="Book Antiqua"/>
                <w:b/>
                <w:bCs/>
              </w:rPr>
              <w:t>CT with intravenous contrast (unless medically contraindicated)</w:t>
            </w:r>
          </w:p>
        </w:tc>
      </w:tr>
      <w:tr w:rsidR="00D20C23" w:rsidRPr="00C17C29" w:rsidTr="00900DCF">
        <w:tc>
          <w:tcPr>
            <w:tcW w:w="0" w:type="auto"/>
            <w:shd w:val="clear" w:color="auto" w:fill="auto"/>
          </w:tcPr>
          <w:p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Upper thoracoabdominal CT with intravenous contrast; include pelvis in advanced stages</w:t>
            </w:r>
          </w:p>
        </w:tc>
      </w:tr>
      <w:tr w:rsidR="00D20C23" w:rsidRPr="00C17C29" w:rsidTr="00900DCF">
        <w:tc>
          <w:tcPr>
            <w:tcW w:w="0" w:type="auto"/>
            <w:shd w:val="clear" w:color="auto" w:fill="auto"/>
          </w:tcPr>
          <w:p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Intravenous contrast improves the definition of central tumours and lymph node involvement (III, A)</w:t>
            </w:r>
          </w:p>
        </w:tc>
      </w:tr>
      <w:tr w:rsidR="00D20C23" w:rsidRPr="00C17C29" w:rsidTr="00900DCF">
        <w:tc>
          <w:tcPr>
            <w:tcW w:w="0" w:type="auto"/>
            <w:shd w:val="clear" w:color="auto" w:fill="auto"/>
          </w:tcPr>
          <w:p w:rsidR="00D20C23" w:rsidRPr="00920D1C" w:rsidRDefault="00D20C23" w:rsidP="00D20C23">
            <w:pPr>
              <w:spacing w:line="360" w:lineRule="auto"/>
              <w:jc w:val="both"/>
              <w:rPr>
                <w:rFonts w:ascii="Book Antiqua" w:eastAsia="Book Antiqua" w:hAnsi="Book Antiqua" w:cs="Book Antiqua"/>
                <w:b/>
                <w:bCs/>
              </w:rPr>
            </w:pPr>
            <w:r w:rsidRPr="00920D1C">
              <w:rPr>
                <w:rFonts w:ascii="Book Antiqua" w:eastAsia="Book Antiqua" w:hAnsi="Book Antiqua" w:cs="Book Antiqua"/>
                <w:b/>
                <w:bCs/>
                <w:color w:val="000000"/>
              </w:rPr>
              <w:t>18</w:t>
            </w:r>
            <w:r w:rsidRPr="00920D1C">
              <w:rPr>
                <w:rFonts w:ascii="Book Antiqua" w:eastAsia="Book Antiqua" w:hAnsi="Book Antiqua" w:cs="Book Antiqua"/>
                <w:b/>
                <w:bCs/>
                <w:color w:val="000000"/>
                <w:vertAlign w:val="superscript"/>
              </w:rPr>
              <w:t>F</w:t>
            </w:r>
            <w:r w:rsidRPr="00920D1C">
              <w:rPr>
                <w:rFonts w:ascii="Book Antiqua" w:eastAsia="Book Antiqua" w:hAnsi="Book Antiqua" w:cs="Book Antiqua"/>
                <w:b/>
                <w:bCs/>
                <w:color w:val="000000"/>
              </w:rPr>
              <w:t>-FDG PET/CT</w:t>
            </w:r>
          </w:p>
        </w:tc>
      </w:tr>
      <w:tr w:rsidR="00D20C23" w:rsidRPr="00C17C29" w:rsidTr="00900DCF">
        <w:tc>
          <w:tcPr>
            <w:tcW w:w="0" w:type="auto"/>
            <w:shd w:val="clear" w:color="auto" w:fill="auto"/>
          </w:tcPr>
          <w:p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18</w:t>
            </w:r>
            <w:r w:rsidRPr="0079241C">
              <w:rPr>
                <w:rFonts w:ascii="Book Antiqua" w:eastAsia="Book Antiqua" w:hAnsi="Book Antiqua" w:cs="Book Antiqua"/>
                <w:color w:val="000000"/>
                <w:vertAlign w:val="superscript"/>
              </w:rPr>
              <w:t>F</w:t>
            </w:r>
            <w:r w:rsidRPr="0079241C">
              <w:rPr>
                <w:rFonts w:ascii="Book Antiqua" w:eastAsia="Book Antiqua" w:hAnsi="Book Antiqua" w:cs="Book Antiqua"/>
                <w:color w:val="000000"/>
              </w:rPr>
              <w:t>-FDG PET/CT recommended in patients expected to undergo locoregional treatment (III, A)</w:t>
            </w:r>
          </w:p>
        </w:tc>
      </w:tr>
      <w:tr w:rsidR="00D20C23" w:rsidRPr="00C17C29" w:rsidTr="00900DCF">
        <w:tc>
          <w:tcPr>
            <w:tcW w:w="0" w:type="auto"/>
            <w:shd w:val="clear" w:color="auto" w:fill="auto"/>
          </w:tcPr>
          <w:p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Images are acquired with the patient in the radiotherapy treatment position according to consensus protocol between Nuclear Medicine and Radiation Oncology departments (IV, A)</w:t>
            </w:r>
          </w:p>
        </w:tc>
      </w:tr>
      <w:tr w:rsidR="00D20C23" w:rsidRPr="00C17C29" w:rsidTr="00900DCF">
        <w:tc>
          <w:tcPr>
            <w:tcW w:w="0" w:type="auto"/>
            <w:shd w:val="clear" w:color="auto" w:fill="auto"/>
          </w:tcPr>
          <w:p w:rsidR="00D20C23" w:rsidRPr="0079241C" w:rsidRDefault="00D20C23" w:rsidP="00D20C23">
            <w:pPr>
              <w:spacing w:line="360" w:lineRule="auto"/>
              <w:ind w:firstLineChars="100" w:firstLine="240"/>
              <w:jc w:val="both"/>
              <w:rPr>
                <w:rFonts w:ascii="Book Antiqua" w:eastAsia="Book Antiqua" w:hAnsi="Book Antiqua" w:cs="Book Antiqua"/>
                <w:b/>
                <w:color w:val="000000"/>
              </w:rPr>
            </w:pPr>
            <w:r w:rsidRPr="0079241C">
              <w:rPr>
                <w:rFonts w:ascii="Book Antiqua" w:eastAsia="Book Antiqua" w:hAnsi="Book Antiqua" w:cs="Book Antiqua"/>
                <w:color w:val="000000"/>
              </w:rPr>
              <w:t>Not recommended for restaging after chemotherapy in sequential treatment</w:t>
            </w:r>
          </w:p>
        </w:tc>
      </w:tr>
      <w:tr w:rsidR="00D20C23" w:rsidRPr="00C17C29" w:rsidTr="00900DCF">
        <w:tc>
          <w:tcPr>
            <w:tcW w:w="0" w:type="auto"/>
            <w:shd w:val="clear" w:color="auto" w:fill="auto"/>
          </w:tcPr>
          <w:p w:rsidR="00D20C23" w:rsidRPr="00920D1C" w:rsidRDefault="00D20C23" w:rsidP="00D20C23">
            <w:pPr>
              <w:spacing w:line="360" w:lineRule="auto"/>
              <w:jc w:val="both"/>
              <w:rPr>
                <w:rFonts w:ascii="Book Antiqua" w:eastAsia="Book Antiqua" w:hAnsi="Book Antiqua" w:cs="Book Antiqua"/>
                <w:b/>
                <w:bCs/>
              </w:rPr>
            </w:pPr>
            <w:r w:rsidRPr="00920D1C">
              <w:rPr>
                <w:rFonts w:ascii="Book Antiqua" w:eastAsia="Book Antiqua" w:hAnsi="Book Antiqua" w:cs="Book Antiqua"/>
                <w:b/>
                <w:bCs/>
              </w:rPr>
              <w:t>Brain staging</w:t>
            </w:r>
          </w:p>
        </w:tc>
      </w:tr>
      <w:tr w:rsidR="00D20C23" w:rsidRPr="00C17C29" w:rsidTr="00900DCF">
        <w:tc>
          <w:tcPr>
            <w:tcW w:w="0" w:type="auto"/>
            <w:shd w:val="clear" w:color="auto" w:fill="auto"/>
          </w:tcPr>
          <w:p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Brain MRI is preferable</w:t>
            </w:r>
          </w:p>
        </w:tc>
      </w:tr>
      <w:tr w:rsidR="00D20C23" w:rsidRPr="00C17C29" w:rsidTr="00900DCF">
        <w:tc>
          <w:tcPr>
            <w:tcW w:w="0" w:type="auto"/>
            <w:shd w:val="clear" w:color="auto" w:fill="auto"/>
          </w:tcPr>
          <w:p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Brain CT with IV contrast (without contrast is inadequate)</w:t>
            </w:r>
          </w:p>
        </w:tc>
      </w:tr>
      <w:tr w:rsidR="00D20C23" w:rsidRPr="00C17C29" w:rsidTr="00900DCF">
        <w:tc>
          <w:tcPr>
            <w:tcW w:w="0" w:type="auto"/>
            <w:shd w:val="clear" w:color="auto" w:fill="auto"/>
          </w:tcPr>
          <w:p w:rsidR="00D20C23" w:rsidRPr="00920D1C" w:rsidRDefault="00D20C23" w:rsidP="00D20C23">
            <w:pPr>
              <w:spacing w:line="360" w:lineRule="auto"/>
              <w:jc w:val="both"/>
              <w:rPr>
                <w:rFonts w:ascii="Book Antiqua" w:eastAsia="Book Antiqua" w:hAnsi="Book Antiqua" w:cs="Book Antiqua"/>
                <w:b/>
                <w:bCs/>
              </w:rPr>
            </w:pPr>
            <w:r w:rsidRPr="00920D1C">
              <w:rPr>
                <w:rFonts w:ascii="Book Antiqua" w:eastAsia="Book Antiqua" w:hAnsi="Book Antiqua" w:cs="Book Antiqua"/>
                <w:b/>
                <w:bCs/>
              </w:rPr>
              <w:t>Bone scintigraphy</w:t>
            </w:r>
          </w:p>
        </w:tc>
      </w:tr>
      <w:tr w:rsidR="00D20C23" w:rsidRPr="00C17C29" w:rsidTr="00900DCF">
        <w:tc>
          <w:tcPr>
            <w:tcW w:w="0" w:type="auto"/>
            <w:shd w:val="clear" w:color="auto" w:fill="auto"/>
          </w:tcPr>
          <w:p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Only indicated if PET/CT is not available</w:t>
            </w:r>
          </w:p>
        </w:tc>
      </w:tr>
      <w:tr w:rsidR="00D20C23" w:rsidRPr="00C17C29" w:rsidTr="00900DCF">
        <w:tc>
          <w:tcPr>
            <w:tcW w:w="0" w:type="auto"/>
            <w:shd w:val="clear" w:color="auto" w:fill="auto"/>
          </w:tcPr>
          <w:p w:rsidR="00D20C23" w:rsidRPr="00920D1C" w:rsidRDefault="00D20C23" w:rsidP="00D20C23">
            <w:pPr>
              <w:spacing w:line="360" w:lineRule="auto"/>
              <w:jc w:val="both"/>
              <w:rPr>
                <w:rFonts w:ascii="Book Antiqua" w:eastAsia="Book Antiqua" w:hAnsi="Book Antiqua" w:cs="Book Antiqua"/>
                <w:b/>
                <w:bCs/>
              </w:rPr>
            </w:pPr>
            <w:r w:rsidRPr="00920D1C">
              <w:rPr>
                <w:rFonts w:ascii="Book Antiqua" w:eastAsia="Book Antiqua" w:hAnsi="Book Antiqua" w:cs="Book Antiqua"/>
                <w:b/>
                <w:bCs/>
              </w:rPr>
              <w:t>Abdominal MRI</w:t>
            </w:r>
          </w:p>
        </w:tc>
      </w:tr>
      <w:tr w:rsidR="00D20C23" w:rsidRPr="00C17C29" w:rsidTr="00900DCF">
        <w:tc>
          <w:tcPr>
            <w:tcW w:w="0" w:type="auto"/>
            <w:shd w:val="clear" w:color="auto" w:fill="auto"/>
          </w:tcPr>
          <w:p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Only indicated to assess uncertain liver or adrenal lesions (V, C)</w:t>
            </w:r>
          </w:p>
        </w:tc>
      </w:tr>
      <w:tr w:rsidR="00D20C23" w:rsidRPr="00C17C29" w:rsidTr="00900DCF">
        <w:tc>
          <w:tcPr>
            <w:tcW w:w="0" w:type="auto"/>
            <w:shd w:val="clear" w:color="auto" w:fill="auto"/>
          </w:tcPr>
          <w:p w:rsidR="00D20C23" w:rsidRPr="00920D1C" w:rsidRDefault="00D20C23" w:rsidP="00D20C23">
            <w:pPr>
              <w:spacing w:line="360" w:lineRule="auto"/>
              <w:jc w:val="both"/>
              <w:rPr>
                <w:rFonts w:ascii="Book Antiqua" w:eastAsia="Book Antiqua" w:hAnsi="Book Antiqua" w:cs="Book Antiqua"/>
                <w:b/>
                <w:bCs/>
              </w:rPr>
            </w:pPr>
            <w:r w:rsidRPr="00920D1C">
              <w:rPr>
                <w:rFonts w:ascii="Book Antiqua" w:eastAsia="Book Antiqua" w:hAnsi="Book Antiqua" w:cs="Book Antiqua"/>
                <w:b/>
                <w:bCs/>
              </w:rPr>
              <w:t>Histological confirmation</w:t>
            </w:r>
          </w:p>
        </w:tc>
      </w:tr>
      <w:tr w:rsidR="00D20C23" w:rsidRPr="00C17C29" w:rsidTr="00900DCF">
        <w:tc>
          <w:tcPr>
            <w:tcW w:w="0" w:type="auto"/>
            <w:shd w:val="clear" w:color="auto" w:fill="auto"/>
          </w:tcPr>
          <w:p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lastRenderedPageBreak/>
              <w:t>Invasive tests used as appropriate according to tumour location</w:t>
            </w:r>
          </w:p>
        </w:tc>
      </w:tr>
      <w:tr w:rsidR="00D20C23" w:rsidRPr="00C17C29" w:rsidTr="00900DCF">
        <w:tc>
          <w:tcPr>
            <w:tcW w:w="0" w:type="auto"/>
            <w:tcBorders>
              <w:bottom w:val="single" w:sz="4" w:space="0" w:color="auto"/>
            </w:tcBorders>
            <w:shd w:val="clear" w:color="auto" w:fill="auto"/>
          </w:tcPr>
          <w:p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Follow WHO criteria for cell typing. Immunohistochemistry for differential diagnosis</w:t>
            </w:r>
          </w:p>
        </w:tc>
      </w:tr>
    </w:tbl>
    <w:p w:rsidR="00CB2C98" w:rsidRDefault="00D20C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VALSG</w:t>
      </w:r>
      <w:r>
        <w:rPr>
          <w:rFonts w:hint="eastAsia"/>
          <w:b/>
          <w:bCs/>
          <w:lang w:eastAsia="zh-CN"/>
        </w:rPr>
        <w:t>:</w:t>
      </w:r>
      <w:r>
        <w:rPr>
          <w:b/>
          <w:bCs/>
          <w:lang w:eastAsia="zh-CN"/>
        </w:rPr>
        <w:t xml:space="preserve"> </w:t>
      </w:r>
      <w:r>
        <w:rPr>
          <w:rFonts w:ascii="Book Antiqua" w:eastAsia="Book Antiqua" w:hAnsi="Book Antiqua" w:cs="Book Antiqua"/>
          <w:color w:val="000000"/>
        </w:rPr>
        <w:t xml:space="preserve">Veterans Administration Lung Study Group; </w:t>
      </w:r>
      <w:r w:rsidRPr="00616F4C">
        <w:rPr>
          <w:rFonts w:ascii="Book Antiqua" w:eastAsia="Book Antiqua" w:hAnsi="Book Antiqua" w:cs="Book Antiqua"/>
          <w:color w:val="000000"/>
        </w:rPr>
        <w:t>TNM: Tumor-node-metastasis</w:t>
      </w:r>
      <w:r>
        <w:rPr>
          <w:rFonts w:ascii="Book Antiqua" w:eastAsia="Book Antiqua" w:hAnsi="Book Antiqua" w:cs="Book Antiqua"/>
          <w:color w:val="000000"/>
        </w:rPr>
        <w:t xml:space="preserve">; AJCC: American Joint Committee on Cancer; PS: Performance status; </w:t>
      </w:r>
      <w:r w:rsidRPr="00460895">
        <w:rPr>
          <w:rFonts w:ascii="Book Antiqua" w:eastAsia="Book Antiqua" w:hAnsi="Book Antiqua" w:cs="Book Antiqua"/>
          <w:color w:val="000000"/>
        </w:rPr>
        <w:t>LDH: Lactate dehydrogenase;</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CT: </w:t>
      </w:r>
      <w:bookmarkStart w:id="14" w:name="_Hlk54004097"/>
      <w:r>
        <w:rPr>
          <w:rFonts w:ascii="Book Antiqua" w:eastAsia="Book Antiqua" w:hAnsi="Book Antiqua" w:cs="Book Antiqua"/>
          <w:color w:val="000000"/>
        </w:rPr>
        <w:t>C</w:t>
      </w:r>
      <w:r w:rsidRPr="00313B45">
        <w:rPr>
          <w:rFonts w:ascii="Book Antiqua" w:eastAsia="Book Antiqua" w:hAnsi="Book Antiqua" w:cs="Book Antiqua"/>
          <w:color w:val="000000"/>
        </w:rPr>
        <w:t>omputed tomography</w:t>
      </w:r>
      <w:bookmarkEnd w:id="14"/>
      <w:r w:rsidRPr="00313B45">
        <w:rPr>
          <w:rFonts w:ascii="Book Antiqua" w:eastAsia="Book Antiqua" w:hAnsi="Book Antiqua" w:cs="Book Antiqua"/>
          <w:color w:val="000000"/>
        </w:rPr>
        <w:t>;</w:t>
      </w:r>
      <w:r>
        <w:rPr>
          <w:rFonts w:ascii="Book Antiqua" w:eastAsia="Book Antiqua" w:hAnsi="Book Antiqua" w:cs="Book Antiqua"/>
          <w:color w:val="000000"/>
        </w:rPr>
        <w:t xml:space="preserve"> </w:t>
      </w:r>
      <w:r w:rsidRPr="00040AB6">
        <w:rPr>
          <w:rFonts w:ascii="Book Antiqua" w:eastAsia="Book Antiqua" w:hAnsi="Book Antiqua" w:cs="Book Antiqua"/>
          <w:color w:val="000000"/>
        </w:rPr>
        <w:t>PET/CT</w:t>
      </w:r>
      <w:r>
        <w:rPr>
          <w:rFonts w:ascii="Book Antiqua" w:eastAsia="Book Antiqua" w:hAnsi="Book Antiqua" w:cs="Book Antiqua"/>
          <w:color w:val="000000"/>
        </w:rPr>
        <w:t>:</w:t>
      </w:r>
      <w:r w:rsidRPr="00040AB6">
        <w:rPr>
          <w:rFonts w:ascii="Book Antiqua" w:eastAsia="Book Antiqua" w:hAnsi="Book Antiqua" w:cs="Book Antiqua"/>
          <w:color w:val="000000"/>
        </w:rPr>
        <w:t xml:space="preserve"> </w:t>
      </w:r>
      <w:r>
        <w:rPr>
          <w:rFonts w:ascii="Book Antiqua" w:eastAsia="Book Antiqua" w:hAnsi="Book Antiqua" w:cs="Book Antiqua"/>
          <w:color w:val="000000"/>
        </w:rPr>
        <w:t>P</w:t>
      </w:r>
      <w:r w:rsidRPr="00040AB6">
        <w:rPr>
          <w:rFonts w:ascii="Book Antiqua" w:eastAsia="Book Antiqua" w:hAnsi="Book Antiqua" w:cs="Book Antiqua"/>
          <w:color w:val="000000"/>
        </w:rPr>
        <w:t>ositron emission tomography/computed tomography</w:t>
      </w:r>
      <w:r>
        <w:rPr>
          <w:rFonts w:ascii="Book Antiqua" w:eastAsia="Book Antiqua" w:hAnsi="Book Antiqua" w:cs="Book Antiqua"/>
          <w:color w:val="000000"/>
        </w:rPr>
        <w:t>; FDG: Fluorodeoxyglucose; MRI: M</w:t>
      </w:r>
      <w:r w:rsidRPr="00FC58BB">
        <w:rPr>
          <w:rFonts w:ascii="Book Antiqua" w:eastAsia="Book Antiqua" w:hAnsi="Book Antiqua" w:cs="Book Antiqua"/>
          <w:color w:val="000000"/>
        </w:rPr>
        <w:t>agnetic resonance imaging</w:t>
      </w:r>
      <w:r>
        <w:rPr>
          <w:rFonts w:ascii="Book Antiqua" w:eastAsia="Book Antiqua" w:hAnsi="Book Antiqua" w:cs="Book Antiqua"/>
          <w:color w:val="000000"/>
        </w:rPr>
        <w:t>; WHO: World Health Organization.</w:t>
      </w:r>
    </w:p>
    <w:p w:rsidR="00D20C23" w:rsidRDefault="00CB2C9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B2C98">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bookmarkStart w:id="15" w:name="_Hlk63109383"/>
      <w:r w:rsidRPr="00CB2C98">
        <w:rPr>
          <w:rFonts w:ascii="Book Antiqua" w:eastAsia="Book Antiqua" w:hAnsi="Book Antiqua" w:cs="Book Antiqua"/>
          <w:b/>
          <w:bCs/>
          <w:color w:val="000000"/>
        </w:rPr>
        <w:t>Tumor-</w:t>
      </w:r>
      <w:r w:rsidR="00D575D8" w:rsidRPr="00CB2C98">
        <w:rPr>
          <w:rFonts w:ascii="Book Antiqua" w:eastAsia="Book Antiqua" w:hAnsi="Book Antiqua" w:cs="Book Antiqua"/>
          <w:b/>
          <w:bCs/>
          <w:color w:val="000000"/>
        </w:rPr>
        <w:t>node-me</w:t>
      </w:r>
      <w:r w:rsidRPr="00CB2C98">
        <w:rPr>
          <w:rFonts w:ascii="Book Antiqua" w:eastAsia="Book Antiqua" w:hAnsi="Book Antiqua" w:cs="Book Antiqua"/>
          <w:b/>
          <w:bCs/>
          <w:color w:val="000000"/>
        </w:rPr>
        <w:t>tastasis American Joint Committee on Cancer</w:t>
      </w:r>
      <w:bookmarkEnd w:id="15"/>
      <w:r w:rsidRPr="00CB2C98">
        <w:rPr>
          <w:rFonts w:ascii="Book Antiqua" w:eastAsia="Book Antiqua" w:hAnsi="Book Antiqua" w:cs="Book Antiqua"/>
          <w:b/>
          <w:bCs/>
          <w:color w:val="000000"/>
        </w:rPr>
        <w:t xml:space="preserve"> 8</w:t>
      </w:r>
      <w:r w:rsidRPr="00CB2C98">
        <w:rPr>
          <w:rFonts w:ascii="Book Antiqua" w:eastAsia="Book Antiqua" w:hAnsi="Book Antiqua" w:cs="Book Antiqua"/>
          <w:b/>
          <w:bCs/>
          <w:color w:val="000000"/>
          <w:vertAlign w:val="superscript"/>
        </w:rPr>
        <w:t>th</w:t>
      </w:r>
      <w:r w:rsidRPr="00CB2C98">
        <w:rPr>
          <w:rFonts w:ascii="Book Antiqua" w:eastAsia="Book Antiqua" w:hAnsi="Book Antiqua" w:cs="Book Antiqua"/>
          <w:b/>
          <w:bCs/>
          <w:color w:val="000000"/>
        </w:rPr>
        <w:t xml:space="preserve"> edition </w:t>
      </w:r>
      <w:r>
        <w:rPr>
          <w:rFonts w:ascii="Book Antiqua" w:eastAsia="Book Antiqua" w:hAnsi="Book Antiqua" w:cs="Book Antiqua"/>
          <w:b/>
          <w:bCs/>
          <w:color w:val="000000"/>
        </w:rPr>
        <w:t>l</w:t>
      </w:r>
      <w:r w:rsidRPr="00CB2C98">
        <w:rPr>
          <w:rFonts w:ascii="Book Antiqua" w:eastAsia="Book Antiqua" w:hAnsi="Book Antiqua" w:cs="Book Antiqua"/>
          <w:b/>
          <w:bCs/>
          <w:color w:val="000000"/>
        </w:rPr>
        <w:t>ung cancer</w:t>
      </w:r>
    </w:p>
    <w:tbl>
      <w:tblPr>
        <w:tblW w:w="0" w:type="auto"/>
        <w:tblCellMar>
          <w:left w:w="115" w:type="dxa"/>
          <w:right w:w="115" w:type="dxa"/>
        </w:tblCellMar>
        <w:tblLook w:val="0600" w:firstRow="0" w:lastRow="0" w:firstColumn="0" w:lastColumn="0" w:noHBand="1" w:noVBand="1"/>
      </w:tblPr>
      <w:tblGrid>
        <w:gridCol w:w="859"/>
        <w:gridCol w:w="8731"/>
      </w:tblGrid>
      <w:tr w:rsidR="00CB2C98" w:rsidRPr="00C17C29" w:rsidTr="00900DCF">
        <w:tc>
          <w:tcPr>
            <w:tcW w:w="0" w:type="auto"/>
            <w:gridSpan w:val="2"/>
            <w:tcBorders>
              <w:top w:val="single" w:sz="4" w:space="0" w:color="auto"/>
              <w:bottom w:val="single" w:sz="4" w:space="0" w:color="auto"/>
            </w:tcBorders>
            <w:shd w:val="clear" w:color="auto" w:fill="auto"/>
          </w:tcPr>
          <w:p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TNM AJCC 8</w:t>
            </w:r>
            <w:r w:rsidRPr="002C4C0D">
              <w:rPr>
                <w:rFonts w:ascii="Book Antiqua" w:eastAsia="Book Antiqua" w:hAnsi="Book Antiqua" w:cs="Book Antiqua"/>
                <w:b/>
                <w:vertAlign w:val="superscript"/>
              </w:rPr>
              <w:t>th</w:t>
            </w:r>
            <w:r w:rsidRPr="00D575D8">
              <w:rPr>
                <w:rFonts w:ascii="Book Antiqua" w:eastAsia="Book Antiqua" w:hAnsi="Book Antiqua" w:cs="Book Antiqua"/>
                <w:b/>
              </w:rPr>
              <w:t xml:space="preserve"> edition </w:t>
            </w:r>
            <w:r w:rsidR="00D575D8">
              <w:rPr>
                <w:rFonts w:ascii="Book Antiqua" w:eastAsia="Book Antiqua" w:hAnsi="Book Antiqua" w:cs="Book Antiqua"/>
                <w:b/>
              </w:rPr>
              <w:t>l</w:t>
            </w:r>
            <w:r w:rsidRPr="00D575D8">
              <w:rPr>
                <w:rFonts w:ascii="Book Antiqua" w:eastAsia="Book Antiqua" w:hAnsi="Book Antiqua" w:cs="Book Antiqua"/>
                <w:b/>
              </w:rPr>
              <w:t>ung cancer</w:t>
            </w:r>
          </w:p>
        </w:tc>
      </w:tr>
      <w:tr w:rsidR="00CB2C98" w:rsidRPr="00C17C29" w:rsidTr="00900DCF">
        <w:tc>
          <w:tcPr>
            <w:tcW w:w="0" w:type="auto"/>
            <w:gridSpan w:val="2"/>
            <w:tcBorders>
              <w:top w:val="single" w:sz="4" w:space="0" w:color="auto"/>
              <w:bottom w:val="single" w:sz="4" w:space="0" w:color="auto"/>
            </w:tcBorders>
            <w:shd w:val="clear" w:color="auto" w:fill="auto"/>
          </w:tcPr>
          <w:p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 xml:space="preserve">T: </w:t>
            </w:r>
            <w:r w:rsidR="002C4C0D">
              <w:rPr>
                <w:rFonts w:ascii="Book Antiqua" w:eastAsia="Book Antiqua" w:hAnsi="Book Antiqua" w:cs="Book Antiqua"/>
                <w:b/>
              </w:rPr>
              <w:t>P</w:t>
            </w:r>
            <w:r w:rsidRPr="00D575D8">
              <w:rPr>
                <w:rFonts w:ascii="Book Antiqua" w:eastAsia="Book Antiqua" w:hAnsi="Book Antiqua" w:cs="Book Antiqua"/>
                <w:b/>
              </w:rPr>
              <w:t>rimary tumour</w:t>
            </w:r>
          </w:p>
        </w:tc>
      </w:tr>
      <w:tr w:rsidR="00CB2C98" w:rsidRPr="00C17C29" w:rsidTr="00900DCF">
        <w:tc>
          <w:tcPr>
            <w:tcW w:w="0" w:type="auto"/>
            <w:tcBorders>
              <w:top w:val="single" w:sz="4" w:space="0" w:color="auto"/>
            </w:tcBorders>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Tx</w:t>
            </w:r>
          </w:p>
        </w:tc>
        <w:tc>
          <w:tcPr>
            <w:tcW w:w="0" w:type="auto"/>
            <w:tcBorders>
              <w:top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Not evaluable by imaging or malignant cells in sputum or bronchial lavage</w:t>
            </w:r>
          </w:p>
        </w:tc>
      </w:tr>
      <w:tr w:rsidR="00CB2C98" w:rsidRPr="00C17C29" w:rsidTr="00900DCF">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T0</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 evidence of primary tumour</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Tis</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Carcinoma in situ</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3 cm surrounded by lung or visceral pleura, or lobar bronchus</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T1a (mi)</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Minimally invasive</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T1a</w:t>
            </w:r>
          </w:p>
        </w:tc>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rPr>
              <w:t>1 cm</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T1b</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&gt; 1 cm to </w:t>
            </w: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color w:val="000000"/>
              </w:rPr>
              <w:t>2 cm</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T1c</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vertAlign w:val="superscript"/>
              </w:rPr>
            </w:pPr>
            <w:r w:rsidRPr="00D575D8">
              <w:rPr>
                <w:rFonts w:ascii="Book Antiqua" w:eastAsia="Book Antiqua" w:hAnsi="Book Antiqua" w:cs="Book Antiqua"/>
                <w:color w:val="000000"/>
              </w:rPr>
              <w:t xml:space="preserve">&gt; 2 cm to </w:t>
            </w: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color w:val="000000"/>
              </w:rPr>
              <w:t>3 cm</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&gt; 3 cm to ≤ 5 cm, or involving main bronchus without affecting the carina, visceral pleura, or atelectasis or obstructive pneumonitis extending to the hilar region, affecting part or all of the lung</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T2a</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&gt; 3 cm to </w:t>
            </w: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color w:val="000000"/>
              </w:rPr>
              <w:t>4 cm</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T2b</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&gt; 4 cm to </w:t>
            </w:r>
            <w:r w:rsidRPr="00D575D8">
              <w:rPr>
                <w:rFonts w:ascii="Book Antiqua" w:eastAsia="Book Antiqua" w:hAnsi="Book Antiqua" w:cs="Book Antiqua"/>
                <w:color w:val="202124"/>
                <w:highlight w:val="white"/>
              </w:rPr>
              <w:t>≤</w:t>
            </w:r>
            <w:r w:rsidRPr="00D575D8">
              <w:rPr>
                <w:rFonts w:ascii="Book Antiqua" w:eastAsia="Book Antiqua" w:hAnsi="Book Antiqua" w:cs="Book Antiqua"/>
                <w:color w:val="000000"/>
              </w:rPr>
              <w:t xml:space="preserve"> 5 cm</w:t>
            </w:r>
          </w:p>
        </w:tc>
      </w:tr>
      <w:tr w:rsidR="00CB2C98" w:rsidRPr="00C17C29" w:rsidTr="00900DCF">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&gt; 5 cm to ≤ 7 cm, or tumour nodules in the same lobe, or invasion of the chest wall (parietal pleura), phrenic nerve, parietal pericardium</w:t>
            </w:r>
          </w:p>
        </w:tc>
      </w:tr>
      <w:tr w:rsidR="00CB2C98" w:rsidRPr="00C17C29" w:rsidTr="00900DCF">
        <w:tc>
          <w:tcPr>
            <w:tcW w:w="0" w:type="auto"/>
            <w:tcBorders>
              <w:bottom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T4</w:t>
            </w:r>
          </w:p>
        </w:tc>
        <w:tc>
          <w:tcPr>
            <w:tcW w:w="0" w:type="auto"/>
            <w:tcBorders>
              <w:bottom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&gt; 7 cm, or nodules in a different ipsilateral lobe or invasion of the diaphragm, mediastinum, heart, great vessels, trachea, recurrent laryngeal nerve, esophagus, vertebral body, and carina</w:t>
            </w:r>
          </w:p>
        </w:tc>
      </w:tr>
      <w:tr w:rsidR="00CB2C98" w:rsidRPr="00C17C29" w:rsidTr="00900DCF">
        <w:tc>
          <w:tcPr>
            <w:tcW w:w="0" w:type="auto"/>
            <w:gridSpan w:val="2"/>
            <w:tcBorders>
              <w:top w:val="single" w:sz="4" w:space="0" w:color="auto"/>
              <w:bottom w:val="single" w:sz="4" w:space="0" w:color="auto"/>
            </w:tcBorders>
            <w:shd w:val="clear" w:color="auto" w:fill="auto"/>
          </w:tcPr>
          <w:p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N: Regional lymph node involvement</w:t>
            </w:r>
          </w:p>
        </w:tc>
      </w:tr>
      <w:tr w:rsidR="00CB2C98" w:rsidRPr="00C17C29" w:rsidTr="00900DCF">
        <w:tc>
          <w:tcPr>
            <w:tcW w:w="0" w:type="auto"/>
            <w:tcBorders>
              <w:top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Nx</w:t>
            </w:r>
          </w:p>
        </w:tc>
        <w:tc>
          <w:tcPr>
            <w:tcW w:w="0" w:type="auto"/>
            <w:tcBorders>
              <w:top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Not evaluable</w:t>
            </w:r>
          </w:p>
        </w:tc>
      </w:tr>
      <w:tr w:rsidR="00CB2C98" w:rsidRPr="00C17C29" w:rsidTr="00900DCF">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N0</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 node involvement</w:t>
            </w:r>
          </w:p>
        </w:tc>
      </w:tr>
      <w:tr w:rsidR="00CB2C98" w:rsidRPr="00C17C29" w:rsidTr="00900DCF">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N1</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Ipsilateral peribronchial and/or hilar and intrapulmonary nodes</w:t>
            </w:r>
          </w:p>
        </w:tc>
      </w:tr>
      <w:tr w:rsidR="00CB2C98" w:rsidRPr="00C17C29" w:rsidTr="00900DCF">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N2</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Ipsilateral mediastinal nodes and/or subcarinal</w:t>
            </w:r>
          </w:p>
        </w:tc>
      </w:tr>
      <w:tr w:rsidR="00CB2C98" w:rsidRPr="00C17C29" w:rsidTr="00900DCF">
        <w:tc>
          <w:tcPr>
            <w:tcW w:w="0" w:type="auto"/>
            <w:tcBorders>
              <w:bottom w:val="single" w:sz="4" w:space="0" w:color="auto"/>
            </w:tcBorders>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lastRenderedPageBreak/>
              <w:t>N3</w:t>
            </w:r>
          </w:p>
        </w:tc>
        <w:tc>
          <w:tcPr>
            <w:tcW w:w="0" w:type="auto"/>
            <w:tcBorders>
              <w:bottom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Contralateral mediastinal or contralateral hilar nodes, or any scalene or supraclavicular nodes</w:t>
            </w:r>
          </w:p>
        </w:tc>
      </w:tr>
      <w:tr w:rsidR="00CB2C98" w:rsidRPr="00C17C29" w:rsidTr="00900DCF">
        <w:tc>
          <w:tcPr>
            <w:tcW w:w="0" w:type="auto"/>
            <w:gridSpan w:val="2"/>
            <w:tcBorders>
              <w:top w:val="single" w:sz="4" w:space="0" w:color="auto"/>
              <w:bottom w:val="single" w:sz="4" w:space="0" w:color="auto"/>
            </w:tcBorders>
            <w:shd w:val="clear" w:color="auto" w:fill="auto"/>
          </w:tcPr>
          <w:p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M: Distant metastasis</w:t>
            </w:r>
          </w:p>
        </w:tc>
      </w:tr>
      <w:tr w:rsidR="00CB2C98" w:rsidRPr="00C17C29" w:rsidTr="00900DCF">
        <w:tc>
          <w:tcPr>
            <w:tcW w:w="0" w:type="auto"/>
            <w:tcBorders>
              <w:top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c>
          <w:tcPr>
            <w:tcW w:w="0" w:type="auto"/>
            <w:tcBorders>
              <w:top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 metastasis</w:t>
            </w:r>
          </w:p>
        </w:tc>
      </w:tr>
      <w:tr w:rsidR="00CB2C98" w:rsidRPr="00C17C29" w:rsidTr="00900DCF">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Distant metastasis</w:t>
            </w:r>
          </w:p>
        </w:tc>
      </w:tr>
      <w:tr w:rsidR="00CB2C98" w:rsidRPr="00C17C29" w:rsidTr="00900DCF">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M1a</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Nodules in contralateral lobe; pleural or pericardial or pleural or pericardial effusion</w:t>
            </w:r>
          </w:p>
        </w:tc>
      </w:tr>
      <w:tr w:rsidR="00CB2C98" w:rsidRPr="00C17C29" w:rsidTr="00900DCF">
        <w:tc>
          <w:tcPr>
            <w:tcW w:w="0" w:type="auto"/>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M1b</w:t>
            </w:r>
          </w:p>
        </w:tc>
        <w:tc>
          <w:tcPr>
            <w:tcW w:w="0" w:type="auto"/>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Single extrathoracic metastasis (including non-regional lymph node)</w:t>
            </w:r>
          </w:p>
        </w:tc>
      </w:tr>
      <w:tr w:rsidR="00CB2C98" w:rsidRPr="00C17C29" w:rsidTr="00900DCF">
        <w:trPr>
          <w:trHeight w:val="77"/>
        </w:trPr>
        <w:tc>
          <w:tcPr>
            <w:tcW w:w="0" w:type="auto"/>
            <w:tcBorders>
              <w:bottom w:val="single" w:sz="4" w:space="0" w:color="auto"/>
            </w:tcBorders>
            <w:shd w:val="clear" w:color="auto" w:fill="auto"/>
          </w:tcPr>
          <w:p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M1c</w:t>
            </w:r>
          </w:p>
        </w:tc>
        <w:tc>
          <w:tcPr>
            <w:tcW w:w="0" w:type="auto"/>
            <w:tcBorders>
              <w:bottom w:val="single" w:sz="4" w:space="0" w:color="auto"/>
            </w:tcBorders>
            <w:shd w:val="clear" w:color="auto" w:fill="auto"/>
          </w:tcPr>
          <w:p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Multiple extrathoracic metastases</w:t>
            </w:r>
          </w:p>
        </w:tc>
      </w:tr>
    </w:tbl>
    <w:p w:rsidR="00D575D8" w:rsidRDefault="00D575D8">
      <w:pPr>
        <w:spacing w:line="360" w:lineRule="auto"/>
        <w:jc w:val="both"/>
        <w:rPr>
          <w:rFonts w:ascii="Book Antiqua" w:hAnsi="Book Antiqua"/>
        </w:rPr>
      </w:pPr>
      <w:r>
        <w:rPr>
          <w:rFonts w:ascii="Book Antiqua" w:hAnsi="Book Antiqua"/>
        </w:rPr>
        <w:t xml:space="preserve">TNM: </w:t>
      </w:r>
      <w:bookmarkStart w:id="16" w:name="_Hlk63109454"/>
      <w:r w:rsidRPr="00D575D8">
        <w:rPr>
          <w:rFonts w:ascii="Book Antiqua" w:hAnsi="Book Antiqua"/>
        </w:rPr>
        <w:t>Tumor-node-metastasis</w:t>
      </w:r>
      <w:bookmarkEnd w:id="16"/>
      <w:r>
        <w:rPr>
          <w:rFonts w:ascii="Book Antiqua" w:hAnsi="Book Antiqua"/>
        </w:rPr>
        <w:t>; AJCC:</w:t>
      </w:r>
      <w:r w:rsidRPr="00D575D8">
        <w:rPr>
          <w:rFonts w:ascii="Book Antiqua" w:hAnsi="Book Antiqua"/>
        </w:rPr>
        <w:t xml:space="preserve"> </w:t>
      </w:r>
      <w:bookmarkStart w:id="17" w:name="_Hlk63109466"/>
      <w:r w:rsidRPr="00D575D8">
        <w:rPr>
          <w:rFonts w:ascii="Book Antiqua" w:hAnsi="Book Antiqua"/>
        </w:rPr>
        <w:t>American Joint Committee on Cancer</w:t>
      </w:r>
      <w:bookmarkEnd w:id="17"/>
      <w:r>
        <w:rPr>
          <w:rFonts w:ascii="Book Antiqua" w:hAnsi="Book Antiqua"/>
        </w:rPr>
        <w:t>.</w:t>
      </w:r>
    </w:p>
    <w:p w:rsidR="00CB2C98" w:rsidRDefault="00D575D8">
      <w:pPr>
        <w:spacing w:line="360" w:lineRule="auto"/>
        <w:jc w:val="both"/>
        <w:rPr>
          <w:rFonts w:ascii="Book Antiqua" w:hAnsi="Book Antiqua"/>
          <w:b/>
          <w:bCs/>
        </w:rPr>
      </w:pPr>
      <w:r>
        <w:rPr>
          <w:rFonts w:ascii="Book Antiqua" w:hAnsi="Book Antiqua"/>
        </w:rPr>
        <w:br w:type="page"/>
      </w:r>
      <w:r w:rsidRPr="00D575D8">
        <w:rPr>
          <w:rFonts w:ascii="Book Antiqua" w:hAnsi="Book Antiqua"/>
          <w:b/>
          <w:bCs/>
        </w:rPr>
        <w:lastRenderedPageBreak/>
        <w:t>Table 4</w:t>
      </w:r>
      <w:r>
        <w:rPr>
          <w:rFonts w:ascii="Book Antiqua" w:hAnsi="Book Antiqua"/>
          <w:b/>
          <w:bCs/>
        </w:rPr>
        <w:t xml:space="preserve"> </w:t>
      </w:r>
      <w:r w:rsidRPr="00D575D8">
        <w:rPr>
          <w:rFonts w:ascii="Book Antiqua" w:hAnsi="Book Antiqua"/>
          <w:b/>
          <w:bCs/>
        </w:rPr>
        <w:t xml:space="preserve">Grouping by </w:t>
      </w:r>
      <w:r>
        <w:rPr>
          <w:rFonts w:ascii="Book Antiqua" w:hAnsi="Book Antiqua"/>
          <w:b/>
          <w:bCs/>
        </w:rPr>
        <w:t>t</w:t>
      </w:r>
      <w:r w:rsidRPr="00D575D8">
        <w:rPr>
          <w:rFonts w:ascii="Book Antiqua" w:hAnsi="Book Antiqua"/>
          <w:b/>
          <w:bCs/>
        </w:rPr>
        <w:t>umor-node-metastasis stage: American Joint Committee on Cancer 8</w:t>
      </w:r>
      <w:r w:rsidRPr="00D575D8">
        <w:rPr>
          <w:rFonts w:ascii="Book Antiqua" w:hAnsi="Book Antiqua"/>
          <w:b/>
          <w:bCs/>
          <w:vertAlign w:val="superscript"/>
        </w:rPr>
        <w:t>th</w:t>
      </w:r>
      <w:r w:rsidRPr="00D575D8">
        <w:rPr>
          <w:rFonts w:ascii="Book Antiqua" w:hAnsi="Book Antiqua"/>
          <w:b/>
          <w:bCs/>
        </w:rPr>
        <w:t xml:space="preserve"> edition </w:t>
      </w:r>
      <w:r>
        <w:rPr>
          <w:rFonts w:ascii="Book Antiqua" w:hAnsi="Book Antiqua"/>
          <w:b/>
          <w:bCs/>
        </w:rPr>
        <w:t>l</w:t>
      </w:r>
      <w:r w:rsidRPr="00D575D8">
        <w:rPr>
          <w:rFonts w:ascii="Book Antiqua" w:hAnsi="Book Antiqua"/>
          <w:b/>
          <w:bCs/>
        </w:rPr>
        <w:t>ung cancer</w:t>
      </w:r>
    </w:p>
    <w:tbl>
      <w:tblPr>
        <w:tblW w:w="0" w:type="auto"/>
        <w:tblCellMar>
          <w:left w:w="115" w:type="dxa"/>
          <w:right w:w="115" w:type="dxa"/>
        </w:tblCellMar>
        <w:tblLook w:val="0600" w:firstRow="0" w:lastRow="0" w:firstColumn="0" w:lastColumn="0" w:noHBand="1" w:noVBand="1"/>
      </w:tblPr>
      <w:tblGrid>
        <w:gridCol w:w="2280"/>
        <w:gridCol w:w="1734"/>
        <w:gridCol w:w="1039"/>
        <w:gridCol w:w="995"/>
      </w:tblGrid>
      <w:tr w:rsidR="00D575D8" w:rsidRPr="00C17C29" w:rsidTr="00900DCF">
        <w:trPr>
          <w:trHeight w:val="569"/>
        </w:trPr>
        <w:tc>
          <w:tcPr>
            <w:tcW w:w="0" w:type="auto"/>
            <w:gridSpan w:val="4"/>
            <w:tcBorders>
              <w:top w:val="single" w:sz="4" w:space="0" w:color="auto"/>
              <w:bottom w:val="single" w:sz="4" w:space="0" w:color="auto"/>
            </w:tcBorders>
            <w:shd w:val="clear" w:color="auto" w:fill="auto"/>
          </w:tcPr>
          <w:p w:rsidR="00D575D8" w:rsidRPr="00D575D8" w:rsidRDefault="00D575D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TNM AJCC 8</w:t>
            </w:r>
            <w:r w:rsidRPr="00D575D8">
              <w:rPr>
                <w:rFonts w:ascii="Book Antiqua" w:eastAsia="Book Antiqua" w:hAnsi="Book Antiqua" w:cs="Book Antiqua"/>
                <w:b/>
                <w:vertAlign w:val="superscript"/>
              </w:rPr>
              <w:t>th</w:t>
            </w:r>
            <w:r w:rsidRPr="00D575D8">
              <w:rPr>
                <w:rFonts w:ascii="Book Antiqua" w:eastAsia="Book Antiqua" w:hAnsi="Book Antiqua" w:cs="Book Antiqua"/>
                <w:b/>
              </w:rPr>
              <w:t xml:space="preserve"> edition lung cancer</w:t>
            </w:r>
            <w:r>
              <w:rPr>
                <w:rFonts w:ascii="Book Antiqua" w:eastAsia="Book Antiqua" w:hAnsi="Book Antiqua" w:cs="Book Antiqua"/>
                <w:b/>
              </w:rPr>
              <w:t xml:space="preserve"> g</w:t>
            </w:r>
            <w:r w:rsidRPr="00D575D8">
              <w:rPr>
                <w:rFonts w:ascii="Book Antiqua" w:eastAsia="Book Antiqua" w:hAnsi="Book Antiqua" w:cs="Book Antiqua"/>
                <w:b/>
              </w:rPr>
              <w:t>rouping by stage</w:t>
            </w:r>
          </w:p>
        </w:tc>
      </w:tr>
      <w:tr w:rsidR="00D575D8" w:rsidRPr="00C17C29" w:rsidTr="00900DCF">
        <w:trPr>
          <w:trHeight w:val="1139"/>
        </w:trPr>
        <w:tc>
          <w:tcPr>
            <w:tcW w:w="0" w:type="auto"/>
            <w:tcBorders>
              <w:top w:val="single" w:sz="4" w:space="0" w:color="auto"/>
            </w:tcBorders>
            <w:shd w:val="clear" w:color="auto" w:fill="auto"/>
          </w:tcPr>
          <w:p w:rsidR="00D575D8" w:rsidRPr="00D575D8" w:rsidRDefault="00D575D8" w:rsidP="00D575D8">
            <w:pPr>
              <w:spacing w:line="360" w:lineRule="auto"/>
              <w:jc w:val="both"/>
              <w:rPr>
                <w:rFonts w:ascii="Book Antiqua" w:eastAsia="Book Antiqua" w:hAnsi="Book Antiqua" w:cs="Book Antiqua"/>
                <w:bCs/>
              </w:rPr>
            </w:pPr>
            <w:r w:rsidRPr="00D575D8">
              <w:rPr>
                <w:rFonts w:ascii="Book Antiqua" w:eastAsia="Book Antiqua" w:hAnsi="Book Antiqua" w:cs="Book Antiqua"/>
                <w:bCs/>
              </w:rPr>
              <w:t>Occult carcinoma</w:t>
            </w:r>
          </w:p>
        </w:tc>
        <w:tc>
          <w:tcPr>
            <w:tcW w:w="0" w:type="auto"/>
            <w:tcBorders>
              <w:top w:val="single" w:sz="4" w:space="0" w:color="auto"/>
            </w:tcBorders>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Tx</w:t>
            </w:r>
          </w:p>
        </w:tc>
        <w:tc>
          <w:tcPr>
            <w:tcW w:w="0" w:type="auto"/>
            <w:tcBorders>
              <w:top w:val="single" w:sz="4" w:space="0" w:color="auto"/>
            </w:tcBorders>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tcBorders>
              <w:top w:val="single" w:sz="4" w:space="0" w:color="auto"/>
            </w:tcBorders>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290"/>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0</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Tis</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592"/>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IA1</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T1a</w:t>
            </w:r>
            <w:r>
              <w:rPr>
                <w:rFonts w:ascii="Book Antiqua" w:eastAsia="Book Antiqua" w:hAnsi="Book Antiqua" w:cs="Book Antiqua"/>
                <w:color w:val="000000"/>
              </w:rPr>
              <w:t xml:space="preserve"> </w:t>
            </w:r>
            <w:r w:rsidRPr="00D575D8">
              <w:rPr>
                <w:rFonts w:ascii="Book Antiqua" w:eastAsia="Book Antiqua" w:hAnsi="Book Antiqua" w:cs="Book Antiqua"/>
                <w:color w:val="000000"/>
              </w:rPr>
              <w:t>(mi)-T1a</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C17C29" w:rsidTr="00900DCF">
        <w:trPr>
          <w:trHeight w:val="290"/>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IA2</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T1b</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290"/>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IA3</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T1c</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290"/>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IB</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T2a</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C17C29" w:rsidTr="00900DCF">
        <w:trPr>
          <w:trHeight w:val="290"/>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IIA</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T2b</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301"/>
        </w:trPr>
        <w:tc>
          <w:tcPr>
            <w:tcW w:w="0" w:type="auto"/>
            <w:vMerge w:val="restart"/>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IIB</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T1-2</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N1</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142"/>
        </w:trPr>
        <w:tc>
          <w:tcPr>
            <w:tcW w:w="0" w:type="auto"/>
            <w:vMerge/>
            <w:shd w:val="clear" w:color="auto" w:fill="auto"/>
          </w:tcPr>
          <w:p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290"/>
        </w:trPr>
        <w:tc>
          <w:tcPr>
            <w:tcW w:w="0" w:type="auto"/>
            <w:vMerge w:val="restart"/>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IIIA</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T1-2</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N2</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C17C29" w:rsidTr="00900DCF">
        <w:trPr>
          <w:trHeight w:val="142"/>
        </w:trPr>
        <w:tc>
          <w:tcPr>
            <w:tcW w:w="0" w:type="auto"/>
            <w:vMerge/>
            <w:shd w:val="clear" w:color="auto" w:fill="auto"/>
          </w:tcPr>
          <w:p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color w:val="000000"/>
              </w:rPr>
            </w:pP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N1</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142"/>
        </w:trPr>
        <w:tc>
          <w:tcPr>
            <w:tcW w:w="0" w:type="auto"/>
            <w:vMerge/>
            <w:shd w:val="clear" w:color="auto" w:fill="auto"/>
          </w:tcPr>
          <w:p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T4</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N0-1</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C17C29" w:rsidTr="00900DCF">
        <w:trPr>
          <w:trHeight w:val="290"/>
        </w:trPr>
        <w:tc>
          <w:tcPr>
            <w:tcW w:w="0" w:type="auto"/>
            <w:vMerge w:val="restart"/>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IIIB</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T1-2</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N3</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142"/>
        </w:trPr>
        <w:tc>
          <w:tcPr>
            <w:tcW w:w="0" w:type="auto"/>
            <w:vMerge/>
            <w:shd w:val="clear" w:color="auto" w:fill="auto"/>
          </w:tcPr>
          <w:p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T3-4</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N2</w:t>
            </w:r>
          </w:p>
        </w:tc>
        <w:tc>
          <w:tcPr>
            <w:tcW w:w="0" w:type="auto"/>
            <w:shd w:val="clear" w:color="auto" w:fill="auto"/>
          </w:tcPr>
          <w:p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C17C29" w:rsidTr="00900DCF">
        <w:trPr>
          <w:trHeight w:val="290"/>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IIIC</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T3-4</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N3</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C17C29" w:rsidTr="00900DCF">
        <w:trPr>
          <w:trHeight w:val="592"/>
        </w:trPr>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IVA</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T</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N</w:t>
            </w:r>
          </w:p>
        </w:tc>
        <w:tc>
          <w:tcPr>
            <w:tcW w:w="0" w:type="auto"/>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M1a-b</w:t>
            </w:r>
          </w:p>
        </w:tc>
      </w:tr>
      <w:tr w:rsidR="00D575D8" w:rsidRPr="00C17C29" w:rsidTr="00900DCF">
        <w:trPr>
          <w:trHeight w:val="301"/>
        </w:trPr>
        <w:tc>
          <w:tcPr>
            <w:tcW w:w="0" w:type="auto"/>
            <w:tcBorders>
              <w:bottom w:val="single" w:sz="4" w:space="0" w:color="auto"/>
            </w:tcBorders>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IVB</w:t>
            </w:r>
          </w:p>
        </w:tc>
        <w:tc>
          <w:tcPr>
            <w:tcW w:w="0" w:type="auto"/>
            <w:tcBorders>
              <w:bottom w:val="single" w:sz="4" w:space="0" w:color="auto"/>
            </w:tcBorders>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T</w:t>
            </w:r>
          </w:p>
        </w:tc>
        <w:tc>
          <w:tcPr>
            <w:tcW w:w="0" w:type="auto"/>
            <w:tcBorders>
              <w:bottom w:val="single" w:sz="4" w:space="0" w:color="auto"/>
            </w:tcBorders>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N</w:t>
            </w:r>
          </w:p>
        </w:tc>
        <w:tc>
          <w:tcPr>
            <w:tcW w:w="0" w:type="auto"/>
            <w:tcBorders>
              <w:bottom w:val="single" w:sz="4" w:space="0" w:color="auto"/>
            </w:tcBorders>
            <w:shd w:val="clear" w:color="auto" w:fill="auto"/>
          </w:tcPr>
          <w:p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M1c</w:t>
            </w:r>
          </w:p>
        </w:tc>
      </w:tr>
    </w:tbl>
    <w:p w:rsidR="006F3B9F" w:rsidRDefault="00D575D8" w:rsidP="00D575D8">
      <w:pPr>
        <w:spacing w:line="360" w:lineRule="auto"/>
        <w:jc w:val="both"/>
        <w:rPr>
          <w:rFonts w:ascii="Book Antiqua" w:hAnsi="Book Antiqua"/>
        </w:rPr>
      </w:pPr>
      <w:r>
        <w:rPr>
          <w:rFonts w:ascii="Book Antiqua" w:hAnsi="Book Antiqua"/>
        </w:rPr>
        <w:t xml:space="preserve">TNM: </w:t>
      </w:r>
      <w:r w:rsidRPr="00D575D8">
        <w:rPr>
          <w:rFonts w:ascii="Book Antiqua" w:hAnsi="Book Antiqua"/>
        </w:rPr>
        <w:t>Tumor-node-metastasis</w:t>
      </w:r>
      <w:r>
        <w:rPr>
          <w:rFonts w:ascii="Book Antiqua" w:hAnsi="Book Antiqua"/>
        </w:rPr>
        <w:t>; AJCC:</w:t>
      </w:r>
      <w:r w:rsidRPr="00D575D8">
        <w:rPr>
          <w:rFonts w:ascii="Book Antiqua" w:hAnsi="Book Antiqua"/>
        </w:rPr>
        <w:t xml:space="preserve"> American Joint Committee on Cancer</w:t>
      </w:r>
      <w:r>
        <w:rPr>
          <w:rFonts w:ascii="Book Antiqua" w:hAnsi="Book Antiqua"/>
        </w:rPr>
        <w:t>.</w:t>
      </w:r>
    </w:p>
    <w:p w:rsidR="00D575D8" w:rsidRDefault="006F3B9F" w:rsidP="00D575D8">
      <w:pPr>
        <w:spacing w:line="360" w:lineRule="auto"/>
        <w:jc w:val="both"/>
        <w:rPr>
          <w:rFonts w:ascii="Book Antiqua" w:hAnsi="Book Antiqua"/>
          <w:b/>
          <w:bCs/>
        </w:rPr>
      </w:pPr>
      <w:r>
        <w:rPr>
          <w:rFonts w:ascii="Book Antiqua" w:hAnsi="Book Antiqua"/>
        </w:rPr>
        <w:br w:type="page"/>
      </w:r>
      <w:r w:rsidRPr="006F3B9F">
        <w:rPr>
          <w:rFonts w:ascii="Book Antiqua" w:hAnsi="Book Antiqua"/>
          <w:b/>
          <w:bCs/>
        </w:rPr>
        <w:lastRenderedPageBreak/>
        <w:t>Table 5</w:t>
      </w:r>
      <w:r>
        <w:rPr>
          <w:rFonts w:ascii="Book Antiqua" w:hAnsi="Book Antiqua"/>
          <w:b/>
          <w:bCs/>
        </w:rPr>
        <w:t xml:space="preserve"> </w:t>
      </w:r>
      <w:r w:rsidRPr="006F3B9F">
        <w:rPr>
          <w:rFonts w:ascii="Book Antiqua" w:hAnsi="Book Antiqua"/>
          <w:b/>
          <w:bCs/>
        </w:rPr>
        <w:t xml:space="preserve">Planning volumes in the principal studies of concurrent chemoradiotherapy in </w:t>
      </w:r>
      <w:r>
        <w:rPr>
          <w:rFonts w:ascii="Book Antiqua" w:hAnsi="Book Antiqua"/>
          <w:b/>
          <w:bCs/>
        </w:rPr>
        <w:t>s</w:t>
      </w:r>
      <w:r w:rsidRPr="006F3B9F">
        <w:rPr>
          <w:rFonts w:ascii="Book Antiqua" w:hAnsi="Book Antiqua"/>
          <w:b/>
          <w:bCs/>
        </w:rPr>
        <w:t>mall cell lung cancer</w:t>
      </w:r>
    </w:p>
    <w:tbl>
      <w:tblPr>
        <w:tblW w:w="8500" w:type="dxa"/>
        <w:tblLayout w:type="fixed"/>
        <w:tblCellMar>
          <w:left w:w="115" w:type="dxa"/>
          <w:right w:w="115" w:type="dxa"/>
        </w:tblCellMar>
        <w:tblLook w:val="0400" w:firstRow="0" w:lastRow="0" w:firstColumn="0" w:lastColumn="0" w:noHBand="0" w:noVBand="1"/>
      </w:tblPr>
      <w:tblGrid>
        <w:gridCol w:w="2045"/>
        <w:gridCol w:w="2082"/>
        <w:gridCol w:w="4373"/>
      </w:tblGrid>
      <w:tr w:rsidR="006F3B9F" w:rsidRPr="00C17C29" w:rsidTr="002A0430">
        <w:tc>
          <w:tcPr>
            <w:tcW w:w="2045" w:type="dxa"/>
            <w:tcBorders>
              <w:top w:val="single" w:sz="4" w:space="0" w:color="auto"/>
              <w:bottom w:val="single" w:sz="4" w:space="0" w:color="auto"/>
            </w:tcBorders>
            <w:shd w:val="clear" w:color="auto" w:fill="auto"/>
          </w:tcPr>
          <w:p w:rsidR="006F3B9F" w:rsidRPr="006F3B9F" w:rsidRDefault="006F3B9F" w:rsidP="006F3B9F">
            <w:pPr>
              <w:spacing w:line="360" w:lineRule="auto"/>
              <w:jc w:val="both"/>
              <w:rPr>
                <w:rFonts w:ascii="Book Antiqua" w:eastAsia="Book Antiqua" w:hAnsi="Book Antiqua" w:cs="Book Antiqua"/>
                <w:b/>
                <w:bCs/>
              </w:rPr>
            </w:pPr>
            <w:r w:rsidRPr="006F3B9F">
              <w:rPr>
                <w:rFonts w:ascii="Book Antiqua" w:eastAsia="Book Antiqua" w:hAnsi="Book Antiqua" w:cs="Book Antiqua"/>
                <w:b/>
                <w:bCs/>
              </w:rPr>
              <w:t>Ref.</w:t>
            </w:r>
          </w:p>
        </w:tc>
        <w:tc>
          <w:tcPr>
            <w:tcW w:w="2082" w:type="dxa"/>
            <w:tcBorders>
              <w:top w:val="single" w:sz="4" w:space="0" w:color="auto"/>
              <w:bottom w:val="single" w:sz="4" w:space="0" w:color="auto"/>
            </w:tcBorders>
            <w:shd w:val="clear" w:color="auto" w:fill="auto"/>
          </w:tcPr>
          <w:p w:rsidR="006F3B9F" w:rsidRPr="006F3B9F" w:rsidRDefault="006F3B9F" w:rsidP="006F3B9F">
            <w:pPr>
              <w:spacing w:line="360" w:lineRule="auto"/>
              <w:jc w:val="both"/>
              <w:rPr>
                <w:rFonts w:ascii="Book Antiqua" w:eastAsia="Book Antiqua" w:hAnsi="Book Antiqua" w:cs="Book Antiqua"/>
                <w:b/>
                <w:bCs/>
              </w:rPr>
            </w:pPr>
            <w:r w:rsidRPr="006F3B9F">
              <w:rPr>
                <w:rFonts w:ascii="Book Antiqua" w:eastAsia="Book Antiqua" w:hAnsi="Book Antiqua" w:cs="Book Antiqua"/>
                <w:b/>
                <w:bCs/>
              </w:rPr>
              <w:t>Study</w:t>
            </w:r>
          </w:p>
        </w:tc>
        <w:tc>
          <w:tcPr>
            <w:tcW w:w="4373" w:type="dxa"/>
            <w:tcBorders>
              <w:top w:val="single" w:sz="4" w:space="0" w:color="auto"/>
              <w:bottom w:val="single" w:sz="4" w:space="0" w:color="auto"/>
            </w:tcBorders>
            <w:shd w:val="clear" w:color="auto" w:fill="auto"/>
          </w:tcPr>
          <w:p w:rsidR="006F3B9F" w:rsidRPr="006F3B9F" w:rsidRDefault="006F3B9F" w:rsidP="006F3B9F">
            <w:pPr>
              <w:spacing w:line="360" w:lineRule="auto"/>
              <w:jc w:val="both"/>
              <w:rPr>
                <w:rFonts w:ascii="Book Antiqua" w:eastAsia="Book Antiqua" w:hAnsi="Book Antiqua" w:cs="Book Antiqua"/>
                <w:b/>
                <w:bCs/>
              </w:rPr>
            </w:pPr>
            <w:r w:rsidRPr="006F3B9F">
              <w:rPr>
                <w:rFonts w:ascii="Book Antiqua" w:eastAsia="Book Antiqua" w:hAnsi="Book Antiqua" w:cs="Book Antiqua"/>
                <w:b/>
                <w:bCs/>
              </w:rPr>
              <w:t>Volume</w:t>
            </w:r>
          </w:p>
        </w:tc>
      </w:tr>
      <w:tr w:rsidR="006F3B9F" w:rsidRPr="00C17C29" w:rsidTr="002A0430">
        <w:tc>
          <w:tcPr>
            <w:tcW w:w="2045" w:type="dxa"/>
            <w:tcBorders>
              <w:top w:val="single" w:sz="4" w:space="0" w:color="auto"/>
            </w:tcBorders>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Jeremic</w:t>
            </w:r>
            <w:r w:rsidRPr="002878F9">
              <w:rPr>
                <w:rFonts w:ascii="Book Antiqua" w:eastAsia="Book Antiqua" w:hAnsi="Book Antiqua" w:cs="Book Antiqua"/>
                <w:i/>
                <w:iCs/>
              </w:rPr>
              <w:t xml:space="preserve"> et al</w:t>
            </w:r>
            <w:r w:rsidRPr="00DD7FD6">
              <w:rPr>
                <w:rFonts w:ascii="Book Antiqua" w:eastAsia="Book Antiqua" w:hAnsi="Book Antiqua" w:cs="Book Antiqua"/>
                <w:vertAlign w:val="superscript"/>
              </w:rPr>
              <w:t>[</w:t>
            </w:r>
            <w:r>
              <w:rPr>
                <w:rFonts w:ascii="Book Antiqua" w:eastAsia="Book Antiqua" w:hAnsi="Book Antiqua" w:cs="Book Antiqua"/>
                <w:vertAlign w:val="superscript"/>
              </w:rPr>
              <w:t>41</w:t>
            </w:r>
            <w:r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1999</w:t>
            </w:r>
          </w:p>
        </w:tc>
        <w:tc>
          <w:tcPr>
            <w:tcW w:w="2082" w:type="dxa"/>
            <w:tcBorders>
              <w:top w:val="single" w:sz="4" w:space="0" w:color="auto"/>
            </w:tcBorders>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Prospective, randomised</w:t>
            </w:r>
          </w:p>
        </w:tc>
        <w:tc>
          <w:tcPr>
            <w:tcW w:w="4373" w:type="dxa"/>
            <w:tcBorders>
              <w:top w:val="single" w:sz="4" w:space="0" w:color="auto"/>
            </w:tcBorders>
            <w:shd w:val="clear" w:color="auto" w:fill="auto"/>
          </w:tcPr>
          <w:p w:rsidR="006F3B9F" w:rsidRPr="006F3B9F" w:rsidRDefault="006F3B9F" w:rsidP="00B77492">
            <w:pPr>
              <w:spacing w:line="360" w:lineRule="auto"/>
              <w:jc w:val="both"/>
              <w:rPr>
                <w:rFonts w:ascii="Book Antiqua" w:eastAsia="Book Antiqua" w:hAnsi="Book Antiqua" w:cs="Book Antiqua"/>
              </w:rPr>
            </w:pPr>
            <w:r w:rsidRPr="00C17C29">
              <w:t xml:space="preserve"> </w:t>
            </w:r>
            <w:r w:rsidRPr="006F3B9F">
              <w:rPr>
                <w:rFonts w:ascii="Book Antiqua" w:eastAsia="Book Antiqua" w:hAnsi="Book Antiqua" w:cs="Book Antiqua"/>
              </w:rPr>
              <w:t>GTV + hilum + 2</w:t>
            </w:r>
            <w:r w:rsidR="00351C77">
              <w:rPr>
                <w:rFonts w:ascii="Book Antiqua" w:eastAsia="Book Antiqua" w:hAnsi="Book Antiqua" w:cs="Book Antiqua"/>
              </w:rPr>
              <w:t xml:space="preserve"> </w:t>
            </w:r>
            <w:r w:rsidRPr="006F3B9F">
              <w:rPr>
                <w:rFonts w:ascii="Book Antiqua" w:eastAsia="Book Antiqua" w:hAnsi="Book Antiqua" w:cs="Book Antiqua"/>
              </w:rPr>
              <w:t>cm</w:t>
            </w:r>
            <w:r w:rsidR="00B77492">
              <w:rPr>
                <w:rFonts w:ascii="Book Antiqua" w:eastAsia="Book Antiqua" w:hAnsi="Book Antiqua" w:cs="Book Antiqua"/>
              </w:rPr>
              <w:t>; e</w:t>
            </w:r>
            <w:r w:rsidRPr="006F3B9F">
              <w:rPr>
                <w:rFonts w:ascii="Book Antiqua" w:eastAsia="Book Antiqua" w:hAnsi="Book Antiqua" w:cs="Book Antiqua"/>
              </w:rPr>
              <w:t>ntire mediastinum + both</w:t>
            </w:r>
            <w:r w:rsidRPr="00C17C29">
              <w:t xml:space="preserve"> </w:t>
            </w:r>
            <w:r w:rsidRPr="006F3B9F">
              <w:rPr>
                <w:rFonts w:ascii="Book Antiqua" w:eastAsia="Book Antiqua" w:hAnsi="Book Antiqua" w:cs="Book Antiqua"/>
              </w:rPr>
              <w:t>supraclavicular fossae +</w:t>
            </w:r>
            <w:r w:rsidR="00B77492">
              <w:rPr>
                <w:rFonts w:ascii="Book Antiqua" w:eastAsia="Book Antiqua" w:hAnsi="Book Antiqua" w:cs="Book Antiqua"/>
              </w:rPr>
              <w:t xml:space="preserve"> </w:t>
            </w:r>
            <w:r w:rsidRPr="006F3B9F">
              <w:rPr>
                <w:rFonts w:ascii="Book Antiqua" w:eastAsia="Book Antiqua" w:hAnsi="Book Antiqua" w:cs="Book Antiqua"/>
              </w:rPr>
              <w:t>1 cm</w:t>
            </w:r>
          </w:p>
        </w:tc>
      </w:tr>
      <w:tr w:rsidR="006F3B9F" w:rsidRPr="00C17C29" w:rsidTr="002A0430">
        <w:tc>
          <w:tcPr>
            <w:tcW w:w="2045"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Zhu</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DC22B8">
              <w:rPr>
                <w:rFonts w:ascii="Book Antiqua" w:eastAsia="Book Antiqua" w:hAnsi="Book Antiqua" w:cs="Book Antiqua"/>
                <w:vertAlign w:val="superscript"/>
              </w:rPr>
              <w:t>116</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2011</w:t>
            </w:r>
          </w:p>
        </w:tc>
        <w:tc>
          <w:tcPr>
            <w:tcW w:w="2082"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Primary GTV + GTVn &gt; 1 cm short axis</w:t>
            </w:r>
          </w:p>
        </w:tc>
      </w:tr>
      <w:tr w:rsidR="006F3B9F" w:rsidRPr="00C17C29" w:rsidTr="002A0430">
        <w:tc>
          <w:tcPr>
            <w:tcW w:w="2045"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Yee</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DC22B8">
              <w:rPr>
                <w:rFonts w:ascii="Book Antiqua" w:eastAsia="Book Antiqua" w:hAnsi="Book Antiqua" w:cs="Book Antiqua"/>
                <w:vertAlign w:val="superscript"/>
              </w:rPr>
              <w:t>117</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2012</w:t>
            </w:r>
          </w:p>
        </w:tc>
        <w:tc>
          <w:tcPr>
            <w:tcW w:w="2082"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Prospective, phase II</w:t>
            </w:r>
          </w:p>
        </w:tc>
        <w:tc>
          <w:tcPr>
            <w:tcW w:w="4373"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GTVp + GTVn visible on planning CT</w:t>
            </w:r>
          </w:p>
        </w:tc>
      </w:tr>
      <w:tr w:rsidR="006F3B9F" w:rsidRPr="00C17C29" w:rsidTr="002A0430">
        <w:tc>
          <w:tcPr>
            <w:tcW w:w="2045"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Slotman</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B77492">
              <w:rPr>
                <w:rFonts w:ascii="Book Antiqua" w:eastAsia="Book Antiqua" w:hAnsi="Book Antiqua" w:cs="Book Antiqua"/>
                <w:vertAlign w:val="superscript"/>
              </w:rPr>
              <w:t>44</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2015</w:t>
            </w:r>
          </w:p>
        </w:tc>
        <w:tc>
          <w:tcPr>
            <w:tcW w:w="2082"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Phase III, randomised</w:t>
            </w:r>
          </w:p>
        </w:tc>
        <w:tc>
          <w:tcPr>
            <w:tcW w:w="4373"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GTVp post-CT + 15 mm + ipsilateral hilum + nodes involved pre-CT</w:t>
            </w:r>
          </w:p>
        </w:tc>
      </w:tr>
      <w:tr w:rsidR="006F3B9F" w:rsidRPr="00C17C29" w:rsidTr="002A0430">
        <w:trPr>
          <w:trHeight w:val="2050"/>
        </w:trPr>
        <w:tc>
          <w:tcPr>
            <w:tcW w:w="2045"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Luan</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DC22B8">
              <w:rPr>
                <w:rFonts w:ascii="Book Antiqua" w:eastAsia="Book Antiqua" w:hAnsi="Book Antiqua" w:cs="Book Antiqua"/>
                <w:vertAlign w:val="superscript"/>
              </w:rPr>
              <w:t>119</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2015</w:t>
            </w:r>
          </w:p>
        </w:tc>
        <w:tc>
          <w:tcPr>
            <w:tcW w:w="2082"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rsidR="006F3B9F" w:rsidRPr="006F3B9F" w:rsidRDefault="006F3B9F" w:rsidP="00922646">
            <w:pPr>
              <w:pBdr>
                <w:top w:val="nil"/>
                <w:left w:val="nil"/>
                <w:bottom w:val="nil"/>
                <w:right w:val="nil"/>
                <w:between w:val="nil"/>
              </w:pBdr>
              <w:spacing w:line="360" w:lineRule="auto"/>
              <w:jc w:val="both"/>
              <w:rPr>
                <w:rFonts w:ascii="Book Antiqua" w:eastAsia="Book Antiqua" w:hAnsi="Book Antiqua" w:cs="Book Antiqua"/>
              </w:rPr>
            </w:pPr>
            <w:r w:rsidRPr="006F3B9F">
              <w:rPr>
                <w:rFonts w:ascii="Book Antiqua" w:eastAsia="Book Antiqua" w:hAnsi="Book Antiqua" w:cs="Book Antiqua"/>
              </w:rPr>
              <w:t xml:space="preserve">CR post-CT: </w:t>
            </w:r>
            <w:r w:rsidR="00351C77" w:rsidRPr="006F3B9F">
              <w:rPr>
                <w:rFonts w:ascii="Book Antiqua" w:eastAsia="Book Antiqua" w:hAnsi="Book Antiqua" w:cs="Book Antiqua"/>
              </w:rPr>
              <w:t>P</w:t>
            </w:r>
            <w:r w:rsidRPr="006F3B9F">
              <w:rPr>
                <w:rFonts w:ascii="Book Antiqua" w:eastAsia="Book Antiqua" w:hAnsi="Book Antiqua" w:cs="Book Antiqua"/>
              </w:rPr>
              <w:t>rimary GTV bed and GTVn involved pre-CT</w:t>
            </w:r>
            <w:r w:rsidR="00B77492">
              <w:rPr>
                <w:rFonts w:ascii="Book Antiqua" w:eastAsia="Book Antiqua" w:hAnsi="Book Antiqua" w:cs="Book Antiqua"/>
              </w:rPr>
              <w:t xml:space="preserve">; </w:t>
            </w:r>
            <w:r w:rsidRPr="006F3B9F">
              <w:rPr>
                <w:rFonts w:ascii="Book Antiqua" w:eastAsia="Book Antiqua" w:hAnsi="Book Antiqua" w:cs="Book Antiqua"/>
              </w:rPr>
              <w:t>SD post-CT: GTVp + GTVn</w:t>
            </w:r>
            <w:r w:rsidR="00B77492">
              <w:rPr>
                <w:rFonts w:ascii="Book Antiqua" w:eastAsia="Book Antiqua" w:hAnsi="Book Antiqua" w:cs="Book Antiqua"/>
              </w:rPr>
              <w:t xml:space="preserve">; </w:t>
            </w:r>
            <w:r w:rsidRPr="006F3B9F">
              <w:rPr>
                <w:rFonts w:ascii="Book Antiqua" w:eastAsia="Book Antiqua" w:hAnsi="Book Antiqua" w:cs="Book Antiqua"/>
              </w:rPr>
              <w:t xml:space="preserve">PD post-CT: </w:t>
            </w:r>
            <w:r w:rsidR="00922646" w:rsidRPr="00C17C29">
              <w:rPr>
                <w:rFonts w:ascii="Book Antiqua" w:hAnsi="Book Antiqua" w:cs="Book Antiqua" w:hint="eastAsia"/>
                <w:lang w:eastAsia="zh-CN"/>
              </w:rPr>
              <w:t>N</w:t>
            </w:r>
            <w:r w:rsidRPr="006F3B9F">
              <w:rPr>
                <w:rFonts w:ascii="Book Antiqua" w:eastAsia="Book Antiqua" w:hAnsi="Book Antiqua" w:cs="Book Antiqua"/>
              </w:rPr>
              <w:t>ew GTVp + GTVn + GTV</w:t>
            </w:r>
          </w:p>
        </w:tc>
      </w:tr>
      <w:tr w:rsidR="006F3B9F" w:rsidRPr="00C17C29" w:rsidTr="002A0430">
        <w:tc>
          <w:tcPr>
            <w:tcW w:w="2045"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Qin</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DC22B8">
              <w:rPr>
                <w:rFonts w:ascii="Book Antiqua" w:eastAsia="Book Antiqua" w:hAnsi="Book Antiqua" w:cs="Book Antiqua"/>
                <w:vertAlign w:val="superscript"/>
              </w:rPr>
              <w:t>118</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2016</w:t>
            </w:r>
          </w:p>
        </w:tc>
        <w:tc>
          <w:tcPr>
            <w:tcW w:w="2082"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rsidR="006F3B9F" w:rsidRPr="006F3B9F" w:rsidRDefault="006F3B9F" w:rsidP="00922646">
            <w:pPr>
              <w:spacing w:line="360" w:lineRule="auto"/>
              <w:jc w:val="both"/>
              <w:rPr>
                <w:rFonts w:ascii="Book Antiqua" w:eastAsia="Book Antiqua" w:hAnsi="Book Antiqua" w:cs="Book Antiqua"/>
              </w:rPr>
            </w:pPr>
            <w:r w:rsidRPr="006F3B9F">
              <w:rPr>
                <w:rFonts w:ascii="Book Antiqua" w:eastAsia="Book Antiqua" w:hAnsi="Book Antiqua" w:cs="Book Antiqua"/>
              </w:rPr>
              <w:t xml:space="preserve">GTV: </w:t>
            </w:r>
            <w:r w:rsidR="00922646" w:rsidRPr="00C17C29">
              <w:rPr>
                <w:rFonts w:ascii="Book Antiqua" w:hAnsi="Book Antiqua" w:cs="Book Antiqua" w:hint="eastAsia"/>
                <w:lang w:eastAsia="zh-CN"/>
              </w:rPr>
              <w:t>T</w:t>
            </w:r>
            <w:r w:rsidRPr="006F3B9F">
              <w:rPr>
                <w:rFonts w:ascii="Book Antiqua" w:eastAsia="Book Antiqua" w:hAnsi="Book Antiqua" w:cs="Book Antiqua"/>
              </w:rPr>
              <w:t>horacic, mediastinal, and supraclavicular fossae</w:t>
            </w:r>
          </w:p>
        </w:tc>
      </w:tr>
      <w:tr w:rsidR="006F3B9F" w:rsidRPr="00C17C29" w:rsidTr="002A0430">
        <w:trPr>
          <w:trHeight w:val="1274"/>
        </w:trPr>
        <w:tc>
          <w:tcPr>
            <w:tcW w:w="2045"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Gore</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B77492">
              <w:rPr>
                <w:rFonts w:ascii="Book Antiqua" w:eastAsia="Book Antiqua" w:hAnsi="Book Antiqua" w:cs="Book Antiqua"/>
                <w:vertAlign w:val="superscript"/>
              </w:rPr>
              <w:t>47</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2017</w:t>
            </w:r>
          </w:p>
        </w:tc>
        <w:tc>
          <w:tcPr>
            <w:tcW w:w="2082"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Phase II, randomised</w:t>
            </w:r>
          </w:p>
        </w:tc>
        <w:tc>
          <w:tcPr>
            <w:tcW w:w="4373"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Post-CT volume including the primary tumour and nodal areas involved at diagnosis</w:t>
            </w:r>
          </w:p>
        </w:tc>
      </w:tr>
      <w:tr w:rsidR="006F3B9F" w:rsidRPr="00C17C29" w:rsidTr="002A0430">
        <w:tc>
          <w:tcPr>
            <w:tcW w:w="2045"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Luo</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DC22B8">
              <w:rPr>
                <w:rFonts w:ascii="Book Antiqua" w:eastAsia="Book Antiqua" w:hAnsi="Book Antiqua" w:cs="Book Antiqua"/>
                <w:vertAlign w:val="superscript"/>
              </w:rPr>
              <w:t>120</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2017</w:t>
            </w:r>
          </w:p>
        </w:tc>
        <w:tc>
          <w:tcPr>
            <w:tcW w:w="2082" w:type="dxa"/>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rsidR="006F3B9F" w:rsidRPr="006F3B9F" w:rsidRDefault="006F3B9F" w:rsidP="00B77492">
            <w:pPr>
              <w:pBdr>
                <w:top w:val="nil"/>
                <w:left w:val="nil"/>
                <w:bottom w:val="nil"/>
                <w:right w:val="nil"/>
                <w:between w:val="nil"/>
              </w:pBdr>
              <w:spacing w:line="360" w:lineRule="auto"/>
              <w:jc w:val="both"/>
              <w:rPr>
                <w:rFonts w:ascii="Book Antiqua" w:eastAsia="Book Antiqua" w:hAnsi="Book Antiqua" w:cs="Book Antiqua"/>
              </w:rPr>
            </w:pPr>
            <w:r w:rsidRPr="006F3B9F">
              <w:rPr>
                <w:rFonts w:ascii="Book Antiqua" w:eastAsia="Book Antiqua" w:hAnsi="Book Antiqua" w:cs="Book Antiqua"/>
              </w:rPr>
              <w:t>Post-CT GTVp + pre-CT primary tumour bed + GTVn of nodes involved pre-CT</w:t>
            </w:r>
          </w:p>
        </w:tc>
      </w:tr>
      <w:tr w:rsidR="006F3B9F" w:rsidRPr="00C17C29" w:rsidTr="002A0430">
        <w:tc>
          <w:tcPr>
            <w:tcW w:w="2045" w:type="dxa"/>
            <w:tcBorders>
              <w:bottom w:val="single" w:sz="4" w:space="0" w:color="auto"/>
            </w:tcBorders>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Zhang</w:t>
            </w:r>
            <w:r w:rsidR="00B77492" w:rsidRPr="002878F9">
              <w:rPr>
                <w:rFonts w:ascii="Book Antiqua" w:eastAsia="Book Antiqua" w:hAnsi="Book Antiqua" w:cs="Book Antiqua"/>
                <w:i/>
                <w:iCs/>
              </w:rPr>
              <w:t xml:space="preserve"> et al</w:t>
            </w:r>
            <w:r w:rsidR="00B77492" w:rsidRPr="00DD7FD6">
              <w:rPr>
                <w:rFonts w:ascii="Book Antiqua" w:eastAsia="Book Antiqua" w:hAnsi="Book Antiqua" w:cs="Book Antiqua"/>
                <w:vertAlign w:val="superscript"/>
              </w:rPr>
              <w:t>[</w:t>
            </w:r>
            <w:r w:rsidR="00DC22B8">
              <w:rPr>
                <w:rFonts w:ascii="Book Antiqua" w:eastAsia="Book Antiqua" w:hAnsi="Book Antiqua" w:cs="Book Antiqua"/>
                <w:vertAlign w:val="superscript"/>
              </w:rPr>
              <w:t>121</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vertAlign w:val="superscript"/>
              </w:rPr>
              <w:t xml:space="preserve"> </w:t>
            </w:r>
            <w:r w:rsidRPr="006F3B9F">
              <w:rPr>
                <w:rFonts w:ascii="Book Antiqua" w:eastAsia="Book Antiqua" w:hAnsi="Book Antiqua" w:cs="Book Antiqua"/>
              </w:rPr>
              <w:t>2017</w:t>
            </w:r>
          </w:p>
        </w:tc>
        <w:tc>
          <w:tcPr>
            <w:tcW w:w="2082" w:type="dxa"/>
            <w:tcBorders>
              <w:bottom w:val="single" w:sz="4" w:space="0" w:color="auto"/>
            </w:tcBorders>
            <w:shd w:val="clear" w:color="auto" w:fill="auto"/>
          </w:tcPr>
          <w:p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Literature review</w:t>
            </w:r>
          </w:p>
        </w:tc>
        <w:tc>
          <w:tcPr>
            <w:tcW w:w="4373" w:type="dxa"/>
            <w:tcBorders>
              <w:bottom w:val="single" w:sz="4" w:space="0" w:color="auto"/>
            </w:tcBorders>
            <w:shd w:val="clear" w:color="auto" w:fill="auto"/>
          </w:tcPr>
          <w:p w:rsidR="006F3B9F" w:rsidRPr="006F3B9F" w:rsidRDefault="006F3B9F" w:rsidP="00B77492">
            <w:pPr>
              <w:pBdr>
                <w:top w:val="nil"/>
                <w:left w:val="nil"/>
                <w:bottom w:val="nil"/>
                <w:right w:val="nil"/>
                <w:between w:val="nil"/>
              </w:pBdr>
              <w:spacing w:line="360" w:lineRule="auto"/>
              <w:jc w:val="both"/>
              <w:rPr>
                <w:rFonts w:ascii="Book Antiqua" w:eastAsia="Book Antiqua" w:hAnsi="Book Antiqua" w:cs="Book Antiqua"/>
              </w:rPr>
            </w:pPr>
            <w:r w:rsidRPr="006F3B9F">
              <w:rPr>
                <w:rFonts w:ascii="Book Antiqua" w:eastAsia="Book Antiqua" w:hAnsi="Book Antiqua" w:cs="Book Antiqua"/>
              </w:rPr>
              <w:t xml:space="preserve">CR: </w:t>
            </w:r>
            <w:r w:rsidR="00351C77" w:rsidRPr="006F3B9F">
              <w:rPr>
                <w:rFonts w:ascii="Book Antiqua" w:eastAsia="Book Antiqua" w:hAnsi="Book Antiqua" w:cs="Book Antiqua"/>
              </w:rPr>
              <w:t>M</w:t>
            </w:r>
            <w:r w:rsidRPr="006F3B9F">
              <w:rPr>
                <w:rFonts w:ascii="Book Antiqua" w:eastAsia="Book Antiqua" w:hAnsi="Book Antiqua" w:cs="Book Antiqua"/>
              </w:rPr>
              <w:t>ediastinum initially involved</w:t>
            </w:r>
            <w:r w:rsidR="00B77492">
              <w:rPr>
                <w:rFonts w:ascii="Book Antiqua" w:eastAsia="Book Antiqua" w:hAnsi="Book Antiqua" w:cs="Book Antiqua"/>
              </w:rPr>
              <w:t xml:space="preserve">; </w:t>
            </w:r>
            <w:r w:rsidRPr="006F3B9F">
              <w:rPr>
                <w:rFonts w:ascii="Book Antiqua" w:eastAsia="Book Antiqua" w:hAnsi="Book Antiqua" w:cs="Book Antiqua"/>
              </w:rPr>
              <w:t xml:space="preserve">PR: </w:t>
            </w:r>
            <w:r w:rsidR="00351C77" w:rsidRPr="006F3B9F">
              <w:rPr>
                <w:rFonts w:ascii="Book Antiqua" w:eastAsia="Book Antiqua" w:hAnsi="Book Antiqua" w:cs="Book Antiqua"/>
              </w:rPr>
              <w:t>R</w:t>
            </w:r>
            <w:r w:rsidRPr="006F3B9F">
              <w:rPr>
                <w:rFonts w:ascii="Book Antiqua" w:eastAsia="Book Antiqua" w:hAnsi="Book Antiqua" w:cs="Book Antiqua"/>
              </w:rPr>
              <w:t>esidual pulmonary lesions + initially involved lymph nodes</w:t>
            </w:r>
          </w:p>
        </w:tc>
      </w:tr>
    </w:tbl>
    <w:p w:rsidR="002A0430" w:rsidRDefault="00B77492" w:rsidP="00D575D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GTV: </w:t>
      </w:r>
      <w:r>
        <w:rPr>
          <w:rFonts w:ascii="Book Antiqua" w:eastAsia="Book Antiqua" w:hAnsi="Book Antiqua" w:cs="Book Antiqua"/>
          <w:color w:val="000000"/>
        </w:rPr>
        <w:t>G</w:t>
      </w:r>
      <w:r w:rsidRPr="00752902">
        <w:rPr>
          <w:rFonts w:ascii="Book Antiqua" w:eastAsia="Book Antiqua" w:hAnsi="Book Antiqua" w:cs="Book Antiqua"/>
          <w:color w:val="000000"/>
        </w:rPr>
        <w:t>ross tumour volume</w:t>
      </w:r>
      <w:r>
        <w:rPr>
          <w:rFonts w:ascii="Book Antiqua" w:eastAsia="Book Antiqua" w:hAnsi="Book Antiqua" w:cs="Book Antiqua"/>
          <w:color w:val="000000"/>
        </w:rPr>
        <w:t>;</w:t>
      </w:r>
      <w:r w:rsidRPr="006F3B9F">
        <w:rPr>
          <w:rFonts w:ascii="Book Antiqua" w:eastAsia="Book Antiqua" w:hAnsi="Book Antiqua" w:cs="Book Antiqua"/>
        </w:rPr>
        <w:t xml:space="preserve"> </w:t>
      </w:r>
      <w:r>
        <w:rPr>
          <w:rFonts w:ascii="Book Antiqua" w:eastAsia="Book Antiqua" w:hAnsi="Book Antiqua" w:cs="Book Antiqua"/>
          <w:color w:val="000000"/>
        </w:rPr>
        <w:t>GTVn: Lymph node g</w:t>
      </w:r>
      <w:r w:rsidRPr="00752902">
        <w:rPr>
          <w:rFonts w:ascii="Book Antiqua" w:eastAsia="Book Antiqua" w:hAnsi="Book Antiqua" w:cs="Book Antiqua"/>
          <w:color w:val="000000"/>
        </w:rPr>
        <w:t>ross tumour volume</w:t>
      </w:r>
      <w:r>
        <w:rPr>
          <w:rFonts w:ascii="Book Antiqua" w:eastAsia="Book Antiqua" w:hAnsi="Book Antiqua" w:cs="Book Antiqua"/>
          <w:color w:val="000000"/>
        </w:rPr>
        <w:t>; GTVp: Primary</w:t>
      </w:r>
      <w:r w:rsidRPr="006F3B9F">
        <w:rPr>
          <w:rFonts w:ascii="Book Antiqua" w:eastAsia="Book Antiqua" w:hAnsi="Book Antiqua" w:cs="Book Antiqua"/>
        </w:rPr>
        <w:t xml:space="preserve"> </w:t>
      </w:r>
      <w:r>
        <w:rPr>
          <w:rFonts w:ascii="Book Antiqua" w:eastAsia="Book Antiqua" w:hAnsi="Book Antiqua" w:cs="Book Antiqua"/>
          <w:color w:val="000000"/>
        </w:rPr>
        <w:t>g</w:t>
      </w:r>
      <w:r w:rsidRPr="00752902">
        <w:rPr>
          <w:rFonts w:ascii="Book Antiqua" w:eastAsia="Book Antiqua" w:hAnsi="Book Antiqua" w:cs="Book Antiqua"/>
          <w:color w:val="000000"/>
        </w:rPr>
        <w:t>ross tumour volume</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CT: </w:t>
      </w:r>
      <w:r>
        <w:rPr>
          <w:rFonts w:ascii="Book Antiqua" w:eastAsia="Book Antiqua" w:hAnsi="Book Antiqua" w:cs="Book Antiqua"/>
          <w:color w:val="000000"/>
        </w:rPr>
        <w:t>C</w:t>
      </w:r>
      <w:r w:rsidRPr="00313B45">
        <w:rPr>
          <w:rFonts w:ascii="Book Antiqua" w:eastAsia="Book Antiqua" w:hAnsi="Book Antiqua" w:cs="Book Antiqua"/>
          <w:color w:val="000000"/>
        </w:rPr>
        <w:t>omputed tomography;</w:t>
      </w:r>
      <w:r>
        <w:rPr>
          <w:rFonts w:ascii="Book Antiqua" w:eastAsia="Book Antiqua" w:hAnsi="Book Antiqua" w:cs="Book Antiqua"/>
          <w:color w:val="000000"/>
        </w:rPr>
        <w:t xml:space="preserve"> </w:t>
      </w:r>
      <w:r w:rsidRPr="006F3B9F">
        <w:rPr>
          <w:rFonts w:ascii="Book Antiqua" w:eastAsia="Book Antiqua" w:hAnsi="Book Antiqua" w:cs="Book Antiqua"/>
        </w:rPr>
        <w:t xml:space="preserve">CR: </w:t>
      </w:r>
      <w:r>
        <w:rPr>
          <w:rFonts w:ascii="Book Antiqua" w:eastAsia="Book Antiqua" w:hAnsi="Book Antiqua" w:cs="Book Antiqua"/>
        </w:rPr>
        <w:t>C</w:t>
      </w:r>
      <w:r w:rsidRPr="006F3B9F">
        <w:rPr>
          <w:rFonts w:ascii="Book Antiqua" w:eastAsia="Book Antiqua" w:hAnsi="Book Antiqua" w:cs="Book Antiqua"/>
        </w:rPr>
        <w:t>omplete response; PR</w:t>
      </w:r>
      <w:r>
        <w:rPr>
          <w:rFonts w:ascii="Book Antiqua" w:eastAsia="Book Antiqua" w:hAnsi="Book Antiqua" w:cs="Book Antiqua"/>
        </w:rPr>
        <w:t>:</w:t>
      </w:r>
      <w:r w:rsidRPr="006F3B9F">
        <w:rPr>
          <w:rFonts w:ascii="Book Antiqua" w:eastAsia="Book Antiqua" w:hAnsi="Book Antiqua" w:cs="Book Antiqua"/>
        </w:rPr>
        <w:t xml:space="preserve"> </w:t>
      </w:r>
      <w:r>
        <w:rPr>
          <w:rFonts w:ascii="Book Antiqua" w:eastAsia="Book Antiqua" w:hAnsi="Book Antiqua" w:cs="Book Antiqua"/>
        </w:rPr>
        <w:t>P</w:t>
      </w:r>
      <w:r w:rsidRPr="006F3B9F">
        <w:rPr>
          <w:rFonts w:ascii="Book Antiqua" w:eastAsia="Book Antiqua" w:hAnsi="Book Antiqua" w:cs="Book Antiqua"/>
        </w:rPr>
        <w:t xml:space="preserve">artial response; SD: </w:t>
      </w:r>
      <w:r>
        <w:rPr>
          <w:rFonts w:ascii="Book Antiqua" w:eastAsia="Book Antiqua" w:hAnsi="Book Antiqua" w:cs="Book Antiqua"/>
        </w:rPr>
        <w:t>S</w:t>
      </w:r>
      <w:r w:rsidRPr="006F3B9F">
        <w:rPr>
          <w:rFonts w:ascii="Book Antiqua" w:eastAsia="Book Antiqua" w:hAnsi="Book Antiqua" w:cs="Book Antiqua"/>
        </w:rPr>
        <w:t xml:space="preserve">table disease; PD: </w:t>
      </w:r>
      <w:r>
        <w:rPr>
          <w:rFonts w:ascii="Book Antiqua" w:eastAsia="Book Antiqua" w:hAnsi="Book Antiqua" w:cs="Book Antiqua"/>
        </w:rPr>
        <w:t>P</w:t>
      </w:r>
      <w:r w:rsidRPr="006F3B9F">
        <w:rPr>
          <w:rFonts w:ascii="Book Antiqua" w:eastAsia="Book Antiqua" w:hAnsi="Book Antiqua" w:cs="Book Antiqua"/>
        </w:rPr>
        <w:t>rogressive disease</w:t>
      </w:r>
      <w:r>
        <w:rPr>
          <w:rFonts w:ascii="Book Antiqua" w:eastAsia="Book Antiqua" w:hAnsi="Book Antiqua" w:cs="Book Antiqua"/>
        </w:rPr>
        <w:t>.</w:t>
      </w:r>
    </w:p>
    <w:p w:rsidR="006F3B9F" w:rsidRDefault="002A0430" w:rsidP="00D575D8">
      <w:pPr>
        <w:spacing w:line="360" w:lineRule="auto"/>
        <w:jc w:val="both"/>
        <w:rPr>
          <w:rFonts w:ascii="Book Antiqua" w:eastAsia="Book Antiqua" w:hAnsi="Book Antiqua" w:cs="Book Antiqua"/>
          <w:b/>
          <w:bCs/>
        </w:rPr>
      </w:pPr>
      <w:r>
        <w:rPr>
          <w:rFonts w:ascii="Book Antiqua" w:eastAsia="Book Antiqua" w:hAnsi="Book Antiqua" w:cs="Book Antiqua"/>
        </w:rPr>
        <w:br w:type="page"/>
      </w:r>
      <w:r w:rsidRPr="002A0430">
        <w:rPr>
          <w:rFonts w:ascii="Book Antiqua" w:eastAsia="Book Antiqua" w:hAnsi="Book Antiqua" w:cs="Book Antiqua"/>
          <w:b/>
          <w:bCs/>
        </w:rPr>
        <w:lastRenderedPageBreak/>
        <w:t>Table 6</w:t>
      </w:r>
      <w:r>
        <w:rPr>
          <w:rFonts w:ascii="Book Antiqua" w:eastAsia="Book Antiqua" w:hAnsi="Book Antiqua" w:cs="Book Antiqua"/>
          <w:b/>
          <w:bCs/>
        </w:rPr>
        <w:t xml:space="preserve"> </w:t>
      </w:r>
      <w:r w:rsidRPr="002A0430">
        <w:rPr>
          <w:rFonts w:ascii="Book Antiqua" w:eastAsia="Book Antiqua" w:hAnsi="Book Antiqua" w:cs="Book Antiqua"/>
          <w:b/>
          <w:bCs/>
        </w:rPr>
        <w:t xml:space="preserve">Summary of the main studies of </w:t>
      </w:r>
      <w:r>
        <w:rPr>
          <w:rFonts w:ascii="Book Antiqua" w:eastAsia="Book Antiqua" w:hAnsi="Book Antiqua" w:cs="Book Antiqua"/>
          <w:b/>
          <w:bCs/>
        </w:rPr>
        <w:t>p</w:t>
      </w:r>
      <w:r w:rsidRPr="002A0430">
        <w:rPr>
          <w:rFonts w:ascii="Book Antiqua" w:eastAsia="Book Antiqua" w:hAnsi="Book Antiqua" w:cs="Book Antiqua"/>
          <w:b/>
          <w:bCs/>
        </w:rPr>
        <w:t xml:space="preserve">rophylactic cranial irradiation in </w:t>
      </w:r>
      <w:bookmarkStart w:id="18" w:name="_Hlk63111647"/>
      <w:r>
        <w:rPr>
          <w:rFonts w:ascii="Book Antiqua" w:eastAsia="Book Antiqua" w:hAnsi="Book Antiqua" w:cs="Book Antiqua"/>
          <w:b/>
          <w:bCs/>
        </w:rPr>
        <w:t>s</w:t>
      </w:r>
      <w:r w:rsidRPr="002A0430">
        <w:rPr>
          <w:rFonts w:ascii="Book Antiqua" w:eastAsia="Book Antiqua" w:hAnsi="Book Antiqua" w:cs="Book Antiqua"/>
          <w:b/>
          <w:bCs/>
        </w:rPr>
        <w:t>mall cell lung cancer</w:t>
      </w:r>
      <w:bookmarkEnd w:id="18"/>
    </w:p>
    <w:tbl>
      <w:tblPr>
        <w:tblW w:w="0" w:type="auto"/>
        <w:tblCellMar>
          <w:left w:w="115" w:type="dxa"/>
          <w:right w:w="115" w:type="dxa"/>
        </w:tblCellMar>
        <w:tblLook w:val="0400" w:firstRow="0" w:lastRow="0" w:firstColumn="0" w:lastColumn="0" w:noHBand="0" w:noVBand="1"/>
      </w:tblPr>
      <w:tblGrid>
        <w:gridCol w:w="1268"/>
        <w:gridCol w:w="769"/>
        <w:gridCol w:w="1000"/>
        <w:gridCol w:w="1377"/>
        <w:gridCol w:w="1069"/>
        <w:gridCol w:w="769"/>
        <w:gridCol w:w="1464"/>
        <w:gridCol w:w="769"/>
        <w:gridCol w:w="1105"/>
      </w:tblGrid>
      <w:tr w:rsidR="00A15381" w:rsidRPr="00C17C29" w:rsidTr="00900DCF">
        <w:tc>
          <w:tcPr>
            <w:tcW w:w="0" w:type="auto"/>
            <w:gridSpan w:val="8"/>
            <w:tcBorders>
              <w:top w:val="single" w:sz="4" w:space="0" w:color="auto"/>
              <w:bottom w:val="single" w:sz="4" w:space="0" w:color="auto"/>
            </w:tcBorders>
          </w:tcPr>
          <w:p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b/>
              </w:rPr>
              <w:t>PCI in SCLC</w:t>
            </w:r>
          </w:p>
        </w:tc>
        <w:tc>
          <w:tcPr>
            <w:tcW w:w="0" w:type="auto"/>
            <w:tcBorders>
              <w:top w:val="single" w:sz="4" w:space="0" w:color="auto"/>
              <w:bottom w:val="single" w:sz="4" w:space="0" w:color="auto"/>
            </w:tcBorders>
            <w:shd w:val="clear" w:color="auto" w:fill="auto"/>
          </w:tcPr>
          <w:p w:rsidR="00A15381" w:rsidRPr="00A15381" w:rsidRDefault="00A15381" w:rsidP="00A15381">
            <w:pPr>
              <w:spacing w:line="360" w:lineRule="auto"/>
              <w:jc w:val="both"/>
              <w:rPr>
                <w:rFonts w:ascii="Book Antiqua" w:eastAsia="Book Antiqua" w:hAnsi="Book Antiqua" w:cs="Book Antiqua"/>
                <w:b/>
              </w:rPr>
            </w:pPr>
          </w:p>
        </w:tc>
      </w:tr>
      <w:tr w:rsidR="00A15381" w:rsidRPr="00C17C29" w:rsidTr="00900DCF">
        <w:tc>
          <w:tcPr>
            <w:tcW w:w="0" w:type="auto"/>
            <w:tcBorders>
              <w:top w:val="single" w:sz="4" w:space="0" w:color="auto"/>
              <w:bottom w:val="single" w:sz="4" w:space="0" w:color="auto"/>
            </w:tcBorders>
            <w:shd w:val="clear" w:color="auto" w:fill="auto"/>
          </w:tcPr>
          <w:p w:rsidR="00A15381" w:rsidRPr="00C17C29" w:rsidRDefault="00A15381" w:rsidP="00A15381">
            <w:pPr>
              <w:spacing w:line="360" w:lineRule="auto"/>
              <w:jc w:val="both"/>
              <w:rPr>
                <w:rFonts w:ascii="Book Antiqua" w:hAnsi="Book Antiqua" w:cs="Book Antiqua"/>
                <w:b/>
                <w:lang w:eastAsia="zh-CN"/>
              </w:rPr>
            </w:pPr>
            <w:r w:rsidRPr="00C17C29">
              <w:rPr>
                <w:rFonts w:ascii="Book Antiqua" w:hAnsi="Book Antiqua" w:cs="Book Antiqua" w:hint="eastAsia"/>
                <w:b/>
                <w:lang w:eastAsia="zh-CN"/>
              </w:rPr>
              <w:t>R</w:t>
            </w:r>
            <w:r w:rsidRPr="00C17C29">
              <w:rPr>
                <w:rFonts w:ascii="Book Antiqua" w:hAnsi="Book Antiqua" w:cs="Book Antiqua"/>
                <w:b/>
                <w:lang w:eastAsia="zh-CN"/>
              </w:rPr>
              <w:t>ef.</w:t>
            </w:r>
          </w:p>
        </w:tc>
        <w:tc>
          <w:tcPr>
            <w:tcW w:w="0" w:type="auto"/>
            <w:tcBorders>
              <w:top w:val="single" w:sz="4" w:space="0" w:color="auto"/>
              <w:bottom w:val="single" w:sz="4" w:space="0" w:color="auto"/>
            </w:tcBorders>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Stage (LS or ES)</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Phase</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Treatment</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Survival</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i/>
                <w:iCs/>
              </w:rPr>
              <w:t xml:space="preserve">P </w:t>
            </w:r>
            <w:r w:rsidRPr="005D4D37">
              <w:rPr>
                <w:rFonts w:ascii="Book Antiqua" w:eastAsia="Book Antiqua" w:hAnsi="Book Antiqua" w:cs="Book Antiqua"/>
                <w:b/>
              </w:rPr>
              <w:t>value</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Incidence of BM</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i/>
                <w:iCs/>
              </w:rPr>
              <w:t xml:space="preserve">P </w:t>
            </w:r>
            <w:r w:rsidRPr="005D4D37">
              <w:rPr>
                <w:rFonts w:ascii="Book Antiqua" w:eastAsia="Book Antiqua" w:hAnsi="Book Antiqua" w:cs="Book Antiqua"/>
                <w:b/>
              </w:rPr>
              <w:t>value</w:t>
            </w:r>
          </w:p>
        </w:tc>
        <w:tc>
          <w:tcPr>
            <w:tcW w:w="0" w:type="auto"/>
            <w:tcBorders>
              <w:top w:val="single" w:sz="4" w:space="0" w:color="auto"/>
              <w:bottom w:val="single" w:sz="4" w:space="0" w:color="auto"/>
            </w:tcBorders>
            <w:shd w:val="clear" w:color="auto" w:fill="auto"/>
          </w:tcPr>
          <w:p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Level of evidence</w:t>
            </w:r>
          </w:p>
        </w:tc>
      </w:tr>
      <w:tr w:rsidR="00A15381" w:rsidRPr="00C17C29" w:rsidTr="00900DCF">
        <w:tc>
          <w:tcPr>
            <w:tcW w:w="0" w:type="auto"/>
            <w:tcBorders>
              <w:top w:val="single" w:sz="4" w:space="0" w:color="auto"/>
            </w:tcBorders>
            <w:shd w:val="clear" w:color="auto" w:fill="auto"/>
          </w:tcPr>
          <w:p w:rsidR="00A15381" w:rsidRPr="005D4D37" w:rsidRDefault="00014908"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rPr>
              <w:t>Arriagada</w:t>
            </w:r>
            <w:r w:rsidRPr="00DC425F">
              <w:rPr>
                <w:rFonts w:ascii="Book Antiqua" w:eastAsia="Book Antiqua" w:hAnsi="Book Antiqua" w:cs="Book Antiqua"/>
                <w:i/>
              </w:rPr>
              <w:t xml:space="preserve"> et al</w:t>
            </w:r>
            <w:r w:rsidRPr="005D4D37">
              <w:rPr>
                <w:rFonts w:ascii="Book Antiqua" w:eastAsia="Book Antiqua" w:hAnsi="Book Antiqua" w:cs="Book Antiqua"/>
                <w:vertAlign w:val="superscript"/>
              </w:rPr>
              <w:t>[</w:t>
            </w:r>
            <w:r w:rsidRPr="00C17C29">
              <w:rPr>
                <w:rFonts w:ascii="Book Antiqua" w:hAnsi="Book Antiqua"/>
                <w:vertAlign w:val="superscript"/>
              </w:rPr>
              <w:t>1</w:t>
            </w:r>
            <w:r w:rsidR="005D4D37" w:rsidRPr="008B439D">
              <w:rPr>
                <w:rFonts w:ascii="Book Antiqua" w:hAnsi="Book Antiqua"/>
                <w:vertAlign w:val="superscript"/>
              </w:rPr>
              <w:t>44</w:t>
            </w:r>
            <w:r w:rsidRPr="00DC425F">
              <w:rPr>
                <w:rFonts w:ascii="Book Antiqua" w:eastAsia="Book Antiqua" w:hAnsi="Book Antiqua" w:cs="Book Antiqua"/>
                <w:vertAlign w:val="superscript"/>
              </w:rPr>
              <w:t>]</w:t>
            </w:r>
            <w:r w:rsidRPr="005D4D37">
              <w:rPr>
                <w:rFonts w:ascii="Book Antiqua" w:eastAsia="Book Antiqua" w:hAnsi="Book Antiqua" w:cs="Book Antiqua"/>
                <w:color w:val="000000"/>
              </w:rPr>
              <w:t xml:space="preserve"> </w:t>
            </w:r>
            <w:r w:rsidRPr="005D4D37">
              <w:rPr>
                <w:rFonts w:ascii="Book Antiqua" w:eastAsia="Book Antiqua" w:hAnsi="Book Antiqua" w:cs="Book Antiqua"/>
              </w:rPr>
              <w:t>2002</w:t>
            </w:r>
          </w:p>
        </w:tc>
        <w:tc>
          <w:tcPr>
            <w:tcW w:w="0" w:type="auto"/>
            <w:tcBorders>
              <w:top w:val="single" w:sz="4" w:space="0" w:color="auto"/>
            </w:tcBorders>
          </w:tcPr>
          <w:p w:rsidR="00A15381" w:rsidRPr="00C17C29" w:rsidRDefault="00A15381" w:rsidP="00A15381">
            <w:pPr>
              <w:spacing w:line="360" w:lineRule="auto"/>
              <w:jc w:val="both"/>
              <w:rPr>
                <w:rFonts w:ascii="Book Antiqua" w:hAnsi="Book Antiqua" w:cs="Book Antiqua"/>
                <w:color w:val="000000"/>
                <w:lang w:eastAsia="zh-CN"/>
              </w:rPr>
            </w:pPr>
            <w:r w:rsidRPr="00C17C29">
              <w:rPr>
                <w:rFonts w:ascii="Book Antiqua" w:hAnsi="Book Antiqua" w:cs="Book Antiqua"/>
                <w:color w:val="000000"/>
                <w:lang w:eastAsia="zh-CN"/>
              </w:rPr>
              <w:t>LS</w:t>
            </w: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III</w:t>
            </w:r>
          </w:p>
        </w:tc>
        <w:tc>
          <w:tcPr>
            <w:tcW w:w="0" w:type="auto"/>
            <w:tcBorders>
              <w:top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n</w:t>
            </w:r>
            <w:r w:rsidRPr="005D4D37">
              <w:rPr>
                <w:rFonts w:ascii="Book Antiqua" w:eastAsia="Book Antiqua" w:hAnsi="Book Antiqua" w:cs="Book Antiqua"/>
                <w:color w:val="000000"/>
              </w:rPr>
              <w:t>o PCI</w:t>
            </w:r>
          </w:p>
        </w:tc>
        <w:tc>
          <w:tcPr>
            <w:tcW w:w="0" w:type="auto"/>
            <w:tcBorders>
              <w:top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18% at 5 y</w:t>
            </w:r>
            <w:r w:rsidR="00C60613" w:rsidRPr="005D4D37">
              <w:rPr>
                <w:rFonts w:ascii="Book Antiqua" w:eastAsia="Book Antiqua" w:hAnsi="Book Antiqua" w:cs="Book Antiqua"/>
                <w:color w:val="000000"/>
              </w:rPr>
              <w:t xml:space="preserve">r; </w:t>
            </w:r>
            <w:r w:rsidRPr="005D4D37">
              <w:rPr>
                <w:rFonts w:ascii="Book Antiqua" w:eastAsia="Book Antiqua" w:hAnsi="Book Antiqua" w:cs="Book Antiqua"/>
                <w:color w:val="000000"/>
              </w:rPr>
              <w:t>15% at 5 y</w:t>
            </w:r>
            <w:r w:rsidR="00C60613" w:rsidRPr="005D4D37">
              <w:rPr>
                <w:rFonts w:ascii="Book Antiqua" w:eastAsia="Book Antiqua" w:hAnsi="Book Antiqua" w:cs="Book Antiqua"/>
                <w:color w:val="000000"/>
              </w:rPr>
              <w:t>r</w:t>
            </w: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0.06</w:t>
            </w:r>
          </w:p>
        </w:tc>
        <w:tc>
          <w:tcPr>
            <w:tcW w:w="0" w:type="auto"/>
            <w:tcBorders>
              <w:top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20% at 5 y</w:t>
            </w:r>
            <w:r w:rsidR="00C60613" w:rsidRPr="005D4D37">
              <w:rPr>
                <w:rFonts w:ascii="Book Antiqua" w:eastAsia="Book Antiqua" w:hAnsi="Book Antiqua" w:cs="Book Antiqua"/>
                <w:color w:val="000000"/>
              </w:rPr>
              <w:t xml:space="preserve">r; </w:t>
            </w:r>
            <w:r w:rsidRPr="005D4D37">
              <w:rPr>
                <w:rFonts w:ascii="Book Antiqua" w:eastAsia="Book Antiqua" w:hAnsi="Book Antiqua" w:cs="Book Antiqua"/>
                <w:color w:val="000000"/>
              </w:rPr>
              <w:t>37% at 5 y</w:t>
            </w:r>
            <w:r w:rsidR="00C60613" w:rsidRPr="005D4D37">
              <w:rPr>
                <w:rFonts w:ascii="Book Antiqua" w:eastAsia="Book Antiqua" w:hAnsi="Book Antiqua" w:cs="Book Antiqua"/>
                <w:color w:val="000000"/>
              </w:rPr>
              <w:t>r</w:t>
            </w: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&lt;</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0.001</w:t>
            </w:r>
          </w:p>
        </w:tc>
        <w:tc>
          <w:tcPr>
            <w:tcW w:w="0" w:type="auto"/>
            <w:tcBorders>
              <w:top w:val="single" w:sz="4" w:space="0" w:color="auto"/>
            </w:tcBorders>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 xml:space="preserve">Aupérin </w:t>
            </w:r>
            <w:r w:rsidRPr="005D4D37">
              <w:rPr>
                <w:rFonts w:ascii="Book Antiqua" w:eastAsia="Book Antiqua" w:hAnsi="Book Antiqua" w:cs="Book Antiqua"/>
                <w:i/>
                <w:iCs/>
              </w:rPr>
              <w:t>et al</w:t>
            </w:r>
            <w:r w:rsidRPr="005D4D37">
              <w:rPr>
                <w:rFonts w:ascii="Book Antiqua" w:eastAsia="Book Antiqua" w:hAnsi="Book Antiqua" w:cs="Book Antiqua"/>
                <w:vertAlign w:val="superscript"/>
              </w:rPr>
              <w:t>[33]</w:t>
            </w:r>
            <w:r w:rsidRPr="005D4D37">
              <w:rPr>
                <w:rFonts w:ascii="Book Antiqua" w:eastAsia="Book Antiqua" w:hAnsi="Book Antiqua" w:cs="Book Antiqua"/>
              </w:rPr>
              <w:t xml:space="preserve"> </w:t>
            </w:r>
            <w:r w:rsidRPr="005D4D37">
              <w:rPr>
                <w:rFonts w:ascii="Book Antiqua" w:eastAsia="Book Antiqua" w:hAnsi="Book Antiqua" w:cs="Book Antiqua"/>
                <w:color w:val="000000"/>
              </w:rPr>
              <w:t>1999</w:t>
            </w:r>
          </w:p>
        </w:tc>
        <w:tc>
          <w:tcPr>
            <w:tcW w:w="0" w:type="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color w:val="000000"/>
              </w:rPr>
              <w:t>LS</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Meta-analysis</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rPr>
            </w:pPr>
            <w:r w:rsidRPr="005D4D37">
              <w:rPr>
                <w:rFonts w:ascii="Book Antiqua" w:eastAsia="Book Antiqua" w:hAnsi="Book Antiqua" w:cs="Book Antiqua"/>
              </w:rPr>
              <w:t>PCI</w:t>
            </w:r>
            <w:r w:rsidR="00C60613" w:rsidRPr="005D4D37">
              <w:rPr>
                <w:rFonts w:ascii="Book Antiqua" w:eastAsia="Book Antiqua" w:hAnsi="Book Antiqua" w:cs="Book Antiqua"/>
              </w:rPr>
              <w:t>; n</w:t>
            </w:r>
            <w:r w:rsidRPr="005D4D37">
              <w:rPr>
                <w:rFonts w:ascii="Book Antiqua" w:eastAsia="Book Antiqua" w:hAnsi="Book Antiqua" w:cs="Book Antiqua"/>
              </w:rPr>
              <w:t>o PCI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20.7%</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15.3%</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0.01</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rPr>
            </w:pPr>
            <w:r w:rsidRPr="005D4D37">
              <w:rPr>
                <w:rFonts w:ascii="Book Antiqua" w:eastAsia="Book Antiqua" w:hAnsi="Book Antiqua" w:cs="Book Antiqua"/>
              </w:rPr>
              <w:t>0.38</w:t>
            </w:r>
            <w:r w:rsidR="00C60613" w:rsidRPr="005D4D37">
              <w:rPr>
                <w:rFonts w:ascii="Book Antiqua" w:eastAsia="Book Antiqua" w:hAnsi="Book Antiqua" w:cs="Book Antiqua"/>
              </w:rPr>
              <w:t xml:space="preserve">; </w:t>
            </w:r>
            <w:r w:rsidRPr="005D4D37">
              <w:rPr>
                <w:rFonts w:ascii="Book Antiqua" w:eastAsia="Book Antiqua" w:hAnsi="Book Antiqua" w:cs="Book Antiqua"/>
              </w:rPr>
              <w:t>0.57</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0.001</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color w:val="000000"/>
              </w:rPr>
              <w:t>A I</w:t>
            </w:r>
          </w:p>
        </w:tc>
      </w:tr>
      <w:tr w:rsidR="00A15381" w:rsidRPr="00C17C29" w:rsidTr="00900DCF">
        <w:trPr>
          <w:trHeight w:val="256"/>
        </w:trPr>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Warde</w:t>
            </w:r>
            <w:r w:rsidRPr="00DC425F">
              <w:rPr>
                <w:rFonts w:ascii="Book Antiqua" w:eastAsia="Book Antiqua" w:hAnsi="Book Antiqua" w:cs="Book Antiqua"/>
                <w:i/>
                <w:iCs/>
              </w:rPr>
              <w:t xml:space="preserve"> et al</w:t>
            </w:r>
            <w:r w:rsidRPr="005D4D37">
              <w:rPr>
                <w:rFonts w:ascii="Book Antiqua" w:eastAsia="Book Antiqua" w:hAnsi="Book Antiqua" w:cs="Book Antiqua"/>
                <w:vertAlign w:val="superscript"/>
              </w:rPr>
              <w:t>[20]</w:t>
            </w:r>
            <w:r w:rsidRPr="005D4D37">
              <w:rPr>
                <w:rFonts w:ascii="Book Antiqua" w:eastAsia="Book Antiqua" w:hAnsi="Book Antiqua" w:cs="Book Antiqua"/>
              </w:rPr>
              <w:t xml:space="preserve"> </w:t>
            </w:r>
            <w:r w:rsidRPr="005D4D37">
              <w:rPr>
                <w:rFonts w:ascii="Book Antiqua" w:eastAsia="Book Antiqua" w:hAnsi="Book Antiqua" w:cs="Book Antiqua"/>
                <w:color w:val="000000"/>
              </w:rPr>
              <w:t>1992</w:t>
            </w:r>
          </w:p>
        </w:tc>
        <w:tc>
          <w:tcPr>
            <w:tcW w:w="0" w:type="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color w:val="000000"/>
              </w:rPr>
              <w:t>LS</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Meta-analysis</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rPr>
            </w:pPr>
            <w:r w:rsidRPr="005D4D37">
              <w:rPr>
                <w:rFonts w:ascii="Book Antiqua" w:eastAsia="Book Antiqua" w:hAnsi="Book Antiqua" w:cs="Book Antiqua"/>
              </w:rPr>
              <w:t>PCI</w:t>
            </w:r>
            <w:r w:rsidR="00C60613" w:rsidRPr="005D4D37">
              <w:rPr>
                <w:rFonts w:ascii="Book Antiqua" w:eastAsia="Book Antiqua" w:hAnsi="Book Antiqua" w:cs="Book Antiqua"/>
              </w:rPr>
              <w:t>; n</w:t>
            </w:r>
            <w:r w:rsidRPr="005D4D37">
              <w:rPr>
                <w:rFonts w:ascii="Book Antiqua" w:eastAsia="Book Antiqua" w:hAnsi="Book Antiqua" w:cs="Book Antiqua"/>
              </w:rPr>
              <w:t>o PCI</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HR 0.82</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HR 0.48</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A 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Takahashi</w:t>
            </w:r>
            <w:r w:rsidRPr="005D4D37">
              <w:rPr>
                <w:rFonts w:ascii="Book Antiqua" w:eastAsia="Book Antiqua" w:hAnsi="Book Antiqua" w:cs="Book Antiqua"/>
                <w:i/>
                <w:iCs/>
              </w:rPr>
              <w:t xml:space="preserve"> et al</w:t>
            </w:r>
            <w:r w:rsidRPr="005D4D37">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122</w:t>
            </w:r>
            <w:r w:rsidRPr="005D4D37">
              <w:rPr>
                <w:rFonts w:ascii="Book Antiqua" w:eastAsia="Book Antiqua" w:hAnsi="Book Antiqua" w:cs="Book Antiqua"/>
                <w:vertAlign w:val="superscript"/>
              </w:rPr>
              <w:t>]</w:t>
            </w:r>
            <w:r w:rsidR="00BE64E5" w:rsidRPr="005D4D37">
              <w:rPr>
                <w:rFonts w:ascii="Book Antiqua" w:eastAsia="Book Antiqua" w:hAnsi="Book Antiqua" w:cs="Book Antiqua"/>
              </w:rPr>
              <w:t xml:space="preserve"> 2017</w:t>
            </w:r>
          </w:p>
        </w:tc>
        <w:tc>
          <w:tcPr>
            <w:tcW w:w="0" w:type="auto"/>
          </w:tcPr>
          <w:p w:rsidR="00A15381" w:rsidRPr="00C17C29" w:rsidRDefault="00A15381" w:rsidP="00A15381">
            <w:pPr>
              <w:spacing w:line="360" w:lineRule="auto"/>
              <w:jc w:val="both"/>
              <w:rPr>
                <w:rFonts w:ascii="Book Antiqua" w:hAnsi="Book Antiqua" w:cs="Book Antiqua"/>
                <w:lang w:eastAsia="zh-CN"/>
              </w:rPr>
            </w:pPr>
            <w:r w:rsidRPr="00C17C29">
              <w:rPr>
                <w:rFonts w:ascii="Book Antiqua" w:hAnsi="Book Antiqua" w:cs="Book Antiqua"/>
                <w:lang w:eastAsia="zh-CN"/>
              </w:rPr>
              <w:t>ES</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rPr>
              <w:t>PCI</w:t>
            </w:r>
            <w:r w:rsidR="00C60613" w:rsidRPr="005D4D37">
              <w:rPr>
                <w:rFonts w:ascii="Book Antiqua" w:eastAsia="Book Antiqua" w:hAnsi="Book Antiqua" w:cs="Book Antiqua"/>
              </w:rPr>
              <w:t xml:space="preserve">; </w:t>
            </w:r>
            <w:r w:rsidRPr="005D4D37">
              <w:rPr>
                <w:rFonts w:ascii="Book Antiqua" w:eastAsia="Book Antiqua" w:hAnsi="Book Antiqua" w:cs="Book Antiqua"/>
                <w:color w:val="000000"/>
              </w:rPr>
              <w:t>MRI + no PCI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13.6 mo</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11.6 mo</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rPr>
            </w:pPr>
            <w:r w:rsidRPr="005D4D37">
              <w:rPr>
                <w:rFonts w:ascii="Book Antiqua" w:eastAsia="Book Antiqua" w:hAnsi="Book Antiqua" w:cs="Book Antiqua"/>
              </w:rPr>
              <w:t>48%</w:t>
            </w:r>
            <w:r w:rsidR="00C60613" w:rsidRPr="005D4D37">
              <w:rPr>
                <w:rFonts w:ascii="Book Antiqua" w:eastAsia="Book Antiqua" w:hAnsi="Book Antiqua" w:cs="Book Antiqua"/>
              </w:rPr>
              <w:t xml:space="preserve">; </w:t>
            </w:r>
            <w:r w:rsidRPr="005D4D37">
              <w:rPr>
                <w:rFonts w:ascii="Book Antiqua" w:eastAsia="Book Antiqua" w:hAnsi="Book Antiqua" w:cs="Book Antiqua"/>
              </w:rPr>
              <w:t>69%</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A 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R</w:t>
            </w:r>
            <w:r w:rsidRPr="00DC425F">
              <w:rPr>
                <w:rFonts w:ascii="Book Antiqua" w:eastAsia="Book Antiqua" w:hAnsi="Book Antiqua" w:cs="Book Antiqua"/>
                <w:color w:val="000000"/>
              </w:rPr>
              <w:t>usthoven</w:t>
            </w:r>
            <w:r w:rsidRPr="005D4D37">
              <w:rPr>
                <w:rFonts w:ascii="Book Antiqua" w:eastAsia="Book Antiqua" w:hAnsi="Book Antiqua" w:cs="Book Antiqua"/>
                <w:i/>
                <w:iCs/>
              </w:rPr>
              <w:t xml:space="preserve"> et al</w:t>
            </w:r>
            <w:r w:rsidRPr="005D4D37">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81</w:t>
            </w:r>
            <w:r w:rsidRPr="005D4D37">
              <w:rPr>
                <w:rFonts w:ascii="Book Antiqua" w:eastAsia="Book Antiqua" w:hAnsi="Book Antiqua" w:cs="Book Antiqua"/>
                <w:vertAlign w:val="superscript"/>
              </w:rPr>
              <w:t>]</w:t>
            </w:r>
            <w:r w:rsidRPr="005D4D37">
              <w:rPr>
                <w:rFonts w:ascii="Book Antiqua" w:eastAsia="Book Antiqua" w:hAnsi="Book Antiqua" w:cs="Book Antiqua"/>
                <w:color w:val="000000"/>
              </w:rPr>
              <w:t xml:space="preserve"> 2020</w:t>
            </w:r>
          </w:p>
        </w:tc>
        <w:tc>
          <w:tcPr>
            <w:tcW w:w="0" w:type="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WBRT</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SRS</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rPr>
            </w:pPr>
            <w:r w:rsidRPr="005D4D37">
              <w:rPr>
                <w:rFonts w:ascii="Book Antiqua" w:eastAsia="Book Antiqua" w:hAnsi="Book Antiqua" w:cs="Book Antiqua"/>
              </w:rPr>
              <w:t>5.2 mo</w:t>
            </w:r>
            <w:r w:rsidR="00C60613" w:rsidRPr="005D4D37">
              <w:rPr>
                <w:rFonts w:ascii="Book Antiqua" w:eastAsia="Book Antiqua" w:hAnsi="Book Antiqua" w:cs="Book Antiqua"/>
              </w:rPr>
              <w:t xml:space="preserve">; </w:t>
            </w:r>
            <w:r w:rsidRPr="005D4D37">
              <w:rPr>
                <w:rFonts w:ascii="Book Antiqua" w:eastAsia="Book Antiqua" w:hAnsi="Book Antiqua" w:cs="Book Antiqua"/>
              </w:rPr>
              <w:t>6.5 mo</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0.003</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Yin</w:t>
            </w:r>
            <w:r w:rsidRPr="00DC425F">
              <w:rPr>
                <w:rFonts w:ascii="Book Antiqua" w:eastAsia="Book Antiqua" w:hAnsi="Book Antiqua" w:cs="Book Antiqua"/>
                <w:i/>
                <w:iCs/>
              </w:rPr>
              <w:t xml:space="preserve"> et </w:t>
            </w:r>
            <w:r w:rsidRPr="005D4D37">
              <w:rPr>
                <w:rFonts w:ascii="Book Antiqua" w:eastAsia="Book Antiqua" w:hAnsi="Book Antiqua" w:cs="Book Antiqua"/>
                <w:i/>
                <w:iCs/>
              </w:rPr>
              <w:t>al</w:t>
            </w:r>
            <w:r w:rsidRPr="005D4D37">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45</w:t>
            </w:r>
            <w:r w:rsidRPr="00DC425F">
              <w:rPr>
                <w:rFonts w:ascii="Book Antiqua" w:eastAsia="Book Antiqua" w:hAnsi="Book Antiqua" w:cs="Book Antiqua"/>
                <w:vertAlign w:val="superscript"/>
              </w:rPr>
              <w:t>]</w:t>
            </w:r>
            <w:r w:rsidRPr="005D4D37">
              <w:rPr>
                <w:rFonts w:ascii="Book Antiqua" w:eastAsia="Book Antiqua" w:hAnsi="Book Antiqua" w:cs="Book Antiqua"/>
              </w:rPr>
              <w:t xml:space="preserve"> 20</w:t>
            </w:r>
            <w:r w:rsidRPr="005D4D37">
              <w:rPr>
                <w:rFonts w:ascii="Book Antiqua" w:eastAsia="Book Antiqua" w:hAnsi="Book Antiqua" w:cs="Book Antiqua"/>
                <w:color w:val="000000"/>
              </w:rPr>
              <w:t>19</w:t>
            </w:r>
          </w:p>
        </w:tc>
        <w:tc>
          <w:tcPr>
            <w:tcW w:w="0" w:type="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Meta-analysis</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o</w:t>
            </w:r>
            <w:r w:rsidRPr="005D4D37">
              <w:rPr>
                <w:rFonts w:ascii="Book Antiqua" w:eastAsia="Book Antiqua" w:hAnsi="Book Antiqua" w:cs="Book Antiqua"/>
                <w:color w:val="000000"/>
              </w:rPr>
              <w:t>bservation</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HR 0.81</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&lt; 0.001</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HR 0.45</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rPr>
              <w:t>&lt; 0.001</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De Ruyssche</w:t>
            </w:r>
            <w:r w:rsidRPr="005D4D37">
              <w:rPr>
                <w:rFonts w:ascii="Book Antiqua" w:eastAsia="Book Antiqua" w:hAnsi="Book Antiqua" w:cs="Book Antiqua"/>
                <w:color w:val="000000"/>
              </w:rPr>
              <w:lastRenderedPageBreak/>
              <w:t>r</w:t>
            </w:r>
            <w:r w:rsidRPr="00727315">
              <w:rPr>
                <w:rFonts w:ascii="Book Antiqua" w:eastAsia="Book Antiqua" w:hAnsi="Book Antiqua" w:cs="Book Antiqua"/>
                <w:i/>
                <w:iCs/>
              </w:rPr>
              <w:t xml:space="preserve"> et al</w:t>
            </w:r>
            <w:r w:rsidRPr="00DC425F">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46</w:t>
            </w:r>
            <w:r w:rsidRPr="00727315">
              <w:rPr>
                <w:rFonts w:ascii="Book Antiqua" w:eastAsia="Book Antiqua" w:hAnsi="Book Antiqua" w:cs="Book Antiqua"/>
                <w:vertAlign w:val="superscript"/>
              </w:rPr>
              <w:t>]</w:t>
            </w:r>
            <w:r w:rsidRPr="00DC425F">
              <w:rPr>
                <w:rFonts w:ascii="Book Antiqua" w:eastAsia="Book Antiqua" w:hAnsi="Book Antiqua" w:cs="Book Antiqua"/>
                <w:color w:val="000000"/>
              </w:rPr>
              <w:t xml:space="preserve"> </w:t>
            </w:r>
            <w:r w:rsidRPr="005D4D37">
              <w:rPr>
                <w:rFonts w:ascii="Book Antiqua" w:eastAsia="Book Antiqua" w:hAnsi="Book Antiqua" w:cs="Book Antiqua"/>
                <w:color w:val="000000"/>
              </w:rPr>
              <w:t>2018</w:t>
            </w:r>
          </w:p>
        </w:tc>
        <w:tc>
          <w:tcPr>
            <w:tcW w:w="0" w:type="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o</w:t>
            </w:r>
            <w:r w:rsidRPr="005D4D37">
              <w:rPr>
                <w:rFonts w:ascii="Book Antiqua" w:eastAsia="Book Antiqua" w:hAnsi="Book Antiqua" w:cs="Book Antiqua"/>
                <w:color w:val="000000"/>
              </w:rPr>
              <w:t>bservatio</w:t>
            </w:r>
            <w:r w:rsidRPr="005D4D37">
              <w:rPr>
                <w:rFonts w:ascii="Book Antiqua" w:eastAsia="Book Antiqua" w:hAnsi="Book Antiqua" w:cs="Book Antiqua"/>
                <w:color w:val="000000"/>
              </w:rPr>
              <w:lastRenderedPageBreak/>
              <w:t>n</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lastRenderedPageBreak/>
              <w:t>24.2 mo</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lastRenderedPageBreak/>
              <w:t>21.9 mo</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lastRenderedPageBreak/>
              <w:t>0.56</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7%</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27.2%</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0.001</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lastRenderedPageBreak/>
              <w:t>Slotm</w:t>
            </w:r>
            <w:r w:rsidRPr="00727315">
              <w:rPr>
                <w:rFonts w:ascii="Book Antiqua" w:eastAsia="Book Antiqua" w:hAnsi="Book Antiqua" w:cs="Book Antiqua"/>
                <w:color w:val="000000"/>
              </w:rPr>
              <w:t>an</w:t>
            </w:r>
            <w:r w:rsidRPr="00DC425F">
              <w:rPr>
                <w:rFonts w:ascii="Book Antiqua" w:eastAsia="Book Antiqua" w:hAnsi="Book Antiqua" w:cs="Book Antiqua"/>
                <w:i/>
                <w:iCs/>
              </w:rPr>
              <w:t xml:space="preserve"> et al</w:t>
            </w:r>
            <w:r w:rsidRPr="005D4D37">
              <w:rPr>
                <w:rFonts w:ascii="Book Antiqua" w:eastAsia="Book Antiqua" w:hAnsi="Book Antiqua" w:cs="Book Antiqua"/>
                <w:vertAlign w:val="superscript"/>
              </w:rPr>
              <w:t>[38]</w:t>
            </w:r>
            <w:r w:rsidRPr="005D4D37">
              <w:rPr>
                <w:rFonts w:ascii="Book Antiqua" w:eastAsia="Book Antiqua" w:hAnsi="Book Antiqua" w:cs="Book Antiqua"/>
              </w:rPr>
              <w:t xml:space="preserve"> 2007</w:t>
            </w:r>
          </w:p>
        </w:tc>
        <w:tc>
          <w:tcPr>
            <w:tcW w:w="0" w:type="auto"/>
          </w:tcPr>
          <w:p w:rsidR="00A15381" w:rsidRPr="00C17C29" w:rsidRDefault="00A15381" w:rsidP="00A15381">
            <w:pPr>
              <w:spacing w:line="360" w:lineRule="auto"/>
              <w:jc w:val="both"/>
              <w:rPr>
                <w:rFonts w:ascii="Book Antiqua" w:hAnsi="Book Antiqua" w:cs="Book Antiqua"/>
                <w:lang w:eastAsia="zh-CN"/>
              </w:rPr>
            </w:pPr>
            <w:r w:rsidRPr="00C17C29">
              <w:rPr>
                <w:rFonts w:ascii="Book Antiqua" w:hAnsi="Book Antiqua" w:cs="Book Antiqua"/>
                <w:lang w:eastAsia="zh-CN"/>
              </w:rPr>
              <w:t>ES</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n</w:t>
            </w:r>
            <w:r w:rsidRPr="005D4D37">
              <w:rPr>
                <w:rFonts w:ascii="Book Antiqua" w:eastAsia="Book Antiqua" w:hAnsi="Book Antiqua" w:cs="Book Antiqua"/>
                <w:color w:val="000000"/>
              </w:rPr>
              <w:t>o PCI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6.7 mo</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5.4 mo</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15% at 1 yr</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40% at 1 yr</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rPr>
              <w:t>&lt; 0.001</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Le Péchoux</w:t>
            </w:r>
            <w:r w:rsidRPr="005D4D37">
              <w:rPr>
                <w:rFonts w:ascii="Book Antiqua" w:eastAsia="Book Antiqua" w:hAnsi="Book Antiqua" w:cs="Book Antiqua"/>
                <w:i/>
                <w:iCs/>
              </w:rPr>
              <w:t xml:space="preserve"> et al</w:t>
            </w:r>
            <w:r w:rsidRPr="005D4D37">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54</w:t>
            </w:r>
            <w:r w:rsidRPr="00727315">
              <w:rPr>
                <w:rFonts w:ascii="Book Antiqua" w:eastAsia="Book Antiqua" w:hAnsi="Book Antiqua" w:cs="Book Antiqua"/>
                <w:vertAlign w:val="superscript"/>
              </w:rPr>
              <w:t>]</w:t>
            </w:r>
            <w:r w:rsidRPr="00DC425F">
              <w:rPr>
                <w:rFonts w:ascii="Book Antiqua" w:eastAsia="Book Antiqua" w:hAnsi="Book Antiqua" w:cs="Book Antiqua"/>
              </w:rPr>
              <w:t xml:space="preserve"> 2009</w:t>
            </w:r>
          </w:p>
        </w:tc>
        <w:tc>
          <w:tcPr>
            <w:tcW w:w="0" w:type="auto"/>
            <w:tcBorders>
              <w:bottom w:val="single" w:sz="4" w:space="0" w:color="auto"/>
            </w:tcBorders>
          </w:tcPr>
          <w:p w:rsidR="00A15381" w:rsidRPr="00C17C29" w:rsidRDefault="00A15381" w:rsidP="00A15381">
            <w:pPr>
              <w:spacing w:line="360" w:lineRule="auto"/>
              <w:jc w:val="both"/>
              <w:rPr>
                <w:rFonts w:ascii="Book Antiqua" w:hAnsi="Book Antiqua" w:cs="Book Antiqua"/>
                <w:lang w:eastAsia="zh-CN"/>
              </w:rPr>
            </w:pPr>
            <w:r w:rsidRPr="00C17C29">
              <w:rPr>
                <w:rFonts w:ascii="Book Antiqua" w:hAnsi="Book Antiqua" w:cs="Book Antiqua"/>
                <w:lang w:eastAsia="zh-CN"/>
              </w:rPr>
              <w:t>LS</w:t>
            </w:r>
          </w:p>
        </w:tc>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tcBorders>
              <w:bottom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Standard dose PCI</w:t>
            </w:r>
            <w:r w:rsidR="00C60613" w:rsidRPr="005D4D37">
              <w:rPr>
                <w:rFonts w:ascii="Book Antiqua" w:eastAsia="Book Antiqua" w:hAnsi="Book Antiqua" w:cs="Book Antiqua"/>
                <w:color w:val="000000"/>
              </w:rPr>
              <w:t>; h</w:t>
            </w:r>
            <w:r w:rsidRPr="005D4D37">
              <w:rPr>
                <w:rFonts w:ascii="Book Antiqua" w:eastAsia="Book Antiqua" w:hAnsi="Book Antiqua" w:cs="Book Antiqua"/>
                <w:color w:val="000000"/>
              </w:rPr>
              <w:t>igh dose PCI</w:t>
            </w:r>
          </w:p>
        </w:tc>
        <w:tc>
          <w:tcPr>
            <w:tcW w:w="0" w:type="auto"/>
            <w:tcBorders>
              <w:bottom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42%</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37%</w:t>
            </w:r>
          </w:p>
        </w:tc>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0.05</w:t>
            </w:r>
          </w:p>
        </w:tc>
        <w:tc>
          <w:tcPr>
            <w:tcW w:w="0" w:type="auto"/>
            <w:tcBorders>
              <w:bottom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rPr>
            </w:pPr>
            <w:r w:rsidRPr="005D4D37">
              <w:rPr>
                <w:rFonts w:ascii="Book Antiqua" w:eastAsia="Book Antiqua" w:hAnsi="Book Antiqua" w:cs="Book Antiqua"/>
              </w:rPr>
              <w:t>29% at 2 y</w:t>
            </w:r>
            <w:r w:rsidR="00C60613" w:rsidRPr="005D4D37">
              <w:rPr>
                <w:rFonts w:ascii="Book Antiqua" w:eastAsia="Book Antiqua" w:hAnsi="Book Antiqua" w:cs="Book Antiqua"/>
              </w:rPr>
              <w:t xml:space="preserve">r; </w:t>
            </w:r>
            <w:r w:rsidRPr="005D4D37">
              <w:rPr>
                <w:rFonts w:ascii="Book Antiqua" w:eastAsia="Book Antiqua" w:hAnsi="Book Antiqua" w:cs="Book Antiqua"/>
              </w:rPr>
              <w:t>23% at 2 y</w:t>
            </w:r>
            <w:r w:rsidR="00C60613" w:rsidRPr="005D4D37">
              <w:rPr>
                <w:rFonts w:ascii="Book Antiqua" w:eastAsia="Book Antiqua" w:hAnsi="Book Antiqua" w:cs="Book Antiqua"/>
              </w:rPr>
              <w:t>r</w:t>
            </w:r>
          </w:p>
        </w:tc>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0.18</w:t>
            </w:r>
          </w:p>
        </w:tc>
        <w:tc>
          <w:tcPr>
            <w:tcW w:w="0" w:type="auto"/>
            <w:tcBorders>
              <w:bottom w:val="single" w:sz="4" w:space="0" w:color="auto"/>
            </w:tcBorders>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tcBorders>
              <w:top w:val="single" w:sz="4" w:space="0" w:color="auto"/>
              <w:bottom w:val="single" w:sz="4" w:space="0" w:color="auto"/>
            </w:tcBorders>
            <w:shd w:val="clear" w:color="auto" w:fill="auto"/>
          </w:tcPr>
          <w:p w:rsidR="00A15381" w:rsidRPr="00727315" w:rsidRDefault="00A15381" w:rsidP="00A15381">
            <w:pPr>
              <w:spacing w:line="360" w:lineRule="auto"/>
              <w:jc w:val="both"/>
              <w:rPr>
                <w:rFonts w:ascii="Book Antiqua" w:eastAsia="Book Antiqua" w:hAnsi="Book Antiqua" w:cs="Book Antiqua"/>
                <w:b/>
                <w:color w:val="000000"/>
              </w:rPr>
            </w:pPr>
            <w:r w:rsidRPr="005D4D37">
              <w:rPr>
                <w:rFonts w:ascii="Book Antiqua" w:eastAsia="Book Antiqua" w:hAnsi="Book Antiqua" w:cs="Book Antiqua"/>
                <w:b/>
              </w:rPr>
              <w:t>Ref.</w:t>
            </w:r>
          </w:p>
        </w:tc>
        <w:tc>
          <w:tcPr>
            <w:tcW w:w="0" w:type="auto"/>
            <w:tcBorders>
              <w:top w:val="single" w:sz="4" w:space="0" w:color="auto"/>
              <w:bottom w:val="single" w:sz="4" w:space="0" w:color="auto"/>
            </w:tcBorders>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Stage (LS or ES)</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Phase</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color w:val="000000"/>
              </w:rPr>
            </w:pPr>
            <w:r w:rsidRPr="005D4D37">
              <w:rPr>
                <w:rFonts w:ascii="Book Antiqua" w:eastAsia="Book Antiqua" w:hAnsi="Book Antiqua" w:cs="Book Antiqua"/>
                <w:b/>
                <w:color w:val="000000"/>
              </w:rPr>
              <w:t>Treatment</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color w:val="000000"/>
              </w:rPr>
            </w:pPr>
            <w:r w:rsidRPr="005D4D37">
              <w:rPr>
                <w:rFonts w:ascii="Book Antiqua" w:eastAsia="Book Antiqua" w:hAnsi="Book Antiqua" w:cs="Book Antiqua"/>
                <w:b/>
                <w:color w:val="000000"/>
              </w:rPr>
              <w:t>Median Survival</w:t>
            </w:r>
          </w:p>
        </w:tc>
        <w:tc>
          <w:tcPr>
            <w:tcW w:w="0" w:type="auto"/>
            <w:tcBorders>
              <w:top w:val="single" w:sz="4" w:space="0" w:color="auto"/>
              <w:bottom w:val="single" w:sz="4" w:space="0" w:color="auto"/>
            </w:tcBorders>
            <w:shd w:val="clear" w:color="auto" w:fill="auto"/>
          </w:tcPr>
          <w:p w:rsidR="00A15381" w:rsidRPr="005D4D37" w:rsidRDefault="00C60613"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i/>
                <w:iCs/>
              </w:rPr>
              <w:t xml:space="preserve">P </w:t>
            </w:r>
            <w:r w:rsidRPr="005D4D37">
              <w:rPr>
                <w:rFonts w:ascii="Book Antiqua" w:eastAsia="Book Antiqua" w:hAnsi="Book Antiqua" w:cs="Book Antiqua"/>
                <w:b/>
              </w:rPr>
              <w:t>value</w:t>
            </w:r>
          </w:p>
        </w:tc>
        <w:tc>
          <w:tcPr>
            <w:tcW w:w="0" w:type="auto"/>
            <w:tcBorders>
              <w:top w:val="single" w:sz="4" w:space="0" w:color="auto"/>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b/>
              </w:rPr>
            </w:pPr>
            <w:r w:rsidRPr="005D4D37">
              <w:rPr>
                <w:rFonts w:ascii="Book Antiqua" w:eastAsia="Book Antiqua" w:hAnsi="Book Antiqua" w:cs="Book Antiqua"/>
                <w:b/>
              </w:rPr>
              <w:t>Incidence of neurological deficit</w:t>
            </w:r>
          </w:p>
        </w:tc>
        <w:tc>
          <w:tcPr>
            <w:tcW w:w="0" w:type="auto"/>
            <w:tcBorders>
              <w:top w:val="single" w:sz="4" w:space="0" w:color="auto"/>
              <w:bottom w:val="single" w:sz="4" w:space="0" w:color="auto"/>
            </w:tcBorders>
            <w:shd w:val="clear" w:color="auto" w:fill="auto"/>
          </w:tcPr>
          <w:p w:rsidR="00A15381" w:rsidRPr="005D4D37" w:rsidRDefault="00C60613" w:rsidP="00A15381">
            <w:pPr>
              <w:spacing w:line="360" w:lineRule="auto"/>
              <w:jc w:val="both"/>
              <w:rPr>
                <w:rFonts w:ascii="Book Antiqua" w:eastAsia="Book Antiqua" w:hAnsi="Book Antiqua" w:cs="Book Antiqua"/>
                <w:b/>
                <w:color w:val="000000"/>
              </w:rPr>
            </w:pPr>
            <w:r w:rsidRPr="005D4D37">
              <w:rPr>
                <w:rFonts w:ascii="Book Antiqua" w:eastAsia="Book Antiqua" w:hAnsi="Book Antiqua" w:cs="Book Antiqua"/>
                <w:b/>
                <w:i/>
                <w:iCs/>
              </w:rPr>
              <w:t xml:space="preserve">P </w:t>
            </w:r>
            <w:r w:rsidRPr="005D4D37">
              <w:rPr>
                <w:rFonts w:ascii="Book Antiqua" w:eastAsia="Book Antiqua" w:hAnsi="Book Antiqua" w:cs="Book Antiqua"/>
                <w:b/>
              </w:rPr>
              <w:t>value</w:t>
            </w:r>
          </w:p>
        </w:tc>
        <w:tc>
          <w:tcPr>
            <w:tcW w:w="0" w:type="auto"/>
            <w:tcBorders>
              <w:top w:val="single" w:sz="4" w:space="0" w:color="auto"/>
              <w:bottom w:val="single" w:sz="4" w:space="0" w:color="auto"/>
            </w:tcBorders>
            <w:shd w:val="clear" w:color="auto" w:fill="auto"/>
          </w:tcPr>
          <w:p w:rsidR="00A15381" w:rsidRPr="00A15381" w:rsidRDefault="00A15381" w:rsidP="00A15381">
            <w:pPr>
              <w:spacing w:line="360" w:lineRule="auto"/>
              <w:jc w:val="both"/>
              <w:rPr>
                <w:rFonts w:ascii="Book Antiqua" w:eastAsia="Book Antiqua" w:hAnsi="Book Antiqua" w:cs="Book Antiqua"/>
                <w:b/>
                <w:color w:val="000000"/>
              </w:rPr>
            </w:pPr>
            <w:r w:rsidRPr="00A15381">
              <w:rPr>
                <w:rFonts w:ascii="Book Antiqua" w:eastAsia="Book Antiqua" w:hAnsi="Book Antiqua" w:cs="Book Antiqua"/>
                <w:b/>
                <w:color w:val="000000"/>
              </w:rPr>
              <w:t>Level of evidence</w:t>
            </w:r>
          </w:p>
        </w:tc>
      </w:tr>
      <w:tr w:rsidR="00A15381" w:rsidRPr="00C17C29" w:rsidTr="00900DCF">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Yang</w:t>
            </w:r>
            <w:r w:rsidRPr="00727315">
              <w:rPr>
                <w:rFonts w:ascii="Book Antiqua" w:eastAsia="Book Antiqua" w:hAnsi="Book Antiqua" w:cs="Book Antiqua"/>
                <w:i/>
                <w:iCs/>
              </w:rPr>
              <w:t xml:space="preserve"> et al</w:t>
            </w:r>
            <w:r w:rsidRPr="00DC425F">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57</w:t>
            </w:r>
            <w:r w:rsidRPr="00727315">
              <w:rPr>
                <w:rFonts w:ascii="Book Antiqua" w:eastAsia="Book Antiqua" w:hAnsi="Book Antiqua" w:cs="Book Antiqua"/>
                <w:vertAlign w:val="superscript"/>
              </w:rPr>
              <w:t>]</w:t>
            </w:r>
            <w:r w:rsidRPr="00DC425F">
              <w:rPr>
                <w:rFonts w:ascii="Book Antiqua" w:eastAsia="Book Antiqua" w:hAnsi="Book Antiqua" w:cs="Book Antiqua"/>
              </w:rPr>
              <w:t xml:space="preserve"> 2018</w:t>
            </w:r>
          </w:p>
        </w:tc>
        <w:tc>
          <w:tcPr>
            <w:tcW w:w="0" w:type="auto"/>
            <w:tcBorders>
              <w:top w:val="single" w:sz="4" w:space="0" w:color="auto"/>
            </w:tcBorders>
          </w:tcPr>
          <w:p w:rsidR="00A15381" w:rsidRPr="00C17C29" w:rsidRDefault="00A15381" w:rsidP="00A15381">
            <w:pPr>
              <w:spacing w:line="360" w:lineRule="auto"/>
              <w:jc w:val="both"/>
              <w:rPr>
                <w:rFonts w:ascii="Book Antiqua" w:hAnsi="Book Antiqua" w:cs="Book Antiqua"/>
                <w:lang w:eastAsia="zh-CN"/>
              </w:rPr>
            </w:pPr>
            <w:r w:rsidRPr="00C17C29">
              <w:rPr>
                <w:rFonts w:ascii="Book Antiqua" w:hAnsi="Book Antiqua" w:cs="Book Antiqua"/>
                <w:lang w:eastAsia="zh-CN"/>
              </w:rPr>
              <w:t>LS</w:t>
            </w: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Meta-analysis</w:t>
            </w:r>
          </w:p>
        </w:tc>
        <w:tc>
          <w:tcPr>
            <w:tcW w:w="0" w:type="auto"/>
            <w:tcBorders>
              <w:top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n</w:t>
            </w:r>
            <w:r w:rsidRPr="005D4D37">
              <w:rPr>
                <w:rFonts w:ascii="Book Antiqua" w:eastAsia="Book Antiqua" w:hAnsi="Book Antiqua" w:cs="Book Antiqua"/>
                <w:color w:val="000000"/>
              </w:rPr>
              <w:t>o PCI</w:t>
            </w: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HR 0.52</w:t>
            </w: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RR 0.5</w:t>
            </w:r>
          </w:p>
        </w:tc>
        <w:tc>
          <w:tcPr>
            <w:tcW w:w="0" w:type="auto"/>
            <w:tcBorders>
              <w:top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tcBorders>
              <w:top w:val="single" w:sz="4" w:space="0" w:color="auto"/>
            </w:tcBorders>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Viani</w:t>
            </w:r>
            <w:r w:rsidRPr="00727315">
              <w:rPr>
                <w:rFonts w:ascii="Book Antiqua" w:eastAsia="Book Antiqua" w:hAnsi="Book Antiqua" w:cs="Book Antiqua"/>
                <w:i/>
                <w:iCs/>
              </w:rPr>
              <w:t xml:space="preserve"> et al</w:t>
            </w:r>
            <w:r w:rsidRPr="00DC425F">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48</w:t>
            </w:r>
            <w:r w:rsidRPr="00727315">
              <w:rPr>
                <w:rFonts w:ascii="Book Antiqua" w:eastAsia="Book Antiqua" w:hAnsi="Book Antiqua" w:cs="Book Antiqua"/>
                <w:vertAlign w:val="superscript"/>
              </w:rPr>
              <w:t>]</w:t>
            </w:r>
            <w:r w:rsidRPr="00DC425F">
              <w:rPr>
                <w:rFonts w:ascii="Book Antiqua" w:eastAsia="Book Antiqua" w:hAnsi="Book Antiqua" w:cs="Book Antiqua"/>
              </w:rPr>
              <w:t xml:space="preserve"> 20</w:t>
            </w:r>
            <w:r w:rsidRPr="005D4D37">
              <w:rPr>
                <w:rFonts w:ascii="Book Antiqua" w:eastAsia="Book Antiqua" w:hAnsi="Book Antiqua" w:cs="Book Antiqua"/>
                <w:color w:val="000000"/>
              </w:rPr>
              <w:t>12</w:t>
            </w:r>
          </w:p>
        </w:tc>
        <w:tc>
          <w:tcPr>
            <w:tcW w:w="0" w:type="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color w:val="000000"/>
              </w:rPr>
              <w:t>LS-ES</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Meta-analysis</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n</w:t>
            </w:r>
            <w:r w:rsidRPr="005D4D37">
              <w:rPr>
                <w:rFonts w:ascii="Book Antiqua" w:eastAsia="Book Antiqua" w:hAnsi="Book Antiqua" w:cs="Book Antiqua"/>
                <w:color w:val="000000"/>
              </w:rPr>
              <w:t>o PCI</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OR 0.73</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0.01</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Ge</w:t>
            </w:r>
            <w:r w:rsidRPr="00727315">
              <w:rPr>
                <w:rFonts w:ascii="Book Antiqua" w:eastAsia="Book Antiqua" w:hAnsi="Book Antiqua" w:cs="Book Antiqua"/>
                <w:i/>
                <w:iCs/>
              </w:rPr>
              <w:t xml:space="preserve"> et al</w:t>
            </w:r>
            <w:r w:rsidRPr="00DC425F">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49</w:t>
            </w:r>
            <w:r w:rsidRPr="00727315">
              <w:rPr>
                <w:rFonts w:ascii="Book Antiqua" w:eastAsia="Book Antiqua" w:hAnsi="Book Antiqua" w:cs="Book Antiqua"/>
                <w:vertAlign w:val="superscript"/>
              </w:rPr>
              <w:t>]</w:t>
            </w:r>
            <w:r w:rsidRPr="00DC425F">
              <w:rPr>
                <w:rFonts w:ascii="Book Antiqua" w:eastAsia="Book Antiqua" w:hAnsi="Book Antiqua" w:cs="Book Antiqua"/>
              </w:rPr>
              <w:t xml:space="preserve"> </w:t>
            </w:r>
            <w:r w:rsidRPr="005D4D37">
              <w:rPr>
                <w:rFonts w:ascii="Book Antiqua" w:eastAsia="Book Antiqua" w:hAnsi="Book Antiqua" w:cs="Book Antiqua"/>
                <w:color w:val="000000"/>
              </w:rPr>
              <w:t>2018</w:t>
            </w:r>
          </w:p>
        </w:tc>
        <w:tc>
          <w:tcPr>
            <w:tcW w:w="0" w:type="auto"/>
          </w:tcPr>
          <w:p w:rsidR="00A15381" w:rsidRPr="00C17C29" w:rsidRDefault="00A15381" w:rsidP="00A15381">
            <w:pPr>
              <w:spacing w:line="360" w:lineRule="auto"/>
              <w:jc w:val="both"/>
              <w:rPr>
                <w:rFonts w:ascii="Book Antiqua" w:hAnsi="Book Antiqua" w:cs="Book Antiqua"/>
                <w:lang w:eastAsia="zh-CN"/>
              </w:rPr>
            </w:pPr>
            <w:r w:rsidRPr="00C17C29">
              <w:rPr>
                <w:rFonts w:ascii="Book Antiqua" w:hAnsi="Book Antiqua" w:cs="Book Antiqua"/>
                <w:lang w:eastAsia="zh-CN"/>
              </w:rPr>
              <w:t>ES</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Meta-analysis</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n</w:t>
            </w:r>
            <w:r w:rsidRPr="005D4D37">
              <w:rPr>
                <w:rFonts w:ascii="Book Antiqua" w:eastAsia="Book Antiqua" w:hAnsi="Book Antiqua" w:cs="Book Antiqua"/>
                <w:color w:val="000000"/>
              </w:rPr>
              <w:t>o PCI</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HR 0.57</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&lt; 0.001</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RR 0.47</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 xml:space="preserve">&lt; </w:t>
            </w:r>
            <w:r w:rsidRPr="005D4D37">
              <w:rPr>
                <w:rFonts w:ascii="Book Antiqua" w:eastAsia="Book Antiqua" w:hAnsi="Book Antiqua" w:cs="Book Antiqua"/>
              </w:rPr>
              <w:t>0.01</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Brown</w:t>
            </w:r>
            <w:r w:rsidRPr="00727315">
              <w:rPr>
                <w:rFonts w:ascii="Book Antiqua" w:eastAsia="Book Antiqua" w:hAnsi="Book Antiqua" w:cs="Book Antiqua"/>
                <w:i/>
                <w:iCs/>
              </w:rPr>
              <w:t xml:space="preserve"> et al</w:t>
            </w:r>
            <w:r w:rsidRPr="00DC425F">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64</w:t>
            </w:r>
            <w:r w:rsidRPr="00727315">
              <w:rPr>
                <w:rFonts w:ascii="Book Antiqua" w:eastAsia="Book Antiqua" w:hAnsi="Book Antiqua" w:cs="Book Antiqua"/>
                <w:vertAlign w:val="superscript"/>
              </w:rPr>
              <w:t>]</w:t>
            </w:r>
            <w:r w:rsidRPr="00DC425F">
              <w:rPr>
                <w:rFonts w:ascii="Book Antiqua" w:eastAsia="Book Antiqua" w:hAnsi="Book Antiqua" w:cs="Book Antiqua"/>
                <w:color w:val="000000"/>
              </w:rPr>
              <w:t xml:space="preserve"> 20</w:t>
            </w:r>
            <w:r w:rsidRPr="005D4D37">
              <w:rPr>
                <w:rFonts w:ascii="Book Antiqua" w:eastAsia="Book Antiqua" w:hAnsi="Book Antiqua" w:cs="Book Antiqua"/>
                <w:color w:val="000000"/>
              </w:rPr>
              <w:t>20</w:t>
            </w:r>
          </w:p>
        </w:tc>
        <w:tc>
          <w:tcPr>
            <w:tcW w:w="0" w:type="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HA + WBRT + Memantine</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WBRT + Memantine</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Learning 11.5%</w:t>
            </w:r>
            <w:r w:rsidR="00C60613" w:rsidRPr="005D4D37">
              <w:rPr>
                <w:rFonts w:ascii="Book Antiqua" w:eastAsia="Book Antiqua" w:hAnsi="Book Antiqua" w:cs="Book Antiqua"/>
                <w:color w:val="000000"/>
              </w:rPr>
              <w:t>,</w:t>
            </w:r>
            <w:r w:rsidRPr="005D4D37">
              <w:rPr>
                <w:rFonts w:ascii="Book Antiqua" w:eastAsia="Book Antiqua" w:hAnsi="Book Antiqua" w:cs="Book Antiqua"/>
                <w:color w:val="000000"/>
              </w:rPr>
              <w:t xml:space="preserve"> </w:t>
            </w:r>
            <w:r w:rsidR="00C60613" w:rsidRPr="005D4D37">
              <w:rPr>
                <w:rFonts w:ascii="Book Antiqua" w:eastAsia="Book Antiqua" w:hAnsi="Book Antiqua" w:cs="Book Antiqua"/>
                <w:color w:val="000000"/>
              </w:rPr>
              <w:t>m</w:t>
            </w:r>
            <w:r w:rsidRPr="005D4D37">
              <w:rPr>
                <w:rFonts w:ascii="Book Antiqua" w:eastAsia="Book Antiqua" w:hAnsi="Book Antiqua" w:cs="Book Antiqua"/>
                <w:color w:val="000000"/>
              </w:rPr>
              <w:t>emory 16.4%</w:t>
            </w:r>
            <w:r w:rsidR="00C60613" w:rsidRPr="005D4D37">
              <w:rPr>
                <w:rFonts w:ascii="Book Antiqua" w:eastAsia="Book Antiqua" w:hAnsi="Book Antiqua" w:cs="Book Antiqua"/>
                <w:color w:val="000000"/>
              </w:rPr>
              <w:t>; l</w:t>
            </w:r>
            <w:r w:rsidRPr="005D4D37">
              <w:rPr>
                <w:rFonts w:ascii="Book Antiqua" w:eastAsia="Book Antiqua" w:hAnsi="Book Antiqua" w:cs="Book Antiqua"/>
                <w:color w:val="000000"/>
              </w:rPr>
              <w:t>earning 24.7%</w:t>
            </w:r>
            <w:r w:rsidR="00C60613" w:rsidRPr="005D4D37">
              <w:rPr>
                <w:rFonts w:ascii="Book Antiqua" w:eastAsia="Book Antiqua" w:hAnsi="Book Antiqua" w:cs="Book Antiqua"/>
                <w:color w:val="000000"/>
              </w:rPr>
              <w:t>,</w:t>
            </w:r>
            <w:r w:rsidRPr="005D4D37">
              <w:rPr>
                <w:rFonts w:ascii="Book Antiqua" w:eastAsia="Book Antiqua" w:hAnsi="Book Antiqua" w:cs="Book Antiqua"/>
                <w:color w:val="000000"/>
              </w:rPr>
              <w:t xml:space="preserve"> </w:t>
            </w:r>
            <w:r w:rsidR="00C60613" w:rsidRPr="005D4D37">
              <w:rPr>
                <w:rFonts w:ascii="Book Antiqua" w:eastAsia="Book Antiqua" w:hAnsi="Book Antiqua" w:cs="Book Antiqua"/>
                <w:color w:val="000000"/>
              </w:rPr>
              <w:lastRenderedPageBreak/>
              <w:t>m</w:t>
            </w:r>
            <w:r w:rsidRPr="005D4D37">
              <w:rPr>
                <w:rFonts w:ascii="Book Antiqua" w:eastAsia="Book Antiqua" w:hAnsi="Book Antiqua" w:cs="Book Antiqua"/>
                <w:color w:val="000000"/>
              </w:rPr>
              <w:t>emory 33.3%</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lastRenderedPageBreak/>
              <w:t>0.049</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0.02</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AI</w:t>
            </w:r>
          </w:p>
        </w:tc>
      </w:tr>
      <w:tr w:rsidR="00A15381" w:rsidRPr="00C17C29" w:rsidTr="00900DCF">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lastRenderedPageBreak/>
              <w:t xml:space="preserve">van Meerbeeck </w:t>
            </w:r>
            <w:r w:rsidRPr="005D4D37">
              <w:rPr>
                <w:rFonts w:ascii="Book Antiqua" w:eastAsia="Book Antiqua" w:hAnsi="Book Antiqua" w:cs="Book Antiqua"/>
                <w:i/>
                <w:iCs/>
              </w:rPr>
              <w:t>et al</w:t>
            </w:r>
            <w:r w:rsidRPr="005D4D37">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65</w:t>
            </w:r>
            <w:r w:rsidRPr="00DC425F">
              <w:rPr>
                <w:rFonts w:ascii="Book Antiqua" w:eastAsia="Book Antiqua" w:hAnsi="Book Antiqua" w:cs="Book Antiqua"/>
                <w:vertAlign w:val="superscript"/>
              </w:rPr>
              <w:t>]</w:t>
            </w:r>
            <w:r w:rsidRPr="005D4D37">
              <w:rPr>
                <w:rFonts w:ascii="Book Antiqua" w:eastAsia="Book Antiqua" w:hAnsi="Book Antiqua" w:cs="Book Antiqua"/>
                <w:color w:val="000000"/>
              </w:rPr>
              <w:t xml:space="preserve"> 2019</w:t>
            </w:r>
          </w:p>
        </w:tc>
        <w:tc>
          <w:tcPr>
            <w:tcW w:w="0" w:type="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PCI + HA</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HVLT-R 28%</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29%</w:t>
            </w:r>
          </w:p>
        </w:tc>
        <w:tc>
          <w:tcPr>
            <w:tcW w:w="0" w:type="auto"/>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&gt; 0.05</w:t>
            </w:r>
          </w:p>
        </w:tc>
        <w:tc>
          <w:tcPr>
            <w:tcW w:w="0" w:type="auto"/>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C17C29" w:rsidTr="00900DCF">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lang w:val="es-ES"/>
              </w:rPr>
            </w:pPr>
            <w:r w:rsidRPr="005D4D37">
              <w:rPr>
                <w:rFonts w:ascii="Book Antiqua" w:eastAsia="Book Antiqua" w:hAnsi="Book Antiqua" w:cs="Book Antiqua"/>
                <w:color w:val="000000"/>
                <w:lang w:val="es-ES"/>
              </w:rPr>
              <w:t>De Dios</w:t>
            </w:r>
            <w:r w:rsidR="00C60613" w:rsidRPr="00DC425F">
              <w:rPr>
                <w:rFonts w:ascii="Book Antiqua" w:eastAsia="Book Antiqua" w:hAnsi="Book Antiqua" w:cs="Book Antiqua"/>
                <w:i/>
                <w:iCs/>
              </w:rPr>
              <w:t xml:space="preserve"> et al</w:t>
            </w:r>
            <w:r w:rsidR="00C60613" w:rsidRPr="005D4D37">
              <w:rPr>
                <w:rFonts w:ascii="Book Antiqua" w:eastAsia="Book Antiqua" w:hAnsi="Book Antiqua" w:cs="Book Antiqua"/>
                <w:vertAlign w:val="superscript"/>
              </w:rPr>
              <w:t>[</w:t>
            </w:r>
            <w:r w:rsidR="00014908" w:rsidRPr="005D4D37">
              <w:rPr>
                <w:rFonts w:ascii="Book Antiqua" w:eastAsia="Book Antiqua" w:hAnsi="Book Antiqua" w:cs="Book Antiqua"/>
                <w:vertAlign w:val="superscript"/>
              </w:rPr>
              <w:t>1</w:t>
            </w:r>
            <w:r w:rsidR="005D4D37" w:rsidRPr="008B439D">
              <w:rPr>
                <w:rFonts w:ascii="Book Antiqua" w:eastAsia="Book Antiqua" w:hAnsi="Book Antiqua" w:cs="Book Antiqua"/>
                <w:vertAlign w:val="superscript"/>
              </w:rPr>
              <w:t>67</w:t>
            </w:r>
            <w:r w:rsidR="00C60613" w:rsidRPr="00DC425F">
              <w:rPr>
                <w:rFonts w:ascii="Book Antiqua" w:eastAsia="Book Antiqua" w:hAnsi="Book Antiqua" w:cs="Book Antiqua"/>
                <w:vertAlign w:val="superscript"/>
              </w:rPr>
              <w:t>]</w:t>
            </w:r>
            <w:r w:rsidR="00C60613" w:rsidRPr="005D4D37">
              <w:rPr>
                <w:rFonts w:ascii="Book Antiqua" w:eastAsia="Book Antiqua" w:hAnsi="Book Antiqua" w:cs="Book Antiqua"/>
                <w:color w:val="000000"/>
                <w:lang w:val="es-ES"/>
              </w:rPr>
              <w:t xml:space="preserve"> 20</w:t>
            </w:r>
            <w:r w:rsidRPr="005D4D37">
              <w:rPr>
                <w:rFonts w:ascii="Book Antiqua" w:eastAsia="Book Antiqua" w:hAnsi="Book Antiqua" w:cs="Book Antiqua"/>
                <w:color w:val="000000"/>
                <w:lang w:val="es-ES"/>
              </w:rPr>
              <w:t>19</w:t>
            </w:r>
          </w:p>
        </w:tc>
        <w:tc>
          <w:tcPr>
            <w:tcW w:w="0" w:type="auto"/>
            <w:tcBorders>
              <w:bottom w:val="single" w:sz="4" w:space="0" w:color="auto"/>
            </w:tcBorders>
          </w:tcPr>
          <w:p w:rsidR="00A15381" w:rsidRPr="005D4D37" w:rsidRDefault="00C60613" w:rsidP="00A15381">
            <w:pPr>
              <w:spacing w:line="360" w:lineRule="auto"/>
              <w:jc w:val="both"/>
              <w:rPr>
                <w:rFonts w:ascii="Book Antiqua" w:eastAsia="Book Antiqua" w:hAnsi="Book Antiqua" w:cs="Book Antiqua"/>
              </w:rPr>
            </w:pPr>
            <w:r w:rsidRPr="005D4D37">
              <w:rPr>
                <w:rFonts w:ascii="Book Antiqua" w:eastAsia="Book Antiqua" w:hAnsi="Book Antiqua" w:cs="Book Antiqua"/>
                <w:color w:val="000000"/>
                <w:lang w:val="es-ES"/>
              </w:rPr>
              <w:t>LS-ES</w:t>
            </w:r>
          </w:p>
        </w:tc>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rPr>
            </w:pPr>
            <w:r w:rsidRPr="005D4D37">
              <w:rPr>
                <w:rFonts w:ascii="Book Antiqua" w:eastAsia="Book Antiqua" w:hAnsi="Book Antiqua" w:cs="Book Antiqua"/>
              </w:rPr>
              <w:t>III</w:t>
            </w:r>
          </w:p>
        </w:tc>
        <w:tc>
          <w:tcPr>
            <w:tcW w:w="0" w:type="auto"/>
            <w:tcBorders>
              <w:bottom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PCI</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PCI + HA</w:t>
            </w:r>
          </w:p>
        </w:tc>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p>
        </w:tc>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rPr>
            </w:pPr>
          </w:p>
        </w:tc>
        <w:tc>
          <w:tcPr>
            <w:tcW w:w="0" w:type="auto"/>
            <w:tcBorders>
              <w:bottom w:val="single" w:sz="4" w:space="0" w:color="auto"/>
            </w:tcBorders>
            <w:shd w:val="clear" w:color="auto" w:fill="auto"/>
          </w:tcPr>
          <w:p w:rsidR="00A15381" w:rsidRPr="005D4D37" w:rsidRDefault="00A15381" w:rsidP="00C60613">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FCSRT 21.7%, 32.6%, and 18.5% at 3, 6 and 12 mo</w:t>
            </w:r>
            <w:r w:rsidR="00C60613" w:rsidRPr="005D4D37">
              <w:rPr>
                <w:rFonts w:ascii="Book Antiqua" w:eastAsia="Book Antiqua" w:hAnsi="Book Antiqua" w:cs="Book Antiqua"/>
                <w:color w:val="000000"/>
              </w:rPr>
              <w:t xml:space="preserve">; </w:t>
            </w:r>
            <w:r w:rsidRPr="005D4D37">
              <w:rPr>
                <w:rFonts w:ascii="Book Antiqua" w:eastAsia="Book Antiqua" w:hAnsi="Book Antiqua" w:cs="Book Antiqua"/>
                <w:color w:val="000000"/>
              </w:rPr>
              <w:t>FCSRT 5.1%, 7.3% and 3.8% at 3, 6 and 12 mo</w:t>
            </w:r>
          </w:p>
        </w:tc>
        <w:tc>
          <w:tcPr>
            <w:tcW w:w="0" w:type="auto"/>
            <w:tcBorders>
              <w:bottom w:val="single" w:sz="4" w:space="0" w:color="auto"/>
            </w:tcBorders>
            <w:shd w:val="clear" w:color="auto" w:fill="auto"/>
          </w:tcPr>
          <w:p w:rsidR="00A15381" w:rsidRPr="005D4D37" w:rsidRDefault="00A15381" w:rsidP="00A15381">
            <w:pPr>
              <w:spacing w:line="360" w:lineRule="auto"/>
              <w:jc w:val="both"/>
              <w:rPr>
                <w:rFonts w:ascii="Book Antiqua" w:eastAsia="Book Antiqua" w:hAnsi="Book Antiqua" w:cs="Book Antiqua"/>
                <w:color w:val="000000"/>
              </w:rPr>
            </w:pPr>
            <w:r w:rsidRPr="005D4D37">
              <w:rPr>
                <w:rFonts w:ascii="Book Antiqua" w:eastAsia="Book Antiqua" w:hAnsi="Book Antiqua" w:cs="Book Antiqua"/>
                <w:color w:val="000000"/>
              </w:rPr>
              <w:t>&lt; 0.05</w:t>
            </w:r>
          </w:p>
        </w:tc>
        <w:tc>
          <w:tcPr>
            <w:tcW w:w="0" w:type="auto"/>
            <w:tcBorders>
              <w:bottom w:val="single" w:sz="4" w:space="0" w:color="auto"/>
            </w:tcBorders>
            <w:shd w:val="clear" w:color="auto" w:fill="auto"/>
          </w:tcPr>
          <w:p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AI</w:t>
            </w:r>
          </w:p>
        </w:tc>
      </w:tr>
    </w:tbl>
    <w:p w:rsidR="002A0430" w:rsidRDefault="00C60613" w:rsidP="00C60613">
      <w:pPr>
        <w:spacing w:line="360" w:lineRule="auto"/>
        <w:jc w:val="both"/>
        <w:rPr>
          <w:rFonts w:ascii="Book Antiqua" w:eastAsiaTheme="minorEastAsia" w:hAnsi="Book Antiqua" w:cs="Book Antiqua" w:hint="eastAsia"/>
          <w:color w:val="000000"/>
          <w:lang w:eastAsia="zh-CN"/>
        </w:rPr>
      </w:pPr>
      <w:r>
        <w:rPr>
          <w:rFonts w:ascii="Book Antiqua" w:eastAsia="Book Antiqua" w:hAnsi="Book Antiqua" w:cs="Book Antiqua"/>
          <w:color w:val="000000"/>
        </w:rPr>
        <w:t>LS: Limited-stage;</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 xml:space="preserve">ES: Extensive-stage; </w:t>
      </w:r>
      <w:r w:rsidRPr="00A15381">
        <w:rPr>
          <w:rFonts w:ascii="Book Antiqua" w:eastAsia="Book Antiqua" w:hAnsi="Book Antiqua" w:cs="Book Antiqua"/>
          <w:color w:val="000000"/>
        </w:rPr>
        <w:t xml:space="preserve">PCI: Prophylactic cranial irradiation; </w:t>
      </w:r>
      <w:r w:rsidR="007B2F49">
        <w:rPr>
          <w:rFonts w:ascii="Book Antiqua" w:eastAsia="Book Antiqua" w:hAnsi="Book Antiqua" w:cs="Book Antiqua"/>
          <w:color w:val="000000"/>
        </w:rPr>
        <w:t>SCLC: S</w:t>
      </w:r>
      <w:r w:rsidR="007B2F49" w:rsidRPr="007B2F49">
        <w:rPr>
          <w:rFonts w:ascii="Book Antiqua" w:eastAsia="Book Antiqua" w:hAnsi="Book Antiqua" w:cs="Book Antiqua"/>
          <w:color w:val="000000"/>
        </w:rPr>
        <w:t>mall cell lung cancer</w:t>
      </w:r>
      <w:r w:rsidR="007B2F49">
        <w:rPr>
          <w:rFonts w:ascii="Book Antiqua" w:eastAsia="Book Antiqua" w:hAnsi="Book Antiqua" w:cs="Book Antiqua"/>
          <w:color w:val="000000"/>
        </w:rPr>
        <w:t>;</w:t>
      </w:r>
      <w:r w:rsidR="007B2F49" w:rsidRPr="007B2F49">
        <w:rPr>
          <w:rFonts w:ascii="Book Antiqua" w:eastAsia="Book Antiqua" w:hAnsi="Book Antiqua" w:cs="Book Antiqua"/>
          <w:color w:val="000000"/>
        </w:rPr>
        <w:t xml:space="preserve"> </w:t>
      </w:r>
      <w:r w:rsidRPr="00A15381">
        <w:rPr>
          <w:rFonts w:ascii="Book Antiqua" w:eastAsia="Book Antiqua" w:hAnsi="Book Antiqua" w:cs="Book Antiqua"/>
          <w:color w:val="000000"/>
        </w:rPr>
        <w:t>WBRT: Whole brain radiotherapy; SRS: Stereotactic radiosurgery; HR: Hazard ratio; RR</w:t>
      </w:r>
      <w:r>
        <w:rPr>
          <w:rFonts w:ascii="Book Antiqua" w:eastAsia="Book Antiqua" w:hAnsi="Book Antiqua" w:cs="Book Antiqua"/>
          <w:color w:val="000000"/>
        </w:rPr>
        <w:t>: R</w:t>
      </w:r>
      <w:r w:rsidRPr="00A15381">
        <w:rPr>
          <w:rFonts w:ascii="Book Antiqua" w:eastAsia="Book Antiqua" w:hAnsi="Book Antiqua" w:cs="Book Antiqua"/>
          <w:color w:val="000000"/>
        </w:rPr>
        <w:t>elative risk; OR: Odds ratio; MRI: Magnetic resonance imaging; HA: Hippocampal avoidance; BM</w:t>
      </w:r>
      <w:r>
        <w:rPr>
          <w:rFonts w:ascii="Book Antiqua" w:eastAsia="Book Antiqua" w:hAnsi="Book Antiqua" w:cs="Book Antiqua"/>
          <w:color w:val="000000"/>
        </w:rPr>
        <w:t>: B</w:t>
      </w:r>
      <w:r w:rsidRPr="00A15381">
        <w:rPr>
          <w:rFonts w:ascii="Book Antiqua" w:eastAsia="Book Antiqua" w:hAnsi="Book Antiqua" w:cs="Book Antiqua"/>
          <w:color w:val="000000"/>
        </w:rPr>
        <w:t>rain metastasis; HVLT-R: Hopkins Revised Verbal Learning Test; FCSRT: Free and cued selective reminding test.</w:t>
      </w: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C60613">
      <w:pPr>
        <w:spacing w:line="360" w:lineRule="auto"/>
        <w:jc w:val="both"/>
        <w:rPr>
          <w:rFonts w:ascii="Book Antiqua" w:eastAsiaTheme="minorEastAsia" w:hAnsi="Book Antiqua" w:cs="Book Antiqua" w:hint="eastAsia"/>
          <w:color w:val="000000"/>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r>
        <w:rPr>
          <w:rFonts w:ascii="Book Antiqua" w:hAnsi="Book Antiqua"/>
          <w:noProof/>
          <w:lang w:eastAsia="zh-CN"/>
        </w:rPr>
        <w:drawing>
          <wp:inline distT="0" distB="0" distL="0" distR="0" wp14:anchorId="4B2D8D93" wp14:editId="2D9D2A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74A92" w:rsidRDefault="00D74A92" w:rsidP="00D74A92">
      <w:pPr>
        <w:jc w:val="center"/>
        <w:rPr>
          <w:rFonts w:ascii="Book Antiqua" w:hAnsi="Book Antiqua"/>
          <w:lang w:eastAsia="zh-CN"/>
        </w:rPr>
      </w:pPr>
    </w:p>
    <w:p w:rsidR="00D74A92" w:rsidRPr="00763D22" w:rsidRDefault="00D74A92" w:rsidP="00D74A9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D74A92" w:rsidRPr="00763D22" w:rsidRDefault="00D74A92" w:rsidP="00D74A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74A92" w:rsidRPr="00763D22" w:rsidRDefault="00D74A92" w:rsidP="00D74A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74A92" w:rsidRPr="00763D22" w:rsidRDefault="00D74A92" w:rsidP="00D74A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74A92" w:rsidRPr="00763D22" w:rsidRDefault="00D74A92" w:rsidP="00D74A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74A92" w:rsidRPr="00763D22" w:rsidRDefault="00D74A92" w:rsidP="00D74A9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r>
        <w:rPr>
          <w:rFonts w:ascii="Book Antiqua" w:hAnsi="Book Antiqua"/>
          <w:noProof/>
          <w:lang w:eastAsia="zh-CN"/>
        </w:rPr>
        <w:drawing>
          <wp:inline distT="0" distB="0" distL="0" distR="0" wp14:anchorId="016BB286" wp14:editId="1BAC72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Default="00D74A92" w:rsidP="00D74A92">
      <w:pPr>
        <w:jc w:val="center"/>
        <w:rPr>
          <w:rFonts w:ascii="Book Antiqua" w:hAnsi="Book Antiqua"/>
          <w:lang w:eastAsia="zh-CN"/>
        </w:rPr>
      </w:pPr>
    </w:p>
    <w:p w:rsidR="00D74A92" w:rsidRPr="00763D22" w:rsidRDefault="00D74A92" w:rsidP="00D74A92">
      <w:pPr>
        <w:jc w:val="right"/>
        <w:rPr>
          <w:rFonts w:ascii="Book Antiqua" w:hAnsi="Book Antiqua"/>
          <w:color w:val="000000" w:themeColor="text1"/>
          <w:lang w:eastAsia="zh-CN"/>
        </w:rPr>
      </w:pPr>
    </w:p>
    <w:p w:rsidR="00D74A92" w:rsidRPr="00763D22" w:rsidRDefault="00D74A92" w:rsidP="00D74A9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D74A92" w:rsidRPr="00D74A92" w:rsidRDefault="00D74A92" w:rsidP="00C60613">
      <w:pPr>
        <w:spacing w:line="360" w:lineRule="auto"/>
        <w:jc w:val="both"/>
        <w:rPr>
          <w:rFonts w:ascii="Book Antiqua" w:eastAsiaTheme="minorEastAsia" w:hAnsi="Book Antiqua" w:cs="Book Antiqua" w:hint="eastAsia"/>
          <w:color w:val="000000"/>
          <w:lang w:eastAsia="zh-CN"/>
        </w:rPr>
      </w:pPr>
      <w:bookmarkStart w:id="19" w:name="_GoBack"/>
      <w:bookmarkEnd w:id="19"/>
    </w:p>
    <w:sectPr w:rsidR="00D74A92" w:rsidRPr="00D74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6B" w:rsidRDefault="0059126B" w:rsidP="001532C9">
      <w:r>
        <w:separator/>
      </w:r>
    </w:p>
  </w:endnote>
  <w:endnote w:type="continuationSeparator" w:id="0">
    <w:p w:rsidR="0059126B" w:rsidRDefault="0059126B" w:rsidP="0015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B6" w:rsidRPr="00864FDF" w:rsidRDefault="00134DB6" w:rsidP="00864FDF">
    <w:pPr>
      <w:pStyle w:val="a4"/>
      <w:jc w:val="right"/>
      <w:rPr>
        <w:rFonts w:ascii="Book Antiqua" w:hAnsi="Book Antiqua"/>
        <w:sz w:val="24"/>
        <w:szCs w:val="24"/>
      </w:rPr>
    </w:pPr>
    <w:r w:rsidRPr="00864FDF">
      <w:rPr>
        <w:rFonts w:ascii="Book Antiqua" w:hAnsi="Book Antiqua"/>
        <w:sz w:val="24"/>
        <w:szCs w:val="24"/>
        <w:lang w:val="zh-CN" w:eastAsia="zh-CN"/>
      </w:rPr>
      <w:t xml:space="preserve"> </w:t>
    </w:r>
    <w:r w:rsidRPr="00864FDF">
      <w:rPr>
        <w:rFonts w:ascii="Book Antiqua" w:hAnsi="Book Antiqua"/>
        <w:sz w:val="24"/>
        <w:szCs w:val="24"/>
      </w:rPr>
      <w:fldChar w:fldCharType="begin"/>
    </w:r>
    <w:r w:rsidRPr="00864FDF">
      <w:rPr>
        <w:rFonts w:ascii="Book Antiqua" w:hAnsi="Book Antiqua"/>
        <w:sz w:val="24"/>
        <w:szCs w:val="24"/>
      </w:rPr>
      <w:instrText>PAGE</w:instrText>
    </w:r>
    <w:r w:rsidRPr="00864FDF">
      <w:rPr>
        <w:rFonts w:ascii="Book Antiqua" w:hAnsi="Book Antiqua"/>
        <w:sz w:val="24"/>
        <w:szCs w:val="24"/>
      </w:rPr>
      <w:fldChar w:fldCharType="separate"/>
    </w:r>
    <w:r w:rsidR="00D74A92">
      <w:rPr>
        <w:rFonts w:ascii="Book Antiqua" w:hAnsi="Book Antiqua"/>
        <w:noProof/>
        <w:sz w:val="24"/>
        <w:szCs w:val="24"/>
      </w:rPr>
      <w:t>75</w:t>
    </w:r>
    <w:r w:rsidRPr="00864FDF">
      <w:rPr>
        <w:rFonts w:ascii="Book Antiqua" w:hAnsi="Book Antiqua"/>
        <w:sz w:val="24"/>
        <w:szCs w:val="24"/>
      </w:rPr>
      <w:fldChar w:fldCharType="end"/>
    </w:r>
    <w:r w:rsidRPr="00864FDF">
      <w:rPr>
        <w:rFonts w:ascii="Book Antiqua" w:hAnsi="Book Antiqua"/>
        <w:sz w:val="24"/>
        <w:szCs w:val="24"/>
        <w:lang w:val="zh-CN" w:eastAsia="zh-CN"/>
      </w:rPr>
      <w:t xml:space="preserve"> / </w:t>
    </w:r>
    <w:r w:rsidRPr="00864FDF">
      <w:rPr>
        <w:rFonts w:ascii="Book Antiqua" w:hAnsi="Book Antiqua"/>
        <w:sz w:val="24"/>
        <w:szCs w:val="24"/>
      </w:rPr>
      <w:fldChar w:fldCharType="begin"/>
    </w:r>
    <w:r w:rsidRPr="00864FDF">
      <w:rPr>
        <w:rFonts w:ascii="Book Antiqua" w:hAnsi="Book Antiqua"/>
        <w:sz w:val="24"/>
        <w:szCs w:val="24"/>
      </w:rPr>
      <w:instrText>NUMPAGES</w:instrText>
    </w:r>
    <w:r w:rsidRPr="00864FDF">
      <w:rPr>
        <w:rFonts w:ascii="Book Antiqua" w:hAnsi="Book Antiqua"/>
        <w:sz w:val="24"/>
        <w:szCs w:val="24"/>
      </w:rPr>
      <w:fldChar w:fldCharType="separate"/>
    </w:r>
    <w:r w:rsidR="00D74A92">
      <w:rPr>
        <w:rFonts w:ascii="Book Antiqua" w:hAnsi="Book Antiqua"/>
        <w:noProof/>
        <w:sz w:val="24"/>
        <w:szCs w:val="24"/>
      </w:rPr>
      <w:t>76</w:t>
    </w:r>
    <w:r w:rsidRPr="00864FDF">
      <w:rPr>
        <w:rFonts w:ascii="Book Antiqua" w:hAnsi="Book Antiqua"/>
        <w:sz w:val="24"/>
        <w:szCs w:val="24"/>
      </w:rPr>
      <w:fldChar w:fldCharType="end"/>
    </w:r>
  </w:p>
  <w:p w:rsidR="00134DB6" w:rsidRPr="00864FDF" w:rsidRDefault="00134DB6" w:rsidP="00864FDF">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6B" w:rsidRDefault="0059126B" w:rsidP="001532C9">
      <w:r>
        <w:separator/>
      </w:r>
    </w:p>
  </w:footnote>
  <w:footnote w:type="continuationSeparator" w:id="0">
    <w:p w:rsidR="0059126B" w:rsidRDefault="0059126B" w:rsidP="00153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11"/>
    <w:multiLevelType w:val="hybridMultilevel"/>
    <w:tmpl w:val="410A6958"/>
    <w:lvl w:ilvl="0" w:tplc="D0CE0118">
      <w:start w:val="6"/>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693B6B"/>
    <w:multiLevelType w:val="multilevel"/>
    <w:tmpl w:val="538E03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A930FC"/>
    <w:multiLevelType w:val="multilevel"/>
    <w:tmpl w:val="DBD87F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21B7F0B"/>
    <w:multiLevelType w:val="multilevel"/>
    <w:tmpl w:val="332ED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7F90FDB"/>
    <w:multiLevelType w:val="multilevel"/>
    <w:tmpl w:val="F856B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8235283"/>
    <w:multiLevelType w:val="multilevel"/>
    <w:tmpl w:val="425C4D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908"/>
    <w:rsid w:val="00080CA2"/>
    <w:rsid w:val="00082429"/>
    <w:rsid w:val="00095B76"/>
    <w:rsid w:val="000A300E"/>
    <w:rsid w:val="000A591E"/>
    <w:rsid w:val="000D67C6"/>
    <w:rsid w:val="000E0617"/>
    <w:rsid w:val="000E22D0"/>
    <w:rsid w:val="000E433A"/>
    <w:rsid w:val="000F0336"/>
    <w:rsid w:val="000F5E4A"/>
    <w:rsid w:val="000F7520"/>
    <w:rsid w:val="00110DC7"/>
    <w:rsid w:val="001169E1"/>
    <w:rsid w:val="0013387C"/>
    <w:rsid w:val="00134DB6"/>
    <w:rsid w:val="001435A9"/>
    <w:rsid w:val="00151FD9"/>
    <w:rsid w:val="001532C9"/>
    <w:rsid w:val="0017754C"/>
    <w:rsid w:val="00177D71"/>
    <w:rsid w:val="0018558D"/>
    <w:rsid w:val="00192825"/>
    <w:rsid w:val="00193AA1"/>
    <w:rsid w:val="001A16C1"/>
    <w:rsid w:val="001D02BC"/>
    <w:rsid w:val="001E0BB6"/>
    <w:rsid w:val="001F23D0"/>
    <w:rsid w:val="001F325F"/>
    <w:rsid w:val="001F531E"/>
    <w:rsid w:val="00205F28"/>
    <w:rsid w:val="00232DD6"/>
    <w:rsid w:val="00251770"/>
    <w:rsid w:val="00281368"/>
    <w:rsid w:val="002857E0"/>
    <w:rsid w:val="002878F9"/>
    <w:rsid w:val="002A0430"/>
    <w:rsid w:val="002A2B5F"/>
    <w:rsid w:val="002C4C0D"/>
    <w:rsid w:val="002C5965"/>
    <w:rsid w:val="002D32B9"/>
    <w:rsid w:val="002D4C32"/>
    <w:rsid w:val="002E0651"/>
    <w:rsid w:val="002F438E"/>
    <w:rsid w:val="002F5637"/>
    <w:rsid w:val="00305FEC"/>
    <w:rsid w:val="00307118"/>
    <w:rsid w:val="0032204F"/>
    <w:rsid w:val="00351C77"/>
    <w:rsid w:val="003647AD"/>
    <w:rsid w:val="00375649"/>
    <w:rsid w:val="003B1629"/>
    <w:rsid w:val="003B76F0"/>
    <w:rsid w:val="003B7B27"/>
    <w:rsid w:val="003C46E2"/>
    <w:rsid w:val="003D2861"/>
    <w:rsid w:val="003F62D2"/>
    <w:rsid w:val="003F7F73"/>
    <w:rsid w:val="004062A2"/>
    <w:rsid w:val="0041736D"/>
    <w:rsid w:val="0042219D"/>
    <w:rsid w:val="00447403"/>
    <w:rsid w:val="00457097"/>
    <w:rsid w:val="00475A1A"/>
    <w:rsid w:val="00490534"/>
    <w:rsid w:val="00491C7C"/>
    <w:rsid w:val="00492F8F"/>
    <w:rsid w:val="004976AF"/>
    <w:rsid w:val="004B46F1"/>
    <w:rsid w:val="004B73DD"/>
    <w:rsid w:val="004E5AB4"/>
    <w:rsid w:val="004F3454"/>
    <w:rsid w:val="004F4789"/>
    <w:rsid w:val="00500719"/>
    <w:rsid w:val="005239B9"/>
    <w:rsid w:val="0053788D"/>
    <w:rsid w:val="00537BBC"/>
    <w:rsid w:val="005402DE"/>
    <w:rsid w:val="005527E9"/>
    <w:rsid w:val="00564C4D"/>
    <w:rsid w:val="00590DE2"/>
    <w:rsid w:val="0059126B"/>
    <w:rsid w:val="005B09DA"/>
    <w:rsid w:val="005D1C65"/>
    <w:rsid w:val="005D4D37"/>
    <w:rsid w:val="00605CDF"/>
    <w:rsid w:val="006111E3"/>
    <w:rsid w:val="00611BBE"/>
    <w:rsid w:val="00636DD8"/>
    <w:rsid w:val="00646BEE"/>
    <w:rsid w:val="0065669C"/>
    <w:rsid w:val="006707CD"/>
    <w:rsid w:val="00684132"/>
    <w:rsid w:val="006C7F5C"/>
    <w:rsid w:val="006F3B9F"/>
    <w:rsid w:val="006F6782"/>
    <w:rsid w:val="00703305"/>
    <w:rsid w:val="00710DB8"/>
    <w:rsid w:val="00711D4C"/>
    <w:rsid w:val="00727315"/>
    <w:rsid w:val="007403F1"/>
    <w:rsid w:val="00752902"/>
    <w:rsid w:val="007556FA"/>
    <w:rsid w:val="0077123B"/>
    <w:rsid w:val="007869DE"/>
    <w:rsid w:val="007A0D02"/>
    <w:rsid w:val="007B2F49"/>
    <w:rsid w:val="00811D1C"/>
    <w:rsid w:val="00837FF1"/>
    <w:rsid w:val="00857429"/>
    <w:rsid w:val="0086123D"/>
    <w:rsid w:val="00863CE2"/>
    <w:rsid w:val="00864FDF"/>
    <w:rsid w:val="008722EF"/>
    <w:rsid w:val="00884069"/>
    <w:rsid w:val="008A7E46"/>
    <w:rsid w:val="008B439D"/>
    <w:rsid w:val="008C6C26"/>
    <w:rsid w:val="00900DCF"/>
    <w:rsid w:val="0091008A"/>
    <w:rsid w:val="00920D1C"/>
    <w:rsid w:val="00922646"/>
    <w:rsid w:val="00936A42"/>
    <w:rsid w:val="0097250B"/>
    <w:rsid w:val="00973F83"/>
    <w:rsid w:val="009B48F8"/>
    <w:rsid w:val="009F4118"/>
    <w:rsid w:val="00A15381"/>
    <w:rsid w:val="00A17EE9"/>
    <w:rsid w:val="00A27E9E"/>
    <w:rsid w:val="00A555A9"/>
    <w:rsid w:val="00A7028E"/>
    <w:rsid w:val="00A77B3E"/>
    <w:rsid w:val="00AA37FF"/>
    <w:rsid w:val="00AA43BD"/>
    <w:rsid w:val="00AA68E4"/>
    <w:rsid w:val="00AB58AA"/>
    <w:rsid w:val="00AC3885"/>
    <w:rsid w:val="00B11CA6"/>
    <w:rsid w:val="00B136CE"/>
    <w:rsid w:val="00B73C15"/>
    <w:rsid w:val="00B74643"/>
    <w:rsid w:val="00B77492"/>
    <w:rsid w:val="00BA05B6"/>
    <w:rsid w:val="00BA10BE"/>
    <w:rsid w:val="00BE64E5"/>
    <w:rsid w:val="00C01ADE"/>
    <w:rsid w:val="00C17C29"/>
    <w:rsid w:val="00C5543A"/>
    <w:rsid w:val="00C60613"/>
    <w:rsid w:val="00C868EB"/>
    <w:rsid w:val="00CA2A55"/>
    <w:rsid w:val="00CB2C98"/>
    <w:rsid w:val="00CB7706"/>
    <w:rsid w:val="00CC3683"/>
    <w:rsid w:val="00CC4164"/>
    <w:rsid w:val="00CE08EE"/>
    <w:rsid w:val="00CE6BA5"/>
    <w:rsid w:val="00CF12DF"/>
    <w:rsid w:val="00CF3C75"/>
    <w:rsid w:val="00D000AC"/>
    <w:rsid w:val="00D027CC"/>
    <w:rsid w:val="00D20C23"/>
    <w:rsid w:val="00D45989"/>
    <w:rsid w:val="00D575D8"/>
    <w:rsid w:val="00D74A92"/>
    <w:rsid w:val="00DC22B8"/>
    <w:rsid w:val="00DC425F"/>
    <w:rsid w:val="00DC4AA3"/>
    <w:rsid w:val="00DD3E7E"/>
    <w:rsid w:val="00DD4457"/>
    <w:rsid w:val="00DD7FD6"/>
    <w:rsid w:val="00DE0D12"/>
    <w:rsid w:val="00E01948"/>
    <w:rsid w:val="00E26B37"/>
    <w:rsid w:val="00E608C5"/>
    <w:rsid w:val="00E637D6"/>
    <w:rsid w:val="00E7388F"/>
    <w:rsid w:val="00E81034"/>
    <w:rsid w:val="00E92B64"/>
    <w:rsid w:val="00ED50C2"/>
    <w:rsid w:val="00ED569E"/>
    <w:rsid w:val="00EF58AB"/>
    <w:rsid w:val="00F00D51"/>
    <w:rsid w:val="00F02A13"/>
    <w:rsid w:val="00F6352E"/>
    <w:rsid w:val="00F66A56"/>
    <w:rsid w:val="00FB1264"/>
    <w:rsid w:val="00FC3FA7"/>
    <w:rsid w:val="00FC4591"/>
    <w:rsid w:val="00FE6F17"/>
    <w:rsid w:val="00FE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32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532C9"/>
    <w:rPr>
      <w:sz w:val="18"/>
      <w:szCs w:val="18"/>
    </w:rPr>
  </w:style>
  <w:style w:type="paragraph" w:styleId="a4">
    <w:name w:val="footer"/>
    <w:basedOn w:val="a"/>
    <w:link w:val="Char0"/>
    <w:uiPriority w:val="99"/>
    <w:unhideWhenUsed/>
    <w:rsid w:val="001532C9"/>
    <w:pPr>
      <w:tabs>
        <w:tab w:val="center" w:pos="4153"/>
        <w:tab w:val="right" w:pos="8306"/>
      </w:tabs>
      <w:snapToGrid w:val="0"/>
    </w:pPr>
    <w:rPr>
      <w:sz w:val="18"/>
      <w:szCs w:val="18"/>
    </w:rPr>
  </w:style>
  <w:style w:type="character" w:customStyle="1" w:styleId="Char0">
    <w:name w:val="页脚 Char"/>
    <w:link w:val="a4"/>
    <w:uiPriority w:val="99"/>
    <w:rsid w:val="001532C9"/>
    <w:rPr>
      <w:sz w:val="18"/>
      <w:szCs w:val="18"/>
    </w:rPr>
  </w:style>
  <w:style w:type="character" w:styleId="a5">
    <w:name w:val="annotation reference"/>
    <w:semiHidden/>
    <w:unhideWhenUsed/>
    <w:rsid w:val="001532C9"/>
    <w:rPr>
      <w:sz w:val="21"/>
      <w:szCs w:val="21"/>
    </w:rPr>
  </w:style>
  <w:style w:type="paragraph" w:styleId="a6">
    <w:name w:val="annotation text"/>
    <w:basedOn w:val="a"/>
    <w:link w:val="Char1"/>
    <w:semiHidden/>
    <w:unhideWhenUsed/>
    <w:rsid w:val="001532C9"/>
  </w:style>
  <w:style w:type="character" w:customStyle="1" w:styleId="Char1">
    <w:name w:val="批注文字 Char"/>
    <w:link w:val="a6"/>
    <w:semiHidden/>
    <w:rsid w:val="001532C9"/>
    <w:rPr>
      <w:sz w:val="24"/>
      <w:szCs w:val="24"/>
    </w:rPr>
  </w:style>
  <w:style w:type="paragraph" w:styleId="a7">
    <w:name w:val="annotation subject"/>
    <w:basedOn w:val="a6"/>
    <w:next w:val="a6"/>
    <w:link w:val="Char2"/>
    <w:semiHidden/>
    <w:unhideWhenUsed/>
    <w:rsid w:val="001532C9"/>
    <w:rPr>
      <w:b/>
      <w:bCs/>
    </w:rPr>
  </w:style>
  <w:style w:type="character" w:customStyle="1" w:styleId="Char2">
    <w:name w:val="批注主题 Char"/>
    <w:link w:val="a7"/>
    <w:semiHidden/>
    <w:rsid w:val="001532C9"/>
    <w:rPr>
      <w:b/>
      <w:bCs/>
      <w:sz w:val="24"/>
      <w:szCs w:val="24"/>
    </w:rPr>
  </w:style>
  <w:style w:type="paragraph" w:styleId="a8">
    <w:name w:val="Balloon Text"/>
    <w:basedOn w:val="a"/>
    <w:link w:val="Char3"/>
    <w:rsid w:val="001435A9"/>
    <w:rPr>
      <w:sz w:val="18"/>
      <w:szCs w:val="18"/>
    </w:rPr>
  </w:style>
  <w:style w:type="character" w:customStyle="1" w:styleId="Char3">
    <w:name w:val="批注框文本 Char"/>
    <w:link w:val="a8"/>
    <w:rsid w:val="001435A9"/>
    <w:rPr>
      <w:sz w:val="18"/>
      <w:szCs w:val="18"/>
    </w:rPr>
  </w:style>
  <w:style w:type="paragraph" w:styleId="a9">
    <w:name w:val="List Paragraph"/>
    <w:basedOn w:val="a"/>
    <w:uiPriority w:val="34"/>
    <w:qFormat/>
    <w:rsid w:val="00F6352E"/>
    <w:pPr>
      <w:ind w:left="720"/>
      <w:contextualSpacing/>
    </w:pPr>
  </w:style>
  <w:style w:type="paragraph" w:styleId="aa">
    <w:name w:val="Revision"/>
    <w:hidden/>
    <w:uiPriority w:val="99"/>
    <w:semiHidden/>
    <w:rsid w:val="008B439D"/>
    <w:rPr>
      <w:sz w:val="24"/>
      <w:szCs w:val="24"/>
      <w:lang w:eastAsia="en-US"/>
    </w:rPr>
  </w:style>
  <w:style w:type="character" w:styleId="ab">
    <w:name w:val="Hyperlink"/>
    <w:basedOn w:val="a0"/>
    <w:unhideWhenUsed/>
    <w:rsid w:val="001855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32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532C9"/>
    <w:rPr>
      <w:sz w:val="18"/>
      <w:szCs w:val="18"/>
    </w:rPr>
  </w:style>
  <w:style w:type="paragraph" w:styleId="a4">
    <w:name w:val="footer"/>
    <w:basedOn w:val="a"/>
    <w:link w:val="Char0"/>
    <w:uiPriority w:val="99"/>
    <w:unhideWhenUsed/>
    <w:rsid w:val="001532C9"/>
    <w:pPr>
      <w:tabs>
        <w:tab w:val="center" w:pos="4153"/>
        <w:tab w:val="right" w:pos="8306"/>
      </w:tabs>
      <w:snapToGrid w:val="0"/>
    </w:pPr>
    <w:rPr>
      <w:sz w:val="18"/>
      <w:szCs w:val="18"/>
    </w:rPr>
  </w:style>
  <w:style w:type="character" w:customStyle="1" w:styleId="Char0">
    <w:name w:val="页脚 Char"/>
    <w:link w:val="a4"/>
    <w:uiPriority w:val="99"/>
    <w:rsid w:val="001532C9"/>
    <w:rPr>
      <w:sz w:val="18"/>
      <w:szCs w:val="18"/>
    </w:rPr>
  </w:style>
  <w:style w:type="character" w:styleId="a5">
    <w:name w:val="annotation reference"/>
    <w:semiHidden/>
    <w:unhideWhenUsed/>
    <w:rsid w:val="001532C9"/>
    <w:rPr>
      <w:sz w:val="21"/>
      <w:szCs w:val="21"/>
    </w:rPr>
  </w:style>
  <w:style w:type="paragraph" w:styleId="a6">
    <w:name w:val="annotation text"/>
    <w:basedOn w:val="a"/>
    <w:link w:val="Char1"/>
    <w:semiHidden/>
    <w:unhideWhenUsed/>
    <w:rsid w:val="001532C9"/>
  </w:style>
  <w:style w:type="character" w:customStyle="1" w:styleId="Char1">
    <w:name w:val="批注文字 Char"/>
    <w:link w:val="a6"/>
    <w:semiHidden/>
    <w:rsid w:val="001532C9"/>
    <w:rPr>
      <w:sz w:val="24"/>
      <w:szCs w:val="24"/>
    </w:rPr>
  </w:style>
  <w:style w:type="paragraph" w:styleId="a7">
    <w:name w:val="annotation subject"/>
    <w:basedOn w:val="a6"/>
    <w:next w:val="a6"/>
    <w:link w:val="Char2"/>
    <w:semiHidden/>
    <w:unhideWhenUsed/>
    <w:rsid w:val="001532C9"/>
    <w:rPr>
      <w:b/>
      <w:bCs/>
    </w:rPr>
  </w:style>
  <w:style w:type="character" w:customStyle="1" w:styleId="Char2">
    <w:name w:val="批注主题 Char"/>
    <w:link w:val="a7"/>
    <w:semiHidden/>
    <w:rsid w:val="001532C9"/>
    <w:rPr>
      <w:b/>
      <w:bCs/>
      <w:sz w:val="24"/>
      <w:szCs w:val="24"/>
    </w:rPr>
  </w:style>
  <w:style w:type="paragraph" w:styleId="a8">
    <w:name w:val="Balloon Text"/>
    <w:basedOn w:val="a"/>
    <w:link w:val="Char3"/>
    <w:rsid w:val="001435A9"/>
    <w:rPr>
      <w:sz w:val="18"/>
      <w:szCs w:val="18"/>
    </w:rPr>
  </w:style>
  <w:style w:type="character" w:customStyle="1" w:styleId="Char3">
    <w:name w:val="批注框文本 Char"/>
    <w:link w:val="a8"/>
    <w:rsid w:val="001435A9"/>
    <w:rPr>
      <w:sz w:val="18"/>
      <w:szCs w:val="18"/>
    </w:rPr>
  </w:style>
  <w:style w:type="paragraph" w:styleId="a9">
    <w:name w:val="List Paragraph"/>
    <w:basedOn w:val="a"/>
    <w:uiPriority w:val="34"/>
    <w:qFormat/>
    <w:rsid w:val="00F6352E"/>
    <w:pPr>
      <w:ind w:left="720"/>
      <w:contextualSpacing/>
    </w:pPr>
  </w:style>
  <w:style w:type="paragraph" w:styleId="aa">
    <w:name w:val="Revision"/>
    <w:hidden/>
    <w:uiPriority w:val="99"/>
    <w:semiHidden/>
    <w:rsid w:val="008B439D"/>
    <w:rPr>
      <w:sz w:val="24"/>
      <w:szCs w:val="24"/>
      <w:lang w:eastAsia="en-US"/>
    </w:rPr>
  </w:style>
  <w:style w:type="character" w:styleId="ab">
    <w:name w:val="Hyperlink"/>
    <w:basedOn w:val="a0"/>
    <w:unhideWhenUsed/>
    <w:rsid w:val="00185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896">
      <w:bodyDiv w:val="1"/>
      <w:marLeft w:val="0"/>
      <w:marRight w:val="0"/>
      <w:marTop w:val="0"/>
      <w:marBottom w:val="0"/>
      <w:divBdr>
        <w:top w:val="none" w:sz="0" w:space="0" w:color="auto"/>
        <w:left w:val="none" w:sz="0" w:space="0" w:color="auto"/>
        <w:bottom w:val="none" w:sz="0" w:space="0" w:color="auto"/>
        <w:right w:val="none" w:sz="0" w:space="0" w:color="auto"/>
      </w:divBdr>
    </w:div>
    <w:div w:id="389957837">
      <w:bodyDiv w:val="1"/>
      <w:marLeft w:val="0"/>
      <w:marRight w:val="0"/>
      <w:marTop w:val="0"/>
      <w:marBottom w:val="0"/>
      <w:divBdr>
        <w:top w:val="none" w:sz="0" w:space="0" w:color="auto"/>
        <w:left w:val="none" w:sz="0" w:space="0" w:color="auto"/>
        <w:bottom w:val="none" w:sz="0" w:space="0" w:color="auto"/>
        <w:right w:val="none" w:sz="0" w:space="0" w:color="auto"/>
      </w:divBdr>
    </w:div>
    <w:div w:id="669219135">
      <w:bodyDiv w:val="1"/>
      <w:marLeft w:val="0"/>
      <w:marRight w:val="0"/>
      <w:marTop w:val="0"/>
      <w:marBottom w:val="0"/>
      <w:divBdr>
        <w:top w:val="none" w:sz="0" w:space="0" w:color="auto"/>
        <w:left w:val="none" w:sz="0" w:space="0" w:color="auto"/>
        <w:bottom w:val="none" w:sz="0" w:space="0" w:color="auto"/>
        <w:right w:val="none" w:sz="0" w:space="0" w:color="auto"/>
      </w:divBdr>
    </w:div>
    <w:div w:id="701587133">
      <w:bodyDiv w:val="1"/>
      <w:marLeft w:val="0"/>
      <w:marRight w:val="0"/>
      <w:marTop w:val="0"/>
      <w:marBottom w:val="0"/>
      <w:divBdr>
        <w:top w:val="none" w:sz="0" w:space="0" w:color="auto"/>
        <w:left w:val="none" w:sz="0" w:space="0" w:color="auto"/>
        <w:bottom w:val="none" w:sz="0" w:space="0" w:color="auto"/>
        <w:right w:val="none" w:sz="0" w:space="0" w:color="auto"/>
      </w:divBdr>
    </w:div>
    <w:div w:id="1188836956">
      <w:bodyDiv w:val="1"/>
      <w:marLeft w:val="0"/>
      <w:marRight w:val="0"/>
      <w:marTop w:val="0"/>
      <w:marBottom w:val="0"/>
      <w:divBdr>
        <w:top w:val="none" w:sz="0" w:space="0" w:color="auto"/>
        <w:left w:val="none" w:sz="0" w:space="0" w:color="auto"/>
        <w:bottom w:val="none" w:sz="0" w:space="0" w:color="auto"/>
        <w:right w:val="none" w:sz="0" w:space="0" w:color="auto"/>
      </w:divBdr>
      <w:divsChild>
        <w:div w:id="1345477136">
          <w:marLeft w:val="0"/>
          <w:marRight w:val="0"/>
          <w:marTop w:val="105"/>
          <w:marBottom w:val="105"/>
          <w:divBdr>
            <w:top w:val="none" w:sz="0" w:space="0" w:color="auto"/>
            <w:left w:val="none" w:sz="0" w:space="0" w:color="auto"/>
            <w:bottom w:val="none" w:sz="0" w:space="0" w:color="auto"/>
            <w:right w:val="none" w:sz="0" w:space="0" w:color="auto"/>
          </w:divBdr>
          <w:divsChild>
            <w:div w:id="1641114340">
              <w:marLeft w:val="0"/>
              <w:marRight w:val="0"/>
              <w:marTop w:val="105"/>
              <w:marBottom w:val="105"/>
              <w:divBdr>
                <w:top w:val="none" w:sz="0" w:space="0" w:color="auto"/>
                <w:left w:val="none" w:sz="0" w:space="0" w:color="auto"/>
                <w:bottom w:val="none" w:sz="0" w:space="0" w:color="auto"/>
                <w:right w:val="none" w:sz="0" w:space="0" w:color="auto"/>
              </w:divBdr>
              <w:divsChild>
                <w:div w:id="1997412540">
                  <w:marLeft w:val="0"/>
                  <w:marRight w:val="0"/>
                  <w:marTop w:val="105"/>
                  <w:marBottom w:val="105"/>
                  <w:divBdr>
                    <w:top w:val="none" w:sz="0" w:space="0" w:color="auto"/>
                    <w:left w:val="none" w:sz="0" w:space="0" w:color="auto"/>
                    <w:bottom w:val="none" w:sz="0" w:space="0" w:color="auto"/>
                    <w:right w:val="none" w:sz="0" w:space="0" w:color="auto"/>
                  </w:divBdr>
                  <w:divsChild>
                    <w:div w:id="1548830718">
                      <w:marLeft w:val="0"/>
                      <w:marRight w:val="0"/>
                      <w:marTop w:val="105"/>
                      <w:marBottom w:val="105"/>
                      <w:divBdr>
                        <w:top w:val="none" w:sz="0" w:space="0" w:color="auto"/>
                        <w:left w:val="none" w:sz="0" w:space="0" w:color="auto"/>
                        <w:bottom w:val="none" w:sz="0" w:space="0" w:color="auto"/>
                        <w:right w:val="none" w:sz="0" w:space="0" w:color="auto"/>
                      </w:divBdr>
                      <w:divsChild>
                        <w:div w:id="1053310779">
                          <w:marLeft w:val="0"/>
                          <w:marRight w:val="0"/>
                          <w:marTop w:val="105"/>
                          <w:marBottom w:val="105"/>
                          <w:divBdr>
                            <w:top w:val="none" w:sz="0" w:space="0" w:color="auto"/>
                            <w:left w:val="none" w:sz="0" w:space="0" w:color="auto"/>
                            <w:bottom w:val="none" w:sz="0" w:space="0" w:color="auto"/>
                            <w:right w:val="none" w:sz="0" w:space="0" w:color="auto"/>
                          </w:divBdr>
                          <w:divsChild>
                            <w:div w:id="482544055">
                              <w:marLeft w:val="0"/>
                              <w:marRight w:val="0"/>
                              <w:marTop w:val="105"/>
                              <w:marBottom w:val="105"/>
                              <w:divBdr>
                                <w:top w:val="none" w:sz="0" w:space="0" w:color="auto"/>
                                <w:left w:val="none" w:sz="0" w:space="0" w:color="auto"/>
                                <w:bottom w:val="none" w:sz="0" w:space="0" w:color="auto"/>
                                <w:right w:val="none" w:sz="0" w:space="0" w:color="auto"/>
                              </w:divBdr>
                              <w:divsChild>
                                <w:div w:id="89955548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457534">
      <w:bodyDiv w:val="1"/>
      <w:marLeft w:val="0"/>
      <w:marRight w:val="0"/>
      <w:marTop w:val="0"/>
      <w:marBottom w:val="0"/>
      <w:divBdr>
        <w:top w:val="none" w:sz="0" w:space="0" w:color="auto"/>
        <w:left w:val="none" w:sz="0" w:space="0" w:color="auto"/>
        <w:bottom w:val="none" w:sz="0" w:space="0" w:color="auto"/>
        <w:right w:val="none" w:sz="0" w:space="0" w:color="auto"/>
      </w:divBdr>
    </w:div>
    <w:div w:id="1422752853">
      <w:bodyDiv w:val="1"/>
      <w:marLeft w:val="0"/>
      <w:marRight w:val="0"/>
      <w:marTop w:val="0"/>
      <w:marBottom w:val="0"/>
      <w:divBdr>
        <w:top w:val="none" w:sz="0" w:space="0" w:color="auto"/>
        <w:left w:val="none" w:sz="0" w:space="0" w:color="auto"/>
        <w:bottom w:val="none" w:sz="0" w:space="0" w:color="auto"/>
        <w:right w:val="none" w:sz="0" w:space="0" w:color="auto"/>
      </w:divBdr>
    </w:div>
    <w:div w:id="1439372232">
      <w:bodyDiv w:val="1"/>
      <w:marLeft w:val="0"/>
      <w:marRight w:val="0"/>
      <w:marTop w:val="0"/>
      <w:marBottom w:val="0"/>
      <w:divBdr>
        <w:top w:val="none" w:sz="0" w:space="0" w:color="auto"/>
        <w:left w:val="none" w:sz="0" w:space="0" w:color="auto"/>
        <w:bottom w:val="none" w:sz="0" w:space="0" w:color="auto"/>
        <w:right w:val="none" w:sz="0" w:space="0" w:color="auto"/>
      </w:divBdr>
      <w:divsChild>
        <w:div w:id="433063942">
          <w:marLeft w:val="0"/>
          <w:marRight w:val="0"/>
          <w:marTop w:val="105"/>
          <w:marBottom w:val="105"/>
          <w:divBdr>
            <w:top w:val="none" w:sz="0" w:space="0" w:color="auto"/>
            <w:left w:val="none" w:sz="0" w:space="0" w:color="auto"/>
            <w:bottom w:val="none" w:sz="0" w:space="0" w:color="auto"/>
            <w:right w:val="none" w:sz="0" w:space="0" w:color="auto"/>
          </w:divBdr>
          <w:divsChild>
            <w:div w:id="319970888">
              <w:marLeft w:val="0"/>
              <w:marRight w:val="0"/>
              <w:marTop w:val="105"/>
              <w:marBottom w:val="105"/>
              <w:divBdr>
                <w:top w:val="none" w:sz="0" w:space="0" w:color="auto"/>
                <w:left w:val="none" w:sz="0" w:space="0" w:color="auto"/>
                <w:bottom w:val="none" w:sz="0" w:space="0" w:color="auto"/>
                <w:right w:val="none" w:sz="0" w:space="0" w:color="auto"/>
              </w:divBdr>
              <w:divsChild>
                <w:div w:id="705373387">
                  <w:marLeft w:val="0"/>
                  <w:marRight w:val="0"/>
                  <w:marTop w:val="105"/>
                  <w:marBottom w:val="105"/>
                  <w:divBdr>
                    <w:top w:val="none" w:sz="0" w:space="0" w:color="auto"/>
                    <w:left w:val="none" w:sz="0" w:space="0" w:color="auto"/>
                    <w:bottom w:val="none" w:sz="0" w:space="0" w:color="auto"/>
                    <w:right w:val="none" w:sz="0" w:space="0" w:color="auto"/>
                  </w:divBdr>
                  <w:divsChild>
                    <w:div w:id="705527211">
                      <w:marLeft w:val="0"/>
                      <w:marRight w:val="0"/>
                      <w:marTop w:val="105"/>
                      <w:marBottom w:val="105"/>
                      <w:divBdr>
                        <w:top w:val="none" w:sz="0" w:space="0" w:color="auto"/>
                        <w:left w:val="none" w:sz="0" w:space="0" w:color="auto"/>
                        <w:bottom w:val="none" w:sz="0" w:space="0" w:color="auto"/>
                        <w:right w:val="none" w:sz="0" w:space="0" w:color="auto"/>
                      </w:divBdr>
                      <w:divsChild>
                        <w:div w:id="847869684">
                          <w:marLeft w:val="0"/>
                          <w:marRight w:val="0"/>
                          <w:marTop w:val="105"/>
                          <w:marBottom w:val="105"/>
                          <w:divBdr>
                            <w:top w:val="none" w:sz="0" w:space="0" w:color="auto"/>
                            <w:left w:val="none" w:sz="0" w:space="0" w:color="auto"/>
                            <w:bottom w:val="none" w:sz="0" w:space="0" w:color="auto"/>
                            <w:right w:val="none" w:sz="0" w:space="0" w:color="auto"/>
                          </w:divBdr>
                          <w:divsChild>
                            <w:div w:id="1951010441">
                              <w:marLeft w:val="0"/>
                              <w:marRight w:val="0"/>
                              <w:marTop w:val="105"/>
                              <w:marBottom w:val="105"/>
                              <w:divBdr>
                                <w:top w:val="none" w:sz="0" w:space="0" w:color="auto"/>
                                <w:left w:val="none" w:sz="0" w:space="0" w:color="auto"/>
                                <w:bottom w:val="none" w:sz="0" w:space="0" w:color="auto"/>
                                <w:right w:val="none" w:sz="0" w:space="0" w:color="auto"/>
                              </w:divBdr>
                              <w:divsChild>
                                <w:div w:id="117912456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63426">
      <w:bodyDiv w:val="1"/>
      <w:marLeft w:val="0"/>
      <w:marRight w:val="0"/>
      <w:marTop w:val="0"/>
      <w:marBottom w:val="0"/>
      <w:divBdr>
        <w:top w:val="none" w:sz="0" w:space="0" w:color="auto"/>
        <w:left w:val="none" w:sz="0" w:space="0" w:color="auto"/>
        <w:bottom w:val="none" w:sz="0" w:space="0" w:color="auto"/>
        <w:right w:val="none" w:sz="0" w:space="0" w:color="auto"/>
      </w:divBdr>
    </w:div>
    <w:div w:id="1596748499">
      <w:bodyDiv w:val="1"/>
      <w:marLeft w:val="0"/>
      <w:marRight w:val="0"/>
      <w:marTop w:val="0"/>
      <w:marBottom w:val="0"/>
      <w:divBdr>
        <w:top w:val="none" w:sz="0" w:space="0" w:color="auto"/>
        <w:left w:val="none" w:sz="0" w:space="0" w:color="auto"/>
        <w:bottom w:val="none" w:sz="0" w:space="0" w:color="auto"/>
        <w:right w:val="none" w:sz="0" w:space="0" w:color="auto"/>
      </w:divBdr>
    </w:div>
    <w:div w:id="1635986320">
      <w:bodyDiv w:val="1"/>
      <w:marLeft w:val="0"/>
      <w:marRight w:val="0"/>
      <w:marTop w:val="0"/>
      <w:marBottom w:val="0"/>
      <w:divBdr>
        <w:top w:val="none" w:sz="0" w:space="0" w:color="auto"/>
        <w:left w:val="none" w:sz="0" w:space="0" w:color="auto"/>
        <w:bottom w:val="none" w:sz="0" w:space="0" w:color="auto"/>
        <w:right w:val="none" w:sz="0" w:space="0" w:color="auto"/>
      </w:divBdr>
    </w:div>
    <w:div w:id="1898206246">
      <w:bodyDiv w:val="1"/>
      <w:marLeft w:val="0"/>
      <w:marRight w:val="0"/>
      <w:marTop w:val="0"/>
      <w:marBottom w:val="0"/>
      <w:divBdr>
        <w:top w:val="none" w:sz="0" w:space="0" w:color="auto"/>
        <w:left w:val="none" w:sz="0" w:space="0" w:color="auto"/>
        <w:bottom w:val="none" w:sz="0" w:space="0" w:color="auto"/>
        <w:right w:val="none" w:sz="0" w:space="0" w:color="auto"/>
      </w:divBdr>
    </w:div>
    <w:div w:id="2103641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19421</Words>
  <Characters>110702</Characters>
  <Application>Microsoft Office Word</Application>
  <DocSecurity>0</DocSecurity>
  <Lines>922</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4</cp:revision>
  <dcterms:created xsi:type="dcterms:W3CDTF">2021-02-24T12:11:00Z</dcterms:created>
  <dcterms:modified xsi:type="dcterms:W3CDTF">2021-03-10T11:33:00Z</dcterms:modified>
</cp:coreProperties>
</file>