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9786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Name of Journal: </w:t>
      </w:r>
      <w:r w:rsidRPr="00F6451E">
        <w:rPr>
          <w:rFonts w:ascii="Book Antiqua" w:eastAsia="Book Antiqua" w:hAnsi="Book Antiqua" w:cs="Book Antiqua"/>
          <w:i/>
          <w:color w:val="000000"/>
        </w:rPr>
        <w:t>World Journal of Clinical Cases</w:t>
      </w:r>
    </w:p>
    <w:p w14:paraId="5F9DCF3A"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Manuscript NO: </w:t>
      </w:r>
      <w:r w:rsidRPr="00F6451E">
        <w:rPr>
          <w:rFonts w:ascii="Book Antiqua" w:eastAsia="Book Antiqua" w:hAnsi="Book Antiqua" w:cs="Book Antiqua"/>
          <w:color w:val="000000"/>
        </w:rPr>
        <w:t>61670</w:t>
      </w:r>
    </w:p>
    <w:p w14:paraId="4423D7E9"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Manuscript Type: </w:t>
      </w:r>
      <w:r w:rsidRPr="00F6451E">
        <w:rPr>
          <w:rFonts w:ascii="Book Antiqua" w:eastAsia="Book Antiqua" w:hAnsi="Book Antiqua" w:cs="Book Antiqua"/>
          <w:color w:val="000000"/>
        </w:rPr>
        <w:t>CASE REPORT</w:t>
      </w:r>
    </w:p>
    <w:p w14:paraId="2E1ED871" w14:textId="77777777" w:rsidR="00A77B3E" w:rsidRPr="00F6451E" w:rsidRDefault="00A77B3E" w:rsidP="00F6451E">
      <w:pPr>
        <w:spacing w:line="360" w:lineRule="auto"/>
        <w:jc w:val="both"/>
        <w:rPr>
          <w:rFonts w:ascii="Book Antiqua" w:hAnsi="Book Antiqua"/>
        </w:rPr>
      </w:pPr>
    </w:p>
    <w:p w14:paraId="706235DF" w14:textId="5C5F6FF2"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Rare histological subtype of invasive micropapillary carcinoma in the ampulla of </w:t>
      </w:r>
      <w:proofErr w:type="spellStart"/>
      <w:r w:rsidRPr="00F6451E">
        <w:rPr>
          <w:rFonts w:ascii="Book Antiqua" w:eastAsia="Book Antiqua" w:hAnsi="Book Antiqua" w:cs="Book Antiqua"/>
          <w:b/>
          <w:color w:val="000000"/>
        </w:rPr>
        <w:t>Vater</w:t>
      </w:r>
      <w:proofErr w:type="spellEnd"/>
      <w:r w:rsidRPr="00F6451E">
        <w:rPr>
          <w:rFonts w:ascii="Book Antiqua" w:eastAsia="Book Antiqua" w:hAnsi="Book Antiqua" w:cs="Book Antiqua"/>
          <w:b/>
          <w:color w:val="000000"/>
        </w:rPr>
        <w:t xml:space="preserve">: </w:t>
      </w:r>
      <w:r w:rsidR="00A827D5">
        <w:rPr>
          <w:rFonts w:ascii="Book Antiqua" w:eastAsia="Book Antiqua" w:hAnsi="Book Antiqua" w:cs="Book Antiqua"/>
          <w:b/>
          <w:color w:val="000000"/>
        </w:rPr>
        <w:t>A</w:t>
      </w:r>
      <w:r w:rsidRPr="00F6451E">
        <w:rPr>
          <w:rFonts w:ascii="Book Antiqua" w:eastAsia="Book Antiqua" w:hAnsi="Book Antiqua" w:cs="Book Antiqua"/>
          <w:b/>
          <w:color w:val="000000"/>
        </w:rPr>
        <w:t xml:space="preserve"> case report</w:t>
      </w:r>
    </w:p>
    <w:p w14:paraId="02B9AF84" w14:textId="77777777" w:rsidR="00A77B3E" w:rsidRPr="00F6451E" w:rsidRDefault="00A77B3E" w:rsidP="00F6451E">
      <w:pPr>
        <w:spacing w:line="360" w:lineRule="auto"/>
        <w:jc w:val="both"/>
        <w:rPr>
          <w:rFonts w:ascii="Book Antiqua" w:hAnsi="Book Antiqua"/>
        </w:rPr>
      </w:pPr>
    </w:p>
    <w:p w14:paraId="288F060A" w14:textId="5D6427D4" w:rsidR="00A77B3E" w:rsidRPr="00F6451E" w:rsidRDefault="00A827D5" w:rsidP="00F6451E">
      <w:pPr>
        <w:spacing w:line="360" w:lineRule="auto"/>
        <w:jc w:val="both"/>
        <w:rPr>
          <w:rFonts w:ascii="Book Antiqua" w:hAnsi="Book Antiqua"/>
        </w:rPr>
      </w:pPr>
      <w:r w:rsidRPr="00F6451E">
        <w:rPr>
          <w:rFonts w:ascii="Book Antiqua" w:eastAsia="Book Antiqua" w:hAnsi="Book Antiqua" w:cs="Book Antiqua"/>
          <w:color w:val="000000"/>
        </w:rPr>
        <w:t xml:space="preserve">Noguchi </w:t>
      </w:r>
      <w:r>
        <w:rPr>
          <w:rFonts w:ascii="Book Antiqua" w:eastAsia="Book Antiqua" w:hAnsi="Book Antiqua" w:cs="Book Antiqua"/>
          <w:color w:val="000000"/>
        </w:rPr>
        <w:t xml:space="preserve">H </w:t>
      </w:r>
      <w:r w:rsidRPr="00A827D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053E6" w:rsidRPr="00F6451E">
        <w:rPr>
          <w:rFonts w:ascii="Book Antiqua" w:eastAsia="Book Antiqua" w:hAnsi="Book Antiqua" w:cs="Book Antiqua"/>
          <w:color w:val="000000"/>
        </w:rPr>
        <w:t>Ampullary invasive micropapillary carcinoma</w:t>
      </w:r>
    </w:p>
    <w:p w14:paraId="11E7721F" w14:textId="77777777" w:rsidR="00A77B3E" w:rsidRPr="00F6451E" w:rsidRDefault="00A77B3E" w:rsidP="00F6451E">
      <w:pPr>
        <w:spacing w:line="360" w:lineRule="auto"/>
        <w:jc w:val="both"/>
        <w:rPr>
          <w:rFonts w:ascii="Book Antiqua" w:hAnsi="Book Antiqua"/>
        </w:rPr>
      </w:pPr>
    </w:p>
    <w:p w14:paraId="7711DA7D" w14:textId="77777777" w:rsidR="00A77B3E" w:rsidRPr="00F6451E" w:rsidRDefault="003053E6" w:rsidP="00F6451E">
      <w:pPr>
        <w:spacing w:line="360" w:lineRule="auto"/>
        <w:jc w:val="both"/>
        <w:rPr>
          <w:rFonts w:ascii="Book Antiqua" w:hAnsi="Book Antiqua"/>
        </w:rPr>
      </w:pPr>
      <w:proofErr w:type="spellStart"/>
      <w:r w:rsidRPr="00F6451E">
        <w:rPr>
          <w:rFonts w:ascii="Book Antiqua" w:eastAsia="Book Antiqua" w:hAnsi="Book Antiqua" w:cs="Book Antiqua"/>
          <w:color w:val="000000"/>
        </w:rPr>
        <w:t>Hirotsugu</w:t>
      </w:r>
      <w:proofErr w:type="spellEnd"/>
      <w:r w:rsidRPr="00F6451E">
        <w:rPr>
          <w:rFonts w:ascii="Book Antiqua" w:eastAsia="Book Antiqua" w:hAnsi="Book Antiqua" w:cs="Book Antiqua"/>
          <w:color w:val="000000"/>
        </w:rPr>
        <w:t xml:space="preserve"> Noguchi, </w:t>
      </w:r>
      <w:proofErr w:type="spellStart"/>
      <w:r w:rsidRPr="00F6451E">
        <w:rPr>
          <w:rFonts w:ascii="Book Antiqua" w:eastAsia="Book Antiqua" w:hAnsi="Book Antiqua" w:cs="Book Antiqua"/>
          <w:color w:val="000000"/>
        </w:rPr>
        <w:t>Michiyo</w:t>
      </w:r>
      <w:proofErr w:type="spellEnd"/>
      <w:r w:rsidRPr="00F6451E">
        <w:rPr>
          <w:rFonts w:ascii="Book Antiqua" w:eastAsia="Book Antiqua" w:hAnsi="Book Antiqua" w:cs="Book Antiqua"/>
          <w:color w:val="000000"/>
        </w:rPr>
        <w:t xml:space="preserve"> Higashi, </w:t>
      </w:r>
      <w:r w:rsidRPr="00482366">
        <w:rPr>
          <w:rFonts w:ascii="Book Antiqua" w:eastAsia="Book Antiqua" w:hAnsi="Book Antiqua" w:cs="Book Antiqua"/>
          <w:color w:val="000000"/>
        </w:rPr>
        <w:t xml:space="preserve">Tetsuya </w:t>
      </w:r>
      <w:proofErr w:type="spellStart"/>
      <w:r w:rsidRPr="00482366">
        <w:rPr>
          <w:rFonts w:ascii="Book Antiqua" w:eastAsia="Book Antiqua" w:hAnsi="Book Antiqua" w:cs="Book Antiqua"/>
          <w:color w:val="000000"/>
        </w:rPr>
        <w:t>Idichi</w:t>
      </w:r>
      <w:proofErr w:type="spellEnd"/>
      <w:r w:rsidRPr="00482366">
        <w:rPr>
          <w:rFonts w:ascii="Book Antiqua" w:eastAsia="Book Antiqua" w:hAnsi="Book Antiqua" w:cs="Book Antiqua"/>
          <w:color w:val="000000"/>
        </w:rPr>
        <w:t xml:space="preserve">, Hiroshi </w:t>
      </w:r>
      <w:proofErr w:type="spellStart"/>
      <w:r w:rsidRPr="00482366">
        <w:rPr>
          <w:rFonts w:ascii="Book Antiqua" w:eastAsia="Book Antiqua" w:hAnsi="Book Antiqua" w:cs="Book Antiqua"/>
          <w:color w:val="000000"/>
        </w:rPr>
        <w:t>Kurahara</w:t>
      </w:r>
      <w:proofErr w:type="spellEnd"/>
      <w:r w:rsidRPr="00482366">
        <w:rPr>
          <w:rFonts w:ascii="Book Antiqua" w:eastAsia="Book Antiqua" w:hAnsi="Book Antiqua" w:cs="Book Antiqua"/>
          <w:color w:val="000000"/>
        </w:rPr>
        <w:t xml:space="preserve">, Yuko </w:t>
      </w:r>
      <w:proofErr w:type="spellStart"/>
      <w:r w:rsidRPr="00482366">
        <w:rPr>
          <w:rFonts w:ascii="Book Antiqua" w:eastAsia="Book Antiqua" w:hAnsi="Book Antiqua" w:cs="Book Antiqua"/>
          <w:color w:val="000000"/>
        </w:rPr>
        <w:t>Mataki</w:t>
      </w:r>
      <w:proofErr w:type="spellEnd"/>
      <w:r w:rsidRPr="00482366">
        <w:rPr>
          <w:rFonts w:ascii="Book Antiqua" w:eastAsia="Book Antiqua" w:hAnsi="Book Antiqua" w:cs="Book Antiqua"/>
          <w:color w:val="000000"/>
        </w:rPr>
        <w:t xml:space="preserve">, Takashi Tasaki, Ikumi </w:t>
      </w:r>
      <w:proofErr w:type="spellStart"/>
      <w:r w:rsidRPr="00482366">
        <w:rPr>
          <w:rFonts w:ascii="Book Antiqua" w:eastAsia="Book Antiqua" w:hAnsi="Book Antiqua" w:cs="Book Antiqua"/>
          <w:color w:val="000000"/>
        </w:rPr>
        <w:t>Kitazono</w:t>
      </w:r>
      <w:proofErr w:type="spellEnd"/>
      <w:r w:rsidRPr="00482366">
        <w:rPr>
          <w:rFonts w:ascii="Book Antiqua" w:eastAsia="Book Antiqua" w:hAnsi="Book Antiqua" w:cs="Book Antiqua"/>
          <w:color w:val="000000"/>
        </w:rPr>
        <w:t xml:space="preserve">, </w:t>
      </w:r>
      <w:r w:rsidRPr="00573B5A">
        <w:rPr>
          <w:rFonts w:ascii="Book Antiqua" w:eastAsia="Book Antiqua" w:hAnsi="Book Antiqua" w:cs="Book Antiqua"/>
          <w:color w:val="000000"/>
        </w:rPr>
        <w:t xml:space="preserve">Takao </w:t>
      </w:r>
      <w:proofErr w:type="spellStart"/>
      <w:r w:rsidRPr="00573B5A">
        <w:rPr>
          <w:rFonts w:ascii="Book Antiqua" w:eastAsia="Book Antiqua" w:hAnsi="Book Antiqua" w:cs="Book Antiqua"/>
          <w:color w:val="000000"/>
        </w:rPr>
        <w:t>Ohtsuka</w:t>
      </w:r>
      <w:proofErr w:type="spellEnd"/>
      <w:r w:rsidRPr="00482366">
        <w:rPr>
          <w:rFonts w:ascii="Book Antiqua" w:eastAsia="Book Antiqua" w:hAnsi="Book Antiqua" w:cs="Book Antiqua"/>
          <w:color w:val="000000"/>
        </w:rPr>
        <w:t>,</w:t>
      </w:r>
      <w:r w:rsidRPr="00F6451E">
        <w:rPr>
          <w:rFonts w:ascii="Book Antiqua" w:eastAsia="Book Antiqua" w:hAnsi="Book Antiqua" w:cs="Book Antiqua"/>
          <w:color w:val="000000"/>
        </w:rPr>
        <w:t xml:space="preserve"> Akihide </w:t>
      </w:r>
      <w:proofErr w:type="spellStart"/>
      <w:r w:rsidRPr="00F6451E">
        <w:rPr>
          <w:rFonts w:ascii="Book Antiqua" w:eastAsia="Book Antiqua" w:hAnsi="Book Antiqua" w:cs="Book Antiqua"/>
          <w:color w:val="000000"/>
        </w:rPr>
        <w:t>Tanimoto</w:t>
      </w:r>
      <w:proofErr w:type="spellEnd"/>
    </w:p>
    <w:p w14:paraId="02F7D557" w14:textId="77777777" w:rsidR="00A77B3E" w:rsidRPr="00F6451E" w:rsidRDefault="00A77B3E" w:rsidP="00F6451E">
      <w:pPr>
        <w:spacing w:line="360" w:lineRule="auto"/>
        <w:jc w:val="both"/>
        <w:rPr>
          <w:rFonts w:ascii="Book Antiqua" w:hAnsi="Book Antiqua"/>
        </w:rPr>
      </w:pPr>
    </w:p>
    <w:p w14:paraId="78C01BAE" w14:textId="302460D4" w:rsidR="00A77B3E" w:rsidRPr="00F6451E" w:rsidRDefault="003053E6" w:rsidP="00F6451E">
      <w:pPr>
        <w:spacing w:line="360" w:lineRule="auto"/>
        <w:jc w:val="both"/>
        <w:rPr>
          <w:rFonts w:ascii="Book Antiqua" w:hAnsi="Book Antiqua"/>
        </w:rPr>
      </w:pPr>
      <w:proofErr w:type="spellStart"/>
      <w:r w:rsidRPr="00F6451E">
        <w:rPr>
          <w:rFonts w:ascii="Book Antiqua" w:eastAsia="Book Antiqua" w:hAnsi="Book Antiqua" w:cs="Book Antiqua"/>
          <w:b/>
          <w:bCs/>
          <w:color w:val="000000"/>
        </w:rPr>
        <w:t>Hirotsugu</w:t>
      </w:r>
      <w:proofErr w:type="spellEnd"/>
      <w:r w:rsidRPr="00F6451E">
        <w:rPr>
          <w:rFonts w:ascii="Book Antiqua" w:eastAsia="Book Antiqua" w:hAnsi="Book Antiqua" w:cs="Book Antiqua"/>
          <w:b/>
          <w:bCs/>
          <w:color w:val="000000"/>
        </w:rPr>
        <w:t xml:space="preserve"> Noguchi, </w:t>
      </w:r>
      <w:proofErr w:type="spellStart"/>
      <w:r w:rsidRPr="00F6451E">
        <w:rPr>
          <w:rFonts w:ascii="Book Antiqua" w:eastAsia="Book Antiqua" w:hAnsi="Book Antiqua" w:cs="Book Antiqua"/>
          <w:b/>
          <w:bCs/>
          <w:color w:val="000000"/>
        </w:rPr>
        <w:t>Michiyo</w:t>
      </w:r>
      <w:proofErr w:type="spellEnd"/>
      <w:r w:rsidRPr="00F6451E">
        <w:rPr>
          <w:rFonts w:ascii="Book Antiqua" w:eastAsia="Book Antiqua" w:hAnsi="Book Antiqua" w:cs="Book Antiqua"/>
          <w:b/>
          <w:bCs/>
          <w:color w:val="000000"/>
        </w:rPr>
        <w:t xml:space="preserve"> Higashi, </w:t>
      </w:r>
      <w:r w:rsidR="00482366" w:rsidRPr="00F6451E">
        <w:rPr>
          <w:rFonts w:ascii="Book Antiqua" w:eastAsia="Book Antiqua" w:hAnsi="Book Antiqua" w:cs="Book Antiqua"/>
          <w:b/>
          <w:bCs/>
          <w:color w:val="000000"/>
        </w:rPr>
        <w:t>Takashi Tasaki,</w:t>
      </w:r>
      <w:r w:rsidR="00482366">
        <w:rPr>
          <w:rFonts w:ascii="Book Antiqua" w:eastAsia="Book Antiqua" w:hAnsi="Book Antiqua" w:cs="Book Antiqua"/>
          <w:b/>
          <w:bCs/>
          <w:color w:val="000000"/>
        </w:rPr>
        <w:t xml:space="preserve"> </w:t>
      </w:r>
      <w:r w:rsidRPr="00F6451E">
        <w:rPr>
          <w:rFonts w:ascii="Book Antiqua" w:eastAsia="Book Antiqua" w:hAnsi="Book Antiqua" w:cs="Book Antiqua"/>
          <w:b/>
          <w:bCs/>
          <w:color w:val="000000"/>
        </w:rPr>
        <w:t xml:space="preserve">Ikumi </w:t>
      </w:r>
      <w:proofErr w:type="spellStart"/>
      <w:r w:rsidRPr="00F6451E">
        <w:rPr>
          <w:rFonts w:ascii="Book Antiqua" w:eastAsia="Book Antiqua" w:hAnsi="Book Antiqua" w:cs="Book Antiqua"/>
          <w:b/>
          <w:bCs/>
          <w:color w:val="000000"/>
        </w:rPr>
        <w:t>Kitazono</w:t>
      </w:r>
      <w:proofErr w:type="spellEnd"/>
      <w:r w:rsidRPr="00F6451E">
        <w:rPr>
          <w:rFonts w:ascii="Book Antiqua" w:eastAsia="Book Antiqua" w:hAnsi="Book Antiqua" w:cs="Book Antiqua"/>
          <w:b/>
          <w:bCs/>
          <w:color w:val="000000"/>
        </w:rPr>
        <w:t xml:space="preserve">, Akihide </w:t>
      </w:r>
      <w:proofErr w:type="spellStart"/>
      <w:r w:rsidRPr="00F6451E">
        <w:rPr>
          <w:rFonts w:ascii="Book Antiqua" w:eastAsia="Book Antiqua" w:hAnsi="Book Antiqua" w:cs="Book Antiqua"/>
          <w:b/>
          <w:bCs/>
          <w:color w:val="000000"/>
        </w:rPr>
        <w:t>Tanimoto</w:t>
      </w:r>
      <w:proofErr w:type="spellEnd"/>
      <w:r w:rsidRPr="00F6451E">
        <w:rPr>
          <w:rFonts w:ascii="Book Antiqua" w:eastAsia="Book Antiqua" w:hAnsi="Book Antiqua" w:cs="Book Antiqua"/>
          <w:b/>
          <w:bCs/>
          <w:color w:val="000000"/>
        </w:rPr>
        <w:t xml:space="preserve">, </w:t>
      </w:r>
      <w:r w:rsidR="00C315B1" w:rsidRPr="00C315B1">
        <w:rPr>
          <w:rFonts w:ascii="Book Antiqua" w:eastAsia="Book Antiqua" w:hAnsi="Book Antiqua" w:cs="Book Antiqua"/>
          <w:color w:val="000000"/>
        </w:rPr>
        <w:t>Department of</w:t>
      </w:r>
      <w:r w:rsidR="00C315B1">
        <w:rPr>
          <w:rFonts w:ascii="Book Antiqua" w:eastAsia="Book Antiqua" w:hAnsi="Book Antiqua" w:cs="Book Antiqua"/>
          <w:b/>
          <w:bCs/>
          <w:color w:val="000000"/>
        </w:rPr>
        <w:t xml:space="preserve"> </w:t>
      </w:r>
      <w:r w:rsidRPr="00F6451E">
        <w:rPr>
          <w:rFonts w:ascii="Book Antiqua" w:eastAsia="Book Antiqua" w:hAnsi="Book Antiqua" w:cs="Book Antiqua"/>
          <w:color w:val="000000"/>
        </w:rPr>
        <w:t>Pathology, Kagoshima University Graduate School of Medical and Dental Sciences, Kagoshima 890-8544, Japan</w:t>
      </w:r>
    </w:p>
    <w:p w14:paraId="7CF2E170" w14:textId="77777777" w:rsidR="00A77B3E" w:rsidRPr="00F6451E" w:rsidRDefault="00A77B3E" w:rsidP="00F6451E">
      <w:pPr>
        <w:spacing w:line="360" w:lineRule="auto"/>
        <w:jc w:val="both"/>
        <w:rPr>
          <w:rFonts w:ascii="Book Antiqua" w:hAnsi="Book Antiqua"/>
        </w:rPr>
      </w:pPr>
    </w:p>
    <w:p w14:paraId="0CBF86F1" w14:textId="15E46AA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Tetsuya </w:t>
      </w:r>
      <w:proofErr w:type="spellStart"/>
      <w:r w:rsidRPr="00F6451E">
        <w:rPr>
          <w:rFonts w:ascii="Book Antiqua" w:eastAsia="Book Antiqua" w:hAnsi="Book Antiqua" w:cs="Book Antiqua"/>
          <w:b/>
          <w:bCs/>
          <w:color w:val="000000"/>
        </w:rPr>
        <w:t>Idichi</w:t>
      </w:r>
      <w:proofErr w:type="spellEnd"/>
      <w:r w:rsidRPr="00F6451E">
        <w:rPr>
          <w:rFonts w:ascii="Book Antiqua" w:eastAsia="Book Antiqua" w:hAnsi="Book Antiqua" w:cs="Book Antiqua"/>
          <w:b/>
          <w:bCs/>
          <w:color w:val="000000"/>
        </w:rPr>
        <w:t xml:space="preserve">, Hiroshi </w:t>
      </w:r>
      <w:proofErr w:type="spellStart"/>
      <w:r w:rsidRPr="00F6451E">
        <w:rPr>
          <w:rFonts w:ascii="Book Antiqua" w:eastAsia="Book Antiqua" w:hAnsi="Book Antiqua" w:cs="Book Antiqua"/>
          <w:b/>
          <w:bCs/>
          <w:color w:val="000000"/>
        </w:rPr>
        <w:t>Kurahara</w:t>
      </w:r>
      <w:proofErr w:type="spellEnd"/>
      <w:r w:rsidRPr="00F6451E">
        <w:rPr>
          <w:rFonts w:ascii="Book Antiqua" w:eastAsia="Book Antiqua" w:hAnsi="Book Antiqua" w:cs="Book Antiqua"/>
          <w:b/>
          <w:bCs/>
          <w:color w:val="000000"/>
        </w:rPr>
        <w:t xml:space="preserve">, </w:t>
      </w:r>
      <w:r w:rsidR="00482366" w:rsidRPr="00F6451E">
        <w:rPr>
          <w:rFonts w:ascii="Book Antiqua" w:eastAsia="Book Antiqua" w:hAnsi="Book Antiqua" w:cs="Book Antiqua"/>
          <w:b/>
          <w:bCs/>
          <w:color w:val="000000"/>
        </w:rPr>
        <w:t xml:space="preserve">Yuko </w:t>
      </w:r>
      <w:proofErr w:type="spellStart"/>
      <w:r w:rsidR="00482366" w:rsidRPr="00F6451E">
        <w:rPr>
          <w:rFonts w:ascii="Book Antiqua" w:eastAsia="Book Antiqua" w:hAnsi="Book Antiqua" w:cs="Book Antiqua"/>
          <w:b/>
          <w:bCs/>
          <w:color w:val="000000"/>
        </w:rPr>
        <w:t>Mataki</w:t>
      </w:r>
      <w:proofErr w:type="spellEnd"/>
      <w:r w:rsidR="00482366" w:rsidRPr="00F6451E">
        <w:rPr>
          <w:rFonts w:ascii="Book Antiqua" w:eastAsia="Book Antiqua" w:hAnsi="Book Antiqua" w:cs="Book Antiqua"/>
          <w:b/>
          <w:bCs/>
          <w:color w:val="000000"/>
        </w:rPr>
        <w:t>,</w:t>
      </w:r>
      <w:r w:rsidR="00482366">
        <w:rPr>
          <w:rFonts w:ascii="Book Antiqua" w:eastAsia="Book Antiqua" w:hAnsi="Book Antiqua" w:cs="Book Antiqua"/>
          <w:b/>
          <w:bCs/>
          <w:color w:val="000000"/>
        </w:rPr>
        <w:t xml:space="preserve"> </w:t>
      </w:r>
      <w:r w:rsidRPr="00F6451E">
        <w:rPr>
          <w:rFonts w:ascii="Book Antiqua" w:eastAsia="Book Antiqua" w:hAnsi="Book Antiqua" w:cs="Book Antiqua"/>
          <w:b/>
          <w:bCs/>
          <w:color w:val="000000"/>
        </w:rPr>
        <w:t xml:space="preserve">Takao </w:t>
      </w:r>
      <w:proofErr w:type="spellStart"/>
      <w:r w:rsidRPr="00F6451E">
        <w:rPr>
          <w:rFonts w:ascii="Book Antiqua" w:eastAsia="Book Antiqua" w:hAnsi="Book Antiqua" w:cs="Book Antiqua"/>
          <w:b/>
          <w:bCs/>
          <w:color w:val="000000"/>
        </w:rPr>
        <w:t>Ohtsuka</w:t>
      </w:r>
      <w:proofErr w:type="spellEnd"/>
      <w:r w:rsidRPr="00F6451E">
        <w:rPr>
          <w:rFonts w:ascii="Book Antiqua" w:eastAsia="Book Antiqua" w:hAnsi="Book Antiqua" w:cs="Book Antiqua"/>
          <w:b/>
          <w:bCs/>
          <w:color w:val="000000"/>
        </w:rPr>
        <w:t xml:space="preserve">, </w:t>
      </w:r>
      <w:r w:rsidR="00C315B1" w:rsidRPr="00C315B1">
        <w:rPr>
          <w:rFonts w:ascii="Book Antiqua" w:eastAsia="Book Antiqua" w:hAnsi="Book Antiqua" w:cs="Book Antiqua"/>
          <w:color w:val="000000"/>
        </w:rPr>
        <w:t>Department of</w:t>
      </w:r>
      <w:r w:rsidR="00C315B1" w:rsidRPr="00F6451E">
        <w:rPr>
          <w:rFonts w:ascii="Book Antiqua" w:eastAsia="Book Antiqua" w:hAnsi="Book Antiqua" w:cs="Book Antiqua"/>
          <w:color w:val="000000"/>
        </w:rPr>
        <w:t xml:space="preserve"> </w:t>
      </w:r>
      <w:r w:rsidRPr="00F6451E">
        <w:rPr>
          <w:rFonts w:ascii="Book Antiqua" w:eastAsia="Book Antiqua" w:hAnsi="Book Antiqua" w:cs="Book Antiqua"/>
          <w:color w:val="000000"/>
        </w:rPr>
        <w:t>Digestive Surgery, Breast and Thyroid Surgery, Kagoshima University Graduate School of Medical and Dental Sciences, Kagoshima 890-8544, Japan</w:t>
      </w:r>
    </w:p>
    <w:p w14:paraId="322ED925" w14:textId="77777777" w:rsidR="00A77B3E" w:rsidRPr="00F6451E" w:rsidRDefault="00A77B3E" w:rsidP="00F6451E">
      <w:pPr>
        <w:spacing w:line="360" w:lineRule="auto"/>
        <w:jc w:val="both"/>
        <w:rPr>
          <w:rFonts w:ascii="Book Antiqua" w:hAnsi="Book Antiqua"/>
        </w:rPr>
      </w:pPr>
    </w:p>
    <w:p w14:paraId="4A4D2094" w14:textId="713D450D"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Author contributions: </w:t>
      </w:r>
      <w:r w:rsidRPr="00F6451E">
        <w:rPr>
          <w:rFonts w:ascii="Book Antiqua" w:eastAsia="Book Antiqua" w:hAnsi="Book Antiqua" w:cs="Book Antiqua"/>
          <w:color w:val="000000"/>
        </w:rPr>
        <w:t xml:space="preserve">Noguchi H performed the pathological analysis, and wrote the initial draft of the manuscript; Higashi M and </w:t>
      </w:r>
      <w:proofErr w:type="spellStart"/>
      <w:r w:rsidRPr="00F6451E">
        <w:rPr>
          <w:rFonts w:ascii="Book Antiqua" w:eastAsia="Book Antiqua" w:hAnsi="Book Antiqua" w:cs="Book Antiqua"/>
          <w:color w:val="000000"/>
        </w:rPr>
        <w:t>Tanimoto</w:t>
      </w:r>
      <w:proofErr w:type="spellEnd"/>
      <w:r w:rsidRPr="00F6451E">
        <w:rPr>
          <w:rFonts w:ascii="Book Antiqua" w:eastAsia="Book Antiqua" w:hAnsi="Book Antiqua" w:cs="Book Antiqua"/>
          <w:color w:val="000000"/>
        </w:rPr>
        <w:t xml:space="preserve"> A were responsible for the revision of the manuscript for important intellectual content; </w:t>
      </w:r>
      <w:proofErr w:type="spellStart"/>
      <w:r w:rsidRPr="00F6451E">
        <w:rPr>
          <w:rFonts w:ascii="Book Antiqua" w:eastAsia="Book Antiqua" w:hAnsi="Book Antiqua" w:cs="Book Antiqua"/>
          <w:color w:val="000000"/>
        </w:rPr>
        <w:t>Idichi</w:t>
      </w:r>
      <w:proofErr w:type="spellEnd"/>
      <w:r w:rsidRPr="00F6451E">
        <w:rPr>
          <w:rFonts w:ascii="Book Antiqua" w:eastAsia="Book Antiqua" w:hAnsi="Book Antiqua" w:cs="Book Antiqua"/>
          <w:color w:val="000000"/>
        </w:rPr>
        <w:t xml:space="preserve"> T, </w:t>
      </w:r>
      <w:proofErr w:type="spellStart"/>
      <w:r w:rsidRPr="00F6451E">
        <w:rPr>
          <w:rFonts w:ascii="Book Antiqua" w:eastAsia="Book Antiqua" w:hAnsi="Book Antiqua" w:cs="Book Antiqua"/>
          <w:color w:val="000000"/>
        </w:rPr>
        <w:t>Kurahara</w:t>
      </w:r>
      <w:proofErr w:type="spellEnd"/>
      <w:r w:rsidRPr="00F6451E">
        <w:rPr>
          <w:rFonts w:ascii="Book Antiqua" w:eastAsia="Book Antiqua" w:hAnsi="Book Antiqua" w:cs="Book Antiqua"/>
          <w:color w:val="000000"/>
        </w:rPr>
        <w:t xml:space="preserve"> H, </w:t>
      </w:r>
      <w:proofErr w:type="spellStart"/>
      <w:r w:rsidRPr="00F6451E">
        <w:rPr>
          <w:rFonts w:ascii="Book Antiqua" w:eastAsia="Book Antiqua" w:hAnsi="Book Antiqua" w:cs="Book Antiqua"/>
          <w:color w:val="000000"/>
        </w:rPr>
        <w:t>Mataki</w:t>
      </w:r>
      <w:proofErr w:type="spellEnd"/>
      <w:r w:rsidRPr="00F6451E">
        <w:rPr>
          <w:rFonts w:ascii="Book Antiqua" w:eastAsia="Book Antiqua" w:hAnsi="Book Antiqua" w:cs="Book Antiqua"/>
          <w:color w:val="000000"/>
        </w:rPr>
        <w:t xml:space="preserve"> Y</w:t>
      </w:r>
      <w:r w:rsidR="00AB130A">
        <w:rPr>
          <w:rFonts w:ascii="Book Antiqua" w:eastAsia="Book Antiqua" w:hAnsi="Book Antiqua" w:cs="Book Antiqua"/>
          <w:color w:val="000000"/>
        </w:rPr>
        <w:t xml:space="preserve"> and</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Ohtsuka</w:t>
      </w:r>
      <w:proofErr w:type="spellEnd"/>
      <w:r w:rsidRPr="00F6451E">
        <w:rPr>
          <w:rFonts w:ascii="Book Antiqua" w:eastAsia="Book Antiqua" w:hAnsi="Book Antiqua" w:cs="Book Antiqua"/>
          <w:color w:val="000000"/>
        </w:rPr>
        <w:t xml:space="preserve"> T were the patient’s surgeons, reviewed the literature and contributed to manuscript drafting; Tasaki T and </w:t>
      </w:r>
      <w:proofErr w:type="spellStart"/>
      <w:r w:rsidRPr="00F6451E">
        <w:rPr>
          <w:rFonts w:ascii="Book Antiqua" w:eastAsia="Book Antiqua" w:hAnsi="Book Antiqua" w:cs="Book Antiqua"/>
          <w:color w:val="000000"/>
        </w:rPr>
        <w:t>Kitazono</w:t>
      </w:r>
      <w:proofErr w:type="spellEnd"/>
      <w:r w:rsidRPr="00F6451E">
        <w:rPr>
          <w:rFonts w:ascii="Book Antiqua" w:eastAsia="Book Antiqua" w:hAnsi="Book Antiqua" w:cs="Book Antiqua"/>
          <w:color w:val="000000"/>
        </w:rPr>
        <w:t xml:space="preserve"> I performed the pathological examination, reviewed the literature and contributed to manuscript drafting; all authors issued final approval for the version to be submitted.</w:t>
      </w:r>
    </w:p>
    <w:p w14:paraId="0BE7BA31" w14:textId="77777777" w:rsidR="00A77B3E" w:rsidRPr="00F6451E" w:rsidRDefault="00A77B3E" w:rsidP="00F6451E">
      <w:pPr>
        <w:spacing w:line="360" w:lineRule="auto"/>
        <w:jc w:val="both"/>
        <w:rPr>
          <w:rFonts w:ascii="Book Antiqua" w:hAnsi="Book Antiqua"/>
        </w:rPr>
      </w:pPr>
    </w:p>
    <w:p w14:paraId="53DE96E8" w14:textId="397AF189"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lastRenderedPageBreak/>
        <w:t xml:space="preserve">Corresponding author: Akihide </w:t>
      </w:r>
      <w:proofErr w:type="spellStart"/>
      <w:r w:rsidRPr="00F6451E">
        <w:rPr>
          <w:rFonts w:ascii="Book Antiqua" w:eastAsia="Book Antiqua" w:hAnsi="Book Antiqua" w:cs="Book Antiqua"/>
          <w:b/>
          <w:bCs/>
          <w:color w:val="000000"/>
        </w:rPr>
        <w:t>Tanimoto</w:t>
      </w:r>
      <w:proofErr w:type="spellEnd"/>
      <w:r w:rsidRPr="00F6451E">
        <w:rPr>
          <w:rFonts w:ascii="Book Antiqua" w:eastAsia="Book Antiqua" w:hAnsi="Book Antiqua" w:cs="Book Antiqua"/>
          <w:b/>
          <w:bCs/>
          <w:color w:val="000000"/>
        </w:rPr>
        <w:t xml:space="preserve">, MD, PhD, Professor, </w:t>
      </w:r>
      <w:r w:rsidR="00AB130A" w:rsidRPr="00C315B1">
        <w:rPr>
          <w:rFonts w:ascii="Book Antiqua" w:eastAsia="Book Antiqua" w:hAnsi="Book Antiqua" w:cs="Book Antiqua"/>
          <w:color w:val="000000"/>
        </w:rPr>
        <w:t>Department of</w:t>
      </w:r>
      <w:r w:rsidR="00AB130A">
        <w:rPr>
          <w:rFonts w:ascii="Book Antiqua" w:eastAsia="Book Antiqua" w:hAnsi="Book Antiqua" w:cs="Book Antiqua"/>
          <w:b/>
          <w:bCs/>
          <w:color w:val="000000"/>
        </w:rPr>
        <w:t xml:space="preserve"> </w:t>
      </w:r>
      <w:r w:rsidR="00AB130A" w:rsidRPr="00F6451E">
        <w:rPr>
          <w:rFonts w:ascii="Book Antiqua" w:eastAsia="Book Antiqua" w:hAnsi="Book Antiqua" w:cs="Book Antiqua"/>
          <w:color w:val="000000"/>
        </w:rPr>
        <w:t>Pathology</w:t>
      </w:r>
      <w:r w:rsidRPr="00F6451E">
        <w:rPr>
          <w:rFonts w:ascii="Book Antiqua" w:eastAsia="Book Antiqua" w:hAnsi="Book Antiqua" w:cs="Book Antiqua"/>
          <w:color w:val="000000"/>
        </w:rPr>
        <w:t xml:space="preserve">, Kagoshima University Graduate School of Medical and Dental Sciences, 8-35-1 </w:t>
      </w:r>
      <w:proofErr w:type="spellStart"/>
      <w:r w:rsidRPr="00F6451E">
        <w:rPr>
          <w:rFonts w:ascii="Book Antiqua" w:eastAsia="Book Antiqua" w:hAnsi="Book Antiqua" w:cs="Book Antiqua"/>
          <w:color w:val="000000"/>
        </w:rPr>
        <w:t>Sakuragaoka</w:t>
      </w:r>
      <w:proofErr w:type="spellEnd"/>
      <w:r w:rsidRPr="00F6451E">
        <w:rPr>
          <w:rFonts w:ascii="Book Antiqua" w:eastAsia="Book Antiqua" w:hAnsi="Book Antiqua" w:cs="Book Antiqua"/>
          <w:color w:val="000000"/>
        </w:rPr>
        <w:t>, Kagoshima 890-8544, Japan. akit09@m</w:t>
      </w:r>
      <w:r w:rsidRPr="00BB247A">
        <w:rPr>
          <w:rFonts w:ascii="Book Antiqua" w:eastAsia="Book Antiqua" w:hAnsi="Book Antiqua" w:cs="Book Antiqua"/>
          <w:color w:val="000000"/>
        </w:rPr>
        <w:t>3</w:t>
      </w:r>
      <w:r w:rsidRPr="00F6451E">
        <w:rPr>
          <w:rFonts w:ascii="Book Antiqua" w:eastAsia="Book Antiqua" w:hAnsi="Book Antiqua" w:cs="Book Antiqua"/>
          <w:color w:val="000000"/>
        </w:rPr>
        <w:t>.kufm.kagoshima-u.ac.jp</w:t>
      </w:r>
    </w:p>
    <w:p w14:paraId="1D502976" w14:textId="77777777" w:rsidR="00A77B3E" w:rsidRPr="00F6451E" w:rsidRDefault="00A77B3E" w:rsidP="00F6451E">
      <w:pPr>
        <w:spacing w:line="360" w:lineRule="auto"/>
        <w:jc w:val="both"/>
        <w:rPr>
          <w:rFonts w:ascii="Book Antiqua" w:hAnsi="Book Antiqua"/>
        </w:rPr>
      </w:pPr>
    </w:p>
    <w:p w14:paraId="27534BEA"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Received: </w:t>
      </w:r>
      <w:r w:rsidRPr="00F6451E">
        <w:rPr>
          <w:rFonts w:ascii="Book Antiqua" w:eastAsia="Book Antiqua" w:hAnsi="Book Antiqua" w:cs="Book Antiqua"/>
          <w:color w:val="000000"/>
        </w:rPr>
        <w:t>December 16, 2020</w:t>
      </w:r>
    </w:p>
    <w:p w14:paraId="419424C0" w14:textId="7FA91E5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Revised: </w:t>
      </w:r>
      <w:r w:rsidR="00AB130A">
        <w:rPr>
          <w:rFonts w:ascii="Book Antiqua" w:hAnsi="Book Antiqua"/>
          <w:color w:val="000000"/>
        </w:rPr>
        <w:t>January 18, 2021</w:t>
      </w:r>
    </w:p>
    <w:p w14:paraId="6B52C44C" w14:textId="46543A0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Accepted: </w:t>
      </w:r>
      <w:r w:rsidR="00BB247A" w:rsidRPr="00BB247A">
        <w:rPr>
          <w:rFonts w:ascii="Book Antiqua" w:eastAsia="Book Antiqua" w:hAnsi="Book Antiqua" w:cs="Book Antiqua"/>
          <w:color w:val="000000"/>
        </w:rPr>
        <w:t>February 9, 2021</w:t>
      </w:r>
    </w:p>
    <w:p w14:paraId="61417CB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Published online: </w:t>
      </w:r>
    </w:p>
    <w:p w14:paraId="28594721" w14:textId="77777777" w:rsidR="00A77B3E" w:rsidRPr="00F6451E" w:rsidRDefault="00A77B3E" w:rsidP="00F6451E">
      <w:pPr>
        <w:spacing w:line="360" w:lineRule="auto"/>
        <w:jc w:val="both"/>
        <w:rPr>
          <w:rFonts w:ascii="Book Antiqua" w:hAnsi="Book Antiqua"/>
        </w:rPr>
        <w:sectPr w:rsidR="00A77B3E" w:rsidRPr="00F6451E">
          <w:footerReference w:type="default" r:id="rId6"/>
          <w:pgSz w:w="12240" w:h="15840"/>
          <w:pgMar w:top="1440" w:right="1440" w:bottom="1440" w:left="1440" w:header="720" w:footer="720" w:gutter="0"/>
          <w:cols w:space="720"/>
          <w:docGrid w:linePitch="360"/>
        </w:sectPr>
      </w:pPr>
    </w:p>
    <w:p w14:paraId="040A72A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lastRenderedPageBreak/>
        <w:t>Abstract</w:t>
      </w:r>
    </w:p>
    <w:p w14:paraId="1FDCB32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BACKGROUND</w:t>
      </w:r>
    </w:p>
    <w:p w14:paraId="70D1B422" w14:textId="77777777" w:rsidR="00A77B3E" w:rsidRPr="00F6451E" w:rsidRDefault="003053E6" w:rsidP="00AB130A">
      <w:pPr>
        <w:spacing w:line="360" w:lineRule="auto"/>
        <w:jc w:val="both"/>
        <w:rPr>
          <w:rFonts w:ascii="Book Antiqua" w:hAnsi="Book Antiqua"/>
        </w:rPr>
      </w:pPr>
      <w:r w:rsidRPr="00F6451E">
        <w:rPr>
          <w:rFonts w:ascii="Book Antiqua" w:eastAsia="Book Antiqua" w:hAnsi="Book Antiqua" w:cs="Book Antiqua"/>
          <w:color w:val="000000"/>
        </w:rPr>
        <w:t xml:space="preserve">Carcinoma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is an uncommon </w:t>
      </w:r>
      <w:proofErr w:type="spellStart"/>
      <w:r w:rsidRPr="00F6451E">
        <w:rPr>
          <w:rFonts w:ascii="Book Antiqua" w:eastAsia="Book Antiqua" w:hAnsi="Book Antiqua" w:cs="Book Antiqua"/>
          <w:color w:val="000000"/>
        </w:rPr>
        <w:t>ampullo-pancreatobiliary</w:t>
      </w:r>
      <w:proofErr w:type="spellEnd"/>
      <w:r w:rsidRPr="00F6451E">
        <w:rPr>
          <w:rFonts w:ascii="Book Antiqua" w:eastAsia="Book Antiqua" w:hAnsi="Book Antiqua" w:cs="Book Antiqua"/>
          <w:color w:val="000000"/>
        </w:rPr>
        <w:t xml:space="preserve"> neoplasm, and the most common histological type is adenocarcinoma with a tubular growth pattern. Invasive micropapillary carcinoma (IMPC) is an aggressive variant of adenocarcinoma in several organs that is associated with lymph node metastasis and poor prognosis. IMPC was first described as a histological subtype of breast cancer; however, IMPC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is extremely rare, with only three articles reported in the English literature.</w:t>
      </w:r>
    </w:p>
    <w:p w14:paraId="37F87BCE" w14:textId="77777777" w:rsidR="00A77B3E" w:rsidRPr="00F6451E" w:rsidRDefault="00A77B3E" w:rsidP="00FD108D">
      <w:pPr>
        <w:spacing w:line="360" w:lineRule="auto"/>
        <w:jc w:val="both"/>
        <w:rPr>
          <w:rFonts w:ascii="Book Antiqua" w:hAnsi="Book Antiqua"/>
        </w:rPr>
      </w:pPr>
    </w:p>
    <w:p w14:paraId="52B266A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CASE SUMMARY</w:t>
      </w:r>
    </w:p>
    <w:p w14:paraId="2117EB5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We have reported a case of IMPC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in an 80-year-old man. Microscopically, the surface area of the carcinoma was composed of </w:t>
      </w:r>
      <w:proofErr w:type="spellStart"/>
      <w:r w:rsidRPr="00F6451E">
        <w:rPr>
          <w:rFonts w:ascii="Book Antiqua" w:eastAsia="Book Antiqua" w:hAnsi="Book Antiqua" w:cs="Book Antiqua"/>
          <w:color w:val="000000"/>
        </w:rPr>
        <w:t>tubulopapillary</w:t>
      </w:r>
      <w:proofErr w:type="spellEnd"/>
      <w:r w:rsidRPr="00F6451E">
        <w:rPr>
          <w:rFonts w:ascii="Book Antiqua" w:eastAsia="Book Antiqua" w:hAnsi="Book Antiqua" w:cs="Book Antiqua"/>
          <w:color w:val="000000"/>
        </w:rPr>
        <w:t xml:space="preserve"> structures mimicking intra-ampullary papillary-tubular neoplasm, and the deep invasive front area exhibited a pattern of IMPC. The carcinoma showed lymphatic invasion and extensive lymph node metastasis. The immunohistochemical study revealed mixed intestinal and gastric/</w:t>
      </w:r>
      <w:proofErr w:type="spellStart"/>
      <w:r w:rsidRPr="00F6451E">
        <w:rPr>
          <w:rFonts w:ascii="Book Antiqua" w:eastAsia="Book Antiqua" w:hAnsi="Book Antiqua" w:cs="Book Antiqua"/>
          <w:color w:val="000000"/>
        </w:rPr>
        <w:t>pancreatobiliary</w:t>
      </w:r>
      <w:proofErr w:type="spellEnd"/>
      <w:r w:rsidRPr="00F6451E">
        <w:rPr>
          <w:rFonts w:ascii="Book Antiqua" w:eastAsia="Book Antiqua" w:hAnsi="Book Antiqua" w:cs="Book Antiqua"/>
          <w:color w:val="000000"/>
        </w:rPr>
        <w:t xml:space="preserve"> phenotypes.</w:t>
      </w:r>
    </w:p>
    <w:p w14:paraId="2DABE23D" w14:textId="77777777" w:rsidR="00A77B3E" w:rsidRPr="00F6451E" w:rsidRDefault="00A77B3E" w:rsidP="00F6451E">
      <w:pPr>
        <w:spacing w:line="360" w:lineRule="auto"/>
        <w:jc w:val="both"/>
        <w:rPr>
          <w:rFonts w:ascii="Book Antiqua" w:hAnsi="Book Antiqua"/>
        </w:rPr>
      </w:pPr>
    </w:p>
    <w:p w14:paraId="3613072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CONCLUSION</w:t>
      </w:r>
    </w:p>
    <w:p w14:paraId="1305C6C6" w14:textId="77777777" w:rsidR="00A77B3E" w:rsidRPr="00F6451E" w:rsidRDefault="003053E6" w:rsidP="00AB130A">
      <w:pPr>
        <w:spacing w:line="360" w:lineRule="auto"/>
        <w:jc w:val="both"/>
        <w:rPr>
          <w:rFonts w:ascii="Book Antiqua" w:hAnsi="Book Antiqua"/>
        </w:rPr>
      </w:pPr>
      <w:r w:rsidRPr="00F6451E">
        <w:rPr>
          <w:rFonts w:ascii="Book Antiqua" w:eastAsia="Book Antiqua" w:hAnsi="Book Antiqua" w:cs="Book Antiqua"/>
          <w:color w:val="000000"/>
        </w:rPr>
        <w:t xml:space="preserve">This rare subtype tumor in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showed a histologically mixed phenotype and exhibited aggressive behavior.</w:t>
      </w:r>
    </w:p>
    <w:p w14:paraId="5FA75379" w14:textId="77777777" w:rsidR="00A77B3E" w:rsidRPr="00F6451E" w:rsidRDefault="00A77B3E" w:rsidP="00FD108D">
      <w:pPr>
        <w:spacing w:line="360" w:lineRule="auto"/>
        <w:jc w:val="both"/>
        <w:rPr>
          <w:rFonts w:ascii="Book Antiqua" w:hAnsi="Book Antiqua"/>
        </w:rPr>
      </w:pPr>
    </w:p>
    <w:p w14:paraId="313A35FB" w14:textId="47D595F1" w:rsidR="00A77B3E"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b/>
          <w:bCs/>
          <w:color w:val="000000"/>
        </w:rPr>
        <w:t xml:space="preserve">Key Words: </w:t>
      </w:r>
      <w:r w:rsidRPr="00F6451E">
        <w:rPr>
          <w:rFonts w:ascii="Book Antiqua" w:eastAsia="Book Antiqua" w:hAnsi="Book Antiqua" w:cs="Book Antiqua"/>
          <w:color w:val="000000"/>
        </w:rPr>
        <w:t xml:space="preserve">Micropapillary carcinoma; Rare histological subtype;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Ampullo-pancreatobiliary</w:t>
      </w:r>
      <w:proofErr w:type="spellEnd"/>
      <w:r w:rsidRPr="00F6451E">
        <w:rPr>
          <w:rFonts w:ascii="Book Antiqua" w:eastAsia="Book Antiqua" w:hAnsi="Book Antiqua" w:cs="Book Antiqua"/>
          <w:color w:val="000000"/>
        </w:rPr>
        <w:t xml:space="preserve"> region; Intra-ampullary papillary-tubular neoplasm; Case report</w:t>
      </w:r>
    </w:p>
    <w:p w14:paraId="236EF901" w14:textId="77777777" w:rsidR="00AB130A" w:rsidRPr="00F6451E" w:rsidRDefault="00AB130A" w:rsidP="00F6451E">
      <w:pPr>
        <w:spacing w:line="360" w:lineRule="auto"/>
        <w:jc w:val="both"/>
        <w:rPr>
          <w:rFonts w:ascii="Book Antiqua" w:hAnsi="Book Antiqua"/>
        </w:rPr>
      </w:pPr>
    </w:p>
    <w:p w14:paraId="20C85F0F" w14:textId="62B029FA"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Noguchi H, Higashi M, </w:t>
      </w:r>
      <w:proofErr w:type="spellStart"/>
      <w:r w:rsidRPr="00F6451E">
        <w:rPr>
          <w:rFonts w:ascii="Book Antiqua" w:eastAsia="Book Antiqua" w:hAnsi="Book Antiqua" w:cs="Book Antiqua"/>
          <w:color w:val="000000"/>
        </w:rPr>
        <w:t>Idichi</w:t>
      </w:r>
      <w:proofErr w:type="spellEnd"/>
      <w:r w:rsidRPr="00F6451E">
        <w:rPr>
          <w:rFonts w:ascii="Book Antiqua" w:eastAsia="Book Antiqua" w:hAnsi="Book Antiqua" w:cs="Book Antiqua"/>
          <w:color w:val="000000"/>
        </w:rPr>
        <w:t xml:space="preserve"> T, </w:t>
      </w:r>
      <w:proofErr w:type="spellStart"/>
      <w:r w:rsidRPr="00F6451E">
        <w:rPr>
          <w:rFonts w:ascii="Book Antiqua" w:eastAsia="Book Antiqua" w:hAnsi="Book Antiqua" w:cs="Book Antiqua"/>
          <w:color w:val="000000"/>
        </w:rPr>
        <w:t>Kurahara</w:t>
      </w:r>
      <w:proofErr w:type="spellEnd"/>
      <w:r w:rsidRPr="00F6451E">
        <w:rPr>
          <w:rFonts w:ascii="Book Antiqua" w:eastAsia="Book Antiqua" w:hAnsi="Book Antiqua" w:cs="Book Antiqua"/>
          <w:color w:val="000000"/>
        </w:rPr>
        <w:t xml:space="preserve"> H, </w:t>
      </w:r>
      <w:proofErr w:type="spellStart"/>
      <w:r w:rsidRPr="00F6451E">
        <w:rPr>
          <w:rFonts w:ascii="Book Antiqua" w:eastAsia="Book Antiqua" w:hAnsi="Book Antiqua" w:cs="Book Antiqua"/>
          <w:color w:val="000000"/>
        </w:rPr>
        <w:t>Mataki</w:t>
      </w:r>
      <w:proofErr w:type="spellEnd"/>
      <w:r w:rsidRPr="00F6451E">
        <w:rPr>
          <w:rFonts w:ascii="Book Antiqua" w:eastAsia="Book Antiqua" w:hAnsi="Book Antiqua" w:cs="Book Antiqua"/>
          <w:color w:val="000000"/>
        </w:rPr>
        <w:t xml:space="preserve"> Y, Tasaki T, </w:t>
      </w:r>
      <w:proofErr w:type="spellStart"/>
      <w:r w:rsidRPr="00F6451E">
        <w:rPr>
          <w:rFonts w:ascii="Book Antiqua" w:eastAsia="Book Antiqua" w:hAnsi="Book Antiqua" w:cs="Book Antiqua"/>
          <w:color w:val="000000"/>
        </w:rPr>
        <w:t>Kitazono</w:t>
      </w:r>
      <w:proofErr w:type="spellEnd"/>
      <w:r w:rsidRPr="00F6451E">
        <w:rPr>
          <w:rFonts w:ascii="Book Antiqua" w:eastAsia="Book Antiqua" w:hAnsi="Book Antiqua" w:cs="Book Antiqua"/>
          <w:color w:val="000000"/>
        </w:rPr>
        <w:t xml:space="preserve"> I, </w:t>
      </w:r>
      <w:proofErr w:type="spellStart"/>
      <w:r w:rsidRPr="00F6451E">
        <w:rPr>
          <w:rFonts w:ascii="Book Antiqua" w:eastAsia="Book Antiqua" w:hAnsi="Book Antiqua" w:cs="Book Antiqua"/>
          <w:color w:val="000000"/>
        </w:rPr>
        <w:t>Ohtsuka</w:t>
      </w:r>
      <w:proofErr w:type="spellEnd"/>
      <w:r w:rsidRPr="00F6451E">
        <w:rPr>
          <w:rFonts w:ascii="Book Antiqua" w:eastAsia="Book Antiqua" w:hAnsi="Book Antiqua" w:cs="Book Antiqua"/>
          <w:color w:val="000000"/>
        </w:rPr>
        <w:t xml:space="preserve"> T, </w:t>
      </w:r>
      <w:proofErr w:type="spellStart"/>
      <w:r w:rsidRPr="00F6451E">
        <w:rPr>
          <w:rFonts w:ascii="Book Antiqua" w:eastAsia="Book Antiqua" w:hAnsi="Book Antiqua" w:cs="Book Antiqua"/>
          <w:color w:val="000000"/>
        </w:rPr>
        <w:t>Tanimoto</w:t>
      </w:r>
      <w:proofErr w:type="spellEnd"/>
      <w:r w:rsidRPr="00F6451E">
        <w:rPr>
          <w:rFonts w:ascii="Book Antiqua" w:eastAsia="Book Antiqua" w:hAnsi="Book Antiqua" w:cs="Book Antiqua"/>
          <w:color w:val="000000"/>
        </w:rPr>
        <w:t xml:space="preserve"> A. Rare histological subtype of invasive micropapillary carcinoma in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r w:rsidR="00AB130A">
        <w:rPr>
          <w:rFonts w:ascii="Book Antiqua" w:eastAsia="Book Antiqua" w:hAnsi="Book Antiqua" w:cs="Book Antiqua"/>
          <w:color w:val="000000"/>
        </w:rPr>
        <w:t>A</w:t>
      </w:r>
      <w:r w:rsidRPr="00F6451E">
        <w:rPr>
          <w:rFonts w:ascii="Book Antiqua" w:eastAsia="Book Antiqua" w:hAnsi="Book Antiqua" w:cs="Book Antiqua"/>
          <w:color w:val="000000"/>
        </w:rPr>
        <w:t xml:space="preserve"> case report. </w:t>
      </w:r>
      <w:r w:rsidRPr="00F6451E">
        <w:rPr>
          <w:rFonts w:ascii="Book Antiqua" w:eastAsia="Book Antiqua" w:hAnsi="Book Antiqua" w:cs="Book Antiqua"/>
          <w:i/>
          <w:iCs/>
          <w:color w:val="000000"/>
        </w:rPr>
        <w:t>World J Clin Cases</w:t>
      </w:r>
      <w:r w:rsidRPr="00F6451E">
        <w:rPr>
          <w:rFonts w:ascii="Book Antiqua" w:eastAsia="Book Antiqua" w:hAnsi="Book Antiqua" w:cs="Book Antiqua"/>
          <w:color w:val="000000"/>
        </w:rPr>
        <w:t xml:space="preserve"> 2021; In press</w:t>
      </w:r>
    </w:p>
    <w:p w14:paraId="41F37D7E" w14:textId="77777777" w:rsidR="00A77B3E" w:rsidRPr="00F6451E" w:rsidRDefault="00A77B3E" w:rsidP="00F6451E">
      <w:pPr>
        <w:spacing w:line="360" w:lineRule="auto"/>
        <w:jc w:val="both"/>
        <w:rPr>
          <w:rFonts w:ascii="Book Antiqua" w:hAnsi="Book Antiqua"/>
        </w:rPr>
      </w:pPr>
    </w:p>
    <w:p w14:paraId="352229B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lastRenderedPageBreak/>
        <w:t xml:space="preserve">Core Tip: </w:t>
      </w:r>
      <w:r w:rsidRPr="00F6451E">
        <w:rPr>
          <w:rFonts w:ascii="Book Antiqua" w:eastAsia="Book Antiqua" w:hAnsi="Book Antiqua" w:cs="Book Antiqua"/>
          <w:color w:val="000000"/>
        </w:rPr>
        <w:t xml:space="preserve">Only 10 cases of invasive micropapillary carcinoma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have been reported in the English literature. This histological subtype frequently shows lymphatic invasion and lymph node metastasis. Since limited histological studies conducted on this tumor, the present report is helpful for comprehensively understanding its histological and immunohistochemical characteristics.</w:t>
      </w:r>
    </w:p>
    <w:p w14:paraId="7AA6E3E9" w14:textId="77777777" w:rsidR="00A77B3E" w:rsidRPr="00F6451E" w:rsidRDefault="00A77B3E" w:rsidP="00F6451E">
      <w:pPr>
        <w:spacing w:line="360" w:lineRule="auto"/>
        <w:jc w:val="both"/>
        <w:rPr>
          <w:rFonts w:ascii="Book Antiqua" w:hAnsi="Book Antiqua"/>
        </w:rPr>
      </w:pPr>
    </w:p>
    <w:p w14:paraId="6F8255B5" w14:textId="16D1CF0E" w:rsidR="00A77B3E" w:rsidRPr="00F6451E" w:rsidRDefault="00F247C4" w:rsidP="00F6451E">
      <w:pPr>
        <w:spacing w:line="360" w:lineRule="auto"/>
        <w:jc w:val="both"/>
        <w:rPr>
          <w:rFonts w:ascii="Book Antiqua" w:hAnsi="Book Antiqua"/>
        </w:rPr>
      </w:pPr>
      <w:r>
        <w:rPr>
          <w:rFonts w:ascii="Book Antiqua" w:eastAsia="Book Antiqua" w:hAnsi="Book Antiqua" w:cs="Book Antiqua"/>
          <w:b/>
          <w:caps/>
          <w:color w:val="000000"/>
          <w:u w:val="single"/>
        </w:rPr>
        <w:br w:type="page"/>
      </w:r>
      <w:r w:rsidR="003053E6" w:rsidRPr="00F6451E">
        <w:rPr>
          <w:rFonts w:ascii="Book Antiqua" w:eastAsia="Book Antiqua" w:hAnsi="Book Antiqua" w:cs="Book Antiqua"/>
          <w:b/>
          <w:caps/>
          <w:color w:val="000000"/>
          <w:u w:val="single"/>
        </w:rPr>
        <w:lastRenderedPageBreak/>
        <w:t>INTRODUCTION</w:t>
      </w:r>
    </w:p>
    <w:p w14:paraId="761EE887" w14:textId="7D644C90" w:rsidR="00A77B3E" w:rsidRPr="00F6451E" w:rsidRDefault="003053E6" w:rsidP="00F247C4">
      <w:pPr>
        <w:spacing w:line="360" w:lineRule="auto"/>
        <w:jc w:val="both"/>
        <w:rPr>
          <w:rFonts w:ascii="Book Antiqua" w:hAnsi="Book Antiqua"/>
        </w:rPr>
      </w:pPr>
      <w:r w:rsidRPr="00F6451E">
        <w:rPr>
          <w:rFonts w:ascii="Book Antiqua" w:eastAsia="Book Antiqua" w:hAnsi="Book Antiqua" w:cs="Book Antiqua"/>
          <w:color w:val="000000"/>
        </w:rPr>
        <w:t xml:space="preserve">Invasive micropapillary carcinoma (IMPC) arising in the breast, which was first described by </w:t>
      </w:r>
      <w:proofErr w:type="spellStart"/>
      <w:r w:rsidRPr="00F6451E">
        <w:rPr>
          <w:rFonts w:ascii="Book Antiqua" w:eastAsia="Book Antiqua" w:hAnsi="Book Antiqua" w:cs="Book Antiqua"/>
          <w:color w:val="000000"/>
        </w:rPr>
        <w:t>Siriaunkgul</w:t>
      </w:r>
      <w:proofErr w:type="spellEnd"/>
      <w:r w:rsidRPr="00F6451E">
        <w:rPr>
          <w:rFonts w:ascii="Book Antiqua" w:eastAsia="Book Antiqua" w:hAnsi="Book Antiqua" w:cs="Book Antiqua"/>
          <w:color w:val="000000"/>
        </w:rPr>
        <w:t xml:space="preserve"> </w:t>
      </w:r>
      <w:r w:rsidR="00FD108D" w:rsidRPr="00FD108D">
        <w:rPr>
          <w:rFonts w:ascii="Book Antiqua" w:eastAsia="Book Antiqua" w:hAnsi="Book Antiqua" w:cs="Book Antiqua"/>
          <w:i/>
          <w:iCs/>
          <w:color w:val="000000"/>
        </w:rPr>
        <w:t xml:space="preserve">et </w:t>
      </w:r>
      <w:proofErr w:type="gramStart"/>
      <w:r w:rsidR="00FD108D" w:rsidRPr="00FD108D">
        <w:rPr>
          <w:rFonts w:ascii="Book Antiqua" w:eastAsia="Book Antiqua" w:hAnsi="Book Antiqua" w:cs="Book Antiqua"/>
          <w:i/>
          <w:iCs/>
          <w:color w:val="000000"/>
        </w:rPr>
        <w:t>al</w:t>
      </w:r>
      <w:r w:rsidR="00FD108D" w:rsidRPr="00F6451E">
        <w:rPr>
          <w:rFonts w:ascii="Book Antiqua" w:eastAsia="Book Antiqua" w:hAnsi="Book Antiqua" w:cs="Book Antiqua"/>
          <w:color w:val="000000"/>
          <w:vertAlign w:val="superscript"/>
        </w:rPr>
        <w:t>[</w:t>
      </w:r>
      <w:proofErr w:type="gramEnd"/>
      <w:r w:rsidR="00FD108D" w:rsidRPr="00F6451E">
        <w:rPr>
          <w:rFonts w:ascii="Book Antiqua" w:eastAsia="Book Antiqua" w:hAnsi="Book Antiqua" w:cs="Book Antiqua"/>
          <w:color w:val="000000"/>
          <w:vertAlign w:val="superscript"/>
        </w:rPr>
        <w:t>1]</w:t>
      </w:r>
      <w:r w:rsidR="00FD108D">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in 1993, is a special variant of invasive ductal carcinoma. Invasive carcinoma with micropapillary features also occurs in various organs, including the salivary gland, lung, urinary bladder, colon, and </w:t>
      </w:r>
      <w:proofErr w:type="gramStart"/>
      <w:r w:rsidRPr="00F6451E">
        <w:rPr>
          <w:rFonts w:ascii="Book Antiqua" w:eastAsia="Book Antiqua" w:hAnsi="Book Antiqua" w:cs="Book Antiqua"/>
          <w:color w:val="000000"/>
        </w:rPr>
        <w:t>rectum</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2</w:t>
      </w:r>
      <w:r w:rsidR="004C75CE">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5]</w:t>
      </w:r>
      <w:r w:rsidRPr="00F6451E">
        <w:rPr>
          <w:rFonts w:ascii="Book Antiqua" w:eastAsia="Book Antiqua" w:hAnsi="Book Antiqua" w:cs="Book Antiqua"/>
          <w:color w:val="000000"/>
        </w:rPr>
        <w:t xml:space="preserve">. The micropapillary subtype is recognized as an aggressive histological phenotype that shows extensive </w:t>
      </w:r>
      <w:proofErr w:type="spellStart"/>
      <w:r w:rsidRPr="00F6451E">
        <w:rPr>
          <w:rFonts w:ascii="Book Antiqua" w:eastAsia="Book Antiqua" w:hAnsi="Book Antiqua" w:cs="Book Antiqua"/>
          <w:color w:val="000000"/>
        </w:rPr>
        <w:t>lymphovascular</w:t>
      </w:r>
      <w:proofErr w:type="spellEnd"/>
      <w:r w:rsidRPr="00F6451E">
        <w:rPr>
          <w:rFonts w:ascii="Book Antiqua" w:eastAsia="Book Antiqua" w:hAnsi="Book Antiqua" w:cs="Book Antiqua"/>
          <w:color w:val="000000"/>
        </w:rPr>
        <w:t xml:space="preserve"> invasion and lymph node metastasis and has a poor </w:t>
      </w:r>
      <w:proofErr w:type="gramStart"/>
      <w:r w:rsidRPr="00F6451E">
        <w:rPr>
          <w:rFonts w:ascii="Book Antiqua" w:eastAsia="Book Antiqua" w:hAnsi="Book Antiqua" w:cs="Book Antiqua"/>
          <w:color w:val="000000"/>
        </w:rPr>
        <w:t>prognosis</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6,7]</w:t>
      </w:r>
      <w:r w:rsidRPr="00F6451E">
        <w:rPr>
          <w:rFonts w:ascii="Book Antiqua" w:eastAsia="Book Antiqua" w:hAnsi="Book Antiqua" w:cs="Book Antiqua"/>
          <w:color w:val="000000"/>
        </w:rPr>
        <w:t xml:space="preserve">. The IMPC pattern has been described in many carcinomas of other organs, including small papillary tufts or solid nests devoid of fibrovascular cores lying within empty stromal spaces that do not represent </w:t>
      </w:r>
      <w:proofErr w:type="spellStart"/>
      <w:r w:rsidRPr="00F6451E">
        <w:rPr>
          <w:rFonts w:ascii="Book Antiqua" w:eastAsia="Book Antiqua" w:hAnsi="Book Antiqua" w:cs="Book Antiqua"/>
          <w:color w:val="000000"/>
        </w:rPr>
        <w:t>lymphovascular</w:t>
      </w:r>
      <w:proofErr w:type="spellEnd"/>
      <w:r w:rsidRPr="00F6451E">
        <w:rPr>
          <w:rFonts w:ascii="Book Antiqua" w:eastAsia="Book Antiqua" w:hAnsi="Book Antiqua" w:cs="Book Antiqua"/>
          <w:color w:val="000000"/>
        </w:rPr>
        <w:t xml:space="preserve"> channels. They occasionally show an “inside-out” growth pattern. To date, only a few case reports of ampullary carcinoma with a micropapillary component have been reported in the English </w:t>
      </w:r>
      <w:proofErr w:type="gramStart"/>
      <w:r w:rsidRPr="00F6451E">
        <w:rPr>
          <w:rFonts w:ascii="Book Antiqua" w:eastAsia="Book Antiqua" w:hAnsi="Book Antiqua" w:cs="Book Antiqua"/>
          <w:color w:val="000000"/>
        </w:rPr>
        <w:t>literature</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8</w:t>
      </w:r>
      <w:r w:rsidR="00754F92">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10]</w:t>
      </w:r>
      <w:r w:rsidRPr="00F6451E">
        <w:rPr>
          <w:rFonts w:ascii="Book Antiqua" w:eastAsia="Book Antiqua" w:hAnsi="Book Antiqua" w:cs="Book Antiqua"/>
          <w:color w:val="000000"/>
        </w:rPr>
        <w:t xml:space="preserve">. IMPC in the </w:t>
      </w:r>
      <w:proofErr w:type="spellStart"/>
      <w:r w:rsidRPr="00F6451E">
        <w:rPr>
          <w:rFonts w:ascii="Book Antiqua" w:eastAsia="Book Antiqua" w:hAnsi="Book Antiqua" w:cs="Book Antiqua"/>
          <w:color w:val="000000"/>
        </w:rPr>
        <w:t>ampullo-pancreatobiliary</w:t>
      </w:r>
      <w:proofErr w:type="spellEnd"/>
      <w:r w:rsidRPr="00F6451E">
        <w:rPr>
          <w:rFonts w:ascii="Book Antiqua" w:eastAsia="Book Antiqua" w:hAnsi="Book Antiqua" w:cs="Book Antiqua"/>
          <w:color w:val="000000"/>
        </w:rPr>
        <w:t xml:space="preserve"> region was initially described by </w:t>
      </w:r>
      <w:proofErr w:type="spellStart"/>
      <w:r w:rsidRPr="00F6451E">
        <w:rPr>
          <w:rFonts w:ascii="Book Antiqua" w:eastAsia="Book Antiqua" w:hAnsi="Book Antiqua" w:cs="Book Antiqua"/>
          <w:color w:val="000000"/>
        </w:rPr>
        <w:t>Khayyata</w:t>
      </w:r>
      <w:proofErr w:type="spellEnd"/>
      <w:r w:rsidRPr="00F6451E">
        <w:rPr>
          <w:rFonts w:ascii="Book Antiqua" w:eastAsia="Book Antiqua" w:hAnsi="Book Antiqua" w:cs="Book Antiqua"/>
          <w:color w:val="000000"/>
        </w:rPr>
        <w:t xml:space="preserve"> </w:t>
      </w:r>
      <w:r w:rsidRPr="00F6451E">
        <w:rPr>
          <w:rFonts w:ascii="Book Antiqua" w:eastAsia="Book Antiqua" w:hAnsi="Book Antiqua" w:cs="Book Antiqua"/>
          <w:i/>
          <w:iCs/>
          <w:color w:val="000000"/>
        </w:rPr>
        <w:t xml:space="preserve">et </w:t>
      </w:r>
      <w:proofErr w:type="gramStart"/>
      <w:r w:rsidRPr="00F6451E">
        <w:rPr>
          <w:rFonts w:ascii="Book Antiqua" w:eastAsia="Book Antiqua" w:hAnsi="Book Antiqua" w:cs="Book Antiqua"/>
          <w:i/>
          <w:iCs/>
          <w:color w:val="000000"/>
        </w:rPr>
        <w:t>al</w:t>
      </w:r>
      <w:r w:rsidR="004C75CE" w:rsidRPr="00F6451E">
        <w:rPr>
          <w:rFonts w:ascii="Book Antiqua" w:eastAsia="Book Antiqua" w:hAnsi="Book Antiqua" w:cs="Book Antiqua"/>
          <w:color w:val="000000"/>
          <w:vertAlign w:val="superscript"/>
        </w:rPr>
        <w:t>[</w:t>
      </w:r>
      <w:proofErr w:type="gramEnd"/>
      <w:r w:rsidR="004C75CE" w:rsidRPr="00F6451E">
        <w:rPr>
          <w:rFonts w:ascii="Book Antiqua" w:eastAsia="Book Antiqua" w:hAnsi="Book Antiqua" w:cs="Book Antiqua"/>
          <w:color w:val="000000"/>
          <w:vertAlign w:val="superscript"/>
        </w:rPr>
        <w:t>8]</w:t>
      </w:r>
      <w:r w:rsidRPr="00F6451E">
        <w:rPr>
          <w:rFonts w:ascii="Book Antiqua" w:eastAsia="Book Antiqua" w:hAnsi="Book Antiqua" w:cs="Book Antiqua"/>
          <w:color w:val="000000"/>
        </w:rPr>
        <w:t>, who documented a micropapillary lesion in 4.13% of all cancers in this location</w:t>
      </w:r>
      <w:r w:rsidRPr="00F6451E">
        <w:rPr>
          <w:rFonts w:ascii="Book Antiqua" w:eastAsia="Book Antiqua" w:hAnsi="Book Antiqua" w:cs="Book Antiqua"/>
          <w:color w:val="000000"/>
          <w:vertAlign w:val="superscript"/>
        </w:rPr>
        <w:t>[8]</w:t>
      </w:r>
      <w:r w:rsidRPr="00F6451E">
        <w:rPr>
          <w:rFonts w:ascii="Book Antiqua" w:eastAsia="Book Antiqua" w:hAnsi="Book Antiqua" w:cs="Book Antiqua"/>
          <w:color w:val="000000"/>
        </w:rPr>
        <w:t xml:space="preserve">. These patients underwent resection with </w:t>
      </w:r>
      <w:r w:rsidR="004C75CE">
        <w:rPr>
          <w:rFonts w:ascii="Book Antiqua" w:eastAsia="Book Antiqua" w:hAnsi="Book Antiqua" w:cs="Book Antiqua"/>
          <w:color w:val="000000"/>
        </w:rPr>
        <w:t>l</w:t>
      </w:r>
      <w:r w:rsidRPr="00F6451E">
        <w:rPr>
          <w:rFonts w:ascii="Book Antiqua" w:eastAsia="Book Antiqua" w:hAnsi="Book Antiqua" w:cs="Book Antiqua"/>
          <w:color w:val="000000"/>
        </w:rPr>
        <w:t xml:space="preserve">ymphadenectomy in almost </w:t>
      </w:r>
      <w:proofErr w:type="gramStart"/>
      <w:r w:rsidRPr="00F6451E">
        <w:rPr>
          <w:rFonts w:ascii="Book Antiqua" w:eastAsia="Book Antiqua" w:hAnsi="Book Antiqua" w:cs="Book Antiqua"/>
          <w:color w:val="000000"/>
        </w:rPr>
        <w:t>cases</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8-10]</w:t>
      </w:r>
      <w:r w:rsidRPr="00F6451E">
        <w:rPr>
          <w:rFonts w:ascii="Book Antiqua" w:eastAsia="Book Antiqua" w:hAnsi="Book Antiqua" w:cs="Book Antiqua"/>
          <w:color w:val="000000"/>
        </w:rPr>
        <w:t xml:space="preserve">. However, no optimal treatment strategy for IMPC in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has been established.</w:t>
      </w:r>
    </w:p>
    <w:p w14:paraId="1ACB72EA" w14:textId="49474FCF" w:rsidR="00A77B3E" w:rsidRPr="00F6451E" w:rsidRDefault="003053E6" w:rsidP="004C75CE">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consists of the common ampullary channel formed by the union of the distal common bile duct and distal main pancreatic duct. Thus, the epithelium of the </w:t>
      </w:r>
      <w:proofErr w:type="spellStart"/>
      <w:r w:rsidRPr="00F6451E">
        <w:rPr>
          <w:rFonts w:ascii="Book Antiqua" w:eastAsia="Book Antiqua" w:hAnsi="Book Antiqua" w:cs="Book Antiqua"/>
          <w:color w:val="000000"/>
        </w:rPr>
        <w:t>pancreatobiliary</w:t>
      </w:r>
      <w:proofErr w:type="spellEnd"/>
      <w:r w:rsidRPr="00F6451E">
        <w:rPr>
          <w:rFonts w:ascii="Book Antiqua" w:eastAsia="Book Antiqua" w:hAnsi="Book Antiqua" w:cs="Book Antiqua"/>
          <w:color w:val="000000"/>
        </w:rPr>
        <w:t xml:space="preserve"> and intestinal system merges at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The ampullary papilla is lined by intestinal-type mucosa. However, at the site of penetration of the ampulla through the duodenal muscularis propria, the mucosa is covered with </w:t>
      </w:r>
      <w:proofErr w:type="spellStart"/>
      <w:r w:rsidRPr="00F6451E">
        <w:rPr>
          <w:rFonts w:ascii="Book Antiqua" w:eastAsia="Book Antiqua" w:hAnsi="Book Antiqua" w:cs="Book Antiqua"/>
          <w:color w:val="000000"/>
        </w:rPr>
        <w:t>pancreatobiliary</w:t>
      </w:r>
      <w:proofErr w:type="spellEnd"/>
      <w:r w:rsidRPr="00F6451E">
        <w:rPr>
          <w:rFonts w:ascii="Book Antiqua" w:eastAsia="Book Antiqua" w:hAnsi="Book Antiqua" w:cs="Book Antiqua"/>
          <w:color w:val="000000"/>
        </w:rPr>
        <w:t xml:space="preserve">-type epithelium. Therefore, ampullary tumors may exhibit two major histologic types, which are classified into either “intestinal-type adenocarcinoma of duodenal papillary origin” or “ampullary carcinoma of </w:t>
      </w:r>
      <w:proofErr w:type="spellStart"/>
      <w:r w:rsidRPr="00F6451E">
        <w:rPr>
          <w:rFonts w:ascii="Book Antiqua" w:eastAsia="Book Antiqua" w:hAnsi="Book Antiqua" w:cs="Book Antiqua"/>
          <w:color w:val="000000"/>
        </w:rPr>
        <w:t>pancreatobiliary</w:t>
      </w:r>
      <w:proofErr w:type="spellEnd"/>
      <w:r w:rsidRPr="00F6451E">
        <w:rPr>
          <w:rFonts w:ascii="Book Antiqua" w:eastAsia="Book Antiqua" w:hAnsi="Book Antiqua" w:cs="Book Antiqua"/>
          <w:color w:val="000000"/>
        </w:rPr>
        <w:t xml:space="preserve"> origin.” However, about 40% of cases express a mixed phenotype, which should be classified as a distinct type of tubular </w:t>
      </w:r>
      <w:proofErr w:type="gramStart"/>
      <w:r w:rsidRPr="00F6451E">
        <w:rPr>
          <w:rFonts w:ascii="Book Antiqua" w:eastAsia="Book Antiqua" w:hAnsi="Book Antiqua" w:cs="Book Antiqua"/>
          <w:color w:val="000000"/>
        </w:rPr>
        <w:t>adenocarcinoma</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11]</w:t>
      </w:r>
      <w:r w:rsidRPr="00F6451E">
        <w:rPr>
          <w:rFonts w:ascii="Book Antiqua" w:eastAsia="Book Antiqua" w:hAnsi="Book Antiqua" w:cs="Book Antiqua"/>
          <w:color w:val="000000"/>
        </w:rPr>
        <w:t>. The clinical outcome of the intestinal type (INT) is more favorable than that of gastric/</w:t>
      </w:r>
      <w:proofErr w:type="spellStart"/>
      <w:r w:rsidRPr="00F6451E">
        <w:rPr>
          <w:rFonts w:ascii="Book Antiqua" w:eastAsia="Book Antiqua" w:hAnsi="Book Antiqua" w:cs="Book Antiqua"/>
          <w:color w:val="000000"/>
        </w:rPr>
        <w:t>pancreatobiliary</w:t>
      </w:r>
      <w:proofErr w:type="spellEnd"/>
      <w:r w:rsidRPr="00F6451E">
        <w:rPr>
          <w:rFonts w:ascii="Book Antiqua" w:eastAsia="Book Antiqua" w:hAnsi="Book Antiqua" w:cs="Book Antiqua"/>
          <w:color w:val="000000"/>
        </w:rPr>
        <w:t xml:space="preserve"> (GPB) type. The INT and GPB types can be immunohistochemically distinguished by the mucin expression </w:t>
      </w:r>
      <w:proofErr w:type="gramStart"/>
      <w:r w:rsidRPr="00F6451E">
        <w:rPr>
          <w:rFonts w:ascii="Book Antiqua" w:eastAsia="Book Antiqua" w:hAnsi="Book Antiqua" w:cs="Book Antiqua"/>
          <w:color w:val="000000"/>
        </w:rPr>
        <w:t>pattern</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12,13]</w:t>
      </w:r>
      <w:r w:rsidRPr="00F6451E">
        <w:rPr>
          <w:rFonts w:ascii="Book Antiqua" w:eastAsia="Book Antiqua" w:hAnsi="Book Antiqua" w:cs="Book Antiqua"/>
          <w:color w:val="000000"/>
        </w:rPr>
        <w:t xml:space="preserve">. </w:t>
      </w:r>
      <w:r w:rsidR="00212846" w:rsidRPr="00212846">
        <w:rPr>
          <w:rFonts w:ascii="Book Antiqua" w:eastAsia="Book Antiqua" w:hAnsi="Book Antiqua" w:cs="Book Antiqua"/>
          <w:color w:val="000000"/>
        </w:rPr>
        <w:t xml:space="preserve">Mucin </w:t>
      </w:r>
      <w:r w:rsidR="00212846">
        <w:rPr>
          <w:rFonts w:ascii="Segoe UI" w:hAnsi="Segoe UI" w:cs="Segoe UI"/>
          <w:color w:val="212121"/>
          <w:sz w:val="21"/>
          <w:szCs w:val="21"/>
          <w:shd w:val="clear" w:color="auto" w:fill="FFFFFF"/>
        </w:rPr>
        <w:t>(</w:t>
      </w:r>
      <w:r w:rsidRPr="00F6451E">
        <w:rPr>
          <w:rFonts w:ascii="Book Antiqua" w:eastAsia="Book Antiqua" w:hAnsi="Book Antiqua" w:cs="Book Antiqua"/>
          <w:color w:val="000000"/>
        </w:rPr>
        <w:t>MUC</w:t>
      </w:r>
      <w:r w:rsidR="00212846">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1 expression is seen in the GPB type, while MUC2 expression is seen in the INT type. However, limited information is available regarding </w:t>
      </w:r>
      <w:r w:rsidRPr="00F6451E">
        <w:rPr>
          <w:rFonts w:ascii="Book Antiqua" w:eastAsia="Book Antiqua" w:hAnsi="Book Antiqua" w:cs="Book Antiqua"/>
          <w:color w:val="000000"/>
        </w:rPr>
        <w:lastRenderedPageBreak/>
        <w:t xml:space="preserve">the expression of mucin in IMPC of the ampullary region. In the present report, the expression of MUC1, MUC2, MUC4, MUC5AC, and MUC6 in IMPC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was investigated. </w:t>
      </w:r>
    </w:p>
    <w:p w14:paraId="0A0435D5" w14:textId="77777777" w:rsidR="00A77B3E" w:rsidRPr="00F6451E" w:rsidRDefault="00A77B3E" w:rsidP="00F6451E">
      <w:pPr>
        <w:spacing w:line="360" w:lineRule="auto"/>
        <w:jc w:val="both"/>
        <w:rPr>
          <w:rFonts w:ascii="Book Antiqua" w:hAnsi="Book Antiqua"/>
        </w:rPr>
      </w:pPr>
    </w:p>
    <w:p w14:paraId="5E91D00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CASE PRESENTATION</w:t>
      </w:r>
    </w:p>
    <w:p w14:paraId="1AE7218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Chief complaints</w:t>
      </w:r>
    </w:p>
    <w:p w14:paraId="2FFDB7E5"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An 80-year-old man was referred to our hospital with symptoms such as anorexia, malaise, and jaundice.</w:t>
      </w:r>
    </w:p>
    <w:p w14:paraId="33849818" w14:textId="77777777" w:rsidR="00A77B3E" w:rsidRPr="00F6451E" w:rsidRDefault="00A77B3E" w:rsidP="00F6451E">
      <w:pPr>
        <w:spacing w:line="360" w:lineRule="auto"/>
        <w:ind w:firstLine="600"/>
        <w:jc w:val="both"/>
        <w:rPr>
          <w:rFonts w:ascii="Book Antiqua" w:hAnsi="Book Antiqua"/>
        </w:rPr>
      </w:pPr>
    </w:p>
    <w:p w14:paraId="00CBAAA3"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History of present illness</w:t>
      </w:r>
    </w:p>
    <w:p w14:paraId="205DE17E"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 xml:space="preserve">The patient’s symptoms started 3 </w:t>
      </w:r>
      <w:proofErr w:type="spellStart"/>
      <w:r w:rsidRPr="00F6451E">
        <w:rPr>
          <w:rFonts w:ascii="Book Antiqua" w:eastAsia="Book Antiqua" w:hAnsi="Book Antiqua" w:cs="Book Antiqua"/>
          <w:color w:val="000000"/>
        </w:rPr>
        <w:t>mo</w:t>
      </w:r>
      <w:proofErr w:type="spellEnd"/>
      <w:r w:rsidRPr="00F6451E">
        <w:rPr>
          <w:rFonts w:ascii="Book Antiqua" w:eastAsia="Book Antiqua" w:hAnsi="Book Antiqua" w:cs="Book Antiqua"/>
          <w:color w:val="000000"/>
        </w:rPr>
        <w:t xml:space="preserve"> prior to the admission.</w:t>
      </w:r>
    </w:p>
    <w:p w14:paraId="4CA0740B" w14:textId="77777777" w:rsidR="00A77B3E" w:rsidRPr="00F6451E" w:rsidRDefault="00A77B3E" w:rsidP="00F6451E">
      <w:pPr>
        <w:spacing w:line="360" w:lineRule="auto"/>
        <w:ind w:firstLine="480"/>
        <w:jc w:val="both"/>
        <w:rPr>
          <w:rFonts w:ascii="Book Antiqua" w:hAnsi="Book Antiqua"/>
        </w:rPr>
      </w:pPr>
    </w:p>
    <w:p w14:paraId="4290A419"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History of past illness</w:t>
      </w:r>
    </w:p>
    <w:p w14:paraId="41F42A00"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 xml:space="preserve">The patient’s medical history included hypertension and chronic pancreatitis. He was found to have dilatation of the main pancreatic duct incidentally on abdominal echography during medical examination 2 years ago. He used to consume 350 mL of beer </w:t>
      </w:r>
      <w:r w:rsidRPr="005151D9">
        <w:rPr>
          <w:rFonts w:ascii="Book Antiqua" w:eastAsia="Book Antiqua" w:hAnsi="Book Antiqua" w:cs="Book Antiqua"/>
          <w:i/>
          <w:iCs/>
          <w:color w:val="000000"/>
        </w:rPr>
        <w:t>per</w:t>
      </w:r>
      <w:r w:rsidRPr="00F6451E">
        <w:rPr>
          <w:rFonts w:ascii="Book Antiqua" w:eastAsia="Book Antiqua" w:hAnsi="Book Antiqua" w:cs="Book Antiqua"/>
          <w:color w:val="000000"/>
        </w:rPr>
        <w:t xml:space="preserve"> day for over 55 years, but he had quit 5 years ago. He smoked cigarettes briefly at the age of 20.</w:t>
      </w:r>
    </w:p>
    <w:p w14:paraId="67BF1FFA" w14:textId="0369C686" w:rsidR="00A77B3E" w:rsidRDefault="00A77B3E" w:rsidP="00F6451E">
      <w:pPr>
        <w:spacing w:line="360" w:lineRule="auto"/>
        <w:ind w:firstLine="480"/>
        <w:jc w:val="both"/>
        <w:rPr>
          <w:rFonts w:ascii="Book Antiqua" w:hAnsi="Book Antiqua"/>
        </w:rPr>
      </w:pPr>
    </w:p>
    <w:p w14:paraId="6FAC0ABA" w14:textId="77777777" w:rsidR="00CC1611" w:rsidRPr="00674C4D" w:rsidRDefault="00CC1611" w:rsidP="00CC1611">
      <w:pPr>
        <w:spacing w:line="360" w:lineRule="auto"/>
        <w:jc w:val="both"/>
        <w:rPr>
          <w:rFonts w:ascii="Book Antiqua" w:hAnsi="Book Antiqua"/>
          <w:b/>
          <w:i/>
          <w:iCs/>
          <w:color w:val="000000" w:themeColor="text1"/>
        </w:rPr>
      </w:pPr>
      <w:r w:rsidRPr="00674C4D">
        <w:rPr>
          <w:rFonts w:ascii="Book Antiqua" w:hAnsi="Book Antiqua"/>
          <w:b/>
          <w:i/>
          <w:iCs/>
          <w:color w:val="000000" w:themeColor="text1"/>
        </w:rPr>
        <w:t>Personal and family history</w:t>
      </w:r>
    </w:p>
    <w:p w14:paraId="36247F00" w14:textId="77777777" w:rsidR="00CC1611" w:rsidRPr="00674C4D" w:rsidRDefault="00CC1611" w:rsidP="00CC1611">
      <w:pPr>
        <w:spacing w:line="360" w:lineRule="auto"/>
        <w:jc w:val="both"/>
        <w:rPr>
          <w:rFonts w:ascii="Book Antiqua" w:hAnsi="Book Antiqua"/>
          <w:bCs/>
          <w:color w:val="000000" w:themeColor="text1"/>
        </w:rPr>
      </w:pPr>
      <w:r w:rsidRPr="00674C4D">
        <w:rPr>
          <w:rFonts w:ascii="Book Antiqua" w:hAnsi="Book Antiqua" w:hint="eastAsia"/>
          <w:bCs/>
          <w:color w:val="000000" w:themeColor="text1"/>
        </w:rPr>
        <w:t>T</w:t>
      </w:r>
      <w:r w:rsidRPr="00674C4D">
        <w:rPr>
          <w:rFonts w:ascii="Book Antiqua" w:hAnsi="Book Antiqua"/>
          <w:bCs/>
          <w:color w:val="000000" w:themeColor="text1"/>
        </w:rPr>
        <w:t>he patient did not have any family history.</w:t>
      </w:r>
    </w:p>
    <w:p w14:paraId="0BF1C478" w14:textId="77777777" w:rsidR="00CC1611" w:rsidRPr="00F6451E" w:rsidRDefault="00CC1611" w:rsidP="00F6451E">
      <w:pPr>
        <w:spacing w:line="360" w:lineRule="auto"/>
        <w:ind w:firstLine="480"/>
        <w:jc w:val="both"/>
        <w:rPr>
          <w:rFonts w:ascii="Book Antiqua" w:hAnsi="Book Antiqua"/>
        </w:rPr>
      </w:pPr>
    </w:p>
    <w:p w14:paraId="2A3AAA2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Physical examination</w:t>
      </w:r>
    </w:p>
    <w:p w14:paraId="279DE545"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Upon admission, his vital signs showed a heart rate of 50/min, blood pressure of 147/77 mmHg, and respiratory rate of 27/min. Body weight was 40 kg, height was 144 cm, and body surface area (BSA) was 1.27 m</w:t>
      </w:r>
      <w:r w:rsidRPr="00F6451E">
        <w:rPr>
          <w:rFonts w:ascii="Book Antiqua" w:eastAsia="Book Antiqua" w:hAnsi="Book Antiqua" w:cs="Book Antiqua"/>
          <w:color w:val="000000"/>
          <w:vertAlign w:val="superscript"/>
        </w:rPr>
        <w:t>2</w:t>
      </w:r>
      <w:r w:rsidRPr="00F6451E">
        <w:rPr>
          <w:rFonts w:ascii="Book Antiqua" w:eastAsia="Book Antiqua" w:hAnsi="Book Antiqua" w:cs="Book Antiqua"/>
          <w:color w:val="000000"/>
        </w:rPr>
        <w:t>. There were no physical findings to note.</w:t>
      </w:r>
    </w:p>
    <w:p w14:paraId="6F7158C3" w14:textId="77777777" w:rsidR="00A77B3E" w:rsidRPr="00F6451E" w:rsidRDefault="00A77B3E" w:rsidP="00F6451E">
      <w:pPr>
        <w:spacing w:line="360" w:lineRule="auto"/>
        <w:ind w:firstLine="480"/>
        <w:jc w:val="both"/>
        <w:rPr>
          <w:rFonts w:ascii="Book Antiqua" w:hAnsi="Book Antiqua"/>
        </w:rPr>
      </w:pPr>
    </w:p>
    <w:p w14:paraId="6A6722B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Laboratory examinations</w:t>
      </w:r>
    </w:p>
    <w:p w14:paraId="11AC3D5F" w14:textId="5F0BE98C" w:rsidR="00A77B3E" w:rsidRPr="00F6451E" w:rsidRDefault="003053E6" w:rsidP="00152F8B">
      <w:pPr>
        <w:spacing w:line="360" w:lineRule="auto"/>
        <w:jc w:val="both"/>
        <w:rPr>
          <w:rFonts w:ascii="Book Antiqua" w:hAnsi="Book Antiqua"/>
        </w:rPr>
      </w:pPr>
      <w:r w:rsidRPr="00F6451E">
        <w:rPr>
          <w:rFonts w:ascii="Book Antiqua" w:eastAsia="Book Antiqua" w:hAnsi="Book Antiqua" w:cs="Book Antiqua"/>
          <w:color w:val="000000"/>
        </w:rPr>
        <w:t>The results of the laboratory tests revealed a total bilirubin level of 4.3 mg/dL (normal range, 0.2</w:t>
      </w:r>
      <w:r w:rsidR="00FD108D">
        <w:rPr>
          <w:rFonts w:ascii="Book Antiqua" w:eastAsia="Book Antiqua" w:hAnsi="Book Antiqua" w:cs="Book Antiqua"/>
          <w:color w:val="000000"/>
        </w:rPr>
        <w:t>-</w:t>
      </w:r>
      <w:r w:rsidRPr="00F6451E">
        <w:rPr>
          <w:rFonts w:ascii="Book Antiqua" w:eastAsia="Book Antiqua" w:hAnsi="Book Antiqua" w:cs="Book Antiqua"/>
          <w:color w:val="000000"/>
        </w:rPr>
        <w:t>1.2 mg/dL), an aspartate aminotransferase level of 108 IU/L (normal range, 8</w:t>
      </w:r>
      <w:r w:rsidR="00FD108D">
        <w:rPr>
          <w:rFonts w:ascii="Book Antiqua" w:eastAsia="Book Antiqua" w:hAnsi="Book Antiqua" w:cs="Book Antiqua"/>
          <w:color w:val="000000"/>
        </w:rPr>
        <w:t>-</w:t>
      </w:r>
      <w:r w:rsidRPr="00F6451E">
        <w:rPr>
          <w:rFonts w:ascii="Book Antiqua" w:eastAsia="Book Antiqua" w:hAnsi="Book Antiqua" w:cs="Book Antiqua"/>
          <w:color w:val="000000"/>
        </w:rPr>
        <w:lastRenderedPageBreak/>
        <w:t>38 IU/L), an alanine aminotransferase level of 282 IU/L (normal range, 6</w:t>
      </w:r>
      <w:r w:rsidR="00FD108D">
        <w:rPr>
          <w:rFonts w:ascii="Book Antiqua" w:eastAsia="Book Antiqua" w:hAnsi="Book Antiqua" w:cs="Book Antiqua"/>
          <w:color w:val="000000"/>
        </w:rPr>
        <w:t>-</w:t>
      </w:r>
      <w:r w:rsidRPr="00F6451E">
        <w:rPr>
          <w:rFonts w:ascii="Book Antiqua" w:eastAsia="Book Antiqua" w:hAnsi="Book Antiqua" w:cs="Book Antiqua"/>
          <w:color w:val="000000"/>
        </w:rPr>
        <w:t>43 IU/L), a carcinoembryonic antigen (CEA) level of 7 ng/mL (normal range, 0</w:t>
      </w:r>
      <w:r w:rsidR="00FD108D">
        <w:rPr>
          <w:rFonts w:ascii="Book Antiqua" w:eastAsia="Book Antiqua" w:hAnsi="Book Antiqua" w:cs="Book Antiqua"/>
          <w:color w:val="000000"/>
        </w:rPr>
        <w:t>-</w:t>
      </w:r>
      <w:r w:rsidRPr="00F6451E">
        <w:rPr>
          <w:rFonts w:ascii="Book Antiqua" w:eastAsia="Book Antiqua" w:hAnsi="Book Antiqua" w:cs="Book Antiqua"/>
          <w:color w:val="000000"/>
        </w:rPr>
        <w:t>5 ng/mL), and a carbohydrate antigen 19</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9 </w:t>
      </w:r>
      <w:r w:rsidR="002476D1">
        <w:rPr>
          <w:rFonts w:ascii="Book Antiqua" w:eastAsia="Book Antiqua" w:hAnsi="Book Antiqua" w:cs="Book Antiqua"/>
          <w:color w:val="000000"/>
        </w:rPr>
        <w:t>l</w:t>
      </w:r>
      <w:r w:rsidRPr="00F6451E">
        <w:rPr>
          <w:rFonts w:ascii="Book Antiqua" w:eastAsia="Book Antiqua" w:hAnsi="Book Antiqua" w:cs="Book Antiqua"/>
          <w:color w:val="000000"/>
        </w:rPr>
        <w:t>evel of 62 U/mL (normal range, 0</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37 U/mL). </w:t>
      </w:r>
    </w:p>
    <w:p w14:paraId="17BB2C66" w14:textId="77777777" w:rsidR="00A77B3E" w:rsidRPr="00F6451E" w:rsidRDefault="00A77B3E" w:rsidP="00F6451E">
      <w:pPr>
        <w:spacing w:line="360" w:lineRule="auto"/>
        <w:ind w:firstLine="600"/>
        <w:jc w:val="both"/>
        <w:rPr>
          <w:rFonts w:ascii="Book Antiqua" w:hAnsi="Book Antiqua"/>
        </w:rPr>
      </w:pPr>
    </w:p>
    <w:p w14:paraId="02A2F21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Imaging examinations</w:t>
      </w:r>
    </w:p>
    <w:p w14:paraId="4316850F" w14:textId="1CEDCB1A" w:rsidR="00A77B3E" w:rsidRPr="00F6451E" w:rsidRDefault="003053E6" w:rsidP="00152F8B">
      <w:pPr>
        <w:spacing w:line="360" w:lineRule="auto"/>
        <w:jc w:val="both"/>
        <w:rPr>
          <w:rFonts w:ascii="Book Antiqua" w:hAnsi="Book Antiqua"/>
        </w:rPr>
      </w:pPr>
      <w:r w:rsidRPr="00F6451E">
        <w:rPr>
          <w:rFonts w:ascii="Book Antiqua" w:eastAsia="Book Antiqua" w:hAnsi="Book Antiqua" w:cs="Book Antiqua"/>
          <w:color w:val="000000"/>
        </w:rPr>
        <w:t>Magnetic resonance cholangiopancreatography showed a 7</w:t>
      </w:r>
      <w:r w:rsidR="00152F8B" w:rsidRPr="00152F8B">
        <w:rPr>
          <w:rFonts w:ascii="Book Antiqua" w:eastAsia="Book Antiqua" w:hAnsi="Book Antiqua" w:cs="Book Antiqua"/>
          <w:color w:val="000000"/>
        </w:rPr>
        <w:t xml:space="preserve"> </w:t>
      </w:r>
      <w:r w:rsidR="00152F8B" w:rsidRPr="00F6451E">
        <w:rPr>
          <w:rFonts w:ascii="Book Antiqua" w:eastAsia="Book Antiqua" w:hAnsi="Book Antiqua" w:cs="Book Antiqua"/>
          <w:color w:val="000000"/>
        </w:rPr>
        <w:t>mm</w:t>
      </w:r>
      <w:r w:rsidR="00152F8B" w:rsidRPr="00F6451E">
        <w:rPr>
          <w:rFonts w:ascii="MS Gothic" w:eastAsia="MS Gothic" w:hAnsi="MS Gothic" w:cs="MS Gothic" w:hint="eastAsia"/>
          <w:color w:val="000000"/>
        </w:rPr>
        <w:t xml:space="preserve"> </w:t>
      </w:r>
      <w:r w:rsidRPr="00F6451E">
        <w:rPr>
          <w:rFonts w:ascii="Book Antiqua" w:eastAsia="Book Antiqua" w:hAnsi="Book Antiqua" w:cs="Book Antiqua"/>
          <w:color w:val="000000"/>
        </w:rPr>
        <w:t>×</w:t>
      </w:r>
      <w:r w:rsidRPr="00F6451E">
        <w:rPr>
          <w:rFonts w:ascii="MS Gothic" w:eastAsia="MS Gothic" w:hAnsi="MS Gothic" w:cs="MS Gothic" w:hint="eastAsia"/>
          <w:color w:val="000000"/>
        </w:rPr>
        <w:t> </w:t>
      </w:r>
      <w:r w:rsidRPr="00F6451E">
        <w:rPr>
          <w:rFonts w:ascii="Book Antiqua" w:eastAsia="Book Antiqua" w:hAnsi="Book Antiqua" w:cs="Book Antiqua"/>
          <w:color w:val="000000"/>
        </w:rPr>
        <w:t>7</w:t>
      </w:r>
      <w:r w:rsidR="00152F8B">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mm shadow defect in the duodenal papilla with a rim-enhancing lesion in the periampullary region and slight dilatation of the main pancreatic duct. Endoscopic retrograde cholangiopancreatography revealed a 7-mm lesion deficit of the contrast medium from the duodenal papilla to the distal bile duct. A stent was placed in the pancreatic duct and the common bile duct to decompress the pancreas and bile duct. A biopsy specimen revealed well-differentiated tubular adenocarcinoma. Based on the diagnosis of adenocarcinoma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w:t>
      </w:r>
      <w:r w:rsidRPr="00F6451E">
        <w:rPr>
          <w:rFonts w:ascii="Book Antiqua" w:eastAsia="Book Antiqua" w:hAnsi="Book Antiqua" w:cs="Book Antiqua"/>
          <w:color w:val="000000"/>
          <w:shd w:val="clear" w:color="auto" w:fill="FFFFFF"/>
        </w:rPr>
        <w:t xml:space="preserve"> </w:t>
      </w:r>
      <w:r w:rsidRPr="00F6451E">
        <w:rPr>
          <w:rFonts w:ascii="Book Antiqua" w:eastAsia="Book Antiqua" w:hAnsi="Book Antiqua" w:cs="Book Antiqua"/>
          <w:color w:val="000000"/>
        </w:rPr>
        <w:t>the patient underwent subtotal stomach-preserving pancreatoduodenectomy and was discharged after an uneventful recovery.</w:t>
      </w:r>
    </w:p>
    <w:p w14:paraId="51FB7BD2" w14:textId="77777777" w:rsidR="00A77B3E" w:rsidRPr="00F6451E" w:rsidRDefault="00A77B3E" w:rsidP="00F6451E">
      <w:pPr>
        <w:spacing w:line="360" w:lineRule="auto"/>
        <w:ind w:firstLine="600"/>
        <w:jc w:val="both"/>
        <w:rPr>
          <w:rFonts w:ascii="Book Antiqua" w:hAnsi="Book Antiqua"/>
        </w:rPr>
      </w:pPr>
    </w:p>
    <w:p w14:paraId="37CA0C4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i/>
          <w:iCs/>
          <w:color w:val="000000"/>
        </w:rPr>
        <w:t>Pathological examinations</w:t>
      </w:r>
    </w:p>
    <w:p w14:paraId="5D466D64" w14:textId="476001FF" w:rsidR="00A77B3E" w:rsidRPr="00F6451E" w:rsidRDefault="003053E6" w:rsidP="00152F8B">
      <w:pPr>
        <w:spacing w:line="360" w:lineRule="auto"/>
        <w:jc w:val="both"/>
        <w:rPr>
          <w:rFonts w:ascii="Book Antiqua" w:hAnsi="Book Antiqua"/>
        </w:rPr>
      </w:pPr>
      <w:r w:rsidRPr="00F6451E">
        <w:rPr>
          <w:rFonts w:ascii="Book Antiqua" w:eastAsia="Book Antiqua" w:hAnsi="Book Antiqua" w:cs="Book Antiqua"/>
          <w:color w:val="000000"/>
        </w:rPr>
        <w:t xml:space="preserve">Gross examination showed an irregular papillary projection at the enlarged papilla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measuring 23 </w:t>
      </w:r>
      <w:r w:rsidR="00152F8B" w:rsidRPr="00F6451E">
        <w:rPr>
          <w:rFonts w:ascii="Book Antiqua" w:eastAsia="Book Antiqua" w:hAnsi="Book Antiqua" w:cs="Book Antiqua"/>
          <w:color w:val="000000"/>
        </w:rPr>
        <w:t>mm</w:t>
      </w:r>
      <w:r w:rsidR="00152F8B" w:rsidRPr="00152F8B">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10 mm. The papillary tumor had spread in the dilated ampullary channel and had an exophytic growth pattern (Figure 1A). The cut surface of the tumor was gray to white in color (Figure 1B). Histopathological examination revealed that the surface of the tumor consisted of an adenomatous component with a low-to-high grade dysplastic area (Figure 2A and B), while the deep part of the tumor consisted of an adenocarcinoma showing an invasive micropapillary pattern (Figure 2C and D). The micropapillary component comprised 60% of the tumor. Numerous neutrophilic infiltrations were observed in the tumor nests and stroma, and they formed focal intraepithelial </w:t>
      </w:r>
      <w:proofErr w:type="spellStart"/>
      <w:r w:rsidRPr="00F6451E">
        <w:rPr>
          <w:rFonts w:ascii="Book Antiqua" w:eastAsia="Book Antiqua" w:hAnsi="Book Antiqua" w:cs="Book Antiqua"/>
          <w:color w:val="000000"/>
        </w:rPr>
        <w:t>microabscesses</w:t>
      </w:r>
      <w:proofErr w:type="spellEnd"/>
      <w:r w:rsidRPr="00F6451E">
        <w:rPr>
          <w:rFonts w:ascii="Book Antiqua" w:eastAsia="Book Antiqua" w:hAnsi="Book Antiqua" w:cs="Book Antiqua"/>
          <w:color w:val="000000"/>
        </w:rPr>
        <w:t xml:space="preserve"> (Figure 2E). The carcinoma invaded the duodenum, pancreas, and intrapancreatic bile duct. Metastasis was seen in five of the 13 peripancreatic lymph nodes. Immunohistochemical analysis showed the tubular and micropapillary areas were positive for CK7, a caudal-related homeobox transcription factor-2 (CDX2) (Figure 3A</w:t>
      </w:r>
      <w:r w:rsidR="00AD36E0">
        <w:rPr>
          <w:rFonts w:ascii="Book Antiqua" w:eastAsia="Book Antiqua" w:hAnsi="Book Antiqua" w:cs="Book Antiqua"/>
          <w:color w:val="000000"/>
        </w:rPr>
        <w:t>-</w:t>
      </w:r>
      <w:r w:rsidRPr="00F6451E">
        <w:rPr>
          <w:rFonts w:ascii="Book Antiqua" w:eastAsia="Book Antiqua" w:hAnsi="Book Antiqua" w:cs="Book Antiqua"/>
          <w:color w:val="000000"/>
        </w:rPr>
        <w:t xml:space="preserve">D), and MUC014E. The tubular component on the surface </w:t>
      </w:r>
      <w:r w:rsidRPr="00F6451E">
        <w:rPr>
          <w:rFonts w:ascii="Book Antiqua" w:eastAsia="Book Antiqua" w:hAnsi="Book Antiqua" w:cs="Book Antiqua"/>
          <w:color w:val="000000"/>
        </w:rPr>
        <w:lastRenderedPageBreak/>
        <w:t>was positive for CK20 (Figure 3E) and focally positive for MUC2, MUC5, and MUC6. The micropapillary component was focally positive for MUC1 (Figure 3F); no tumor cells expressed MUC4.</w:t>
      </w:r>
    </w:p>
    <w:p w14:paraId="71DF6E7D" w14:textId="77777777" w:rsidR="00A77B3E" w:rsidRPr="00F6451E" w:rsidRDefault="00A77B3E" w:rsidP="00F6451E">
      <w:pPr>
        <w:spacing w:line="360" w:lineRule="auto"/>
        <w:ind w:firstLine="600"/>
        <w:jc w:val="both"/>
        <w:rPr>
          <w:rFonts w:ascii="Book Antiqua" w:hAnsi="Book Antiqua"/>
        </w:rPr>
      </w:pPr>
    </w:p>
    <w:p w14:paraId="239EB77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FINAL DIAGNOSIS</w:t>
      </w:r>
    </w:p>
    <w:p w14:paraId="1AF0DBB2" w14:textId="77777777"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 xml:space="preserve">The final diagnosis of the presented case is IMPC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p>
    <w:p w14:paraId="25290D7D" w14:textId="77777777" w:rsidR="00A77B3E" w:rsidRPr="00F6451E" w:rsidRDefault="00A77B3E" w:rsidP="00F6451E">
      <w:pPr>
        <w:spacing w:line="360" w:lineRule="auto"/>
        <w:ind w:firstLine="600"/>
        <w:jc w:val="both"/>
        <w:rPr>
          <w:rFonts w:ascii="Book Antiqua" w:hAnsi="Book Antiqua"/>
        </w:rPr>
      </w:pPr>
    </w:p>
    <w:p w14:paraId="32F7356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TREATMENT</w:t>
      </w:r>
    </w:p>
    <w:p w14:paraId="50C769DB" w14:textId="6B995717"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 xml:space="preserve">The patient underwent subtotal stomach-preserving pancreatoduodenectomy with D2 </w:t>
      </w:r>
      <w:r w:rsidR="004C75CE">
        <w:rPr>
          <w:rFonts w:ascii="Book Antiqua" w:eastAsia="Book Antiqua" w:hAnsi="Book Antiqua" w:cs="Book Antiqua"/>
          <w:color w:val="000000"/>
        </w:rPr>
        <w:t>l</w:t>
      </w:r>
      <w:r w:rsidRPr="00F6451E">
        <w:rPr>
          <w:rFonts w:ascii="Book Antiqua" w:eastAsia="Book Antiqua" w:hAnsi="Book Antiqua" w:cs="Book Antiqua"/>
          <w:color w:val="000000"/>
        </w:rPr>
        <w:t xml:space="preserve">ymphadenectomy. He received chemotherapy after surgery with oral administration of S-1 (also known as TS-1; Taiho Pharmaceutical Co. Ltd.; Tokyo, Japan). The initial dose of S-1 was determined according to the BSA and administered at 80 mg </w:t>
      </w:r>
      <w:r w:rsidRPr="005151D9">
        <w:rPr>
          <w:rFonts w:ascii="Book Antiqua" w:eastAsia="Book Antiqua" w:hAnsi="Book Antiqua" w:cs="Book Antiqua"/>
          <w:i/>
          <w:iCs/>
          <w:color w:val="000000"/>
        </w:rPr>
        <w:t>per</w:t>
      </w:r>
      <w:r w:rsidRPr="00F6451E">
        <w:rPr>
          <w:rFonts w:ascii="Book Antiqua" w:eastAsia="Book Antiqua" w:hAnsi="Book Antiqua" w:cs="Book Antiqua"/>
          <w:color w:val="000000"/>
        </w:rPr>
        <w:t xml:space="preserve"> day. A 2</w:t>
      </w:r>
      <w:r w:rsidR="005151D9">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wk</w:t>
      </w:r>
      <w:proofErr w:type="spellEnd"/>
      <w:r w:rsidRPr="00F6451E">
        <w:rPr>
          <w:rFonts w:ascii="Book Antiqua" w:eastAsia="Book Antiqua" w:hAnsi="Book Antiqua" w:cs="Book Antiqua"/>
          <w:color w:val="000000"/>
        </w:rPr>
        <w:t xml:space="preserve"> administration followed by a week rest was continued as postoperative adjuvant chemotherapy for a year.</w:t>
      </w:r>
    </w:p>
    <w:p w14:paraId="0D34E96D" w14:textId="77777777" w:rsidR="00A77B3E" w:rsidRPr="00F6451E" w:rsidRDefault="00A77B3E" w:rsidP="00F6451E">
      <w:pPr>
        <w:spacing w:line="360" w:lineRule="auto"/>
        <w:ind w:firstLine="600"/>
        <w:jc w:val="both"/>
        <w:rPr>
          <w:rFonts w:ascii="Book Antiqua" w:hAnsi="Book Antiqua"/>
        </w:rPr>
      </w:pPr>
    </w:p>
    <w:p w14:paraId="41EBBF8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OUTCOME AND FOLLOW-UP</w:t>
      </w:r>
    </w:p>
    <w:p w14:paraId="0C1FA272" w14:textId="76F7F2FA"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The postoperative course showed abdominal pain caused by pancreatic fistula, which was successfully treated with fluid replacement and fasting for 7 d. The patient was discharged 21 d after surgery. The patient received postoperative chemotherapy as described above and was monitored at regular intervals through clinical examinations, biochemical investigations, and imaging studies.</w:t>
      </w:r>
    </w:p>
    <w:p w14:paraId="34A7A151" w14:textId="1DF868D6" w:rsidR="00A77B3E" w:rsidRPr="00F6451E" w:rsidRDefault="003053E6" w:rsidP="005151D9">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Serum tumor marker levels of CEA gradually increased monthly after surgery, whereas CA19-9 </w:t>
      </w:r>
      <w:r w:rsidR="00FE537A">
        <w:rPr>
          <w:rFonts w:ascii="Book Antiqua" w:eastAsia="Book Antiqua" w:hAnsi="Book Antiqua" w:cs="Book Antiqua"/>
          <w:color w:val="000000"/>
        </w:rPr>
        <w:t>l</w:t>
      </w:r>
      <w:r w:rsidRPr="00F6451E">
        <w:rPr>
          <w:rFonts w:ascii="Book Antiqua" w:eastAsia="Book Antiqua" w:hAnsi="Book Antiqua" w:cs="Book Antiqua"/>
          <w:color w:val="000000"/>
        </w:rPr>
        <w:t>evels remained normal (Figure 4). However, there was no abnormality observed on the clinical examination performed each month, and no evidence of recurrence was noted on routine 6</w:t>
      </w:r>
      <w:r w:rsidR="005151D9">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mo</w:t>
      </w:r>
      <w:proofErr w:type="spellEnd"/>
      <w:r w:rsidRPr="00F6451E">
        <w:rPr>
          <w:rFonts w:ascii="Book Antiqua" w:eastAsia="Book Antiqua" w:hAnsi="Book Antiqua" w:cs="Book Antiqua"/>
          <w:color w:val="000000"/>
        </w:rPr>
        <w:t xml:space="preserve"> follow-up computed tomography. The patient currently remains in a stable condition without recurrence of the disease for 6</w:t>
      </w:r>
      <w:r w:rsidRPr="00F6451E">
        <w:rPr>
          <w:rFonts w:ascii="Book Antiqua" w:eastAsia="Book Antiqua" w:hAnsi="Book Antiqua" w:cs="Book Antiqua"/>
          <w:color w:val="000000"/>
          <w:vertAlign w:val="superscript"/>
        </w:rPr>
        <w:t xml:space="preserve"> </w:t>
      </w:r>
      <w:proofErr w:type="spellStart"/>
      <w:r w:rsidRPr="00F6451E">
        <w:rPr>
          <w:rFonts w:ascii="Book Antiqua" w:eastAsia="Book Antiqua" w:hAnsi="Book Antiqua" w:cs="Book Antiqua"/>
          <w:color w:val="000000"/>
        </w:rPr>
        <w:t>mo</w:t>
      </w:r>
      <w:proofErr w:type="spellEnd"/>
      <w:r w:rsidRPr="00F6451E">
        <w:rPr>
          <w:rFonts w:ascii="Book Antiqua" w:eastAsia="Book Antiqua" w:hAnsi="Book Antiqua" w:cs="Book Antiqua"/>
          <w:color w:val="000000"/>
        </w:rPr>
        <w:t xml:space="preserve"> since surgery and continues to receive treatment with S-1.</w:t>
      </w:r>
    </w:p>
    <w:p w14:paraId="1DE47938" w14:textId="77777777" w:rsidR="00A77B3E" w:rsidRPr="00F6451E" w:rsidRDefault="00A77B3E" w:rsidP="00F6451E">
      <w:pPr>
        <w:spacing w:line="360" w:lineRule="auto"/>
        <w:ind w:firstLine="600"/>
        <w:jc w:val="both"/>
        <w:rPr>
          <w:rFonts w:ascii="Book Antiqua" w:hAnsi="Book Antiqua"/>
        </w:rPr>
      </w:pPr>
    </w:p>
    <w:p w14:paraId="610B162F"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DISCUSSION</w:t>
      </w:r>
    </w:p>
    <w:p w14:paraId="015EF5CD" w14:textId="0F3E0BAD"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lastRenderedPageBreak/>
        <w:t xml:space="preserve">Ampullary carcinoma accounts for 0.2% of all gastrointestinal malignancies, and IMPC is an extremely rare subtype of adenocarcinoma of the ampulla of </w:t>
      </w:r>
      <w:proofErr w:type="spellStart"/>
      <w:proofErr w:type="gram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14,15]</w:t>
      </w:r>
      <w:r w:rsidRPr="00F6451E">
        <w:rPr>
          <w:rFonts w:ascii="Book Antiqua" w:eastAsia="Book Antiqua" w:hAnsi="Book Antiqua" w:cs="Book Antiqua"/>
          <w:color w:val="000000"/>
        </w:rPr>
        <w:t>. Only 10 cases of IMPC in the ampullary region have been reported in the English literature; the clinicopathological findings are summarized in Table 1</w:t>
      </w:r>
      <w:r w:rsidRPr="00F6451E">
        <w:rPr>
          <w:rFonts w:ascii="Book Antiqua" w:eastAsia="Book Antiqua" w:hAnsi="Book Antiqua" w:cs="Book Antiqua"/>
          <w:color w:val="000000"/>
          <w:vertAlign w:val="superscript"/>
        </w:rPr>
        <w:t>[8</w:t>
      </w:r>
      <w:r w:rsidR="005151D9">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10]</w:t>
      </w:r>
      <w:r w:rsidRPr="00F6451E">
        <w:rPr>
          <w:rFonts w:ascii="Book Antiqua" w:eastAsia="Book Antiqua" w:hAnsi="Book Antiqua" w:cs="Book Antiqua"/>
          <w:color w:val="000000"/>
        </w:rPr>
        <w:t>. The ratio of male to female IMPC is 10 to 1, and the median age is 69 years (range, 41</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80 years). True ampullary carcinoma has a better prognosis than pancreatic carcinoma and bile duct </w:t>
      </w:r>
      <w:proofErr w:type="gramStart"/>
      <w:r w:rsidRPr="00F6451E">
        <w:rPr>
          <w:rFonts w:ascii="Book Antiqua" w:eastAsia="Book Antiqua" w:hAnsi="Book Antiqua" w:cs="Book Antiqua"/>
          <w:color w:val="000000"/>
        </w:rPr>
        <w:t>cancer</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16]</w:t>
      </w:r>
      <w:r w:rsidRPr="00F6451E">
        <w:rPr>
          <w:rFonts w:ascii="Book Antiqua" w:eastAsia="Book Antiqua" w:hAnsi="Book Antiqua" w:cs="Book Antiqua"/>
          <w:color w:val="000000"/>
        </w:rPr>
        <w:t xml:space="preserve">. However, in all cases including the present case, the median overall survival time was 11 </w:t>
      </w:r>
      <w:proofErr w:type="spellStart"/>
      <w:r w:rsidRPr="00F6451E">
        <w:rPr>
          <w:rFonts w:ascii="Book Antiqua" w:eastAsia="Book Antiqua" w:hAnsi="Book Antiqua" w:cs="Book Antiqua"/>
          <w:color w:val="000000"/>
        </w:rPr>
        <w:t>mo</w:t>
      </w:r>
      <w:proofErr w:type="spellEnd"/>
      <w:r w:rsidRPr="00F6451E">
        <w:rPr>
          <w:rFonts w:ascii="Book Antiqua" w:eastAsia="Book Antiqua" w:hAnsi="Book Antiqua" w:cs="Book Antiqua"/>
          <w:color w:val="000000"/>
        </w:rPr>
        <w:t xml:space="preserve"> (range, 6</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25 </w:t>
      </w:r>
      <w:proofErr w:type="spellStart"/>
      <w:r w:rsidRPr="00F6451E">
        <w:rPr>
          <w:rFonts w:ascii="Book Antiqua" w:eastAsia="Book Antiqua" w:hAnsi="Book Antiqua" w:cs="Book Antiqua"/>
          <w:color w:val="000000"/>
        </w:rPr>
        <w:t>mo</w:t>
      </w:r>
      <w:proofErr w:type="spellEnd"/>
      <w:r w:rsidRPr="00F6451E">
        <w:rPr>
          <w:rFonts w:ascii="Book Antiqua" w:eastAsia="Book Antiqua" w:hAnsi="Book Antiqua" w:cs="Book Antiqua"/>
          <w:color w:val="000000"/>
        </w:rPr>
        <w:t xml:space="preserve">), with a generally worse prognosis than other subtypes of ampullary </w:t>
      </w:r>
      <w:proofErr w:type="gramStart"/>
      <w:r w:rsidRPr="00F6451E">
        <w:rPr>
          <w:rFonts w:ascii="Book Antiqua" w:eastAsia="Book Antiqua" w:hAnsi="Book Antiqua" w:cs="Book Antiqua"/>
          <w:color w:val="000000"/>
        </w:rPr>
        <w:t>carcinoma</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15]</w:t>
      </w:r>
      <w:r w:rsidRPr="00F6451E">
        <w:rPr>
          <w:rFonts w:ascii="Book Antiqua" w:eastAsia="Book Antiqua" w:hAnsi="Book Antiqua" w:cs="Book Antiqua"/>
          <w:color w:val="000000"/>
        </w:rPr>
        <w:t xml:space="preserve">. Most cases of ampullary adenocarcinoma develop sporadically. Cigarette smoking and chronic infection by liver fluke are considered risk </w:t>
      </w:r>
      <w:proofErr w:type="gramStart"/>
      <w:r w:rsidRPr="00F6451E">
        <w:rPr>
          <w:rFonts w:ascii="Book Antiqua" w:eastAsia="Book Antiqua" w:hAnsi="Book Antiqua" w:cs="Book Antiqua"/>
          <w:color w:val="000000"/>
        </w:rPr>
        <w:t>factors</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17]</w:t>
      </w:r>
      <w:r w:rsidRPr="00F6451E">
        <w:rPr>
          <w:rFonts w:ascii="Book Antiqua" w:eastAsia="Book Antiqua" w:hAnsi="Book Antiqua" w:cs="Book Antiqua"/>
          <w:color w:val="000000"/>
        </w:rPr>
        <w:t xml:space="preserve">; however, our patient reported smoking cigarettes at the age of 20, although very briefly. Neurofibromatosis type I, familial adenomatous polyposis, and Muir–Torre syndrome seem to be predisposing factors for ampullary carcinomas, but these syndromes were not observed in the present </w:t>
      </w:r>
      <w:proofErr w:type="gramStart"/>
      <w:r w:rsidRPr="00F6451E">
        <w:rPr>
          <w:rFonts w:ascii="Book Antiqua" w:eastAsia="Book Antiqua" w:hAnsi="Book Antiqua" w:cs="Book Antiqua"/>
          <w:color w:val="000000"/>
        </w:rPr>
        <w:t>case</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18</w:t>
      </w:r>
      <w:r w:rsidR="005151D9">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20]</w:t>
      </w:r>
      <w:r w:rsidRPr="00F6451E">
        <w:rPr>
          <w:rFonts w:ascii="Book Antiqua" w:eastAsia="Book Antiqua" w:hAnsi="Book Antiqua" w:cs="Book Antiqua"/>
          <w:color w:val="000000"/>
        </w:rPr>
        <w:t xml:space="preserve">. </w:t>
      </w:r>
    </w:p>
    <w:p w14:paraId="33085C17" w14:textId="66BA6D00" w:rsidR="00A77B3E" w:rsidRPr="00F6451E" w:rsidRDefault="003053E6" w:rsidP="005151D9">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Ampullary carcinomas frequently show a superficial papillary growth pattern; however, they demonstrate poor differentiation at the invasive </w:t>
      </w:r>
      <w:proofErr w:type="gramStart"/>
      <w:r w:rsidRPr="00F6451E">
        <w:rPr>
          <w:rFonts w:ascii="Book Antiqua" w:eastAsia="Book Antiqua" w:hAnsi="Book Antiqua" w:cs="Book Antiqua"/>
          <w:color w:val="000000"/>
        </w:rPr>
        <w:t>front</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16]</w:t>
      </w:r>
      <w:r w:rsidRPr="00F6451E">
        <w:rPr>
          <w:rFonts w:ascii="Book Antiqua" w:eastAsia="Book Antiqua" w:hAnsi="Book Antiqua" w:cs="Book Antiqua"/>
          <w:color w:val="000000"/>
        </w:rPr>
        <w:t xml:space="preserve">. In our case, the superficial part of the carcinoma was arranged in a papillary structure, which was composed of the intestinal mucosa, and the invasive area showed a micropapillary growth pattern. Most cases of IMPC showed an approximately 50% area of micropapillary components, similar to that observed in our </w:t>
      </w:r>
      <w:proofErr w:type="gramStart"/>
      <w:r w:rsidRPr="00F6451E">
        <w:rPr>
          <w:rFonts w:ascii="Book Antiqua" w:eastAsia="Book Antiqua" w:hAnsi="Book Antiqua" w:cs="Book Antiqua"/>
          <w:color w:val="000000"/>
        </w:rPr>
        <w:t>case</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8]</w:t>
      </w:r>
      <w:r w:rsidRPr="00F6451E">
        <w:rPr>
          <w:rFonts w:ascii="Book Antiqua" w:eastAsia="Book Antiqua" w:hAnsi="Book Antiqua" w:cs="Book Antiqua"/>
          <w:color w:val="000000"/>
        </w:rPr>
        <w:t>. The frequency of lymph node metastasis and its prognosis are not related to the amount of micropapillary components. Since the presence of micropapillary components, even in small amounts, is related to a worse prognosis, IMPC is defined as a carcinoma with &gt;</w:t>
      </w:r>
      <w:r w:rsidR="005151D9">
        <w:rPr>
          <w:rFonts w:ascii="Book Antiqua" w:eastAsia="Book Antiqua" w:hAnsi="Book Antiqua" w:cs="Book Antiqua"/>
          <w:color w:val="000000"/>
        </w:rPr>
        <w:t xml:space="preserve"> </w:t>
      </w:r>
      <w:r w:rsidRPr="00F6451E">
        <w:rPr>
          <w:rFonts w:ascii="Book Antiqua" w:eastAsia="Book Antiqua" w:hAnsi="Book Antiqua" w:cs="Book Antiqua"/>
          <w:color w:val="000000"/>
        </w:rPr>
        <w:t>20% of the tumor comprising a micropapillary pattern.</w:t>
      </w:r>
    </w:p>
    <w:p w14:paraId="62C1B50C" w14:textId="19579ACE" w:rsidR="00A77B3E" w:rsidRPr="00F6451E" w:rsidRDefault="003053E6" w:rsidP="005151D9">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Although most ampullary tumors are adenocarcinomas of INT, GPB, or mixed type, ampullary cancer has been proven to be of highly heterogeneous </w:t>
      </w:r>
      <w:proofErr w:type="gramStart"/>
      <w:r w:rsidRPr="00F6451E">
        <w:rPr>
          <w:rFonts w:ascii="Book Antiqua" w:eastAsia="Book Antiqua" w:hAnsi="Book Antiqua" w:cs="Book Antiqua"/>
          <w:color w:val="000000"/>
        </w:rPr>
        <w:t>types</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11,21,22]</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Ampullo-pancreatobiliary</w:t>
      </w:r>
      <w:proofErr w:type="spellEnd"/>
      <w:r w:rsidRPr="00F6451E">
        <w:rPr>
          <w:rFonts w:ascii="Book Antiqua" w:eastAsia="Book Antiqua" w:hAnsi="Book Antiqua" w:cs="Book Antiqua"/>
          <w:color w:val="000000"/>
        </w:rPr>
        <w:t xml:space="preserve"> cancers are classified into nine distinct histological subtypes according to the World Health Organization </w:t>
      </w:r>
      <w:proofErr w:type="gramStart"/>
      <w:r w:rsidRPr="00F6451E">
        <w:rPr>
          <w:rFonts w:ascii="Book Antiqua" w:eastAsia="Book Antiqua" w:hAnsi="Book Antiqua" w:cs="Book Antiqua"/>
          <w:color w:val="000000"/>
        </w:rPr>
        <w:t>classification</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11]</w:t>
      </w:r>
      <w:r w:rsidRPr="00F6451E">
        <w:rPr>
          <w:rFonts w:ascii="Book Antiqua" w:eastAsia="Book Antiqua" w:hAnsi="Book Antiqua" w:cs="Book Antiqua"/>
          <w:color w:val="000000"/>
        </w:rPr>
        <w:t xml:space="preserve">. Among them, IMPC is a special and rare subtype of ampullary carcinoma with high malignant potential. The classification of ampullary adenocarcinoma is based on immunohistochemical staining </w:t>
      </w:r>
      <w:proofErr w:type="gramStart"/>
      <w:r w:rsidRPr="00F6451E">
        <w:rPr>
          <w:rFonts w:ascii="Book Antiqua" w:eastAsia="Book Antiqua" w:hAnsi="Book Antiqua" w:cs="Book Antiqua"/>
          <w:color w:val="000000"/>
        </w:rPr>
        <w:t>findings</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11,21]</w:t>
      </w:r>
      <w:r w:rsidRPr="00F6451E">
        <w:rPr>
          <w:rFonts w:ascii="Book Antiqua" w:eastAsia="Book Antiqua" w:hAnsi="Book Antiqua" w:cs="Book Antiqua"/>
          <w:color w:val="000000"/>
        </w:rPr>
        <w:t xml:space="preserve">. The </w:t>
      </w:r>
      <w:r w:rsidRPr="00F6451E">
        <w:rPr>
          <w:rFonts w:ascii="Book Antiqua" w:eastAsia="Book Antiqua" w:hAnsi="Book Antiqua" w:cs="Book Antiqua"/>
          <w:color w:val="000000"/>
        </w:rPr>
        <w:lastRenderedPageBreak/>
        <w:t>INT immunophenotype is characterized by the expression of MUC2 and CDX2, while the GPB immunophenotype is characterized by the expression of MUC1, MUC5AC, and MUC6</w:t>
      </w:r>
      <w:r w:rsidRPr="00F6451E">
        <w:rPr>
          <w:rFonts w:ascii="Book Antiqua" w:eastAsia="Book Antiqua" w:hAnsi="Book Antiqua" w:cs="Book Antiqua"/>
          <w:color w:val="000000"/>
          <w:vertAlign w:val="superscript"/>
        </w:rPr>
        <w:t>[22]</w:t>
      </w:r>
      <w:r w:rsidRPr="00F6451E">
        <w:rPr>
          <w:rFonts w:ascii="Book Antiqua" w:eastAsia="Book Antiqua" w:hAnsi="Book Antiqua" w:cs="Book Antiqua"/>
          <w:color w:val="000000"/>
        </w:rPr>
        <w:t xml:space="preserve">. Expression of both CK7 and CK20 were observed in more than half of the </w:t>
      </w:r>
      <w:proofErr w:type="gramStart"/>
      <w:r w:rsidRPr="00F6451E">
        <w:rPr>
          <w:rFonts w:ascii="Book Antiqua" w:eastAsia="Book Antiqua" w:hAnsi="Book Antiqua" w:cs="Book Antiqua"/>
          <w:color w:val="000000"/>
        </w:rPr>
        <w:t>cases</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21]</w:t>
      </w:r>
      <w:r w:rsidRPr="00F6451E">
        <w:rPr>
          <w:rFonts w:ascii="Book Antiqua" w:eastAsia="Book Antiqua" w:hAnsi="Book Antiqua" w:cs="Book Antiqua"/>
          <w:color w:val="000000"/>
        </w:rPr>
        <w:t xml:space="preserve">. In our case, the tumor cells were diffusely positive for CDX2 and CK7. In addition, the surface tubular part of the tumor was positive for MUC2, and the micropapillary part was positive for MUC1. Thus, the present case was classified as a mixed subtype. However, since the ampulla is a transitional area covered with several epithelial components, it is occasionally difficult to clearly subdivide ampullary adenocarcinomas into INT or GPB types. These cases account for half of all the ampullary carcinomas and should be classified as tubular adenocarcinomas of mixed </w:t>
      </w:r>
      <w:proofErr w:type="gramStart"/>
      <w:r w:rsidRPr="00F6451E">
        <w:rPr>
          <w:rFonts w:ascii="Book Antiqua" w:eastAsia="Book Antiqua" w:hAnsi="Book Antiqua" w:cs="Book Antiqua"/>
          <w:color w:val="000000"/>
        </w:rPr>
        <w:t>type</w:t>
      </w:r>
      <w:r w:rsidRPr="00F6451E">
        <w:rPr>
          <w:rFonts w:ascii="Book Antiqua" w:eastAsia="Book Antiqua" w:hAnsi="Book Antiqua" w:cs="Book Antiqua"/>
          <w:color w:val="000000"/>
          <w:vertAlign w:val="superscript"/>
        </w:rPr>
        <w:t>[</w:t>
      </w:r>
      <w:proofErr w:type="gramEnd"/>
      <w:r w:rsidRPr="00F6451E">
        <w:rPr>
          <w:rFonts w:ascii="Book Antiqua" w:eastAsia="Book Antiqua" w:hAnsi="Book Antiqua" w:cs="Book Antiqua"/>
          <w:color w:val="000000"/>
          <w:vertAlign w:val="superscript"/>
        </w:rPr>
        <w:t>11,21]</w:t>
      </w:r>
      <w:r w:rsidRPr="00F6451E">
        <w:rPr>
          <w:rFonts w:ascii="Book Antiqua" w:eastAsia="Book Antiqua" w:hAnsi="Book Antiqua" w:cs="Book Antiqua"/>
          <w:color w:val="000000"/>
        </w:rPr>
        <w:t xml:space="preserve">. </w:t>
      </w:r>
    </w:p>
    <w:p w14:paraId="3C4B78C5" w14:textId="77777777" w:rsidR="00A77B3E" w:rsidRPr="00F6451E" w:rsidRDefault="003053E6" w:rsidP="00212846">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The differential diagnosis of micropapillary lesions in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includes undifferentiated carcinoma with osteoclast-like giant cells and metastatic carcinomas. In our case, the tumor nests mimicked giant cells; however, the tumor cells had high-grade cytologic atypia and were positive for cytokeratin. Metastasis in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has been described for various cancers, including breast cancer, colon cancer, and sarcoma. However, in our case, clinical investigation did not detect any primary tumors outside the ampullary region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p>
    <w:p w14:paraId="3664F2D6" w14:textId="77777777" w:rsidR="00A77B3E" w:rsidRPr="00F6451E" w:rsidRDefault="00A77B3E" w:rsidP="00F6451E">
      <w:pPr>
        <w:spacing w:line="360" w:lineRule="auto"/>
        <w:jc w:val="both"/>
        <w:rPr>
          <w:rFonts w:ascii="Book Antiqua" w:hAnsi="Book Antiqua"/>
        </w:rPr>
      </w:pPr>
    </w:p>
    <w:p w14:paraId="59C4CA5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CONCLUSION</w:t>
      </w:r>
    </w:p>
    <w:p w14:paraId="6D935A32" w14:textId="77777777" w:rsidR="00A77B3E" w:rsidRPr="00F6451E" w:rsidRDefault="003053E6" w:rsidP="00212846">
      <w:pPr>
        <w:spacing w:line="360" w:lineRule="auto"/>
        <w:jc w:val="both"/>
        <w:rPr>
          <w:rFonts w:ascii="Book Antiqua" w:hAnsi="Book Antiqua"/>
        </w:rPr>
      </w:pPr>
      <w:r w:rsidRPr="00F6451E">
        <w:rPr>
          <w:rFonts w:ascii="Book Antiqua" w:eastAsia="Book Antiqua" w:hAnsi="Book Antiqua" w:cs="Book Antiqua"/>
          <w:color w:val="000000"/>
        </w:rPr>
        <w:t xml:space="preserve">We have reported a rare case of IMPC in the ampullary region. A diagnostic criterion to confirm this tumor has not been established thus far. This rare variant of ampullary adenocarcinoma has a poor prognosis and limited information is available regarding its pathogenesis and treatment. Further investigation with other methods, including genetic analysis, would be necessary to differentiate IMPC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p>
    <w:p w14:paraId="48F83443" w14:textId="77777777" w:rsidR="00A77B3E" w:rsidRPr="00F6451E" w:rsidRDefault="00A77B3E" w:rsidP="00F6451E">
      <w:pPr>
        <w:spacing w:line="360" w:lineRule="auto"/>
        <w:ind w:firstLine="600"/>
        <w:jc w:val="both"/>
        <w:rPr>
          <w:rFonts w:ascii="Book Antiqua" w:hAnsi="Book Antiqua"/>
        </w:rPr>
      </w:pPr>
    </w:p>
    <w:p w14:paraId="74F9D12B" w14:textId="77777777" w:rsidR="00A77B3E" w:rsidRPr="00F6451E" w:rsidRDefault="003053E6" w:rsidP="00DA3194">
      <w:pPr>
        <w:spacing w:line="360" w:lineRule="auto"/>
        <w:jc w:val="both"/>
        <w:rPr>
          <w:rFonts w:ascii="Book Antiqua" w:hAnsi="Book Antiqua"/>
          <w:lang w:val="pt-BR"/>
        </w:rPr>
      </w:pPr>
      <w:r w:rsidRPr="00F6451E">
        <w:rPr>
          <w:rFonts w:ascii="Book Antiqua" w:eastAsia="Book Antiqua" w:hAnsi="Book Antiqua" w:cs="Book Antiqua"/>
          <w:b/>
          <w:color w:val="000000"/>
          <w:lang w:val="pt-BR"/>
        </w:rPr>
        <w:t>REFERENCES</w:t>
      </w:r>
    </w:p>
    <w:p w14:paraId="2EDA4EDD"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lang w:val="pt-BR"/>
        </w:rPr>
        <w:t xml:space="preserve">1 </w:t>
      </w:r>
      <w:r w:rsidRPr="00F6451E">
        <w:rPr>
          <w:rFonts w:ascii="Book Antiqua" w:eastAsia="Book Antiqua" w:hAnsi="Book Antiqua" w:cs="Book Antiqua"/>
          <w:b/>
          <w:bCs/>
          <w:color w:val="000000"/>
          <w:lang w:val="pt-BR"/>
        </w:rPr>
        <w:t>Siriaunkgul S</w:t>
      </w:r>
      <w:r w:rsidRPr="00F6451E">
        <w:rPr>
          <w:rFonts w:ascii="Book Antiqua" w:eastAsia="Book Antiqua" w:hAnsi="Book Antiqua" w:cs="Book Antiqua"/>
          <w:color w:val="000000"/>
          <w:lang w:val="pt-BR"/>
        </w:rPr>
        <w:t xml:space="preserve">, Tavassoli FA. </w:t>
      </w:r>
      <w:r w:rsidRPr="00F6451E">
        <w:rPr>
          <w:rFonts w:ascii="Book Antiqua" w:eastAsia="Book Antiqua" w:hAnsi="Book Antiqua" w:cs="Book Antiqua"/>
          <w:color w:val="000000"/>
        </w:rPr>
        <w:t xml:space="preserve">Invasive micropapillary carcinoma of the breast. </w:t>
      </w:r>
      <w:r w:rsidRPr="00F6451E">
        <w:rPr>
          <w:rFonts w:ascii="Book Antiqua" w:eastAsia="Book Antiqua" w:hAnsi="Book Antiqua" w:cs="Book Antiqua"/>
          <w:i/>
          <w:iCs/>
          <w:color w:val="000000"/>
        </w:rPr>
        <w:t xml:space="preserve">Mod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1993; </w:t>
      </w:r>
      <w:r w:rsidRPr="00F6451E">
        <w:rPr>
          <w:rFonts w:ascii="Book Antiqua" w:eastAsia="Book Antiqua" w:hAnsi="Book Antiqua" w:cs="Book Antiqua"/>
          <w:b/>
          <w:bCs/>
          <w:color w:val="000000"/>
        </w:rPr>
        <w:t>6</w:t>
      </w:r>
      <w:r w:rsidRPr="00F6451E">
        <w:rPr>
          <w:rFonts w:ascii="Book Antiqua" w:eastAsia="Book Antiqua" w:hAnsi="Book Antiqua" w:cs="Book Antiqua"/>
          <w:color w:val="000000"/>
        </w:rPr>
        <w:t>: 660-662 [PMID: 8302807]</w:t>
      </w:r>
    </w:p>
    <w:p w14:paraId="08105206"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 </w:t>
      </w:r>
      <w:r w:rsidRPr="00F6451E">
        <w:rPr>
          <w:rFonts w:ascii="Book Antiqua" w:eastAsia="Book Antiqua" w:hAnsi="Book Antiqua" w:cs="Book Antiqua"/>
          <w:b/>
          <w:bCs/>
          <w:color w:val="000000"/>
        </w:rPr>
        <w:t>Amin MB</w:t>
      </w:r>
      <w:r w:rsidRPr="00F6451E">
        <w:rPr>
          <w:rFonts w:ascii="Book Antiqua" w:eastAsia="Book Antiqua" w:hAnsi="Book Antiqua" w:cs="Book Antiqua"/>
          <w:color w:val="000000"/>
        </w:rPr>
        <w:t>, Ro JY, el-</w:t>
      </w:r>
      <w:proofErr w:type="spellStart"/>
      <w:r w:rsidRPr="00F6451E">
        <w:rPr>
          <w:rFonts w:ascii="Book Antiqua" w:eastAsia="Book Antiqua" w:hAnsi="Book Antiqua" w:cs="Book Antiqua"/>
          <w:color w:val="000000"/>
        </w:rPr>
        <w:t>Sharkawy</w:t>
      </w:r>
      <w:proofErr w:type="spellEnd"/>
      <w:r w:rsidRPr="00F6451E">
        <w:rPr>
          <w:rFonts w:ascii="Book Antiqua" w:eastAsia="Book Antiqua" w:hAnsi="Book Antiqua" w:cs="Book Antiqua"/>
          <w:color w:val="000000"/>
        </w:rPr>
        <w:t xml:space="preserve"> T, Lee KM, </w:t>
      </w:r>
      <w:proofErr w:type="spellStart"/>
      <w:r w:rsidRPr="00F6451E">
        <w:rPr>
          <w:rFonts w:ascii="Book Antiqua" w:eastAsia="Book Antiqua" w:hAnsi="Book Antiqua" w:cs="Book Antiqua"/>
          <w:color w:val="000000"/>
        </w:rPr>
        <w:t>Troncoso</w:t>
      </w:r>
      <w:proofErr w:type="spellEnd"/>
      <w:r w:rsidRPr="00F6451E">
        <w:rPr>
          <w:rFonts w:ascii="Book Antiqua" w:eastAsia="Book Antiqua" w:hAnsi="Book Antiqua" w:cs="Book Antiqua"/>
          <w:color w:val="000000"/>
        </w:rPr>
        <w:t xml:space="preserve"> P, Silva EG, </w:t>
      </w:r>
      <w:proofErr w:type="spellStart"/>
      <w:r w:rsidRPr="00F6451E">
        <w:rPr>
          <w:rFonts w:ascii="Book Antiqua" w:eastAsia="Book Antiqua" w:hAnsi="Book Antiqua" w:cs="Book Antiqua"/>
          <w:color w:val="000000"/>
        </w:rPr>
        <w:t>Ordóñez</w:t>
      </w:r>
      <w:proofErr w:type="spellEnd"/>
      <w:r w:rsidRPr="00F6451E">
        <w:rPr>
          <w:rFonts w:ascii="Book Antiqua" w:eastAsia="Book Antiqua" w:hAnsi="Book Antiqua" w:cs="Book Antiqua"/>
          <w:color w:val="000000"/>
        </w:rPr>
        <w:t xml:space="preserve"> NG, Ayala AG. Micropapillary variant of transitional cell carcinoma of the urinary bladder. </w:t>
      </w:r>
      <w:r w:rsidRPr="00F6451E">
        <w:rPr>
          <w:rFonts w:ascii="Book Antiqua" w:eastAsia="Book Antiqua" w:hAnsi="Book Antiqua" w:cs="Book Antiqua"/>
          <w:color w:val="000000"/>
        </w:rPr>
        <w:lastRenderedPageBreak/>
        <w:t xml:space="preserve">Histologic pattern resembling ovarian papillary serous carcinoma. </w:t>
      </w:r>
      <w:r w:rsidRPr="00F6451E">
        <w:rPr>
          <w:rFonts w:ascii="Book Antiqua" w:eastAsia="Book Antiqua" w:hAnsi="Book Antiqua" w:cs="Book Antiqua"/>
          <w:i/>
          <w:iCs/>
          <w:color w:val="000000"/>
        </w:rPr>
        <w:t xml:space="preserve">Am J Surg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1994; </w:t>
      </w:r>
      <w:r w:rsidRPr="00F6451E">
        <w:rPr>
          <w:rFonts w:ascii="Book Antiqua" w:eastAsia="Book Antiqua" w:hAnsi="Book Antiqua" w:cs="Book Antiqua"/>
          <w:b/>
          <w:bCs/>
          <w:color w:val="000000"/>
        </w:rPr>
        <w:t>18</w:t>
      </w:r>
      <w:r w:rsidRPr="00F6451E">
        <w:rPr>
          <w:rFonts w:ascii="Book Antiqua" w:eastAsia="Book Antiqua" w:hAnsi="Book Antiqua" w:cs="Book Antiqua"/>
          <w:color w:val="000000"/>
        </w:rPr>
        <w:t>: 1224-1232 [PMID: 7977945 DOI: 10.1097/00000478-199412000-00005]</w:t>
      </w:r>
    </w:p>
    <w:p w14:paraId="75276C9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3 </w:t>
      </w:r>
      <w:r w:rsidRPr="00F6451E">
        <w:rPr>
          <w:rFonts w:ascii="Book Antiqua" w:eastAsia="Book Antiqua" w:hAnsi="Book Antiqua" w:cs="Book Antiqua"/>
          <w:b/>
          <w:bCs/>
          <w:color w:val="000000"/>
        </w:rPr>
        <w:t>Amin MB</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Tamboli</w:t>
      </w:r>
      <w:proofErr w:type="spellEnd"/>
      <w:r w:rsidRPr="00F6451E">
        <w:rPr>
          <w:rFonts w:ascii="Book Antiqua" w:eastAsia="Book Antiqua" w:hAnsi="Book Antiqua" w:cs="Book Antiqua"/>
          <w:color w:val="000000"/>
        </w:rPr>
        <w:t xml:space="preserve"> P, Merchant SH, </w:t>
      </w:r>
      <w:proofErr w:type="spellStart"/>
      <w:r w:rsidRPr="00F6451E">
        <w:rPr>
          <w:rFonts w:ascii="Book Antiqua" w:eastAsia="Book Antiqua" w:hAnsi="Book Antiqua" w:cs="Book Antiqua"/>
          <w:color w:val="000000"/>
        </w:rPr>
        <w:t>Ordóñez</w:t>
      </w:r>
      <w:proofErr w:type="spellEnd"/>
      <w:r w:rsidRPr="00F6451E">
        <w:rPr>
          <w:rFonts w:ascii="Book Antiqua" w:eastAsia="Book Antiqua" w:hAnsi="Book Antiqua" w:cs="Book Antiqua"/>
          <w:color w:val="000000"/>
        </w:rPr>
        <w:t xml:space="preserve"> NG, Ro J, Ayala AG, Ro JY. Micropapillary component in lung adenocarcinoma: a distinctive histologic feature with possible prognostic significance. </w:t>
      </w:r>
      <w:r w:rsidRPr="00F6451E">
        <w:rPr>
          <w:rFonts w:ascii="Book Antiqua" w:eastAsia="Book Antiqua" w:hAnsi="Book Antiqua" w:cs="Book Antiqua"/>
          <w:i/>
          <w:iCs/>
          <w:color w:val="000000"/>
        </w:rPr>
        <w:t xml:space="preserve">Am J Surg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2002; </w:t>
      </w:r>
      <w:r w:rsidRPr="00F6451E">
        <w:rPr>
          <w:rFonts w:ascii="Book Antiqua" w:eastAsia="Book Antiqua" w:hAnsi="Book Antiqua" w:cs="Book Antiqua"/>
          <w:b/>
          <w:bCs/>
          <w:color w:val="000000"/>
        </w:rPr>
        <w:t>26</w:t>
      </w:r>
      <w:r w:rsidRPr="00F6451E">
        <w:rPr>
          <w:rFonts w:ascii="Book Antiqua" w:eastAsia="Book Antiqua" w:hAnsi="Book Antiqua" w:cs="Book Antiqua"/>
          <w:color w:val="000000"/>
        </w:rPr>
        <w:t>: 358-364 [PMID: 11859208 DOI: 10.1097/00000478-200203000-00010]</w:t>
      </w:r>
    </w:p>
    <w:p w14:paraId="047D0651"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4 </w:t>
      </w:r>
      <w:r w:rsidRPr="00F6451E">
        <w:rPr>
          <w:rFonts w:ascii="Book Antiqua" w:eastAsia="Book Antiqua" w:hAnsi="Book Antiqua" w:cs="Book Antiqua"/>
          <w:b/>
          <w:bCs/>
          <w:color w:val="000000"/>
        </w:rPr>
        <w:t>Sakamoto K</w:t>
      </w:r>
      <w:r w:rsidRPr="00F6451E">
        <w:rPr>
          <w:rFonts w:ascii="Book Antiqua" w:eastAsia="Book Antiqua" w:hAnsi="Book Antiqua" w:cs="Book Antiqua"/>
          <w:color w:val="000000"/>
        </w:rPr>
        <w:t xml:space="preserve">, Watanabe M, De La Cruz C, Honda H, Ise H, Mitsui K, </w:t>
      </w:r>
      <w:proofErr w:type="spellStart"/>
      <w:r w:rsidRPr="00F6451E">
        <w:rPr>
          <w:rFonts w:ascii="Book Antiqua" w:eastAsia="Book Antiqua" w:hAnsi="Book Antiqua" w:cs="Book Antiqua"/>
          <w:color w:val="000000"/>
        </w:rPr>
        <w:t>Namiki</w:t>
      </w:r>
      <w:proofErr w:type="spellEnd"/>
      <w:r w:rsidRPr="00F6451E">
        <w:rPr>
          <w:rFonts w:ascii="Book Antiqua" w:eastAsia="Book Antiqua" w:hAnsi="Book Antiqua" w:cs="Book Antiqua"/>
          <w:color w:val="000000"/>
        </w:rPr>
        <w:t xml:space="preserve"> K, </w:t>
      </w:r>
      <w:proofErr w:type="spellStart"/>
      <w:r w:rsidRPr="00F6451E">
        <w:rPr>
          <w:rFonts w:ascii="Book Antiqua" w:eastAsia="Book Antiqua" w:hAnsi="Book Antiqua" w:cs="Book Antiqua"/>
          <w:color w:val="000000"/>
        </w:rPr>
        <w:t>Mikami</w:t>
      </w:r>
      <w:proofErr w:type="spellEnd"/>
      <w:r w:rsidRPr="00F6451E">
        <w:rPr>
          <w:rFonts w:ascii="Book Antiqua" w:eastAsia="Book Antiqua" w:hAnsi="Book Antiqua" w:cs="Book Antiqua"/>
          <w:color w:val="000000"/>
        </w:rPr>
        <w:t xml:space="preserve"> Y, Moriya T, </w:t>
      </w:r>
      <w:proofErr w:type="spellStart"/>
      <w:r w:rsidRPr="00F6451E">
        <w:rPr>
          <w:rFonts w:ascii="Book Antiqua" w:eastAsia="Book Antiqua" w:hAnsi="Book Antiqua" w:cs="Book Antiqua"/>
          <w:color w:val="000000"/>
        </w:rPr>
        <w:t>Sasano</w:t>
      </w:r>
      <w:proofErr w:type="spellEnd"/>
      <w:r w:rsidRPr="00F6451E">
        <w:rPr>
          <w:rFonts w:ascii="Book Antiqua" w:eastAsia="Book Antiqua" w:hAnsi="Book Antiqua" w:cs="Book Antiqua"/>
          <w:color w:val="000000"/>
        </w:rPr>
        <w:t xml:space="preserve"> H. Primary invasive micropapillary carcinoma of the colon. </w:t>
      </w:r>
      <w:r w:rsidRPr="00F6451E">
        <w:rPr>
          <w:rFonts w:ascii="Book Antiqua" w:eastAsia="Book Antiqua" w:hAnsi="Book Antiqua" w:cs="Book Antiqua"/>
          <w:i/>
          <w:iCs/>
          <w:color w:val="000000"/>
        </w:rPr>
        <w:t>Histopathology</w:t>
      </w:r>
      <w:r w:rsidRPr="00F6451E">
        <w:rPr>
          <w:rFonts w:ascii="Book Antiqua" w:eastAsia="Book Antiqua" w:hAnsi="Book Antiqua" w:cs="Book Antiqua"/>
          <w:color w:val="000000"/>
        </w:rPr>
        <w:t xml:space="preserve"> 2005; </w:t>
      </w:r>
      <w:r w:rsidRPr="00F6451E">
        <w:rPr>
          <w:rFonts w:ascii="Book Antiqua" w:eastAsia="Book Antiqua" w:hAnsi="Book Antiqua" w:cs="Book Antiqua"/>
          <w:b/>
          <w:bCs/>
          <w:color w:val="000000"/>
        </w:rPr>
        <w:t>47</w:t>
      </w:r>
      <w:r w:rsidRPr="00F6451E">
        <w:rPr>
          <w:rFonts w:ascii="Book Antiqua" w:eastAsia="Book Antiqua" w:hAnsi="Book Antiqua" w:cs="Book Antiqua"/>
          <w:color w:val="000000"/>
        </w:rPr>
        <w:t>: 479-484 [PMID: 16241995 DOI: 10.1111/j.1365-2559.</w:t>
      </w:r>
      <w:proofErr w:type="gramStart"/>
      <w:r w:rsidRPr="00F6451E">
        <w:rPr>
          <w:rFonts w:ascii="Book Antiqua" w:eastAsia="Book Antiqua" w:hAnsi="Book Antiqua" w:cs="Book Antiqua"/>
          <w:color w:val="000000"/>
        </w:rPr>
        <w:t>2005.02241.x</w:t>
      </w:r>
      <w:proofErr w:type="gramEnd"/>
      <w:r w:rsidRPr="00F6451E">
        <w:rPr>
          <w:rFonts w:ascii="Book Antiqua" w:eastAsia="Book Antiqua" w:hAnsi="Book Antiqua" w:cs="Book Antiqua"/>
          <w:color w:val="000000"/>
        </w:rPr>
        <w:t>]</w:t>
      </w:r>
    </w:p>
    <w:p w14:paraId="4B680CD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5 </w:t>
      </w:r>
      <w:r w:rsidRPr="00F6451E">
        <w:rPr>
          <w:rFonts w:ascii="Book Antiqua" w:eastAsia="Book Antiqua" w:hAnsi="Book Antiqua" w:cs="Book Antiqua"/>
          <w:b/>
          <w:bCs/>
          <w:color w:val="000000"/>
        </w:rPr>
        <w:t>Nagao T</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Gaffey</w:t>
      </w:r>
      <w:proofErr w:type="spellEnd"/>
      <w:r w:rsidRPr="00F6451E">
        <w:rPr>
          <w:rFonts w:ascii="Book Antiqua" w:eastAsia="Book Antiqua" w:hAnsi="Book Antiqua" w:cs="Book Antiqua"/>
          <w:color w:val="000000"/>
        </w:rPr>
        <w:t xml:space="preserve"> TA, Visscher DW, Kay PA, Minato H, Serizawa H, Lewis JE. Invasive micropapillary salivary duct carcinoma: a distinct histologic variant with biologic significance. </w:t>
      </w:r>
      <w:r w:rsidRPr="00F6451E">
        <w:rPr>
          <w:rFonts w:ascii="Book Antiqua" w:eastAsia="Book Antiqua" w:hAnsi="Book Antiqua" w:cs="Book Antiqua"/>
          <w:i/>
          <w:iCs/>
          <w:color w:val="000000"/>
        </w:rPr>
        <w:t xml:space="preserve">Am J Surg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2004; </w:t>
      </w:r>
      <w:r w:rsidRPr="00F6451E">
        <w:rPr>
          <w:rFonts w:ascii="Book Antiqua" w:eastAsia="Book Antiqua" w:hAnsi="Book Antiqua" w:cs="Book Antiqua"/>
          <w:b/>
          <w:bCs/>
          <w:color w:val="000000"/>
        </w:rPr>
        <w:t>28</w:t>
      </w:r>
      <w:r w:rsidRPr="00F6451E">
        <w:rPr>
          <w:rFonts w:ascii="Book Antiqua" w:eastAsia="Book Antiqua" w:hAnsi="Book Antiqua" w:cs="Book Antiqua"/>
          <w:color w:val="000000"/>
        </w:rPr>
        <w:t>: 319-326 [PMID: 15104294 DOI: 10.1097/00000478-200403000-00004]</w:t>
      </w:r>
    </w:p>
    <w:p w14:paraId="71C195E1"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6 </w:t>
      </w:r>
      <w:r w:rsidRPr="00F6451E">
        <w:rPr>
          <w:rFonts w:ascii="Book Antiqua" w:eastAsia="Book Antiqua" w:hAnsi="Book Antiqua" w:cs="Book Antiqua"/>
          <w:b/>
          <w:bCs/>
          <w:color w:val="000000"/>
        </w:rPr>
        <w:t>Kuroda H</w:t>
      </w:r>
      <w:r w:rsidRPr="00F6451E">
        <w:rPr>
          <w:rFonts w:ascii="Book Antiqua" w:eastAsia="Book Antiqua" w:hAnsi="Book Antiqua" w:cs="Book Antiqua"/>
          <w:color w:val="000000"/>
        </w:rPr>
        <w:t xml:space="preserve">, Sakamoto G, </w:t>
      </w:r>
      <w:proofErr w:type="spellStart"/>
      <w:r w:rsidRPr="00F6451E">
        <w:rPr>
          <w:rFonts w:ascii="Book Antiqua" w:eastAsia="Book Antiqua" w:hAnsi="Book Antiqua" w:cs="Book Antiqua"/>
          <w:color w:val="000000"/>
        </w:rPr>
        <w:t>Ohnisi</w:t>
      </w:r>
      <w:proofErr w:type="spellEnd"/>
      <w:r w:rsidRPr="00F6451E">
        <w:rPr>
          <w:rFonts w:ascii="Book Antiqua" w:eastAsia="Book Antiqua" w:hAnsi="Book Antiqua" w:cs="Book Antiqua"/>
          <w:color w:val="000000"/>
        </w:rPr>
        <w:t xml:space="preserve"> K, </w:t>
      </w:r>
      <w:proofErr w:type="spellStart"/>
      <w:r w:rsidRPr="00F6451E">
        <w:rPr>
          <w:rFonts w:ascii="Book Antiqua" w:eastAsia="Book Antiqua" w:hAnsi="Book Antiqua" w:cs="Book Antiqua"/>
          <w:color w:val="000000"/>
        </w:rPr>
        <w:t>Itoyama</w:t>
      </w:r>
      <w:proofErr w:type="spellEnd"/>
      <w:r w:rsidRPr="00F6451E">
        <w:rPr>
          <w:rFonts w:ascii="Book Antiqua" w:eastAsia="Book Antiqua" w:hAnsi="Book Antiqua" w:cs="Book Antiqua"/>
          <w:color w:val="000000"/>
        </w:rPr>
        <w:t xml:space="preserve"> S. Clinical and pathologic features of invasive micropapillary carcinoma. </w:t>
      </w:r>
      <w:r w:rsidRPr="00F6451E">
        <w:rPr>
          <w:rFonts w:ascii="Book Antiqua" w:eastAsia="Book Antiqua" w:hAnsi="Book Antiqua" w:cs="Book Antiqua"/>
          <w:i/>
          <w:iCs/>
          <w:color w:val="000000"/>
        </w:rPr>
        <w:t>Breast Cancer</w:t>
      </w:r>
      <w:r w:rsidRPr="00F6451E">
        <w:rPr>
          <w:rFonts w:ascii="Book Antiqua" w:eastAsia="Book Antiqua" w:hAnsi="Book Antiqua" w:cs="Book Antiqua"/>
          <w:color w:val="000000"/>
        </w:rPr>
        <w:t xml:space="preserve"> 2004; </w:t>
      </w:r>
      <w:r w:rsidRPr="00F6451E">
        <w:rPr>
          <w:rFonts w:ascii="Book Antiqua" w:eastAsia="Book Antiqua" w:hAnsi="Book Antiqua" w:cs="Book Antiqua"/>
          <w:b/>
          <w:bCs/>
          <w:color w:val="000000"/>
        </w:rPr>
        <w:t>11</w:t>
      </w:r>
      <w:r w:rsidRPr="00F6451E">
        <w:rPr>
          <w:rFonts w:ascii="Book Antiqua" w:eastAsia="Book Antiqua" w:hAnsi="Book Antiqua" w:cs="Book Antiqua"/>
          <w:color w:val="000000"/>
        </w:rPr>
        <w:t>: 169-174 [PMID: 15550863 DOI: 10.1007/BF02968297]</w:t>
      </w:r>
    </w:p>
    <w:p w14:paraId="2A9FC9A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7 </w:t>
      </w:r>
      <w:r w:rsidRPr="00F6451E">
        <w:rPr>
          <w:rFonts w:ascii="Book Antiqua" w:eastAsia="Book Antiqua" w:hAnsi="Book Antiqua" w:cs="Book Antiqua"/>
          <w:b/>
          <w:bCs/>
          <w:color w:val="000000"/>
        </w:rPr>
        <w:t>De la Cruz C</w:t>
      </w:r>
      <w:r w:rsidRPr="00F6451E">
        <w:rPr>
          <w:rFonts w:ascii="Book Antiqua" w:eastAsia="Book Antiqua" w:hAnsi="Book Antiqua" w:cs="Book Antiqua"/>
          <w:color w:val="000000"/>
        </w:rPr>
        <w:t xml:space="preserve">, Moriya T, </w:t>
      </w:r>
      <w:proofErr w:type="spellStart"/>
      <w:r w:rsidRPr="00F6451E">
        <w:rPr>
          <w:rFonts w:ascii="Book Antiqua" w:eastAsia="Book Antiqua" w:hAnsi="Book Antiqua" w:cs="Book Antiqua"/>
          <w:color w:val="000000"/>
        </w:rPr>
        <w:t>Endoh</w:t>
      </w:r>
      <w:proofErr w:type="spellEnd"/>
      <w:r w:rsidRPr="00F6451E">
        <w:rPr>
          <w:rFonts w:ascii="Book Antiqua" w:eastAsia="Book Antiqua" w:hAnsi="Book Antiqua" w:cs="Book Antiqua"/>
          <w:color w:val="000000"/>
        </w:rPr>
        <w:t xml:space="preserve"> M, Watanabe M, Takeyama J, Yang M, Oguma M, Sakamoto K, Suzuki T, </w:t>
      </w:r>
      <w:proofErr w:type="spellStart"/>
      <w:r w:rsidRPr="00F6451E">
        <w:rPr>
          <w:rFonts w:ascii="Book Antiqua" w:eastAsia="Book Antiqua" w:hAnsi="Book Antiqua" w:cs="Book Antiqua"/>
          <w:color w:val="000000"/>
        </w:rPr>
        <w:t>Hirakawa</w:t>
      </w:r>
      <w:proofErr w:type="spellEnd"/>
      <w:r w:rsidRPr="00F6451E">
        <w:rPr>
          <w:rFonts w:ascii="Book Antiqua" w:eastAsia="Book Antiqua" w:hAnsi="Book Antiqua" w:cs="Book Antiqua"/>
          <w:color w:val="000000"/>
        </w:rPr>
        <w:t xml:space="preserve"> H, </w:t>
      </w:r>
      <w:proofErr w:type="spellStart"/>
      <w:r w:rsidRPr="00F6451E">
        <w:rPr>
          <w:rFonts w:ascii="Book Antiqua" w:eastAsia="Book Antiqua" w:hAnsi="Book Antiqua" w:cs="Book Antiqua"/>
          <w:color w:val="000000"/>
        </w:rPr>
        <w:t>Orita</w:t>
      </w:r>
      <w:proofErr w:type="spellEnd"/>
      <w:r w:rsidRPr="00F6451E">
        <w:rPr>
          <w:rFonts w:ascii="Book Antiqua" w:eastAsia="Book Antiqua" w:hAnsi="Book Antiqua" w:cs="Book Antiqua"/>
          <w:color w:val="000000"/>
        </w:rPr>
        <w:t xml:space="preserve"> Y, Ohuchi N, </w:t>
      </w:r>
      <w:proofErr w:type="spellStart"/>
      <w:r w:rsidRPr="00F6451E">
        <w:rPr>
          <w:rFonts w:ascii="Book Antiqua" w:eastAsia="Book Antiqua" w:hAnsi="Book Antiqua" w:cs="Book Antiqua"/>
          <w:color w:val="000000"/>
        </w:rPr>
        <w:t>Sasano</w:t>
      </w:r>
      <w:proofErr w:type="spellEnd"/>
      <w:r w:rsidRPr="00F6451E">
        <w:rPr>
          <w:rFonts w:ascii="Book Antiqua" w:eastAsia="Book Antiqua" w:hAnsi="Book Antiqua" w:cs="Book Antiqua"/>
          <w:color w:val="000000"/>
        </w:rPr>
        <w:t xml:space="preserve"> H. Invasive micropapillary carcinoma of the breast: clinicopathological and immunohistochemical study.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i/>
          <w:iCs/>
          <w:color w:val="000000"/>
        </w:rPr>
        <w:t xml:space="preserve"> Int</w:t>
      </w:r>
      <w:r w:rsidRPr="00F6451E">
        <w:rPr>
          <w:rFonts w:ascii="Book Antiqua" w:eastAsia="Book Antiqua" w:hAnsi="Book Antiqua" w:cs="Book Antiqua"/>
          <w:color w:val="000000"/>
        </w:rPr>
        <w:t xml:space="preserve"> 2004; </w:t>
      </w:r>
      <w:r w:rsidRPr="00F6451E">
        <w:rPr>
          <w:rFonts w:ascii="Book Antiqua" w:eastAsia="Book Antiqua" w:hAnsi="Book Antiqua" w:cs="Book Antiqua"/>
          <w:b/>
          <w:bCs/>
          <w:color w:val="000000"/>
        </w:rPr>
        <w:t>54</w:t>
      </w:r>
      <w:r w:rsidRPr="00F6451E">
        <w:rPr>
          <w:rFonts w:ascii="Book Antiqua" w:eastAsia="Book Antiqua" w:hAnsi="Book Antiqua" w:cs="Book Antiqua"/>
          <w:color w:val="000000"/>
        </w:rPr>
        <w:t>: 90-96 [PMID: 14720138 DOI: 10.1111/j.1440-1827.</w:t>
      </w:r>
      <w:proofErr w:type="gramStart"/>
      <w:r w:rsidRPr="00F6451E">
        <w:rPr>
          <w:rFonts w:ascii="Book Antiqua" w:eastAsia="Book Antiqua" w:hAnsi="Book Antiqua" w:cs="Book Antiqua"/>
          <w:color w:val="000000"/>
        </w:rPr>
        <w:t>2004.01590.x</w:t>
      </w:r>
      <w:proofErr w:type="gramEnd"/>
      <w:r w:rsidRPr="00F6451E">
        <w:rPr>
          <w:rFonts w:ascii="Book Antiqua" w:eastAsia="Book Antiqua" w:hAnsi="Book Antiqua" w:cs="Book Antiqua"/>
          <w:color w:val="000000"/>
        </w:rPr>
        <w:t>]</w:t>
      </w:r>
    </w:p>
    <w:p w14:paraId="4F0801A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8 </w:t>
      </w:r>
      <w:proofErr w:type="spellStart"/>
      <w:r w:rsidRPr="00F6451E">
        <w:rPr>
          <w:rFonts w:ascii="Book Antiqua" w:eastAsia="Book Antiqua" w:hAnsi="Book Antiqua" w:cs="Book Antiqua"/>
          <w:b/>
          <w:bCs/>
          <w:color w:val="000000"/>
        </w:rPr>
        <w:t>Khayyata</w:t>
      </w:r>
      <w:proofErr w:type="spellEnd"/>
      <w:r w:rsidRPr="00F6451E">
        <w:rPr>
          <w:rFonts w:ascii="Book Antiqua" w:eastAsia="Book Antiqua" w:hAnsi="Book Antiqua" w:cs="Book Antiqua"/>
          <w:b/>
          <w:bCs/>
          <w:color w:val="000000"/>
        </w:rPr>
        <w:t xml:space="preserve"> S</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Basturk</w:t>
      </w:r>
      <w:proofErr w:type="spellEnd"/>
      <w:r w:rsidRPr="00F6451E">
        <w:rPr>
          <w:rFonts w:ascii="Book Antiqua" w:eastAsia="Book Antiqua" w:hAnsi="Book Antiqua" w:cs="Book Antiqua"/>
          <w:color w:val="000000"/>
        </w:rPr>
        <w:t xml:space="preserve"> O, </w:t>
      </w:r>
      <w:proofErr w:type="spellStart"/>
      <w:r w:rsidRPr="00F6451E">
        <w:rPr>
          <w:rFonts w:ascii="Book Antiqua" w:eastAsia="Book Antiqua" w:hAnsi="Book Antiqua" w:cs="Book Antiqua"/>
          <w:color w:val="000000"/>
        </w:rPr>
        <w:t>Adsay</w:t>
      </w:r>
      <w:proofErr w:type="spellEnd"/>
      <w:r w:rsidRPr="00F6451E">
        <w:rPr>
          <w:rFonts w:ascii="Book Antiqua" w:eastAsia="Book Antiqua" w:hAnsi="Book Antiqua" w:cs="Book Antiqua"/>
          <w:color w:val="000000"/>
        </w:rPr>
        <w:t xml:space="preserve"> NV. Invasive micropapillary carcinomas of the </w:t>
      </w:r>
      <w:proofErr w:type="spellStart"/>
      <w:r w:rsidRPr="00F6451E">
        <w:rPr>
          <w:rFonts w:ascii="Book Antiqua" w:eastAsia="Book Antiqua" w:hAnsi="Book Antiqua" w:cs="Book Antiqua"/>
          <w:color w:val="000000"/>
        </w:rPr>
        <w:t>ampullo-pancreatobiliary</w:t>
      </w:r>
      <w:proofErr w:type="spellEnd"/>
      <w:r w:rsidRPr="00F6451E">
        <w:rPr>
          <w:rFonts w:ascii="Book Antiqua" w:eastAsia="Book Antiqua" w:hAnsi="Book Antiqua" w:cs="Book Antiqua"/>
          <w:color w:val="000000"/>
        </w:rPr>
        <w:t xml:space="preserve"> region and their association with tumor-infiltrating neutrophils. </w:t>
      </w:r>
      <w:r w:rsidRPr="00F6451E">
        <w:rPr>
          <w:rFonts w:ascii="Book Antiqua" w:eastAsia="Book Antiqua" w:hAnsi="Book Antiqua" w:cs="Book Antiqua"/>
          <w:i/>
          <w:iCs/>
          <w:color w:val="000000"/>
        </w:rPr>
        <w:t xml:space="preserve">Mod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2005; </w:t>
      </w:r>
      <w:r w:rsidRPr="00F6451E">
        <w:rPr>
          <w:rFonts w:ascii="Book Antiqua" w:eastAsia="Book Antiqua" w:hAnsi="Book Antiqua" w:cs="Book Antiqua"/>
          <w:b/>
          <w:bCs/>
          <w:color w:val="000000"/>
        </w:rPr>
        <w:t>18</w:t>
      </w:r>
      <w:r w:rsidRPr="00F6451E">
        <w:rPr>
          <w:rFonts w:ascii="Book Antiqua" w:eastAsia="Book Antiqua" w:hAnsi="Book Antiqua" w:cs="Book Antiqua"/>
          <w:color w:val="000000"/>
        </w:rPr>
        <w:t>: 1504-1511 [PMID: 16007065 DOI: 10.1038/modpathol.3800460]</w:t>
      </w:r>
    </w:p>
    <w:p w14:paraId="01354D4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9 </w:t>
      </w:r>
      <w:r w:rsidRPr="00F6451E">
        <w:rPr>
          <w:rFonts w:ascii="Book Antiqua" w:eastAsia="Book Antiqua" w:hAnsi="Book Antiqua" w:cs="Book Antiqua"/>
          <w:b/>
          <w:bCs/>
          <w:color w:val="000000"/>
        </w:rPr>
        <w:t>Fujita T</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Konishi</w:t>
      </w:r>
      <w:proofErr w:type="spellEnd"/>
      <w:r w:rsidRPr="00F6451E">
        <w:rPr>
          <w:rFonts w:ascii="Book Antiqua" w:eastAsia="Book Antiqua" w:hAnsi="Book Antiqua" w:cs="Book Antiqua"/>
          <w:color w:val="000000"/>
        </w:rPr>
        <w:t xml:space="preserve"> M, </w:t>
      </w:r>
      <w:proofErr w:type="spellStart"/>
      <w:r w:rsidRPr="00F6451E">
        <w:rPr>
          <w:rFonts w:ascii="Book Antiqua" w:eastAsia="Book Antiqua" w:hAnsi="Book Antiqua" w:cs="Book Antiqua"/>
          <w:color w:val="000000"/>
        </w:rPr>
        <w:t>Gotohda</w:t>
      </w:r>
      <w:proofErr w:type="spellEnd"/>
      <w:r w:rsidRPr="00F6451E">
        <w:rPr>
          <w:rFonts w:ascii="Book Antiqua" w:eastAsia="Book Antiqua" w:hAnsi="Book Antiqua" w:cs="Book Antiqua"/>
          <w:color w:val="000000"/>
        </w:rPr>
        <w:t xml:space="preserve"> N, Takahashi S, </w:t>
      </w:r>
      <w:proofErr w:type="spellStart"/>
      <w:r w:rsidRPr="00F6451E">
        <w:rPr>
          <w:rFonts w:ascii="Book Antiqua" w:eastAsia="Book Antiqua" w:hAnsi="Book Antiqua" w:cs="Book Antiqua"/>
          <w:color w:val="000000"/>
        </w:rPr>
        <w:t>Nakagohri</w:t>
      </w:r>
      <w:proofErr w:type="spellEnd"/>
      <w:r w:rsidRPr="00F6451E">
        <w:rPr>
          <w:rFonts w:ascii="Book Antiqua" w:eastAsia="Book Antiqua" w:hAnsi="Book Antiqua" w:cs="Book Antiqua"/>
          <w:color w:val="000000"/>
        </w:rPr>
        <w:t xml:space="preserve"> T, Kojima M, Kinoshita T. Invasive micropapillary carcinoma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with extensive lymph node metastasis: Report of a case. </w:t>
      </w:r>
      <w:r w:rsidRPr="00F6451E">
        <w:rPr>
          <w:rFonts w:ascii="Book Antiqua" w:eastAsia="Book Antiqua" w:hAnsi="Book Antiqua" w:cs="Book Antiqua"/>
          <w:i/>
          <w:iCs/>
          <w:color w:val="000000"/>
        </w:rPr>
        <w:t>Surg Today</w:t>
      </w:r>
      <w:r w:rsidRPr="00F6451E">
        <w:rPr>
          <w:rFonts w:ascii="Book Antiqua" w:eastAsia="Book Antiqua" w:hAnsi="Book Antiqua" w:cs="Book Antiqua"/>
          <w:color w:val="000000"/>
        </w:rPr>
        <w:t xml:space="preserve"> 2010; </w:t>
      </w:r>
      <w:r w:rsidRPr="00F6451E">
        <w:rPr>
          <w:rFonts w:ascii="Book Antiqua" w:eastAsia="Book Antiqua" w:hAnsi="Book Antiqua" w:cs="Book Antiqua"/>
          <w:b/>
          <w:bCs/>
          <w:color w:val="000000"/>
        </w:rPr>
        <w:t>40</w:t>
      </w:r>
      <w:r w:rsidRPr="00F6451E">
        <w:rPr>
          <w:rFonts w:ascii="Book Antiqua" w:eastAsia="Book Antiqua" w:hAnsi="Book Antiqua" w:cs="Book Antiqua"/>
          <w:color w:val="000000"/>
        </w:rPr>
        <w:t>: 1197-1200 [PMID: 21110170 DOI: 10.1007/s00595-010-4330-0]</w:t>
      </w:r>
    </w:p>
    <w:p w14:paraId="74E240D5" w14:textId="3258C8DA"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10 </w:t>
      </w:r>
      <w:r w:rsidRPr="00F6451E">
        <w:rPr>
          <w:rFonts w:ascii="Book Antiqua" w:eastAsia="Book Antiqua" w:hAnsi="Book Antiqua" w:cs="Book Antiqua"/>
          <w:b/>
          <w:bCs/>
          <w:color w:val="000000"/>
        </w:rPr>
        <w:t>Rodriguez ER</w:t>
      </w:r>
      <w:r w:rsidRP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Montet</w:t>
      </w:r>
      <w:proofErr w:type="spellEnd"/>
      <w:r w:rsidRPr="00F6451E">
        <w:rPr>
          <w:rFonts w:ascii="Book Antiqua" w:eastAsia="Book Antiqua" w:hAnsi="Book Antiqua" w:cs="Book Antiqua"/>
          <w:color w:val="000000"/>
        </w:rPr>
        <w:t xml:space="preserve"> X, Fournier I, Morel P, </w:t>
      </w:r>
      <w:proofErr w:type="spellStart"/>
      <w:r w:rsidRPr="00F6451E">
        <w:rPr>
          <w:rFonts w:ascii="Book Antiqua" w:eastAsia="Book Antiqua" w:hAnsi="Book Antiqua" w:cs="Book Antiqua"/>
          <w:color w:val="000000"/>
        </w:rPr>
        <w:t>Puppa</w:t>
      </w:r>
      <w:proofErr w:type="spellEnd"/>
      <w:r w:rsidRPr="00F6451E">
        <w:rPr>
          <w:rFonts w:ascii="Book Antiqua" w:eastAsia="Book Antiqua" w:hAnsi="Book Antiqua" w:cs="Book Antiqua"/>
          <w:color w:val="000000"/>
        </w:rPr>
        <w:t xml:space="preserve"> G. Ampullary micropapillary adenocarcinoma widely metastatic to the lymph nodes: A case report. </w:t>
      </w:r>
      <w:r w:rsidRPr="00DA3194">
        <w:rPr>
          <w:rFonts w:ascii="Book Antiqua" w:eastAsia="Book Antiqua" w:hAnsi="Book Antiqua" w:cs="Book Antiqua"/>
          <w:i/>
          <w:iCs/>
          <w:color w:val="000000"/>
        </w:rPr>
        <w:t xml:space="preserve">Hum </w:t>
      </w:r>
      <w:proofErr w:type="spellStart"/>
      <w:r w:rsidRPr="00DA3194">
        <w:rPr>
          <w:rFonts w:ascii="Book Antiqua" w:eastAsia="Book Antiqua" w:hAnsi="Book Antiqua" w:cs="Book Antiqua"/>
          <w:i/>
          <w:iCs/>
          <w:color w:val="000000"/>
        </w:rPr>
        <w:t>Pathol</w:t>
      </w:r>
      <w:proofErr w:type="spellEnd"/>
      <w:r w:rsidRPr="00DA3194">
        <w:rPr>
          <w:rFonts w:ascii="Book Antiqua" w:eastAsia="Book Antiqua" w:hAnsi="Book Antiqua" w:cs="Book Antiqua"/>
          <w:i/>
          <w:iCs/>
          <w:color w:val="000000"/>
        </w:rPr>
        <w:t xml:space="preserve"> Case Rep</w:t>
      </w:r>
      <w:r w:rsidRPr="00F6451E">
        <w:rPr>
          <w:rFonts w:ascii="Book Antiqua" w:eastAsia="Book Antiqua" w:hAnsi="Book Antiqua" w:cs="Book Antiqua"/>
          <w:color w:val="000000"/>
        </w:rPr>
        <w:t xml:space="preserve"> 2018; </w:t>
      </w:r>
      <w:r w:rsidRPr="00FD108D">
        <w:rPr>
          <w:rFonts w:ascii="Book Antiqua" w:eastAsia="Book Antiqua" w:hAnsi="Book Antiqua" w:cs="Book Antiqua"/>
          <w:b/>
          <w:bCs/>
          <w:color w:val="000000"/>
        </w:rPr>
        <w:t>4</w:t>
      </w:r>
      <w:r w:rsidRPr="00F6451E">
        <w:rPr>
          <w:rFonts w:ascii="Book Antiqua" w:eastAsia="Book Antiqua" w:hAnsi="Book Antiqua" w:cs="Book Antiqua"/>
          <w:color w:val="000000"/>
        </w:rPr>
        <w:t>: 12-15 [DOI: 10.1016/j.ehpc.2018.06.002]</w:t>
      </w:r>
    </w:p>
    <w:p w14:paraId="26DE1362" w14:textId="49F2D97F" w:rsidR="00A77B3E" w:rsidRPr="00F6451E" w:rsidRDefault="003053E6" w:rsidP="00F6451E">
      <w:pPr>
        <w:spacing w:line="360" w:lineRule="auto"/>
        <w:jc w:val="both"/>
        <w:rPr>
          <w:rFonts w:ascii="Book Antiqua" w:hAnsi="Book Antiqua"/>
        </w:rPr>
      </w:pPr>
      <w:r w:rsidRPr="00FD108D">
        <w:rPr>
          <w:rFonts w:ascii="Book Antiqua" w:eastAsia="Book Antiqua" w:hAnsi="Book Antiqua" w:cs="Book Antiqua"/>
          <w:color w:val="000000"/>
          <w:highlight w:val="yellow"/>
        </w:rPr>
        <w:lastRenderedPageBreak/>
        <w:t xml:space="preserve">11 </w:t>
      </w:r>
      <w:proofErr w:type="spellStart"/>
      <w:r w:rsidRPr="00FD108D">
        <w:rPr>
          <w:rFonts w:ascii="Book Antiqua" w:eastAsia="Book Antiqua" w:hAnsi="Book Antiqua" w:cs="Book Antiqua"/>
          <w:b/>
          <w:bCs/>
          <w:color w:val="000000"/>
          <w:highlight w:val="yellow"/>
        </w:rPr>
        <w:t>Torbenson</w:t>
      </w:r>
      <w:proofErr w:type="spellEnd"/>
      <w:r w:rsidRPr="00FD108D">
        <w:rPr>
          <w:rFonts w:ascii="Book Antiqua" w:eastAsia="Book Antiqua" w:hAnsi="Book Antiqua" w:cs="Book Antiqua"/>
          <w:b/>
          <w:bCs/>
          <w:color w:val="000000"/>
          <w:highlight w:val="yellow"/>
        </w:rPr>
        <w:t xml:space="preserve"> MS</w:t>
      </w:r>
      <w:r w:rsidRPr="00FD108D">
        <w:rPr>
          <w:rFonts w:ascii="Book Antiqua" w:eastAsia="Book Antiqua" w:hAnsi="Book Antiqua" w:cs="Book Antiqua"/>
          <w:color w:val="000000"/>
          <w:highlight w:val="yellow"/>
        </w:rPr>
        <w:t xml:space="preserve">, Ng IOL, Park YN, Roncalli M, Sakamoto M. Hepatocellular carcinoma. In: Paradis V, </w:t>
      </w:r>
      <w:proofErr w:type="spellStart"/>
      <w:r w:rsidRPr="00FD108D">
        <w:rPr>
          <w:rFonts w:ascii="Book Antiqua" w:eastAsia="Book Antiqua" w:hAnsi="Book Antiqua" w:cs="Book Antiqua"/>
          <w:color w:val="000000"/>
          <w:highlight w:val="yellow"/>
        </w:rPr>
        <w:t>Fukayama</w:t>
      </w:r>
      <w:proofErr w:type="spellEnd"/>
      <w:r w:rsidRPr="00FD108D">
        <w:rPr>
          <w:rFonts w:ascii="Book Antiqua" w:eastAsia="Book Antiqua" w:hAnsi="Book Antiqua" w:cs="Book Antiqua"/>
          <w:color w:val="000000"/>
          <w:highlight w:val="yellow"/>
        </w:rPr>
        <w:t xml:space="preserve"> M, Park YN, </w:t>
      </w:r>
      <w:proofErr w:type="spellStart"/>
      <w:r w:rsidRPr="00FD108D">
        <w:rPr>
          <w:rFonts w:ascii="Book Antiqua" w:eastAsia="Book Antiqua" w:hAnsi="Book Antiqua" w:cs="Book Antiqua"/>
          <w:color w:val="000000"/>
          <w:highlight w:val="yellow"/>
        </w:rPr>
        <w:t>Schirmacher</w:t>
      </w:r>
      <w:proofErr w:type="spellEnd"/>
      <w:r w:rsidRPr="00FD108D">
        <w:rPr>
          <w:rFonts w:ascii="Book Antiqua" w:eastAsia="Book Antiqua" w:hAnsi="Book Antiqua" w:cs="Book Antiqua"/>
          <w:color w:val="000000"/>
          <w:highlight w:val="yellow"/>
        </w:rPr>
        <w:t xml:space="preserve"> P. WHO classification of </w:t>
      </w:r>
      <w:proofErr w:type="spellStart"/>
      <w:r w:rsidR="00FE537A" w:rsidRPr="00FD108D">
        <w:rPr>
          <w:rFonts w:ascii="Book Antiqua" w:eastAsia="Book Antiqua" w:hAnsi="Book Antiqua" w:cs="Book Antiqua"/>
          <w:color w:val="000000"/>
          <w:highlight w:val="yellow"/>
        </w:rPr>
        <w:t>t</w:t>
      </w:r>
      <w:r w:rsidRPr="00FD108D">
        <w:rPr>
          <w:rFonts w:ascii="Book Antiqua" w:eastAsia="Book Antiqua" w:hAnsi="Book Antiqua" w:cs="Book Antiqua"/>
          <w:color w:val="000000"/>
          <w:highlight w:val="yellow"/>
        </w:rPr>
        <w:t>umours</w:t>
      </w:r>
      <w:proofErr w:type="spellEnd"/>
      <w:r w:rsidRPr="00FD108D">
        <w:rPr>
          <w:rFonts w:ascii="Book Antiqua" w:eastAsia="Book Antiqua" w:hAnsi="Book Antiqua" w:cs="Book Antiqua"/>
          <w:color w:val="000000"/>
          <w:highlight w:val="yellow"/>
        </w:rPr>
        <w:t xml:space="preserve"> of the </w:t>
      </w:r>
      <w:r w:rsidR="00FE537A" w:rsidRPr="00FD108D">
        <w:rPr>
          <w:rFonts w:ascii="Book Antiqua" w:eastAsia="Book Antiqua" w:hAnsi="Book Antiqua" w:cs="Book Antiqua"/>
          <w:color w:val="000000"/>
          <w:highlight w:val="yellow"/>
        </w:rPr>
        <w:t>d</w:t>
      </w:r>
      <w:r w:rsidRPr="00FD108D">
        <w:rPr>
          <w:rFonts w:ascii="Book Antiqua" w:eastAsia="Book Antiqua" w:hAnsi="Book Antiqua" w:cs="Book Antiqua"/>
          <w:color w:val="000000"/>
          <w:highlight w:val="yellow"/>
        </w:rPr>
        <w:t xml:space="preserve">igestive </w:t>
      </w:r>
      <w:r w:rsidR="00FE537A" w:rsidRPr="00FD108D">
        <w:rPr>
          <w:rFonts w:ascii="Book Antiqua" w:eastAsia="Book Antiqua" w:hAnsi="Book Antiqua" w:cs="Book Antiqua"/>
          <w:color w:val="000000"/>
          <w:highlight w:val="yellow"/>
        </w:rPr>
        <w:t>s</w:t>
      </w:r>
      <w:r w:rsidRPr="00FD108D">
        <w:rPr>
          <w:rFonts w:ascii="Book Antiqua" w:eastAsia="Book Antiqua" w:hAnsi="Book Antiqua" w:cs="Book Antiqua"/>
          <w:color w:val="000000"/>
          <w:highlight w:val="yellow"/>
        </w:rPr>
        <w:t>ystem. 5</w:t>
      </w:r>
      <w:r w:rsidRPr="00FD108D">
        <w:rPr>
          <w:rFonts w:ascii="Book Antiqua" w:eastAsia="Book Antiqua" w:hAnsi="Book Antiqua" w:cs="Book Antiqua"/>
          <w:color w:val="000000"/>
          <w:highlight w:val="yellow"/>
          <w:vertAlign w:val="superscript"/>
        </w:rPr>
        <w:t>th</w:t>
      </w:r>
      <w:r w:rsidRPr="00FD108D">
        <w:rPr>
          <w:rFonts w:ascii="Book Antiqua" w:eastAsia="Book Antiqua" w:hAnsi="Book Antiqua" w:cs="Book Antiqua"/>
          <w:color w:val="000000"/>
          <w:highlight w:val="yellow"/>
        </w:rPr>
        <w:t xml:space="preserve"> ed. Lyon, France: IRAC </w:t>
      </w:r>
      <w:r w:rsidR="00FD108D" w:rsidRPr="00FD108D">
        <w:rPr>
          <w:rFonts w:ascii="Book Antiqua" w:eastAsia="Book Antiqua" w:hAnsi="Book Antiqua" w:cs="Book Antiqua"/>
          <w:color w:val="000000"/>
          <w:highlight w:val="yellow"/>
        </w:rPr>
        <w:t>P</w:t>
      </w:r>
      <w:r w:rsidRPr="00FD108D">
        <w:rPr>
          <w:rFonts w:ascii="Book Antiqua" w:eastAsia="Book Antiqua" w:hAnsi="Book Antiqua" w:cs="Book Antiqua"/>
          <w:color w:val="000000"/>
          <w:highlight w:val="yellow"/>
        </w:rPr>
        <w:t>ress</w:t>
      </w:r>
      <w:r w:rsidR="00FD108D" w:rsidRPr="00FD108D">
        <w:rPr>
          <w:rFonts w:ascii="Book Antiqua" w:eastAsia="Book Antiqua" w:hAnsi="Book Antiqua" w:cs="Book Antiqua"/>
          <w:color w:val="000000"/>
          <w:highlight w:val="yellow"/>
        </w:rPr>
        <w:t>;</w:t>
      </w:r>
      <w:r w:rsidRPr="00FD108D">
        <w:rPr>
          <w:rFonts w:ascii="Book Antiqua" w:eastAsia="Book Antiqua" w:hAnsi="Book Antiqua" w:cs="Book Antiqua"/>
          <w:color w:val="000000"/>
          <w:highlight w:val="yellow"/>
        </w:rPr>
        <w:t xml:space="preserve"> 2019</w:t>
      </w:r>
      <w:r w:rsidR="0024403A" w:rsidRPr="00FD108D">
        <w:rPr>
          <w:rFonts w:ascii="Book Antiqua" w:eastAsia="Book Antiqua" w:hAnsi="Book Antiqua" w:cs="Book Antiqua"/>
          <w:color w:val="000000"/>
          <w:highlight w:val="yellow"/>
        </w:rPr>
        <w:t>:</w:t>
      </w:r>
      <w:r w:rsidRPr="00FD108D">
        <w:rPr>
          <w:rFonts w:ascii="Book Antiqua" w:eastAsia="Book Antiqua" w:hAnsi="Book Antiqua" w:cs="Book Antiqua"/>
          <w:color w:val="000000"/>
          <w:highlight w:val="yellow"/>
        </w:rPr>
        <w:t xml:space="preserve"> 229-239</w:t>
      </w:r>
    </w:p>
    <w:p w14:paraId="309A5A1D"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12 </w:t>
      </w:r>
      <w:r w:rsidRPr="00F6451E">
        <w:rPr>
          <w:rFonts w:ascii="Book Antiqua" w:eastAsia="Book Antiqua" w:hAnsi="Book Antiqua" w:cs="Book Antiqua"/>
          <w:b/>
          <w:bCs/>
          <w:color w:val="000000"/>
        </w:rPr>
        <w:t>Wang T</w:t>
      </w:r>
      <w:r w:rsidRPr="00F6451E">
        <w:rPr>
          <w:rFonts w:ascii="Book Antiqua" w:eastAsia="Book Antiqua" w:hAnsi="Book Antiqua" w:cs="Book Antiqua"/>
          <w:color w:val="000000"/>
        </w:rPr>
        <w:t xml:space="preserve">, Liang YM, Hu P, Cheng YF. Mucins differently expressed in various ampullary adenocarcinomas. </w:t>
      </w:r>
      <w:r w:rsidRPr="00F6451E">
        <w:rPr>
          <w:rFonts w:ascii="Book Antiqua" w:eastAsia="Book Antiqua" w:hAnsi="Book Antiqua" w:cs="Book Antiqua"/>
          <w:i/>
          <w:iCs/>
          <w:color w:val="000000"/>
        </w:rPr>
        <w:t xml:space="preserve">Diagn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2011; </w:t>
      </w:r>
      <w:r w:rsidRPr="00F6451E">
        <w:rPr>
          <w:rFonts w:ascii="Book Antiqua" w:eastAsia="Book Antiqua" w:hAnsi="Book Antiqua" w:cs="Book Antiqua"/>
          <w:b/>
          <w:bCs/>
          <w:color w:val="000000"/>
        </w:rPr>
        <w:t>6</w:t>
      </w:r>
      <w:r w:rsidRPr="00F6451E">
        <w:rPr>
          <w:rFonts w:ascii="Book Antiqua" w:eastAsia="Book Antiqua" w:hAnsi="Book Antiqua" w:cs="Book Antiqua"/>
          <w:color w:val="000000"/>
        </w:rPr>
        <w:t>: 102 [PMID: 22027009 DOI: 10.1186/1746-1596-6-102]</w:t>
      </w:r>
    </w:p>
    <w:p w14:paraId="2C7FD743" w14:textId="059C72B4" w:rsidR="00A77B3E" w:rsidRPr="001C3444"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13 </w:t>
      </w:r>
      <w:r w:rsidRPr="00F6451E">
        <w:rPr>
          <w:rFonts w:ascii="Book Antiqua" w:eastAsia="Book Antiqua" w:hAnsi="Book Antiqua" w:cs="Book Antiqua"/>
          <w:b/>
          <w:bCs/>
          <w:color w:val="000000"/>
        </w:rPr>
        <w:t>Kitamura H</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Yonezawa</w:t>
      </w:r>
      <w:proofErr w:type="spellEnd"/>
      <w:r w:rsidRPr="00F6451E">
        <w:rPr>
          <w:rFonts w:ascii="Book Antiqua" w:eastAsia="Book Antiqua" w:hAnsi="Book Antiqua" w:cs="Book Antiqua"/>
          <w:color w:val="000000"/>
        </w:rPr>
        <w:t xml:space="preserve"> S, Tanaka S, Kim YS, Sato E. Expression of mucin carbohydrates and core proteins in carcinomas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their relationship to prognosis. </w:t>
      </w:r>
      <w:proofErr w:type="spellStart"/>
      <w:r w:rsidRPr="00F6451E">
        <w:rPr>
          <w:rFonts w:ascii="Book Antiqua" w:eastAsia="Book Antiqua" w:hAnsi="Book Antiqua" w:cs="Book Antiqua"/>
          <w:i/>
          <w:iCs/>
          <w:color w:val="000000"/>
        </w:rPr>
        <w:t>Jpn</w:t>
      </w:r>
      <w:proofErr w:type="spellEnd"/>
      <w:r w:rsidRPr="00F6451E">
        <w:rPr>
          <w:rFonts w:ascii="Book Antiqua" w:eastAsia="Book Antiqua" w:hAnsi="Book Antiqua" w:cs="Book Antiqua"/>
          <w:i/>
          <w:iCs/>
          <w:color w:val="000000"/>
        </w:rPr>
        <w:t xml:space="preserve"> J Cancer Res</w:t>
      </w:r>
      <w:r w:rsidRPr="00F6451E">
        <w:rPr>
          <w:rFonts w:ascii="Book Antiqua" w:eastAsia="Book Antiqua" w:hAnsi="Book Antiqua" w:cs="Book Antiqua"/>
          <w:color w:val="000000"/>
        </w:rPr>
        <w:t xml:space="preserve"> 1996; </w:t>
      </w:r>
      <w:r w:rsidRPr="00F6451E">
        <w:rPr>
          <w:rFonts w:ascii="Book Antiqua" w:eastAsia="Book Antiqua" w:hAnsi="Book Antiqua" w:cs="Book Antiqua"/>
          <w:b/>
          <w:bCs/>
          <w:color w:val="000000"/>
        </w:rPr>
        <w:t>87</w:t>
      </w:r>
      <w:r w:rsidRPr="00F6451E">
        <w:rPr>
          <w:rFonts w:ascii="Book Antiqua" w:eastAsia="Book Antiqua" w:hAnsi="Book Antiqua" w:cs="Book Antiqua"/>
          <w:color w:val="000000"/>
        </w:rPr>
        <w:t>: 631-640 [PMID: 8766528</w:t>
      </w:r>
      <w:r w:rsidR="001C3444">
        <w:rPr>
          <w:rFonts w:ascii="Book Antiqua" w:eastAsia="Book Antiqua" w:hAnsi="Book Antiqua" w:cs="Book Antiqua"/>
          <w:color w:val="000000"/>
        </w:rPr>
        <w:t xml:space="preserve"> DOI: </w:t>
      </w:r>
      <w:r w:rsidR="001C3444" w:rsidRPr="001C3444">
        <w:rPr>
          <w:rFonts w:ascii="Book Antiqua" w:eastAsia="Book Antiqua" w:hAnsi="Book Antiqua" w:cs="Book Antiqua"/>
          <w:color w:val="000000"/>
        </w:rPr>
        <w:t>10.1111/j.1349-</w:t>
      </w:r>
      <w:proofErr w:type="gramStart"/>
      <w:r w:rsidR="001C3444" w:rsidRPr="001C3444">
        <w:rPr>
          <w:rFonts w:ascii="Book Antiqua" w:eastAsia="Book Antiqua" w:hAnsi="Book Antiqua" w:cs="Book Antiqua"/>
          <w:color w:val="000000"/>
        </w:rPr>
        <w:t>7006.1996.tb</w:t>
      </w:r>
      <w:proofErr w:type="gramEnd"/>
      <w:r w:rsidR="001C3444" w:rsidRPr="001C3444">
        <w:rPr>
          <w:rFonts w:ascii="Book Antiqua" w:eastAsia="Book Antiqua" w:hAnsi="Book Antiqua" w:cs="Book Antiqua"/>
          <w:color w:val="000000"/>
        </w:rPr>
        <w:t>00270.x</w:t>
      </w:r>
      <w:r w:rsidRPr="00F6451E">
        <w:rPr>
          <w:rFonts w:ascii="Book Antiqua" w:eastAsia="Book Antiqua" w:hAnsi="Book Antiqua" w:cs="Book Antiqua"/>
          <w:color w:val="000000"/>
        </w:rPr>
        <w:t>]</w:t>
      </w:r>
    </w:p>
    <w:p w14:paraId="3F71FF2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14 </w:t>
      </w:r>
      <w:proofErr w:type="spellStart"/>
      <w:r w:rsidRPr="00F6451E">
        <w:rPr>
          <w:rFonts w:ascii="Book Antiqua" w:eastAsia="Book Antiqua" w:hAnsi="Book Antiqua" w:cs="Book Antiqua"/>
          <w:b/>
          <w:bCs/>
          <w:color w:val="000000"/>
        </w:rPr>
        <w:t>Roder</w:t>
      </w:r>
      <w:proofErr w:type="spellEnd"/>
      <w:r w:rsidRPr="00F6451E">
        <w:rPr>
          <w:rFonts w:ascii="Book Antiqua" w:eastAsia="Book Antiqua" w:hAnsi="Book Antiqua" w:cs="Book Antiqua"/>
          <w:b/>
          <w:bCs/>
          <w:color w:val="000000"/>
        </w:rPr>
        <w:t xml:space="preserve"> JD</w:t>
      </w:r>
      <w:r w:rsidRPr="00F6451E">
        <w:rPr>
          <w:rFonts w:ascii="Book Antiqua" w:eastAsia="Book Antiqua" w:hAnsi="Book Antiqua" w:cs="Book Antiqua"/>
          <w:color w:val="000000"/>
        </w:rPr>
        <w:t xml:space="preserve">, Schneider PM, Stein HJ, Siewert JR. Number of lymph node metastases is significantly associated with survival in patients with radically resected carcinoma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r w:rsidRPr="00F6451E">
        <w:rPr>
          <w:rFonts w:ascii="Book Antiqua" w:eastAsia="Book Antiqua" w:hAnsi="Book Antiqua" w:cs="Book Antiqua"/>
          <w:i/>
          <w:iCs/>
          <w:color w:val="000000"/>
        </w:rPr>
        <w:t>Br J Surg</w:t>
      </w:r>
      <w:r w:rsidRPr="00F6451E">
        <w:rPr>
          <w:rFonts w:ascii="Book Antiqua" w:eastAsia="Book Antiqua" w:hAnsi="Book Antiqua" w:cs="Book Antiqua"/>
          <w:color w:val="000000"/>
        </w:rPr>
        <w:t xml:space="preserve"> 1995; </w:t>
      </w:r>
      <w:r w:rsidRPr="00F6451E">
        <w:rPr>
          <w:rFonts w:ascii="Book Antiqua" w:eastAsia="Book Antiqua" w:hAnsi="Book Antiqua" w:cs="Book Antiqua"/>
          <w:b/>
          <w:bCs/>
          <w:color w:val="000000"/>
        </w:rPr>
        <w:t>82</w:t>
      </w:r>
      <w:r w:rsidRPr="00F6451E">
        <w:rPr>
          <w:rFonts w:ascii="Book Antiqua" w:eastAsia="Book Antiqua" w:hAnsi="Book Antiqua" w:cs="Book Antiqua"/>
          <w:color w:val="000000"/>
        </w:rPr>
        <w:t>: 1693-1696 [PMID: 8548244 DOI: 10.1002/bjs.1800821235]</w:t>
      </w:r>
    </w:p>
    <w:p w14:paraId="13575963"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15 </w:t>
      </w:r>
      <w:r w:rsidRPr="00F6451E">
        <w:rPr>
          <w:rFonts w:ascii="Book Antiqua" w:eastAsia="Book Antiqua" w:hAnsi="Book Antiqua" w:cs="Book Antiqua"/>
          <w:b/>
          <w:bCs/>
          <w:color w:val="000000"/>
        </w:rPr>
        <w:t>Klein F</w:t>
      </w:r>
      <w:r w:rsidRPr="00F6451E">
        <w:rPr>
          <w:rFonts w:ascii="Book Antiqua" w:eastAsia="Book Antiqua" w:hAnsi="Book Antiqua" w:cs="Book Antiqua"/>
          <w:color w:val="000000"/>
        </w:rPr>
        <w:t xml:space="preserve">, Jacob D, </w:t>
      </w:r>
      <w:proofErr w:type="spellStart"/>
      <w:r w:rsidRPr="00F6451E">
        <w:rPr>
          <w:rFonts w:ascii="Book Antiqua" w:eastAsia="Book Antiqua" w:hAnsi="Book Antiqua" w:cs="Book Antiqua"/>
          <w:color w:val="000000"/>
        </w:rPr>
        <w:t>Bahra</w:t>
      </w:r>
      <w:proofErr w:type="spellEnd"/>
      <w:r w:rsidRPr="00F6451E">
        <w:rPr>
          <w:rFonts w:ascii="Book Antiqua" w:eastAsia="Book Antiqua" w:hAnsi="Book Antiqua" w:cs="Book Antiqua"/>
          <w:color w:val="000000"/>
        </w:rPr>
        <w:t xml:space="preserve"> M, Pelzer U, </w:t>
      </w:r>
      <w:proofErr w:type="spellStart"/>
      <w:r w:rsidRPr="00F6451E">
        <w:rPr>
          <w:rFonts w:ascii="Book Antiqua" w:eastAsia="Book Antiqua" w:hAnsi="Book Antiqua" w:cs="Book Antiqua"/>
          <w:color w:val="000000"/>
        </w:rPr>
        <w:t>Puhl</w:t>
      </w:r>
      <w:proofErr w:type="spellEnd"/>
      <w:r w:rsidRPr="00F6451E">
        <w:rPr>
          <w:rFonts w:ascii="Book Antiqua" w:eastAsia="Book Antiqua" w:hAnsi="Book Antiqua" w:cs="Book Antiqua"/>
          <w:color w:val="000000"/>
        </w:rPr>
        <w:t xml:space="preserve"> G, </w:t>
      </w:r>
      <w:proofErr w:type="spellStart"/>
      <w:r w:rsidRPr="00F6451E">
        <w:rPr>
          <w:rFonts w:ascii="Book Antiqua" w:eastAsia="Book Antiqua" w:hAnsi="Book Antiqua" w:cs="Book Antiqua"/>
          <w:color w:val="000000"/>
        </w:rPr>
        <w:t>Krannich</w:t>
      </w:r>
      <w:proofErr w:type="spellEnd"/>
      <w:r w:rsidRPr="00F6451E">
        <w:rPr>
          <w:rFonts w:ascii="Book Antiqua" w:eastAsia="Book Antiqua" w:hAnsi="Book Antiqua" w:cs="Book Antiqua"/>
          <w:color w:val="000000"/>
        </w:rPr>
        <w:t xml:space="preserve"> A, </w:t>
      </w:r>
      <w:proofErr w:type="spellStart"/>
      <w:r w:rsidRPr="00F6451E">
        <w:rPr>
          <w:rFonts w:ascii="Book Antiqua" w:eastAsia="Book Antiqua" w:hAnsi="Book Antiqua" w:cs="Book Antiqua"/>
          <w:color w:val="000000"/>
        </w:rPr>
        <w:t>Andreou</w:t>
      </w:r>
      <w:proofErr w:type="spellEnd"/>
      <w:r w:rsidRPr="00F6451E">
        <w:rPr>
          <w:rFonts w:ascii="Book Antiqua" w:eastAsia="Book Antiqua" w:hAnsi="Book Antiqua" w:cs="Book Antiqua"/>
          <w:color w:val="000000"/>
        </w:rPr>
        <w:t xml:space="preserve"> A, </w:t>
      </w:r>
      <w:proofErr w:type="spellStart"/>
      <w:r w:rsidRPr="00F6451E">
        <w:rPr>
          <w:rFonts w:ascii="Book Antiqua" w:eastAsia="Book Antiqua" w:hAnsi="Book Antiqua" w:cs="Book Antiqua"/>
          <w:color w:val="000000"/>
        </w:rPr>
        <w:t>Gül</w:t>
      </w:r>
      <w:proofErr w:type="spellEnd"/>
      <w:r w:rsidRPr="00F6451E">
        <w:rPr>
          <w:rFonts w:ascii="Book Antiqua" w:eastAsia="Book Antiqua" w:hAnsi="Book Antiqua" w:cs="Book Antiqua"/>
          <w:color w:val="000000"/>
        </w:rPr>
        <w:t xml:space="preserve"> S, </w:t>
      </w:r>
      <w:proofErr w:type="spellStart"/>
      <w:r w:rsidRPr="00F6451E">
        <w:rPr>
          <w:rFonts w:ascii="Book Antiqua" w:eastAsia="Book Antiqua" w:hAnsi="Book Antiqua" w:cs="Book Antiqua"/>
          <w:color w:val="000000"/>
        </w:rPr>
        <w:t>Guckelberger</w:t>
      </w:r>
      <w:proofErr w:type="spellEnd"/>
      <w:r w:rsidRPr="00F6451E">
        <w:rPr>
          <w:rFonts w:ascii="Book Antiqua" w:eastAsia="Book Antiqua" w:hAnsi="Book Antiqua" w:cs="Book Antiqua"/>
          <w:color w:val="000000"/>
        </w:rPr>
        <w:t xml:space="preserve"> O. Prognostic factors for long-term survival in patients with ampullary carcinoma: the results of a 15-year observation period after pancreaticoduodenectomy. </w:t>
      </w:r>
      <w:r w:rsidRPr="00F6451E">
        <w:rPr>
          <w:rFonts w:ascii="Book Antiqua" w:eastAsia="Book Antiqua" w:hAnsi="Book Antiqua" w:cs="Book Antiqua"/>
          <w:i/>
          <w:iCs/>
          <w:color w:val="000000"/>
        </w:rPr>
        <w:t>HPB Surg</w:t>
      </w:r>
      <w:r w:rsidRPr="00F6451E">
        <w:rPr>
          <w:rFonts w:ascii="Book Antiqua" w:eastAsia="Book Antiqua" w:hAnsi="Book Antiqua" w:cs="Book Antiqua"/>
          <w:color w:val="000000"/>
        </w:rPr>
        <w:t xml:space="preserve"> 2014; </w:t>
      </w:r>
      <w:r w:rsidRPr="00F6451E">
        <w:rPr>
          <w:rFonts w:ascii="Book Antiqua" w:eastAsia="Book Antiqua" w:hAnsi="Book Antiqua" w:cs="Book Antiqua"/>
          <w:b/>
          <w:bCs/>
          <w:color w:val="000000"/>
        </w:rPr>
        <w:t>2014</w:t>
      </w:r>
      <w:r w:rsidRPr="00F6451E">
        <w:rPr>
          <w:rFonts w:ascii="Book Antiqua" w:eastAsia="Book Antiqua" w:hAnsi="Book Antiqua" w:cs="Book Antiqua"/>
          <w:color w:val="000000"/>
        </w:rPr>
        <w:t>: 970234 [PMID: 24723741 DOI: 10.1155/2014/970234]</w:t>
      </w:r>
    </w:p>
    <w:p w14:paraId="190CDDFE" w14:textId="0FA12C08" w:rsidR="00A77B3E" w:rsidRPr="00F6451E" w:rsidRDefault="003053E6" w:rsidP="00F6451E">
      <w:pPr>
        <w:spacing w:line="360" w:lineRule="auto"/>
        <w:jc w:val="both"/>
        <w:rPr>
          <w:rFonts w:ascii="Book Antiqua" w:hAnsi="Book Antiqua"/>
        </w:rPr>
      </w:pPr>
      <w:r w:rsidRPr="00FD108D">
        <w:rPr>
          <w:rFonts w:ascii="Book Antiqua" w:eastAsia="Book Antiqua" w:hAnsi="Book Antiqua" w:cs="Book Antiqua"/>
          <w:color w:val="000000"/>
          <w:highlight w:val="yellow"/>
        </w:rPr>
        <w:t xml:space="preserve">16 </w:t>
      </w:r>
      <w:proofErr w:type="spellStart"/>
      <w:r w:rsidRPr="00FD108D">
        <w:rPr>
          <w:rFonts w:ascii="Book Antiqua" w:eastAsia="Book Antiqua" w:hAnsi="Book Antiqua" w:cs="Book Antiqua"/>
          <w:b/>
          <w:bCs/>
          <w:color w:val="000000"/>
          <w:highlight w:val="yellow"/>
        </w:rPr>
        <w:t>Torbenson</w:t>
      </w:r>
      <w:proofErr w:type="spellEnd"/>
      <w:r w:rsidRPr="00FD108D">
        <w:rPr>
          <w:rFonts w:ascii="Book Antiqua" w:eastAsia="Book Antiqua" w:hAnsi="Book Antiqua" w:cs="Book Antiqua"/>
          <w:b/>
          <w:bCs/>
          <w:color w:val="000000"/>
          <w:highlight w:val="yellow"/>
        </w:rPr>
        <w:t xml:space="preserve"> MS</w:t>
      </w:r>
      <w:r w:rsidRPr="00FD108D">
        <w:rPr>
          <w:rFonts w:ascii="Book Antiqua" w:eastAsia="Book Antiqua" w:hAnsi="Book Antiqua" w:cs="Book Antiqua"/>
          <w:color w:val="000000"/>
          <w:highlight w:val="yellow"/>
        </w:rPr>
        <w:t>, Zen Y, Yeh MM. Tumors of the liver AFIP atlas of tumor pathology Fourth series, Fascicle 27. Washington, DC: American Registry of Pathology; 2018</w:t>
      </w:r>
      <w:r w:rsidR="00FD108D" w:rsidRPr="00FD108D">
        <w:rPr>
          <w:rFonts w:ascii="Book Antiqua" w:eastAsia="Book Antiqua" w:hAnsi="Book Antiqua" w:cs="Book Antiqua"/>
          <w:color w:val="000000"/>
          <w:highlight w:val="yellow"/>
        </w:rPr>
        <w:t>:</w:t>
      </w:r>
      <w:r w:rsidRPr="00FD108D">
        <w:rPr>
          <w:rFonts w:ascii="Book Antiqua" w:eastAsia="Book Antiqua" w:hAnsi="Book Antiqua" w:cs="Book Antiqua"/>
          <w:color w:val="000000"/>
          <w:highlight w:val="yellow"/>
        </w:rPr>
        <w:t xml:space="preserve"> 74-75</w:t>
      </w:r>
    </w:p>
    <w:p w14:paraId="1DAD2780" w14:textId="524E7170" w:rsidR="00A77B3E" w:rsidRPr="00340294"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17 </w:t>
      </w:r>
      <w:r w:rsidRPr="00340294">
        <w:rPr>
          <w:rFonts w:ascii="Book Antiqua" w:eastAsia="Book Antiqua" w:hAnsi="Book Antiqua" w:cs="Book Antiqua"/>
          <w:b/>
          <w:bCs/>
          <w:color w:val="000000"/>
        </w:rPr>
        <w:t>Fischer HP</w:t>
      </w:r>
      <w:r w:rsidR="00812C45" w:rsidRPr="00340294">
        <w:rPr>
          <w:rFonts w:ascii="Book Antiqua" w:eastAsia="Book Antiqua" w:hAnsi="Book Antiqua" w:cs="Book Antiqua"/>
          <w:b/>
          <w:bCs/>
          <w:color w:val="000000"/>
        </w:rPr>
        <w:t>,</w:t>
      </w:r>
      <w:r w:rsidRPr="00F6451E">
        <w:rPr>
          <w:rFonts w:ascii="Book Antiqua" w:eastAsia="Book Antiqua" w:hAnsi="Book Antiqua" w:cs="Book Antiqua"/>
          <w:color w:val="000000"/>
        </w:rPr>
        <w:t xml:space="preserve"> Zhou H. Pathogenesis of carcinoma of the papilla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r w:rsidRPr="00812C45">
        <w:rPr>
          <w:rFonts w:ascii="Book Antiqua" w:eastAsia="Book Antiqua" w:hAnsi="Book Antiqua" w:cs="Book Antiqua"/>
          <w:i/>
          <w:iCs/>
          <w:color w:val="000000"/>
        </w:rPr>
        <w:t xml:space="preserve">J Hepatobiliary </w:t>
      </w:r>
      <w:proofErr w:type="spellStart"/>
      <w:r w:rsidRPr="00812C45">
        <w:rPr>
          <w:rFonts w:ascii="Book Antiqua" w:eastAsia="Book Antiqua" w:hAnsi="Book Antiqua" w:cs="Book Antiqua"/>
          <w:i/>
          <w:iCs/>
          <w:color w:val="000000"/>
        </w:rPr>
        <w:t>Pancreat</w:t>
      </w:r>
      <w:proofErr w:type="spellEnd"/>
      <w:r w:rsidRPr="00812C45">
        <w:rPr>
          <w:rFonts w:ascii="Book Antiqua" w:eastAsia="Book Antiqua" w:hAnsi="Book Antiqua" w:cs="Book Antiqua"/>
          <w:i/>
          <w:iCs/>
          <w:color w:val="000000"/>
        </w:rPr>
        <w:t xml:space="preserve"> Surg</w:t>
      </w:r>
      <w:r w:rsidRPr="00F6451E">
        <w:rPr>
          <w:rFonts w:ascii="Book Antiqua" w:eastAsia="Book Antiqua" w:hAnsi="Book Antiqua" w:cs="Book Antiqua"/>
          <w:color w:val="000000"/>
        </w:rPr>
        <w:t xml:space="preserve"> 2004; </w:t>
      </w:r>
      <w:r w:rsidRPr="00812C45">
        <w:rPr>
          <w:rFonts w:ascii="Book Antiqua" w:eastAsia="Book Antiqua" w:hAnsi="Book Antiqua" w:cs="Book Antiqua"/>
          <w:b/>
          <w:bCs/>
          <w:color w:val="000000"/>
        </w:rPr>
        <w:t>11:</w:t>
      </w:r>
      <w:r w:rsidRPr="00F6451E">
        <w:rPr>
          <w:rFonts w:ascii="Book Antiqua" w:eastAsia="Book Antiqua" w:hAnsi="Book Antiqua" w:cs="Book Antiqua"/>
          <w:color w:val="000000"/>
        </w:rPr>
        <w:t xml:space="preserve"> 301-309</w:t>
      </w:r>
      <w:r w:rsidR="00812C45">
        <w:rPr>
          <w:rFonts w:ascii="Book Antiqua" w:eastAsia="Book Antiqua" w:hAnsi="Book Antiqua" w:cs="Book Antiqua"/>
          <w:color w:val="000000"/>
        </w:rPr>
        <w:t xml:space="preserve"> [PMID: </w:t>
      </w:r>
      <w:r w:rsidR="00340294" w:rsidRPr="00340294">
        <w:rPr>
          <w:rFonts w:ascii="Book Antiqua" w:eastAsia="Book Antiqua" w:hAnsi="Book Antiqua" w:cs="Book Antiqua"/>
          <w:color w:val="000000"/>
        </w:rPr>
        <w:t>15549428</w:t>
      </w:r>
      <w:r w:rsidR="00340294">
        <w:rPr>
          <w:rFonts w:ascii="Book Antiqua" w:eastAsia="Book Antiqua" w:hAnsi="Book Antiqua" w:cs="Book Antiqua"/>
          <w:color w:val="000000"/>
        </w:rPr>
        <w:t xml:space="preserve"> </w:t>
      </w:r>
      <w:r w:rsidR="00812C45">
        <w:rPr>
          <w:rFonts w:ascii="Book Antiqua" w:eastAsia="Book Antiqua" w:hAnsi="Book Antiqua" w:cs="Book Antiqua"/>
          <w:color w:val="000000"/>
        </w:rPr>
        <w:t xml:space="preserve">DOI: </w:t>
      </w:r>
      <w:r w:rsidR="00340294" w:rsidRPr="00340294">
        <w:rPr>
          <w:rFonts w:ascii="Book Antiqua" w:eastAsia="Book Antiqua" w:hAnsi="Book Antiqua" w:cs="Book Antiqua"/>
          <w:color w:val="000000"/>
        </w:rPr>
        <w:t>10.1007/s00534-004-0898-3</w:t>
      </w:r>
      <w:r w:rsidR="00812C45">
        <w:rPr>
          <w:rFonts w:ascii="Book Antiqua" w:eastAsia="Book Antiqua" w:hAnsi="Book Antiqua" w:cs="Book Antiqua"/>
          <w:color w:val="000000"/>
        </w:rPr>
        <w:t>]</w:t>
      </w:r>
    </w:p>
    <w:p w14:paraId="16D12541" w14:textId="143C6C7D" w:rsidR="00A77B3E" w:rsidRPr="005925F0"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18 </w:t>
      </w:r>
      <w:proofErr w:type="spellStart"/>
      <w:r w:rsidRPr="00F6451E">
        <w:rPr>
          <w:rFonts w:ascii="Book Antiqua" w:eastAsia="Book Antiqua" w:hAnsi="Book Antiqua" w:cs="Book Antiqua"/>
          <w:b/>
          <w:bCs/>
          <w:color w:val="000000"/>
        </w:rPr>
        <w:t>Costi</w:t>
      </w:r>
      <w:proofErr w:type="spellEnd"/>
      <w:r w:rsidRPr="00F6451E">
        <w:rPr>
          <w:rFonts w:ascii="Book Antiqua" w:eastAsia="Book Antiqua" w:hAnsi="Book Antiqua" w:cs="Book Antiqua"/>
          <w:b/>
          <w:bCs/>
          <w:color w:val="000000"/>
        </w:rPr>
        <w:t xml:space="preserve"> R,</w:t>
      </w:r>
      <w:r w:rsidRPr="00F6451E">
        <w:rPr>
          <w:rFonts w:ascii="Book Antiqua" w:eastAsia="Book Antiqua" w:hAnsi="Book Antiqua" w:cs="Book Antiqua"/>
          <w:color w:val="000000"/>
        </w:rPr>
        <w:t xml:space="preserve"> Caruana P, </w:t>
      </w:r>
      <w:proofErr w:type="spellStart"/>
      <w:r w:rsidRPr="00F6451E">
        <w:rPr>
          <w:rFonts w:ascii="Book Antiqua" w:eastAsia="Book Antiqua" w:hAnsi="Book Antiqua" w:cs="Book Antiqua"/>
          <w:color w:val="000000"/>
        </w:rPr>
        <w:t>Sarli</w:t>
      </w:r>
      <w:proofErr w:type="spellEnd"/>
      <w:r w:rsidRPr="00F6451E">
        <w:rPr>
          <w:rFonts w:ascii="Book Antiqua" w:eastAsia="Book Antiqua" w:hAnsi="Book Antiqua" w:cs="Book Antiqua"/>
          <w:color w:val="000000"/>
        </w:rPr>
        <w:t xml:space="preserve"> L, </w:t>
      </w:r>
      <w:proofErr w:type="spellStart"/>
      <w:r w:rsidRPr="00F6451E">
        <w:rPr>
          <w:rFonts w:ascii="Book Antiqua" w:eastAsia="Book Antiqua" w:hAnsi="Book Antiqua" w:cs="Book Antiqua"/>
          <w:color w:val="000000"/>
        </w:rPr>
        <w:t>Violi</w:t>
      </w:r>
      <w:proofErr w:type="spellEnd"/>
      <w:r w:rsidRPr="00F6451E">
        <w:rPr>
          <w:rFonts w:ascii="Book Antiqua" w:eastAsia="Book Antiqua" w:hAnsi="Book Antiqua" w:cs="Book Antiqua"/>
          <w:color w:val="000000"/>
        </w:rPr>
        <w:t xml:space="preserve"> V, </w:t>
      </w:r>
      <w:proofErr w:type="spellStart"/>
      <w:r w:rsidRPr="00F6451E">
        <w:rPr>
          <w:rFonts w:ascii="Book Antiqua" w:eastAsia="Book Antiqua" w:hAnsi="Book Antiqua" w:cs="Book Antiqua"/>
          <w:color w:val="000000"/>
        </w:rPr>
        <w:t>Roncoroni</w:t>
      </w:r>
      <w:proofErr w:type="spellEnd"/>
      <w:r w:rsidRPr="00F6451E">
        <w:rPr>
          <w:rFonts w:ascii="Book Antiqua" w:eastAsia="Book Antiqua" w:hAnsi="Book Antiqua" w:cs="Book Antiqua"/>
          <w:color w:val="000000"/>
        </w:rPr>
        <w:t xml:space="preserve"> L, </w:t>
      </w:r>
      <w:proofErr w:type="spellStart"/>
      <w:r w:rsidRPr="00F6451E">
        <w:rPr>
          <w:rFonts w:ascii="Book Antiqua" w:eastAsia="Book Antiqua" w:hAnsi="Book Antiqua" w:cs="Book Antiqua"/>
          <w:color w:val="000000"/>
        </w:rPr>
        <w:t>Bordi</w:t>
      </w:r>
      <w:proofErr w:type="spellEnd"/>
      <w:r w:rsidRPr="00F6451E">
        <w:rPr>
          <w:rFonts w:ascii="Book Antiqua" w:eastAsia="Book Antiqua" w:hAnsi="Book Antiqua" w:cs="Book Antiqua"/>
          <w:color w:val="000000"/>
        </w:rPr>
        <w:t xml:space="preserve"> C. Ampullary adenocarcinoma in neurofibromatosis type 1. Case report and literature review. </w:t>
      </w:r>
      <w:r w:rsidRPr="00812C45">
        <w:rPr>
          <w:rFonts w:ascii="Book Antiqua" w:eastAsia="Book Antiqua" w:hAnsi="Book Antiqua" w:cs="Book Antiqua"/>
          <w:i/>
          <w:iCs/>
          <w:color w:val="000000"/>
        </w:rPr>
        <w:t xml:space="preserve">Mod </w:t>
      </w:r>
      <w:proofErr w:type="spellStart"/>
      <w:r w:rsidRPr="00812C45">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2001; </w:t>
      </w:r>
      <w:r w:rsidRPr="00812C45">
        <w:rPr>
          <w:rFonts w:ascii="Book Antiqua" w:eastAsia="Book Antiqua" w:hAnsi="Book Antiqua" w:cs="Book Antiqua"/>
          <w:b/>
          <w:bCs/>
          <w:color w:val="000000"/>
        </w:rPr>
        <w:t>14:</w:t>
      </w:r>
      <w:r w:rsidR="00812C45">
        <w:rPr>
          <w:rFonts w:ascii="Book Antiqua" w:eastAsia="Book Antiqua" w:hAnsi="Book Antiqua" w:cs="Book Antiqua"/>
          <w:color w:val="000000"/>
        </w:rPr>
        <w:t xml:space="preserve"> </w:t>
      </w:r>
      <w:r w:rsidRPr="00F6451E">
        <w:rPr>
          <w:rFonts w:ascii="Book Antiqua" w:eastAsia="Book Antiqua" w:hAnsi="Book Antiqua" w:cs="Book Antiqua"/>
          <w:color w:val="000000"/>
        </w:rPr>
        <w:t>1169</w:t>
      </w:r>
      <w:r w:rsidR="00AE4A83">
        <w:rPr>
          <w:rFonts w:ascii="Book Antiqua" w:eastAsia="Book Antiqua" w:hAnsi="Book Antiqua" w:cs="Book Antiqua"/>
          <w:color w:val="000000"/>
        </w:rPr>
        <w:t>-</w:t>
      </w:r>
      <w:r w:rsidRPr="00F6451E">
        <w:rPr>
          <w:rFonts w:ascii="Book Antiqua" w:eastAsia="Book Antiqua" w:hAnsi="Book Antiqua" w:cs="Book Antiqua"/>
          <w:color w:val="000000"/>
        </w:rPr>
        <w:t>1174</w:t>
      </w:r>
      <w:r w:rsidR="00812C45">
        <w:rPr>
          <w:rFonts w:ascii="Book Antiqua" w:eastAsia="Book Antiqua" w:hAnsi="Book Antiqua" w:cs="Book Antiqua"/>
          <w:color w:val="000000"/>
        </w:rPr>
        <w:t xml:space="preserve"> [PMID: </w:t>
      </w:r>
      <w:r w:rsidR="005925F0" w:rsidRPr="005925F0">
        <w:rPr>
          <w:rFonts w:ascii="Book Antiqua" w:eastAsia="Book Antiqua" w:hAnsi="Book Antiqua" w:cs="Book Antiqua"/>
          <w:color w:val="000000"/>
        </w:rPr>
        <w:t>11706080</w:t>
      </w:r>
      <w:r w:rsidR="005925F0">
        <w:rPr>
          <w:rFonts w:ascii="Book Antiqua" w:eastAsia="Book Antiqua" w:hAnsi="Book Antiqua" w:cs="Book Antiqua"/>
          <w:color w:val="000000"/>
        </w:rPr>
        <w:t xml:space="preserve"> </w:t>
      </w:r>
      <w:r w:rsidR="00812C45">
        <w:rPr>
          <w:rFonts w:ascii="Book Antiqua" w:eastAsia="Book Antiqua" w:hAnsi="Book Antiqua" w:cs="Book Antiqua"/>
          <w:color w:val="000000"/>
        </w:rPr>
        <w:t xml:space="preserve">DOI: </w:t>
      </w:r>
      <w:r w:rsidR="005925F0" w:rsidRPr="005925F0">
        <w:rPr>
          <w:rFonts w:ascii="Book Antiqua" w:eastAsia="Book Antiqua" w:hAnsi="Book Antiqua" w:cs="Book Antiqua"/>
          <w:color w:val="000000"/>
        </w:rPr>
        <w:t>10.1038/modpathol.3880454</w:t>
      </w:r>
      <w:r w:rsidR="00812C45">
        <w:rPr>
          <w:rFonts w:ascii="Book Antiqua" w:eastAsia="Book Antiqua" w:hAnsi="Book Antiqua" w:cs="Book Antiqua"/>
          <w:color w:val="000000"/>
        </w:rPr>
        <w:t>]</w:t>
      </w:r>
    </w:p>
    <w:p w14:paraId="708EFA97" w14:textId="7005F773" w:rsidR="00A77B3E" w:rsidRPr="000E36D1"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19 </w:t>
      </w:r>
      <w:r w:rsidRPr="00F6451E">
        <w:rPr>
          <w:rFonts w:ascii="Book Antiqua" w:eastAsia="Book Antiqua" w:hAnsi="Book Antiqua" w:cs="Book Antiqua"/>
          <w:b/>
          <w:bCs/>
          <w:color w:val="000000"/>
        </w:rPr>
        <w:t>Matthews JJ,</w:t>
      </w:r>
      <w:r w:rsidRPr="00F6451E">
        <w:rPr>
          <w:rFonts w:ascii="Book Antiqua" w:eastAsia="Book Antiqua" w:hAnsi="Book Antiqua" w:cs="Book Antiqua"/>
          <w:color w:val="000000"/>
        </w:rPr>
        <w:t xml:space="preserve"> Roberts R, O'Reilly DA, Schick S, Kingsnorth AN. Muir</w:t>
      </w:r>
      <w:r w:rsidR="00AE4A83">
        <w:rPr>
          <w:rFonts w:ascii="SimSun" w:eastAsia="SimSun" w:hAnsi="SimSun" w:cs="SimSun" w:hint="eastAsia"/>
          <w:color w:val="000000"/>
          <w:lang w:eastAsia="zh-CN"/>
        </w:rPr>
        <w:t>-</w:t>
      </w:r>
      <w:r w:rsidRPr="00F6451E">
        <w:rPr>
          <w:rFonts w:ascii="Book Antiqua" w:eastAsia="Book Antiqua" w:hAnsi="Book Antiqua" w:cs="Book Antiqua"/>
          <w:color w:val="000000"/>
        </w:rPr>
        <w:t xml:space="preserve">Torre syndrome: a case for surveillance of the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w:t>
      </w:r>
      <w:r w:rsidRPr="00DA2686">
        <w:rPr>
          <w:rFonts w:ascii="Book Antiqua" w:eastAsia="Book Antiqua" w:hAnsi="Book Antiqua" w:cs="Book Antiqua"/>
          <w:i/>
          <w:iCs/>
          <w:color w:val="000000"/>
        </w:rPr>
        <w:t>Dig Surg</w:t>
      </w:r>
      <w:r w:rsidRPr="00F6451E">
        <w:rPr>
          <w:rFonts w:ascii="Book Antiqua" w:eastAsia="Book Antiqua" w:hAnsi="Book Antiqua" w:cs="Book Antiqua"/>
          <w:color w:val="000000"/>
        </w:rPr>
        <w:t xml:space="preserve"> 2002;</w:t>
      </w:r>
      <w:r w:rsidRPr="00DA2686">
        <w:rPr>
          <w:rFonts w:ascii="Book Antiqua" w:eastAsia="Book Antiqua" w:hAnsi="Book Antiqua" w:cs="Book Antiqua"/>
          <w:b/>
          <w:bCs/>
          <w:color w:val="000000"/>
        </w:rPr>
        <w:t xml:space="preserve"> 19:</w:t>
      </w:r>
      <w:r w:rsidR="00DA2686">
        <w:rPr>
          <w:rFonts w:ascii="Book Antiqua" w:eastAsia="Book Antiqua" w:hAnsi="Book Antiqua" w:cs="Book Antiqua"/>
          <w:color w:val="000000"/>
        </w:rPr>
        <w:t xml:space="preserve"> </w:t>
      </w:r>
      <w:r w:rsidRPr="00F6451E">
        <w:rPr>
          <w:rFonts w:ascii="Book Antiqua" w:eastAsia="Book Antiqua" w:hAnsi="Book Antiqua" w:cs="Book Antiqua"/>
          <w:color w:val="000000"/>
        </w:rPr>
        <w:t>65</w:t>
      </w:r>
      <w:r w:rsidR="00AE4A83">
        <w:rPr>
          <w:rFonts w:ascii="Book Antiqua" w:eastAsia="Book Antiqua" w:hAnsi="Book Antiqua" w:cs="Book Antiqua"/>
          <w:color w:val="000000"/>
        </w:rPr>
        <w:t>-</w:t>
      </w:r>
      <w:r w:rsidRPr="00F6451E">
        <w:rPr>
          <w:rFonts w:ascii="Book Antiqua" w:eastAsia="Book Antiqua" w:hAnsi="Book Antiqua" w:cs="Book Antiqua"/>
          <w:color w:val="000000"/>
        </w:rPr>
        <w:t>66</w:t>
      </w:r>
      <w:r w:rsidR="00DA2686">
        <w:rPr>
          <w:rFonts w:ascii="Book Antiqua" w:eastAsia="Book Antiqua" w:hAnsi="Book Antiqua" w:cs="Book Antiqua"/>
          <w:color w:val="000000"/>
        </w:rPr>
        <w:t xml:space="preserve"> [PMID: </w:t>
      </w:r>
      <w:r w:rsidR="000E36D1" w:rsidRPr="000E36D1">
        <w:rPr>
          <w:rFonts w:ascii="Book Antiqua" w:eastAsia="Book Antiqua" w:hAnsi="Book Antiqua" w:cs="Book Antiqua"/>
          <w:color w:val="000000"/>
        </w:rPr>
        <w:t xml:space="preserve">11961360 </w:t>
      </w:r>
      <w:r w:rsidR="00DA2686">
        <w:rPr>
          <w:rFonts w:ascii="Book Antiqua" w:eastAsia="Book Antiqua" w:hAnsi="Book Antiqua" w:cs="Book Antiqua"/>
          <w:color w:val="000000"/>
        </w:rPr>
        <w:t xml:space="preserve">DOI: </w:t>
      </w:r>
      <w:r w:rsidR="000E36D1" w:rsidRPr="000E36D1">
        <w:rPr>
          <w:rFonts w:ascii="Book Antiqua" w:eastAsia="Book Antiqua" w:hAnsi="Book Antiqua" w:cs="Book Antiqua"/>
          <w:color w:val="000000"/>
        </w:rPr>
        <w:t>10.1159/000052010</w:t>
      </w:r>
      <w:r w:rsidR="00DA2686">
        <w:rPr>
          <w:rFonts w:ascii="Book Antiqua" w:eastAsia="Book Antiqua" w:hAnsi="Book Antiqua" w:cs="Book Antiqua"/>
          <w:color w:val="000000"/>
        </w:rPr>
        <w:t>]</w:t>
      </w:r>
    </w:p>
    <w:p w14:paraId="383053BD" w14:textId="310B7C16"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20 </w:t>
      </w:r>
      <w:r w:rsidRPr="00F6451E">
        <w:rPr>
          <w:rFonts w:ascii="Book Antiqua" w:eastAsia="Book Antiqua" w:hAnsi="Book Antiqua" w:cs="Book Antiqua"/>
          <w:b/>
          <w:bCs/>
          <w:color w:val="000000"/>
        </w:rPr>
        <w:t>Galle TS,</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Juel</w:t>
      </w:r>
      <w:proofErr w:type="spellEnd"/>
      <w:r w:rsidRPr="00F6451E">
        <w:rPr>
          <w:rFonts w:ascii="Book Antiqua" w:eastAsia="Book Antiqua" w:hAnsi="Book Antiqua" w:cs="Book Antiqua"/>
          <w:color w:val="000000"/>
        </w:rPr>
        <w:t xml:space="preserve"> K, Bülow S. Causes of death in familial adenomatous polyposis. </w:t>
      </w:r>
      <w:proofErr w:type="spellStart"/>
      <w:r w:rsidRPr="009D6FA9">
        <w:rPr>
          <w:rFonts w:ascii="Book Antiqua" w:eastAsia="Book Antiqua" w:hAnsi="Book Antiqua" w:cs="Book Antiqua"/>
          <w:i/>
          <w:iCs/>
          <w:color w:val="000000"/>
        </w:rPr>
        <w:t>Scand</w:t>
      </w:r>
      <w:proofErr w:type="spellEnd"/>
      <w:r w:rsidRPr="009D6FA9">
        <w:rPr>
          <w:rFonts w:ascii="Book Antiqua" w:eastAsia="Book Antiqua" w:hAnsi="Book Antiqua" w:cs="Book Antiqua"/>
          <w:i/>
          <w:iCs/>
          <w:color w:val="000000"/>
        </w:rPr>
        <w:t xml:space="preserve"> J Gastroenterol</w:t>
      </w:r>
      <w:r w:rsidRPr="00F6451E">
        <w:rPr>
          <w:rFonts w:ascii="Book Antiqua" w:eastAsia="Book Antiqua" w:hAnsi="Book Antiqua" w:cs="Book Antiqua"/>
          <w:color w:val="000000"/>
        </w:rPr>
        <w:t xml:space="preserve"> 1999; </w:t>
      </w:r>
      <w:r w:rsidRPr="009D6FA9">
        <w:rPr>
          <w:rFonts w:ascii="Book Antiqua" w:eastAsia="Book Antiqua" w:hAnsi="Book Antiqua" w:cs="Book Antiqua"/>
          <w:b/>
          <w:bCs/>
          <w:color w:val="000000"/>
        </w:rPr>
        <w:t>34:</w:t>
      </w:r>
      <w:r w:rsidR="009D6FA9">
        <w:rPr>
          <w:rFonts w:ascii="Book Antiqua" w:eastAsia="Book Antiqua" w:hAnsi="Book Antiqua" w:cs="Book Antiqua"/>
          <w:color w:val="000000"/>
        </w:rPr>
        <w:t xml:space="preserve"> </w:t>
      </w:r>
      <w:r w:rsidRPr="00F6451E">
        <w:rPr>
          <w:rFonts w:ascii="Book Antiqua" w:eastAsia="Book Antiqua" w:hAnsi="Book Antiqua" w:cs="Book Antiqua"/>
          <w:color w:val="000000"/>
        </w:rPr>
        <w:t>808</w:t>
      </w:r>
      <w:r w:rsidR="00AE4A83">
        <w:rPr>
          <w:rFonts w:ascii="Book Antiqua" w:eastAsia="Book Antiqua" w:hAnsi="Book Antiqua" w:cs="Book Antiqua"/>
          <w:color w:val="000000"/>
        </w:rPr>
        <w:t>-</w:t>
      </w:r>
      <w:r w:rsidRPr="00F6451E">
        <w:rPr>
          <w:rFonts w:ascii="Book Antiqua" w:eastAsia="Book Antiqua" w:hAnsi="Book Antiqua" w:cs="Book Antiqua"/>
          <w:color w:val="000000"/>
        </w:rPr>
        <w:t>812</w:t>
      </w:r>
      <w:r w:rsidR="009D6FA9">
        <w:rPr>
          <w:rFonts w:ascii="Book Antiqua" w:eastAsia="Book Antiqua" w:hAnsi="Book Antiqua" w:cs="Book Antiqua"/>
          <w:color w:val="000000"/>
        </w:rPr>
        <w:t xml:space="preserve"> [PMID: </w:t>
      </w:r>
      <w:r w:rsidR="009D6FA9" w:rsidRPr="009D6FA9">
        <w:rPr>
          <w:rFonts w:ascii="Book Antiqua" w:eastAsia="Book Antiqua" w:hAnsi="Book Antiqua" w:cs="Book Antiqua"/>
          <w:color w:val="000000"/>
        </w:rPr>
        <w:t>10499482 DOI: 10.1080/003655299750025741</w:t>
      </w:r>
      <w:r w:rsidR="009D6FA9">
        <w:rPr>
          <w:rFonts w:ascii="Book Antiqua" w:eastAsia="Book Antiqua" w:hAnsi="Book Antiqua" w:cs="Book Antiqua"/>
          <w:color w:val="000000"/>
        </w:rPr>
        <w:t>]</w:t>
      </w:r>
    </w:p>
    <w:p w14:paraId="31094E41"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lastRenderedPageBreak/>
        <w:t xml:space="preserve">21 </w:t>
      </w:r>
      <w:proofErr w:type="spellStart"/>
      <w:r w:rsidRPr="00F6451E">
        <w:rPr>
          <w:rFonts w:ascii="Book Antiqua" w:eastAsia="Book Antiqua" w:hAnsi="Book Antiqua" w:cs="Book Antiqua"/>
          <w:b/>
          <w:bCs/>
          <w:color w:val="000000"/>
        </w:rPr>
        <w:t>Ohike</w:t>
      </w:r>
      <w:proofErr w:type="spellEnd"/>
      <w:r w:rsidRPr="00F6451E">
        <w:rPr>
          <w:rFonts w:ascii="Book Antiqua" w:eastAsia="Book Antiqua" w:hAnsi="Book Antiqua" w:cs="Book Antiqua"/>
          <w:b/>
          <w:bCs/>
          <w:color w:val="000000"/>
        </w:rPr>
        <w:t xml:space="preserve"> N</w:t>
      </w:r>
      <w:r w:rsidRPr="00F6451E">
        <w:rPr>
          <w:rFonts w:ascii="Book Antiqua" w:eastAsia="Book Antiqua" w:hAnsi="Book Antiqua" w:cs="Book Antiqua"/>
          <w:color w:val="000000"/>
        </w:rPr>
        <w:t xml:space="preserve">, Kim GE, Tajiri T, </w:t>
      </w:r>
      <w:proofErr w:type="spellStart"/>
      <w:r w:rsidRPr="00F6451E">
        <w:rPr>
          <w:rFonts w:ascii="Book Antiqua" w:eastAsia="Book Antiqua" w:hAnsi="Book Antiqua" w:cs="Book Antiqua"/>
          <w:color w:val="000000"/>
        </w:rPr>
        <w:t>Krasinskas</w:t>
      </w:r>
      <w:proofErr w:type="spellEnd"/>
      <w:r w:rsidRPr="00F6451E">
        <w:rPr>
          <w:rFonts w:ascii="Book Antiqua" w:eastAsia="Book Antiqua" w:hAnsi="Book Antiqua" w:cs="Book Antiqua"/>
          <w:color w:val="000000"/>
        </w:rPr>
        <w:t xml:space="preserve"> A, </w:t>
      </w:r>
      <w:proofErr w:type="spellStart"/>
      <w:r w:rsidRPr="00F6451E">
        <w:rPr>
          <w:rFonts w:ascii="Book Antiqua" w:eastAsia="Book Antiqua" w:hAnsi="Book Antiqua" w:cs="Book Antiqua"/>
          <w:color w:val="000000"/>
        </w:rPr>
        <w:t>Basturk</w:t>
      </w:r>
      <w:proofErr w:type="spellEnd"/>
      <w:r w:rsidRPr="00F6451E">
        <w:rPr>
          <w:rFonts w:ascii="Book Antiqua" w:eastAsia="Book Antiqua" w:hAnsi="Book Antiqua" w:cs="Book Antiqua"/>
          <w:color w:val="000000"/>
        </w:rPr>
        <w:t xml:space="preserve"> O, Coban I, Bandyopadhyay S, </w:t>
      </w:r>
      <w:proofErr w:type="spellStart"/>
      <w:r w:rsidRPr="00F6451E">
        <w:rPr>
          <w:rFonts w:ascii="Book Antiqua" w:eastAsia="Book Antiqua" w:hAnsi="Book Antiqua" w:cs="Book Antiqua"/>
          <w:color w:val="000000"/>
        </w:rPr>
        <w:t>Morohoshi</w:t>
      </w:r>
      <w:proofErr w:type="spellEnd"/>
      <w:r w:rsidRPr="00F6451E">
        <w:rPr>
          <w:rFonts w:ascii="Book Antiqua" w:eastAsia="Book Antiqua" w:hAnsi="Book Antiqua" w:cs="Book Antiqua"/>
          <w:color w:val="000000"/>
        </w:rPr>
        <w:t xml:space="preserve"> T, Goodman M, </w:t>
      </w:r>
      <w:proofErr w:type="spellStart"/>
      <w:r w:rsidRPr="00F6451E">
        <w:rPr>
          <w:rFonts w:ascii="Book Antiqua" w:eastAsia="Book Antiqua" w:hAnsi="Book Antiqua" w:cs="Book Antiqua"/>
          <w:color w:val="000000"/>
        </w:rPr>
        <w:t>Kooby</w:t>
      </w:r>
      <w:proofErr w:type="spellEnd"/>
      <w:r w:rsidRPr="00F6451E">
        <w:rPr>
          <w:rFonts w:ascii="Book Antiqua" w:eastAsia="Book Antiqua" w:hAnsi="Book Antiqua" w:cs="Book Antiqua"/>
          <w:color w:val="000000"/>
        </w:rPr>
        <w:t xml:space="preserve"> DA, Sarmiento JM, </w:t>
      </w:r>
      <w:proofErr w:type="spellStart"/>
      <w:r w:rsidRPr="00F6451E">
        <w:rPr>
          <w:rFonts w:ascii="Book Antiqua" w:eastAsia="Book Antiqua" w:hAnsi="Book Antiqua" w:cs="Book Antiqua"/>
          <w:color w:val="000000"/>
        </w:rPr>
        <w:t>Adsay</w:t>
      </w:r>
      <w:proofErr w:type="spellEnd"/>
      <w:r w:rsidRPr="00F6451E">
        <w:rPr>
          <w:rFonts w:ascii="Book Antiqua" w:eastAsia="Book Antiqua" w:hAnsi="Book Antiqua" w:cs="Book Antiqua"/>
          <w:color w:val="000000"/>
        </w:rPr>
        <w:t xml:space="preserve"> NV. Intra-ampullary papillary-tubular neoplasm (IAPN): characterization of tumoral intraepithelial neoplasia occurring within the ampulla: a clinicopathologic analysis of 82 cases. </w:t>
      </w:r>
      <w:r w:rsidRPr="00F6451E">
        <w:rPr>
          <w:rFonts w:ascii="Book Antiqua" w:eastAsia="Book Antiqua" w:hAnsi="Book Antiqua" w:cs="Book Antiqua"/>
          <w:i/>
          <w:iCs/>
          <w:color w:val="000000"/>
        </w:rPr>
        <w:t xml:space="preserve">Am J Surg </w:t>
      </w:r>
      <w:proofErr w:type="spellStart"/>
      <w:r w:rsidRPr="00F6451E">
        <w:rPr>
          <w:rFonts w:ascii="Book Antiqua" w:eastAsia="Book Antiqua" w:hAnsi="Book Antiqua" w:cs="Book Antiqua"/>
          <w:i/>
          <w:iCs/>
          <w:color w:val="000000"/>
        </w:rPr>
        <w:t>Pathol</w:t>
      </w:r>
      <w:proofErr w:type="spellEnd"/>
      <w:r w:rsidRPr="00F6451E">
        <w:rPr>
          <w:rFonts w:ascii="Book Antiqua" w:eastAsia="Book Antiqua" w:hAnsi="Book Antiqua" w:cs="Book Antiqua"/>
          <w:color w:val="000000"/>
        </w:rPr>
        <w:t xml:space="preserve"> 2010; </w:t>
      </w:r>
      <w:r w:rsidRPr="00F6451E">
        <w:rPr>
          <w:rFonts w:ascii="Book Antiqua" w:eastAsia="Book Antiqua" w:hAnsi="Book Antiqua" w:cs="Book Antiqua"/>
          <w:b/>
          <w:bCs/>
          <w:color w:val="000000"/>
        </w:rPr>
        <w:t>34</w:t>
      </w:r>
      <w:r w:rsidRPr="00F6451E">
        <w:rPr>
          <w:rFonts w:ascii="Book Antiqua" w:eastAsia="Book Antiqua" w:hAnsi="Book Antiqua" w:cs="Book Antiqua"/>
          <w:color w:val="000000"/>
        </w:rPr>
        <w:t>: 1731-1748 [PMID: 21084962 DOI: 10.1097/PAS.0b013e3181f8ff05]</w:t>
      </w:r>
    </w:p>
    <w:p w14:paraId="4D0BF039" w14:textId="0A4EA1BD"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22 </w:t>
      </w:r>
      <w:proofErr w:type="spellStart"/>
      <w:r w:rsidRPr="00F6451E">
        <w:rPr>
          <w:rFonts w:ascii="Book Antiqua" w:eastAsia="Book Antiqua" w:hAnsi="Book Antiqua" w:cs="Book Antiqua"/>
          <w:b/>
          <w:bCs/>
          <w:color w:val="000000"/>
        </w:rPr>
        <w:t>Moschovis</w:t>
      </w:r>
      <w:proofErr w:type="spellEnd"/>
      <w:r w:rsidRPr="00F6451E">
        <w:rPr>
          <w:rFonts w:ascii="Book Antiqua" w:eastAsia="Book Antiqua" w:hAnsi="Book Antiqua" w:cs="Book Antiqua"/>
          <w:b/>
          <w:bCs/>
          <w:color w:val="000000"/>
        </w:rPr>
        <w:t xml:space="preserve"> D</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Bamias</w:t>
      </w:r>
      <w:proofErr w:type="spellEnd"/>
      <w:r w:rsidRPr="00F6451E">
        <w:rPr>
          <w:rFonts w:ascii="Book Antiqua" w:eastAsia="Book Antiqua" w:hAnsi="Book Antiqua" w:cs="Book Antiqua"/>
          <w:color w:val="000000"/>
        </w:rPr>
        <w:t xml:space="preserve"> G, </w:t>
      </w:r>
      <w:proofErr w:type="spellStart"/>
      <w:r w:rsidRPr="00F6451E">
        <w:rPr>
          <w:rFonts w:ascii="Book Antiqua" w:eastAsia="Book Antiqua" w:hAnsi="Book Antiqua" w:cs="Book Antiqua"/>
          <w:color w:val="000000"/>
        </w:rPr>
        <w:t>Delladetsima</w:t>
      </w:r>
      <w:proofErr w:type="spellEnd"/>
      <w:r w:rsidRPr="00F6451E">
        <w:rPr>
          <w:rFonts w:ascii="Book Antiqua" w:eastAsia="Book Antiqua" w:hAnsi="Book Antiqua" w:cs="Book Antiqua"/>
          <w:color w:val="000000"/>
        </w:rPr>
        <w:t xml:space="preserve"> I. Mucins in neoplasms of pancreas, ampulla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and biliary system. </w:t>
      </w:r>
      <w:r w:rsidRPr="00F6451E">
        <w:rPr>
          <w:rFonts w:ascii="Book Antiqua" w:eastAsia="Book Antiqua" w:hAnsi="Book Antiqua" w:cs="Book Antiqua"/>
          <w:i/>
          <w:iCs/>
          <w:color w:val="000000"/>
        </w:rPr>
        <w:t xml:space="preserve">World J </w:t>
      </w:r>
      <w:proofErr w:type="spellStart"/>
      <w:r w:rsidRPr="00F6451E">
        <w:rPr>
          <w:rFonts w:ascii="Book Antiqua" w:eastAsia="Book Antiqua" w:hAnsi="Book Antiqua" w:cs="Book Antiqua"/>
          <w:i/>
          <w:iCs/>
          <w:color w:val="000000"/>
        </w:rPr>
        <w:t>Gastrointest</w:t>
      </w:r>
      <w:proofErr w:type="spellEnd"/>
      <w:r w:rsidRPr="00F6451E">
        <w:rPr>
          <w:rFonts w:ascii="Book Antiqua" w:eastAsia="Book Antiqua" w:hAnsi="Book Antiqua" w:cs="Book Antiqua"/>
          <w:i/>
          <w:iCs/>
          <w:color w:val="000000"/>
        </w:rPr>
        <w:t xml:space="preserve"> Oncol</w:t>
      </w:r>
      <w:r w:rsidRPr="00F6451E">
        <w:rPr>
          <w:rFonts w:ascii="Book Antiqua" w:eastAsia="Book Antiqua" w:hAnsi="Book Antiqua" w:cs="Book Antiqua"/>
          <w:color w:val="000000"/>
        </w:rPr>
        <w:t xml:space="preserve"> 2016; </w:t>
      </w:r>
      <w:r w:rsidRPr="00F6451E">
        <w:rPr>
          <w:rFonts w:ascii="Book Antiqua" w:eastAsia="Book Antiqua" w:hAnsi="Book Antiqua" w:cs="Book Antiqua"/>
          <w:b/>
          <w:bCs/>
          <w:color w:val="000000"/>
        </w:rPr>
        <w:t>8</w:t>
      </w:r>
      <w:r w:rsidRPr="00F6451E">
        <w:rPr>
          <w:rFonts w:ascii="Book Antiqua" w:eastAsia="Book Antiqua" w:hAnsi="Book Antiqua" w:cs="Book Antiqua"/>
          <w:color w:val="000000"/>
        </w:rPr>
        <w:t>: 725-734 [PMID: 27795812</w:t>
      </w:r>
      <w:r w:rsidR="00DA3194">
        <w:rPr>
          <w:rFonts w:ascii="Book Antiqua" w:eastAsia="Book Antiqua" w:hAnsi="Book Antiqua" w:cs="Book Antiqua"/>
          <w:color w:val="000000"/>
        </w:rPr>
        <w:t xml:space="preserve"> DOI: </w:t>
      </w:r>
      <w:r w:rsidR="00DA3194" w:rsidRPr="00DA3194">
        <w:rPr>
          <w:rFonts w:ascii="Book Antiqua" w:eastAsia="Book Antiqua" w:hAnsi="Book Antiqua" w:cs="Book Antiqua"/>
          <w:color w:val="000000"/>
        </w:rPr>
        <w:t>10.4251/</w:t>
      </w:r>
      <w:proofErr w:type="gramStart"/>
      <w:r w:rsidR="00DA3194" w:rsidRPr="00DA3194">
        <w:rPr>
          <w:rFonts w:ascii="Book Antiqua" w:eastAsia="Book Antiqua" w:hAnsi="Book Antiqua" w:cs="Book Antiqua"/>
          <w:color w:val="000000"/>
        </w:rPr>
        <w:t>wjgo.v</w:t>
      </w:r>
      <w:proofErr w:type="gramEnd"/>
      <w:r w:rsidR="00DA3194" w:rsidRPr="00DA3194">
        <w:rPr>
          <w:rFonts w:ascii="Book Antiqua" w:eastAsia="Book Antiqua" w:hAnsi="Book Antiqua" w:cs="Book Antiqua"/>
          <w:color w:val="000000"/>
        </w:rPr>
        <w:t>8.i10.72</w:t>
      </w:r>
      <w:r w:rsidR="004D0EE8">
        <w:rPr>
          <w:rFonts w:ascii="Book Antiqua" w:eastAsia="Book Antiqua" w:hAnsi="Book Antiqua" w:cs="Book Antiqua"/>
          <w:color w:val="000000"/>
        </w:rPr>
        <w:t>5</w:t>
      </w:r>
      <w:r w:rsidRPr="00F6451E">
        <w:rPr>
          <w:rFonts w:ascii="Book Antiqua" w:eastAsia="Book Antiqua" w:hAnsi="Book Antiqua" w:cs="Book Antiqua"/>
          <w:color w:val="000000"/>
        </w:rPr>
        <w:t>]</w:t>
      </w:r>
    </w:p>
    <w:p w14:paraId="5E0BA807" w14:textId="77777777" w:rsidR="00A77B3E" w:rsidRPr="00F6451E" w:rsidRDefault="00A77B3E" w:rsidP="00F6451E">
      <w:pPr>
        <w:spacing w:line="360" w:lineRule="auto"/>
        <w:jc w:val="both"/>
        <w:rPr>
          <w:rFonts w:ascii="Book Antiqua" w:hAnsi="Book Antiqua"/>
        </w:rPr>
        <w:sectPr w:rsidR="00A77B3E" w:rsidRPr="00F6451E">
          <w:pgSz w:w="12240" w:h="15840"/>
          <w:pgMar w:top="1440" w:right="1440" w:bottom="1440" w:left="1440" w:header="720" w:footer="720" w:gutter="0"/>
          <w:cols w:space="720"/>
          <w:docGrid w:linePitch="360"/>
        </w:sectPr>
      </w:pPr>
    </w:p>
    <w:p w14:paraId="0039EEE9"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lastRenderedPageBreak/>
        <w:t>Footnotes</w:t>
      </w:r>
    </w:p>
    <w:p w14:paraId="498F165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Informed consent statement: </w:t>
      </w:r>
      <w:r w:rsidRPr="00F6451E">
        <w:rPr>
          <w:rFonts w:ascii="Book Antiqua" w:eastAsia="Book Antiqua" w:hAnsi="Book Antiqua" w:cs="Book Antiqua"/>
          <w:color w:val="000000"/>
        </w:rPr>
        <w:t>Informed written consent was obtained from the patient’s daughter for publication of this report and any accompanying images.</w:t>
      </w:r>
    </w:p>
    <w:p w14:paraId="1159F70F" w14:textId="77777777" w:rsidR="00A77B3E" w:rsidRPr="00F6451E" w:rsidRDefault="00A77B3E" w:rsidP="00F6451E">
      <w:pPr>
        <w:spacing w:line="360" w:lineRule="auto"/>
        <w:jc w:val="both"/>
        <w:rPr>
          <w:rFonts w:ascii="Book Antiqua" w:hAnsi="Book Antiqua"/>
        </w:rPr>
      </w:pPr>
    </w:p>
    <w:p w14:paraId="4367B35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Conflict-of-interest statement: </w:t>
      </w:r>
      <w:r w:rsidRPr="00F6451E">
        <w:rPr>
          <w:rFonts w:ascii="Book Antiqua" w:eastAsia="Book Antiqua" w:hAnsi="Book Antiqua" w:cs="Book Antiqua"/>
          <w:color w:val="000000"/>
        </w:rPr>
        <w:t>The authors declare that they have no conflict of interest.</w:t>
      </w:r>
    </w:p>
    <w:p w14:paraId="7C572574" w14:textId="77777777" w:rsidR="00A77B3E" w:rsidRPr="00F6451E" w:rsidRDefault="00A77B3E" w:rsidP="00F6451E">
      <w:pPr>
        <w:spacing w:line="360" w:lineRule="auto"/>
        <w:jc w:val="both"/>
        <w:rPr>
          <w:rFonts w:ascii="Book Antiqua" w:hAnsi="Book Antiqua"/>
        </w:rPr>
      </w:pPr>
    </w:p>
    <w:p w14:paraId="3644DD16"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CARE Checklist (2016) statement: </w:t>
      </w:r>
      <w:r w:rsidRPr="00F6451E">
        <w:rPr>
          <w:rFonts w:ascii="Book Antiqua" w:eastAsia="Book Antiqua" w:hAnsi="Book Antiqua" w:cs="Book Antiqua"/>
          <w:color w:val="000000"/>
        </w:rPr>
        <w:t>The authors have read the CARE Checklist (2016), and the manuscript was prepared and revised according to the CARE Checklist (2016).</w:t>
      </w:r>
    </w:p>
    <w:p w14:paraId="0AE257E8" w14:textId="77777777" w:rsidR="00A77B3E" w:rsidRPr="00F6451E" w:rsidRDefault="00A77B3E" w:rsidP="00F6451E">
      <w:pPr>
        <w:spacing w:line="360" w:lineRule="auto"/>
        <w:jc w:val="both"/>
        <w:rPr>
          <w:rFonts w:ascii="Book Antiqua" w:hAnsi="Book Antiqua"/>
        </w:rPr>
      </w:pPr>
    </w:p>
    <w:p w14:paraId="28531AA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Open-Access: </w:t>
      </w:r>
      <w:r w:rsidRPr="00F6451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6451E">
        <w:rPr>
          <w:rFonts w:ascii="Book Antiqua" w:eastAsia="Book Antiqua" w:hAnsi="Book Antiqua" w:cs="Book Antiqua"/>
          <w:color w:val="000000"/>
        </w:rPr>
        <w:t>NonCommercial</w:t>
      </w:r>
      <w:proofErr w:type="spellEnd"/>
      <w:r w:rsidRPr="00F6451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314092" w14:textId="77777777" w:rsidR="00A77B3E" w:rsidRPr="00F6451E" w:rsidRDefault="00A77B3E" w:rsidP="00F6451E">
      <w:pPr>
        <w:spacing w:line="360" w:lineRule="auto"/>
        <w:jc w:val="both"/>
        <w:rPr>
          <w:rFonts w:ascii="Book Antiqua" w:hAnsi="Book Antiqua"/>
        </w:rPr>
      </w:pPr>
    </w:p>
    <w:p w14:paraId="5786EFB6" w14:textId="2A385672"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Manuscript source: </w:t>
      </w:r>
      <w:r w:rsidRPr="00F6451E">
        <w:rPr>
          <w:rFonts w:ascii="Book Antiqua" w:eastAsia="Book Antiqua" w:hAnsi="Book Antiqua" w:cs="Book Antiqua"/>
          <w:color w:val="000000"/>
        </w:rPr>
        <w:t xml:space="preserve">Unsolicited </w:t>
      </w:r>
      <w:r w:rsidR="009A5AF1">
        <w:rPr>
          <w:rFonts w:ascii="Book Antiqua" w:eastAsia="Book Antiqua" w:hAnsi="Book Antiqua" w:cs="Book Antiqua"/>
          <w:color w:val="000000"/>
        </w:rPr>
        <w:t>m</w:t>
      </w:r>
      <w:r w:rsidRPr="00F6451E">
        <w:rPr>
          <w:rFonts w:ascii="Book Antiqua" w:eastAsia="Book Antiqua" w:hAnsi="Book Antiqua" w:cs="Book Antiqua"/>
          <w:color w:val="000000"/>
        </w:rPr>
        <w:t>anuscript</w:t>
      </w:r>
    </w:p>
    <w:p w14:paraId="6EA70EAD" w14:textId="77777777" w:rsidR="00A77B3E" w:rsidRPr="00F6451E" w:rsidRDefault="00A77B3E" w:rsidP="00F6451E">
      <w:pPr>
        <w:spacing w:line="360" w:lineRule="auto"/>
        <w:jc w:val="both"/>
        <w:rPr>
          <w:rFonts w:ascii="Book Antiqua" w:hAnsi="Book Antiqua"/>
        </w:rPr>
      </w:pPr>
    </w:p>
    <w:p w14:paraId="19EB02D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Peer-review started: </w:t>
      </w:r>
      <w:r w:rsidRPr="00F6451E">
        <w:rPr>
          <w:rFonts w:ascii="Book Antiqua" w:eastAsia="Book Antiqua" w:hAnsi="Book Antiqua" w:cs="Book Antiqua"/>
          <w:color w:val="000000"/>
        </w:rPr>
        <w:t>December 16, 2020</w:t>
      </w:r>
    </w:p>
    <w:p w14:paraId="67D83BC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First decision: </w:t>
      </w:r>
      <w:r w:rsidRPr="00F6451E">
        <w:rPr>
          <w:rFonts w:ascii="Book Antiqua" w:eastAsia="Book Antiqua" w:hAnsi="Book Antiqua" w:cs="Book Antiqua"/>
          <w:color w:val="000000"/>
        </w:rPr>
        <w:t>January 10, 2021</w:t>
      </w:r>
    </w:p>
    <w:p w14:paraId="6D7A4D6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Article in press: </w:t>
      </w:r>
    </w:p>
    <w:p w14:paraId="07F88240" w14:textId="77777777" w:rsidR="00A77B3E" w:rsidRPr="00F6451E" w:rsidRDefault="00A77B3E" w:rsidP="00F6451E">
      <w:pPr>
        <w:spacing w:line="360" w:lineRule="auto"/>
        <w:jc w:val="both"/>
        <w:rPr>
          <w:rFonts w:ascii="Book Antiqua" w:hAnsi="Book Antiqua"/>
        </w:rPr>
      </w:pPr>
    </w:p>
    <w:p w14:paraId="63A98147" w14:textId="4A839FF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A60B41" w:rsidRPr="004E2923">
        <w:rPr>
          <w:rFonts w:ascii="Book Antiqua" w:eastAsia="Microsoft YaHei" w:hAnsi="Book Antiqua" w:cs="SimSun"/>
        </w:rPr>
        <w:t>Medicine, research and experimental</w:t>
      </w:r>
      <w:bookmarkEnd w:id="0"/>
      <w:bookmarkEnd w:id="1"/>
      <w:bookmarkEnd w:id="2"/>
    </w:p>
    <w:p w14:paraId="78D16B3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Country/Territory of origin: </w:t>
      </w:r>
      <w:r w:rsidRPr="00F6451E">
        <w:rPr>
          <w:rFonts w:ascii="Book Antiqua" w:eastAsia="Book Antiqua" w:hAnsi="Book Antiqua" w:cs="Book Antiqua"/>
          <w:color w:val="000000"/>
        </w:rPr>
        <w:t>Japan</w:t>
      </w:r>
    </w:p>
    <w:p w14:paraId="150A0DF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Peer-review report’s scientific quality classification</w:t>
      </w:r>
    </w:p>
    <w:p w14:paraId="3DC5B9F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A (Excellent): 0</w:t>
      </w:r>
    </w:p>
    <w:p w14:paraId="657CAD7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B (Very good): B</w:t>
      </w:r>
    </w:p>
    <w:p w14:paraId="7B16D16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C (Good): 0</w:t>
      </w:r>
    </w:p>
    <w:p w14:paraId="356BE78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D (Fair): 0</w:t>
      </w:r>
    </w:p>
    <w:p w14:paraId="079D3B93"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E (Poor): 0</w:t>
      </w:r>
    </w:p>
    <w:p w14:paraId="3603259C" w14:textId="77777777" w:rsidR="00A77B3E" w:rsidRPr="00F6451E" w:rsidRDefault="00A77B3E" w:rsidP="00F6451E">
      <w:pPr>
        <w:spacing w:line="360" w:lineRule="auto"/>
        <w:jc w:val="both"/>
        <w:rPr>
          <w:rFonts w:ascii="Book Antiqua" w:hAnsi="Book Antiqua"/>
        </w:rPr>
      </w:pPr>
    </w:p>
    <w:p w14:paraId="31C695C8" w14:textId="3522F1F8" w:rsidR="00A77B3E" w:rsidRPr="00F6451E" w:rsidRDefault="003053E6" w:rsidP="00F6451E">
      <w:pPr>
        <w:spacing w:line="360" w:lineRule="auto"/>
        <w:jc w:val="both"/>
        <w:rPr>
          <w:rFonts w:ascii="Book Antiqua" w:hAnsi="Book Antiqua"/>
        </w:rPr>
        <w:sectPr w:rsidR="00A77B3E" w:rsidRPr="00F6451E">
          <w:pgSz w:w="12240" w:h="15840"/>
          <w:pgMar w:top="1440" w:right="1440" w:bottom="1440" w:left="1440" w:header="720" w:footer="720" w:gutter="0"/>
          <w:cols w:space="720"/>
          <w:docGrid w:linePitch="360"/>
        </w:sectPr>
      </w:pPr>
      <w:r w:rsidRPr="00F6451E">
        <w:rPr>
          <w:rFonts w:ascii="Book Antiqua" w:eastAsia="Book Antiqua" w:hAnsi="Book Antiqua" w:cs="Book Antiqua"/>
          <w:b/>
          <w:color w:val="000000"/>
        </w:rPr>
        <w:t xml:space="preserve">P-Reviewer: </w:t>
      </w:r>
      <w:r w:rsidRPr="00F6451E">
        <w:rPr>
          <w:rFonts w:ascii="Book Antiqua" w:eastAsia="Book Antiqua" w:hAnsi="Book Antiqua" w:cs="Book Antiqua"/>
          <w:color w:val="000000"/>
        </w:rPr>
        <w:t>Meng F</w:t>
      </w:r>
      <w:r w:rsidR="00FD108D">
        <w:rPr>
          <w:rFonts w:ascii="Book Antiqua" w:eastAsia="Book Antiqua" w:hAnsi="Book Antiqua" w:cs="Book Antiqua"/>
          <w:color w:val="000000"/>
        </w:rPr>
        <w:t>B</w:t>
      </w:r>
      <w:r w:rsidRPr="00F6451E">
        <w:rPr>
          <w:rFonts w:ascii="Book Antiqua" w:eastAsia="Book Antiqua" w:hAnsi="Book Antiqua" w:cs="Book Antiqua"/>
          <w:b/>
          <w:color w:val="000000"/>
        </w:rPr>
        <w:t xml:space="preserve"> S-Editor: </w:t>
      </w:r>
      <w:r w:rsidR="007434DA">
        <w:rPr>
          <w:rFonts w:ascii="Book Antiqua" w:eastAsia="Book Antiqua" w:hAnsi="Book Antiqua" w:cs="Book Antiqua"/>
          <w:color w:val="000000"/>
        </w:rPr>
        <w:t>F</w:t>
      </w:r>
      <w:r w:rsidRPr="00F6451E">
        <w:rPr>
          <w:rFonts w:ascii="Book Antiqua" w:eastAsia="Book Antiqua" w:hAnsi="Book Antiqua" w:cs="Book Antiqua"/>
          <w:color w:val="000000"/>
        </w:rPr>
        <w:t>a</w:t>
      </w:r>
      <w:r w:rsidR="007434DA">
        <w:rPr>
          <w:rFonts w:ascii="Book Antiqua" w:eastAsia="Book Antiqua" w:hAnsi="Book Antiqua" w:cs="Book Antiqua"/>
          <w:color w:val="000000"/>
        </w:rPr>
        <w:t>n</w:t>
      </w:r>
      <w:r w:rsidRPr="00F6451E">
        <w:rPr>
          <w:rFonts w:ascii="Book Antiqua" w:eastAsia="Book Antiqua" w:hAnsi="Book Antiqua" w:cs="Book Antiqua"/>
          <w:color w:val="000000"/>
        </w:rPr>
        <w:t xml:space="preserve"> J</w:t>
      </w:r>
      <w:r w:rsidR="007434DA">
        <w:rPr>
          <w:rFonts w:ascii="Book Antiqua" w:eastAsia="Book Antiqua" w:hAnsi="Book Antiqua" w:cs="Book Antiqua"/>
          <w:color w:val="000000"/>
        </w:rPr>
        <w:t>R</w:t>
      </w:r>
      <w:r w:rsidRPr="00F6451E">
        <w:rPr>
          <w:rFonts w:ascii="Book Antiqua" w:eastAsia="Book Antiqua" w:hAnsi="Book Antiqua" w:cs="Book Antiqua"/>
          <w:b/>
          <w:color w:val="000000"/>
        </w:rPr>
        <w:t xml:space="preserve"> L-Editor:  P-Editor: </w:t>
      </w:r>
    </w:p>
    <w:p w14:paraId="2A6CF7C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lastRenderedPageBreak/>
        <w:t>Figure Legends</w:t>
      </w:r>
    </w:p>
    <w:p w14:paraId="19C560E8" w14:textId="2923E3F3" w:rsidR="00186D63" w:rsidRPr="00F6451E" w:rsidRDefault="00E7745C" w:rsidP="00F6451E">
      <w:pPr>
        <w:spacing w:line="360" w:lineRule="auto"/>
        <w:jc w:val="both"/>
        <w:rPr>
          <w:rFonts w:ascii="Book Antiqua" w:eastAsia="Book Antiqua" w:hAnsi="Book Antiqua" w:cs="Book Antiqua"/>
          <w:b/>
          <w:bCs/>
          <w:color w:val="000000"/>
        </w:rPr>
      </w:pPr>
      <w:r w:rsidRPr="00F6451E">
        <w:rPr>
          <w:rFonts w:ascii="Book Antiqua" w:hAnsi="Book Antiqua"/>
          <w:noProof/>
        </w:rPr>
        <w:drawing>
          <wp:inline distT="0" distB="0" distL="0" distR="0" wp14:anchorId="60EC9A5F" wp14:editId="165A7958">
            <wp:extent cx="5943600" cy="2359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59025"/>
                    </a:xfrm>
                    <a:prstGeom prst="rect">
                      <a:avLst/>
                    </a:prstGeom>
                  </pic:spPr>
                </pic:pic>
              </a:graphicData>
            </a:graphic>
          </wp:inline>
        </w:drawing>
      </w:r>
    </w:p>
    <w:p w14:paraId="4993125B" w14:textId="329A6C28"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Figure 1 Macroscopic appearance</w:t>
      </w:r>
      <w:r w:rsidRPr="00F6451E">
        <w:rPr>
          <w:rFonts w:ascii="Book Antiqua" w:eastAsia="Book Antiqua" w:hAnsi="Book Antiqua" w:cs="Book Antiqua"/>
          <w:color w:val="000000"/>
        </w:rPr>
        <w:t xml:space="preserve">. A: Macroscopic appearance of the resected specimen showing an irregular papillary surface at the enlarged papilla of </w:t>
      </w:r>
      <w:proofErr w:type="spellStart"/>
      <w:r w:rsidRPr="00F6451E">
        <w:rPr>
          <w:rFonts w:ascii="Book Antiqua" w:eastAsia="Book Antiqua" w:hAnsi="Book Antiqua" w:cs="Book Antiqua"/>
          <w:color w:val="000000"/>
        </w:rPr>
        <w:t>Vater</w:t>
      </w:r>
      <w:proofErr w:type="spellEnd"/>
      <w:r w:rsidRPr="00F6451E">
        <w:rPr>
          <w:rFonts w:ascii="Book Antiqua" w:eastAsia="Book Antiqua" w:hAnsi="Book Antiqua" w:cs="Book Antiqua"/>
          <w:color w:val="000000"/>
        </w:rPr>
        <w:t xml:space="preserve"> measuring 23 </w:t>
      </w:r>
      <w:r w:rsidR="000C54EF" w:rsidRPr="00F6451E">
        <w:rPr>
          <w:rFonts w:ascii="Book Antiqua" w:eastAsia="Book Antiqua" w:hAnsi="Book Antiqua" w:cs="Book Antiqua"/>
          <w:color w:val="000000"/>
        </w:rPr>
        <w:t>mm</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10 mm. The tumor is seen extending into the dilated ampullary channel with an exophytic growth pattern; B: The cut surface of the tumor is grey to white in color.</w:t>
      </w:r>
    </w:p>
    <w:p w14:paraId="2A3410A4" w14:textId="3DEBB168" w:rsidR="00A77B3E" w:rsidRPr="00F6451E" w:rsidRDefault="00E7745C" w:rsidP="00F6451E">
      <w:pPr>
        <w:spacing w:line="360" w:lineRule="auto"/>
        <w:jc w:val="both"/>
        <w:rPr>
          <w:rFonts w:ascii="Book Antiqua" w:hAnsi="Book Antiqua"/>
        </w:rPr>
      </w:pPr>
      <w:r w:rsidRPr="00F6451E">
        <w:rPr>
          <w:rFonts w:ascii="Book Antiqua" w:hAnsi="Book Antiqua"/>
        </w:rPr>
        <w:br w:type="page"/>
      </w:r>
      <w:r w:rsidRPr="00F6451E">
        <w:rPr>
          <w:rFonts w:ascii="Book Antiqua" w:hAnsi="Book Antiqua"/>
          <w:noProof/>
        </w:rPr>
        <w:lastRenderedPageBreak/>
        <w:drawing>
          <wp:inline distT="0" distB="0" distL="0" distR="0" wp14:anchorId="1601B7D4" wp14:editId="33E43C30">
            <wp:extent cx="5943600" cy="3123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23565"/>
                    </a:xfrm>
                    <a:prstGeom prst="rect">
                      <a:avLst/>
                    </a:prstGeom>
                  </pic:spPr>
                </pic:pic>
              </a:graphicData>
            </a:graphic>
          </wp:inline>
        </w:drawing>
      </w:r>
    </w:p>
    <w:p w14:paraId="2A6F266A" w14:textId="2CA6CCB4"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Figure 2 Microscopic findings.</w:t>
      </w:r>
      <w:r w:rsidRPr="00F6451E">
        <w:rPr>
          <w:rFonts w:ascii="Book Antiqua" w:eastAsia="Book Antiqua" w:hAnsi="Book Antiqua" w:cs="Book Antiqua"/>
          <w:color w:val="000000"/>
        </w:rPr>
        <w:t xml:space="preserve"> A: The section shows that the surface of the tumor is composed of tubulo-papillary proliferation </w:t>
      </w:r>
      <w:r w:rsidR="000C54EF">
        <w:rPr>
          <w:rFonts w:ascii="Book Antiqua" w:eastAsia="Book Antiqua" w:hAnsi="Book Antiqua" w:cs="Book Antiqua"/>
          <w:color w:val="000000"/>
        </w:rPr>
        <w:t>[</w:t>
      </w:r>
      <w:r w:rsidRPr="00F6451E">
        <w:rPr>
          <w:rFonts w:ascii="Book Antiqua" w:eastAsia="Book Antiqua" w:hAnsi="Book Antiqua" w:cs="Book Antiqua"/>
          <w:color w:val="000000"/>
        </w:rPr>
        <w:t xml:space="preserve">hematoxylin and eosin </w:t>
      </w:r>
      <w:r w:rsidR="000C54EF">
        <w:rPr>
          <w:rFonts w:ascii="Book Antiqua" w:eastAsia="Book Antiqua" w:hAnsi="Book Antiqua" w:cs="Book Antiqua"/>
          <w:color w:val="000000"/>
        </w:rPr>
        <w:t>(</w:t>
      </w:r>
      <w:r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Pr="00F6451E">
        <w:rPr>
          <w:rFonts w:ascii="Book Antiqua" w:eastAsia="Book Antiqua" w:hAnsi="Book Antiqua" w:cs="Book Antiqua"/>
          <w:color w:val="000000"/>
        </w:rPr>
        <w:t>E</w:t>
      </w:r>
      <w:r w:rsidR="000C54EF">
        <w:rPr>
          <w:rFonts w:ascii="Book Antiqua" w:eastAsia="Book Antiqua" w:hAnsi="Book Antiqua" w:cs="Book Antiqua"/>
          <w:color w:val="000000"/>
        </w:rPr>
        <w:t>)</w:t>
      </w:r>
      <w:r w:rsidRPr="00F6451E">
        <w:rPr>
          <w:rFonts w:ascii="Book Antiqua" w:eastAsia="Book Antiqua" w:hAnsi="Book Antiqua" w:cs="Book Antiqua"/>
          <w:color w:val="000000"/>
        </w:rPr>
        <w:t xml:space="preserve"> stain, magnification 40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w:t>
      </w:r>
      <w:r w:rsidR="000C54EF">
        <w:rPr>
          <w:rFonts w:ascii="Book Antiqua" w:eastAsia="Book Antiqua" w:hAnsi="Book Antiqua" w:cs="Book Antiqua"/>
          <w:color w:val="000000"/>
        </w:rPr>
        <w:t>]</w:t>
      </w:r>
      <w:r w:rsidRPr="00F6451E">
        <w:rPr>
          <w:rFonts w:ascii="Book Antiqua" w:eastAsia="Book Antiqua" w:hAnsi="Book Antiqua" w:cs="Book Antiqua"/>
          <w:color w:val="000000"/>
        </w:rPr>
        <w:t>; B: Significant architectural and nuclear atypia, including loss of polarity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200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C: Transition from the tubular structure to the invasive micropapillary pattern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40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D: The invasion edge of the tumor composed of moderately differentiated adenocarcinoma and micropapillary carcinoma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200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E: Neutrophilic infiltration forming intraepithelial </w:t>
      </w:r>
      <w:proofErr w:type="spellStart"/>
      <w:r w:rsidRPr="00F6451E">
        <w:rPr>
          <w:rFonts w:ascii="Book Antiqua" w:eastAsia="Book Antiqua" w:hAnsi="Book Antiqua" w:cs="Book Antiqua"/>
          <w:color w:val="000000"/>
        </w:rPr>
        <w:t>microabscesses</w:t>
      </w:r>
      <w:proofErr w:type="spellEnd"/>
      <w:r w:rsidRPr="00F6451E">
        <w:rPr>
          <w:rFonts w:ascii="Book Antiqua" w:eastAsia="Book Antiqua" w:hAnsi="Book Antiqua" w:cs="Book Antiqua"/>
          <w:color w:val="000000"/>
        </w:rPr>
        <w:t xml:space="preserve"> in the tumor nest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400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w:t>
      </w:r>
    </w:p>
    <w:p w14:paraId="05218B40" w14:textId="333D701F" w:rsidR="00A77B3E" w:rsidRPr="00F6451E" w:rsidRDefault="00E7745C" w:rsidP="00F6451E">
      <w:pPr>
        <w:spacing w:line="360" w:lineRule="auto"/>
        <w:jc w:val="both"/>
        <w:rPr>
          <w:rFonts w:ascii="Book Antiqua" w:hAnsi="Book Antiqua"/>
        </w:rPr>
      </w:pPr>
      <w:r w:rsidRPr="00F6451E">
        <w:rPr>
          <w:rFonts w:ascii="Book Antiqua" w:hAnsi="Book Antiqua"/>
        </w:rPr>
        <w:br w:type="page"/>
      </w:r>
      <w:r w:rsidRPr="00F6451E">
        <w:rPr>
          <w:rFonts w:ascii="Book Antiqua" w:hAnsi="Book Antiqua"/>
          <w:noProof/>
        </w:rPr>
        <w:lastRenderedPageBreak/>
        <w:drawing>
          <wp:inline distT="0" distB="0" distL="0" distR="0" wp14:anchorId="57031A45" wp14:editId="1AFCB1CF">
            <wp:extent cx="5943600" cy="3044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44190"/>
                    </a:xfrm>
                    <a:prstGeom prst="rect">
                      <a:avLst/>
                    </a:prstGeom>
                  </pic:spPr>
                </pic:pic>
              </a:graphicData>
            </a:graphic>
          </wp:inline>
        </w:drawing>
      </w:r>
    </w:p>
    <w:p w14:paraId="72E7C873" w14:textId="406941B3"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Figure 3 Immunohistochemical findings.</w:t>
      </w:r>
      <w:r w:rsidRPr="00F6451E">
        <w:rPr>
          <w:rFonts w:ascii="Book Antiqua" w:eastAsia="Book Antiqua" w:hAnsi="Book Antiqua" w:cs="Book Antiqua"/>
          <w:color w:val="000000"/>
        </w:rPr>
        <w:t xml:space="preserve"> A</w:t>
      </w:r>
      <w:r w:rsidR="00E17FAF">
        <w:rPr>
          <w:rFonts w:ascii="Book Antiqua" w:eastAsia="Book Antiqua" w:hAnsi="Book Antiqua" w:cs="Book Antiqua"/>
          <w:color w:val="000000"/>
        </w:rPr>
        <w:t xml:space="preserve"> and</w:t>
      </w:r>
      <w:r w:rsidRPr="00F6451E">
        <w:rPr>
          <w:rFonts w:ascii="Book Antiqua" w:eastAsia="Book Antiqua" w:hAnsi="Book Antiqua" w:cs="Book Antiqua"/>
          <w:color w:val="000000"/>
        </w:rPr>
        <w:t xml:space="preserve"> B: Immunohistochemical staining for CK7 revealing positivity in both tubular and micropapillary carcinoma (</w:t>
      </w:r>
      <w:proofErr w:type="spellStart"/>
      <w:r w:rsidRPr="00F6451E">
        <w:rPr>
          <w:rFonts w:ascii="Book Antiqua" w:eastAsia="Book Antiqua" w:hAnsi="Book Antiqua" w:cs="Book Antiqua"/>
          <w:color w:val="000000"/>
        </w:rPr>
        <w:t>immunostain</w:t>
      </w:r>
      <w:proofErr w:type="spellEnd"/>
      <w:r w:rsidRPr="00F6451E">
        <w:rPr>
          <w:rFonts w:ascii="Book Antiqua" w:eastAsia="Book Antiqua" w:hAnsi="Book Antiqua" w:cs="Book Antiqua"/>
          <w:color w:val="000000"/>
        </w:rPr>
        <w:t>, magnification 200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C</w:t>
      </w:r>
      <w:r w:rsidR="00E17FAF">
        <w:rPr>
          <w:rFonts w:ascii="Book Antiqua" w:eastAsia="Book Antiqua" w:hAnsi="Book Antiqua" w:cs="Book Antiqua"/>
          <w:color w:val="000000"/>
        </w:rPr>
        <w:t xml:space="preserve"> and</w:t>
      </w:r>
      <w:r w:rsidRPr="00F6451E">
        <w:rPr>
          <w:rFonts w:ascii="Book Antiqua" w:eastAsia="Book Antiqua" w:hAnsi="Book Antiqua" w:cs="Book Antiqua"/>
          <w:color w:val="000000"/>
        </w:rPr>
        <w:t xml:space="preserve"> D: Tumor cells in both tubular and micropapillary portions showing positivity for </w:t>
      </w:r>
      <w:r w:rsidR="00152F8B" w:rsidRPr="00F6451E">
        <w:rPr>
          <w:rFonts w:ascii="Book Antiqua" w:eastAsia="Book Antiqua" w:hAnsi="Book Antiqua" w:cs="Book Antiqua"/>
          <w:color w:val="000000"/>
        </w:rPr>
        <w:t>caudal-related homeobox transcription factor-2</w:t>
      </w:r>
      <w:r w:rsidRPr="00F6451E">
        <w:rPr>
          <w:rFonts w:ascii="Book Antiqua" w:eastAsia="Book Antiqua" w:hAnsi="Book Antiqua" w:cs="Book Antiqua"/>
          <w:color w:val="000000"/>
        </w:rPr>
        <w:t xml:space="preserve"> (</w:t>
      </w:r>
      <w:proofErr w:type="spellStart"/>
      <w:r w:rsidRPr="00F6451E">
        <w:rPr>
          <w:rFonts w:ascii="Book Antiqua" w:eastAsia="Book Antiqua" w:hAnsi="Book Antiqua" w:cs="Book Antiqua"/>
          <w:color w:val="000000"/>
        </w:rPr>
        <w:t>immunostain</w:t>
      </w:r>
      <w:proofErr w:type="spellEnd"/>
      <w:r w:rsidRPr="00F6451E">
        <w:rPr>
          <w:rFonts w:ascii="Book Antiqua" w:eastAsia="Book Antiqua" w:hAnsi="Book Antiqua" w:cs="Book Antiqua"/>
          <w:color w:val="000000"/>
        </w:rPr>
        <w:t>, magnification 200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E: Tumor cells on the surface area showing positivity for CK20 (</w:t>
      </w:r>
      <w:proofErr w:type="spellStart"/>
      <w:r w:rsidRPr="00F6451E">
        <w:rPr>
          <w:rFonts w:ascii="Book Antiqua" w:eastAsia="Book Antiqua" w:hAnsi="Book Antiqua" w:cs="Book Antiqua"/>
          <w:color w:val="000000"/>
        </w:rPr>
        <w:t>immunostain</w:t>
      </w:r>
      <w:proofErr w:type="spellEnd"/>
      <w:r w:rsidRPr="00F6451E">
        <w:rPr>
          <w:rFonts w:ascii="Book Antiqua" w:eastAsia="Book Antiqua" w:hAnsi="Book Antiqua" w:cs="Book Antiqua"/>
          <w:color w:val="000000"/>
        </w:rPr>
        <w:t>, magnification 200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F: The micropapillary component showing focally positivity for </w:t>
      </w:r>
      <w:r w:rsidR="00BB6BC4">
        <w:rPr>
          <w:rFonts w:ascii="Book Antiqua" w:eastAsia="Book Antiqua" w:hAnsi="Book Antiqua" w:cs="Book Antiqua"/>
          <w:color w:val="000000"/>
        </w:rPr>
        <w:t>m</w:t>
      </w:r>
      <w:r w:rsidR="00754F92" w:rsidRPr="00212846">
        <w:rPr>
          <w:rFonts w:ascii="Book Antiqua" w:eastAsia="Book Antiqua" w:hAnsi="Book Antiqua" w:cs="Book Antiqua"/>
          <w:color w:val="000000"/>
        </w:rPr>
        <w:t>ucin</w:t>
      </w:r>
      <w:r w:rsidRPr="00F6451E">
        <w:rPr>
          <w:rFonts w:ascii="Book Antiqua" w:eastAsia="Book Antiqua" w:hAnsi="Book Antiqua" w:cs="Book Antiqua"/>
          <w:color w:val="000000"/>
        </w:rPr>
        <w:t>1 (</w:t>
      </w:r>
      <w:proofErr w:type="spellStart"/>
      <w:r w:rsidRPr="00F6451E">
        <w:rPr>
          <w:rFonts w:ascii="Book Antiqua" w:eastAsia="Book Antiqua" w:hAnsi="Book Antiqua" w:cs="Book Antiqua"/>
          <w:color w:val="000000"/>
        </w:rPr>
        <w:t>immunostain</w:t>
      </w:r>
      <w:proofErr w:type="spellEnd"/>
      <w:r w:rsidRPr="00F6451E">
        <w:rPr>
          <w:rFonts w:ascii="Book Antiqua" w:eastAsia="Book Antiqua" w:hAnsi="Book Antiqua" w:cs="Book Antiqua"/>
          <w:color w:val="000000"/>
        </w:rPr>
        <w:t>, magnification 400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w:t>
      </w:r>
      <w:r w:rsidR="00152F8B">
        <w:rPr>
          <w:rFonts w:ascii="Book Antiqua" w:eastAsia="Book Antiqua" w:hAnsi="Book Antiqua" w:cs="Book Antiqua"/>
          <w:color w:val="000000"/>
        </w:rPr>
        <w:t>CDX2: C</w:t>
      </w:r>
      <w:r w:rsidR="00152F8B" w:rsidRPr="00F6451E">
        <w:rPr>
          <w:rFonts w:ascii="Book Antiqua" w:eastAsia="Book Antiqua" w:hAnsi="Book Antiqua" w:cs="Book Antiqua"/>
          <w:color w:val="000000"/>
        </w:rPr>
        <w:t>audal-related homeobox transcription factor-2</w:t>
      </w:r>
      <w:r w:rsidR="00FE537A">
        <w:rPr>
          <w:rFonts w:ascii="Book Antiqua" w:eastAsia="Book Antiqua" w:hAnsi="Book Antiqua" w:cs="Book Antiqua"/>
          <w:color w:val="000000"/>
        </w:rPr>
        <w:t xml:space="preserve">; MUC1: </w:t>
      </w:r>
      <w:r w:rsidR="00FE537A" w:rsidRPr="00212846">
        <w:rPr>
          <w:rFonts w:ascii="Book Antiqua" w:eastAsia="Book Antiqua" w:hAnsi="Book Antiqua" w:cs="Book Antiqua"/>
          <w:color w:val="000000"/>
        </w:rPr>
        <w:t>Mucin</w:t>
      </w:r>
      <w:r w:rsidR="00FE537A" w:rsidRPr="00F6451E">
        <w:rPr>
          <w:rFonts w:ascii="Book Antiqua" w:eastAsia="Book Antiqua" w:hAnsi="Book Antiqua" w:cs="Book Antiqua"/>
          <w:color w:val="000000"/>
        </w:rPr>
        <w:t>1</w:t>
      </w:r>
      <w:r w:rsidR="00FE537A">
        <w:rPr>
          <w:rFonts w:ascii="Book Antiqua" w:eastAsia="Book Antiqua" w:hAnsi="Book Antiqua" w:cs="Book Antiqua"/>
          <w:color w:val="000000"/>
        </w:rPr>
        <w:t>.</w:t>
      </w:r>
    </w:p>
    <w:p w14:paraId="4101D871" w14:textId="5E7FA388" w:rsidR="00A77B3E" w:rsidRPr="00F6451E" w:rsidRDefault="00E7745C" w:rsidP="00F6451E">
      <w:pPr>
        <w:spacing w:line="360" w:lineRule="auto"/>
        <w:jc w:val="both"/>
        <w:rPr>
          <w:rFonts w:ascii="Book Antiqua" w:hAnsi="Book Antiqua"/>
        </w:rPr>
      </w:pPr>
      <w:r w:rsidRPr="00F6451E">
        <w:rPr>
          <w:rFonts w:ascii="Book Antiqua" w:hAnsi="Book Antiqua"/>
        </w:rPr>
        <w:br w:type="page"/>
      </w:r>
      <w:r w:rsidR="00460F92">
        <w:rPr>
          <w:noProof/>
        </w:rPr>
        <w:lastRenderedPageBreak/>
        <w:drawing>
          <wp:inline distT="0" distB="0" distL="0" distR="0" wp14:anchorId="61B17038" wp14:editId="7D1DBCA1">
            <wp:extent cx="5943600" cy="3091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91815"/>
                    </a:xfrm>
                    <a:prstGeom prst="rect">
                      <a:avLst/>
                    </a:prstGeom>
                  </pic:spPr>
                </pic:pic>
              </a:graphicData>
            </a:graphic>
          </wp:inline>
        </w:drawing>
      </w:r>
    </w:p>
    <w:p w14:paraId="7ED939D8" w14:textId="7E331FD4" w:rsidR="00A77B3E" w:rsidRPr="00F6451E"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b/>
          <w:bCs/>
          <w:color w:val="000000"/>
        </w:rPr>
        <w:t xml:space="preserve">Figure 4 Changes in </w:t>
      </w:r>
      <w:r w:rsidR="00280016" w:rsidRPr="00280016">
        <w:rPr>
          <w:rFonts w:ascii="Book Antiqua" w:eastAsia="Book Antiqua" w:hAnsi="Book Antiqua" w:cs="Book Antiqua"/>
          <w:b/>
          <w:bCs/>
          <w:color w:val="000000"/>
        </w:rPr>
        <w:t>carcinoembryonic antigen</w:t>
      </w:r>
      <w:r w:rsidRPr="00280016">
        <w:rPr>
          <w:rFonts w:ascii="Book Antiqua" w:eastAsia="Book Antiqua" w:hAnsi="Book Antiqua" w:cs="Book Antiqua"/>
          <w:b/>
          <w:bCs/>
          <w:color w:val="000000"/>
        </w:rPr>
        <w:t xml:space="preserve"> </w:t>
      </w:r>
      <w:r w:rsidRPr="00F6451E">
        <w:rPr>
          <w:rFonts w:ascii="Book Antiqua" w:eastAsia="Book Antiqua" w:hAnsi="Book Antiqua" w:cs="Book Antiqua"/>
          <w:b/>
          <w:bCs/>
          <w:color w:val="000000"/>
        </w:rPr>
        <w:t xml:space="preserve">and </w:t>
      </w:r>
      <w:r w:rsidR="00425FC5" w:rsidRPr="00425FC5">
        <w:rPr>
          <w:rFonts w:ascii="Book Antiqua" w:eastAsia="Book Antiqua" w:hAnsi="Book Antiqua" w:cs="Book Antiqua"/>
          <w:b/>
          <w:bCs/>
          <w:color w:val="000000"/>
        </w:rPr>
        <w:t>carbohydrate</w:t>
      </w:r>
      <w:r w:rsidR="00425FC5">
        <w:rPr>
          <w:rFonts w:ascii="Book Antiqua" w:eastAsia="Book Antiqua" w:hAnsi="Book Antiqua" w:cs="Book Antiqua"/>
          <w:b/>
          <w:bCs/>
          <w:color w:val="000000"/>
        </w:rPr>
        <w:t xml:space="preserve"> </w:t>
      </w:r>
      <w:r w:rsidR="00425FC5" w:rsidRPr="00425FC5">
        <w:rPr>
          <w:rFonts w:ascii="Book Antiqua" w:eastAsia="Book Antiqua" w:hAnsi="Book Antiqua" w:cs="Book Antiqua"/>
          <w:b/>
          <w:bCs/>
          <w:color w:val="000000"/>
        </w:rPr>
        <w:t>antigen</w:t>
      </w:r>
      <w:r w:rsidR="00425FC5">
        <w:rPr>
          <w:rFonts w:ascii="Book Antiqua" w:eastAsia="Book Antiqua" w:hAnsi="Book Antiqua" w:cs="Book Antiqua"/>
          <w:b/>
          <w:bCs/>
          <w:color w:val="000000"/>
        </w:rPr>
        <w:t xml:space="preserve"> </w:t>
      </w:r>
      <w:r w:rsidR="00425FC5" w:rsidRPr="00425FC5">
        <w:rPr>
          <w:rFonts w:ascii="Book Antiqua" w:eastAsia="Book Antiqua" w:hAnsi="Book Antiqua" w:cs="Book Antiqua"/>
          <w:b/>
          <w:bCs/>
          <w:color w:val="000000"/>
        </w:rPr>
        <w:t>19-9</w:t>
      </w:r>
      <w:r w:rsidRPr="00F6451E">
        <w:rPr>
          <w:rFonts w:ascii="Book Antiqua" w:eastAsia="Book Antiqua" w:hAnsi="Book Antiqua" w:cs="Book Antiqua"/>
          <w:b/>
          <w:bCs/>
          <w:color w:val="000000"/>
        </w:rPr>
        <w:t xml:space="preserve"> serum levels from the perioperative period to the last follow-up.</w:t>
      </w:r>
      <w:r w:rsidRPr="00F6451E">
        <w:rPr>
          <w:rFonts w:ascii="Book Antiqua" w:eastAsia="Book Antiqua" w:hAnsi="Book Antiqua" w:cs="Book Antiqua"/>
          <w:color w:val="000000"/>
        </w:rPr>
        <w:t xml:space="preserve"> Serum tumor marker levels of </w:t>
      </w:r>
      <w:r w:rsidR="00425FC5" w:rsidRPr="00425FC5">
        <w:rPr>
          <w:rFonts w:ascii="Book Antiqua" w:eastAsia="Book Antiqua" w:hAnsi="Book Antiqua" w:cs="Book Antiqua"/>
          <w:color w:val="000000"/>
        </w:rPr>
        <w:t>carcinoembryonic antigen</w:t>
      </w:r>
      <w:r w:rsidRPr="00F6451E">
        <w:rPr>
          <w:rFonts w:ascii="Book Antiqua" w:eastAsia="Book Antiqua" w:hAnsi="Book Antiqua" w:cs="Book Antiqua"/>
          <w:color w:val="000000"/>
        </w:rPr>
        <w:t xml:space="preserve"> gradually elevated to 4.1</w:t>
      </w:r>
      <w:r w:rsid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7.3</w:t>
      </w:r>
      <w:r w:rsidR="00FD108D" w:rsidRP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8.9</w:t>
      </w:r>
      <w:r w:rsidR="00FD108D" w:rsidRP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9.4</w:t>
      </w:r>
      <w:r w:rsidR="00FD108D" w:rsidRP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and 9.8 ng/mL every 20</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40 d after the surgery. However, </w:t>
      </w:r>
      <w:r w:rsidR="00425FC5" w:rsidRPr="00425FC5">
        <w:rPr>
          <w:rFonts w:ascii="Book Antiqua" w:eastAsia="Book Antiqua" w:hAnsi="Book Antiqua" w:cs="Book Antiqua"/>
          <w:color w:val="000000"/>
        </w:rPr>
        <w:t>carbohydrate antigen 19-9</w:t>
      </w:r>
      <w:r w:rsidRPr="00F6451E">
        <w:rPr>
          <w:rFonts w:ascii="Book Antiqua" w:eastAsia="Book Antiqua" w:hAnsi="Book Antiqua" w:cs="Book Antiqua"/>
          <w:color w:val="000000"/>
        </w:rPr>
        <w:t xml:space="preserve"> serum levels remained within normal limits after the surgery. CEA: Carcinoembryonic antigen</w:t>
      </w:r>
      <w:r w:rsidR="00030C14">
        <w:rPr>
          <w:rFonts w:ascii="Book Antiqua" w:eastAsia="Book Antiqua" w:hAnsi="Book Antiqua" w:cs="Book Antiqua"/>
          <w:color w:val="000000"/>
        </w:rPr>
        <w:t>;</w:t>
      </w:r>
      <w:r w:rsidRPr="00F6451E">
        <w:rPr>
          <w:rFonts w:ascii="Book Antiqua" w:eastAsia="Book Antiqua" w:hAnsi="Book Antiqua" w:cs="Book Antiqua"/>
          <w:color w:val="000000"/>
        </w:rPr>
        <w:t xml:space="preserve"> POD: Postoperative day</w:t>
      </w:r>
      <w:r w:rsidR="00F06BC7">
        <w:rPr>
          <w:rFonts w:ascii="Book Antiqua" w:eastAsia="Book Antiqua" w:hAnsi="Book Antiqua" w:cs="Book Antiqua"/>
          <w:color w:val="000000"/>
        </w:rPr>
        <w:t>; CA19-9: C</w:t>
      </w:r>
      <w:r w:rsidR="00F06BC7" w:rsidRPr="00425FC5">
        <w:rPr>
          <w:rFonts w:ascii="Book Antiqua" w:eastAsia="Book Antiqua" w:hAnsi="Book Antiqua" w:cs="Book Antiqua"/>
          <w:color w:val="000000"/>
        </w:rPr>
        <w:t>arbohydrate antigen 19-9</w:t>
      </w:r>
      <w:r w:rsidR="00F06BC7">
        <w:rPr>
          <w:rFonts w:ascii="Book Antiqua" w:eastAsia="Book Antiqua" w:hAnsi="Book Antiqua" w:cs="Book Antiqua"/>
          <w:color w:val="000000"/>
        </w:rPr>
        <w:t>.</w:t>
      </w:r>
    </w:p>
    <w:p w14:paraId="02479CBC" w14:textId="7E332BEE" w:rsidR="00F6451E" w:rsidRPr="00B143CA" w:rsidRDefault="00216367" w:rsidP="00F6451E">
      <w:pPr>
        <w:spacing w:line="360" w:lineRule="auto"/>
        <w:jc w:val="both"/>
        <w:rPr>
          <w:rFonts w:ascii="Book Antiqua" w:hAnsi="Book Antiqua"/>
          <w:b/>
          <w:bCs/>
        </w:rPr>
      </w:pPr>
      <w:r w:rsidRPr="00F6451E">
        <w:rPr>
          <w:rFonts w:ascii="Book Antiqua" w:eastAsia="Book Antiqua" w:hAnsi="Book Antiqua" w:cs="Book Antiqua"/>
          <w:color w:val="000000"/>
        </w:rPr>
        <w:br w:type="page"/>
      </w:r>
      <w:r w:rsidR="00F6451E" w:rsidRPr="00B143CA">
        <w:rPr>
          <w:rFonts w:ascii="Book Antiqua" w:eastAsia="Yu Gothic" w:hAnsi="Book Antiqua"/>
          <w:b/>
          <w:bCs/>
        </w:rPr>
        <w:lastRenderedPageBreak/>
        <w:t xml:space="preserve">Table 1 </w:t>
      </w:r>
      <w:proofErr w:type="spellStart"/>
      <w:r w:rsidR="00F6451E" w:rsidRPr="00B143CA">
        <w:rPr>
          <w:rFonts w:ascii="Book Antiqua" w:eastAsia="Yu Gothic" w:hAnsi="Book Antiqua"/>
          <w:b/>
          <w:bCs/>
        </w:rPr>
        <w:t>Clinicophathological</w:t>
      </w:r>
      <w:proofErr w:type="spellEnd"/>
      <w:r w:rsidR="00F6451E" w:rsidRPr="00B143CA">
        <w:rPr>
          <w:rFonts w:ascii="Book Antiqua" w:eastAsia="Yu Gothic" w:hAnsi="Book Antiqua"/>
          <w:b/>
          <w:bCs/>
        </w:rPr>
        <w:t xml:space="preserve"> findings of reported case of invasive micropapillary carcinoma of the ampulla of </w:t>
      </w:r>
      <w:proofErr w:type="spellStart"/>
      <w:r w:rsidR="00F6451E" w:rsidRPr="00B143CA">
        <w:rPr>
          <w:rFonts w:ascii="Book Antiqua" w:eastAsia="Yu Gothic" w:hAnsi="Book Antiqua"/>
          <w:b/>
          <w:bCs/>
        </w:rPr>
        <w:t>Vater</w:t>
      </w:r>
      <w:proofErr w:type="spellEnd"/>
    </w:p>
    <w:tbl>
      <w:tblPr>
        <w:tblW w:w="11057" w:type="dxa"/>
        <w:tblInd w:w="-752"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783"/>
        <w:gridCol w:w="1486"/>
        <w:gridCol w:w="1417"/>
        <w:gridCol w:w="851"/>
        <w:gridCol w:w="1276"/>
        <w:gridCol w:w="1275"/>
        <w:gridCol w:w="1418"/>
        <w:gridCol w:w="1559"/>
        <w:gridCol w:w="992"/>
      </w:tblGrid>
      <w:tr w:rsidR="00312011" w:rsidRPr="00F6451E" w14:paraId="1AAA4708" w14:textId="77777777" w:rsidTr="00425FC5">
        <w:trPr>
          <w:trHeight w:val="600"/>
        </w:trPr>
        <w:tc>
          <w:tcPr>
            <w:tcW w:w="783" w:type="dxa"/>
            <w:tcBorders>
              <w:top w:val="single" w:sz="4" w:space="0" w:color="auto"/>
              <w:bottom w:val="single" w:sz="4" w:space="0" w:color="auto"/>
            </w:tcBorders>
            <w:shd w:val="clear" w:color="auto" w:fill="auto"/>
            <w:noWrap/>
            <w:hideMark/>
          </w:tcPr>
          <w:p w14:paraId="2DBAB1E2"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Case</w:t>
            </w:r>
          </w:p>
        </w:tc>
        <w:tc>
          <w:tcPr>
            <w:tcW w:w="1486" w:type="dxa"/>
            <w:tcBorders>
              <w:top w:val="single" w:sz="4" w:space="0" w:color="auto"/>
              <w:bottom w:val="single" w:sz="4" w:space="0" w:color="auto"/>
            </w:tcBorders>
            <w:shd w:val="clear" w:color="auto" w:fill="auto"/>
            <w:noWrap/>
            <w:hideMark/>
          </w:tcPr>
          <w:p w14:paraId="6E46F98D" w14:textId="05C4F014" w:rsidR="00432106" w:rsidRPr="00F56C7E" w:rsidRDefault="00DE6DA0" w:rsidP="00F6451E">
            <w:pPr>
              <w:spacing w:line="360" w:lineRule="auto"/>
              <w:jc w:val="both"/>
              <w:rPr>
                <w:rFonts w:ascii="Book Antiqua" w:eastAsia="Yu Gothic" w:hAnsi="Book Antiqua"/>
                <w:b/>
                <w:bCs/>
              </w:rPr>
            </w:pPr>
            <w:r>
              <w:rPr>
                <w:rFonts w:ascii="Book Antiqua" w:eastAsia="Yu Gothic" w:hAnsi="Book Antiqua"/>
                <w:b/>
                <w:bCs/>
              </w:rPr>
              <w:t>Ref.</w:t>
            </w:r>
          </w:p>
        </w:tc>
        <w:tc>
          <w:tcPr>
            <w:tcW w:w="1417" w:type="dxa"/>
            <w:tcBorders>
              <w:top w:val="single" w:sz="4" w:space="0" w:color="auto"/>
              <w:bottom w:val="single" w:sz="4" w:space="0" w:color="auto"/>
            </w:tcBorders>
            <w:shd w:val="clear" w:color="auto" w:fill="auto"/>
            <w:noWrap/>
            <w:hideMark/>
          </w:tcPr>
          <w:p w14:paraId="33E076E2" w14:textId="7E2BD44F"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Age (</w:t>
            </w:r>
            <w:proofErr w:type="spellStart"/>
            <w:r w:rsidRPr="00F56C7E">
              <w:rPr>
                <w:rFonts w:ascii="Book Antiqua" w:eastAsia="Yu Gothic" w:hAnsi="Book Antiqua"/>
                <w:b/>
                <w:bCs/>
              </w:rPr>
              <w:t>yr</w:t>
            </w:r>
            <w:proofErr w:type="spellEnd"/>
            <w:r w:rsidRPr="00F56C7E">
              <w:rPr>
                <w:rFonts w:ascii="Book Antiqua" w:eastAsia="Yu Gothic" w:hAnsi="Book Antiqua"/>
                <w:b/>
                <w:bCs/>
              </w:rPr>
              <w:t>)</w:t>
            </w:r>
          </w:p>
        </w:tc>
        <w:tc>
          <w:tcPr>
            <w:tcW w:w="851" w:type="dxa"/>
            <w:tcBorders>
              <w:top w:val="single" w:sz="4" w:space="0" w:color="auto"/>
              <w:bottom w:val="single" w:sz="4" w:space="0" w:color="auto"/>
            </w:tcBorders>
            <w:shd w:val="clear" w:color="auto" w:fill="auto"/>
            <w:noWrap/>
            <w:hideMark/>
          </w:tcPr>
          <w:p w14:paraId="453D7BDE"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Sex</w:t>
            </w:r>
          </w:p>
        </w:tc>
        <w:tc>
          <w:tcPr>
            <w:tcW w:w="1276" w:type="dxa"/>
            <w:tcBorders>
              <w:top w:val="single" w:sz="4" w:space="0" w:color="auto"/>
              <w:bottom w:val="single" w:sz="4" w:space="0" w:color="auto"/>
            </w:tcBorders>
            <w:shd w:val="clear" w:color="auto" w:fill="auto"/>
            <w:hideMark/>
          </w:tcPr>
          <w:p w14:paraId="62C5BD3A" w14:textId="41B662FE" w:rsidR="00432106" w:rsidRPr="00F56C7E" w:rsidRDefault="00C56FC9" w:rsidP="00F6451E">
            <w:pPr>
              <w:spacing w:line="360" w:lineRule="auto"/>
              <w:jc w:val="both"/>
              <w:rPr>
                <w:rFonts w:ascii="Book Antiqua" w:eastAsia="Yu Gothic" w:hAnsi="Book Antiqua"/>
                <w:b/>
                <w:bCs/>
              </w:rPr>
            </w:pPr>
            <w:r>
              <w:rPr>
                <w:rFonts w:ascii="Book Antiqua" w:eastAsia="Yu Gothic" w:hAnsi="Book Antiqua"/>
                <w:b/>
                <w:bCs/>
              </w:rPr>
              <w:t>M</w:t>
            </w:r>
            <w:r w:rsidR="00432106" w:rsidRPr="00F56C7E">
              <w:rPr>
                <w:rFonts w:ascii="Book Antiqua" w:eastAsia="Yu Gothic" w:hAnsi="Book Antiqua"/>
                <w:b/>
                <w:bCs/>
              </w:rPr>
              <w:t>icropapillary component (%)</w:t>
            </w:r>
          </w:p>
        </w:tc>
        <w:tc>
          <w:tcPr>
            <w:tcW w:w="1275" w:type="dxa"/>
            <w:tcBorders>
              <w:top w:val="single" w:sz="4" w:space="0" w:color="auto"/>
              <w:bottom w:val="single" w:sz="4" w:space="0" w:color="auto"/>
            </w:tcBorders>
            <w:shd w:val="clear" w:color="auto" w:fill="auto"/>
            <w:hideMark/>
          </w:tcPr>
          <w:p w14:paraId="56F94225"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Lymph node metastasis</w:t>
            </w:r>
          </w:p>
        </w:tc>
        <w:tc>
          <w:tcPr>
            <w:tcW w:w="1418" w:type="dxa"/>
            <w:tcBorders>
              <w:top w:val="single" w:sz="4" w:space="0" w:color="auto"/>
              <w:bottom w:val="single" w:sz="4" w:space="0" w:color="auto"/>
            </w:tcBorders>
            <w:shd w:val="clear" w:color="auto" w:fill="auto"/>
            <w:noWrap/>
            <w:hideMark/>
          </w:tcPr>
          <w:p w14:paraId="336B6ABF"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MUC1 staining</w:t>
            </w:r>
          </w:p>
        </w:tc>
        <w:tc>
          <w:tcPr>
            <w:tcW w:w="1559" w:type="dxa"/>
            <w:tcBorders>
              <w:top w:val="single" w:sz="4" w:space="0" w:color="auto"/>
              <w:bottom w:val="single" w:sz="4" w:space="0" w:color="auto"/>
            </w:tcBorders>
            <w:shd w:val="clear" w:color="auto" w:fill="auto"/>
            <w:noWrap/>
            <w:hideMark/>
          </w:tcPr>
          <w:p w14:paraId="3AEAEB0B" w14:textId="0D00901B"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Survival (</w:t>
            </w:r>
            <w:proofErr w:type="spellStart"/>
            <w:r w:rsidRPr="00F56C7E">
              <w:rPr>
                <w:rFonts w:ascii="Book Antiqua" w:eastAsia="Yu Gothic" w:hAnsi="Book Antiqua"/>
                <w:b/>
                <w:bCs/>
              </w:rPr>
              <w:t>mo</w:t>
            </w:r>
            <w:proofErr w:type="spellEnd"/>
            <w:r w:rsidRPr="00F56C7E">
              <w:rPr>
                <w:rFonts w:ascii="Book Antiqua" w:eastAsia="Yu Gothic" w:hAnsi="Book Antiqua"/>
                <w:b/>
                <w:bCs/>
              </w:rPr>
              <w:t>)</w:t>
            </w:r>
          </w:p>
        </w:tc>
        <w:tc>
          <w:tcPr>
            <w:tcW w:w="992" w:type="dxa"/>
            <w:tcBorders>
              <w:top w:val="single" w:sz="4" w:space="0" w:color="auto"/>
              <w:bottom w:val="single" w:sz="4" w:space="0" w:color="auto"/>
            </w:tcBorders>
            <w:shd w:val="clear" w:color="auto" w:fill="auto"/>
            <w:noWrap/>
            <w:hideMark/>
          </w:tcPr>
          <w:p w14:paraId="6147CDAD"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Status</w:t>
            </w:r>
          </w:p>
        </w:tc>
      </w:tr>
      <w:tr w:rsidR="00312011" w:rsidRPr="00F6451E" w14:paraId="09138CA1" w14:textId="77777777" w:rsidTr="00425FC5">
        <w:trPr>
          <w:trHeight w:val="360"/>
        </w:trPr>
        <w:tc>
          <w:tcPr>
            <w:tcW w:w="783" w:type="dxa"/>
            <w:tcBorders>
              <w:top w:val="single" w:sz="4" w:space="0" w:color="auto"/>
            </w:tcBorders>
            <w:shd w:val="clear" w:color="auto" w:fill="auto"/>
            <w:noWrap/>
            <w:hideMark/>
          </w:tcPr>
          <w:p w14:paraId="1173C7F0"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w:t>
            </w:r>
          </w:p>
        </w:tc>
        <w:tc>
          <w:tcPr>
            <w:tcW w:w="1486" w:type="dxa"/>
            <w:vMerge w:val="restart"/>
            <w:tcBorders>
              <w:top w:val="single" w:sz="4" w:space="0" w:color="auto"/>
            </w:tcBorders>
            <w:shd w:val="clear" w:color="auto" w:fill="auto"/>
            <w:noWrap/>
            <w:hideMark/>
          </w:tcPr>
          <w:p w14:paraId="21CA0759" w14:textId="6A68C879" w:rsidR="00432106" w:rsidRPr="00F6451E" w:rsidRDefault="00432106" w:rsidP="00F6451E">
            <w:pPr>
              <w:spacing w:line="360" w:lineRule="auto"/>
              <w:jc w:val="both"/>
              <w:rPr>
                <w:rFonts w:ascii="Book Antiqua" w:eastAsia="Yu Gothic" w:hAnsi="Book Antiqua"/>
              </w:rPr>
            </w:pPr>
            <w:proofErr w:type="spellStart"/>
            <w:r w:rsidRPr="00F6451E">
              <w:rPr>
                <w:rFonts w:ascii="Book Antiqua" w:eastAsia="Yu Gothic" w:hAnsi="Book Antiqua"/>
              </w:rPr>
              <w:t>Khayyata</w:t>
            </w:r>
            <w:proofErr w:type="spellEnd"/>
            <w:r w:rsidRPr="00F6451E">
              <w:rPr>
                <w:rFonts w:ascii="Book Antiqua" w:eastAsia="Yu Gothic" w:hAnsi="Book Antiqua"/>
              </w:rPr>
              <w:t xml:space="preserve"> </w:t>
            </w:r>
            <w:r w:rsidRPr="00F56C7E">
              <w:rPr>
                <w:rFonts w:ascii="Book Antiqua" w:eastAsia="Yu Gothic" w:hAnsi="Book Antiqua"/>
                <w:i/>
                <w:iCs/>
              </w:rPr>
              <w:t xml:space="preserve">et </w:t>
            </w:r>
            <w:proofErr w:type="gramStart"/>
            <w:r w:rsidRPr="00F56C7E">
              <w:rPr>
                <w:rFonts w:ascii="Book Antiqua" w:eastAsia="Yu Gothic" w:hAnsi="Book Antiqua"/>
                <w:i/>
                <w:iCs/>
              </w:rPr>
              <w:t>al</w:t>
            </w:r>
            <w:r w:rsidR="00F56C7E" w:rsidRPr="00F56C7E">
              <w:rPr>
                <w:rFonts w:ascii="Book Antiqua" w:eastAsia="Yu Gothic" w:hAnsi="Book Antiqua"/>
                <w:vertAlign w:val="superscript"/>
              </w:rPr>
              <w:t>[</w:t>
            </w:r>
            <w:proofErr w:type="gramEnd"/>
            <w:r w:rsidR="003873E5">
              <w:rPr>
                <w:rFonts w:ascii="Book Antiqua" w:eastAsia="Yu Gothic" w:hAnsi="Book Antiqua"/>
                <w:vertAlign w:val="superscript"/>
              </w:rPr>
              <w:t>8</w:t>
            </w:r>
            <w:r w:rsidR="00F56C7E" w:rsidRPr="00F56C7E">
              <w:rPr>
                <w:rFonts w:ascii="Book Antiqua" w:eastAsia="Yu Gothic" w:hAnsi="Book Antiqua"/>
                <w:vertAlign w:val="superscript"/>
              </w:rPr>
              <w:t>]</w:t>
            </w:r>
            <w:r w:rsidR="00F56C7E" w:rsidRPr="00F56C7E">
              <w:rPr>
                <w:rFonts w:ascii="Book Antiqua" w:eastAsia="Yu Gothic" w:hAnsi="Book Antiqua"/>
              </w:rPr>
              <w:t>,</w:t>
            </w:r>
            <w:r w:rsidRPr="00F6451E">
              <w:rPr>
                <w:rFonts w:ascii="Book Antiqua" w:eastAsia="Yu Gothic" w:hAnsi="Book Antiqua"/>
              </w:rPr>
              <w:t xml:space="preserve"> 2005</w:t>
            </w:r>
          </w:p>
        </w:tc>
        <w:tc>
          <w:tcPr>
            <w:tcW w:w="1417" w:type="dxa"/>
            <w:tcBorders>
              <w:top w:val="single" w:sz="4" w:space="0" w:color="auto"/>
            </w:tcBorders>
            <w:shd w:val="clear" w:color="auto" w:fill="auto"/>
            <w:noWrap/>
            <w:hideMark/>
          </w:tcPr>
          <w:p w14:paraId="5E88ADE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79</w:t>
            </w:r>
          </w:p>
        </w:tc>
        <w:tc>
          <w:tcPr>
            <w:tcW w:w="851" w:type="dxa"/>
            <w:tcBorders>
              <w:top w:val="single" w:sz="4" w:space="0" w:color="auto"/>
            </w:tcBorders>
            <w:shd w:val="clear" w:color="auto" w:fill="auto"/>
            <w:noWrap/>
            <w:hideMark/>
          </w:tcPr>
          <w:p w14:paraId="3C848F8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tcBorders>
              <w:top w:val="single" w:sz="4" w:space="0" w:color="auto"/>
            </w:tcBorders>
            <w:shd w:val="clear" w:color="auto" w:fill="auto"/>
            <w:noWrap/>
            <w:hideMark/>
          </w:tcPr>
          <w:p w14:paraId="4483C7C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80</w:t>
            </w:r>
          </w:p>
        </w:tc>
        <w:tc>
          <w:tcPr>
            <w:tcW w:w="1275" w:type="dxa"/>
            <w:tcBorders>
              <w:top w:val="single" w:sz="4" w:space="0" w:color="auto"/>
            </w:tcBorders>
            <w:shd w:val="clear" w:color="auto" w:fill="auto"/>
            <w:noWrap/>
            <w:hideMark/>
          </w:tcPr>
          <w:p w14:paraId="0E93CF9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19/32</w:t>
            </w:r>
          </w:p>
        </w:tc>
        <w:tc>
          <w:tcPr>
            <w:tcW w:w="1418" w:type="dxa"/>
            <w:tcBorders>
              <w:top w:val="single" w:sz="4" w:space="0" w:color="auto"/>
            </w:tcBorders>
            <w:shd w:val="clear" w:color="auto" w:fill="auto"/>
            <w:noWrap/>
            <w:hideMark/>
          </w:tcPr>
          <w:p w14:paraId="578EE94E" w14:textId="39ABBC64"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tcBorders>
              <w:top w:val="single" w:sz="4" w:space="0" w:color="auto"/>
            </w:tcBorders>
            <w:shd w:val="clear" w:color="auto" w:fill="auto"/>
            <w:noWrap/>
            <w:hideMark/>
          </w:tcPr>
          <w:p w14:paraId="20994A4D" w14:textId="789AF0AB"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992" w:type="dxa"/>
            <w:tcBorders>
              <w:top w:val="single" w:sz="4" w:space="0" w:color="auto"/>
            </w:tcBorders>
            <w:shd w:val="clear" w:color="auto" w:fill="auto"/>
            <w:noWrap/>
            <w:hideMark/>
          </w:tcPr>
          <w:p w14:paraId="33C43434" w14:textId="6BB63BDE"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r>
      <w:tr w:rsidR="00312011" w:rsidRPr="00F6451E" w14:paraId="72E5F4DA" w14:textId="77777777" w:rsidTr="00425FC5">
        <w:trPr>
          <w:trHeight w:val="300"/>
        </w:trPr>
        <w:tc>
          <w:tcPr>
            <w:tcW w:w="783" w:type="dxa"/>
            <w:shd w:val="clear" w:color="auto" w:fill="auto"/>
            <w:noWrap/>
            <w:hideMark/>
          </w:tcPr>
          <w:p w14:paraId="4E06B8E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w:t>
            </w:r>
          </w:p>
        </w:tc>
        <w:tc>
          <w:tcPr>
            <w:tcW w:w="1486" w:type="dxa"/>
            <w:vMerge/>
            <w:hideMark/>
          </w:tcPr>
          <w:p w14:paraId="72EF7902"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680249C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71</w:t>
            </w:r>
          </w:p>
        </w:tc>
        <w:tc>
          <w:tcPr>
            <w:tcW w:w="851" w:type="dxa"/>
            <w:shd w:val="clear" w:color="auto" w:fill="auto"/>
            <w:noWrap/>
            <w:hideMark/>
          </w:tcPr>
          <w:p w14:paraId="3AD5EB8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3BBA754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80</w:t>
            </w:r>
          </w:p>
        </w:tc>
        <w:tc>
          <w:tcPr>
            <w:tcW w:w="1275" w:type="dxa"/>
            <w:shd w:val="clear" w:color="auto" w:fill="auto"/>
            <w:noWrap/>
            <w:hideMark/>
          </w:tcPr>
          <w:p w14:paraId="7B315A8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0/4</w:t>
            </w:r>
          </w:p>
        </w:tc>
        <w:tc>
          <w:tcPr>
            <w:tcW w:w="1418" w:type="dxa"/>
            <w:shd w:val="clear" w:color="auto" w:fill="auto"/>
            <w:noWrap/>
            <w:hideMark/>
          </w:tcPr>
          <w:p w14:paraId="2F6B39C0" w14:textId="5078E00F"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3F933784"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10</w:t>
            </w:r>
          </w:p>
        </w:tc>
        <w:tc>
          <w:tcPr>
            <w:tcW w:w="992" w:type="dxa"/>
            <w:shd w:val="clear" w:color="auto" w:fill="auto"/>
            <w:noWrap/>
            <w:hideMark/>
          </w:tcPr>
          <w:p w14:paraId="0DC5A8B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2F6D083F" w14:textId="77777777" w:rsidTr="00425FC5">
        <w:trPr>
          <w:trHeight w:val="300"/>
        </w:trPr>
        <w:tc>
          <w:tcPr>
            <w:tcW w:w="783" w:type="dxa"/>
            <w:shd w:val="clear" w:color="auto" w:fill="auto"/>
            <w:noWrap/>
            <w:hideMark/>
          </w:tcPr>
          <w:p w14:paraId="7AEF4BDF"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3</w:t>
            </w:r>
          </w:p>
        </w:tc>
        <w:tc>
          <w:tcPr>
            <w:tcW w:w="1486" w:type="dxa"/>
            <w:vMerge/>
            <w:hideMark/>
          </w:tcPr>
          <w:p w14:paraId="493EB3CE"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0584C12D"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41</w:t>
            </w:r>
          </w:p>
        </w:tc>
        <w:tc>
          <w:tcPr>
            <w:tcW w:w="851" w:type="dxa"/>
            <w:shd w:val="clear" w:color="auto" w:fill="auto"/>
            <w:noWrap/>
            <w:hideMark/>
          </w:tcPr>
          <w:p w14:paraId="50F39EEF"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2D250A8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0111660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2/3</w:t>
            </w:r>
          </w:p>
        </w:tc>
        <w:tc>
          <w:tcPr>
            <w:tcW w:w="1418" w:type="dxa"/>
            <w:shd w:val="clear" w:color="auto" w:fill="auto"/>
            <w:noWrap/>
            <w:hideMark/>
          </w:tcPr>
          <w:p w14:paraId="13843952"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5297AE4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w:t>
            </w:r>
          </w:p>
        </w:tc>
        <w:tc>
          <w:tcPr>
            <w:tcW w:w="992" w:type="dxa"/>
            <w:shd w:val="clear" w:color="auto" w:fill="auto"/>
            <w:noWrap/>
            <w:hideMark/>
          </w:tcPr>
          <w:p w14:paraId="20065EB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29A5A830" w14:textId="77777777" w:rsidTr="00425FC5">
        <w:trPr>
          <w:trHeight w:val="300"/>
        </w:trPr>
        <w:tc>
          <w:tcPr>
            <w:tcW w:w="783" w:type="dxa"/>
            <w:shd w:val="clear" w:color="auto" w:fill="auto"/>
            <w:noWrap/>
            <w:hideMark/>
          </w:tcPr>
          <w:p w14:paraId="04E22A5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4</w:t>
            </w:r>
          </w:p>
        </w:tc>
        <w:tc>
          <w:tcPr>
            <w:tcW w:w="1486" w:type="dxa"/>
            <w:vMerge/>
            <w:hideMark/>
          </w:tcPr>
          <w:p w14:paraId="737EE9B9"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66D95F2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71</w:t>
            </w:r>
          </w:p>
        </w:tc>
        <w:tc>
          <w:tcPr>
            <w:tcW w:w="851" w:type="dxa"/>
            <w:shd w:val="clear" w:color="auto" w:fill="auto"/>
            <w:noWrap/>
            <w:hideMark/>
          </w:tcPr>
          <w:p w14:paraId="3C24729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5D4D351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75FAA79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2/9</w:t>
            </w:r>
          </w:p>
        </w:tc>
        <w:tc>
          <w:tcPr>
            <w:tcW w:w="1418" w:type="dxa"/>
            <w:shd w:val="clear" w:color="auto" w:fill="auto"/>
            <w:noWrap/>
            <w:hideMark/>
          </w:tcPr>
          <w:p w14:paraId="2BFB5B51" w14:textId="0FE744F6"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64EAECC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9</w:t>
            </w:r>
          </w:p>
        </w:tc>
        <w:tc>
          <w:tcPr>
            <w:tcW w:w="992" w:type="dxa"/>
            <w:shd w:val="clear" w:color="auto" w:fill="auto"/>
            <w:noWrap/>
            <w:hideMark/>
          </w:tcPr>
          <w:p w14:paraId="238B14B2"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22968FF0" w14:textId="77777777" w:rsidTr="00425FC5">
        <w:trPr>
          <w:trHeight w:val="300"/>
        </w:trPr>
        <w:tc>
          <w:tcPr>
            <w:tcW w:w="783" w:type="dxa"/>
            <w:shd w:val="clear" w:color="auto" w:fill="auto"/>
            <w:noWrap/>
            <w:hideMark/>
          </w:tcPr>
          <w:p w14:paraId="533203C4"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5</w:t>
            </w:r>
          </w:p>
        </w:tc>
        <w:tc>
          <w:tcPr>
            <w:tcW w:w="1486" w:type="dxa"/>
            <w:vMerge/>
            <w:hideMark/>
          </w:tcPr>
          <w:p w14:paraId="40C7573C"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3A6A7B4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62</w:t>
            </w:r>
          </w:p>
        </w:tc>
        <w:tc>
          <w:tcPr>
            <w:tcW w:w="851" w:type="dxa"/>
            <w:shd w:val="clear" w:color="auto" w:fill="auto"/>
            <w:noWrap/>
            <w:hideMark/>
          </w:tcPr>
          <w:p w14:paraId="22073A04"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0A49774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3F71D81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0/3</w:t>
            </w:r>
          </w:p>
        </w:tc>
        <w:tc>
          <w:tcPr>
            <w:tcW w:w="1418" w:type="dxa"/>
            <w:shd w:val="clear" w:color="auto" w:fill="auto"/>
            <w:noWrap/>
            <w:hideMark/>
          </w:tcPr>
          <w:p w14:paraId="0D7C3A3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71D1D82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25</w:t>
            </w:r>
          </w:p>
        </w:tc>
        <w:tc>
          <w:tcPr>
            <w:tcW w:w="992" w:type="dxa"/>
            <w:shd w:val="clear" w:color="auto" w:fill="auto"/>
            <w:noWrap/>
            <w:hideMark/>
          </w:tcPr>
          <w:p w14:paraId="1A5DFBE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55FD21B9" w14:textId="77777777" w:rsidTr="00425FC5">
        <w:trPr>
          <w:trHeight w:val="300"/>
        </w:trPr>
        <w:tc>
          <w:tcPr>
            <w:tcW w:w="783" w:type="dxa"/>
            <w:shd w:val="clear" w:color="auto" w:fill="auto"/>
            <w:noWrap/>
            <w:hideMark/>
          </w:tcPr>
          <w:p w14:paraId="051C9FB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w:t>
            </w:r>
          </w:p>
        </w:tc>
        <w:tc>
          <w:tcPr>
            <w:tcW w:w="1486" w:type="dxa"/>
            <w:vMerge/>
            <w:hideMark/>
          </w:tcPr>
          <w:p w14:paraId="3626F0F0"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0EF6046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67</w:t>
            </w:r>
          </w:p>
        </w:tc>
        <w:tc>
          <w:tcPr>
            <w:tcW w:w="851" w:type="dxa"/>
            <w:shd w:val="clear" w:color="auto" w:fill="auto"/>
            <w:noWrap/>
            <w:hideMark/>
          </w:tcPr>
          <w:p w14:paraId="0F13956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7D572372"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12F7D1DD"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1/1</w:t>
            </w:r>
          </w:p>
        </w:tc>
        <w:tc>
          <w:tcPr>
            <w:tcW w:w="1418" w:type="dxa"/>
            <w:shd w:val="clear" w:color="auto" w:fill="auto"/>
            <w:noWrap/>
            <w:hideMark/>
          </w:tcPr>
          <w:p w14:paraId="483AD21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139AAF2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8</w:t>
            </w:r>
          </w:p>
        </w:tc>
        <w:tc>
          <w:tcPr>
            <w:tcW w:w="992" w:type="dxa"/>
            <w:shd w:val="clear" w:color="auto" w:fill="auto"/>
            <w:noWrap/>
            <w:hideMark/>
          </w:tcPr>
          <w:p w14:paraId="303E02C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689C855B" w14:textId="77777777" w:rsidTr="00425FC5">
        <w:trPr>
          <w:trHeight w:val="300"/>
        </w:trPr>
        <w:tc>
          <w:tcPr>
            <w:tcW w:w="783" w:type="dxa"/>
            <w:shd w:val="clear" w:color="auto" w:fill="auto"/>
            <w:noWrap/>
            <w:hideMark/>
          </w:tcPr>
          <w:p w14:paraId="6B038E1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w:t>
            </w:r>
          </w:p>
        </w:tc>
        <w:tc>
          <w:tcPr>
            <w:tcW w:w="1486" w:type="dxa"/>
            <w:vMerge/>
            <w:hideMark/>
          </w:tcPr>
          <w:p w14:paraId="026F3166"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7EC6C12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76</w:t>
            </w:r>
          </w:p>
        </w:tc>
        <w:tc>
          <w:tcPr>
            <w:tcW w:w="851" w:type="dxa"/>
            <w:shd w:val="clear" w:color="auto" w:fill="auto"/>
            <w:noWrap/>
            <w:hideMark/>
          </w:tcPr>
          <w:p w14:paraId="29EC469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F</w:t>
            </w:r>
          </w:p>
        </w:tc>
        <w:tc>
          <w:tcPr>
            <w:tcW w:w="1276" w:type="dxa"/>
            <w:shd w:val="clear" w:color="auto" w:fill="auto"/>
            <w:noWrap/>
            <w:hideMark/>
          </w:tcPr>
          <w:p w14:paraId="685BF3F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20-50</w:t>
            </w:r>
          </w:p>
        </w:tc>
        <w:tc>
          <w:tcPr>
            <w:tcW w:w="1275" w:type="dxa"/>
            <w:shd w:val="clear" w:color="auto" w:fill="auto"/>
            <w:noWrap/>
            <w:hideMark/>
          </w:tcPr>
          <w:p w14:paraId="2AABACB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4/17</w:t>
            </w:r>
          </w:p>
        </w:tc>
        <w:tc>
          <w:tcPr>
            <w:tcW w:w="1418" w:type="dxa"/>
            <w:shd w:val="clear" w:color="auto" w:fill="auto"/>
            <w:noWrap/>
            <w:hideMark/>
          </w:tcPr>
          <w:p w14:paraId="170DBBBB" w14:textId="6F4A3F70"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04E7A0D8" w14:textId="568D0AEF"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992" w:type="dxa"/>
            <w:shd w:val="clear" w:color="auto" w:fill="auto"/>
            <w:noWrap/>
            <w:hideMark/>
          </w:tcPr>
          <w:p w14:paraId="451242E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N.A.</w:t>
            </w:r>
          </w:p>
        </w:tc>
      </w:tr>
      <w:tr w:rsidR="00312011" w:rsidRPr="00F6451E" w14:paraId="5A310266" w14:textId="77777777" w:rsidTr="00425FC5">
        <w:trPr>
          <w:trHeight w:val="300"/>
        </w:trPr>
        <w:tc>
          <w:tcPr>
            <w:tcW w:w="783" w:type="dxa"/>
            <w:shd w:val="clear" w:color="auto" w:fill="auto"/>
            <w:noWrap/>
            <w:hideMark/>
          </w:tcPr>
          <w:p w14:paraId="57B4E92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8</w:t>
            </w:r>
          </w:p>
        </w:tc>
        <w:tc>
          <w:tcPr>
            <w:tcW w:w="1486" w:type="dxa"/>
            <w:vMerge/>
            <w:hideMark/>
          </w:tcPr>
          <w:p w14:paraId="52621327"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178594A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61</w:t>
            </w:r>
          </w:p>
        </w:tc>
        <w:tc>
          <w:tcPr>
            <w:tcW w:w="851" w:type="dxa"/>
            <w:shd w:val="clear" w:color="auto" w:fill="auto"/>
            <w:noWrap/>
            <w:hideMark/>
          </w:tcPr>
          <w:p w14:paraId="7AA4FAE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263A2BC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20-50</w:t>
            </w:r>
          </w:p>
        </w:tc>
        <w:tc>
          <w:tcPr>
            <w:tcW w:w="1275" w:type="dxa"/>
            <w:shd w:val="clear" w:color="auto" w:fill="auto"/>
            <w:noWrap/>
            <w:hideMark/>
          </w:tcPr>
          <w:p w14:paraId="20AE9CF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0/9</w:t>
            </w:r>
          </w:p>
        </w:tc>
        <w:tc>
          <w:tcPr>
            <w:tcW w:w="1418" w:type="dxa"/>
            <w:shd w:val="clear" w:color="auto" w:fill="auto"/>
            <w:noWrap/>
            <w:hideMark/>
          </w:tcPr>
          <w:p w14:paraId="65C81BC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48DF552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70</w:t>
            </w:r>
          </w:p>
        </w:tc>
        <w:tc>
          <w:tcPr>
            <w:tcW w:w="992" w:type="dxa"/>
            <w:shd w:val="clear" w:color="auto" w:fill="auto"/>
            <w:noWrap/>
            <w:hideMark/>
          </w:tcPr>
          <w:p w14:paraId="3AD360B0"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31B48ED3" w14:textId="77777777" w:rsidTr="00425FC5">
        <w:trPr>
          <w:trHeight w:val="360"/>
        </w:trPr>
        <w:tc>
          <w:tcPr>
            <w:tcW w:w="783" w:type="dxa"/>
            <w:shd w:val="clear" w:color="auto" w:fill="auto"/>
            <w:noWrap/>
            <w:hideMark/>
          </w:tcPr>
          <w:p w14:paraId="2535E15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9</w:t>
            </w:r>
          </w:p>
        </w:tc>
        <w:tc>
          <w:tcPr>
            <w:tcW w:w="1486" w:type="dxa"/>
            <w:shd w:val="clear" w:color="auto" w:fill="auto"/>
            <w:noWrap/>
            <w:hideMark/>
          </w:tcPr>
          <w:p w14:paraId="1F11A73C" w14:textId="40751203"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 xml:space="preserve">Fujita </w:t>
            </w:r>
            <w:r w:rsidRPr="003402FA">
              <w:rPr>
                <w:rFonts w:ascii="Book Antiqua" w:eastAsia="Yu Gothic" w:hAnsi="Book Antiqua"/>
                <w:i/>
                <w:iCs/>
              </w:rPr>
              <w:t xml:space="preserve">et </w:t>
            </w:r>
            <w:proofErr w:type="gramStart"/>
            <w:r w:rsidRPr="003402FA">
              <w:rPr>
                <w:rFonts w:ascii="Book Antiqua" w:eastAsia="Yu Gothic" w:hAnsi="Book Antiqua"/>
                <w:i/>
                <w:iCs/>
              </w:rPr>
              <w:t>al</w:t>
            </w:r>
            <w:r w:rsidR="003402FA" w:rsidRPr="003402FA">
              <w:rPr>
                <w:rFonts w:ascii="Book Antiqua" w:eastAsia="Yu Gothic" w:hAnsi="Book Antiqua"/>
                <w:vertAlign w:val="superscript"/>
              </w:rPr>
              <w:t>[</w:t>
            </w:r>
            <w:proofErr w:type="gramEnd"/>
            <w:r w:rsidR="003402FA">
              <w:rPr>
                <w:rFonts w:ascii="Book Antiqua" w:eastAsia="Yu Gothic" w:hAnsi="Book Antiqua"/>
                <w:vertAlign w:val="superscript"/>
              </w:rPr>
              <w:t>9</w:t>
            </w:r>
            <w:r w:rsidR="003402FA" w:rsidRPr="003402FA">
              <w:rPr>
                <w:rFonts w:ascii="Book Antiqua" w:eastAsia="Yu Gothic" w:hAnsi="Book Antiqua"/>
                <w:vertAlign w:val="superscript"/>
              </w:rPr>
              <w:t>]</w:t>
            </w:r>
            <w:r w:rsidR="003402FA">
              <w:rPr>
                <w:rFonts w:ascii="Book Antiqua" w:eastAsia="Yu Gothic" w:hAnsi="Book Antiqua"/>
              </w:rPr>
              <w:t>,</w:t>
            </w:r>
            <w:r w:rsidRPr="00F6451E">
              <w:rPr>
                <w:rFonts w:ascii="Book Antiqua" w:eastAsia="Yu Gothic" w:hAnsi="Book Antiqua"/>
              </w:rPr>
              <w:t xml:space="preserve"> 2010</w:t>
            </w:r>
          </w:p>
        </w:tc>
        <w:tc>
          <w:tcPr>
            <w:tcW w:w="1417" w:type="dxa"/>
            <w:shd w:val="clear" w:color="auto" w:fill="auto"/>
            <w:noWrap/>
            <w:hideMark/>
          </w:tcPr>
          <w:p w14:paraId="0349753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53</w:t>
            </w:r>
          </w:p>
        </w:tc>
        <w:tc>
          <w:tcPr>
            <w:tcW w:w="851" w:type="dxa"/>
            <w:shd w:val="clear" w:color="auto" w:fill="auto"/>
            <w:noWrap/>
            <w:hideMark/>
          </w:tcPr>
          <w:p w14:paraId="3422F00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3B5F6B6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Almost area</w:t>
            </w:r>
          </w:p>
        </w:tc>
        <w:tc>
          <w:tcPr>
            <w:tcW w:w="1275" w:type="dxa"/>
            <w:shd w:val="clear" w:color="auto" w:fill="auto"/>
            <w:noWrap/>
            <w:hideMark/>
          </w:tcPr>
          <w:p w14:paraId="56A9237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13/16</w:t>
            </w:r>
          </w:p>
        </w:tc>
        <w:tc>
          <w:tcPr>
            <w:tcW w:w="1418" w:type="dxa"/>
            <w:shd w:val="clear" w:color="auto" w:fill="auto"/>
            <w:noWrap/>
            <w:hideMark/>
          </w:tcPr>
          <w:p w14:paraId="31C36C05" w14:textId="2ACEE554"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3113CE1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20</w:t>
            </w:r>
          </w:p>
        </w:tc>
        <w:tc>
          <w:tcPr>
            <w:tcW w:w="992" w:type="dxa"/>
            <w:shd w:val="clear" w:color="auto" w:fill="auto"/>
            <w:noWrap/>
            <w:hideMark/>
          </w:tcPr>
          <w:p w14:paraId="5FD60CC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652F5BAF" w14:textId="77777777" w:rsidTr="00425FC5">
        <w:trPr>
          <w:trHeight w:val="360"/>
        </w:trPr>
        <w:tc>
          <w:tcPr>
            <w:tcW w:w="783" w:type="dxa"/>
            <w:shd w:val="clear" w:color="auto" w:fill="auto"/>
            <w:noWrap/>
            <w:hideMark/>
          </w:tcPr>
          <w:p w14:paraId="76D8036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10</w:t>
            </w:r>
          </w:p>
        </w:tc>
        <w:tc>
          <w:tcPr>
            <w:tcW w:w="1486" w:type="dxa"/>
            <w:shd w:val="clear" w:color="auto" w:fill="auto"/>
            <w:noWrap/>
            <w:hideMark/>
          </w:tcPr>
          <w:p w14:paraId="58075C96" w14:textId="148461FB"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Rodriguez</w:t>
            </w:r>
            <w:r w:rsidR="00156D8B" w:rsidRPr="00F6451E">
              <w:rPr>
                <w:rFonts w:ascii="Book Antiqua" w:eastAsia="Yu Gothic" w:hAnsi="Book Antiqua"/>
              </w:rPr>
              <w:t xml:space="preserve"> </w:t>
            </w:r>
            <w:r w:rsidR="00156D8B" w:rsidRPr="00156D8B">
              <w:rPr>
                <w:rFonts w:ascii="Book Antiqua" w:eastAsia="Yu Gothic" w:hAnsi="Book Antiqua"/>
                <w:i/>
                <w:iCs/>
              </w:rPr>
              <w:t xml:space="preserve">et </w:t>
            </w:r>
            <w:proofErr w:type="gramStart"/>
            <w:r w:rsidR="00156D8B" w:rsidRPr="00156D8B">
              <w:rPr>
                <w:rFonts w:ascii="Book Antiqua" w:eastAsia="Yu Gothic" w:hAnsi="Book Antiqua"/>
                <w:i/>
                <w:iCs/>
              </w:rPr>
              <w:t>al</w:t>
            </w:r>
            <w:r w:rsidR="00156D8B" w:rsidRPr="00156D8B">
              <w:rPr>
                <w:rFonts w:ascii="Book Antiqua" w:eastAsia="Yu Gothic" w:hAnsi="Book Antiqua"/>
                <w:vertAlign w:val="superscript"/>
              </w:rPr>
              <w:t>[</w:t>
            </w:r>
            <w:proofErr w:type="gramEnd"/>
            <w:r w:rsidR="003402FA">
              <w:rPr>
                <w:rFonts w:ascii="Book Antiqua" w:eastAsia="Yu Gothic" w:hAnsi="Book Antiqua"/>
                <w:vertAlign w:val="superscript"/>
              </w:rPr>
              <w:t>10</w:t>
            </w:r>
            <w:r w:rsidR="00156D8B">
              <w:rPr>
                <w:rFonts w:ascii="Book Antiqua" w:eastAsia="Yu Gothic" w:hAnsi="Book Antiqua"/>
                <w:vertAlign w:val="superscript"/>
              </w:rPr>
              <w:t>]</w:t>
            </w:r>
            <w:r w:rsidR="00156D8B" w:rsidRPr="00156D8B">
              <w:rPr>
                <w:rFonts w:ascii="Book Antiqua" w:eastAsia="Yu Gothic" w:hAnsi="Book Antiqua"/>
              </w:rPr>
              <w:t>,</w:t>
            </w:r>
            <w:r w:rsidRPr="00F6451E">
              <w:rPr>
                <w:rFonts w:ascii="Book Antiqua" w:eastAsia="Yu Gothic" w:hAnsi="Book Antiqua"/>
              </w:rPr>
              <w:t xml:space="preserve"> 2018</w:t>
            </w:r>
          </w:p>
        </w:tc>
        <w:tc>
          <w:tcPr>
            <w:tcW w:w="1417" w:type="dxa"/>
            <w:shd w:val="clear" w:color="auto" w:fill="auto"/>
            <w:noWrap/>
            <w:hideMark/>
          </w:tcPr>
          <w:p w14:paraId="2D77BC2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71</w:t>
            </w:r>
          </w:p>
        </w:tc>
        <w:tc>
          <w:tcPr>
            <w:tcW w:w="851" w:type="dxa"/>
            <w:shd w:val="clear" w:color="auto" w:fill="auto"/>
            <w:noWrap/>
            <w:hideMark/>
          </w:tcPr>
          <w:p w14:paraId="657955C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7ADD26B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60</w:t>
            </w:r>
          </w:p>
        </w:tc>
        <w:tc>
          <w:tcPr>
            <w:tcW w:w="1275" w:type="dxa"/>
            <w:shd w:val="clear" w:color="auto" w:fill="auto"/>
            <w:noWrap/>
            <w:hideMark/>
          </w:tcPr>
          <w:p w14:paraId="1123D9E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&lt; 4</w:t>
            </w:r>
          </w:p>
        </w:tc>
        <w:tc>
          <w:tcPr>
            <w:tcW w:w="1418" w:type="dxa"/>
            <w:shd w:val="clear" w:color="auto" w:fill="auto"/>
            <w:noWrap/>
            <w:hideMark/>
          </w:tcPr>
          <w:p w14:paraId="276B6A6E" w14:textId="2E5144FF"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5EDECCEF"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11</w:t>
            </w:r>
          </w:p>
        </w:tc>
        <w:tc>
          <w:tcPr>
            <w:tcW w:w="992" w:type="dxa"/>
            <w:shd w:val="clear" w:color="auto" w:fill="auto"/>
            <w:noWrap/>
            <w:hideMark/>
          </w:tcPr>
          <w:p w14:paraId="2468D7E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4A3816E4" w14:textId="77777777" w:rsidTr="00425FC5">
        <w:trPr>
          <w:trHeight w:val="315"/>
        </w:trPr>
        <w:tc>
          <w:tcPr>
            <w:tcW w:w="783" w:type="dxa"/>
            <w:shd w:val="clear" w:color="auto" w:fill="auto"/>
            <w:noWrap/>
            <w:hideMark/>
          </w:tcPr>
          <w:p w14:paraId="64DD2D3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11</w:t>
            </w:r>
          </w:p>
        </w:tc>
        <w:tc>
          <w:tcPr>
            <w:tcW w:w="1486" w:type="dxa"/>
            <w:shd w:val="clear" w:color="auto" w:fill="auto"/>
            <w:noWrap/>
            <w:hideMark/>
          </w:tcPr>
          <w:p w14:paraId="141BFB8F" w14:textId="3AE48C32" w:rsidR="00432106" w:rsidRPr="00F6451E" w:rsidRDefault="00F71F7B" w:rsidP="00F6451E">
            <w:pPr>
              <w:spacing w:line="360" w:lineRule="auto"/>
              <w:jc w:val="both"/>
              <w:rPr>
                <w:rFonts w:ascii="Book Antiqua" w:eastAsia="Yu Gothic" w:hAnsi="Book Antiqua"/>
              </w:rPr>
            </w:pPr>
            <w:r>
              <w:rPr>
                <w:rFonts w:ascii="Book Antiqua" w:eastAsia="Yu Gothic" w:hAnsi="Book Antiqua"/>
              </w:rPr>
              <w:t>P</w:t>
            </w:r>
            <w:r w:rsidR="00432106" w:rsidRPr="00F6451E">
              <w:rPr>
                <w:rFonts w:ascii="Book Antiqua" w:eastAsia="Yu Gothic" w:hAnsi="Book Antiqua"/>
              </w:rPr>
              <w:t>resent case</w:t>
            </w:r>
            <w:r w:rsidR="00156D8B">
              <w:rPr>
                <w:rFonts w:ascii="Book Antiqua" w:eastAsia="Yu Gothic" w:hAnsi="Book Antiqua"/>
              </w:rPr>
              <w:t xml:space="preserve">, </w:t>
            </w:r>
            <w:r w:rsidR="00432106" w:rsidRPr="00F6451E">
              <w:rPr>
                <w:rFonts w:ascii="Book Antiqua" w:eastAsia="Yu Gothic" w:hAnsi="Book Antiqua"/>
              </w:rPr>
              <w:t>2020</w:t>
            </w:r>
          </w:p>
        </w:tc>
        <w:tc>
          <w:tcPr>
            <w:tcW w:w="1417" w:type="dxa"/>
            <w:shd w:val="clear" w:color="auto" w:fill="auto"/>
            <w:noWrap/>
            <w:hideMark/>
          </w:tcPr>
          <w:p w14:paraId="108E645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80</w:t>
            </w:r>
          </w:p>
        </w:tc>
        <w:tc>
          <w:tcPr>
            <w:tcW w:w="851" w:type="dxa"/>
            <w:shd w:val="clear" w:color="auto" w:fill="auto"/>
            <w:noWrap/>
            <w:hideMark/>
          </w:tcPr>
          <w:p w14:paraId="41ACD4D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1E6F3260"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60</w:t>
            </w:r>
          </w:p>
        </w:tc>
        <w:tc>
          <w:tcPr>
            <w:tcW w:w="1275" w:type="dxa"/>
            <w:shd w:val="clear" w:color="auto" w:fill="auto"/>
            <w:noWrap/>
            <w:hideMark/>
          </w:tcPr>
          <w:p w14:paraId="2AEC4BA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5/13</w:t>
            </w:r>
          </w:p>
        </w:tc>
        <w:tc>
          <w:tcPr>
            <w:tcW w:w="1418" w:type="dxa"/>
            <w:shd w:val="clear" w:color="auto" w:fill="auto"/>
            <w:noWrap/>
            <w:hideMark/>
          </w:tcPr>
          <w:p w14:paraId="461F9AD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4583FB0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w:t>
            </w:r>
          </w:p>
        </w:tc>
        <w:tc>
          <w:tcPr>
            <w:tcW w:w="992" w:type="dxa"/>
            <w:shd w:val="clear" w:color="auto" w:fill="auto"/>
            <w:noWrap/>
            <w:hideMark/>
          </w:tcPr>
          <w:p w14:paraId="73421BF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Alive</w:t>
            </w:r>
          </w:p>
        </w:tc>
      </w:tr>
    </w:tbl>
    <w:p w14:paraId="42616C14" w14:textId="34BCD282" w:rsidR="00216367" w:rsidRPr="00F6451E" w:rsidRDefault="00F71F7B" w:rsidP="00F6451E">
      <w:pPr>
        <w:spacing w:line="360" w:lineRule="auto"/>
        <w:jc w:val="both"/>
        <w:rPr>
          <w:rFonts w:ascii="Book Antiqua" w:hAnsi="Book Antiqua"/>
        </w:rPr>
      </w:pPr>
      <w:r w:rsidRPr="00F6451E">
        <w:rPr>
          <w:rFonts w:ascii="Book Antiqua" w:eastAsia="Yu Gothic" w:hAnsi="Book Antiqua"/>
        </w:rPr>
        <w:t>N</w:t>
      </w:r>
      <w:r w:rsidR="00293037">
        <w:rPr>
          <w:rFonts w:ascii="Book Antiqua" w:eastAsia="Yu Gothic" w:hAnsi="Book Antiqua"/>
        </w:rPr>
        <w:t>/</w:t>
      </w:r>
      <w:r w:rsidRPr="00F6451E">
        <w:rPr>
          <w:rFonts w:ascii="Book Antiqua" w:eastAsia="Yu Gothic" w:hAnsi="Book Antiqua"/>
        </w:rPr>
        <w:t>A</w:t>
      </w:r>
      <w:r>
        <w:rPr>
          <w:rFonts w:ascii="Book Antiqua" w:eastAsia="Yu Gothic" w:hAnsi="Book Antiqua"/>
        </w:rPr>
        <w:t>:</w:t>
      </w:r>
      <w:r w:rsidRPr="00F6451E">
        <w:rPr>
          <w:rFonts w:ascii="Book Antiqua" w:eastAsia="Yu Gothic" w:hAnsi="Book Antiqua"/>
        </w:rPr>
        <w:t xml:space="preserve"> </w:t>
      </w:r>
      <w:r w:rsidR="003402FA">
        <w:rPr>
          <w:rFonts w:ascii="Book Antiqua" w:eastAsia="Yu Gothic" w:hAnsi="Book Antiqua"/>
        </w:rPr>
        <w:t>N</w:t>
      </w:r>
      <w:r w:rsidRPr="00F6451E">
        <w:rPr>
          <w:rFonts w:ascii="Book Antiqua" w:eastAsia="Yu Gothic" w:hAnsi="Book Antiqua"/>
        </w:rPr>
        <w:t>ot applicable</w:t>
      </w:r>
      <w:r w:rsidR="00754F92">
        <w:rPr>
          <w:rFonts w:ascii="Book Antiqua" w:eastAsia="Yu Gothic" w:hAnsi="Book Antiqua"/>
        </w:rPr>
        <w:t xml:space="preserve">; MUC1: </w:t>
      </w:r>
      <w:r w:rsidR="00754F92" w:rsidRPr="00212846">
        <w:rPr>
          <w:rFonts w:ascii="Book Antiqua" w:eastAsia="Book Antiqua" w:hAnsi="Book Antiqua" w:cs="Book Antiqua"/>
          <w:color w:val="000000"/>
        </w:rPr>
        <w:t>Mucin</w:t>
      </w:r>
      <w:r w:rsidR="00754F92">
        <w:rPr>
          <w:rFonts w:ascii="Book Antiqua" w:eastAsia="Book Antiqua" w:hAnsi="Book Antiqua" w:cs="Book Antiqua"/>
          <w:color w:val="000000"/>
        </w:rPr>
        <w:t>1.</w:t>
      </w:r>
    </w:p>
    <w:sectPr w:rsidR="00216367" w:rsidRPr="00F645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19839" w14:textId="77777777" w:rsidR="00046168" w:rsidRDefault="00046168" w:rsidP="002358B7">
      <w:r>
        <w:separator/>
      </w:r>
    </w:p>
  </w:endnote>
  <w:endnote w:type="continuationSeparator" w:id="0">
    <w:p w14:paraId="475B8D99" w14:textId="77777777" w:rsidR="00046168" w:rsidRDefault="00046168" w:rsidP="0023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568E6" w14:textId="77777777" w:rsidR="002358B7" w:rsidRPr="002358B7" w:rsidRDefault="002358B7" w:rsidP="002358B7">
    <w:pPr>
      <w:pStyle w:val="Footer"/>
      <w:jc w:val="right"/>
      <w:rPr>
        <w:rFonts w:ascii="Book Antiqua" w:hAnsi="Book Antiqua"/>
        <w:color w:val="000000" w:themeColor="text1"/>
        <w:sz w:val="24"/>
        <w:szCs w:val="24"/>
      </w:rPr>
    </w:pPr>
    <w:r w:rsidRPr="002358B7">
      <w:rPr>
        <w:rFonts w:ascii="Book Antiqua" w:hAnsi="Book Antiqua"/>
        <w:color w:val="000000" w:themeColor="text1"/>
        <w:sz w:val="24"/>
        <w:szCs w:val="24"/>
        <w:lang w:val="zh-CN" w:eastAsia="zh-CN"/>
      </w:rPr>
      <w:t xml:space="preserve"> </w:t>
    </w:r>
    <w:r w:rsidRPr="002358B7">
      <w:rPr>
        <w:rFonts w:ascii="Book Antiqua" w:hAnsi="Book Antiqua"/>
        <w:color w:val="000000" w:themeColor="text1"/>
        <w:sz w:val="24"/>
        <w:szCs w:val="24"/>
      </w:rPr>
      <w:fldChar w:fldCharType="begin"/>
    </w:r>
    <w:r w:rsidRPr="002358B7">
      <w:rPr>
        <w:rFonts w:ascii="Book Antiqua" w:hAnsi="Book Antiqua"/>
        <w:color w:val="000000" w:themeColor="text1"/>
        <w:sz w:val="24"/>
        <w:szCs w:val="24"/>
      </w:rPr>
      <w:instrText>PAGE  \* Arabic  \* MERGEFORMAT</w:instrText>
    </w:r>
    <w:r w:rsidRPr="002358B7">
      <w:rPr>
        <w:rFonts w:ascii="Book Antiqua" w:hAnsi="Book Antiqua"/>
        <w:color w:val="000000" w:themeColor="text1"/>
        <w:sz w:val="24"/>
        <w:szCs w:val="24"/>
      </w:rPr>
      <w:fldChar w:fldCharType="separate"/>
    </w:r>
    <w:r w:rsidRPr="002358B7">
      <w:rPr>
        <w:rFonts w:ascii="Book Antiqua" w:hAnsi="Book Antiqua"/>
        <w:color w:val="000000" w:themeColor="text1"/>
        <w:sz w:val="24"/>
        <w:szCs w:val="24"/>
        <w:lang w:val="zh-CN" w:eastAsia="zh-CN"/>
      </w:rPr>
      <w:t>2</w:t>
    </w:r>
    <w:r w:rsidRPr="002358B7">
      <w:rPr>
        <w:rFonts w:ascii="Book Antiqua" w:hAnsi="Book Antiqua"/>
        <w:color w:val="000000" w:themeColor="text1"/>
        <w:sz w:val="24"/>
        <w:szCs w:val="24"/>
      </w:rPr>
      <w:fldChar w:fldCharType="end"/>
    </w:r>
    <w:r w:rsidRPr="002358B7">
      <w:rPr>
        <w:rFonts w:ascii="Book Antiqua" w:hAnsi="Book Antiqua"/>
        <w:color w:val="000000" w:themeColor="text1"/>
        <w:sz w:val="24"/>
        <w:szCs w:val="24"/>
        <w:lang w:val="zh-CN" w:eastAsia="zh-CN"/>
      </w:rPr>
      <w:t xml:space="preserve"> / </w:t>
    </w:r>
    <w:r w:rsidRPr="002358B7">
      <w:rPr>
        <w:rFonts w:ascii="Book Antiqua" w:hAnsi="Book Antiqua"/>
        <w:color w:val="000000" w:themeColor="text1"/>
        <w:sz w:val="24"/>
        <w:szCs w:val="24"/>
      </w:rPr>
      <w:fldChar w:fldCharType="begin"/>
    </w:r>
    <w:r w:rsidRPr="002358B7">
      <w:rPr>
        <w:rFonts w:ascii="Book Antiqua" w:hAnsi="Book Antiqua"/>
        <w:color w:val="000000" w:themeColor="text1"/>
        <w:sz w:val="24"/>
        <w:szCs w:val="24"/>
      </w:rPr>
      <w:instrText>NUMPAGES  \* Arabic  \* MERGEFORMAT</w:instrText>
    </w:r>
    <w:r w:rsidRPr="002358B7">
      <w:rPr>
        <w:rFonts w:ascii="Book Antiqua" w:hAnsi="Book Antiqua"/>
        <w:color w:val="000000" w:themeColor="text1"/>
        <w:sz w:val="24"/>
        <w:szCs w:val="24"/>
      </w:rPr>
      <w:fldChar w:fldCharType="separate"/>
    </w:r>
    <w:r w:rsidRPr="002358B7">
      <w:rPr>
        <w:rFonts w:ascii="Book Antiqua" w:hAnsi="Book Antiqua"/>
        <w:color w:val="000000" w:themeColor="text1"/>
        <w:sz w:val="24"/>
        <w:szCs w:val="24"/>
        <w:lang w:val="zh-CN" w:eastAsia="zh-CN"/>
      </w:rPr>
      <w:t>2</w:t>
    </w:r>
    <w:r w:rsidRPr="002358B7">
      <w:rPr>
        <w:rFonts w:ascii="Book Antiqua" w:hAnsi="Book Antiqua"/>
        <w:color w:val="000000" w:themeColor="text1"/>
        <w:sz w:val="24"/>
        <w:szCs w:val="24"/>
      </w:rPr>
      <w:fldChar w:fldCharType="end"/>
    </w:r>
  </w:p>
  <w:p w14:paraId="74D7A3FC" w14:textId="77777777" w:rsidR="002358B7" w:rsidRPr="002358B7" w:rsidRDefault="002358B7" w:rsidP="002358B7">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35FB1" w14:textId="77777777" w:rsidR="00046168" w:rsidRDefault="00046168" w:rsidP="002358B7">
      <w:r>
        <w:separator/>
      </w:r>
    </w:p>
  </w:footnote>
  <w:footnote w:type="continuationSeparator" w:id="0">
    <w:p w14:paraId="36876420" w14:textId="77777777" w:rsidR="00046168" w:rsidRDefault="00046168" w:rsidP="00235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C14"/>
    <w:rsid w:val="000338C4"/>
    <w:rsid w:val="00046168"/>
    <w:rsid w:val="000B1BEF"/>
    <w:rsid w:val="000C54EF"/>
    <w:rsid w:val="000C6B1F"/>
    <w:rsid w:val="000E36D1"/>
    <w:rsid w:val="00152F8B"/>
    <w:rsid w:val="00156D8B"/>
    <w:rsid w:val="00186D63"/>
    <w:rsid w:val="001C3444"/>
    <w:rsid w:val="00212846"/>
    <w:rsid w:val="00216367"/>
    <w:rsid w:val="002358B7"/>
    <w:rsid w:val="0024403A"/>
    <w:rsid w:val="002476D1"/>
    <w:rsid w:val="00280016"/>
    <w:rsid w:val="00293037"/>
    <w:rsid w:val="00295517"/>
    <w:rsid w:val="002B7B9C"/>
    <w:rsid w:val="003053E6"/>
    <w:rsid w:val="00312011"/>
    <w:rsid w:val="00340294"/>
    <w:rsid w:val="003402FA"/>
    <w:rsid w:val="003873E5"/>
    <w:rsid w:val="00425FC5"/>
    <w:rsid w:val="00432106"/>
    <w:rsid w:val="00460F92"/>
    <w:rsid w:val="00482366"/>
    <w:rsid w:val="004C75CE"/>
    <w:rsid w:val="004D0EE8"/>
    <w:rsid w:val="005151D9"/>
    <w:rsid w:val="005709A6"/>
    <w:rsid w:val="00573B5A"/>
    <w:rsid w:val="005925F0"/>
    <w:rsid w:val="00674C4D"/>
    <w:rsid w:val="007434DA"/>
    <w:rsid w:val="00754F92"/>
    <w:rsid w:val="007F09AB"/>
    <w:rsid w:val="00812C45"/>
    <w:rsid w:val="008B3310"/>
    <w:rsid w:val="009A5AF1"/>
    <w:rsid w:val="009D6FA9"/>
    <w:rsid w:val="00A60B41"/>
    <w:rsid w:val="00A77B3E"/>
    <w:rsid w:val="00A827D5"/>
    <w:rsid w:val="00AB130A"/>
    <w:rsid w:val="00AD36E0"/>
    <w:rsid w:val="00AE4A83"/>
    <w:rsid w:val="00B143CA"/>
    <w:rsid w:val="00B16465"/>
    <w:rsid w:val="00B336E7"/>
    <w:rsid w:val="00BB247A"/>
    <w:rsid w:val="00BB6BC4"/>
    <w:rsid w:val="00C1718B"/>
    <w:rsid w:val="00C315B1"/>
    <w:rsid w:val="00C56FC9"/>
    <w:rsid w:val="00C97716"/>
    <w:rsid w:val="00CA2A55"/>
    <w:rsid w:val="00CC1611"/>
    <w:rsid w:val="00DA2686"/>
    <w:rsid w:val="00DA3194"/>
    <w:rsid w:val="00DE6DA0"/>
    <w:rsid w:val="00E17FAF"/>
    <w:rsid w:val="00E23E19"/>
    <w:rsid w:val="00E7745C"/>
    <w:rsid w:val="00F06BC7"/>
    <w:rsid w:val="00F16865"/>
    <w:rsid w:val="00F247C4"/>
    <w:rsid w:val="00F300BB"/>
    <w:rsid w:val="00F354D5"/>
    <w:rsid w:val="00F56C7E"/>
    <w:rsid w:val="00F6451E"/>
    <w:rsid w:val="00F71F7B"/>
    <w:rsid w:val="00FD108D"/>
    <w:rsid w:val="00FE5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124B086"/>
  <w15:docId w15:val="{65C2D182-84EF-44AA-9AF9-3FAAA027D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58B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358B7"/>
    <w:rPr>
      <w:sz w:val="18"/>
      <w:szCs w:val="18"/>
    </w:rPr>
  </w:style>
  <w:style w:type="paragraph" w:styleId="Footer">
    <w:name w:val="footer"/>
    <w:basedOn w:val="Normal"/>
    <w:link w:val="FooterChar"/>
    <w:uiPriority w:val="99"/>
    <w:unhideWhenUsed/>
    <w:rsid w:val="002358B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358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003384">
      <w:bodyDiv w:val="1"/>
      <w:marLeft w:val="0"/>
      <w:marRight w:val="0"/>
      <w:marTop w:val="0"/>
      <w:marBottom w:val="0"/>
      <w:divBdr>
        <w:top w:val="none" w:sz="0" w:space="0" w:color="auto"/>
        <w:left w:val="none" w:sz="0" w:space="0" w:color="auto"/>
        <w:bottom w:val="none" w:sz="0" w:space="0" w:color="auto"/>
        <w:right w:val="none" w:sz="0" w:space="0" w:color="auto"/>
      </w:divBdr>
    </w:div>
    <w:div w:id="2058233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3754</Words>
  <Characters>21401</Characters>
  <Application>Microsoft Office Word</Application>
  <DocSecurity>0</DocSecurity>
  <Lines>178</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2021-02-10T04:37:00Z</dcterms:created>
  <dcterms:modified xsi:type="dcterms:W3CDTF">2021-02-10T04:43:00Z</dcterms:modified>
</cp:coreProperties>
</file>