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DC4" w:rsidRDefault="00301B5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B5DC4" w:rsidRDefault="00301B5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61671</w:t>
      </w:r>
    </w:p>
    <w:p w:rsidR="00AB5DC4" w:rsidRDefault="00301B5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AB5DC4" w:rsidRDefault="00AB5DC4">
      <w:pPr>
        <w:spacing w:line="360" w:lineRule="auto"/>
        <w:jc w:val="both"/>
      </w:pPr>
    </w:p>
    <w:p w:rsidR="00AB5DC4" w:rsidRDefault="00301B55">
      <w:pPr>
        <w:spacing w:line="360" w:lineRule="auto"/>
        <w:jc w:val="both"/>
        <w:rPr>
          <w:b/>
          <w:bCs/>
        </w:rPr>
      </w:pPr>
      <w:bookmarkStart w:id="0" w:name="OLE_LINK45"/>
      <w:r>
        <w:rPr>
          <w:rFonts w:ascii="Book Antiqua" w:eastAsia="Book Antiqua" w:hAnsi="Book Antiqua" w:cs="Book Antiqua"/>
          <w:b/>
          <w:color w:val="000000"/>
        </w:rPr>
        <w:t xml:space="preserve">Contrast-enhanced ultrasound using </w:t>
      </w:r>
      <w:proofErr w:type="spellStart"/>
      <w:r>
        <w:rPr>
          <w:rFonts w:ascii="Book Antiqua" w:eastAsia="Book Antiqua" w:hAnsi="Book Antiqua" w:cs="Book Antiqua"/>
          <w:b/>
          <w:color w:val="000000"/>
        </w:rPr>
        <w:t>SonoVue</w:t>
      </w:r>
      <w:proofErr w:type="spellEnd"/>
      <w:r>
        <w:rPr>
          <w:rFonts w:ascii="Book Antiqua" w:eastAsia="Book Antiqua" w:hAnsi="Book Antiqua" w:cs="Book Antiqua"/>
          <w:b/>
          <w:color w:val="000000"/>
        </w:rPr>
        <w:t xml:space="preserve"> mixed with oral gastrointestinal contrast agent to evaluate esophageal hia</w:t>
      </w:r>
      <w:r>
        <w:rPr>
          <w:rFonts w:ascii="Book Antiqua" w:eastAsia="Book Antiqua" w:hAnsi="Book Antiqua" w:cs="Book Antiqua"/>
          <w:b/>
          <w:color w:val="000000"/>
        </w:rPr>
        <w:t>tal hernia:</w:t>
      </w:r>
      <w:bookmarkStart w:id="1" w:name="OLE_LINK2"/>
      <w:r>
        <w:rPr>
          <w:rFonts w:ascii="Book Antiqua" w:eastAsia="Book Antiqua" w:hAnsi="Book Antiqua" w:cs="Book Antiqua"/>
          <w:b/>
          <w:color w:val="000000"/>
        </w:rPr>
        <w:t xml:space="preserve"> </w:t>
      </w:r>
      <w:r>
        <w:rPr>
          <w:rFonts w:ascii="Book Antiqua" w:eastAsia="Book Antiqua" w:hAnsi="Book Antiqua" w:cs="Book Antiqua"/>
          <w:b/>
          <w:color w:val="000000"/>
        </w:rPr>
        <w:t xml:space="preserve">Report of </w:t>
      </w:r>
      <w:r>
        <w:rPr>
          <w:rFonts w:ascii="Book Antiqua" w:eastAsia="Book Antiqua" w:hAnsi="Book Antiqua" w:cs="Book Antiqua"/>
          <w:b/>
          <w:color w:val="000000"/>
        </w:rPr>
        <w:t xml:space="preserve">three </w:t>
      </w:r>
      <w:r>
        <w:rPr>
          <w:rFonts w:ascii="Book Antiqua" w:eastAsia="Book Antiqua" w:hAnsi="Book Antiqua" w:cs="Book Antiqua"/>
          <w:b/>
          <w:color w:val="000000"/>
        </w:rPr>
        <w:t>case</w:t>
      </w:r>
      <w:r>
        <w:rPr>
          <w:rFonts w:ascii="Book Antiqua" w:eastAsia="Book Antiqua" w:hAnsi="Book Antiqua" w:cs="Book Antiqua"/>
          <w:b/>
          <w:color w:val="000000"/>
        </w:rPr>
        <w:t xml:space="preserve">s </w:t>
      </w:r>
      <w:r>
        <w:rPr>
          <w:rFonts w:ascii="Book Antiqua" w:eastAsia="宋体" w:hAnsi="Book Antiqua" w:cs="Book Antiqua"/>
          <w:b/>
          <w:bCs/>
        </w:rPr>
        <w:t>and</w:t>
      </w:r>
      <w:r>
        <w:rPr>
          <w:rFonts w:ascii="Book Antiqua" w:eastAsia="宋体" w:hAnsi="Book Antiqua" w:cs="Book Antiqua" w:hint="eastAsia"/>
          <w:b/>
          <w:bCs/>
        </w:rPr>
        <w:t xml:space="preserve"> </w:t>
      </w:r>
      <w:r>
        <w:rPr>
          <w:rFonts w:ascii="Book Antiqua" w:eastAsia="宋体" w:hAnsi="Book Antiqua" w:cs="Book Antiqua"/>
          <w:b/>
          <w:bCs/>
        </w:rPr>
        <w:t xml:space="preserve">a literature </w:t>
      </w:r>
      <w:r>
        <w:rPr>
          <w:rFonts w:ascii="Book Antiqua" w:eastAsia="宋体" w:hAnsi="Book Antiqua" w:cs="Book Antiqua"/>
          <w:b/>
          <w:bCs/>
        </w:rPr>
        <w:t>review</w:t>
      </w:r>
    </w:p>
    <w:bookmarkEnd w:id="0"/>
    <w:bookmarkEnd w:id="1"/>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color w:val="000000"/>
        </w:rPr>
        <w:t xml:space="preserve">Wang JY </w:t>
      </w:r>
      <w:r>
        <w:rPr>
          <w:rFonts w:ascii="Book Antiqua" w:eastAsia="Book Antiqua" w:hAnsi="Book Antiqua" w:cs="Book Antiqua"/>
          <w:i/>
          <w:iCs/>
          <w:color w:val="000000"/>
        </w:rPr>
        <w:t>et al</w:t>
      </w:r>
      <w:r>
        <w:rPr>
          <w:rFonts w:ascii="Book Antiqua" w:eastAsia="Book Antiqua" w:hAnsi="Book Antiqua" w:cs="Book Antiqua"/>
          <w:color w:val="000000"/>
        </w:rPr>
        <w:t>. Diagnosing EHH by CEUS</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color w:val="000000"/>
        </w:rPr>
        <w:t xml:space="preserve">Jing-Yu Wang, Yan Luo, Wen-Ying Wang, Shi-Cheng Zheng, </w:t>
      </w:r>
      <w:proofErr w:type="spellStart"/>
      <w:r>
        <w:rPr>
          <w:rFonts w:ascii="Book Antiqua" w:eastAsia="Book Antiqua" w:hAnsi="Book Antiqua" w:cs="Book Antiqua"/>
          <w:color w:val="000000"/>
        </w:rPr>
        <w:t>Lian</w:t>
      </w:r>
      <w:proofErr w:type="spellEnd"/>
      <w:r>
        <w:rPr>
          <w:rFonts w:ascii="Book Antiqua" w:eastAsia="Book Antiqua" w:hAnsi="Book Antiqua" w:cs="Book Antiqua"/>
          <w:color w:val="000000"/>
        </w:rPr>
        <w:t xml:space="preserve"> He, Chun-Yan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Li Peng</w:t>
      </w:r>
    </w:p>
    <w:p w:rsidR="00AB5DC4" w:rsidRDefault="00AB5DC4">
      <w:pPr>
        <w:spacing w:line="360" w:lineRule="auto"/>
        <w:jc w:val="both"/>
      </w:pPr>
    </w:p>
    <w:p w:rsidR="00AB5DC4" w:rsidRDefault="00301B5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Jing-Yu Wang, Wen-Ying Wang, </w:t>
      </w:r>
      <w:proofErr w:type="spellStart"/>
      <w:r>
        <w:rPr>
          <w:rFonts w:ascii="Book Antiqua" w:eastAsia="Book Antiqua" w:hAnsi="Book Antiqua" w:cs="Book Antiqua"/>
          <w:b/>
          <w:bCs/>
          <w:color w:val="000000"/>
        </w:rPr>
        <w:t>Lian</w:t>
      </w:r>
      <w:proofErr w:type="spellEnd"/>
      <w:r>
        <w:rPr>
          <w:rFonts w:ascii="Book Antiqua" w:eastAsia="Book Antiqua" w:hAnsi="Book Antiqua" w:cs="Book Antiqua"/>
          <w:b/>
          <w:bCs/>
          <w:color w:val="000000"/>
        </w:rPr>
        <w:t xml:space="preserve"> He, Li Peng, </w:t>
      </w:r>
      <w:bookmarkStart w:id="2" w:name="OLE_LINK1"/>
      <w:r>
        <w:rPr>
          <w:rFonts w:ascii="Book Antiqua" w:eastAsia="Book Antiqua" w:hAnsi="Book Antiqua" w:cs="Book Antiqua"/>
          <w:color w:val="000000"/>
        </w:rPr>
        <w:t xml:space="preserve">Department of Ultrasound, First </w:t>
      </w:r>
      <w:r>
        <w:rPr>
          <w:rFonts w:ascii="Book Antiqua" w:eastAsia="Book Antiqua" w:hAnsi="Book Antiqua" w:cs="Book Antiqua"/>
          <w:color w:val="000000"/>
        </w:rPr>
        <w:t xml:space="preserve">People's Hospital of </w:t>
      </w:r>
      <w:proofErr w:type="spellStart"/>
      <w:r>
        <w:rPr>
          <w:rFonts w:ascii="Book Antiqua" w:eastAsia="Book Antiqua" w:hAnsi="Book Antiqua" w:cs="Book Antiqua"/>
          <w:color w:val="000000"/>
        </w:rPr>
        <w:t>Longquanyi</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Longquan</w:t>
      </w:r>
      <w:proofErr w:type="spellEnd"/>
      <w:r>
        <w:rPr>
          <w:rFonts w:ascii="Book Antiqua" w:eastAsia="Book Antiqua" w:hAnsi="Book Antiqua" w:cs="Book Antiqua"/>
          <w:color w:val="000000"/>
        </w:rPr>
        <w:t xml:space="preserve"> Hospital of West China Hospital of Sichuan University, Chengdu 610100, Sichuan Province, China</w:t>
      </w:r>
      <w:bookmarkEnd w:id="2"/>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rPr>
        <w:t xml:space="preserve">Yan Luo, </w:t>
      </w:r>
      <w:r>
        <w:rPr>
          <w:rFonts w:ascii="Book Antiqua" w:eastAsia="Book Antiqua" w:hAnsi="Book Antiqua" w:cs="Book Antiqua"/>
          <w:color w:val="000000"/>
        </w:rPr>
        <w:t>Department of Ultrasound, West China Hospital of Sichuan University, Chengdu 610041, Sichuan Provinc</w:t>
      </w:r>
      <w:r>
        <w:rPr>
          <w:rFonts w:ascii="Book Antiqua" w:eastAsia="Book Antiqua" w:hAnsi="Book Antiqua" w:cs="Book Antiqua"/>
          <w:color w:val="000000"/>
        </w:rPr>
        <w:t>e, China</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rPr>
        <w:t xml:space="preserve">Shi-Cheng Zheng, Chun-Yan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color w:val="000000"/>
        </w:rPr>
        <w:t xml:space="preserve">, Department of </w:t>
      </w:r>
      <w:r>
        <w:rPr>
          <w:rFonts w:ascii="Book Antiqua" w:eastAsia="宋体" w:hAnsi="Book Antiqua" w:cs="Book Antiqua" w:hint="eastAsia"/>
          <w:color w:val="000000"/>
          <w:lang w:eastAsia="zh-CN"/>
        </w:rPr>
        <w:t>Gastroenterology</w:t>
      </w:r>
      <w:r>
        <w:rPr>
          <w:rFonts w:ascii="Book Antiqua" w:eastAsia="Book Antiqua" w:hAnsi="Book Antiqua" w:cs="Book Antiqua"/>
          <w:color w:val="000000"/>
        </w:rPr>
        <w:t xml:space="preserve">, First People's Hospital of </w:t>
      </w:r>
      <w:proofErr w:type="spellStart"/>
      <w:r>
        <w:rPr>
          <w:rFonts w:ascii="Book Antiqua" w:eastAsia="Book Antiqua" w:hAnsi="Book Antiqua" w:cs="Book Antiqua"/>
          <w:color w:val="000000"/>
        </w:rPr>
        <w:t>Longquanyi</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Longquan</w:t>
      </w:r>
      <w:proofErr w:type="spellEnd"/>
      <w:r>
        <w:rPr>
          <w:rFonts w:ascii="Book Antiqua" w:eastAsia="Book Antiqua" w:hAnsi="Book Antiqua" w:cs="Book Antiqua"/>
          <w:color w:val="000000"/>
        </w:rPr>
        <w:t xml:space="preserve"> Hospital of West China Hospital of Sichuan University, Chengdu 610100, Sichuan Province, China</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Wang JY,</w:t>
      </w:r>
      <w:r>
        <w:rPr>
          <w:rFonts w:ascii="Book Antiqua" w:eastAsia="Book Antiqua" w:hAnsi="Book Antiqua" w:cs="Book Antiqua"/>
          <w:color w:val="000000"/>
        </w:rPr>
        <w:t xml:space="preserve"> Pe</w:t>
      </w:r>
      <w:r>
        <w:rPr>
          <w:rFonts w:ascii="Book Antiqua" w:eastAsia="Book Antiqua" w:hAnsi="Book Antiqua" w:cs="Book Antiqua"/>
          <w:color w:val="000000"/>
        </w:rPr>
        <w:t>ng L</w:t>
      </w:r>
      <w:r>
        <w:rPr>
          <w:rFonts w:ascii="Book Antiqua" w:eastAsia="Book Antiqua" w:hAnsi="Book Antiqua" w:cs="Book Antiqua"/>
          <w:color w:val="000000"/>
        </w:rPr>
        <w:t>,</w:t>
      </w:r>
      <w:r>
        <w:rPr>
          <w:rFonts w:ascii="Book Antiqua" w:eastAsia="Book Antiqua" w:hAnsi="Book Antiqua" w:cs="Book Antiqua"/>
          <w:color w:val="000000"/>
        </w:rPr>
        <w:t xml:space="preserve"> and Luo </w:t>
      </w:r>
      <w:r>
        <w:rPr>
          <w:rFonts w:ascii="Book Antiqua" w:eastAsia="Book Antiqua" w:hAnsi="Book Antiqua" w:cs="Book Antiqua"/>
          <w:color w:val="000000"/>
        </w:rPr>
        <w:t xml:space="preserve">Y designed the study and wrote the manuscript; Wang WY performed the literature search and edited the manuscript; He L collected the data; Zheng SC and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CY performed the data analysis and interpretation; all authors approved the final v</w:t>
      </w:r>
      <w:r>
        <w:rPr>
          <w:rFonts w:ascii="Book Antiqua" w:eastAsia="Book Antiqua" w:hAnsi="Book Antiqua" w:cs="Book Antiqua"/>
          <w:color w:val="000000"/>
        </w:rPr>
        <w:t>ersion of the submitted manuscript and agree to ensure that any questions related to the work are appropriately resolved.</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szCs w:val="22"/>
        </w:rPr>
        <w:t xml:space="preserve">Supported by </w:t>
      </w:r>
      <w:r>
        <w:rPr>
          <w:rFonts w:ascii="Book Antiqua" w:eastAsia="Book Antiqua" w:hAnsi="Book Antiqua" w:cs="Book Antiqua"/>
          <w:color w:val="000000"/>
        </w:rPr>
        <w:t>the Research Project of Sichuan Medical Asso</w:t>
      </w:r>
      <w:r>
        <w:rPr>
          <w:rFonts w:ascii="Book Antiqua" w:eastAsia="Book Antiqua" w:hAnsi="Book Antiqua" w:cs="Book Antiqua"/>
          <w:color w:val="000000"/>
        </w:rPr>
        <w:t>ciation, No</w:t>
      </w:r>
      <w:r>
        <w:rPr>
          <w:rFonts w:ascii="Book Antiqua" w:eastAsia="Book Antiqua" w:hAnsi="Book Antiqua" w:cs="Book Antiqua"/>
          <w:color w:val="000000"/>
        </w:rPr>
        <w:t>s</w:t>
      </w:r>
      <w:r>
        <w:rPr>
          <w:rFonts w:ascii="Book Antiqua" w:eastAsia="Book Antiqua" w:hAnsi="Book Antiqua" w:cs="Book Antiqua"/>
          <w:color w:val="000000"/>
        </w:rPr>
        <w:t>. S</w:t>
      </w:r>
      <w:r>
        <w:rPr>
          <w:rFonts w:ascii="Book Antiqua" w:eastAsia="Book Antiqua" w:hAnsi="Book Antiqua" w:cs="Book Antiqua"/>
          <w:color w:val="000000"/>
        </w:rPr>
        <w:t>19080 and S18075.</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rPr>
        <w:t>Corresponding author: Li Peng, MD, Associa</w:t>
      </w:r>
      <w:r>
        <w:rPr>
          <w:rFonts w:ascii="Book Antiqua" w:eastAsia="Book Antiqua" w:hAnsi="Book Antiqua" w:cs="Book Antiqua"/>
          <w:b/>
          <w:bCs/>
          <w:color w:val="000000"/>
        </w:rPr>
        <w:t xml:space="preserve">te Chief Physician, </w:t>
      </w:r>
      <w:r>
        <w:rPr>
          <w:rFonts w:ascii="Book Antiqua" w:eastAsia="Book Antiqua" w:hAnsi="Book Antiqua" w:cs="Book Antiqua"/>
          <w:color w:val="000000"/>
        </w:rPr>
        <w:t xml:space="preserve">Department of Ultrasound, First People's Hospital of </w:t>
      </w:r>
      <w:proofErr w:type="spellStart"/>
      <w:r>
        <w:rPr>
          <w:rFonts w:ascii="Book Antiqua" w:eastAsia="Book Antiqua" w:hAnsi="Book Antiqua" w:cs="Book Antiqua"/>
          <w:color w:val="000000"/>
        </w:rPr>
        <w:t>Longquanyi</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Longquan</w:t>
      </w:r>
      <w:proofErr w:type="spellEnd"/>
      <w:r>
        <w:rPr>
          <w:rFonts w:ascii="Book Antiqua" w:eastAsia="Book Antiqua" w:hAnsi="Book Antiqua" w:cs="Book Antiqua"/>
          <w:color w:val="000000"/>
        </w:rPr>
        <w:t xml:space="preserve"> Hospital of West China Hospital of Sichuan University, </w:t>
      </w:r>
      <w:proofErr w:type="spellStart"/>
      <w:r>
        <w:rPr>
          <w:rFonts w:ascii="Book Antiqua" w:eastAsia="Book Antiqua" w:hAnsi="Book Antiqua" w:cs="Book Antiqua"/>
          <w:color w:val="000000"/>
        </w:rPr>
        <w:t>Longquanyi</w:t>
      </w:r>
      <w:proofErr w:type="spellEnd"/>
      <w:r>
        <w:rPr>
          <w:rFonts w:ascii="Book Antiqua" w:eastAsia="Book Antiqua" w:hAnsi="Book Antiqua" w:cs="Book Antiqua"/>
          <w:color w:val="000000"/>
        </w:rPr>
        <w:t xml:space="preserve"> District, Chengdu 610100, Sichuan Province, China. 912435936@qq.com</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w:t>
      </w:r>
      <w:r>
        <w:rPr>
          <w:rFonts w:ascii="Book Antiqua" w:eastAsia="Book Antiqua" w:hAnsi="Book Antiqua" w:cs="Book Antiqua"/>
          <w:color w:val="000000"/>
        </w:rPr>
        <w:t xml:space="preserve"> 16, 2020</w:t>
      </w:r>
    </w:p>
    <w:p w:rsidR="00AB5DC4" w:rsidRDefault="00301B5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20, 2021</w:t>
      </w:r>
    </w:p>
    <w:p w:rsidR="00AB5DC4" w:rsidRDefault="00301B55">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February 8, 2021</w:t>
      </w:r>
    </w:p>
    <w:p w:rsidR="00AB5DC4" w:rsidRDefault="00301B55">
      <w:pPr>
        <w:spacing w:line="360" w:lineRule="auto"/>
        <w:jc w:val="both"/>
      </w:pPr>
      <w:r>
        <w:rPr>
          <w:rFonts w:ascii="Book Antiqua" w:eastAsia="Book Antiqua" w:hAnsi="Book Antiqua" w:cs="Book Antiqua"/>
          <w:b/>
          <w:bCs/>
          <w:color w:val="000000"/>
        </w:rPr>
        <w:t xml:space="preserve">Published online: </w:t>
      </w:r>
    </w:p>
    <w:p w:rsidR="00AB5DC4" w:rsidRDefault="00AB5DC4">
      <w:pPr>
        <w:spacing w:line="360" w:lineRule="auto"/>
        <w:jc w:val="both"/>
        <w:sectPr w:rsidR="00AB5DC4">
          <w:footerReference w:type="default" r:id="rId7"/>
          <w:pgSz w:w="12240" w:h="15840"/>
          <w:pgMar w:top="1440" w:right="1440" w:bottom="1440" w:left="1440" w:header="720" w:footer="720" w:gutter="0"/>
          <w:cols w:space="720"/>
          <w:docGrid w:linePitch="360"/>
        </w:sectPr>
      </w:pPr>
    </w:p>
    <w:p w:rsidR="00AB5DC4" w:rsidRDefault="00301B55">
      <w:pPr>
        <w:spacing w:line="360" w:lineRule="auto"/>
        <w:jc w:val="both"/>
      </w:pPr>
      <w:r>
        <w:rPr>
          <w:rFonts w:ascii="Book Antiqua" w:eastAsia="Book Antiqua" w:hAnsi="Book Antiqua" w:cs="Book Antiqua"/>
          <w:b/>
          <w:color w:val="000000"/>
        </w:rPr>
        <w:lastRenderedPageBreak/>
        <w:t>Abstract</w:t>
      </w:r>
    </w:p>
    <w:p w:rsidR="00AB5DC4" w:rsidRDefault="00301B55">
      <w:pPr>
        <w:spacing w:line="360" w:lineRule="auto"/>
        <w:jc w:val="both"/>
      </w:pPr>
      <w:r>
        <w:rPr>
          <w:rFonts w:ascii="Book Antiqua" w:eastAsia="Book Antiqua" w:hAnsi="Book Antiqua" w:cs="Book Antiqua"/>
          <w:color w:val="000000"/>
        </w:rPr>
        <w:t>BACKGROUND</w:t>
      </w:r>
    </w:p>
    <w:p w:rsidR="00AB5DC4" w:rsidRDefault="00301B55">
      <w:pPr>
        <w:spacing w:line="360" w:lineRule="auto"/>
        <w:jc w:val="both"/>
      </w:pPr>
      <w:r>
        <w:rPr>
          <w:rFonts w:ascii="Book Antiqua" w:eastAsia="Book Antiqua" w:hAnsi="Book Antiqua" w:cs="Book Antiqua"/>
          <w:color w:val="000000"/>
        </w:rPr>
        <w:t xml:space="preserve">Due to a thicker abdominal wall in some patients, ultrasound artifacts from gastrointestinal gas and surrounding tissues can interfere with routine ultrasound examination, precluding its ability to display or clearly show the structure of a </w:t>
      </w:r>
      <w:proofErr w:type="spellStart"/>
      <w:r>
        <w:rPr>
          <w:rFonts w:ascii="Book Antiqua" w:eastAsia="Book Antiqua" w:hAnsi="Book Antiqua" w:cs="Book Antiqua"/>
          <w:color w:val="000000"/>
        </w:rPr>
        <w:t>hern</w:t>
      </w:r>
      <w:r>
        <w:rPr>
          <w:rFonts w:ascii="Book Antiqua" w:eastAsia="Book Antiqua" w:hAnsi="Book Antiqua" w:cs="Book Antiqua"/>
          <w:color w:val="000000"/>
        </w:rPr>
        <w:t>ial</w:t>
      </w:r>
      <w:proofErr w:type="spellEnd"/>
      <w:r>
        <w:rPr>
          <w:rFonts w:ascii="Book Antiqua" w:eastAsia="Book Antiqua" w:hAnsi="Book Antiqua" w:cs="Book Antiqua"/>
          <w:color w:val="000000"/>
        </w:rPr>
        <w:t xml:space="preserve"> sac (HS) and thereby diminishing diagnostic performance for esophageal hiatal hernia (EHH). Contrast-enhanced ultrasound (CEUS) imaging using an oral agent mixture allows for clear and intuitive identification of an EHH sac and dynamic observation of e</w:t>
      </w:r>
      <w:r>
        <w:rPr>
          <w:rFonts w:ascii="Book Antiqua" w:eastAsia="Book Antiqua" w:hAnsi="Book Antiqua" w:cs="Book Antiqua"/>
          <w:color w:val="000000"/>
        </w:rPr>
        <w:t xml:space="preserve">sophageal reflux. </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color w:val="000000"/>
        </w:rPr>
        <w:t>CASE SUMMARY</w:t>
      </w:r>
    </w:p>
    <w:p w:rsidR="00AB5DC4" w:rsidRDefault="00301B55">
      <w:pPr>
        <w:spacing w:line="360" w:lineRule="auto"/>
        <w:jc w:val="both"/>
      </w:pPr>
      <w:r>
        <w:rPr>
          <w:rFonts w:ascii="Book Antiqua" w:eastAsia="Book Antiqua" w:hAnsi="Book Antiqua" w:cs="Book Antiqua"/>
          <w:color w:val="000000"/>
        </w:rPr>
        <w:t>In this case series, we re</w:t>
      </w:r>
      <w:r>
        <w:rPr>
          <w:rFonts w:ascii="Book Antiqua" w:eastAsia="Book Antiqua" w:hAnsi="Book Antiqua" w:cs="Book Antiqua"/>
          <w:color w:val="000000"/>
        </w:rPr>
        <w:t xml:space="preserve">port </w:t>
      </w:r>
      <w:r>
        <w:rPr>
          <w:rFonts w:ascii="Book Antiqua" w:eastAsia="Book Antiqua" w:hAnsi="Book Antiqua" w:cs="Book Antiqua"/>
          <w:color w:val="000000"/>
        </w:rPr>
        <w:t xml:space="preserve">three </w:t>
      </w:r>
      <w:r>
        <w:rPr>
          <w:rFonts w:ascii="Book Antiqua" w:eastAsia="Book Antiqua" w:hAnsi="Book Antiqua" w:cs="Book Antiqua"/>
          <w:color w:val="000000"/>
        </w:rPr>
        <w:t xml:space="preserve">patients with clinically-suspected EHH, including </w:t>
      </w:r>
      <w:r>
        <w:rPr>
          <w:rFonts w:ascii="Book Antiqua" w:eastAsia="Book Antiqua" w:hAnsi="Book Antiqua" w:cs="Book Antiqua"/>
          <w:color w:val="000000"/>
        </w:rPr>
        <w:t xml:space="preserve">two </w:t>
      </w:r>
      <w:r>
        <w:rPr>
          <w:rFonts w:ascii="Book Antiqua" w:eastAsia="Book Antiqua" w:hAnsi="Book Antiqua" w:cs="Book Antiqua"/>
          <w:color w:val="000000"/>
        </w:rPr>
        <w:t xml:space="preserve">females and </w:t>
      </w:r>
      <w:r>
        <w:rPr>
          <w:rFonts w:ascii="Book Antiqua" w:eastAsia="Book Antiqua" w:hAnsi="Book Antiqua" w:cs="Book Antiqua"/>
          <w:color w:val="000000"/>
        </w:rPr>
        <w:t xml:space="preserve">one </w:t>
      </w:r>
      <w:r>
        <w:rPr>
          <w:rFonts w:ascii="Book Antiqua" w:eastAsia="Book Antiqua" w:hAnsi="Book Antiqua" w:cs="Book Antiqua"/>
          <w:color w:val="000000"/>
        </w:rPr>
        <w:t>male</w:t>
      </w:r>
      <w:r>
        <w:rPr>
          <w:rFonts w:ascii="Book Antiqua" w:eastAsia="Book Antiqua" w:hAnsi="Book Antiqua" w:cs="Book Antiqua"/>
          <w:color w:val="000000"/>
        </w:rPr>
        <w:t xml:space="preserve"> with an average age of</w:t>
      </w:r>
      <w:r>
        <w:rPr>
          <w:rFonts w:ascii="Book Antiqua" w:eastAsia="Book Antiqua" w:hAnsi="Book Antiqua" w:cs="Book Antiqua"/>
          <w:color w:val="000000"/>
        </w:rPr>
        <w:t xml:space="preserve"> 67.3 ± 16.4 years</w:t>
      </w:r>
      <w:r>
        <w:rPr>
          <w:rFonts w:ascii="Book Antiqua" w:eastAsia="Book Antiqua" w:hAnsi="Book Antiqua" w:cs="Book Antiqua"/>
          <w:color w:val="000000"/>
        </w:rPr>
        <w:t xml:space="preserve">. CEUS was administered with </w:t>
      </w:r>
      <w:r>
        <w:rPr>
          <w:rFonts w:ascii="Book Antiqua" w:eastAsia="Book Antiqua" w:hAnsi="Book Antiqua" w:cs="Book Antiqua"/>
          <w:color w:val="000000"/>
        </w:rPr>
        <w:t xml:space="preserve">an </w:t>
      </w:r>
      <w:r>
        <w:rPr>
          <w:rFonts w:ascii="Book Antiqua" w:eastAsia="Book Antiqua" w:hAnsi="Book Antiqua" w:cs="Book Antiqua"/>
          <w:color w:val="000000"/>
        </w:rPr>
        <w:t xml:space="preserve">oral agent </w:t>
      </w:r>
      <w:r>
        <w:rPr>
          <w:rFonts w:ascii="Book Antiqua" w:eastAsia="Book Antiqua" w:hAnsi="Book Antiqua" w:cs="Book Antiqua"/>
          <w:color w:val="000000"/>
        </w:rPr>
        <w:t xml:space="preserve">mixture (microbubble-based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and gastrointestinal contrast agent) and identified a direct sign of </w:t>
      </w:r>
      <w:proofErr w:type="spellStart"/>
      <w:r>
        <w:rPr>
          <w:rFonts w:ascii="Book Antiqua" w:eastAsia="Book Antiqua" w:hAnsi="Book Antiqua" w:cs="Book Antiqua"/>
          <w:color w:val="000000"/>
        </w:rPr>
        <w:t>supradiaphragmatic</w:t>
      </w:r>
      <w:proofErr w:type="spellEnd"/>
      <w:r>
        <w:rPr>
          <w:rFonts w:ascii="Book Antiqua" w:eastAsia="Book Antiqua" w:hAnsi="Book Antiqua" w:cs="Book Antiqua"/>
          <w:color w:val="000000"/>
        </w:rPr>
        <w:t xml:space="preserve"> HS (containing the hyperechoic agent) and indirect signs [</w:t>
      </w:r>
      <w:r>
        <w:rPr>
          <w:rFonts w:ascii="Book Antiqua" w:eastAsia="Book Antiqua" w:hAnsi="Book Antiqua" w:cs="Book Antiqua"/>
          <w:i/>
          <w:iCs/>
          <w:color w:val="000000"/>
        </w:rPr>
        <w:t>e.g</w:t>
      </w:r>
      <w:r>
        <w:rPr>
          <w:rFonts w:ascii="Book Antiqua" w:eastAsia="Book Antiqua" w:hAnsi="Book Antiqua" w:cs="Book Antiqua"/>
          <w:color w:val="000000"/>
        </w:rPr>
        <w:t>., widening of esophageal hiatus, hyperechoic mixture agent continuously</w:t>
      </w:r>
      <w:r>
        <w:rPr>
          <w:rFonts w:ascii="Book Antiqua" w:eastAsia="Book Antiqua" w:hAnsi="Book Antiqua" w:cs="Book Antiqua"/>
          <w:color w:val="000000"/>
        </w:rPr>
        <w:t xml:space="preserve"> or intermittently reflux flowing back and forth from the stomach into the </w:t>
      </w:r>
      <w:proofErr w:type="spellStart"/>
      <w:r>
        <w:rPr>
          <w:rFonts w:ascii="Book Antiqua" w:eastAsia="Book Antiqua" w:hAnsi="Book Antiqua" w:cs="Book Antiqua"/>
          <w:color w:val="000000"/>
        </w:rPr>
        <w:t>supradiaphragmatic</w:t>
      </w:r>
      <w:proofErr w:type="spellEnd"/>
      <w:r>
        <w:rPr>
          <w:rFonts w:ascii="Book Antiqua" w:eastAsia="Book Antiqua" w:hAnsi="Book Antiqua" w:cs="Book Antiqua"/>
          <w:color w:val="000000"/>
        </w:rPr>
        <w:t xml:space="preserve"> HS, and esophagus-gastric echo ring (</w:t>
      </w:r>
      <w:r>
        <w:rPr>
          <w:rFonts w:ascii="Book Antiqua" w:eastAsia="Book Antiqua" w:hAnsi="Book Antiqua" w:cs="Book Antiqua"/>
          <w:i/>
          <w:iCs/>
          <w:color w:val="000000"/>
        </w:rPr>
        <w:t>i.e</w:t>
      </w:r>
      <w:r>
        <w:rPr>
          <w:rFonts w:ascii="Book Antiqua" w:eastAsia="Book Antiqua" w:hAnsi="Book Antiqua" w:cs="Book Antiqua"/>
          <w:color w:val="000000"/>
        </w:rPr>
        <w:t xml:space="preserve">., the “EG” ring) seen above the diaphragm]. All </w:t>
      </w:r>
      <w:r>
        <w:rPr>
          <w:rFonts w:ascii="Book Antiqua" w:eastAsia="Book Antiqua" w:hAnsi="Book Antiqua" w:cs="Book Antiqua"/>
          <w:color w:val="000000"/>
        </w:rPr>
        <w:t xml:space="preserve">three </w:t>
      </w:r>
      <w:r>
        <w:rPr>
          <w:rFonts w:ascii="Book Antiqua" w:eastAsia="Book Antiqua" w:hAnsi="Book Antiqua" w:cs="Book Antiqua"/>
          <w:color w:val="000000"/>
        </w:rPr>
        <w:t xml:space="preserve">cases received </w:t>
      </w:r>
      <w:r>
        <w:rPr>
          <w:rFonts w:ascii="Book Antiqua" w:eastAsia="Book Antiqua" w:hAnsi="Book Antiqua" w:cs="Book Antiqua"/>
          <w:color w:val="000000"/>
        </w:rPr>
        <w:t xml:space="preserve">a </w:t>
      </w:r>
      <w:r>
        <w:rPr>
          <w:rFonts w:ascii="Book Antiqua" w:eastAsia="Book Antiqua" w:hAnsi="Book Antiqua" w:cs="Book Antiqua"/>
          <w:color w:val="000000"/>
        </w:rPr>
        <w:t>definitive diagnosis of EHH by esophageal manome</w:t>
      </w:r>
      <w:r>
        <w:rPr>
          <w:rFonts w:ascii="Book Antiqua" w:eastAsia="Book Antiqua" w:hAnsi="Book Antiqua" w:cs="Book Antiqua"/>
          <w:color w:val="000000"/>
        </w:rPr>
        <w:t>try and gastroscopy. Two lesions resolved upon drug treatment and one required surgery. The recurrence rate in follow-up was 0%. The data from these cases suggest</w:t>
      </w:r>
      <w:r>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 new non-invasive examin</w:t>
      </w:r>
      <w:r>
        <w:rPr>
          <w:rFonts w:ascii="Book Antiqua" w:eastAsia="Book Antiqua" w:hAnsi="Book Antiqua" w:cs="Book Antiqua"/>
          <w:color w:val="000000"/>
        </w:rPr>
        <w:t>ation method may greatly improve the diagnosis of EHH.</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color w:val="000000"/>
        </w:rPr>
        <w:t>CONCL</w:t>
      </w:r>
      <w:r>
        <w:rPr>
          <w:rFonts w:ascii="Book Antiqua" w:eastAsia="Book Antiqua" w:hAnsi="Book Antiqua" w:cs="Book Antiqua"/>
          <w:color w:val="000000"/>
        </w:rPr>
        <w:t>USION</w:t>
      </w:r>
    </w:p>
    <w:p w:rsidR="00AB5DC4" w:rsidRDefault="00301B55">
      <w:pPr>
        <w:spacing w:line="360" w:lineRule="auto"/>
        <w:jc w:val="both"/>
      </w:pPr>
      <w:r>
        <w:rPr>
          <w:rFonts w:ascii="Book Antiqua" w:eastAsia="Book Antiqua" w:hAnsi="Book Antiqua" w:cs="Book Antiqua"/>
          <w:color w:val="000000"/>
        </w:rPr>
        <w:t xml:space="preserve">CEUS with the oral agent mixture can facilitate clear and intuitive identification of HS and dynamic observation of esophageal reflux. </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rPr>
        <w:lastRenderedPageBreak/>
        <w:t xml:space="preserve">Key Words: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Oral gastrointestinal contrast agent; Contrast-enhanced ultrasound; Gastrointestinal; Hiatal </w:t>
      </w:r>
      <w:r>
        <w:rPr>
          <w:rFonts w:ascii="Book Antiqua" w:eastAsia="Book Antiqua" w:hAnsi="Book Antiqua" w:cs="Book Antiqua"/>
          <w:color w:val="000000"/>
        </w:rPr>
        <w:t>hernia; Case report</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color w:val="000000"/>
        </w:rPr>
        <w:t xml:space="preserve">Wang JY, Luo Y, Wang WY, Zheng SC, He 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CY, Peng L. </w:t>
      </w:r>
      <w:r>
        <w:rPr>
          <w:rFonts w:ascii="Book Antiqua" w:eastAsia="Book Antiqua" w:hAnsi="Book Antiqua" w:cs="Book Antiqua"/>
          <w:bCs/>
          <w:color w:val="000000"/>
        </w:rPr>
        <w:t xml:space="preserve">Contrast-enhanced ultrasound using </w:t>
      </w:r>
      <w:proofErr w:type="spellStart"/>
      <w:r>
        <w:rPr>
          <w:rFonts w:ascii="Book Antiqua" w:eastAsia="Book Antiqua" w:hAnsi="Book Antiqua" w:cs="Book Antiqua"/>
          <w:bCs/>
          <w:color w:val="000000"/>
        </w:rPr>
        <w:t>SonoVue</w:t>
      </w:r>
      <w:proofErr w:type="spellEnd"/>
      <w:r>
        <w:rPr>
          <w:rFonts w:ascii="Book Antiqua" w:eastAsia="Book Antiqua" w:hAnsi="Book Antiqua" w:cs="Book Antiqua"/>
          <w:bCs/>
          <w:color w:val="000000"/>
        </w:rPr>
        <w:t xml:space="preserve"> mixed with oral gastrointestinal contrast agent to evaluate esophageal hiatal he</w:t>
      </w:r>
      <w:r>
        <w:rPr>
          <w:rFonts w:ascii="Book Antiqua" w:eastAsia="Book Antiqua" w:hAnsi="Book Antiqua" w:cs="Book Antiqua"/>
          <w:bCs/>
          <w:color w:val="000000"/>
        </w:rPr>
        <w:t xml:space="preserve">rnia: </w:t>
      </w:r>
      <w:r>
        <w:rPr>
          <w:rFonts w:ascii="Book Antiqua" w:eastAsia="Book Antiqua" w:hAnsi="Book Antiqua" w:cs="Book Antiqua"/>
          <w:bCs/>
          <w:color w:val="000000"/>
        </w:rPr>
        <w:t xml:space="preserve">Report of </w:t>
      </w:r>
      <w:r>
        <w:rPr>
          <w:rFonts w:ascii="Book Antiqua" w:eastAsia="Book Antiqua" w:hAnsi="Book Antiqua" w:cs="Book Antiqua"/>
          <w:bCs/>
          <w:color w:val="000000"/>
        </w:rPr>
        <w:t xml:space="preserve">three </w:t>
      </w:r>
      <w:r>
        <w:rPr>
          <w:rFonts w:ascii="Book Antiqua" w:eastAsia="Book Antiqua" w:hAnsi="Book Antiqua" w:cs="Book Antiqua"/>
          <w:bCs/>
          <w:color w:val="000000"/>
        </w:rPr>
        <w:t>case</w:t>
      </w:r>
      <w:r>
        <w:rPr>
          <w:rFonts w:ascii="Book Antiqua" w:eastAsia="Book Antiqua" w:hAnsi="Book Antiqua" w:cs="Book Antiqua"/>
          <w:bCs/>
          <w:color w:val="000000"/>
        </w:rPr>
        <w:t>s</w:t>
      </w:r>
      <w:r>
        <w:rPr>
          <w:rFonts w:ascii="Book Antiqua" w:eastAsia="Book Antiqua" w:hAnsi="Book Antiqua" w:cs="Book Antiqua"/>
          <w:bCs/>
          <w:color w:val="000000"/>
        </w:rPr>
        <w:t xml:space="preserve"> </w:t>
      </w:r>
      <w:r>
        <w:rPr>
          <w:rFonts w:ascii="Book Antiqua" w:eastAsia="宋体" w:hAnsi="Book Antiqua" w:cs="Book Antiqua"/>
        </w:rPr>
        <w:t>and</w:t>
      </w:r>
      <w:r>
        <w:rPr>
          <w:rFonts w:ascii="Book Antiqua" w:eastAsia="宋体" w:hAnsi="Book Antiqua" w:cs="Book Antiqua" w:hint="eastAsia"/>
        </w:rPr>
        <w:t xml:space="preserve"> </w:t>
      </w:r>
      <w:r>
        <w:rPr>
          <w:rFonts w:ascii="Book Antiqua" w:eastAsia="宋体" w:hAnsi="Book Antiqua" w:cs="Book Antiqua"/>
        </w:rPr>
        <w:t xml:space="preserve">a literature </w:t>
      </w:r>
      <w:r>
        <w:rPr>
          <w:rFonts w:ascii="Book Antiqua" w:eastAsia="宋体" w:hAnsi="Book Antiqua" w:cs="Book Antiqua"/>
        </w:rPr>
        <w:t>review</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In this research, we used a new contrast ultrasound examination method to evaluate esophageal hiatal hernia (EHH). An oral agent mixture was created by mixing microbubble-based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with </w:t>
      </w:r>
      <w:r>
        <w:rPr>
          <w:rFonts w:ascii="Book Antiqua" w:eastAsia="Book Antiqua" w:hAnsi="Book Antiqua" w:cs="Book Antiqua"/>
          <w:color w:val="000000"/>
        </w:rPr>
        <w:t xml:space="preserve">a </w:t>
      </w:r>
      <w:r>
        <w:rPr>
          <w:rFonts w:ascii="Book Antiqua" w:eastAsia="Book Antiqua" w:hAnsi="Book Antiqua" w:cs="Book Antiqua"/>
          <w:color w:val="000000"/>
        </w:rPr>
        <w:t>gastrointestinal contrast agent, and applied in contrast ultrasound for evaluation of EHH. This ne</w:t>
      </w:r>
      <w:r>
        <w:rPr>
          <w:rFonts w:ascii="Book Antiqua" w:eastAsia="Book Antiqua" w:hAnsi="Book Antiqua" w:cs="Book Antiqua"/>
          <w:color w:val="000000"/>
        </w:rPr>
        <w:t>w examination method not only allowed for clear image direct visualization but also dynamic observation of esophageal reflux. To our best know</w:t>
      </w:r>
      <w:r>
        <w:rPr>
          <w:rFonts w:ascii="Book Antiqua" w:eastAsia="Book Antiqua" w:hAnsi="Book Antiqua" w:cs="Book Antiqua"/>
          <w:color w:val="000000"/>
        </w:rPr>
        <w:t xml:space="preserve">ledge, this is the first report on the use of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mixed with </w:t>
      </w:r>
      <w:r>
        <w:rPr>
          <w:rFonts w:ascii="Book Antiqua" w:eastAsia="Book Antiqua" w:hAnsi="Book Antiqua" w:cs="Book Antiqua"/>
          <w:color w:val="000000"/>
        </w:rPr>
        <w:t xml:space="preserve">an </w:t>
      </w:r>
      <w:r>
        <w:rPr>
          <w:rFonts w:ascii="Book Antiqua" w:eastAsia="Book Antiqua" w:hAnsi="Book Antiqua" w:cs="Book Antiqua"/>
          <w:color w:val="000000"/>
        </w:rPr>
        <w:t xml:space="preserve">oral </w:t>
      </w:r>
      <w:r>
        <w:rPr>
          <w:rFonts w:ascii="Book Antiqua" w:eastAsia="Book Antiqua" w:hAnsi="Book Antiqua" w:cs="Book Antiqua"/>
          <w:color w:val="000000"/>
        </w:rPr>
        <w:t>gastrointestinal contrast agent in the diagnosis of EHH.</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AB5DC4" w:rsidRDefault="00301B55">
      <w:pPr>
        <w:spacing w:line="360" w:lineRule="auto"/>
        <w:jc w:val="both"/>
      </w:pPr>
      <w:r>
        <w:rPr>
          <w:rFonts w:ascii="Book Antiqua" w:eastAsia="Book Antiqua" w:hAnsi="Book Antiqua" w:cs="Book Antiqua"/>
          <w:color w:val="000000"/>
        </w:rPr>
        <w:t xml:space="preserve">Esophageal hiatal hernia (EHH) refers to one or more abdominal organs entering the mediastinum through the </w:t>
      </w:r>
      <w:r>
        <w:rPr>
          <w:rFonts w:ascii="Book Antiqua" w:eastAsia="Book Antiqua" w:hAnsi="Book Antiqua" w:cs="Book Antiqua"/>
          <w:color w:val="000000"/>
        </w:rPr>
        <w:t xml:space="preserve">esophageal </w:t>
      </w:r>
      <w:proofErr w:type="gramStart"/>
      <w:r>
        <w:rPr>
          <w:rFonts w:ascii="Book Antiqua" w:eastAsia="Book Antiqua" w:hAnsi="Book Antiqua" w:cs="Book Antiqua"/>
          <w:color w:val="000000"/>
        </w:rPr>
        <w:t>hiatus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Clinically, the condition is divided into four types, na</w:t>
      </w:r>
      <w:r>
        <w:rPr>
          <w:rFonts w:ascii="Book Antiqua" w:eastAsia="Book Antiqua" w:hAnsi="Book Antiqua" w:cs="Book Antiqua"/>
          <w:color w:val="000000"/>
        </w:rPr>
        <w:t>mely</w:t>
      </w:r>
      <w:r>
        <w:rPr>
          <w:rFonts w:ascii="Book Antiqua" w:eastAsia="Book Antiqua" w:hAnsi="Book Antiqua" w:cs="Book Antiqua"/>
          <w:color w:val="000000"/>
        </w:rPr>
        <w:t>,</w:t>
      </w:r>
      <w:r>
        <w:rPr>
          <w:rFonts w:ascii="Book Antiqua" w:eastAsia="Book Antiqua" w:hAnsi="Book Antiqua" w:cs="Book Antiqua"/>
          <w:color w:val="000000"/>
        </w:rPr>
        <w:t xml:space="preserve"> sliding type (type I), </w:t>
      </w:r>
      <w:proofErr w:type="spellStart"/>
      <w:r>
        <w:rPr>
          <w:rFonts w:ascii="Book Antiqua" w:eastAsia="Book Antiqua" w:hAnsi="Book Antiqua" w:cs="Book Antiqua"/>
          <w:color w:val="000000"/>
        </w:rPr>
        <w:t>paraesophageal</w:t>
      </w:r>
      <w:proofErr w:type="spellEnd"/>
      <w:r>
        <w:rPr>
          <w:rFonts w:ascii="Book Antiqua" w:eastAsia="Book Antiqua" w:hAnsi="Book Antiqua" w:cs="Book Antiqua"/>
          <w:color w:val="000000"/>
        </w:rPr>
        <w:t xml:space="preserve"> type (type II), mixed type (type III), and multiple organ type (type IV</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The overall incidence is about 10%-50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Pr>
          <w:rFonts w:ascii="Book Antiqua" w:eastAsia="Book Antiqua" w:hAnsi="Book Antiqua" w:cs="Book Antiqua"/>
          <w:color w:val="000000"/>
        </w:rPr>
        <w:t>and</w:t>
      </w:r>
      <w:r>
        <w:rPr>
          <w:rFonts w:ascii="Book Antiqua" w:eastAsia="Book Antiqua" w:hAnsi="Book Antiqua" w:cs="Book Antiqua"/>
          <w:color w:val="000000"/>
        </w:rPr>
        <w:t xml:space="preserve"> </w:t>
      </w:r>
      <w:r>
        <w:rPr>
          <w:rFonts w:ascii="Book Antiqua" w:eastAsia="Book Antiqua" w:hAnsi="Book Antiqua" w:cs="Book Antiqua"/>
          <w:color w:val="000000"/>
        </w:rPr>
        <w:t>type I is the most common form, accounting for more than 85% of overall cases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Clinically, diagnostic methods for EHH include radiography, endoscopy, esophageal </w:t>
      </w:r>
      <w:proofErr w:type="gramStart"/>
      <w:r>
        <w:rPr>
          <w:rFonts w:ascii="Book Antiqua" w:eastAsia="Book Antiqua" w:hAnsi="Book Antiqua" w:cs="Book Antiqua"/>
          <w:color w:val="000000"/>
        </w:rPr>
        <w:t>manometry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pH measurement</w:t>
      </w:r>
      <w:r>
        <w:rPr>
          <w:rFonts w:ascii="Book Antiqua" w:eastAsia="Book Antiqua" w:hAnsi="Book Antiqua" w:cs="Book Antiqua"/>
          <w:color w:val="000000"/>
          <w:vertAlign w:val="superscript"/>
        </w:rPr>
        <w:t>[3]</w:t>
      </w:r>
      <w:r>
        <w:rPr>
          <w:rFonts w:ascii="Book Antiqua" w:eastAsia="Book Antiqua" w:hAnsi="Book Antiqua" w:cs="Book Antiqua"/>
          <w:color w:val="000000"/>
        </w:rPr>
        <w:t>, and ultrasonography</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However, each of these techniques </w:t>
      </w:r>
      <w:r>
        <w:rPr>
          <w:rFonts w:ascii="Book Antiqua" w:eastAsia="Book Antiqua" w:hAnsi="Book Antiqua" w:cs="Book Antiqua"/>
          <w:color w:val="000000"/>
        </w:rPr>
        <w:t xml:space="preserve">has </w:t>
      </w:r>
      <w:r>
        <w:rPr>
          <w:rFonts w:ascii="Book Antiqua" w:eastAsia="Book Antiqua" w:hAnsi="Book Antiqua" w:cs="Book Antiqua"/>
          <w:color w:val="000000"/>
        </w:rPr>
        <w:t>shortco</w:t>
      </w:r>
      <w:r>
        <w:rPr>
          <w:rFonts w:ascii="Book Antiqua" w:eastAsia="Book Antiqua" w:hAnsi="Book Antiqua" w:cs="Book Antiqua"/>
          <w:color w:val="000000"/>
        </w:rPr>
        <w:t xml:space="preserve">mings and limitations, such as radiation exposure, more invasiveness, </w:t>
      </w:r>
      <w:proofErr w:type="gramStart"/>
      <w:r>
        <w:rPr>
          <w:rFonts w:ascii="Book Antiqua" w:eastAsia="Book Antiqua" w:hAnsi="Book Antiqua" w:cs="Book Antiqua"/>
          <w:color w:val="000000"/>
        </w:rPr>
        <w:t>difficulty</w:t>
      </w:r>
      <w:proofErr w:type="gramEnd"/>
      <w:r>
        <w:rPr>
          <w:rFonts w:ascii="Book Antiqua" w:eastAsia="Book Antiqua" w:hAnsi="Book Antiqua" w:cs="Book Antiqua"/>
          <w:color w:val="000000"/>
        </w:rPr>
        <w:t xml:space="preserve"> in finding small and sliding hernias, and inconclusive diagnosis for small EHH. Previous studies have showed that real-time ultrasound is effective for evaluati</w:t>
      </w:r>
      <w:r>
        <w:rPr>
          <w:rFonts w:ascii="Book Antiqua" w:eastAsia="Book Antiqua" w:hAnsi="Book Antiqua" w:cs="Book Antiqua"/>
          <w:color w:val="000000"/>
        </w:rPr>
        <w:t xml:space="preserve">ng EHH, when used with an oral contrast agent that fills the gastrointestinal (GI) tract, thereby allowing for observation of a </w:t>
      </w:r>
      <w:proofErr w:type="spellStart"/>
      <w:r>
        <w:rPr>
          <w:rFonts w:ascii="Book Antiqua" w:eastAsia="Book Antiqua" w:hAnsi="Book Antiqua" w:cs="Book Antiqua"/>
          <w:color w:val="000000"/>
        </w:rPr>
        <w:t>hernial</w:t>
      </w:r>
      <w:proofErr w:type="spellEnd"/>
      <w:r>
        <w:rPr>
          <w:rFonts w:ascii="Book Antiqua" w:eastAsia="Book Antiqua" w:hAnsi="Book Antiqua" w:cs="Book Antiqua"/>
          <w:color w:val="000000"/>
        </w:rPr>
        <w:t xml:space="preserve"> sac (HS)</w:t>
      </w:r>
      <w:r>
        <w:rPr>
          <w:rFonts w:ascii="Book Antiqua" w:eastAsia="Book Antiqua" w:hAnsi="Book Antiqua" w:cs="Book Antiqua"/>
          <w:color w:val="000000"/>
          <w:vertAlign w:val="superscript"/>
        </w:rPr>
        <w:t>[6,7]</w:t>
      </w:r>
      <w:r>
        <w:rPr>
          <w:rFonts w:ascii="Book Antiqua" w:eastAsia="Book Antiqua" w:hAnsi="Book Antiqua" w:cs="Book Antiqua"/>
          <w:color w:val="000000"/>
        </w:rPr>
        <w:t>. Unfortunately, due to a thicker abdominal wall in some patients, the interference of ultrasound artifacts</w:t>
      </w:r>
      <w:r>
        <w:rPr>
          <w:rFonts w:ascii="Book Antiqua" w:eastAsia="Book Antiqua" w:hAnsi="Book Antiqua" w:cs="Book Antiqua"/>
          <w:color w:val="000000"/>
        </w:rPr>
        <w:t xml:space="preserve"> (from GI gases and surrounding tissues) and the small size of an HS can obscure the oral contrast ultrasound image, precluding display or clear visualization of the HS structure and diminishing diagnostic performance for EHH. </w:t>
      </w:r>
    </w:p>
    <w:p w:rsidR="00AB5DC4" w:rsidRDefault="00301B55">
      <w:pPr>
        <w:spacing w:line="360" w:lineRule="auto"/>
        <w:ind w:firstLine="480"/>
        <w:jc w:val="both"/>
      </w:pPr>
      <w:r>
        <w:rPr>
          <w:rFonts w:ascii="Book Antiqua" w:eastAsia="Book Antiqua" w:hAnsi="Book Antiqua" w:cs="Book Antiqua"/>
          <w:color w:val="000000"/>
        </w:rPr>
        <w:t xml:space="preserve">In order to find an </w:t>
      </w:r>
      <w:r>
        <w:rPr>
          <w:rFonts w:ascii="Book Antiqua" w:eastAsia="Book Antiqua" w:hAnsi="Book Antiqua" w:cs="Book Antiqua"/>
          <w:color w:val="000000"/>
        </w:rPr>
        <w:t>effective and reliable diagnostic method to more accurately and easily evaluate EHH, we generated an oral agent mixture to investigate the performance of contrast-enhanced ultrasound (CEUS) and to demonstrate the characteristic ultrasound manifestations of</w:t>
      </w:r>
      <w:r>
        <w:rPr>
          <w:rFonts w:ascii="Book Antiqua" w:eastAsia="Book Antiqua" w:hAnsi="Book Antiqua" w:cs="Book Antiqua"/>
          <w:color w:val="000000"/>
        </w:rPr>
        <w:t xml:space="preserve"> EHH in this study.</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caps/>
          <w:color w:val="000000"/>
          <w:u w:val="single"/>
        </w:rPr>
        <w:t>CASE PRESENTATION</w:t>
      </w:r>
    </w:p>
    <w:p w:rsidR="00AB5DC4" w:rsidRDefault="00301B55">
      <w:pPr>
        <w:spacing w:line="360" w:lineRule="auto"/>
        <w:jc w:val="both"/>
      </w:pPr>
      <w:r>
        <w:rPr>
          <w:rFonts w:ascii="Book Antiqua" w:eastAsia="Book Antiqua" w:hAnsi="Book Antiqua" w:cs="Book Antiqua"/>
          <w:b/>
          <w:i/>
          <w:color w:val="000000"/>
        </w:rPr>
        <w:t>Chief complaints</w:t>
      </w:r>
    </w:p>
    <w:p w:rsidR="00AB5DC4" w:rsidRDefault="00301B55">
      <w:pPr>
        <w:spacing w:line="360" w:lineRule="auto"/>
        <w:jc w:val="both"/>
      </w:pPr>
      <w:r>
        <w:rPr>
          <w:rFonts w:ascii="Book Antiqua" w:eastAsia="Book Antiqua" w:hAnsi="Book Antiqua" w:cs="Book Antiqua"/>
          <w:color w:val="000000"/>
        </w:rPr>
        <w:t>All patients in this case series presented with clinically-suspected EHH requiring treatment.</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i/>
          <w:color w:val="000000"/>
        </w:rPr>
        <w:t>History of present illness</w:t>
      </w:r>
    </w:p>
    <w:p w:rsidR="00AB5DC4" w:rsidRDefault="00301B55">
      <w:pPr>
        <w:spacing w:line="360" w:lineRule="auto"/>
        <w:jc w:val="both"/>
      </w:pPr>
      <w:r>
        <w:rPr>
          <w:rFonts w:ascii="Book Antiqua" w:eastAsia="Book Antiqua" w:hAnsi="Book Antiqua" w:cs="Book Antiqua"/>
          <w:b/>
          <w:bCs/>
          <w:color w:val="000000"/>
        </w:rPr>
        <w:lastRenderedPageBreak/>
        <w:t xml:space="preserve">Case 1: </w:t>
      </w:r>
      <w:r>
        <w:rPr>
          <w:rFonts w:ascii="Book Antiqua" w:eastAsia="Book Antiqua" w:hAnsi="Book Antiqua" w:cs="Book Antiqua"/>
          <w:color w:val="000000"/>
        </w:rPr>
        <w:t>A 63-year</w:t>
      </w:r>
      <w:r>
        <w:rPr>
          <w:rFonts w:ascii="Book Antiqua" w:eastAsia="Book Antiqua" w:hAnsi="Book Antiqua" w:cs="Book Antiqua"/>
          <w:color w:val="000000"/>
        </w:rPr>
        <w:t xml:space="preserve">-old </w:t>
      </w:r>
      <w:r>
        <w:rPr>
          <w:rFonts w:ascii="Book Antiqua" w:eastAsia="Book Antiqua" w:hAnsi="Book Antiqua" w:cs="Book Antiqua"/>
          <w:color w:val="000000"/>
        </w:rPr>
        <w:t xml:space="preserve">woman </w:t>
      </w:r>
      <w:r>
        <w:rPr>
          <w:rFonts w:ascii="Book Antiqua" w:eastAsia="Book Antiqua" w:hAnsi="Book Antiqua" w:cs="Book Antiqua"/>
          <w:color w:val="000000"/>
        </w:rPr>
        <w:t xml:space="preserve">presented to the gastroenterology department of our hospital, complaining of a half-year history of belching, acid reflux, and pain behind the sternum. </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A 46-year-old </w:t>
      </w:r>
      <w:r>
        <w:rPr>
          <w:rFonts w:ascii="Book Antiqua" w:eastAsia="Book Antiqua" w:hAnsi="Book Antiqua" w:cs="Book Antiqua"/>
          <w:color w:val="000000"/>
        </w:rPr>
        <w:t xml:space="preserve">man </w:t>
      </w:r>
      <w:r>
        <w:rPr>
          <w:rFonts w:ascii="Book Antiqua" w:eastAsia="Book Antiqua" w:hAnsi="Book Antiqua" w:cs="Book Antiqua"/>
          <w:color w:val="000000"/>
        </w:rPr>
        <w:t>presented with complaint</w:t>
      </w:r>
      <w:r>
        <w:rPr>
          <w:rFonts w:ascii="Book Antiqua" w:eastAsia="Book Antiqua" w:hAnsi="Book Antiqua" w:cs="Book Antiqua"/>
          <w:color w:val="000000"/>
        </w:rPr>
        <w:t>s</w:t>
      </w:r>
      <w:r>
        <w:rPr>
          <w:rFonts w:ascii="Book Antiqua" w:eastAsia="Book Antiqua" w:hAnsi="Book Antiqua" w:cs="Book Antiqua"/>
          <w:color w:val="000000"/>
        </w:rPr>
        <w:t xml:space="preserve"> of a 1-year history of heartburn, acid reflux</w:t>
      </w:r>
      <w:r>
        <w:rPr>
          <w:rFonts w:ascii="Book Antiqua" w:eastAsia="Book Antiqua" w:hAnsi="Book Antiqua" w:cs="Book Antiqua"/>
          <w:color w:val="000000"/>
        </w:rPr>
        <w:t>, and feeling of gastric fullness.</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 xml:space="preserve">A 78-year-old </w:t>
      </w:r>
      <w:r>
        <w:rPr>
          <w:rFonts w:ascii="Book Antiqua" w:eastAsia="Book Antiqua" w:hAnsi="Book Antiqua" w:cs="Book Antiqua"/>
          <w:color w:val="000000"/>
        </w:rPr>
        <w:t xml:space="preserve">woman </w:t>
      </w:r>
      <w:r>
        <w:rPr>
          <w:rFonts w:ascii="Book Antiqua" w:eastAsia="Book Antiqua" w:hAnsi="Book Antiqua" w:cs="Book Antiqua"/>
          <w:color w:val="000000"/>
        </w:rPr>
        <w:t>presented with complaint</w:t>
      </w:r>
      <w:r>
        <w:rPr>
          <w:rFonts w:ascii="Book Antiqua" w:eastAsia="Book Antiqua" w:hAnsi="Book Antiqua" w:cs="Book Antiqua"/>
          <w:color w:val="000000"/>
        </w:rPr>
        <w:t>s</w:t>
      </w:r>
      <w:r>
        <w:rPr>
          <w:rFonts w:ascii="Book Antiqua" w:eastAsia="Book Antiqua" w:hAnsi="Book Antiqua" w:cs="Book Antiqua"/>
          <w:color w:val="000000"/>
        </w:rPr>
        <w:t xml:space="preserve"> of a</w:t>
      </w:r>
      <w:r>
        <w:rPr>
          <w:rFonts w:ascii="Book Antiqua" w:eastAsia="Book Antiqua" w:hAnsi="Book Antiqua" w:cs="Book Antiqua"/>
          <w:color w:val="000000"/>
        </w:rPr>
        <w:t xml:space="preserve"> 1-year history of heartburn, acid reflux, pain behind the sternum, and belching.</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i/>
          <w:color w:val="000000"/>
        </w:rPr>
        <w:t>History of past illness</w:t>
      </w:r>
    </w:p>
    <w:p w:rsidR="00AB5DC4" w:rsidRDefault="00301B55">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The patient repor</w:t>
      </w:r>
      <w:r>
        <w:rPr>
          <w:rFonts w:ascii="Book Antiqua" w:eastAsia="Book Antiqua" w:hAnsi="Book Antiqua" w:cs="Book Antiqua"/>
          <w:color w:val="000000"/>
        </w:rPr>
        <w:t xml:space="preserve">ted </w:t>
      </w:r>
      <w:r>
        <w:rPr>
          <w:rFonts w:ascii="Book Antiqua" w:eastAsia="Book Antiqua" w:hAnsi="Book Antiqua" w:cs="Book Antiqua"/>
          <w:color w:val="000000"/>
        </w:rPr>
        <w:t xml:space="preserve">that </w:t>
      </w:r>
      <w:r>
        <w:rPr>
          <w:rFonts w:ascii="Book Antiqua" w:eastAsia="Book Antiqua" w:hAnsi="Book Antiqua" w:cs="Book Antiqua"/>
          <w:color w:val="000000"/>
        </w:rPr>
        <w:t>her sym</w:t>
      </w:r>
      <w:r>
        <w:rPr>
          <w:rFonts w:ascii="Book Antiqua" w:eastAsia="Book Antiqua" w:hAnsi="Book Antiqua" w:cs="Book Antiqua"/>
          <w:color w:val="000000"/>
        </w:rPr>
        <w:t>ptoms h</w:t>
      </w:r>
      <w:r>
        <w:rPr>
          <w:rFonts w:ascii="Book Antiqua" w:eastAsia="Book Antiqua" w:hAnsi="Book Antiqua" w:cs="Book Antiqua"/>
          <w:color w:val="000000"/>
        </w:rPr>
        <w:t>ad previously been treated as gastritis, but she had experienced no significant improvement.</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The patient had no significant medical history.</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The patient had an established diagnosis of hypertension, for which she was taking antihypertensi</w:t>
      </w:r>
      <w:r>
        <w:rPr>
          <w:rFonts w:ascii="Book Antiqua" w:eastAsia="Book Antiqua" w:hAnsi="Book Antiqua" w:cs="Book Antiqua"/>
          <w:color w:val="000000"/>
        </w:rPr>
        <w:t>ve medications.</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i/>
          <w:color w:val="000000"/>
        </w:rPr>
        <w:t>Imaging examinations</w:t>
      </w:r>
    </w:p>
    <w:p w:rsidR="00AB5DC4" w:rsidRDefault="00301B55">
      <w:pPr>
        <w:spacing w:line="360" w:lineRule="auto"/>
        <w:jc w:val="both"/>
      </w:pPr>
      <w:r>
        <w:rPr>
          <w:rFonts w:ascii="Book Antiqua" w:eastAsia="Book Antiqua" w:hAnsi="Book Antiqua" w:cs="Book Antiqua"/>
          <w:b/>
          <w:bCs/>
          <w:color w:val="000000"/>
        </w:rPr>
        <w:t>Oral contrast agent mixture preparation and optimizati</w:t>
      </w:r>
      <w:r>
        <w:rPr>
          <w:rFonts w:ascii="Book Antiqua" w:eastAsia="Book Antiqua" w:hAnsi="Book Antiqua" w:cs="Book Antiqua"/>
          <w:b/>
          <w:bCs/>
          <w:color w:val="000000"/>
        </w:rPr>
        <w:t>on:</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Pr>
          <w:rFonts w:ascii="Book Antiqua" w:eastAsia="Book Antiqua" w:hAnsi="Book Antiqua" w:cs="Book Antiqua"/>
          <w:color w:val="000000"/>
        </w:rPr>
        <w:t xml:space="preserve">mixed oral contrast suspension was created by mixing microbubble-based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with </w:t>
      </w:r>
      <w:r>
        <w:rPr>
          <w:rFonts w:ascii="Book Antiqua" w:eastAsia="Book Antiqua" w:hAnsi="Book Antiqua" w:cs="Book Antiqua"/>
          <w:color w:val="000000"/>
        </w:rPr>
        <w:t xml:space="preserve">a </w:t>
      </w:r>
      <w:r>
        <w:rPr>
          <w:rFonts w:ascii="Book Antiqua" w:eastAsia="Book Antiqua" w:hAnsi="Book Antiqua" w:cs="Book Antiqua"/>
          <w:color w:val="000000"/>
        </w:rPr>
        <w:t xml:space="preserve">GI contrast agent. First, a vial (59 mg) of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Bracco</w:t>
      </w:r>
      <w:proofErr w:type="spellEnd"/>
      <w:r>
        <w:rPr>
          <w:rFonts w:ascii="Book Antiqua" w:eastAsia="Book Antiqua" w:hAnsi="Book Antiqua" w:cs="Book Antiqua"/>
          <w:color w:val="000000"/>
        </w:rPr>
        <w:t xml:space="preserve">, Milan, </w:t>
      </w:r>
      <w:r>
        <w:rPr>
          <w:rFonts w:ascii="Book Antiqua" w:eastAsia="Book Antiqua" w:hAnsi="Book Antiqua" w:cs="Book Antiqua"/>
          <w:color w:val="000000"/>
        </w:rPr>
        <w:t>Italy) was diluted with 5 mL saline and shaken well to formulate into a microbubble suspension. Second, one package (50 g) of oral GI contrast agent (</w:t>
      </w:r>
      <w:proofErr w:type="spellStart"/>
      <w:r>
        <w:rPr>
          <w:rFonts w:ascii="Book Antiqua" w:eastAsia="Book Antiqua" w:hAnsi="Book Antiqua" w:cs="Book Antiqua"/>
          <w:color w:val="000000"/>
        </w:rPr>
        <w:t>Tianxia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Huzhou</w:t>
      </w:r>
      <w:proofErr w:type="spellEnd"/>
      <w:r>
        <w:rPr>
          <w:rFonts w:ascii="Book Antiqua" w:eastAsia="Book Antiqua" w:hAnsi="Book Antiqua" w:cs="Book Antiqua"/>
          <w:color w:val="000000"/>
        </w:rPr>
        <w:t xml:space="preserve"> East Asia Pharmaceutical</w:t>
      </w:r>
      <w:r>
        <w:rPr>
          <w:rFonts w:ascii="Book Antiqua" w:eastAsia="Book Antiqua" w:hAnsi="Book Antiqua" w:cs="Book Antiqua"/>
          <w:color w:val="000000"/>
        </w:rPr>
        <w:t xml:space="preserve"> Co, Ltd, </w:t>
      </w:r>
      <w:proofErr w:type="spellStart"/>
      <w:r>
        <w:rPr>
          <w:rFonts w:ascii="Book Antiqua" w:eastAsia="Book Antiqua" w:hAnsi="Book Antiqua" w:cs="Book Antiqua"/>
          <w:color w:val="000000"/>
        </w:rPr>
        <w:t>Huzhou</w:t>
      </w:r>
      <w:proofErr w:type="spellEnd"/>
      <w:r>
        <w:rPr>
          <w:rFonts w:ascii="Book Antiqua" w:eastAsia="Book Antiqua" w:hAnsi="Book Antiqua" w:cs="Book Antiqua"/>
          <w:color w:val="000000"/>
        </w:rPr>
        <w:t>, China) was mixed with 500 mL boiling water (10</w:t>
      </w:r>
      <w:r>
        <w:rPr>
          <w:rFonts w:ascii="Book Antiqua" w:eastAsia="Book Antiqua" w:hAnsi="Book Antiqua" w:cs="Book Antiqua"/>
          <w:color w:val="000000"/>
        </w:rPr>
        <w:t>0 °C) and stirred evenly, after which it was cooled to room temperature naturally.</w:t>
      </w:r>
    </w:p>
    <w:p w:rsidR="00AB5DC4" w:rsidRDefault="00301B55">
      <w:pPr>
        <w:spacing w:line="360" w:lineRule="auto"/>
        <w:ind w:firstLineChars="200" w:firstLine="480"/>
        <w:jc w:val="both"/>
      </w:pPr>
      <w:r>
        <w:rPr>
          <w:rFonts w:ascii="Book Antiqua" w:eastAsia="Book Antiqua" w:hAnsi="Book Antiqua" w:cs="Book Antiqua"/>
          <w:color w:val="000000"/>
        </w:rPr>
        <w:t xml:space="preserve">To optimize the oral contrast agent mixture, different ratios of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were mixed with the GI contrast agent (</w:t>
      </w:r>
      <w:r>
        <w:rPr>
          <w:rFonts w:ascii="Book Antiqua" w:eastAsia="Book Antiqua" w:hAnsi="Book Antiqua" w:cs="Book Antiqua"/>
          <w:i/>
          <w:iCs/>
          <w:color w:val="000000"/>
        </w:rPr>
        <w:t>i.e</w:t>
      </w:r>
      <w:r>
        <w:rPr>
          <w:rFonts w:ascii="Book Antiqua" w:eastAsia="Book Antiqua" w:hAnsi="Book Antiqua" w:cs="Book Antiqua"/>
          <w:color w:val="000000"/>
        </w:rPr>
        <w:t>., 1 mL</w:t>
      </w:r>
      <w:proofErr w:type="gramStart"/>
      <w:r>
        <w:rPr>
          <w:rFonts w:ascii="Book Antiqua" w:eastAsia="Book Antiqua" w:hAnsi="Book Antiqua" w:cs="Book Antiqua"/>
          <w:color w:val="000000"/>
        </w:rPr>
        <w:t>:500</w:t>
      </w:r>
      <w:proofErr w:type="gramEnd"/>
      <w:r>
        <w:rPr>
          <w:rFonts w:ascii="Book Antiqua" w:eastAsia="Book Antiqua" w:hAnsi="Book Antiqua" w:cs="Book Antiqua"/>
          <w:color w:val="000000"/>
        </w:rPr>
        <w:t xml:space="preserve"> mL, 2.5 mL:500 mL, and 5 mL:500 mL) and then </w:t>
      </w:r>
      <w:r>
        <w:rPr>
          <w:rFonts w:ascii="Book Antiqua" w:eastAsia="Book Antiqua" w:hAnsi="Book Antiqua" w:cs="Book Antiqua"/>
          <w:color w:val="000000"/>
        </w:rPr>
        <w:lastRenderedPageBreak/>
        <w:t>t</w:t>
      </w:r>
      <w:r>
        <w:rPr>
          <w:rFonts w:ascii="Book Antiqua" w:eastAsia="Book Antiqua" w:hAnsi="Book Antiqua" w:cs="Book Antiqua"/>
          <w:color w:val="000000"/>
        </w:rPr>
        <w:t>este</w:t>
      </w:r>
      <w:r>
        <w:rPr>
          <w:rFonts w:ascii="Book Antiqua" w:eastAsia="Book Antiqua" w:hAnsi="Book Antiqua" w:cs="Book Antiqua"/>
          <w:color w:val="000000"/>
        </w:rPr>
        <w:t xml:space="preserve">d in </w:t>
      </w:r>
      <w:r>
        <w:rPr>
          <w:rFonts w:ascii="Book Antiqua" w:eastAsia="Book Antiqua" w:hAnsi="Book Antiqua" w:cs="Book Antiqua"/>
          <w:color w:val="000000"/>
        </w:rPr>
        <w:t xml:space="preserve">three </w:t>
      </w:r>
      <w:r>
        <w:rPr>
          <w:rFonts w:ascii="Book Antiqua" w:eastAsia="Book Antiqua" w:hAnsi="Book Antiqua" w:cs="Book Antiqua"/>
          <w:color w:val="000000"/>
        </w:rPr>
        <w:t>normal volunteers. Each of the three mixture suspensions was administrated orally, after which the volunteer underwent CEUS of the upper GI tract. The results of CEUS with the different mixture ratios of the tested agent were judged subjec</w:t>
      </w:r>
      <w:r>
        <w:rPr>
          <w:rFonts w:ascii="Book Antiqua" w:eastAsia="Book Antiqua" w:hAnsi="Book Antiqua" w:cs="Book Antiqua"/>
          <w:color w:val="000000"/>
        </w:rPr>
        <w:t xml:space="preserve">tively by two experienced ultrasound doctors (Wang JY and Peng L, each with more than 20 years of ultrasound experience) for selecting the optimal mixture ratio of the agent. </w:t>
      </w:r>
    </w:p>
    <w:p w:rsidR="00AB5DC4" w:rsidRDefault="00301B55">
      <w:pPr>
        <w:spacing w:line="360" w:lineRule="auto"/>
        <w:ind w:firstLine="480"/>
        <w:jc w:val="both"/>
      </w:pPr>
      <w:r>
        <w:rPr>
          <w:rFonts w:ascii="Book Antiqua" w:eastAsia="Book Antiqua" w:hAnsi="Book Antiqua" w:cs="Book Antiqua"/>
          <w:color w:val="000000"/>
        </w:rPr>
        <w:t>R</w:t>
      </w:r>
      <w:r>
        <w:rPr>
          <w:rFonts w:ascii="Book Antiqua" w:eastAsia="Book Antiqua" w:hAnsi="Book Antiqua" w:cs="Book Antiqua"/>
          <w:color w:val="000000"/>
        </w:rPr>
        <w:t>eal-time C</w:t>
      </w:r>
      <w:r>
        <w:rPr>
          <w:rFonts w:ascii="Book Antiqua" w:eastAsia="Book Antiqua" w:hAnsi="Book Antiqua" w:cs="Book Antiqua"/>
          <w:color w:val="000000"/>
        </w:rPr>
        <w:t>EUS demonstrated that, for all ratios, the mixed suspension agen</w:t>
      </w:r>
      <w:r>
        <w:rPr>
          <w:rFonts w:ascii="Book Antiqua" w:eastAsia="Book Antiqua" w:hAnsi="Book Antiqua" w:cs="Book Antiqua"/>
          <w:color w:val="000000"/>
        </w:rPr>
        <w:t>t appeared as hyperechoic content and entered from the esophagus into the gastric cavity (Figure 1). The optimal mixed</w:t>
      </w:r>
      <w:r>
        <w:rPr>
          <w:rFonts w:ascii="Book Antiqua" w:eastAsia="Book Antiqua" w:hAnsi="Book Antiqua" w:cs="Book Antiqua"/>
          <w:color w:val="000000"/>
        </w:rPr>
        <w:t xml:space="preserve"> oral contrast agent ratio was determined to be the 2.5 mL</w:t>
      </w:r>
      <w:proofErr w:type="gramStart"/>
      <w:r>
        <w:rPr>
          <w:rFonts w:ascii="Book Antiqua" w:eastAsia="Book Antiqua" w:hAnsi="Book Antiqua" w:cs="Book Antiqua"/>
          <w:color w:val="000000"/>
        </w:rPr>
        <w:t>:500</w:t>
      </w:r>
      <w:proofErr w:type="gramEnd"/>
      <w:r>
        <w:rPr>
          <w:rFonts w:ascii="Book Antiqua" w:eastAsia="Book Antiqua" w:hAnsi="Book Antiqua" w:cs="Book Antiqua"/>
          <w:color w:val="000000"/>
        </w:rPr>
        <w:t xml:space="preserve"> mL mixture, and was applied to all </w:t>
      </w:r>
      <w:r>
        <w:rPr>
          <w:rFonts w:ascii="Book Antiqua" w:eastAsia="Book Antiqua" w:hAnsi="Book Antiqua" w:cs="Book Antiqua"/>
          <w:color w:val="000000"/>
        </w:rPr>
        <w:t xml:space="preserve">three </w:t>
      </w:r>
      <w:r>
        <w:rPr>
          <w:rFonts w:ascii="Book Antiqua" w:eastAsia="Book Antiqua" w:hAnsi="Book Antiqua" w:cs="Book Antiqua"/>
          <w:color w:val="000000"/>
        </w:rPr>
        <w:t>of the EHH patients reported her</w:t>
      </w:r>
      <w:r>
        <w:rPr>
          <w:rFonts w:ascii="Book Antiqua" w:eastAsia="Book Antiqua" w:hAnsi="Book Antiqua" w:cs="Book Antiqua"/>
          <w:color w:val="000000"/>
        </w:rPr>
        <w:t>ein (Table 1).</w:t>
      </w:r>
    </w:p>
    <w:p w:rsidR="00AB5DC4" w:rsidRDefault="00301B55">
      <w:pPr>
        <w:spacing w:line="360" w:lineRule="auto"/>
        <w:ind w:firstLine="480"/>
        <w:jc w:val="both"/>
      </w:pPr>
      <w:r>
        <w:rPr>
          <w:rFonts w:ascii="Book Antiqua" w:eastAsia="Book Antiqua" w:hAnsi="Book Antiqua" w:cs="Book Antiqua"/>
          <w:color w:val="000000"/>
        </w:rPr>
        <w:t xml:space="preserve">Ultrasound scanning was performed in two stages, using the conventional oral contrast agent and the new oral agent mixture. We observed dynamically lower esophageal segment and hiatus, cardia, </w:t>
      </w:r>
      <w:r>
        <w:rPr>
          <w:rFonts w:ascii="Book Antiqua" w:eastAsia="Book Antiqua" w:hAnsi="Book Antiqua" w:cs="Book Antiqua"/>
          <w:color w:val="000000"/>
        </w:rPr>
        <w:t xml:space="preserve">and </w:t>
      </w:r>
      <w:r>
        <w:rPr>
          <w:rFonts w:ascii="Book Antiqua" w:eastAsia="Book Antiqua" w:hAnsi="Book Antiqua" w:cs="Book Antiqua"/>
          <w:color w:val="000000"/>
        </w:rPr>
        <w:t>gast</w:t>
      </w:r>
      <w:r>
        <w:rPr>
          <w:rFonts w:ascii="Book Antiqua" w:eastAsia="Book Antiqua" w:hAnsi="Book Antiqua" w:cs="Book Antiqua"/>
          <w:color w:val="000000"/>
        </w:rPr>
        <w:t>ric fundus and body during the swallowin</w:t>
      </w:r>
      <w:r>
        <w:rPr>
          <w:rFonts w:ascii="Book Antiqua" w:eastAsia="Book Antiqua" w:hAnsi="Book Antiqua" w:cs="Book Antiqua"/>
          <w:color w:val="000000"/>
        </w:rPr>
        <w:t>g of the agent. At the same time, we performed measurements of the esophageal hiatus and the HS (Figure 2).</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Gray-scale ultrasound measurement of the esophageal hiatus was 2.2 cm on an empty stomach and 2.3 cm after drinking the oral contrast agent</w:t>
      </w:r>
      <w:r>
        <w:rPr>
          <w:rFonts w:ascii="Book Antiqua" w:eastAsia="Book Antiqua" w:hAnsi="Book Antiqua" w:cs="Book Antiqua"/>
          <w:color w:val="000000"/>
        </w:rPr>
        <w:t xml:space="preserve"> mixture. CEUS clearly identified a hyperechoic HS, located above the diaphragm and measuring 2.5 cm × 2.4 cm (Figure 3A and B). The ultrasound diagnosis of EHH was confirmed by gastroscopy, and definitively diagnosed as EHH (Figure 3C and D).</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Gra</w:t>
      </w:r>
      <w:r>
        <w:rPr>
          <w:rFonts w:ascii="Book Antiqua" w:eastAsia="Book Antiqua" w:hAnsi="Book Antiqua" w:cs="Book Antiqua"/>
          <w:color w:val="000000"/>
        </w:rPr>
        <w:t>y-scale ultrasound measurement of the esophageal hiatus was 1.5 cm on an empty stomach and 1.64 cm after drinking the oral contrast agent mixture. The contrast-filled HS was located above the diaphragm, measuring 3.9 cm × 4.0 cm (Figure 4A and B). Real-tim</w:t>
      </w:r>
      <w:r>
        <w:rPr>
          <w:rFonts w:ascii="Book Antiqua" w:eastAsia="Book Antiqua" w:hAnsi="Book Antiqua" w:cs="Book Antiqua"/>
          <w:color w:val="000000"/>
        </w:rPr>
        <w:t xml:space="preserve">e ultrasound imaging showed the hyperechoic contrast agent being refluxed into the </w:t>
      </w:r>
      <w:proofErr w:type="spellStart"/>
      <w:r>
        <w:rPr>
          <w:rFonts w:ascii="Book Antiqua" w:eastAsia="Book Antiqua" w:hAnsi="Book Antiqua" w:cs="Book Antiqua"/>
          <w:color w:val="000000"/>
        </w:rPr>
        <w:t>supradiaphragmatic</w:t>
      </w:r>
      <w:proofErr w:type="spellEnd"/>
      <w:r>
        <w:rPr>
          <w:rFonts w:ascii="Book Antiqua" w:eastAsia="Book Antiqua" w:hAnsi="Book Antiqua" w:cs="Book Antiqua"/>
          <w:color w:val="000000"/>
        </w:rPr>
        <w:t xml:space="preserve"> HS from the gastric cavity, at the r</w:t>
      </w:r>
      <w:r>
        <w:rPr>
          <w:rFonts w:ascii="Book Antiqua" w:eastAsia="Book Antiqua" w:hAnsi="Book Antiqua" w:cs="Book Antiqua"/>
          <w:color w:val="000000"/>
        </w:rPr>
        <w:t xml:space="preserve">ate of about </w:t>
      </w:r>
      <w:r>
        <w:rPr>
          <w:rFonts w:ascii="Book Antiqua" w:eastAsia="Book Antiqua" w:hAnsi="Book Antiqua" w:cs="Book Antiqua"/>
          <w:color w:val="000000"/>
        </w:rPr>
        <w:t xml:space="preserve">three </w:t>
      </w:r>
      <w:r>
        <w:rPr>
          <w:rFonts w:ascii="Book Antiqua" w:eastAsia="Book Antiqua" w:hAnsi="Book Antiqua" w:cs="Book Antiqua"/>
          <w:color w:val="000000"/>
        </w:rPr>
        <w:t>tim</w:t>
      </w:r>
      <w:r>
        <w:rPr>
          <w:rFonts w:ascii="Book Antiqua" w:eastAsia="Book Antiqua" w:hAnsi="Book Antiqua" w:cs="Book Antiqua"/>
          <w:color w:val="000000"/>
        </w:rPr>
        <w:t>es in 5 min; the total reflux time lasted &gt;</w:t>
      </w:r>
      <w:r>
        <w:rPr>
          <w:rFonts w:ascii="Book Antiqua" w:eastAsia="Book Antiqua" w:hAnsi="Book Antiqua" w:cs="Book Antiqua"/>
          <w:color w:val="000000"/>
        </w:rPr>
        <w:t xml:space="preserve"> 3 s. The ultrasound diagnosis was EHH with </w:t>
      </w:r>
      <w:r>
        <w:rPr>
          <w:rFonts w:ascii="Book Antiqua" w:eastAsia="Book Antiqua" w:hAnsi="Book Antiqua" w:cs="Book Antiqua"/>
          <w:color w:val="000000"/>
        </w:rPr>
        <w:lastRenderedPageBreak/>
        <w:t>gastroesophageal reflux, which was consistent with gastroscopy results (Figure 4C and D). High-resolution esophageal pressure measurement showed that the upper esophageal sphincter pressure was normal with normal</w:t>
      </w:r>
      <w:r>
        <w:rPr>
          <w:rFonts w:ascii="Book Antiqua" w:eastAsia="Book Antiqua" w:hAnsi="Book Antiqua" w:cs="Book Antiqua"/>
          <w:color w:val="000000"/>
        </w:rPr>
        <w:t xml:space="preserve"> relaxation, while the lower esophageal sphincter (LES) pressure was low (Figure 4E). </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rPr>
        <w:t xml:space="preserve">Case 3: </w:t>
      </w:r>
      <w:r>
        <w:rPr>
          <w:rFonts w:ascii="Book Antiqua" w:eastAsia="Book Antiqua" w:hAnsi="Book Antiqua" w:cs="Book Antiqua"/>
          <w:color w:val="000000"/>
        </w:rPr>
        <w:t>Gray-scale ultrasound measurement of the esophageal hiatus was 2.22 cm on an empty stomach and 2.53 cm after drinking the oral contrast agent mixture. The abdom</w:t>
      </w:r>
      <w:r>
        <w:rPr>
          <w:rFonts w:ascii="Book Antiqua" w:eastAsia="Book Antiqua" w:hAnsi="Book Antiqua" w:cs="Book Antiqua"/>
          <w:color w:val="000000"/>
        </w:rPr>
        <w:t>inal segment of the esophagus moved upwards and the contrast-filled HS was found above the diaphragm, measuring 6.9 cm × 4.8 cm and having the characteristic esophagus-gastric echo ring (</w:t>
      </w:r>
      <w:r>
        <w:rPr>
          <w:rFonts w:ascii="Book Antiqua" w:eastAsia="Book Antiqua" w:hAnsi="Book Antiqua" w:cs="Book Antiqua"/>
          <w:i/>
          <w:iCs/>
          <w:color w:val="000000"/>
        </w:rPr>
        <w:t>i.e</w:t>
      </w:r>
      <w:r>
        <w:rPr>
          <w:rFonts w:ascii="Book Antiqua" w:eastAsia="Book Antiqua" w:hAnsi="Book Antiqua" w:cs="Book Antiqua"/>
          <w:color w:val="000000"/>
        </w:rPr>
        <w:t xml:space="preserve">., the “EG” ring) (Figure 5A and B). Real-time ultrasound imaging </w:t>
      </w:r>
      <w:r>
        <w:rPr>
          <w:rFonts w:ascii="Book Antiqua" w:eastAsia="Book Antiqua" w:hAnsi="Book Antiqua" w:cs="Book Antiqua"/>
          <w:color w:val="000000"/>
        </w:rPr>
        <w:t xml:space="preserve">showed the hyperechoic contrast agent being refluxed into the </w:t>
      </w:r>
      <w:proofErr w:type="spellStart"/>
      <w:r>
        <w:rPr>
          <w:rFonts w:ascii="Book Antiqua" w:eastAsia="Book Antiqua" w:hAnsi="Book Antiqua" w:cs="Book Antiqua"/>
          <w:color w:val="000000"/>
        </w:rPr>
        <w:t>supradiaphragmatic</w:t>
      </w:r>
      <w:proofErr w:type="spellEnd"/>
      <w:r>
        <w:rPr>
          <w:rFonts w:ascii="Book Antiqua" w:eastAsia="Book Antiqua" w:hAnsi="Book Antiqua" w:cs="Book Antiqua"/>
          <w:color w:val="000000"/>
        </w:rPr>
        <w:t xml:space="preserve"> HS from the gastric cavity, at the rate of</w:t>
      </w:r>
      <w:r>
        <w:rPr>
          <w:rFonts w:ascii="Book Antiqua" w:eastAsia="Book Antiqua" w:hAnsi="Book Antiqua" w:cs="Book Antiqua"/>
          <w:color w:val="000000"/>
        </w:rPr>
        <w:t xml:space="preserve"> about </w:t>
      </w:r>
      <w:r>
        <w:rPr>
          <w:rFonts w:ascii="Book Antiqua" w:eastAsia="Book Antiqua" w:hAnsi="Book Antiqua" w:cs="Book Antiqua"/>
          <w:color w:val="000000"/>
        </w:rPr>
        <w:t xml:space="preserve">three </w:t>
      </w:r>
      <w:r>
        <w:rPr>
          <w:rFonts w:ascii="Book Antiqua" w:eastAsia="Book Antiqua" w:hAnsi="Book Antiqua" w:cs="Book Antiqua"/>
          <w:color w:val="000000"/>
        </w:rPr>
        <w:t>times i</w:t>
      </w:r>
      <w:r>
        <w:rPr>
          <w:rFonts w:ascii="Book Antiqua" w:eastAsia="Book Antiqua" w:hAnsi="Book Antiqua" w:cs="Book Antiqua"/>
          <w:color w:val="000000"/>
        </w:rPr>
        <w:t>n 5 min; the total reflux time lasted &gt; 3 s. The ultrasound diagnosis was EHH with gastroesophageal reflux, whi</w:t>
      </w:r>
      <w:r>
        <w:rPr>
          <w:rFonts w:ascii="Book Antiqua" w:eastAsia="Book Antiqua" w:hAnsi="Book Antiqua" w:cs="Book Antiqua"/>
          <w:color w:val="000000"/>
        </w:rPr>
        <w:t>ch was consistent with gastroscopy results (Figure 5C and D). High-resolution esophageal pressure measurement showed that the upper esophageal sphincter pressure was normal with abnormal relaxation, while the LES pressure was low and associated with separa</w:t>
      </w:r>
      <w:r>
        <w:rPr>
          <w:rFonts w:ascii="Book Antiqua" w:eastAsia="Book Antiqua" w:hAnsi="Book Antiqua" w:cs="Book Antiqua"/>
          <w:color w:val="000000"/>
        </w:rPr>
        <w:t>tion of the LES from the diaphragm, which was consistent with a type III EHH (Figure 5E).</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caps/>
          <w:color w:val="000000"/>
          <w:u w:val="single"/>
        </w:rPr>
        <w:t>FINAL DIAGNOSIS</w:t>
      </w:r>
    </w:p>
    <w:p w:rsidR="00AB5DC4" w:rsidRDefault="00301B55">
      <w:pPr>
        <w:spacing w:line="360" w:lineRule="auto"/>
        <w:jc w:val="both"/>
      </w:pPr>
      <w:r>
        <w:rPr>
          <w:rFonts w:ascii="Book Antiqua" w:eastAsia="Book Antiqua" w:hAnsi="Book Antiqua" w:cs="Book Antiqua"/>
          <w:b/>
          <w:bCs/>
          <w:color w:val="000000"/>
        </w:rPr>
        <w:t>Case 1</w:t>
      </w:r>
      <w:r>
        <w:rPr>
          <w:rFonts w:hint="eastAsia"/>
          <w:lang w:eastAsia="zh-CN"/>
        </w:rPr>
        <w:t>:</w:t>
      </w:r>
      <w:r>
        <w:rPr>
          <w:lang w:eastAsia="zh-CN"/>
        </w:rPr>
        <w:t xml:space="preserve"> </w:t>
      </w:r>
      <w:r>
        <w:rPr>
          <w:rFonts w:ascii="Book Antiqua" w:eastAsia="Book Antiqua" w:hAnsi="Book Antiqua" w:cs="Book Antiqua"/>
          <w:color w:val="000000"/>
        </w:rPr>
        <w:t>EHH.</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rPr>
        <w:t xml:space="preserve">Cases 2 and 3: </w:t>
      </w:r>
      <w:r>
        <w:rPr>
          <w:rFonts w:ascii="Book Antiqua" w:eastAsia="Book Antiqua" w:hAnsi="Book Antiqua" w:cs="Book Antiqua"/>
          <w:color w:val="000000"/>
        </w:rPr>
        <w:t>EHH with gastroesophageal reflux.</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caps/>
          <w:color w:val="000000"/>
          <w:u w:val="single"/>
        </w:rPr>
        <w:t>TREATMENT</w:t>
      </w:r>
    </w:p>
    <w:p w:rsidR="00AB5DC4" w:rsidRDefault="00301B55">
      <w:pPr>
        <w:spacing w:line="360" w:lineRule="auto"/>
        <w:jc w:val="both"/>
      </w:pPr>
      <w:r>
        <w:rPr>
          <w:rFonts w:ascii="Book Antiqua" w:eastAsia="Book Antiqua" w:hAnsi="Book Antiqua" w:cs="Book Antiqua"/>
          <w:color w:val="000000"/>
        </w:rPr>
        <w:t xml:space="preserve">Cases 1 and 2 were administrated standard drug treatment. Case 3 underwent </w:t>
      </w:r>
      <w:r>
        <w:rPr>
          <w:rFonts w:ascii="Book Antiqua" w:eastAsia="Book Antiqua" w:hAnsi="Book Antiqua" w:cs="Book Antiqua"/>
          <w:color w:val="000000"/>
        </w:rPr>
        <w:t>surgery.</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caps/>
          <w:color w:val="000000"/>
          <w:u w:val="single"/>
        </w:rPr>
        <w:t>OUTCOME AND FOLLOW-UP</w:t>
      </w:r>
    </w:p>
    <w:p w:rsidR="00AB5DC4" w:rsidRDefault="00301B55">
      <w:pPr>
        <w:spacing w:line="360" w:lineRule="auto"/>
        <w:jc w:val="both"/>
      </w:pPr>
      <w:r>
        <w:rPr>
          <w:rFonts w:ascii="Book Antiqua" w:eastAsia="Book Antiqua" w:hAnsi="Book Antiqua" w:cs="Book Antiqua"/>
          <w:b/>
          <w:bCs/>
          <w:color w:val="000000"/>
        </w:rPr>
        <w:t>Case 1:</w:t>
      </w:r>
      <w:r>
        <w:rPr>
          <w:rFonts w:hint="eastAsia"/>
          <w:lang w:eastAsia="zh-CN"/>
        </w:rPr>
        <w:t xml:space="preserve"> </w:t>
      </w:r>
      <w:r>
        <w:rPr>
          <w:rFonts w:ascii="Book Antiqua" w:eastAsia="Book Antiqua" w:hAnsi="Book Antiqua" w:cs="Book Antiqua"/>
          <w:color w:val="000000"/>
        </w:rPr>
        <w:t>Ultrasound showed that the HS was still present at half a year after the diagnosis, although the patient’s symptoms had disappeared.</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rPr>
        <w:t>Case 2:</w:t>
      </w:r>
      <w:r>
        <w:rPr>
          <w:rFonts w:hint="eastAsia"/>
          <w:lang w:eastAsia="zh-CN"/>
        </w:rPr>
        <w:t xml:space="preserve"> </w:t>
      </w:r>
      <w:r>
        <w:rPr>
          <w:rFonts w:ascii="Book Antiqua" w:eastAsia="Book Antiqua" w:hAnsi="Book Antiqua" w:cs="Book Antiqua"/>
          <w:color w:val="000000"/>
        </w:rPr>
        <w:t>Ultrasound showed that the HS was still present at 1 year after the diagno</w:t>
      </w:r>
      <w:r>
        <w:rPr>
          <w:rFonts w:ascii="Book Antiqua" w:eastAsia="Book Antiqua" w:hAnsi="Book Antiqua" w:cs="Book Antiqua"/>
          <w:color w:val="000000"/>
        </w:rPr>
        <w:t>sis, although the patient’s symptoms had disappeared.</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rPr>
        <w:t>Case 3:</w:t>
      </w:r>
      <w:r>
        <w:rPr>
          <w:rFonts w:hint="eastAsia"/>
          <w:lang w:eastAsia="zh-CN"/>
        </w:rPr>
        <w:t xml:space="preserve"> </w:t>
      </w:r>
      <w:r>
        <w:rPr>
          <w:rFonts w:ascii="Book Antiqua" w:eastAsia="Book Antiqua" w:hAnsi="Book Antiqua" w:cs="Book Antiqua"/>
          <w:color w:val="000000"/>
        </w:rPr>
        <w:t>During the 1-year follow-up period, the patient’s symptoms disappeared and follow-up ultrasound examination revealed no evidence of recurrence.</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caps/>
          <w:color w:val="000000"/>
          <w:u w:val="single"/>
        </w:rPr>
        <w:t>DISCUSSION</w:t>
      </w:r>
    </w:p>
    <w:p w:rsidR="00AB5DC4" w:rsidRDefault="00301B55">
      <w:pPr>
        <w:spacing w:line="360" w:lineRule="auto"/>
        <w:jc w:val="both"/>
      </w:pPr>
      <w:r>
        <w:rPr>
          <w:rFonts w:ascii="Book Antiqua" w:eastAsia="Book Antiqua" w:hAnsi="Book Antiqua" w:cs="Book Antiqua"/>
          <w:color w:val="000000"/>
        </w:rPr>
        <w:t xml:space="preserve">Esophageal hiatus is commonly formed </w:t>
      </w:r>
      <w:r>
        <w:rPr>
          <w:rFonts w:ascii="Book Antiqua" w:eastAsia="Book Antiqua" w:hAnsi="Book Antiqua" w:cs="Book Antiqua"/>
          <w:color w:val="000000"/>
        </w:rPr>
        <w:t xml:space="preserve">by a division of the right diaphragmatic foot into two branches around the </w:t>
      </w:r>
      <w:proofErr w:type="gramStart"/>
      <w:r>
        <w:rPr>
          <w:rFonts w:ascii="Book Antiqua" w:eastAsia="Book Antiqua" w:hAnsi="Book Antiqua" w:cs="Book Antiqua"/>
          <w:color w:val="000000"/>
        </w:rPr>
        <w:t>esophagus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 study pointed out that all EHH patients with esophageal hiatus had hiatus widening and the shape of the hiatus changed from sagittal foramen to circular </w:t>
      </w:r>
      <w:proofErr w:type="gramStart"/>
      <w:r>
        <w:rPr>
          <w:rFonts w:ascii="Book Antiqua" w:eastAsia="Book Antiqua" w:hAnsi="Book Antiqua" w:cs="Book Antiqua"/>
          <w:color w:val="000000"/>
        </w:rPr>
        <w:t>foramen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r>
        <w:rPr>
          <w:rFonts w:ascii="Book Antiqua" w:eastAsia="Book Antiqua" w:hAnsi="Book Antiqua" w:cs="Book Antiqua"/>
          <w:color w:val="000000"/>
        </w:rPr>
        <w:t>In addition, a previous study has shown that the incidence and prevalence of EHH increa</w:t>
      </w:r>
      <w:r>
        <w:rPr>
          <w:rFonts w:ascii="Book Antiqua" w:eastAsia="Book Antiqua" w:hAnsi="Book Antiqua" w:cs="Book Antiqua"/>
          <w:color w:val="000000"/>
        </w:rPr>
        <w:t>se</w:t>
      </w:r>
      <w:r>
        <w:rPr>
          <w:rFonts w:ascii="Book Antiqua" w:eastAsia="Book Antiqua" w:hAnsi="Book Antiqua" w:cs="Book Antiqua"/>
          <w:color w:val="000000"/>
        </w:rPr>
        <w:t xml:space="preserve"> with</w:t>
      </w:r>
      <w:r>
        <w:rPr>
          <w:rFonts w:ascii="Book Antiqua" w:eastAsia="Book Antiqua" w:hAnsi="Book Antiqua" w:cs="Book Antiqua"/>
          <w:color w:val="000000"/>
        </w:rPr>
        <w:t xml:space="preserve"> the patient’s age and body mass </w:t>
      </w:r>
      <w:proofErr w:type="gramStart"/>
      <w:r>
        <w:rPr>
          <w:rFonts w:ascii="Book Antiqua" w:eastAsia="Book Antiqua" w:hAnsi="Book Antiqua" w:cs="Book Antiqua"/>
          <w:color w:val="000000"/>
        </w:rPr>
        <w:t>index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The underlying reasons are that the elasticity of the ligament structure around the diaphragm hiatus decreases with ag</w:t>
      </w:r>
      <w:r>
        <w:rPr>
          <w:rFonts w:ascii="Book Antiqua" w:eastAsia="Book Antiqua" w:hAnsi="Book Antiqua" w:cs="Book Antiqua"/>
          <w:color w:val="000000"/>
        </w:rPr>
        <w:t xml:space="preserve">e and that the gastric pressure increase in obese patients leads to an increase in the axial pressure of the esophagus at the opening of the diaphragm. The clinical symptoms of EHH can correspondingly include upper abdomen or retrosternal pain, heartburn, </w:t>
      </w:r>
      <w:r>
        <w:rPr>
          <w:rFonts w:ascii="Book Antiqua" w:eastAsia="Book Antiqua" w:hAnsi="Book Antiqua" w:cs="Book Antiqua"/>
          <w:color w:val="000000"/>
        </w:rPr>
        <w:t xml:space="preserve">acid reflux, postprandial satiety, nausea, retching, and </w:t>
      </w:r>
      <w:proofErr w:type="gramStart"/>
      <w:r>
        <w:rPr>
          <w:rFonts w:ascii="Book Antiqua" w:eastAsia="Book Antiqua" w:hAnsi="Book Antiqua" w:cs="Book Antiqua"/>
          <w:color w:val="000000"/>
        </w:rPr>
        <w:t>dysphagia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addition, due to the destruction of the anti-reflux mechanism between </w:t>
      </w:r>
      <w:proofErr w:type="spellStart"/>
      <w:r>
        <w:rPr>
          <w:rFonts w:ascii="Book Antiqua" w:eastAsia="Book Antiqua" w:hAnsi="Book Antiqua" w:cs="Book Antiqua"/>
          <w:color w:val="000000"/>
        </w:rPr>
        <w:t>supradiaphragmatic</w:t>
      </w:r>
      <w:proofErr w:type="spellEnd"/>
      <w:r>
        <w:rPr>
          <w:rFonts w:ascii="Book Antiqua" w:eastAsia="Book Antiqua" w:hAnsi="Book Antiqua" w:cs="Book Antiqua"/>
          <w:color w:val="000000"/>
        </w:rPr>
        <w:t xml:space="preserve"> HS and the cardia, patients with EHH often have coexistent gastroesophageal </w:t>
      </w:r>
      <w:proofErr w:type="gramStart"/>
      <w:r>
        <w:rPr>
          <w:rFonts w:ascii="Book Antiqua" w:eastAsia="Book Antiqua" w:hAnsi="Book Antiqua" w:cs="Book Antiqua"/>
          <w:color w:val="000000"/>
        </w:rPr>
        <w:t>reflux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3,10]</w:t>
      </w:r>
      <w:r>
        <w:rPr>
          <w:rFonts w:ascii="Book Antiqua" w:eastAsia="Book Antiqua" w:hAnsi="Book Antiqua" w:cs="Book Antiqua"/>
          <w:color w:val="000000"/>
        </w:rPr>
        <w:t>. The</w:t>
      </w:r>
      <w:r>
        <w:rPr>
          <w:rFonts w:ascii="Book Antiqua" w:eastAsia="Book Antiqua" w:hAnsi="Book Antiqua" w:cs="Book Antiqua"/>
          <w:color w:val="000000"/>
        </w:rPr>
        <w:t xml:space="preserve"> acid exposure of the esophagus causes contraction of the longitudinal muscles of the esophagus. Furthermore, the esophagus undergoes axial shortening and the cardia becomes pulled </w:t>
      </w:r>
      <w:proofErr w:type="gramStart"/>
      <w:r>
        <w:rPr>
          <w:rFonts w:ascii="Book Antiqua" w:eastAsia="Book Antiqua" w:hAnsi="Book Antiqua" w:cs="Book Antiqua"/>
          <w:color w:val="000000"/>
        </w:rPr>
        <w:t>upwards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The frequent reflux itself will lead to more esophageal acid ex</w:t>
      </w:r>
      <w:r>
        <w:rPr>
          <w:rFonts w:ascii="Book Antiqua" w:eastAsia="Book Antiqua" w:hAnsi="Book Antiqua" w:cs="Book Antiqua"/>
          <w:color w:val="000000"/>
        </w:rPr>
        <w:t>posure and further aggravate the damage and contraction of the esophagus, thus forming a vicious circle.</w:t>
      </w:r>
    </w:p>
    <w:p w:rsidR="00AB5DC4" w:rsidRDefault="00301B55">
      <w:pPr>
        <w:spacing w:line="360" w:lineRule="auto"/>
        <w:ind w:firstLine="480"/>
        <w:jc w:val="both"/>
      </w:pPr>
      <w:r>
        <w:rPr>
          <w:rFonts w:ascii="Book Antiqua" w:eastAsia="Book Antiqua" w:hAnsi="Book Antiqua" w:cs="Book Antiqua"/>
          <w:color w:val="000000"/>
        </w:rPr>
        <w:t>It has been a long-standing consensus that gas in the lungs and GI tract limits the application of ultrasound in the diagnosis of GI diseases. In fact,</w:t>
      </w:r>
      <w:r>
        <w:rPr>
          <w:rFonts w:ascii="Book Antiqua" w:eastAsia="Book Antiqua" w:hAnsi="Book Antiqua" w:cs="Book Antiqua"/>
          <w:color w:val="000000"/>
        </w:rPr>
        <w:t xml:space="preserve"> this started as early as when </w:t>
      </w:r>
      <w:proofErr w:type="spellStart"/>
      <w:r>
        <w:rPr>
          <w:rFonts w:ascii="Book Antiqua" w:eastAsia="Book Antiqua" w:hAnsi="Book Antiqua" w:cs="Book Antiqua"/>
          <w:color w:val="000000"/>
        </w:rPr>
        <w:t>Naik</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Moore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first used ultrasound to observe the gastroesophageal junction, and was agreed upon by the subsequent researchers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expanding the scope of </w:t>
      </w:r>
      <w:r>
        <w:rPr>
          <w:rFonts w:ascii="Book Antiqua" w:eastAsia="Book Antiqua" w:hAnsi="Book Antiqua" w:cs="Book Antiqua"/>
          <w:color w:val="000000"/>
        </w:rPr>
        <w:lastRenderedPageBreak/>
        <w:t xml:space="preserve">ultrasound examination to the upper digestive tract in children. </w:t>
      </w:r>
      <w:proofErr w:type="spellStart"/>
      <w:r>
        <w:rPr>
          <w:rFonts w:ascii="Book Antiqua" w:eastAsia="Book Antiqua" w:hAnsi="Book Antiqua" w:cs="Book Antiqua"/>
          <w:color w:val="000000"/>
        </w:rPr>
        <w:t>Westra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used ultrasound to observe the structural morphology of the gastroesophageal junction in children for the first time and measured the angle between the esophagus and the fundus of the stomach and abdominal esophagus, describing and summariz</w:t>
      </w:r>
      <w:r>
        <w:rPr>
          <w:rFonts w:ascii="Book Antiqua" w:eastAsia="Book Antiqua" w:hAnsi="Book Antiqua" w:cs="Book Antiqua"/>
          <w:color w:val="000000"/>
        </w:rPr>
        <w:t xml:space="preserve">ing the ultrasound characteristics of gastroesophageal reflux and EHH in infants. In recent years, with the rapid development of ultrasound technology and the application of oral GI contrast </w:t>
      </w:r>
      <w:proofErr w:type="gramStart"/>
      <w:r>
        <w:rPr>
          <w:rFonts w:ascii="Book Antiqua" w:eastAsia="Book Antiqua" w:hAnsi="Book Antiqua" w:cs="Book Antiqua"/>
          <w:color w:val="000000"/>
        </w:rPr>
        <w:t>agents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13-15]</w:t>
      </w:r>
      <w:r>
        <w:rPr>
          <w:rFonts w:ascii="Book Antiqua" w:eastAsia="Book Antiqua" w:hAnsi="Book Antiqua" w:cs="Book Antiqua"/>
          <w:color w:val="000000"/>
        </w:rPr>
        <w:t xml:space="preserve">, the application of ultrasound in the GI tract has </w:t>
      </w:r>
      <w:r>
        <w:rPr>
          <w:rFonts w:ascii="Book Antiqua" w:eastAsia="Book Antiqua" w:hAnsi="Book Antiqua" w:cs="Book Antiqua"/>
          <w:color w:val="000000"/>
        </w:rPr>
        <w:t>spread rapidly. However, in the case of patients w</w:t>
      </w:r>
      <w:r>
        <w:rPr>
          <w:rFonts w:ascii="Book Antiqua" w:eastAsia="Book Antiqua" w:hAnsi="Book Antiqua" w:cs="Book Antiqua"/>
          <w:color w:val="000000"/>
        </w:rPr>
        <w:t xml:space="preserve">ith </w:t>
      </w:r>
      <w:r>
        <w:rPr>
          <w:rFonts w:ascii="Book Antiqua" w:eastAsia="Book Antiqua" w:hAnsi="Book Antiqua" w:cs="Book Antiqua"/>
          <w:color w:val="000000"/>
        </w:rPr>
        <w:t xml:space="preserve">a </w:t>
      </w:r>
      <w:r>
        <w:rPr>
          <w:rFonts w:ascii="Book Antiqua" w:eastAsia="Book Antiqua" w:hAnsi="Book Antiqua" w:cs="Book Antiqua"/>
          <w:color w:val="000000"/>
        </w:rPr>
        <w:t>thicker ab</w:t>
      </w:r>
      <w:r>
        <w:rPr>
          <w:rFonts w:ascii="Book Antiqua" w:eastAsia="Book Antiqua" w:hAnsi="Book Antiqua" w:cs="Book Antiqua"/>
          <w:color w:val="000000"/>
        </w:rPr>
        <w:t>dominal wall, interference by lung gas and surrounding tissues has led to poorer ultrasound image quality, greatly affecting the doctor's ability to observe and determine differential diagno</w:t>
      </w:r>
      <w:r>
        <w:rPr>
          <w:rFonts w:ascii="Book Antiqua" w:eastAsia="Book Antiqua" w:hAnsi="Book Antiqua" w:cs="Book Antiqua"/>
          <w:color w:val="000000"/>
        </w:rPr>
        <w:t xml:space="preserve">ses. </w:t>
      </w:r>
    </w:p>
    <w:p w:rsidR="00AB5DC4" w:rsidRDefault="00301B55">
      <w:pPr>
        <w:spacing w:line="360" w:lineRule="auto"/>
        <w:ind w:firstLine="480"/>
        <w:jc w:val="both"/>
      </w:pPr>
      <w:r>
        <w:rPr>
          <w:rFonts w:ascii="Book Antiqua" w:eastAsia="Book Antiqua" w:hAnsi="Book Antiqua" w:cs="Book Antiqua"/>
          <w:color w:val="000000"/>
        </w:rPr>
        <w:t xml:space="preserve">With advancement of the CEUS technique in recent years, the abilities of ultrasound-based diagnosis have been greatly improved. The second-generation ultrasound enhancer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is a microbubble-based enhancer used to produce a </w:t>
      </w:r>
      <w:proofErr w:type="spellStart"/>
      <w:r>
        <w:rPr>
          <w:rFonts w:ascii="Book Antiqua" w:eastAsia="Book Antiqua" w:hAnsi="Book Antiqua" w:cs="Book Antiqua"/>
          <w:color w:val="000000"/>
        </w:rPr>
        <w:t>hyperechogenic</w:t>
      </w:r>
      <w:proofErr w:type="spellEnd"/>
      <w:r>
        <w:rPr>
          <w:rFonts w:ascii="Book Antiqua" w:eastAsia="Book Antiqua" w:hAnsi="Book Antiqua" w:cs="Book Antiqua"/>
          <w:color w:val="000000"/>
        </w:rPr>
        <w:t xml:space="preserve"> reflect</w:t>
      </w:r>
      <w:r>
        <w:rPr>
          <w:rFonts w:ascii="Book Antiqua" w:eastAsia="Book Antiqua" w:hAnsi="Book Antiqua" w:cs="Book Antiqua"/>
          <w:color w:val="000000"/>
        </w:rPr>
        <w:t xml:space="preserve">ion on contrast harmonic ultrasound imaging for vascular and nonvascular </w:t>
      </w:r>
      <w:proofErr w:type="gramStart"/>
      <w:r>
        <w:rPr>
          <w:rFonts w:ascii="Book Antiqua" w:eastAsia="Book Antiqua" w:hAnsi="Book Antiqua" w:cs="Book Antiqua"/>
          <w:color w:val="000000"/>
        </w:rPr>
        <w:t>applications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16-21]</w:t>
      </w:r>
      <w:r>
        <w:rPr>
          <w:rFonts w:ascii="Book Antiqua" w:eastAsia="Book Antiqua" w:hAnsi="Book Antiqua" w:cs="Book Antiqua"/>
          <w:color w:val="000000"/>
        </w:rPr>
        <w:t>. For the diagnosis of GI diseases, it was reported that adding the contrast agent SHU 508 A (</w:t>
      </w:r>
      <w:proofErr w:type="spellStart"/>
      <w:r>
        <w:rPr>
          <w:rFonts w:ascii="Book Antiqua" w:eastAsia="Book Antiqua" w:hAnsi="Book Antiqua" w:cs="Book Antiqua"/>
          <w:color w:val="000000"/>
        </w:rPr>
        <w:t>Levovist</w:t>
      </w:r>
      <w:proofErr w:type="spellEnd"/>
      <w:r>
        <w:rPr>
          <w:rFonts w:ascii="Book Antiqua" w:eastAsia="Book Antiqua" w:hAnsi="Book Antiqua" w:cs="Book Antiqua"/>
          <w:color w:val="000000"/>
        </w:rPr>
        <w:t>; Schering AG, Berlin, Germany) to milk was useful for ultraso</w:t>
      </w:r>
      <w:r>
        <w:rPr>
          <w:rFonts w:ascii="Book Antiqua" w:eastAsia="Book Antiqua" w:hAnsi="Book Antiqua" w:cs="Book Antiqua"/>
          <w:color w:val="000000"/>
        </w:rPr>
        <w:t xml:space="preserve">und diagnosis and classification of gastroesophageal reflux in </w:t>
      </w:r>
      <w:proofErr w:type="gramStart"/>
      <w:r>
        <w:rPr>
          <w:rFonts w:ascii="Book Antiqua" w:eastAsia="Book Antiqua" w:hAnsi="Book Antiqua" w:cs="Book Antiqua"/>
          <w:color w:val="000000"/>
        </w:rPr>
        <w:t>children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Other scholars have applied a mixture of </w:t>
      </w:r>
      <w:proofErr w:type="spellStart"/>
      <w:r>
        <w:rPr>
          <w:rFonts w:ascii="Book Antiqua" w:eastAsia="Book Antiqua" w:hAnsi="Book Antiqua" w:cs="Book Antiqua"/>
          <w:color w:val="000000"/>
        </w:rPr>
        <w:t>Sono</w:t>
      </w:r>
      <w:r>
        <w:rPr>
          <w:rFonts w:ascii="Book Antiqua" w:eastAsia="Book Antiqua" w:hAnsi="Book Antiqua" w:cs="Book Antiqua"/>
          <w:color w:val="000000"/>
        </w:rPr>
        <w:t>Vue</w:t>
      </w:r>
      <w:proofErr w:type="spellEnd"/>
      <w:r>
        <w:rPr>
          <w:rFonts w:ascii="Book Antiqua" w:eastAsia="Book Antiqua" w:hAnsi="Book Antiqua" w:cs="Book Antiqua"/>
          <w:color w:val="000000"/>
        </w:rPr>
        <w:t xml:space="preserve"> with </w:t>
      </w:r>
      <w:r>
        <w:rPr>
          <w:rFonts w:ascii="Book Antiqua" w:eastAsia="Book Antiqua" w:hAnsi="Book Antiqua" w:cs="Book Antiqua"/>
          <w:color w:val="000000"/>
        </w:rPr>
        <w:t xml:space="preserve">an </w:t>
      </w:r>
      <w:r>
        <w:rPr>
          <w:rFonts w:ascii="Book Antiqua" w:eastAsia="Book Antiqua" w:hAnsi="Book Antiqua" w:cs="Book Antiqua"/>
          <w:color w:val="000000"/>
        </w:rPr>
        <w:t xml:space="preserve">oral GI agent for positioning of a </w:t>
      </w:r>
      <w:proofErr w:type="spellStart"/>
      <w:r>
        <w:rPr>
          <w:rFonts w:ascii="Book Antiqua" w:eastAsia="Book Antiqua" w:hAnsi="Book Antiqua" w:cs="Book Antiqua"/>
          <w:color w:val="000000"/>
        </w:rPr>
        <w:t>naso</w:t>
      </w:r>
      <w:proofErr w:type="spellEnd"/>
      <w:r>
        <w:rPr>
          <w:rFonts w:ascii="Book Antiqua" w:eastAsia="Book Antiqua" w:hAnsi="Book Antiqua" w:cs="Book Antiqua"/>
          <w:color w:val="000000"/>
        </w:rPr>
        <w:t xml:space="preserve">-intestinal tube in critically ill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The oral GI contrast agent </w:t>
      </w:r>
      <w:proofErr w:type="spellStart"/>
      <w:r>
        <w:rPr>
          <w:rFonts w:ascii="Book Antiqua" w:eastAsia="Book Antiqua" w:hAnsi="Book Antiqua" w:cs="Book Antiqua"/>
          <w:color w:val="000000"/>
        </w:rPr>
        <w:t>Tianxia</w:t>
      </w:r>
      <w:proofErr w:type="spellEnd"/>
      <w:r>
        <w:rPr>
          <w:rFonts w:ascii="Book Antiqua" w:eastAsia="Book Antiqua" w:hAnsi="Book Antiqua" w:cs="Book Antiqua"/>
          <w:color w:val="000000"/>
        </w:rPr>
        <w:t xml:space="preserve"> is a commercially available product in China and has been used to fill the stomach, replacing gastric gas and debris, for GI ultrasound </w:t>
      </w:r>
      <w:proofErr w:type="gramStart"/>
      <w:r>
        <w:rPr>
          <w:rFonts w:ascii="Book Antiqua" w:eastAsia="Book Antiqua" w:hAnsi="Book Antiqua" w:cs="Book Antiqua"/>
          <w:color w:val="000000"/>
        </w:rPr>
        <w:t>examination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6,23-27]</w:t>
      </w:r>
      <w:r>
        <w:rPr>
          <w:rFonts w:ascii="Book Antiqua" w:eastAsia="Book Antiqua" w:hAnsi="Book Antiqua" w:cs="Book Antiqua"/>
          <w:color w:val="000000"/>
        </w:rPr>
        <w:t>. This powder-based agent is made from edible grains and various natural ingredients, including r</w:t>
      </w:r>
      <w:r>
        <w:rPr>
          <w:rFonts w:ascii="Book Antiqua" w:eastAsia="Book Antiqua" w:hAnsi="Book Antiqua" w:cs="Book Antiqua"/>
          <w:color w:val="000000"/>
        </w:rPr>
        <w:t>ice, yam</w:t>
      </w:r>
      <w:r>
        <w:rPr>
          <w:rFonts w:ascii="Book Antiqua" w:eastAsia="Book Antiqua" w:hAnsi="Book Antiqua" w:cs="Book Antiqua"/>
          <w:color w:val="000000"/>
        </w:rPr>
        <w:t>,</w:t>
      </w:r>
      <w:r>
        <w:rPr>
          <w:rFonts w:ascii="Book Antiqua" w:eastAsia="Book Antiqua" w:hAnsi="Book Antiqua" w:cs="Book Antiqua"/>
          <w:color w:val="000000"/>
        </w:rPr>
        <w:t xml:space="preserve"> and tangerine peel, and can reconstitute with water to form a fluid solution that appears as an echogenic reflection in the GI tract on conventional gray-scale ultrasound imaging. </w:t>
      </w:r>
    </w:p>
    <w:p w:rsidR="00AB5DC4" w:rsidRDefault="00301B55">
      <w:pPr>
        <w:spacing w:line="360" w:lineRule="auto"/>
        <w:ind w:firstLine="480"/>
        <w:jc w:val="both"/>
      </w:pPr>
      <w:r>
        <w:rPr>
          <w:rFonts w:ascii="Book Antiqua" w:eastAsia="Book Antiqua" w:hAnsi="Book Antiqua" w:cs="Book Antiqua"/>
          <w:color w:val="000000"/>
        </w:rPr>
        <w:t xml:space="preserve">In </w:t>
      </w:r>
      <w:r>
        <w:rPr>
          <w:rFonts w:ascii="Book Antiqua" w:eastAsia="Book Antiqua" w:hAnsi="Book Antiqua" w:cs="Book Antiqua"/>
          <w:color w:val="000000"/>
        </w:rPr>
        <w:t xml:space="preserve">the </w:t>
      </w:r>
      <w:r>
        <w:rPr>
          <w:rFonts w:ascii="Book Antiqua" w:eastAsia="Book Antiqua" w:hAnsi="Book Antiqua" w:cs="Book Antiqua"/>
          <w:color w:val="000000"/>
        </w:rPr>
        <w:t xml:space="preserve">present study, we created an oral contrast agent </w:t>
      </w:r>
      <w:r>
        <w:rPr>
          <w:rFonts w:ascii="Book Antiqua" w:eastAsia="Book Antiqua" w:hAnsi="Book Antiqua" w:cs="Book Antiqua"/>
          <w:color w:val="000000"/>
        </w:rPr>
        <w:t xml:space="preserve">mixture using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and the conventional oral GI agent </w:t>
      </w:r>
      <w:proofErr w:type="spellStart"/>
      <w:r>
        <w:rPr>
          <w:rFonts w:ascii="Book Antiqua" w:eastAsia="Book Antiqua" w:hAnsi="Book Antiqua" w:cs="Book Antiqua"/>
          <w:color w:val="000000"/>
        </w:rPr>
        <w:t>Tianxia</w:t>
      </w:r>
      <w:proofErr w:type="spellEnd"/>
      <w:r>
        <w:rPr>
          <w:rFonts w:ascii="Book Antiqua" w:eastAsia="Book Antiqua" w:hAnsi="Book Antiqua" w:cs="Book Antiqua"/>
          <w:color w:val="000000"/>
        </w:rPr>
        <w:t>, in order to obtain</w:t>
      </w:r>
      <w:r>
        <w:rPr>
          <w:rFonts w:ascii="Book Antiqua" w:eastAsia="Book Antiqua" w:hAnsi="Book Antiqua" w:cs="Book Antiqua"/>
          <w:color w:val="000000"/>
        </w:rPr>
        <w:t xml:space="preserve"> a better enhancement effect for esophageal and gastric ultrasound examination. As far as we know, there is no report on the use of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mixed wi</w:t>
      </w:r>
      <w:r>
        <w:rPr>
          <w:rFonts w:ascii="Book Antiqua" w:eastAsia="Book Antiqua" w:hAnsi="Book Antiqua" w:cs="Book Antiqua"/>
          <w:color w:val="000000"/>
        </w:rPr>
        <w:t xml:space="preserve">th </w:t>
      </w:r>
      <w:r>
        <w:rPr>
          <w:rFonts w:ascii="Book Antiqua" w:eastAsia="Book Antiqua" w:hAnsi="Book Antiqua" w:cs="Book Antiqua"/>
          <w:color w:val="000000"/>
        </w:rPr>
        <w:t xml:space="preserve">an </w:t>
      </w:r>
      <w:r>
        <w:rPr>
          <w:rFonts w:ascii="Book Antiqua" w:eastAsia="Book Antiqua" w:hAnsi="Book Antiqua" w:cs="Book Antiqua"/>
          <w:color w:val="000000"/>
        </w:rPr>
        <w:t>oral GI</w:t>
      </w:r>
      <w:r>
        <w:rPr>
          <w:rFonts w:ascii="Book Antiqua" w:eastAsia="Book Antiqua" w:hAnsi="Book Antiqua" w:cs="Book Antiqua"/>
          <w:color w:val="000000"/>
        </w:rPr>
        <w:t xml:space="preserve"> contrast</w:t>
      </w:r>
      <w:r>
        <w:rPr>
          <w:rFonts w:ascii="Book Antiqua" w:eastAsia="Book Antiqua" w:hAnsi="Book Antiqua" w:cs="Book Antiqua"/>
          <w:color w:val="000000"/>
        </w:rPr>
        <w:t xml:space="preserve"> agent in the diagnosis of EHH. The oral agent mixture and simultaneous dual-screen display were used for not just </w:t>
      </w:r>
      <w:r>
        <w:rPr>
          <w:rFonts w:ascii="Book Antiqua" w:eastAsia="Book Antiqua" w:hAnsi="Book Antiqua" w:cs="Book Antiqua"/>
          <w:color w:val="000000"/>
        </w:rPr>
        <w:lastRenderedPageBreak/>
        <w:t>visualization of anatomic structures of esophagus and stomach as well as surrounding structures on gray-scale imaging but also for better del</w:t>
      </w:r>
      <w:r>
        <w:rPr>
          <w:rFonts w:ascii="Book Antiqua" w:eastAsia="Book Antiqua" w:hAnsi="Book Antiqua" w:cs="Book Antiqua"/>
          <w:color w:val="000000"/>
        </w:rPr>
        <w:t>ineation of contrast-enhanced luminal structures (</w:t>
      </w:r>
      <w:r>
        <w:rPr>
          <w:rFonts w:ascii="Book Antiqua" w:eastAsia="Book Antiqua" w:hAnsi="Book Antiqua" w:cs="Book Antiqua"/>
          <w:i/>
          <w:iCs/>
          <w:color w:val="000000"/>
        </w:rPr>
        <w:t xml:space="preserve">i.e., </w:t>
      </w:r>
      <w:r>
        <w:rPr>
          <w:rFonts w:ascii="Book Antiqua" w:eastAsia="Book Antiqua" w:hAnsi="Book Antiqua" w:cs="Book Antiqua"/>
          <w:color w:val="000000"/>
        </w:rPr>
        <w:t>HS) and dynamic changes of the enhanced fluid on contrast imaging, which exploited the advantages of the two contrast agents. The double-screen comparison was useful for imaging and facilitated the ac</w:t>
      </w:r>
      <w:r>
        <w:rPr>
          <w:rFonts w:ascii="Book Antiqua" w:eastAsia="Book Antiqua" w:hAnsi="Book Antiqua" w:cs="Book Antiqua"/>
          <w:color w:val="000000"/>
        </w:rPr>
        <w:t>curate localization of the area of interest. At the same time, since noise from the surrounding tiss</w:t>
      </w:r>
      <w:r>
        <w:rPr>
          <w:rFonts w:ascii="Book Antiqua" w:eastAsia="Book Antiqua" w:hAnsi="Book Antiqua" w:cs="Book Antiqua"/>
          <w:color w:val="000000"/>
        </w:rPr>
        <w:t xml:space="preserve">ues, such as liver, blood </w:t>
      </w:r>
      <w:r>
        <w:rPr>
          <w:rFonts w:ascii="Book Antiqua" w:eastAsia="Book Antiqua" w:hAnsi="Book Antiqua" w:cs="Book Antiqua"/>
          <w:color w:val="000000"/>
        </w:rPr>
        <w:t xml:space="preserve">vessel, </w:t>
      </w:r>
      <w:r>
        <w:rPr>
          <w:rFonts w:ascii="Book Antiqua" w:eastAsia="Book Antiqua" w:hAnsi="Book Antiqua" w:cs="Book Antiqua"/>
          <w:color w:val="000000"/>
        </w:rPr>
        <w:t>and heart</w:t>
      </w:r>
      <w:r>
        <w:rPr>
          <w:rFonts w:ascii="Book Antiqua" w:eastAsia="Book Antiqua" w:hAnsi="Book Antiqua" w:cs="Book Antiqua"/>
          <w:color w:val="000000"/>
        </w:rPr>
        <w:t xml:space="preserve"> tissues</w:t>
      </w:r>
      <w:r>
        <w:rPr>
          <w:rFonts w:ascii="Book Antiqua" w:eastAsia="Book Antiqua" w:hAnsi="Book Antiqua" w:cs="Book Antiqua"/>
          <w:color w:val="000000"/>
        </w:rPr>
        <w:t>, is suppressed and the interference o</w:t>
      </w:r>
      <w:r>
        <w:rPr>
          <w:rFonts w:ascii="Book Antiqua" w:eastAsia="Book Antiqua" w:hAnsi="Book Antiqua" w:cs="Book Antiqua"/>
          <w:color w:val="000000"/>
        </w:rPr>
        <w:t xml:space="preserve">f surrounding air is removed on contrast mode imaging, the </w:t>
      </w:r>
      <w:r>
        <w:rPr>
          <w:rFonts w:ascii="Book Antiqua" w:eastAsia="Book Antiqua" w:hAnsi="Book Antiqua" w:cs="Book Antiqua"/>
          <w:color w:val="000000"/>
        </w:rPr>
        <w:t xml:space="preserve">shape and contour of the digestive tract and cavity can be clearly outlined. </w:t>
      </w:r>
    </w:p>
    <w:p w:rsidR="00AB5DC4" w:rsidRDefault="00301B55">
      <w:pPr>
        <w:spacing w:line="360" w:lineRule="auto"/>
        <w:ind w:firstLine="480"/>
        <w:jc w:val="both"/>
      </w:pPr>
      <w:r>
        <w:rPr>
          <w:rFonts w:ascii="Book Antiqua" w:eastAsia="Book Antiqua" w:hAnsi="Book Antiqua" w:cs="Book Antiqua"/>
          <w:color w:val="000000"/>
        </w:rPr>
        <w:t xml:space="preserve">Ultrasound can not only demonstrate the morphology of the GI tract but also evaluate its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rPr>
        <w:t>. I</w:t>
      </w:r>
      <w:r>
        <w:rPr>
          <w:rFonts w:ascii="Book Antiqua" w:eastAsia="Book Antiqua" w:hAnsi="Book Antiqua" w:cs="Book Antiqua"/>
          <w:color w:val="000000"/>
        </w:rPr>
        <w:t xml:space="preserve">n </w:t>
      </w:r>
      <w:r>
        <w:rPr>
          <w:rFonts w:ascii="Book Antiqua" w:eastAsia="Book Antiqua" w:hAnsi="Book Antiqua" w:cs="Book Antiqua"/>
          <w:color w:val="000000"/>
        </w:rPr>
        <w:t xml:space="preserve">the </w:t>
      </w:r>
      <w:r>
        <w:rPr>
          <w:rFonts w:ascii="Book Antiqua" w:eastAsia="Book Antiqua" w:hAnsi="Book Antiqua" w:cs="Book Antiqua"/>
          <w:color w:val="000000"/>
        </w:rPr>
        <w:t>prese</w:t>
      </w:r>
      <w:r>
        <w:rPr>
          <w:rFonts w:ascii="Book Antiqua" w:eastAsia="Book Antiqua" w:hAnsi="Book Antiqua" w:cs="Book Antiqua"/>
          <w:color w:val="000000"/>
        </w:rPr>
        <w:t xml:space="preserve">nt study, we found that this oral agent mixture is </w:t>
      </w:r>
      <w:r>
        <w:rPr>
          <w:rFonts w:ascii="Book Antiqua" w:eastAsia="Book Antiqua" w:hAnsi="Book Antiqua" w:cs="Book Antiqua"/>
          <w:color w:val="000000"/>
        </w:rPr>
        <w:t>helpful for CEUS imaging of EHH patients with esophageal reflux, especially for obese patients with severe gas interference. First, the mixed agent can enhance the gray-scale imaging of the oral GI contrast agent; second, the mixed solution is in a semi-li</w:t>
      </w:r>
      <w:r>
        <w:rPr>
          <w:rFonts w:ascii="Book Antiqua" w:eastAsia="Book Antiqua" w:hAnsi="Book Antiqua" w:cs="Book Antiqua"/>
          <w:color w:val="000000"/>
        </w:rPr>
        <w:t>quid state and stays in the stomach for a long time, so the time and frequency of reflux can be observed continuously</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When the patient is lying on their right side and performing Valsalva maneuvers, the increase of abdominal pressure will reduce the </w:t>
      </w:r>
      <w:r>
        <w:rPr>
          <w:rFonts w:ascii="Book Antiqua" w:eastAsia="Book Antiqua" w:hAnsi="Book Antiqua" w:cs="Book Antiqua"/>
          <w:color w:val="000000"/>
        </w:rPr>
        <w:t>anti-reflux mechanism, w</w:t>
      </w:r>
      <w:r>
        <w:rPr>
          <w:rFonts w:ascii="Book Antiqua" w:eastAsia="Book Antiqua" w:hAnsi="Book Antiqua" w:cs="Book Antiqua"/>
          <w:color w:val="000000"/>
        </w:rPr>
        <w:t xml:space="preserve">hich </w:t>
      </w:r>
      <w:r>
        <w:rPr>
          <w:rFonts w:ascii="Book Antiqua" w:eastAsia="Book Antiqua" w:hAnsi="Book Antiqua" w:cs="Book Antiqua"/>
          <w:color w:val="000000"/>
        </w:rPr>
        <w:t xml:space="preserve">makes </w:t>
      </w:r>
      <w:r>
        <w:rPr>
          <w:rFonts w:ascii="Book Antiqua" w:eastAsia="Book Antiqua" w:hAnsi="Book Antiqua" w:cs="Book Antiqua"/>
          <w:color w:val="000000"/>
        </w:rPr>
        <w:t>it easier</w:t>
      </w:r>
      <w:r>
        <w:rPr>
          <w:rFonts w:ascii="Book Antiqua" w:eastAsia="Book Antiqua" w:hAnsi="Book Antiqua" w:cs="Book Antiqua"/>
          <w:color w:val="000000"/>
        </w:rPr>
        <w:t xml:space="preserve"> to observe the situation of reflux. Because some small hernias or sliding hernias are often asymptomatic or manifest atypical symptoms and intermittent episodes, they are easily interfered by subjective </w:t>
      </w:r>
      <w:r>
        <w:rPr>
          <w:rFonts w:ascii="Book Antiqua" w:eastAsia="Book Antiqua" w:hAnsi="Book Antiqua" w:cs="Book Antiqua"/>
          <w:color w:val="000000"/>
        </w:rPr>
        <w:t xml:space="preserve">factors, and thus routine ultrasound, X-ray radiography, endoscopy, and esophageal manometry are not readily able to facilitate a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For such patients, CEUS with the oral agent mixture can make up for the deficiencies of these routine examinati</w:t>
      </w:r>
      <w:r>
        <w:rPr>
          <w:rFonts w:ascii="Book Antiqua" w:eastAsia="Book Antiqua" w:hAnsi="Book Antiqua" w:cs="Book Antiqua"/>
          <w:color w:val="000000"/>
        </w:rPr>
        <w:t>ons and can be beneficial for evaluation of small hernias and sliding hernias.</w:t>
      </w:r>
    </w:p>
    <w:p w:rsidR="00AB5DC4" w:rsidRDefault="00AB5DC4">
      <w:pPr>
        <w:spacing w:line="360" w:lineRule="auto"/>
        <w:ind w:firstLine="480"/>
        <w:jc w:val="both"/>
      </w:pPr>
    </w:p>
    <w:p w:rsidR="00AB5DC4" w:rsidRDefault="00301B55">
      <w:pPr>
        <w:spacing w:line="360" w:lineRule="auto"/>
        <w:jc w:val="both"/>
      </w:pPr>
      <w:r>
        <w:rPr>
          <w:rFonts w:ascii="Book Antiqua" w:eastAsia="Book Antiqua" w:hAnsi="Book Antiqua" w:cs="Book Antiqua"/>
          <w:b/>
          <w:caps/>
          <w:color w:val="000000"/>
          <w:u w:val="single"/>
        </w:rPr>
        <w:t>CONCLUSION</w:t>
      </w:r>
    </w:p>
    <w:p w:rsidR="00AB5DC4" w:rsidRDefault="00301B55">
      <w:pPr>
        <w:spacing w:line="360" w:lineRule="auto"/>
        <w:jc w:val="both"/>
      </w:pPr>
      <w:r>
        <w:rPr>
          <w:rFonts w:ascii="Book Antiqua" w:eastAsia="Book Antiqua" w:hAnsi="Book Antiqua" w:cs="Book Antiqua"/>
          <w:color w:val="000000"/>
        </w:rPr>
        <w:t>To our knowledge, this is the first report of application of CEUS with an oral agent mixture in the diagnosis of EHH. Wi</w:t>
      </w:r>
      <w:r>
        <w:rPr>
          <w:rFonts w:ascii="Book Antiqua" w:eastAsia="Book Antiqua" w:hAnsi="Book Antiqua" w:cs="Book Antiqua"/>
          <w:color w:val="000000"/>
        </w:rPr>
        <w:t xml:space="preserve">th it, </w:t>
      </w:r>
      <w:r>
        <w:rPr>
          <w:rFonts w:ascii="Book Antiqua" w:eastAsia="Book Antiqua" w:hAnsi="Book Antiqua" w:cs="Book Antiqua"/>
          <w:color w:val="000000"/>
        </w:rPr>
        <w:t xml:space="preserve">we </w:t>
      </w:r>
      <w:r>
        <w:rPr>
          <w:rFonts w:ascii="Book Antiqua" w:eastAsia="Book Antiqua" w:hAnsi="Book Antiqua" w:cs="Book Antiqua"/>
          <w:color w:val="000000"/>
        </w:rPr>
        <w:t xml:space="preserve">were </w:t>
      </w:r>
      <w:r>
        <w:rPr>
          <w:rFonts w:ascii="Book Antiqua" w:eastAsia="Book Antiqua" w:hAnsi="Book Antiqua" w:cs="Book Antiqua"/>
          <w:color w:val="000000"/>
        </w:rPr>
        <w:t>able to identify the direct si</w:t>
      </w:r>
      <w:r>
        <w:rPr>
          <w:rFonts w:ascii="Book Antiqua" w:eastAsia="Book Antiqua" w:hAnsi="Book Antiqua" w:cs="Book Antiqua"/>
          <w:color w:val="000000"/>
        </w:rPr>
        <w:t xml:space="preserve">gn of EHH and the indirect signs through enhanced imaging, clearly and intuitively. The advantages </w:t>
      </w:r>
      <w:r>
        <w:rPr>
          <w:rFonts w:ascii="Book Antiqua" w:eastAsia="Book Antiqua" w:hAnsi="Book Antiqua" w:cs="Book Antiqua"/>
          <w:color w:val="000000"/>
        </w:rPr>
        <w:lastRenderedPageBreak/>
        <w:t>of this method are ease of use, no radiation exposure, noninvasive nature, and reliability, all of which hold great value for clinical application in patient</w:t>
      </w:r>
      <w:r>
        <w:rPr>
          <w:rFonts w:ascii="Book Antiqua" w:eastAsia="Book Antiqua" w:hAnsi="Book Antiqua" w:cs="Book Antiqua"/>
          <w:color w:val="000000"/>
        </w:rPr>
        <w:t>s with EHH.</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color w:val="000000"/>
        </w:rPr>
        <w:t>REFERENCES</w:t>
      </w:r>
    </w:p>
    <w:p w:rsidR="00AB5DC4" w:rsidRDefault="00301B55">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Patoulias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Kalogirou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Feidantsis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Kallergis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Patoulias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Paraesophageal</w:t>
      </w:r>
      <w:proofErr w:type="spellEnd"/>
      <w:r>
        <w:rPr>
          <w:rFonts w:ascii="Book Antiqua" w:eastAsia="Book Antiqua" w:hAnsi="Book Antiqua" w:cs="Book Antiqua"/>
          <w:color w:val="000000"/>
        </w:rPr>
        <w:t xml:space="preserve"> Hernia as a Cause of Chronic Asymptomatic Anemia in a 6 Years Old Boy; Case Report and Review of the Literature.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Medica</w:t>
      </w:r>
      <w:proofErr w:type="spellEnd"/>
      <w:r>
        <w:rPr>
          <w:rFonts w:ascii="Book Antiqua" w:eastAsia="Book Antiqua" w:hAnsi="Book Antiqua" w:cs="Book Antiqua"/>
          <w:i/>
          <w:iCs/>
          <w:color w:val="000000"/>
        </w:rPr>
        <w:t xml:space="preserve"> (Hradec Kralove)</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b/>
          <w:bCs/>
          <w:color w:val="000000"/>
        </w:rPr>
        <w:t>0</w:t>
      </w:r>
      <w:r>
        <w:rPr>
          <w:rFonts w:ascii="Book Antiqua" w:eastAsia="Book Antiqua" w:hAnsi="Book Antiqua" w:cs="Book Antiqua"/>
          <w:color w:val="000000"/>
        </w:rPr>
        <w:t>: 76-81 [PMID: 28976874 DOI: 10.14712/18059694.2017.97]</w:t>
      </w:r>
    </w:p>
    <w:p w:rsidR="00AB5DC4" w:rsidRDefault="00301B55">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Weitzendorfer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Köhler</w:t>
      </w:r>
      <w:proofErr w:type="spellEnd"/>
      <w:r>
        <w:rPr>
          <w:rFonts w:ascii="Book Antiqua" w:eastAsia="Book Antiqua" w:hAnsi="Book Antiqua" w:cs="Book Antiqua"/>
          <w:color w:val="000000"/>
        </w:rPr>
        <w:t xml:space="preserve"> G, Antoniou SA, </w:t>
      </w:r>
      <w:proofErr w:type="spellStart"/>
      <w:r>
        <w:rPr>
          <w:rFonts w:ascii="Book Antiqua" w:eastAsia="Book Antiqua" w:hAnsi="Book Antiqua" w:cs="Book Antiqua"/>
          <w:color w:val="000000"/>
        </w:rPr>
        <w:t>Pallwein-Prettner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Manzenreiter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Schredl</w:t>
      </w:r>
      <w:proofErr w:type="spellEnd"/>
      <w:r>
        <w:rPr>
          <w:rFonts w:ascii="Book Antiqua" w:eastAsia="Book Antiqua" w:hAnsi="Book Antiqua" w:cs="Book Antiqua"/>
          <w:color w:val="000000"/>
        </w:rPr>
        <w:t xml:space="preserve"> P, Emmanuel K, Koch OO. Preoperative diagnosis of hiatal hernia: barium swallow X-ray, high-resolution manometry</w:t>
      </w:r>
      <w:r>
        <w:rPr>
          <w:rFonts w:ascii="Book Antiqua" w:eastAsia="Book Antiqua" w:hAnsi="Book Antiqua" w:cs="Book Antiqua"/>
          <w:color w:val="000000"/>
        </w:rPr>
        <w:t xml:space="preserve">, or endoscopy?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210-217 [PMID: 29104588 DOI: 10.1007/s10353-017-0492-y]</w:t>
      </w:r>
    </w:p>
    <w:p w:rsidR="00AB5DC4" w:rsidRDefault="00301B55">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Kishikawa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Kimura K, Ito A, </w:t>
      </w:r>
      <w:proofErr w:type="spellStart"/>
      <w:r>
        <w:rPr>
          <w:rFonts w:ascii="Book Antiqua" w:eastAsia="Book Antiqua" w:hAnsi="Book Antiqua" w:cs="Book Antiqua"/>
          <w:color w:val="000000"/>
        </w:rPr>
        <w:t>Arahata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Takarabe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Kaida</w:t>
      </w:r>
      <w:proofErr w:type="spellEnd"/>
      <w:r>
        <w:rPr>
          <w:rFonts w:ascii="Book Antiqua" w:eastAsia="Book Antiqua" w:hAnsi="Book Antiqua" w:cs="Book Antiqua"/>
          <w:color w:val="000000"/>
        </w:rPr>
        <w:t xml:space="preserve"> S, Kanai T, Miura S, Nishida J. Association between Increased Gastric Juice Acidity and Sliding Hiatal H</w:t>
      </w:r>
      <w:r>
        <w:rPr>
          <w:rFonts w:ascii="Book Antiqua" w:eastAsia="Book Antiqua" w:hAnsi="Book Antiqua" w:cs="Book Antiqua"/>
          <w:color w:val="000000"/>
        </w:rPr>
        <w:t xml:space="preserve">ernia Development in Humans.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e0170416 [PMID: 28107506 DOI: 10.1371/journal.pone.0170416]</w:t>
      </w:r>
    </w:p>
    <w:p w:rsidR="00AB5DC4" w:rsidRDefault="00301B5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Rogers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Hansalia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Gyawali</w:t>
      </w:r>
      <w:proofErr w:type="spellEnd"/>
      <w:r>
        <w:rPr>
          <w:rFonts w:ascii="Book Antiqua" w:eastAsia="Book Antiqua" w:hAnsi="Book Antiqua" w:cs="Book Antiqua"/>
          <w:color w:val="000000"/>
        </w:rPr>
        <w:t xml:space="preserve"> CP. Trans-</w:t>
      </w:r>
      <w:proofErr w:type="spellStart"/>
      <w:r>
        <w:rPr>
          <w:rFonts w:ascii="Book Antiqua" w:eastAsia="Book Antiqua" w:hAnsi="Book Antiqua" w:cs="Book Antiqua"/>
          <w:color w:val="000000"/>
        </w:rPr>
        <w:t>esophagogastric</w:t>
      </w:r>
      <w:proofErr w:type="spellEnd"/>
      <w:r>
        <w:rPr>
          <w:rFonts w:ascii="Book Antiqua" w:eastAsia="Book Antiqua" w:hAnsi="Book Antiqua" w:cs="Book Antiqua"/>
          <w:color w:val="000000"/>
        </w:rPr>
        <w:t xml:space="preserve"> junction pressure gradients during straight leg raise maneuver on high-resolution</w:t>
      </w:r>
      <w:r>
        <w:rPr>
          <w:rFonts w:ascii="Book Antiqua" w:eastAsia="Book Antiqua" w:hAnsi="Book Antiqua" w:cs="Book Antiqua"/>
          <w:color w:val="000000"/>
        </w:rPr>
        <w:t xml:space="preserve"> manometry associate with large hiatus hernias. </w:t>
      </w:r>
      <w:proofErr w:type="spellStart"/>
      <w:r>
        <w:rPr>
          <w:rFonts w:ascii="Book Antiqua" w:eastAsia="Book Antiqua" w:hAnsi="Book Antiqua" w:cs="Book Antiqua"/>
          <w:i/>
          <w:iCs/>
          <w:color w:val="000000"/>
        </w:rPr>
        <w:t>Neurogastroenterol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e13836 [PMID: 32163648 DOI: 10.1111/nmo.13836]</w:t>
      </w:r>
    </w:p>
    <w:p w:rsidR="00AB5DC4" w:rsidRDefault="00301B5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Westra</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Wolf BH, </w:t>
      </w:r>
      <w:proofErr w:type="spellStart"/>
      <w:r>
        <w:rPr>
          <w:rFonts w:ascii="Book Antiqua" w:eastAsia="Book Antiqua" w:hAnsi="Book Antiqua" w:cs="Book Antiqua"/>
          <w:color w:val="000000"/>
        </w:rPr>
        <w:t>Staalman</w:t>
      </w:r>
      <w:proofErr w:type="spellEnd"/>
      <w:r>
        <w:rPr>
          <w:rFonts w:ascii="Book Antiqua" w:eastAsia="Book Antiqua" w:hAnsi="Book Antiqua" w:cs="Book Antiqua"/>
          <w:color w:val="000000"/>
        </w:rPr>
        <w:t xml:space="preserve"> CR. Ultrasound diagnosis of gastroesophageal reflux and hiatal hernia in infants and young chil</w:t>
      </w:r>
      <w:r>
        <w:rPr>
          <w:rFonts w:ascii="Book Antiqua" w:eastAsia="Book Antiqua" w:hAnsi="Book Antiqua" w:cs="Book Antiqua"/>
          <w:color w:val="000000"/>
        </w:rPr>
        <w:t xml:space="preserve">dren.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1990; </w:t>
      </w:r>
      <w:r>
        <w:rPr>
          <w:rFonts w:ascii="Book Antiqua" w:eastAsia="Book Antiqua" w:hAnsi="Book Antiqua" w:cs="Book Antiqua"/>
          <w:b/>
          <w:bCs/>
          <w:color w:val="000000"/>
        </w:rPr>
        <w:t>18</w:t>
      </w:r>
      <w:r>
        <w:rPr>
          <w:rFonts w:ascii="Book Antiqua" w:eastAsia="Book Antiqua" w:hAnsi="Book Antiqua" w:cs="Book Antiqua"/>
          <w:color w:val="000000"/>
        </w:rPr>
        <w:t>: 477-485 [PMID: 2162855 DOI: 10.1002/jcu.1870180605]</w:t>
      </w:r>
    </w:p>
    <w:p w:rsidR="00AB5DC4" w:rsidRDefault="00301B5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Peng L,</w:t>
      </w:r>
      <w:r>
        <w:rPr>
          <w:rFonts w:ascii="Book Antiqua" w:eastAsia="Book Antiqua" w:hAnsi="Book Antiqua" w:cs="Book Antiqua"/>
          <w:color w:val="000000"/>
        </w:rPr>
        <w:t xml:space="preserve"> Wang JY, Zheng SC, He L, Wang WY, Luo X, Zhang YL. Diagnosis value of gastroesophageal reflux disease by gastric-filling ultrasound and endoscope. </w:t>
      </w:r>
      <w:proofErr w:type="spellStart"/>
      <w:r>
        <w:rPr>
          <w:rFonts w:ascii="Book Antiqua" w:eastAsia="Book Antiqua" w:hAnsi="Book Antiqua" w:cs="Book Antiqua"/>
          <w:i/>
          <w:iCs/>
          <w:color w:val="000000"/>
        </w:rPr>
        <w:t>Xibu</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Yixue</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2019, </w:t>
      </w:r>
      <w:r>
        <w:rPr>
          <w:rFonts w:ascii="Book Antiqua" w:eastAsia="Book Antiqua" w:hAnsi="Book Antiqua" w:cs="Book Antiqua"/>
          <w:b/>
          <w:bCs/>
          <w:color w:val="000000"/>
        </w:rPr>
        <w:t>31</w:t>
      </w:r>
      <w:r>
        <w:rPr>
          <w:rFonts w:ascii="Book Antiqua" w:eastAsia="Book Antiqua" w:hAnsi="Book Antiqua" w:cs="Book Antiqua"/>
          <w:color w:val="000000"/>
        </w:rPr>
        <w:t>: 1613-1661 [DOI: 10.3969/j.issn.1672-3511.2019.10.027]</w:t>
      </w:r>
    </w:p>
    <w:p w:rsidR="00AB5DC4" w:rsidRDefault="00301B5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Peng L,</w:t>
      </w:r>
      <w:r>
        <w:rPr>
          <w:rFonts w:ascii="Book Antiqua" w:eastAsia="Book Antiqua" w:hAnsi="Book Antiqua" w:cs="Book Antiqua"/>
          <w:color w:val="000000"/>
        </w:rPr>
        <w:t xml:space="preserve"> Wang JY, Luo Y, He L, Zheng SC, Chen M,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CY, Zhang YL. Oral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microbubble contrast agent and gastric adjuvant mixture for the diagnosis of </w:t>
      </w:r>
      <w:r>
        <w:rPr>
          <w:rFonts w:ascii="Book Antiqua" w:eastAsia="Book Antiqua" w:hAnsi="Book Antiqua" w:cs="Book Antiqua"/>
          <w:color w:val="000000"/>
        </w:rPr>
        <w:lastRenderedPageBreak/>
        <w:t xml:space="preserve">gastroesophageal reflux disease. </w:t>
      </w:r>
      <w:proofErr w:type="spellStart"/>
      <w:r>
        <w:rPr>
          <w:rFonts w:ascii="Book Antiqua" w:eastAsia="Book Antiqua" w:hAnsi="Book Antiqua" w:cs="Book Antiqua"/>
          <w:i/>
          <w:iCs/>
          <w:color w:val="000000"/>
        </w:rPr>
        <w:t>X</w:t>
      </w:r>
      <w:r>
        <w:rPr>
          <w:rFonts w:ascii="Book Antiqua" w:eastAsia="Book Antiqua" w:hAnsi="Book Antiqua" w:cs="Book Antiqua"/>
          <w:i/>
          <w:iCs/>
          <w:color w:val="000000"/>
        </w:rPr>
        <w:t>ibu</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Yixue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594-598 [DOI: 10.3969/j.issn.1672-3511.2020.04.023]</w:t>
      </w:r>
    </w:p>
    <w:p w:rsidR="00AB5DC4" w:rsidRDefault="00301B5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Kumar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Zifan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Ghahremani</w:t>
      </w:r>
      <w:proofErr w:type="spellEnd"/>
      <w:r>
        <w:rPr>
          <w:rFonts w:ascii="Book Antiqua" w:eastAsia="Book Antiqua" w:hAnsi="Book Antiqua" w:cs="Book Antiqua"/>
          <w:color w:val="000000"/>
        </w:rPr>
        <w:t xml:space="preserve"> G, Kunkel DC, Horgan S, Mittal RK. Morphology of the esophageal hiatus: Is it different in 3 types of hiatus hernias?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51-60 [PMID: 31677612 DOI: 10.5056/jnm18208]</w:t>
      </w:r>
    </w:p>
    <w:p w:rsidR="00AB5DC4" w:rsidRDefault="00301B5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Menon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Trudgill</w:t>
      </w:r>
      <w:proofErr w:type="spellEnd"/>
      <w:r>
        <w:rPr>
          <w:rFonts w:ascii="Book Antiqua" w:eastAsia="Book Antiqua" w:hAnsi="Book Antiqua" w:cs="Book Antiqua"/>
          <w:color w:val="000000"/>
        </w:rPr>
        <w:t xml:space="preserve"> N. Risk factors in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of hiatus hernia: a meta-analysis.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23</w:t>
      </w:r>
      <w:r>
        <w:rPr>
          <w:rFonts w:ascii="Book Antiqua" w:eastAsia="Book Antiqua" w:hAnsi="Book Antiqua" w:cs="Book Antiqua"/>
          <w:color w:val="000000"/>
        </w:rPr>
        <w:t>: 133-138 [PMID: 21178776 DOI: 10.1097/MEG.0b013e3283426f57]</w:t>
      </w:r>
    </w:p>
    <w:p w:rsidR="00AB5DC4" w:rsidRDefault="00301B5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Farina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Pennisi</w:t>
      </w:r>
      <w:proofErr w:type="spellEnd"/>
      <w:r>
        <w:rPr>
          <w:rFonts w:ascii="Book Antiqua" w:eastAsia="Book Antiqua" w:hAnsi="Book Antiqua" w:cs="Book Antiqua"/>
          <w:color w:val="000000"/>
        </w:rPr>
        <w:t xml:space="preserve"> F, </w:t>
      </w:r>
      <w:r>
        <w:rPr>
          <w:rFonts w:ascii="Book Antiqua" w:eastAsia="Book Antiqua" w:hAnsi="Book Antiqua" w:cs="Book Antiqua"/>
          <w:color w:val="000000"/>
        </w:rPr>
        <w:t xml:space="preserve">La Rosa M, Puglisi C, </w:t>
      </w:r>
      <w:proofErr w:type="spellStart"/>
      <w:r>
        <w:rPr>
          <w:rFonts w:ascii="Book Antiqua" w:eastAsia="Book Antiqua" w:hAnsi="Book Antiqua" w:cs="Book Antiqua"/>
          <w:color w:val="000000"/>
        </w:rPr>
        <w:t>Mazzone</w:t>
      </w:r>
      <w:proofErr w:type="spellEnd"/>
      <w:r>
        <w:rPr>
          <w:rFonts w:ascii="Book Antiqua" w:eastAsia="Book Antiqua" w:hAnsi="Book Antiqua" w:cs="Book Antiqua"/>
          <w:color w:val="000000"/>
        </w:rPr>
        <w:t xml:space="preserve"> G, Riva G, </w:t>
      </w:r>
      <w:proofErr w:type="spellStart"/>
      <w:r>
        <w:rPr>
          <w:rFonts w:ascii="Book Antiqua" w:eastAsia="Book Antiqua" w:hAnsi="Book Antiqua" w:cs="Book Antiqua"/>
          <w:color w:val="000000"/>
        </w:rPr>
        <w:t>Foti</w:t>
      </w:r>
      <w:proofErr w:type="spellEnd"/>
      <w:r>
        <w:rPr>
          <w:rFonts w:ascii="Book Antiqua" w:eastAsia="Book Antiqua" w:hAnsi="Book Antiqua" w:cs="Book Antiqua"/>
          <w:color w:val="000000"/>
        </w:rPr>
        <w:t xml:space="preserve"> PV, </w:t>
      </w:r>
      <w:proofErr w:type="spellStart"/>
      <w:r>
        <w:rPr>
          <w:rFonts w:ascii="Book Antiqua" w:eastAsia="Book Antiqua" w:hAnsi="Book Antiqua" w:cs="Book Antiqua"/>
          <w:color w:val="000000"/>
        </w:rPr>
        <w:t>Ettorre</w:t>
      </w:r>
      <w:proofErr w:type="spellEnd"/>
      <w:r>
        <w:rPr>
          <w:rFonts w:ascii="Book Antiqua" w:eastAsia="Book Antiqua" w:hAnsi="Book Antiqua" w:cs="Book Antiqua"/>
          <w:color w:val="000000"/>
        </w:rPr>
        <w:t xml:space="preserve"> GC. Contrast-enhanced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-Doppler sonography </w:t>
      </w:r>
      <w:r>
        <w:rPr>
          <w:rFonts w:ascii="Book Antiqua" w:eastAsia="Book Antiqua" w:hAnsi="Book Antiqua" w:cs="Book Antiqua"/>
          <w:i/>
          <w:iCs/>
          <w:color w:val="000000"/>
        </w:rPr>
        <w:t>vs</w:t>
      </w:r>
      <w:r>
        <w:rPr>
          <w:rFonts w:ascii="Book Antiqua" w:eastAsia="Book Antiqua" w:hAnsi="Book Antiqua" w:cs="Book Antiqua"/>
          <w:color w:val="000000"/>
        </w:rPr>
        <w:t xml:space="preserve"> pH-</w:t>
      </w:r>
      <w:proofErr w:type="spellStart"/>
      <w:r>
        <w:rPr>
          <w:rFonts w:ascii="Book Antiqua" w:eastAsia="Book Antiqua" w:hAnsi="Book Antiqua" w:cs="Book Antiqua"/>
          <w:color w:val="000000"/>
        </w:rPr>
        <w:t>metry</w:t>
      </w:r>
      <w:proofErr w:type="spellEnd"/>
      <w:r>
        <w:rPr>
          <w:rFonts w:ascii="Book Antiqua" w:eastAsia="Book Antiqua" w:hAnsi="Book Antiqua" w:cs="Book Antiqua"/>
          <w:color w:val="000000"/>
        </w:rPr>
        <w:t xml:space="preserve"> in the diagnosis of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reflux in children.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113</w:t>
      </w:r>
      <w:r>
        <w:rPr>
          <w:rFonts w:ascii="Book Antiqua" w:eastAsia="Book Antiqua" w:hAnsi="Book Antiqua" w:cs="Book Antiqua"/>
          <w:color w:val="000000"/>
        </w:rPr>
        <w:t>: 591-598 [PMID: 18478190 DOI: 10.1007/s11547-008-0267-4]</w:t>
      </w:r>
    </w:p>
    <w:p w:rsidR="00AB5DC4" w:rsidRDefault="00301B55">
      <w:pPr>
        <w:spacing w:line="360" w:lineRule="auto"/>
        <w:jc w:val="both"/>
      </w:pPr>
      <w:r>
        <w:rPr>
          <w:rFonts w:ascii="Book Antiqua" w:eastAsia="Book Antiqua" w:hAnsi="Book Antiqua" w:cs="Book Antiqua"/>
          <w:color w:val="000000"/>
        </w:rPr>
        <w:t>1</w:t>
      </w: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Naik</w:t>
      </w:r>
      <w:proofErr w:type="spellEnd"/>
      <w:r>
        <w:rPr>
          <w:rFonts w:ascii="Book Antiqua" w:eastAsia="Book Antiqua" w:hAnsi="Book Antiqua" w:cs="Book Antiqua"/>
          <w:b/>
          <w:bCs/>
          <w:color w:val="000000"/>
        </w:rPr>
        <w:t xml:space="preserve"> DR</w:t>
      </w:r>
      <w:r>
        <w:rPr>
          <w:rFonts w:ascii="Book Antiqua" w:eastAsia="Book Antiqua" w:hAnsi="Book Antiqua" w:cs="Book Antiqua"/>
          <w:color w:val="000000"/>
        </w:rPr>
        <w:t>, Moore DJ. Ultrasound diagnosis of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reflux. </w:t>
      </w:r>
      <w:r>
        <w:rPr>
          <w:rFonts w:ascii="Book Antiqua" w:eastAsia="Book Antiqua" w:hAnsi="Book Antiqua" w:cs="Book Antiqua"/>
          <w:i/>
          <w:iCs/>
          <w:color w:val="000000"/>
        </w:rPr>
        <w:t>Arch Dis Child</w:t>
      </w:r>
      <w:r>
        <w:rPr>
          <w:rFonts w:ascii="Book Antiqua" w:eastAsia="Book Antiqua" w:hAnsi="Book Antiqua" w:cs="Book Antiqua"/>
          <w:color w:val="000000"/>
        </w:rPr>
        <w:t xml:space="preserve"> 1984; </w:t>
      </w:r>
      <w:r>
        <w:rPr>
          <w:rFonts w:ascii="Book Antiqua" w:eastAsia="Book Antiqua" w:hAnsi="Book Antiqua" w:cs="Book Antiqua"/>
          <w:b/>
          <w:bCs/>
          <w:color w:val="000000"/>
        </w:rPr>
        <w:t>59</w:t>
      </w:r>
      <w:r>
        <w:rPr>
          <w:rFonts w:ascii="Book Antiqua" w:eastAsia="Book Antiqua" w:hAnsi="Book Antiqua" w:cs="Book Antiqua"/>
          <w:color w:val="000000"/>
        </w:rPr>
        <w:t>: 366-367 [PMID: 6721563 DOI: 10.1136/adc.59.4.366]</w:t>
      </w:r>
    </w:p>
    <w:p w:rsidR="00AB5DC4" w:rsidRDefault="00301B5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Cohen HL</w:t>
      </w:r>
      <w:r>
        <w:rPr>
          <w:rFonts w:ascii="Book Antiqua" w:eastAsia="Book Antiqua" w:hAnsi="Book Antiqua" w:cs="Book Antiqua"/>
          <w:color w:val="000000"/>
        </w:rPr>
        <w:t xml:space="preserve">. Ultrasound of the pediatric upper gastrointestinal tract. </w:t>
      </w:r>
      <w:r>
        <w:rPr>
          <w:rFonts w:ascii="Book Antiqua" w:eastAsia="Book Antiqua" w:hAnsi="Book Antiqua" w:cs="Book Antiqua"/>
          <w:i/>
          <w:iCs/>
          <w:color w:val="000000"/>
        </w:rPr>
        <w:t xml:space="preserve">Bull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1989; </w:t>
      </w:r>
      <w:r>
        <w:rPr>
          <w:rFonts w:ascii="Book Antiqua" w:eastAsia="Book Antiqua" w:hAnsi="Book Antiqua" w:cs="Book Antiqua"/>
          <w:b/>
          <w:bCs/>
          <w:color w:val="000000"/>
        </w:rPr>
        <w:t>65</w:t>
      </w:r>
      <w:r>
        <w:rPr>
          <w:rFonts w:ascii="Book Antiqua" w:eastAsia="Book Antiqua" w:hAnsi="Book Antiqua" w:cs="Book Antiqua"/>
          <w:color w:val="000000"/>
        </w:rPr>
        <w:t>: 583-590 [P</w:t>
      </w:r>
      <w:r>
        <w:rPr>
          <w:rFonts w:ascii="Book Antiqua" w:eastAsia="Book Antiqua" w:hAnsi="Book Antiqua" w:cs="Book Antiqua"/>
          <w:color w:val="000000"/>
        </w:rPr>
        <w:t>MID: 2688765]</w:t>
      </w:r>
    </w:p>
    <w:p w:rsidR="00AB5DC4" w:rsidRDefault="00301B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Lund PJ</w:t>
      </w:r>
      <w:r>
        <w:rPr>
          <w:rFonts w:ascii="Book Antiqua" w:eastAsia="Book Antiqua" w:hAnsi="Book Antiqua" w:cs="Book Antiqua"/>
          <w:color w:val="000000"/>
        </w:rPr>
        <w:t xml:space="preserve">, Fritz TA, Unger EC, Hunt RK, Fuller E. Cellulose as a gastrointestinal US contrast agent.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185</w:t>
      </w:r>
      <w:r>
        <w:rPr>
          <w:rFonts w:ascii="Book Antiqua" w:eastAsia="Book Antiqua" w:hAnsi="Book Antiqua" w:cs="Book Antiqua"/>
          <w:color w:val="000000"/>
        </w:rPr>
        <w:t>: 783-788 [PMID: 1438763 DOI: 10.1148/radiology.185.3.1438763]</w:t>
      </w:r>
    </w:p>
    <w:p w:rsidR="00AB5DC4" w:rsidRDefault="00301B5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Liu Z</w:t>
      </w:r>
      <w:r>
        <w:rPr>
          <w:rFonts w:ascii="Book Antiqua" w:eastAsia="Book Antiqua" w:hAnsi="Book Antiqua" w:cs="Book Antiqua"/>
          <w:color w:val="000000"/>
        </w:rPr>
        <w:t xml:space="preserve">, Dou X,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J, Zhao Y, Zhang J, Ren W, Tang S, Zh</w:t>
      </w:r>
      <w:r>
        <w:rPr>
          <w:rFonts w:ascii="Book Antiqua" w:eastAsia="Book Antiqua" w:hAnsi="Book Antiqua" w:cs="Book Antiqua"/>
          <w:color w:val="000000"/>
        </w:rPr>
        <w:t xml:space="preserve">ang Y, Zhang X, Huang L, Lin L. Utility of transabdominal ultrasonography enhanced by oral cellulose-based contrast agent in depicting varices at cardia and fundus. </w:t>
      </w:r>
      <w:r>
        <w:rPr>
          <w:rFonts w:ascii="Book Antiqua" w:eastAsia="Book Antiqua" w:hAnsi="Book Antiqua" w:cs="Book Antiqua"/>
          <w:i/>
          <w:iCs/>
          <w:color w:val="000000"/>
        </w:rPr>
        <w:t xml:space="preserve">Ultrasound Med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1428-1434 [PMID: 32217027 DOI: 10.1016/j.ultrasmedbio.2020.02</w:t>
      </w:r>
      <w:r>
        <w:rPr>
          <w:rFonts w:ascii="Book Antiqua" w:eastAsia="Book Antiqua" w:hAnsi="Book Antiqua" w:cs="Book Antiqua"/>
          <w:color w:val="000000"/>
        </w:rPr>
        <w:t>.011]</w:t>
      </w:r>
    </w:p>
    <w:p w:rsidR="00AB5DC4" w:rsidRDefault="00301B5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 xml:space="preserve">Gastrointestinal Ultrasound Panel of Ultrasound Professional Committee of China Medicine Education Association. </w:t>
      </w:r>
      <w:r>
        <w:rPr>
          <w:rFonts w:ascii="Book Antiqua" w:eastAsia="Book Antiqua" w:hAnsi="Book Antiqua" w:cs="Book Antiqua"/>
          <w:color w:val="000000"/>
        </w:rPr>
        <w:t xml:space="preserve">[Chinese expert consensus and </w:t>
      </w:r>
      <w:proofErr w:type="spellStart"/>
      <w:r>
        <w:rPr>
          <w:rFonts w:ascii="Book Antiqua" w:eastAsia="Book Antiqua" w:hAnsi="Book Antiqua" w:cs="Book Antiqua"/>
          <w:color w:val="000000"/>
        </w:rPr>
        <w:t>guidlines</w:t>
      </w:r>
      <w:proofErr w:type="spellEnd"/>
      <w:r>
        <w:rPr>
          <w:rFonts w:ascii="Book Antiqua" w:eastAsia="Book Antiqua" w:hAnsi="Book Antiqua" w:cs="Book Antiqua"/>
          <w:color w:val="000000"/>
        </w:rPr>
        <w:t xml:space="preserve"> for scanning technique and imaging acquisition]. </w:t>
      </w:r>
      <w:r>
        <w:rPr>
          <w:rFonts w:ascii="Book Antiqua" w:eastAsia="Book Antiqua" w:hAnsi="Book Antiqua" w:cs="Book Antiqua"/>
          <w:i/>
          <w:iCs/>
          <w:color w:val="000000"/>
        </w:rPr>
        <w:t>J Cancer Control Treat</w:t>
      </w:r>
      <w:r>
        <w:rPr>
          <w:rFonts w:ascii="Book Antiqua" w:eastAsia="Book Antiqua" w:hAnsi="Book Antiqua" w:cs="Book Antiqua"/>
          <w:color w:val="000000"/>
        </w:rPr>
        <w:t xml:space="preserve"> 2020, </w:t>
      </w:r>
      <w:r>
        <w:rPr>
          <w:rFonts w:ascii="Book Antiqua" w:eastAsia="Book Antiqua" w:hAnsi="Book Antiqua" w:cs="Book Antiqua"/>
          <w:b/>
          <w:bCs/>
          <w:color w:val="000000"/>
        </w:rPr>
        <w:t xml:space="preserve">33: </w:t>
      </w:r>
      <w:r>
        <w:rPr>
          <w:rFonts w:ascii="Book Antiqua" w:eastAsia="Book Antiqua" w:hAnsi="Book Antiqua" w:cs="Book Antiqua"/>
          <w:color w:val="000000"/>
        </w:rPr>
        <w:t>817-827 [DOI:</w:t>
      </w:r>
      <w:r>
        <w:rPr>
          <w:rFonts w:ascii="Book Antiqua" w:eastAsia="Book Antiqua" w:hAnsi="Book Antiqua" w:cs="Book Antiqua"/>
          <w:color w:val="000000"/>
        </w:rPr>
        <w:t xml:space="preserve"> 10.3969/j.issn.1674-0904.2020.11.001]</w:t>
      </w:r>
    </w:p>
    <w:p w:rsidR="00AB5DC4" w:rsidRDefault="00301B55">
      <w:pPr>
        <w:spacing w:line="360" w:lineRule="auto"/>
        <w:jc w:val="both"/>
      </w:pPr>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Zhai</w:t>
      </w:r>
      <w:proofErr w:type="spellEnd"/>
      <w:r>
        <w:rPr>
          <w:rFonts w:ascii="Book Antiqua" w:eastAsia="Book Antiqua" w:hAnsi="Book Antiqua" w:cs="Book Antiqua"/>
          <w:b/>
          <w:bCs/>
          <w:color w:val="000000"/>
        </w:rPr>
        <w:t xml:space="preserve"> HY</w:t>
      </w:r>
      <w:r>
        <w:rPr>
          <w:rFonts w:ascii="Book Antiqua" w:eastAsia="Book Antiqua" w:hAnsi="Book Antiqua" w:cs="Book Antiqua"/>
          <w:color w:val="000000"/>
        </w:rPr>
        <w:t xml:space="preserve">, Liang P, Yu J, Cao F,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M, Liu FY, Liu FY, Zhu XY. Comparison of </w:t>
      </w:r>
      <w:proofErr w:type="spellStart"/>
      <w:r>
        <w:rPr>
          <w:rFonts w:ascii="Book Antiqua" w:eastAsia="Book Antiqua" w:hAnsi="Book Antiqua" w:cs="Book Antiqua"/>
          <w:color w:val="000000"/>
        </w:rPr>
        <w:t>sonazoid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in the diagnosis of focal liver lesions: A preliminary study.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xml:space="preserve">: 2417-2425 [PMID: 30680779 </w:t>
      </w:r>
      <w:r>
        <w:rPr>
          <w:rFonts w:ascii="Book Antiqua" w:eastAsia="Book Antiqua" w:hAnsi="Book Antiqua" w:cs="Book Antiqua"/>
          <w:color w:val="000000"/>
        </w:rPr>
        <w:t>DOI: 10.1002/jum.14940]</w:t>
      </w:r>
    </w:p>
    <w:p w:rsidR="00AB5DC4" w:rsidRDefault="00301B5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 xml:space="preserve">von </w:t>
      </w:r>
      <w:proofErr w:type="spellStart"/>
      <w:r>
        <w:rPr>
          <w:rFonts w:ascii="Book Antiqua" w:eastAsia="Book Antiqua" w:hAnsi="Book Antiqua" w:cs="Book Antiqua"/>
          <w:b/>
          <w:bCs/>
          <w:color w:val="000000"/>
        </w:rPr>
        <w:t>Herbay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Schick D, </w:t>
      </w:r>
      <w:proofErr w:type="spellStart"/>
      <w:r>
        <w:rPr>
          <w:rFonts w:ascii="Book Antiqua" w:eastAsia="Book Antiqua" w:hAnsi="Book Antiqua" w:cs="Book Antiqua"/>
          <w:color w:val="000000"/>
        </w:rPr>
        <w:t>Horger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Gregor</w:t>
      </w:r>
      <w:proofErr w:type="spellEnd"/>
      <w:r>
        <w:rPr>
          <w:rFonts w:ascii="Book Antiqua" w:eastAsia="Book Antiqua" w:hAnsi="Book Antiqua" w:cs="Book Antiqua"/>
          <w:color w:val="000000"/>
        </w:rPr>
        <w:t xml:space="preserve"> M. [Low-MI-sonography with the contrast-agent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in the diagnosis of infarction of the spleen, kidney, liver and pancreas]. </w:t>
      </w:r>
      <w:proofErr w:type="spellStart"/>
      <w:r>
        <w:rPr>
          <w:rFonts w:ascii="Book Antiqua" w:eastAsia="Book Antiqua" w:hAnsi="Book Antiqua" w:cs="Book Antiqua"/>
          <w:i/>
          <w:iCs/>
          <w:color w:val="000000"/>
        </w:rPr>
        <w:t>Ultraschall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27</w:t>
      </w:r>
      <w:r>
        <w:rPr>
          <w:rFonts w:ascii="Book Antiqua" w:eastAsia="Book Antiqua" w:hAnsi="Book Antiqua" w:cs="Book Antiqua"/>
          <w:color w:val="000000"/>
        </w:rPr>
        <w:t>: 445-450 [PMID: 17033946 DOI: 10.1</w:t>
      </w:r>
      <w:r>
        <w:rPr>
          <w:rFonts w:ascii="Book Antiqua" w:eastAsia="Book Antiqua" w:hAnsi="Book Antiqua" w:cs="Book Antiqua"/>
          <w:color w:val="000000"/>
        </w:rPr>
        <w:t>055/s-2006-926832]</w:t>
      </w:r>
    </w:p>
    <w:p w:rsidR="00AB5DC4" w:rsidRDefault="00301B5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Senior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Moreo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Gaibazzi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Agati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Tiemann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Shivalkar</w:t>
      </w:r>
      <w:proofErr w:type="spellEnd"/>
      <w:r>
        <w:rPr>
          <w:rFonts w:ascii="Book Antiqua" w:eastAsia="Book Antiqua" w:hAnsi="Book Antiqua" w:cs="Book Antiqua"/>
          <w:color w:val="000000"/>
        </w:rPr>
        <w:t xml:space="preserve"> B, von </w:t>
      </w:r>
      <w:proofErr w:type="spellStart"/>
      <w:r>
        <w:rPr>
          <w:rFonts w:ascii="Book Antiqua" w:eastAsia="Book Antiqua" w:hAnsi="Book Antiqua" w:cs="Book Antiqua"/>
          <w:color w:val="000000"/>
        </w:rPr>
        <w:t>Bardeleben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Galiuto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Lardoux</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Trocino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Carrió</w:t>
      </w:r>
      <w:proofErr w:type="spellEnd"/>
      <w:r>
        <w:rPr>
          <w:rFonts w:ascii="Book Antiqua" w:eastAsia="Book Antiqua" w:hAnsi="Book Antiqua" w:cs="Book Antiqua"/>
          <w:color w:val="000000"/>
        </w:rPr>
        <w:t xml:space="preserve"> I, Le </w:t>
      </w:r>
      <w:proofErr w:type="spellStart"/>
      <w:r>
        <w:rPr>
          <w:rFonts w:ascii="Book Antiqua" w:eastAsia="Book Antiqua" w:hAnsi="Book Antiqua" w:cs="Book Antiqua"/>
          <w:color w:val="000000"/>
        </w:rPr>
        <w:t>Guludec</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Sambuceti</w:t>
      </w:r>
      <w:proofErr w:type="spellEnd"/>
      <w:r>
        <w:rPr>
          <w:rFonts w:ascii="Book Antiqua" w:eastAsia="Book Antiqua" w:hAnsi="Book Antiqua" w:cs="Book Antiqua"/>
          <w:color w:val="000000"/>
        </w:rPr>
        <w:t xml:space="preserve"> G, Becher H, Colonna P, Ten Cate F, </w:t>
      </w:r>
      <w:proofErr w:type="spellStart"/>
      <w:r>
        <w:rPr>
          <w:rFonts w:ascii="Book Antiqua" w:eastAsia="Book Antiqua" w:hAnsi="Book Antiqua" w:cs="Book Antiqua"/>
          <w:color w:val="000000"/>
        </w:rPr>
        <w:t>Bramucci</w:t>
      </w:r>
      <w:proofErr w:type="spellEnd"/>
      <w:r>
        <w:rPr>
          <w:rFonts w:ascii="Book Antiqua" w:eastAsia="Book Antiqua" w:hAnsi="Book Antiqua" w:cs="Book Antiqua"/>
          <w:color w:val="000000"/>
        </w:rPr>
        <w:t xml:space="preserve"> E, Cohen A, </w:t>
      </w:r>
      <w:proofErr w:type="spellStart"/>
      <w:r>
        <w:rPr>
          <w:rFonts w:ascii="Book Antiqua" w:eastAsia="Book Antiqua" w:hAnsi="Book Antiqua" w:cs="Book Antiqua"/>
          <w:color w:val="000000"/>
        </w:rPr>
        <w:t>Bezante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Aggeli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Kasprza</w:t>
      </w:r>
      <w:r>
        <w:rPr>
          <w:rFonts w:ascii="Book Antiqua" w:eastAsia="Book Antiqua" w:hAnsi="Book Antiqua" w:cs="Book Antiqua"/>
          <w:color w:val="000000"/>
        </w:rPr>
        <w:t>k</w:t>
      </w:r>
      <w:proofErr w:type="spellEnd"/>
      <w:r>
        <w:rPr>
          <w:rFonts w:ascii="Book Antiqua" w:eastAsia="Book Antiqua" w:hAnsi="Book Antiqua" w:cs="Book Antiqua"/>
          <w:color w:val="000000"/>
        </w:rPr>
        <w:t xml:space="preserve"> JD. Comparison of sulfur hexafluoride microbubble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)-enhanced myocardial contrast echocardiography with gated single-photon emission computed tomography for detection of significant coronary artery disease: a large European multicenter study. </w:t>
      </w:r>
      <w:r>
        <w:rPr>
          <w:rFonts w:ascii="Book Antiqua" w:eastAsia="Book Antiqua" w:hAnsi="Book Antiqua" w:cs="Book Antiqua"/>
          <w:i/>
          <w:iCs/>
          <w:color w:val="000000"/>
        </w:rPr>
        <w:t>J Am</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1353-1361 [PMID: 23770168 DOI: 10.1016/j.jacc.2013.04.082]</w:t>
      </w:r>
    </w:p>
    <w:p w:rsidR="00AB5DC4" w:rsidRDefault="00301B5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Chen LS</w:t>
      </w:r>
      <w:r>
        <w:rPr>
          <w:rFonts w:ascii="Book Antiqua" w:eastAsia="Book Antiqua" w:hAnsi="Book Antiqua" w:cs="Book Antiqua"/>
          <w:color w:val="000000"/>
        </w:rPr>
        <w:t xml:space="preserve">, Zhu ZQ, Li J, Wang ZT,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Y, Hu XY, Zhang MM, Wang ZQ. </w:t>
      </w:r>
      <w:proofErr w:type="spellStart"/>
      <w:r>
        <w:rPr>
          <w:rFonts w:ascii="Book Antiqua" w:eastAsia="Book Antiqua" w:hAnsi="Book Antiqua" w:cs="Book Antiqua"/>
          <w:color w:val="000000"/>
        </w:rPr>
        <w:t>Hysterosalpingo</w:t>
      </w:r>
      <w:proofErr w:type="spellEnd"/>
      <w:r>
        <w:rPr>
          <w:rFonts w:ascii="Book Antiqua" w:eastAsia="Book Antiqua" w:hAnsi="Book Antiqua" w:cs="Book Antiqua"/>
          <w:color w:val="000000"/>
        </w:rPr>
        <w:t>-contrast-sonography vs. magnetic resonance-</w:t>
      </w:r>
      <w:proofErr w:type="spellStart"/>
      <w:r>
        <w:rPr>
          <w:rFonts w:ascii="Book Antiqua" w:eastAsia="Book Antiqua" w:hAnsi="Book Antiqua" w:cs="Book Antiqua"/>
          <w:color w:val="000000"/>
        </w:rPr>
        <w:t>hysterosalpingography</w:t>
      </w:r>
      <w:proofErr w:type="spellEnd"/>
      <w:r>
        <w:rPr>
          <w:rFonts w:ascii="Book Antiqua" w:eastAsia="Book Antiqua" w:hAnsi="Book Antiqua" w:cs="Book Antiqua"/>
          <w:color w:val="000000"/>
        </w:rPr>
        <w:t xml:space="preserve"> for diagnosing fallopi</w:t>
      </w:r>
      <w:r>
        <w:rPr>
          <w:rFonts w:ascii="Book Antiqua" w:eastAsia="Book Antiqua" w:hAnsi="Book Antiqua" w:cs="Book Antiqua"/>
          <w:color w:val="000000"/>
        </w:rPr>
        <w:t xml:space="preserve">an tubal patency: A systematic review and meta-analysis.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125</w:t>
      </w:r>
      <w:r>
        <w:rPr>
          <w:rFonts w:ascii="Book Antiqua" w:eastAsia="Book Antiqua" w:hAnsi="Book Antiqua" w:cs="Book Antiqua"/>
          <w:color w:val="000000"/>
        </w:rPr>
        <w:t>: 108891 [PMID: 32088657 DOI: 10.1016/j.ejrad.2020.108891]</w:t>
      </w:r>
    </w:p>
    <w:p w:rsidR="00AB5DC4" w:rsidRDefault="00301B5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Shan QY</w:t>
      </w:r>
      <w:r>
        <w:rPr>
          <w:rFonts w:ascii="Book Antiqua" w:eastAsia="Book Antiqua" w:hAnsi="Book Antiqua" w:cs="Book Antiqua"/>
          <w:color w:val="000000"/>
        </w:rPr>
        <w:t xml:space="preserve">, Jiang H, Chen SL, Chen HD,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XY, Zhou LY. Postsurgical management of dilated biliary tract in chi</w:t>
      </w:r>
      <w:r>
        <w:rPr>
          <w:rFonts w:ascii="Book Antiqua" w:eastAsia="Book Antiqua" w:hAnsi="Book Antiqua" w:cs="Book Antiqua"/>
          <w:color w:val="000000"/>
        </w:rPr>
        <w:t xml:space="preserve">ldren: Ultrasound-guided percutaneous </w:t>
      </w:r>
      <w:proofErr w:type="spellStart"/>
      <w:r>
        <w:rPr>
          <w:rFonts w:ascii="Book Antiqua" w:eastAsia="Book Antiqua" w:hAnsi="Book Antiqua" w:cs="Book Antiqua"/>
          <w:color w:val="000000"/>
        </w:rPr>
        <w:t>transhepatic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cholangial</w:t>
      </w:r>
      <w:proofErr w:type="spellEnd"/>
      <w:r>
        <w:rPr>
          <w:rFonts w:ascii="Book Antiqua" w:eastAsia="Book Antiqua" w:hAnsi="Book Antiqua" w:cs="Book Antiqua"/>
          <w:color w:val="000000"/>
        </w:rPr>
        <w:t xml:space="preserve"> drainage and subsequent percutaneous ultrasound cholangiography.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1377-1383 [PMID: 32160054 DOI: 10.2214/AJR.19.22225]</w:t>
      </w:r>
    </w:p>
    <w:p w:rsidR="00AB5DC4" w:rsidRDefault="00301B5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Duran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Beltrán</w:t>
      </w:r>
      <w:proofErr w:type="spellEnd"/>
      <w:r>
        <w:rPr>
          <w:rFonts w:ascii="Book Antiqua" w:eastAsia="Book Antiqua" w:hAnsi="Book Antiqua" w:cs="Book Antiqua"/>
          <w:color w:val="000000"/>
        </w:rPr>
        <w:t xml:space="preserve"> VP, González A, Gómez C, </w:t>
      </w:r>
      <w:proofErr w:type="spellStart"/>
      <w:r>
        <w:rPr>
          <w:rFonts w:ascii="Book Antiqua" w:eastAsia="Book Antiqua" w:hAnsi="Book Antiqua" w:cs="Book Antiqua"/>
          <w:color w:val="000000"/>
        </w:rPr>
        <w:t>Riego</w:t>
      </w:r>
      <w:proofErr w:type="spellEnd"/>
      <w:r>
        <w:rPr>
          <w:rFonts w:ascii="Book Antiqua" w:eastAsia="Book Antiqua" w:hAnsi="Book Antiqua" w:cs="Book Antiqua"/>
          <w:color w:val="000000"/>
        </w:rPr>
        <w:t xml:space="preserve"> JD. Contrast-enhanced voiding </w:t>
      </w:r>
      <w:proofErr w:type="spellStart"/>
      <w:r>
        <w:rPr>
          <w:rFonts w:ascii="Book Antiqua" w:eastAsia="Book Antiqua" w:hAnsi="Book Antiqua" w:cs="Book Antiqua"/>
          <w:color w:val="000000"/>
        </w:rPr>
        <w:t>urosonography</w:t>
      </w:r>
      <w:proofErr w:type="spellEnd"/>
      <w:r>
        <w:rPr>
          <w:rFonts w:ascii="Book Antiqua" w:eastAsia="Book Antiqua" w:hAnsi="Book Antiqua" w:cs="Book Antiqua"/>
          <w:color w:val="000000"/>
        </w:rPr>
        <w:t xml:space="preserve"> for vesicoureteral reflux diagnosis in children.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1854-1869 [PMID: 29019761 DOI: 10.1148/rg.2017170024]</w:t>
      </w:r>
    </w:p>
    <w:p w:rsidR="00AB5DC4" w:rsidRDefault="00301B5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Ye RZ,</w:t>
      </w:r>
      <w:r>
        <w:rPr>
          <w:rFonts w:ascii="Book Antiqua" w:eastAsia="Book Antiqua" w:hAnsi="Book Antiqua" w:cs="Book Antiqua"/>
          <w:color w:val="000000"/>
        </w:rPr>
        <w:t xml:space="preserve"> Yang XH, Feng ZW, Hu BC, Liu JQ,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ZQ, Wang L,</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Peng C, </w:t>
      </w:r>
      <w:proofErr w:type="gramStart"/>
      <w:r>
        <w:rPr>
          <w:rFonts w:ascii="Book Antiqua" w:eastAsia="Book Antiqua" w:hAnsi="Book Antiqua" w:cs="Book Antiqua"/>
          <w:color w:val="000000"/>
        </w:rPr>
        <w:t>Ultrasonography</w:t>
      </w:r>
      <w:proofErr w:type="gramEnd"/>
      <w:r>
        <w:rPr>
          <w:rFonts w:ascii="Book Antiqua" w:eastAsia="Book Antiqua" w:hAnsi="Book Antiqua" w:cs="Book Antiqua"/>
          <w:color w:val="000000"/>
        </w:rPr>
        <w:t xml:space="preserve"> DO. Application of hybrid contrast-enhanced ultrasound imaging technology in positioning indwelling </w:t>
      </w:r>
      <w:proofErr w:type="spellStart"/>
      <w:r>
        <w:rPr>
          <w:rFonts w:ascii="Book Antiqua" w:eastAsia="Book Antiqua" w:hAnsi="Book Antiqua" w:cs="Book Antiqua"/>
          <w:color w:val="000000"/>
        </w:rPr>
        <w:t>nasointestinal</w:t>
      </w:r>
      <w:proofErr w:type="spellEnd"/>
      <w:r>
        <w:rPr>
          <w:rFonts w:ascii="Book Antiqua" w:eastAsia="Book Antiqua" w:hAnsi="Book Antiqua" w:cs="Book Antiqua"/>
          <w:color w:val="000000"/>
        </w:rPr>
        <w:t xml:space="preserve"> tube in critically ill patients.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Yixue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Chaosheng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87-94 [DOI: 10.3877/cma.j.issn.1672-6448.20</w:t>
      </w:r>
      <w:r>
        <w:rPr>
          <w:rFonts w:ascii="Book Antiqua" w:eastAsia="Book Antiqua" w:hAnsi="Book Antiqua" w:cs="Book Antiqua"/>
          <w:color w:val="000000"/>
        </w:rPr>
        <w:t>19.02.003]</w:t>
      </w:r>
    </w:p>
    <w:p w:rsidR="00AB5DC4" w:rsidRDefault="00301B55">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Wu S</w:t>
      </w:r>
      <w:r>
        <w:rPr>
          <w:rFonts w:ascii="Book Antiqua" w:eastAsia="Book Antiqua" w:hAnsi="Book Antiqua" w:cs="Book Antiqua"/>
          <w:color w:val="000000"/>
        </w:rPr>
        <w:t xml:space="preserve">, Zhuang H, Zhao JY, Wang YF. </w:t>
      </w:r>
      <w:proofErr w:type="spellStart"/>
      <w:r>
        <w:rPr>
          <w:rFonts w:ascii="Book Antiqua" w:eastAsia="Book Antiqua" w:hAnsi="Book Antiqua" w:cs="Book Antiqua"/>
          <w:color w:val="000000"/>
        </w:rPr>
        <w:t>Gastrocolic</w:t>
      </w:r>
      <w:proofErr w:type="spellEnd"/>
      <w:r>
        <w:rPr>
          <w:rFonts w:ascii="Book Antiqua" w:eastAsia="Book Antiqua" w:hAnsi="Book Antiqua" w:cs="Book Antiqua"/>
          <w:color w:val="000000"/>
        </w:rPr>
        <w:t xml:space="preserve"> fistula in Crohn's disease detected by oral agent contrast-enhanced ultrasound: A case report of a novel ultrasound modality.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2119-2125 [PMID: 32536779 DOI: 10.3748</w:t>
      </w:r>
      <w:r>
        <w:rPr>
          <w:rFonts w:ascii="Book Antiqua" w:eastAsia="Book Antiqua" w:hAnsi="Book Antiqua" w:cs="Book Antiqua"/>
          <w:color w:val="000000"/>
        </w:rPr>
        <w:t>/wjg.v26.i17.2119]</w:t>
      </w:r>
    </w:p>
    <w:p w:rsidR="00AB5DC4" w:rsidRDefault="00301B55">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Liu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J, Wang S, Zhao Y, Li J, Ren W, Tang 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Huang Y, Sun S, Huang L. Evaluation of transabdominal ultrasound after oral administration of an echoic cellulose-based gastric ultrasound contrast agent for gastric cancer. </w:t>
      </w:r>
      <w:r>
        <w:rPr>
          <w:rFonts w:ascii="Book Antiqua" w:eastAsia="Book Antiqua" w:hAnsi="Book Antiqua" w:cs="Book Antiqua"/>
          <w:i/>
          <w:iCs/>
          <w:color w:val="000000"/>
        </w:rPr>
        <w:t>BM</w:t>
      </w:r>
      <w:r>
        <w:rPr>
          <w:rFonts w:ascii="Book Antiqua" w:eastAsia="Book Antiqua" w:hAnsi="Book Antiqua" w:cs="Book Antiqua"/>
          <w:i/>
          <w:iCs/>
          <w:color w:val="000000"/>
        </w:rPr>
        <w:t>C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932 [PMID: 26606926 DOI: 10.1186/s12885-015-1943-0]</w:t>
      </w:r>
    </w:p>
    <w:p w:rsidR="00AB5DC4" w:rsidRDefault="00301B5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Liu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J, Ren W, Sun S, Tang 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A gastric calcifying fibrous </w:t>
      </w:r>
      <w:proofErr w:type="spellStart"/>
      <w:r>
        <w:rPr>
          <w:rFonts w:ascii="Book Antiqua" w:eastAsia="Book Antiqua" w:hAnsi="Book Antiqua" w:cs="Book Antiqua"/>
          <w:color w:val="000000"/>
        </w:rPr>
        <w:t>pseudotumor</w:t>
      </w:r>
      <w:proofErr w:type="spellEnd"/>
      <w:r>
        <w:rPr>
          <w:rFonts w:ascii="Book Antiqua" w:eastAsia="Book Antiqua" w:hAnsi="Book Antiqua" w:cs="Book Antiqua"/>
          <w:color w:val="000000"/>
        </w:rPr>
        <w:t xml:space="preserve"> detected by transabdominal ultrasound after oral administration of an echoic cellulose-based gastrointestinal ultrasound contrast agent. </w:t>
      </w:r>
      <w:proofErr w:type="spellStart"/>
      <w:r>
        <w:rPr>
          <w:rFonts w:ascii="Book Antiqua" w:eastAsia="Book Antiqua" w:hAnsi="Book Antiqua" w:cs="Book Antiqua"/>
          <w:i/>
          <w:iCs/>
          <w:color w:val="000000"/>
        </w:rPr>
        <w:t>Ultraschall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181-183 [PMID:</w:t>
      </w:r>
      <w:r>
        <w:rPr>
          <w:rFonts w:ascii="Book Antiqua" w:eastAsia="Book Antiqua" w:hAnsi="Book Antiqua" w:cs="Book Antiqua"/>
          <w:color w:val="000000"/>
        </w:rPr>
        <w:t xml:space="preserve"> 24008776 DOI: 10.1055/s-0033-1350396]</w:t>
      </w:r>
    </w:p>
    <w:p w:rsidR="00AB5DC4" w:rsidRDefault="00301B55">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Liu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J, Wang S, Zhao Y, Liu Z, Li J, Ren W, Tang 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Huang Y, Sun S, Huang L. Evaluation of transabdominal ultrasound with oral cellulose-based contrast agent in the detection and surveillance of gastri</w:t>
      </w:r>
      <w:r>
        <w:rPr>
          <w:rFonts w:ascii="Book Antiqua" w:eastAsia="Book Antiqua" w:hAnsi="Book Antiqua" w:cs="Book Antiqua"/>
          <w:color w:val="000000"/>
        </w:rPr>
        <w:t xml:space="preserve">c ulcer. </w:t>
      </w:r>
      <w:r>
        <w:rPr>
          <w:rFonts w:ascii="Book Antiqua" w:eastAsia="Book Antiqua" w:hAnsi="Book Antiqua" w:cs="Book Antiqua"/>
          <w:i/>
          <w:iCs/>
          <w:color w:val="000000"/>
        </w:rPr>
        <w:t xml:space="preserve">Ultrasound Med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1364-1371 [PMID: 28461064 DOI: 10.1016/j.ultrasmedbio.2017.02.008]</w:t>
      </w:r>
    </w:p>
    <w:p w:rsidR="00AB5DC4" w:rsidRDefault="00301B55">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Chen SB, Li MX. Evaluation of the self-made gastrointestinal ultrasound contrast agent combined with intravenous contrast enhanced ultrasoun</w:t>
      </w:r>
      <w:r>
        <w:rPr>
          <w:rFonts w:ascii="Book Antiqua" w:eastAsia="Book Antiqua" w:hAnsi="Book Antiqua" w:cs="Book Antiqua"/>
          <w:color w:val="000000"/>
        </w:rPr>
        <w:t xml:space="preserve">d for the diagnosis of gastric cancer. </w:t>
      </w:r>
      <w:proofErr w:type="spellStart"/>
      <w:r>
        <w:rPr>
          <w:rFonts w:ascii="Book Antiqua" w:eastAsia="Book Antiqua" w:hAnsi="Book Antiqua" w:cs="Book Antiqua"/>
          <w:i/>
          <w:iCs/>
          <w:color w:val="000000"/>
        </w:rPr>
        <w:t>Xibu</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Yixue</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29</w:t>
      </w:r>
      <w:r>
        <w:rPr>
          <w:rFonts w:ascii="Book Antiqua" w:eastAsia="Book Antiqua" w:hAnsi="Book Antiqua" w:cs="Book Antiqua"/>
          <w:color w:val="000000"/>
        </w:rPr>
        <w:t>: 1301-1306 [DOI: 10.3969/j.issn.1672-3511.2017.09.027]</w:t>
      </w:r>
    </w:p>
    <w:p w:rsidR="00AB5DC4" w:rsidRDefault="00301B55">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Dietrich CF</w:t>
      </w:r>
      <w:r>
        <w:rPr>
          <w:rFonts w:ascii="Book Antiqua" w:eastAsia="Book Antiqua" w:hAnsi="Book Antiqua" w:cs="Book Antiqua"/>
          <w:color w:val="000000"/>
        </w:rPr>
        <w:t xml:space="preserve">, Braden B. Sonographic assessments of gastrointestinal and biliary functions.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353-3</w:t>
      </w:r>
      <w:r>
        <w:rPr>
          <w:rFonts w:ascii="Book Antiqua" w:eastAsia="Book Antiqua" w:hAnsi="Book Antiqua" w:cs="Book Antiqua"/>
          <w:color w:val="000000"/>
        </w:rPr>
        <w:t>67 [PMID: 19505664 DOI: 10.1016/j.bpg.2009.03.003]</w:t>
      </w:r>
    </w:p>
    <w:p w:rsidR="00AB5DC4" w:rsidRDefault="00301B55">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Liu Z</w:t>
      </w:r>
      <w:r>
        <w:rPr>
          <w:rFonts w:ascii="Book Antiqua" w:eastAsia="Book Antiqua" w:hAnsi="Book Antiqua" w:cs="Book Antiqua"/>
          <w:color w:val="000000"/>
        </w:rPr>
        <w:t xml:space="preserve">, Liu Z, Li Y,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J, Li J, Ren W, Tang 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Huang Y, Huang L, Sun S, Zhao Y. Evaluation of gastric emptying by transabdominal ultrasound after oral administration of semisolid cellulose-based</w:t>
      </w:r>
      <w:r>
        <w:rPr>
          <w:rFonts w:ascii="Book Antiqua" w:eastAsia="Book Antiqua" w:hAnsi="Book Antiqua" w:cs="Book Antiqua"/>
          <w:color w:val="000000"/>
        </w:rPr>
        <w:t xml:space="preserve"> gastric ultrasound contrast agents. </w:t>
      </w:r>
      <w:r>
        <w:rPr>
          <w:rFonts w:ascii="Book Antiqua" w:eastAsia="Book Antiqua" w:hAnsi="Book Antiqua" w:cs="Book Antiqua"/>
          <w:i/>
          <w:iCs/>
          <w:color w:val="000000"/>
        </w:rPr>
        <w:t xml:space="preserve">Ultrasound Med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2183-2188 [PMID: 30006214 DOI: 10.1016/j.ultrasmedbio.2018.04.019]</w:t>
      </w:r>
    </w:p>
    <w:p w:rsidR="00AB5DC4" w:rsidRDefault="00301B55">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Tomida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Hayashi M, Hashimoto S. Massive hiatal hernia involving prolapse of the entire stomach and pancreas resulting</w:t>
      </w:r>
      <w:r>
        <w:rPr>
          <w:rFonts w:ascii="Book Antiqua" w:eastAsia="Book Antiqua" w:hAnsi="Book Antiqua" w:cs="Book Antiqua"/>
          <w:color w:val="000000"/>
        </w:rPr>
        <w:t xml:space="preserve"> in pancreatitis and bile duct dilatation: a case report.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11 [PMID: 31919679 DOI: 10.1186/s40792-020-0773-8]</w:t>
      </w:r>
    </w:p>
    <w:p w:rsidR="00AB5DC4" w:rsidRDefault="00AB5DC4">
      <w:pPr>
        <w:spacing w:line="360" w:lineRule="auto"/>
        <w:jc w:val="both"/>
        <w:sectPr w:rsidR="00AB5DC4">
          <w:pgSz w:w="12240" w:h="15840"/>
          <w:pgMar w:top="1440" w:right="1440" w:bottom="1440" w:left="1440" w:header="720" w:footer="720" w:gutter="0"/>
          <w:cols w:space="720"/>
          <w:docGrid w:linePitch="360"/>
        </w:sectPr>
      </w:pPr>
    </w:p>
    <w:p w:rsidR="00AB5DC4" w:rsidRDefault="00301B55">
      <w:pPr>
        <w:spacing w:line="360" w:lineRule="auto"/>
        <w:jc w:val="both"/>
      </w:pPr>
      <w:r>
        <w:rPr>
          <w:rFonts w:ascii="Book Antiqua" w:eastAsia="Book Antiqua" w:hAnsi="Book Antiqua" w:cs="Book Antiqua"/>
          <w:b/>
          <w:color w:val="000000"/>
        </w:rPr>
        <w:lastRenderedPageBreak/>
        <w:t>Footnotes</w:t>
      </w:r>
    </w:p>
    <w:p w:rsidR="00AB5DC4" w:rsidRDefault="00301B55">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All study participants provided informed written consent prior to study enroll</w:t>
      </w:r>
      <w:r>
        <w:rPr>
          <w:rFonts w:ascii="Book Antiqua" w:eastAsia="Book Antiqua" w:hAnsi="Book Antiqua" w:cs="Book Antiqua"/>
          <w:color w:val="000000"/>
        </w:rPr>
        <w:t>ment.</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All authors declare that they have no financial relationships to disclose.</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w:t>
      </w:r>
      <w:r>
        <w:rPr>
          <w:rFonts w:ascii="Book Antiqua" w:eastAsia="Book Antiqua" w:hAnsi="Book Antiqua" w:cs="Book Antiqua"/>
          <w:color w:val="000000"/>
        </w:rPr>
        <w:t>e CARE Checklist (2016).</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w:t>
      </w:r>
      <w:r>
        <w:rPr>
          <w:rFonts w:ascii="Book Antiqua" w:eastAsia="Book Antiqua" w:hAnsi="Book Antiqua" w:cs="Book Antiqua"/>
          <w:color w:val="000000"/>
        </w:rPr>
        <w:t>NC 4.0) license, which permits others to distribute, remix, adapt, build upon this work non-commercially, and license their derivative works on different terms, provided the original work is properly cited and the use is non-commercial. See: http://creativ</w:t>
      </w:r>
      <w:r>
        <w:rPr>
          <w:rFonts w:ascii="Book Antiqua" w:eastAsia="Book Antiqua" w:hAnsi="Book Antiqua" w:cs="Book Antiqua"/>
          <w:color w:val="000000"/>
        </w:rPr>
        <w:t>ecommons.org/Licenses/by-nc/4.0/</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16, 2020</w:t>
      </w:r>
    </w:p>
    <w:p w:rsidR="00AB5DC4" w:rsidRDefault="00301B5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10, 2021</w:t>
      </w:r>
    </w:p>
    <w:p w:rsidR="00AB5DC4" w:rsidRDefault="00301B55">
      <w:pPr>
        <w:spacing w:line="360" w:lineRule="auto"/>
        <w:jc w:val="both"/>
      </w:pPr>
      <w:r>
        <w:rPr>
          <w:rFonts w:ascii="Book Antiqua" w:eastAsia="Book Antiqua" w:hAnsi="Book Antiqua" w:cs="Book Antiqua"/>
          <w:b/>
          <w:color w:val="000000"/>
        </w:rPr>
        <w:t xml:space="preserve">Article in press: </w:t>
      </w:r>
    </w:p>
    <w:p w:rsidR="00AB5DC4" w:rsidRDefault="00AB5DC4">
      <w:pPr>
        <w:spacing w:line="360" w:lineRule="auto"/>
        <w:jc w:val="both"/>
      </w:pPr>
    </w:p>
    <w:p w:rsidR="00AB5DC4" w:rsidRDefault="00301B55">
      <w:pPr>
        <w:spacing w:line="360" w:lineRule="auto"/>
        <w:jc w:val="both"/>
      </w:pPr>
      <w:r>
        <w:rPr>
          <w:rFonts w:ascii="Book Antiqua" w:eastAsia="Book Antiqua" w:hAnsi="Book Antiqua" w:cs="Book Antiqua"/>
          <w:b/>
          <w:color w:val="000000"/>
        </w:rPr>
        <w:t xml:space="preserve">Specialty type: </w:t>
      </w:r>
      <w:bookmarkStart w:id="3" w:name="OLE_LINK2066"/>
      <w:bookmarkStart w:id="4" w:name="OLE_LINK1953"/>
      <w:bookmarkStart w:id="5" w:name="OLE_LINK1952"/>
      <w:r>
        <w:rPr>
          <w:rFonts w:ascii="Book Antiqua" w:eastAsia="微软雅黑" w:hAnsi="Book Antiqua" w:cs="宋体"/>
        </w:rPr>
        <w:t>Medicine, research and experimental</w:t>
      </w:r>
      <w:bookmarkEnd w:id="3"/>
      <w:bookmarkEnd w:id="4"/>
      <w:bookmarkEnd w:id="5"/>
    </w:p>
    <w:p w:rsidR="00AB5DC4" w:rsidRDefault="00301B5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AB5DC4" w:rsidRDefault="00301B55">
      <w:pPr>
        <w:spacing w:line="360" w:lineRule="auto"/>
        <w:jc w:val="both"/>
      </w:pPr>
      <w:r>
        <w:rPr>
          <w:rFonts w:ascii="Book Antiqua" w:eastAsia="Book Antiqua" w:hAnsi="Book Antiqua" w:cs="Book Antiqua"/>
          <w:b/>
          <w:color w:val="000000"/>
        </w:rPr>
        <w:t>Peer-review report’s scientific quality classification</w:t>
      </w:r>
    </w:p>
    <w:p w:rsidR="00AB5DC4" w:rsidRDefault="00301B55">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AB5DC4" w:rsidRDefault="00301B55">
      <w:pPr>
        <w:spacing w:line="360" w:lineRule="auto"/>
        <w:jc w:val="both"/>
      </w:pPr>
      <w:r>
        <w:rPr>
          <w:rFonts w:ascii="Book Antiqua" w:eastAsia="Book Antiqua" w:hAnsi="Book Antiqua" w:cs="Book Antiqua"/>
          <w:color w:val="000000"/>
        </w:rPr>
        <w:t>Grade B (Very good): B, B</w:t>
      </w:r>
    </w:p>
    <w:p w:rsidR="00AB5DC4" w:rsidRDefault="00301B55">
      <w:pPr>
        <w:spacing w:line="360" w:lineRule="auto"/>
        <w:jc w:val="both"/>
      </w:pPr>
      <w:r>
        <w:rPr>
          <w:rFonts w:ascii="Book Antiqua" w:eastAsia="Book Antiqua" w:hAnsi="Book Antiqua" w:cs="Book Antiqua"/>
          <w:color w:val="000000"/>
        </w:rPr>
        <w:t>Grade C (Good): C</w:t>
      </w:r>
    </w:p>
    <w:p w:rsidR="00AB5DC4" w:rsidRDefault="00301B55">
      <w:pPr>
        <w:spacing w:line="360" w:lineRule="auto"/>
        <w:jc w:val="both"/>
      </w:pPr>
      <w:r>
        <w:rPr>
          <w:rFonts w:ascii="Book Antiqua" w:eastAsia="Book Antiqua" w:hAnsi="Book Antiqua" w:cs="Book Antiqua"/>
          <w:color w:val="000000"/>
        </w:rPr>
        <w:lastRenderedPageBreak/>
        <w:t>Grade D (Fair): 0</w:t>
      </w:r>
    </w:p>
    <w:p w:rsidR="00AB5DC4" w:rsidRDefault="00301B55">
      <w:pPr>
        <w:spacing w:line="360" w:lineRule="auto"/>
        <w:jc w:val="both"/>
      </w:pPr>
      <w:r>
        <w:rPr>
          <w:rFonts w:ascii="Book Antiqua" w:eastAsia="Book Antiqua" w:hAnsi="Book Antiqua" w:cs="Book Antiqua"/>
          <w:color w:val="000000"/>
        </w:rPr>
        <w:t>Grade E (Poor): 0</w:t>
      </w:r>
    </w:p>
    <w:p w:rsidR="00AB5DC4" w:rsidRDefault="00AB5DC4">
      <w:pPr>
        <w:spacing w:line="360" w:lineRule="auto"/>
        <w:jc w:val="both"/>
      </w:pPr>
    </w:p>
    <w:p w:rsidR="00AB5DC4" w:rsidRDefault="00301B55">
      <w:pPr>
        <w:spacing w:line="360" w:lineRule="auto"/>
        <w:jc w:val="both"/>
        <w:sectPr w:rsidR="00AB5DC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Ferraioli</w:t>
      </w:r>
      <w:proofErr w:type="spellEnd"/>
      <w:r>
        <w:rPr>
          <w:rFonts w:ascii="Book Antiqua" w:eastAsia="Book Antiqua" w:hAnsi="Book Antiqua" w:cs="Book Antiqua"/>
          <w:color w:val="000000"/>
        </w:rPr>
        <w:t xml:space="preserve"> G, Pantalone D</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w:t>
      </w:r>
      <w:r>
        <w:rPr>
          <w:rFonts w:ascii="Book Antiqua" w:eastAsia="Book Antiqua" w:hAnsi="Book Antiqua" w:cs="Book Antiqua"/>
          <w:b/>
          <w:color w:val="000000"/>
        </w:rPr>
        <w:t xml:space="preserve">or: </w:t>
      </w:r>
      <w:r w:rsidRPr="001841C8">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rsidR="00AB5DC4" w:rsidRDefault="00301B55">
      <w:pPr>
        <w:spacing w:line="360" w:lineRule="auto"/>
        <w:jc w:val="both"/>
      </w:pPr>
      <w:r>
        <w:rPr>
          <w:rFonts w:ascii="Book Antiqua" w:eastAsia="Book Antiqua" w:hAnsi="Book Antiqua" w:cs="Book Antiqua"/>
          <w:b/>
          <w:color w:val="000000"/>
        </w:rPr>
        <w:lastRenderedPageBreak/>
        <w:t xml:space="preserve">Figure </w:t>
      </w:r>
      <w:r>
        <w:rPr>
          <w:rFonts w:ascii="Book Antiqua" w:eastAsia="Book Antiqua" w:hAnsi="Book Antiqua" w:cs="Book Antiqua"/>
          <w:b/>
          <w:color w:val="000000"/>
        </w:rPr>
        <w:t>Legends</w:t>
      </w:r>
    </w:p>
    <w:p w:rsidR="00AB5DC4" w:rsidRDefault="00301B55">
      <w:pPr>
        <w:spacing w:line="360" w:lineRule="auto"/>
        <w:jc w:val="both"/>
        <w:rPr>
          <w:rFonts w:ascii="Book Antiqua" w:eastAsia="Book Antiqua" w:hAnsi="Book Antiqua" w:cs="Book Antiqua"/>
          <w:b/>
          <w:bCs/>
          <w:color w:val="000000"/>
        </w:rPr>
      </w:pPr>
      <w:r>
        <w:rPr>
          <w:noProof/>
          <w:lang w:eastAsia="zh-CN"/>
        </w:rPr>
        <w:drawing>
          <wp:inline distT="0" distB="0" distL="0" distR="0">
            <wp:extent cx="5943600" cy="1440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1440180"/>
                    </a:xfrm>
                    <a:prstGeom prst="rect">
                      <a:avLst/>
                    </a:prstGeom>
                  </pic:spPr>
                </pic:pic>
              </a:graphicData>
            </a:graphic>
          </wp:inline>
        </w:drawing>
      </w:r>
    </w:p>
    <w:p w:rsidR="00AB5DC4" w:rsidRDefault="00301B55">
      <w:pPr>
        <w:spacing w:line="360" w:lineRule="auto"/>
        <w:jc w:val="both"/>
      </w:pPr>
      <w:r>
        <w:rPr>
          <w:rFonts w:ascii="Book Antiqua" w:eastAsia="Book Antiqua" w:hAnsi="Book Antiqua" w:cs="Book Antiqua"/>
          <w:b/>
          <w:bCs/>
          <w:color w:val="000000"/>
        </w:rPr>
        <w:t>Figure 1 Optimization of the contrast agent mixture in normal volunteers.</w:t>
      </w:r>
      <w:r>
        <w:rPr>
          <w:rFonts w:ascii="Book Antiqua" w:eastAsia="Book Antiqua" w:hAnsi="Book Antiqua" w:cs="Book Antiqua"/>
          <w:color w:val="000000"/>
        </w:rPr>
        <w:t xml:space="preserve"> A: Gray-scale and contrast-enhanced ultrasound showed mild and insufficient enhancement of the upper gastrointestinal tract at the mixture ratio of 1 mL:500 mL; B: The 2.5 </w:t>
      </w:r>
      <w:r>
        <w:rPr>
          <w:rFonts w:ascii="Book Antiqua" w:eastAsia="Book Antiqua" w:hAnsi="Book Antiqua" w:cs="Book Antiqua"/>
          <w:color w:val="000000"/>
        </w:rPr>
        <w:t>mL:500 mL ratio mixture produced homogenous moderate enhancement with good sound penetrability and margin delineation appearing wit</w:t>
      </w:r>
      <w:r>
        <w:rPr>
          <w:rFonts w:ascii="Book Antiqua" w:eastAsia="Book Antiqua" w:hAnsi="Book Antiqua" w:cs="Book Antiqua"/>
          <w:color w:val="000000"/>
        </w:rPr>
        <w:t xml:space="preserve">hin </w:t>
      </w:r>
      <w:r>
        <w:rPr>
          <w:rFonts w:ascii="Book Antiqua" w:eastAsia="Book Antiqua" w:hAnsi="Book Antiqua" w:cs="Book Antiqua"/>
          <w:color w:val="000000"/>
        </w:rPr>
        <w:t xml:space="preserve">the </w:t>
      </w:r>
      <w:r>
        <w:rPr>
          <w:rFonts w:ascii="Book Antiqua" w:eastAsia="Book Antiqua" w:hAnsi="Book Antiqua" w:cs="Book Antiqua"/>
          <w:color w:val="000000"/>
        </w:rPr>
        <w:t>esophagu</w:t>
      </w:r>
      <w:r>
        <w:rPr>
          <w:rFonts w:ascii="Book Antiqua" w:eastAsia="Book Antiqua" w:hAnsi="Book Antiqua" w:cs="Book Antiqua"/>
          <w:color w:val="000000"/>
        </w:rPr>
        <w:t>s and stomach. Arrows indicate the esophageal hiatus; C: The 5 mL</w:t>
      </w:r>
      <w:proofErr w:type="gramStart"/>
      <w:r>
        <w:rPr>
          <w:rFonts w:ascii="Book Antiqua" w:eastAsia="Book Antiqua" w:hAnsi="Book Antiqua" w:cs="Book Antiqua"/>
          <w:color w:val="000000"/>
        </w:rPr>
        <w:t>:500</w:t>
      </w:r>
      <w:proofErr w:type="gramEnd"/>
      <w:r>
        <w:rPr>
          <w:rFonts w:ascii="Book Antiqua" w:eastAsia="Book Antiqua" w:hAnsi="Book Antiqua" w:cs="Book Antiqua"/>
          <w:color w:val="000000"/>
        </w:rPr>
        <w:t xml:space="preserve"> mL ratio mixture produced strong enhanc</w:t>
      </w:r>
      <w:r>
        <w:rPr>
          <w:rFonts w:ascii="Book Antiqua" w:eastAsia="Book Antiqua" w:hAnsi="Book Antiqua" w:cs="Book Antiqua"/>
          <w:color w:val="000000"/>
        </w:rPr>
        <w:t>ement reflection with obvious far-field sound attenuation (triangle). ES: Esophagus; ST: Stomach.</w:t>
      </w:r>
    </w:p>
    <w:p w:rsidR="00AB5DC4" w:rsidRDefault="00301B5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extent cx="3618865" cy="37522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619048" cy="3752381"/>
                    </a:xfrm>
                    <a:prstGeom prst="rect">
                      <a:avLst/>
                    </a:prstGeom>
                  </pic:spPr>
                </pic:pic>
              </a:graphicData>
            </a:graphic>
          </wp:inline>
        </w:drawing>
      </w:r>
    </w:p>
    <w:p w:rsidR="00AB5DC4" w:rsidRDefault="00301B55">
      <w:pPr>
        <w:spacing w:line="360" w:lineRule="auto"/>
        <w:jc w:val="both"/>
      </w:pPr>
      <w:r>
        <w:rPr>
          <w:rFonts w:ascii="Book Antiqua" w:eastAsia="Book Antiqua" w:hAnsi="Book Antiqua" w:cs="Book Antiqua"/>
          <w:b/>
          <w:bCs/>
          <w:color w:val="000000"/>
        </w:rPr>
        <w:t xml:space="preserve">Figure 2 Measurement of the esophageal hiatus and the </w:t>
      </w:r>
      <w:proofErr w:type="spellStart"/>
      <w:r>
        <w:rPr>
          <w:rFonts w:ascii="Book Antiqua" w:eastAsia="Book Antiqua" w:hAnsi="Book Antiqua" w:cs="Book Antiqua"/>
          <w:b/>
          <w:bCs/>
          <w:color w:val="000000"/>
        </w:rPr>
        <w:t>hernial</w:t>
      </w:r>
      <w:proofErr w:type="spellEnd"/>
      <w:r>
        <w:rPr>
          <w:rFonts w:ascii="Book Antiqua" w:eastAsia="Book Antiqua" w:hAnsi="Book Antiqua" w:cs="Book Antiqua"/>
          <w:b/>
          <w:bCs/>
          <w:color w:val="000000"/>
        </w:rPr>
        <w:t xml:space="preserve"> sac.</w:t>
      </w:r>
      <w:r>
        <w:rPr>
          <w:rFonts w:ascii="Book Antiqua" w:eastAsia="Book Antiqua" w:hAnsi="Book Antiqua" w:cs="Book Antiqua"/>
          <w:color w:val="000000"/>
        </w:rPr>
        <w:t xml:space="preserve"> The schematic diagram shows the measurement of the esophageal hiatus with fine-head arro</w:t>
      </w:r>
      <w:r>
        <w:rPr>
          <w:rFonts w:ascii="Book Antiqua" w:eastAsia="Book Antiqua" w:hAnsi="Book Antiqua" w:cs="Book Antiqua"/>
          <w:color w:val="000000"/>
        </w:rPr>
        <w:t xml:space="preserve">ws and the </w:t>
      </w:r>
      <w:proofErr w:type="spellStart"/>
      <w:r>
        <w:rPr>
          <w:rFonts w:ascii="Book Antiqua" w:eastAsia="Book Antiqua" w:hAnsi="Book Antiqua" w:cs="Book Antiqua"/>
          <w:color w:val="000000"/>
        </w:rPr>
        <w:t>hernial</w:t>
      </w:r>
      <w:proofErr w:type="spellEnd"/>
      <w:r>
        <w:rPr>
          <w:rFonts w:ascii="Book Antiqua" w:eastAsia="Book Antiqua" w:hAnsi="Book Antiqua" w:cs="Book Antiqua"/>
          <w:color w:val="000000"/>
        </w:rPr>
        <w:t xml:space="preserve"> sac with solid-head arrows. HS: </w:t>
      </w:r>
      <w:proofErr w:type="spellStart"/>
      <w:r>
        <w:rPr>
          <w:rFonts w:ascii="Book Antiqua" w:eastAsia="Book Antiqua" w:hAnsi="Book Antiqua" w:cs="Book Antiqua"/>
          <w:color w:val="000000"/>
        </w:rPr>
        <w:t>Hernial</w:t>
      </w:r>
      <w:proofErr w:type="spellEnd"/>
      <w:r>
        <w:rPr>
          <w:rFonts w:ascii="Book Antiqua" w:eastAsia="Book Antiqua" w:hAnsi="Book Antiqua" w:cs="Book Antiqua"/>
          <w:color w:val="000000"/>
        </w:rPr>
        <w:t xml:space="preserve"> sac; ST: Stomach.</w:t>
      </w:r>
    </w:p>
    <w:p w:rsidR="00AB5DC4" w:rsidRDefault="00301B5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extent cx="5943600" cy="35286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3528695"/>
                    </a:xfrm>
                    <a:prstGeom prst="rect">
                      <a:avLst/>
                    </a:prstGeom>
                  </pic:spPr>
                </pic:pic>
              </a:graphicData>
            </a:graphic>
          </wp:inline>
        </w:drawing>
      </w:r>
    </w:p>
    <w:p w:rsidR="00AB5DC4" w:rsidRDefault="00301B55">
      <w:pPr>
        <w:spacing w:line="360" w:lineRule="auto"/>
        <w:jc w:val="both"/>
      </w:pPr>
      <w:r>
        <w:rPr>
          <w:rFonts w:ascii="Book Antiqua" w:eastAsia="Book Antiqua" w:hAnsi="Book Antiqua" w:cs="Book Antiqua"/>
          <w:b/>
          <w:bCs/>
          <w:color w:val="000000"/>
        </w:rPr>
        <w:t xml:space="preserve">Figure 3 </w:t>
      </w:r>
      <w:proofErr w:type="gramStart"/>
      <w:r>
        <w:rPr>
          <w:rFonts w:ascii="Book Antiqua" w:eastAsia="Book Antiqua" w:hAnsi="Book Antiqua" w:cs="Book Antiqua"/>
          <w:b/>
          <w:bCs/>
          <w:color w:val="000000"/>
        </w:rPr>
        <w:t>A</w:t>
      </w:r>
      <w:proofErr w:type="gramEnd"/>
      <w:r>
        <w:rPr>
          <w:rFonts w:ascii="Book Antiqua" w:eastAsia="Book Antiqua" w:hAnsi="Book Antiqua" w:cs="Book Antiqua"/>
          <w:b/>
          <w:bCs/>
          <w:color w:val="000000"/>
        </w:rPr>
        <w:t xml:space="preserve"> 63-yea</w:t>
      </w:r>
      <w:r>
        <w:rPr>
          <w:rFonts w:ascii="Book Antiqua" w:eastAsia="Book Antiqua" w:hAnsi="Book Antiqua" w:cs="Book Antiqua"/>
          <w:b/>
          <w:bCs/>
          <w:color w:val="000000"/>
        </w:rPr>
        <w:t xml:space="preserve">r-old </w:t>
      </w:r>
      <w:r>
        <w:rPr>
          <w:rFonts w:ascii="Book Antiqua" w:eastAsia="Book Antiqua" w:hAnsi="Book Antiqua" w:cs="Book Antiqua"/>
          <w:b/>
          <w:bCs/>
          <w:color w:val="000000"/>
        </w:rPr>
        <w:t xml:space="preserve">woman </w:t>
      </w:r>
      <w:r>
        <w:rPr>
          <w:rFonts w:ascii="Book Antiqua" w:eastAsia="Book Antiqua" w:hAnsi="Book Antiqua" w:cs="Book Antiqua"/>
          <w:b/>
          <w:bCs/>
          <w:color w:val="000000"/>
        </w:rPr>
        <w:t>with esophageal hiatal hernia.</w:t>
      </w:r>
      <w:r>
        <w:rPr>
          <w:rFonts w:ascii="Book Antiqua" w:eastAsia="Book Antiqua" w:hAnsi="Book Antiqua" w:cs="Book Antiqua"/>
          <w:color w:val="000000"/>
        </w:rPr>
        <w:t xml:space="preserve"> A: Compared to the gray-scale imaging (right panel), contrast-enhanced ultrasound imaging clearly showed the esophageal hiatus (large arrows) and the </w:t>
      </w:r>
      <w:proofErr w:type="spellStart"/>
      <w:r>
        <w:rPr>
          <w:rFonts w:ascii="Book Antiqua" w:eastAsia="Book Antiqua" w:hAnsi="Book Antiqua" w:cs="Book Antiqua"/>
          <w:color w:val="000000"/>
        </w:rPr>
        <w:t>supradiaphragmatic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hernial</w:t>
      </w:r>
      <w:proofErr w:type="spellEnd"/>
      <w:r>
        <w:rPr>
          <w:rFonts w:ascii="Book Antiqua" w:eastAsia="Book Antiqua" w:hAnsi="Book Antiqua" w:cs="Book Antiqua"/>
          <w:color w:val="000000"/>
        </w:rPr>
        <w:t xml:space="preserve"> sac (HS); B: Ultrasound image obtained with conventional oral contrast agent </w:t>
      </w:r>
      <w:r>
        <w:rPr>
          <w:rFonts w:ascii="Book Antiqua" w:eastAsia="Book Antiqua" w:hAnsi="Book Antiqua" w:cs="Book Antiqua"/>
          <w:color w:val="000000"/>
        </w:rPr>
        <w:t xml:space="preserve">shows </w:t>
      </w:r>
      <w:r>
        <w:rPr>
          <w:rFonts w:ascii="Book Antiqua" w:eastAsia="Book Antiqua" w:hAnsi="Book Antiqua" w:cs="Book Antiqua"/>
          <w:color w:val="000000"/>
        </w:rPr>
        <w:t>the HS; C: Gastroscopic front view showed the dentate line to be shifted upwards and separated from the gastroesophageal junction; D: In the reverse view, the cardia opening was shown to be loosened and the double ring sign was partially visibl</w:t>
      </w:r>
      <w:r>
        <w:rPr>
          <w:rFonts w:ascii="Book Antiqua" w:eastAsia="Book Antiqua" w:hAnsi="Book Antiqua" w:cs="Book Antiqua"/>
          <w:color w:val="000000"/>
        </w:rPr>
        <w:t xml:space="preserve">e. HS: </w:t>
      </w:r>
      <w:proofErr w:type="spellStart"/>
      <w:r>
        <w:rPr>
          <w:rFonts w:ascii="Book Antiqua" w:eastAsia="Book Antiqua" w:hAnsi="Book Antiqua" w:cs="Book Antiqua"/>
          <w:color w:val="000000"/>
        </w:rPr>
        <w:t>Hernial</w:t>
      </w:r>
      <w:proofErr w:type="spellEnd"/>
      <w:r>
        <w:rPr>
          <w:rFonts w:ascii="Book Antiqua" w:eastAsia="Book Antiqua" w:hAnsi="Book Antiqua" w:cs="Book Antiqua"/>
          <w:color w:val="000000"/>
        </w:rPr>
        <w:t xml:space="preserve"> sac; LL: Left liver lobe; ST: Stomach.</w:t>
      </w:r>
    </w:p>
    <w:p w:rsidR="00AB5DC4" w:rsidRDefault="00AB5DC4">
      <w:pPr>
        <w:spacing w:line="360" w:lineRule="auto"/>
        <w:jc w:val="both"/>
      </w:pPr>
    </w:p>
    <w:p w:rsidR="00AB5DC4" w:rsidRDefault="00301B5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extent cx="5943600" cy="39223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43600" cy="3922395"/>
                    </a:xfrm>
                    <a:prstGeom prst="rect">
                      <a:avLst/>
                    </a:prstGeom>
                  </pic:spPr>
                </pic:pic>
              </a:graphicData>
            </a:graphic>
          </wp:inline>
        </w:drawing>
      </w:r>
    </w:p>
    <w:p w:rsidR="00AB5DC4" w:rsidRDefault="00301B55">
      <w:pPr>
        <w:spacing w:line="360" w:lineRule="auto"/>
        <w:jc w:val="both"/>
      </w:pPr>
      <w:r>
        <w:rPr>
          <w:rFonts w:ascii="Book Antiqua" w:eastAsia="Book Antiqua" w:hAnsi="Book Antiqua" w:cs="Book Antiqua"/>
          <w:b/>
          <w:bCs/>
          <w:color w:val="000000"/>
        </w:rPr>
        <w:t>Figure 4 A 46-ye</w:t>
      </w:r>
      <w:r>
        <w:rPr>
          <w:rFonts w:ascii="Book Antiqua" w:eastAsia="Book Antiqua" w:hAnsi="Book Antiqua" w:cs="Book Antiqua"/>
          <w:b/>
          <w:bCs/>
          <w:color w:val="000000"/>
        </w:rPr>
        <w:t xml:space="preserve">ar-old </w:t>
      </w:r>
      <w:r>
        <w:rPr>
          <w:rFonts w:ascii="Book Antiqua" w:eastAsia="Book Antiqua" w:hAnsi="Book Antiqua" w:cs="Book Antiqua"/>
          <w:b/>
          <w:bCs/>
          <w:color w:val="000000"/>
        </w:rPr>
        <w:t xml:space="preserve">man </w:t>
      </w:r>
      <w:r>
        <w:rPr>
          <w:rFonts w:ascii="Book Antiqua" w:eastAsia="Book Antiqua" w:hAnsi="Book Antiqua" w:cs="Book Antiqua"/>
          <w:b/>
          <w:bCs/>
          <w:color w:val="000000"/>
        </w:rPr>
        <w:t>with esophageal hiatal hernia.</w:t>
      </w:r>
      <w:r>
        <w:rPr>
          <w:rFonts w:ascii="Book Antiqua" w:eastAsia="Book Antiqua" w:hAnsi="Book Antiqua" w:cs="Book Antiqua"/>
          <w:color w:val="000000"/>
        </w:rPr>
        <w:t xml:space="preserve"> A: Compared to the gray-scale imaging (right panel), contrast-enhanced ultrasound imaging clearly showed the esophageal hiatus (large a</w:t>
      </w:r>
      <w:r>
        <w:rPr>
          <w:rFonts w:ascii="Book Antiqua" w:eastAsia="Book Antiqua" w:hAnsi="Book Antiqua" w:cs="Book Antiqua"/>
          <w:color w:val="000000"/>
        </w:rPr>
        <w:t xml:space="preserve">rrows) and the </w:t>
      </w:r>
      <w:proofErr w:type="spellStart"/>
      <w:r>
        <w:rPr>
          <w:rFonts w:ascii="Book Antiqua" w:eastAsia="Book Antiqua" w:hAnsi="Book Antiqua" w:cs="Book Antiqua"/>
          <w:color w:val="000000"/>
        </w:rPr>
        <w:t>supradiaphragmatic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hernial</w:t>
      </w:r>
      <w:proofErr w:type="spellEnd"/>
      <w:r>
        <w:rPr>
          <w:rFonts w:ascii="Book Antiqua" w:eastAsia="Book Antiqua" w:hAnsi="Book Antiqua" w:cs="Book Antiqua"/>
          <w:color w:val="000000"/>
        </w:rPr>
        <w:t xml:space="preserve"> sac (HS); B: Ultrasound image obtained with conventional oral contrast agent </w:t>
      </w:r>
      <w:r>
        <w:rPr>
          <w:rFonts w:ascii="Book Antiqua" w:eastAsia="Book Antiqua" w:hAnsi="Book Antiqua" w:cs="Book Antiqua"/>
          <w:color w:val="000000"/>
        </w:rPr>
        <w:t xml:space="preserve">shows </w:t>
      </w:r>
      <w:r>
        <w:rPr>
          <w:rFonts w:ascii="Book Antiqua" w:eastAsia="Book Antiqua" w:hAnsi="Book Antiqua" w:cs="Book Antiqua"/>
          <w:color w:val="000000"/>
        </w:rPr>
        <w:t>the HS; C: Gastroscopic front view showed the reflux esophagitis; D: In the reverse view, th</w:t>
      </w:r>
      <w:r>
        <w:rPr>
          <w:rFonts w:ascii="Book Antiqua" w:eastAsia="Book Antiqua" w:hAnsi="Book Antiqua" w:cs="Book Antiqua"/>
          <w:color w:val="000000"/>
        </w:rPr>
        <w:t>e cardia opening was shown to be</w:t>
      </w:r>
      <w:r>
        <w:rPr>
          <w:rFonts w:ascii="Book Antiqua" w:eastAsia="Book Antiqua" w:hAnsi="Book Antiqua" w:cs="Book Antiqua"/>
          <w:color w:val="000000"/>
        </w:rPr>
        <w:t xml:space="preserve"> loosened; E: High-resolution esophageal pressure measureme</w:t>
      </w:r>
      <w:r>
        <w:rPr>
          <w:rFonts w:ascii="Book Antiqua" w:eastAsia="Book Antiqua" w:hAnsi="Book Antiqua" w:cs="Book Antiqua"/>
          <w:color w:val="000000"/>
        </w:rPr>
        <w:t xml:space="preserve">nt </w:t>
      </w:r>
      <w:r>
        <w:rPr>
          <w:rFonts w:ascii="Book Antiqua" w:eastAsia="Book Antiqua" w:hAnsi="Book Antiqua" w:cs="Book Antiqua"/>
          <w:color w:val="000000"/>
        </w:rPr>
        <w:t xml:space="preserve">showed </w:t>
      </w:r>
      <w:r>
        <w:rPr>
          <w:rFonts w:ascii="Book Antiqua" w:eastAsia="Book Antiqua" w:hAnsi="Book Antiqua" w:cs="Book Antiqua"/>
          <w:color w:val="000000"/>
        </w:rPr>
        <w:t>type II esop</w:t>
      </w:r>
      <w:r>
        <w:rPr>
          <w:rFonts w:ascii="Book Antiqua" w:eastAsia="Book Antiqua" w:hAnsi="Book Antiqua" w:cs="Book Antiqua"/>
          <w:color w:val="000000"/>
        </w:rPr>
        <w:t xml:space="preserve">hageal hiatal hernia. HS: </w:t>
      </w:r>
      <w:proofErr w:type="spellStart"/>
      <w:r>
        <w:rPr>
          <w:rFonts w:ascii="Book Antiqua" w:eastAsia="Book Antiqua" w:hAnsi="Book Antiqua" w:cs="Book Antiqua"/>
          <w:color w:val="000000"/>
        </w:rPr>
        <w:t>Hernial</w:t>
      </w:r>
      <w:proofErr w:type="spellEnd"/>
      <w:r>
        <w:rPr>
          <w:rFonts w:ascii="Book Antiqua" w:eastAsia="Book Antiqua" w:hAnsi="Book Antiqua" w:cs="Book Antiqua"/>
          <w:color w:val="000000"/>
        </w:rPr>
        <w:t xml:space="preserve"> sac; LL: Left liver lobe; ST: Stomach.</w:t>
      </w:r>
    </w:p>
    <w:p w:rsidR="00AB5DC4" w:rsidRDefault="00301B5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extent cx="5943600" cy="3467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943600" cy="3467100"/>
                    </a:xfrm>
                    <a:prstGeom prst="rect">
                      <a:avLst/>
                    </a:prstGeom>
                  </pic:spPr>
                </pic:pic>
              </a:graphicData>
            </a:graphic>
          </wp:inline>
        </w:drawing>
      </w:r>
    </w:p>
    <w:p w:rsidR="00AB5DC4" w:rsidRDefault="00301B5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proofErr w:type="gramStart"/>
      <w:r>
        <w:rPr>
          <w:rFonts w:ascii="Book Antiqua" w:eastAsia="Book Antiqua" w:hAnsi="Book Antiqua" w:cs="Book Antiqua"/>
          <w:b/>
          <w:bCs/>
          <w:color w:val="000000"/>
        </w:rPr>
        <w:t>A</w:t>
      </w:r>
      <w:proofErr w:type="gramEnd"/>
      <w:r>
        <w:rPr>
          <w:rFonts w:ascii="Book Antiqua" w:eastAsia="Book Antiqua" w:hAnsi="Book Antiqua" w:cs="Book Antiqua"/>
          <w:b/>
          <w:bCs/>
          <w:color w:val="000000"/>
        </w:rPr>
        <w:t xml:space="preserve"> 78-yea</w:t>
      </w:r>
      <w:r>
        <w:rPr>
          <w:rFonts w:ascii="Book Antiqua" w:eastAsia="Book Antiqua" w:hAnsi="Book Antiqua" w:cs="Book Antiqua"/>
          <w:b/>
          <w:bCs/>
          <w:color w:val="000000"/>
        </w:rPr>
        <w:t xml:space="preserve">r-old </w:t>
      </w:r>
      <w:r>
        <w:rPr>
          <w:rFonts w:ascii="Book Antiqua" w:eastAsia="Book Antiqua" w:hAnsi="Book Antiqua" w:cs="Book Antiqua"/>
          <w:b/>
          <w:bCs/>
          <w:color w:val="000000"/>
        </w:rPr>
        <w:t xml:space="preserve">woman </w:t>
      </w:r>
      <w:r>
        <w:rPr>
          <w:rFonts w:ascii="Book Antiqua" w:eastAsia="Book Antiqua" w:hAnsi="Book Antiqua" w:cs="Book Antiqua"/>
          <w:b/>
          <w:bCs/>
          <w:color w:val="000000"/>
        </w:rPr>
        <w:t>with esophageal hiatal hernia.</w:t>
      </w:r>
      <w:r>
        <w:rPr>
          <w:rFonts w:ascii="Book Antiqua" w:eastAsia="Book Antiqua" w:hAnsi="Book Antiqua" w:cs="Book Antiqua"/>
          <w:color w:val="000000"/>
        </w:rPr>
        <w:t xml:space="preserve"> A: Compared to the gray-scale imaging (right panel), contrast-enhanced ultrasound imaging clearly showed the esophageal hiatus (large arrows), the </w:t>
      </w:r>
      <w:proofErr w:type="spellStart"/>
      <w:r>
        <w:rPr>
          <w:rFonts w:ascii="Book Antiqua" w:eastAsia="Book Antiqua" w:hAnsi="Book Antiqua" w:cs="Book Antiqua"/>
          <w:color w:val="000000"/>
        </w:rPr>
        <w:t>supradiaphragmatic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hernial</w:t>
      </w:r>
      <w:proofErr w:type="spellEnd"/>
      <w:r>
        <w:rPr>
          <w:rFonts w:ascii="Book Antiqua" w:eastAsia="Book Antiqua" w:hAnsi="Book Antiqua" w:cs="Book Antiqua"/>
          <w:color w:val="000000"/>
        </w:rPr>
        <w:t xml:space="preserve"> sac (HS)</w:t>
      </w:r>
      <w:r>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and esophagus-gastric echo ring (</w:t>
      </w:r>
      <w:r>
        <w:rPr>
          <w:rFonts w:ascii="Book Antiqua" w:eastAsia="Book Antiqua" w:hAnsi="Book Antiqua" w:cs="Book Antiqua"/>
          <w:i/>
          <w:iCs/>
          <w:color w:val="000000"/>
        </w:rPr>
        <w:t>i.e</w:t>
      </w:r>
      <w:r>
        <w:rPr>
          <w:rFonts w:ascii="Book Antiqua" w:eastAsia="Book Antiqua" w:hAnsi="Book Antiqua" w:cs="Book Antiqua"/>
          <w:color w:val="000000"/>
        </w:rPr>
        <w:t>., the “EG” ring) (small arrows); B</w:t>
      </w:r>
      <w:r>
        <w:rPr>
          <w:rFonts w:ascii="Book Antiqua" w:eastAsia="Book Antiqua" w:hAnsi="Book Antiqua" w:cs="Book Antiqua"/>
          <w:color w:val="000000"/>
        </w:rPr>
        <w:t>: Ultrasound image obtained with conventional oral contrast agent showed the HS; C: Gastroscopic front view showed the dentate line to be shifted upwards and separated from the gastroesophageal junction; D: In the reverse view, the cardia opening was shown</w:t>
      </w:r>
      <w:r>
        <w:rPr>
          <w:rFonts w:ascii="Book Antiqua" w:eastAsia="Book Antiqua" w:hAnsi="Book Antiqua" w:cs="Book Antiqua"/>
          <w:color w:val="000000"/>
        </w:rPr>
        <w:t xml:space="preserve"> to be loosened and the double ring sign was partially visible; E: High-resolution esophageal pressure measurement showed type III esophageal hiatal hernia. HS: </w:t>
      </w:r>
      <w:proofErr w:type="spellStart"/>
      <w:r>
        <w:rPr>
          <w:rFonts w:ascii="Book Antiqua" w:eastAsia="Book Antiqua" w:hAnsi="Book Antiqua" w:cs="Book Antiqua"/>
          <w:color w:val="000000"/>
        </w:rPr>
        <w:t>Hernial</w:t>
      </w:r>
      <w:proofErr w:type="spellEnd"/>
      <w:r>
        <w:rPr>
          <w:rFonts w:ascii="Book Antiqua" w:eastAsia="Book Antiqua" w:hAnsi="Book Antiqua" w:cs="Book Antiqua"/>
          <w:color w:val="000000"/>
        </w:rPr>
        <w:t xml:space="preserve"> sac; ST: Stomach.</w:t>
      </w:r>
    </w:p>
    <w:p w:rsidR="00AB5DC4" w:rsidRDefault="00301B55">
      <w:pPr>
        <w:widowControl w:val="0"/>
        <w:tabs>
          <w:tab w:val="left" w:pos="312"/>
        </w:tabs>
        <w:snapToGrid w:val="0"/>
        <w:spacing w:line="360" w:lineRule="auto"/>
        <w:jc w:val="both"/>
        <w:rPr>
          <w:rFonts w:ascii="Book Antiqua" w:eastAsia="Book Antiqua" w:hAnsi="Book Antiqua"/>
          <w:b/>
          <w:color w:val="000000"/>
        </w:rPr>
      </w:pPr>
      <w:r>
        <w:rPr>
          <w:rFonts w:ascii="Book Antiqua" w:eastAsia="Book Antiqua" w:hAnsi="Book Antiqua" w:cs="Book Antiqua"/>
          <w:color w:val="000000"/>
        </w:rPr>
        <w:br w:type="page"/>
      </w:r>
      <w:r>
        <w:rPr>
          <w:rFonts w:ascii="Book Antiqua" w:eastAsia="Book Antiqua" w:hAnsi="Book Antiqua"/>
          <w:b/>
          <w:color w:val="000000"/>
        </w:rPr>
        <w:lastRenderedPageBreak/>
        <w:t>Table 1</w:t>
      </w:r>
      <w:r>
        <w:rPr>
          <w:rFonts w:ascii="Book Antiqua" w:hAnsi="Book Antiqua" w:cs="Book Antiqua"/>
          <w:b/>
        </w:rPr>
        <w:t xml:space="preserve"> Contrast ultrasound manifestatio</w:t>
      </w:r>
      <w:bookmarkStart w:id="6" w:name="_GoBack"/>
      <w:r>
        <w:rPr>
          <w:rFonts w:ascii="Book Antiqua" w:hAnsi="Book Antiqua" w:cs="Book Antiqua"/>
          <w:b/>
        </w:rPr>
        <w:t xml:space="preserve">ns in </w:t>
      </w:r>
      <w:r>
        <w:rPr>
          <w:rFonts w:ascii="Book Antiqua" w:hAnsi="Book Antiqua" w:cs="Book Antiqua"/>
          <w:b/>
        </w:rPr>
        <w:t xml:space="preserve">three </w:t>
      </w:r>
      <w:r>
        <w:rPr>
          <w:rFonts w:ascii="Book Antiqua" w:hAnsi="Book Antiqua" w:cs="Book Antiqua"/>
          <w:b/>
          <w:bCs/>
        </w:rPr>
        <w:t>esop</w:t>
      </w:r>
      <w:bookmarkEnd w:id="6"/>
      <w:r>
        <w:rPr>
          <w:rFonts w:ascii="Book Antiqua" w:hAnsi="Book Antiqua" w:cs="Book Antiqua"/>
          <w:b/>
          <w:bCs/>
        </w:rPr>
        <w:t xml:space="preserve">hageal </w:t>
      </w:r>
      <w:r>
        <w:rPr>
          <w:rFonts w:ascii="Book Antiqua" w:hAnsi="Book Antiqua" w:cs="Book Antiqua"/>
          <w:b/>
          <w:bCs/>
        </w:rPr>
        <w:t>hiatal hernia</w:t>
      </w:r>
      <w:r>
        <w:rPr>
          <w:rFonts w:ascii="Book Antiqua" w:hAnsi="Book Antiqua" w:cs="Book Antiqua"/>
          <w:b/>
        </w:rPr>
        <w:t xml:space="preserve"> patients</w:t>
      </w:r>
    </w:p>
    <w:tbl>
      <w:tblPr>
        <w:tblW w:w="9242" w:type="dxa"/>
        <w:tblLayout w:type="fixed"/>
        <w:tblLook w:val="04A0" w:firstRow="1" w:lastRow="0" w:firstColumn="1" w:lastColumn="0" w:noHBand="0" w:noVBand="1"/>
      </w:tblPr>
      <w:tblGrid>
        <w:gridCol w:w="1002"/>
        <w:gridCol w:w="790"/>
        <w:gridCol w:w="1175"/>
        <w:gridCol w:w="1525"/>
        <w:gridCol w:w="1288"/>
        <w:gridCol w:w="2040"/>
        <w:gridCol w:w="1422"/>
      </w:tblGrid>
      <w:tr w:rsidR="00AB5DC4">
        <w:tc>
          <w:tcPr>
            <w:tcW w:w="1002" w:type="dxa"/>
            <w:tcBorders>
              <w:top w:val="single" w:sz="4" w:space="0" w:color="auto"/>
              <w:bottom w:val="single" w:sz="4" w:space="0" w:color="auto"/>
            </w:tcBorders>
          </w:tcPr>
          <w:p w:rsidR="00AB5DC4" w:rsidRDefault="00301B55">
            <w:pPr>
              <w:snapToGrid w:val="0"/>
              <w:spacing w:line="360" w:lineRule="auto"/>
              <w:jc w:val="both"/>
              <w:rPr>
                <w:rFonts w:ascii="Book Antiqua" w:hAnsi="Book Antiqua" w:cs="Book Antiqua"/>
                <w:b/>
                <w:bCs/>
              </w:rPr>
            </w:pPr>
            <w:r>
              <w:rPr>
                <w:rFonts w:ascii="Book Antiqua" w:hAnsi="Book Antiqua" w:cs="Book Antiqua"/>
                <w:b/>
                <w:bCs/>
              </w:rPr>
              <w:t>EHH patient</w:t>
            </w:r>
          </w:p>
        </w:tc>
        <w:tc>
          <w:tcPr>
            <w:tcW w:w="790" w:type="dxa"/>
            <w:tcBorders>
              <w:top w:val="single" w:sz="4" w:space="0" w:color="auto"/>
              <w:bottom w:val="single" w:sz="4" w:space="0" w:color="auto"/>
            </w:tcBorders>
          </w:tcPr>
          <w:p w:rsidR="00AB5DC4" w:rsidRDefault="00301B55">
            <w:pPr>
              <w:snapToGrid w:val="0"/>
              <w:spacing w:line="360" w:lineRule="auto"/>
              <w:jc w:val="both"/>
              <w:rPr>
                <w:rFonts w:ascii="Book Antiqua" w:hAnsi="Book Antiqua" w:cs="Book Antiqua"/>
                <w:b/>
                <w:bCs/>
              </w:rPr>
            </w:pPr>
            <w:r>
              <w:rPr>
                <w:rFonts w:ascii="Book Antiqua" w:hAnsi="Book Antiqua" w:cs="Book Antiqua" w:hint="eastAsia"/>
                <w:b/>
                <w:bCs/>
              </w:rPr>
              <w:t>BMI</w:t>
            </w:r>
          </w:p>
        </w:tc>
        <w:tc>
          <w:tcPr>
            <w:tcW w:w="1175" w:type="dxa"/>
            <w:tcBorders>
              <w:top w:val="single" w:sz="4" w:space="0" w:color="auto"/>
              <w:bottom w:val="single" w:sz="4" w:space="0" w:color="auto"/>
            </w:tcBorders>
          </w:tcPr>
          <w:p w:rsidR="00AB5DC4" w:rsidRDefault="00301B55">
            <w:pPr>
              <w:snapToGrid w:val="0"/>
              <w:spacing w:line="360" w:lineRule="auto"/>
              <w:jc w:val="both"/>
              <w:rPr>
                <w:rFonts w:ascii="Book Antiqua" w:hAnsi="Book Antiqua" w:cs="Book Antiqua"/>
                <w:b/>
                <w:bCs/>
              </w:rPr>
            </w:pPr>
            <w:r>
              <w:rPr>
                <w:rFonts w:ascii="Book Antiqua" w:hAnsi="Book Antiqua" w:cs="Book Antiqua"/>
                <w:b/>
                <w:bCs/>
              </w:rPr>
              <w:t>Size of hernia sac in cm</w:t>
            </w:r>
          </w:p>
        </w:tc>
        <w:tc>
          <w:tcPr>
            <w:tcW w:w="1525" w:type="dxa"/>
            <w:tcBorders>
              <w:top w:val="single" w:sz="4" w:space="0" w:color="auto"/>
              <w:bottom w:val="single" w:sz="4" w:space="0" w:color="auto"/>
            </w:tcBorders>
          </w:tcPr>
          <w:p w:rsidR="00AB5DC4" w:rsidRDefault="00301B55">
            <w:pPr>
              <w:snapToGrid w:val="0"/>
              <w:spacing w:line="360" w:lineRule="auto"/>
              <w:jc w:val="both"/>
              <w:rPr>
                <w:rFonts w:ascii="Book Antiqua" w:hAnsi="Book Antiqua" w:cs="Book Antiqua"/>
                <w:b/>
                <w:bCs/>
              </w:rPr>
            </w:pPr>
            <w:r>
              <w:rPr>
                <w:rFonts w:ascii="Book Antiqua" w:hAnsi="Book Antiqua" w:cs="Book Antiqua"/>
                <w:b/>
                <w:bCs/>
              </w:rPr>
              <w:t>Diameter of widened hernia in cm</w:t>
            </w:r>
          </w:p>
        </w:tc>
        <w:tc>
          <w:tcPr>
            <w:tcW w:w="1288" w:type="dxa"/>
            <w:tcBorders>
              <w:top w:val="single" w:sz="4" w:space="0" w:color="auto"/>
              <w:bottom w:val="single" w:sz="4" w:space="0" w:color="auto"/>
            </w:tcBorders>
          </w:tcPr>
          <w:p w:rsidR="00AB5DC4" w:rsidRDefault="00301B55">
            <w:pPr>
              <w:snapToGrid w:val="0"/>
              <w:spacing w:line="360" w:lineRule="auto"/>
              <w:jc w:val="both"/>
              <w:rPr>
                <w:rFonts w:ascii="Book Antiqua" w:hAnsi="Book Antiqua" w:cs="Book Antiqua"/>
                <w:b/>
                <w:bCs/>
              </w:rPr>
            </w:pPr>
            <w:r>
              <w:rPr>
                <w:rFonts w:ascii="Book Antiqua" w:hAnsi="Book Antiqua" w:cs="Book Antiqua"/>
                <w:b/>
                <w:bCs/>
              </w:rPr>
              <w:t>Esophageal reflux seen</w:t>
            </w:r>
          </w:p>
        </w:tc>
        <w:tc>
          <w:tcPr>
            <w:tcW w:w="2040" w:type="dxa"/>
            <w:tcBorders>
              <w:top w:val="single" w:sz="4" w:space="0" w:color="auto"/>
              <w:bottom w:val="single" w:sz="4" w:space="0" w:color="auto"/>
            </w:tcBorders>
          </w:tcPr>
          <w:p w:rsidR="00AB5DC4" w:rsidRDefault="00301B55">
            <w:pPr>
              <w:snapToGrid w:val="0"/>
              <w:spacing w:line="360" w:lineRule="auto"/>
              <w:jc w:val="both"/>
              <w:rPr>
                <w:rFonts w:ascii="Book Antiqua" w:hAnsi="Book Antiqua" w:cs="Book Antiqua"/>
                <w:b/>
                <w:bCs/>
              </w:rPr>
            </w:pPr>
            <w:r>
              <w:rPr>
                <w:rFonts w:ascii="Book Antiqua" w:hAnsi="Book Antiqua" w:cs="Book Antiqua"/>
                <w:b/>
                <w:bCs/>
              </w:rPr>
              <w:t>Abdominal segment of esophagus moved upwards</w:t>
            </w:r>
          </w:p>
        </w:tc>
        <w:tc>
          <w:tcPr>
            <w:tcW w:w="1422" w:type="dxa"/>
            <w:tcBorders>
              <w:top w:val="single" w:sz="4" w:space="0" w:color="auto"/>
              <w:bottom w:val="single" w:sz="4" w:space="0" w:color="auto"/>
            </w:tcBorders>
          </w:tcPr>
          <w:p w:rsidR="00AB5DC4" w:rsidRDefault="00301B55">
            <w:pPr>
              <w:snapToGrid w:val="0"/>
              <w:spacing w:line="360" w:lineRule="auto"/>
              <w:jc w:val="both"/>
              <w:rPr>
                <w:rFonts w:ascii="Book Antiqua" w:hAnsi="Book Antiqua" w:cs="Book Antiqua"/>
                <w:b/>
                <w:bCs/>
              </w:rPr>
            </w:pPr>
            <w:r>
              <w:rPr>
                <w:rFonts w:ascii="Book Antiqua" w:hAnsi="Book Antiqua" w:cs="Book Antiqua"/>
                <w:b/>
                <w:bCs/>
              </w:rPr>
              <w:t>EG ring seen above the diaphragm</w:t>
            </w:r>
          </w:p>
        </w:tc>
      </w:tr>
      <w:tr w:rsidR="00AB5DC4">
        <w:tc>
          <w:tcPr>
            <w:tcW w:w="1002" w:type="dxa"/>
            <w:tcBorders>
              <w:top w:val="single" w:sz="4" w:space="0" w:color="auto"/>
            </w:tcBorders>
          </w:tcPr>
          <w:p w:rsidR="00AB5DC4" w:rsidRDefault="00301B55">
            <w:pPr>
              <w:snapToGrid w:val="0"/>
              <w:spacing w:line="360" w:lineRule="auto"/>
              <w:jc w:val="both"/>
              <w:rPr>
                <w:rFonts w:ascii="Book Antiqua" w:hAnsi="Book Antiqua" w:cs="Book Antiqua"/>
              </w:rPr>
            </w:pPr>
            <w:r>
              <w:rPr>
                <w:rFonts w:ascii="Book Antiqua" w:hAnsi="Book Antiqua" w:cs="Book Antiqua"/>
              </w:rPr>
              <w:t>Case 1</w:t>
            </w:r>
          </w:p>
        </w:tc>
        <w:tc>
          <w:tcPr>
            <w:tcW w:w="790" w:type="dxa"/>
            <w:tcBorders>
              <w:top w:val="single" w:sz="4" w:space="0" w:color="auto"/>
            </w:tcBorders>
          </w:tcPr>
          <w:p w:rsidR="00AB5DC4" w:rsidRDefault="00301B55">
            <w:pPr>
              <w:snapToGrid w:val="0"/>
              <w:spacing w:line="360" w:lineRule="auto"/>
              <w:jc w:val="both"/>
              <w:rPr>
                <w:rFonts w:ascii="Book Antiqua" w:hAnsi="Book Antiqua" w:cs="Book Antiqua"/>
              </w:rPr>
            </w:pPr>
            <w:r>
              <w:rPr>
                <w:rFonts w:ascii="Book Antiqua" w:hAnsi="Book Antiqua" w:cs="Book Antiqua" w:hint="eastAsia"/>
              </w:rPr>
              <w:t>24</w:t>
            </w:r>
          </w:p>
        </w:tc>
        <w:tc>
          <w:tcPr>
            <w:tcW w:w="1175" w:type="dxa"/>
            <w:tcBorders>
              <w:top w:val="single" w:sz="4" w:space="0" w:color="auto"/>
            </w:tcBorders>
          </w:tcPr>
          <w:p w:rsidR="00AB5DC4" w:rsidRDefault="00301B55">
            <w:pPr>
              <w:snapToGrid w:val="0"/>
              <w:spacing w:line="360" w:lineRule="auto"/>
              <w:jc w:val="both"/>
              <w:rPr>
                <w:rFonts w:ascii="Book Antiqua" w:hAnsi="Book Antiqua" w:cs="Book Antiqua"/>
              </w:rPr>
            </w:pPr>
            <w:r>
              <w:rPr>
                <w:rFonts w:ascii="Book Antiqua" w:hAnsi="Book Antiqua" w:cs="Book Antiqua"/>
              </w:rPr>
              <w:t xml:space="preserve">2.5 × 2.4 </w:t>
            </w:r>
          </w:p>
        </w:tc>
        <w:tc>
          <w:tcPr>
            <w:tcW w:w="1525" w:type="dxa"/>
            <w:tcBorders>
              <w:top w:val="single" w:sz="4" w:space="0" w:color="auto"/>
            </w:tcBorders>
          </w:tcPr>
          <w:p w:rsidR="00AB5DC4" w:rsidRDefault="00301B55">
            <w:pPr>
              <w:snapToGrid w:val="0"/>
              <w:spacing w:line="360" w:lineRule="auto"/>
              <w:jc w:val="both"/>
              <w:rPr>
                <w:rFonts w:ascii="Book Antiqua" w:hAnsi="Book Antiqua" w:cs="Book Antiqua"/>
              </w:rPr>
            </w:pPr>
            <w:r>
              <w:rPr>
                <w:rFonts w:ascii="Book Antiqua" w:hAnsi="Book Antiqua" w:cs="Book Antiqua"/>
              </w:rPr>
              <w:t>2.30</w:t>
            </w:r>
          </w:p>
        </w:tc>
        <w:tc>
          <w:tcPr>
            <w:tcW w:w="1288" w:type="dxa"/>
            <w:tcBorders>
              <w:top w:val="single" w:sz="4" w:space="0" w:color="auto"/>
            </w:tcBorders>
          </w:tcPr>
          <w:p w:rsidR="00AB5DC4" w:rsidRDefault="00301B55">
            <w:pPr>
              <w:snapToGrid w:val="0"/>
              <w:spacing w:line="360" w:lineRule="auto"/>
              <w:jc w:val="both"/>
              <w:rPr>
                <w:rFonts w:ascii="Book Antiqua" w:hAnsi="Book Antiqua" w:cs="Book Antiqua"/>
                <w:lang w:eastAsia="zh-CN"/>
              </w:rPr>
            </w:pPr>
            <w:r>
              <w:rPr>
                <w:rFonts w:ascii="Book Antiqua" w:hAnsi="Book Antiqua" w:cs="Book Antiqua" w:hint="eastAsia"/>
                <w:lang w:eastAsia="zh-CN"/>
              </w:rPr>
              <w:t>-</w:t>
            </w:r>
          </w:p>
        </w:tc>
        <w:tc>
          <w:tcPr>
            <w:tcW w:w="2040" w:type="dxa"/>
            <w:tcBorders>
              <w:top w:val="single" w:sz="4" w:space="0" w:color="auto"/>
            </w:tcBorders>
          </w:tcPr>
          <w:p w:rsidR="00AB5DC4" w:rsidRDefault="00301B55">
            <w:pPr>
              <w:snapToGrid w:val="0"/>
              <w:spacing w:line="360" w:lineRule="auto"/>
              <w:jc w:val="both"/>
              <w:rPr>
                <w:rFonts w:ascii="Book Antiqua" w:hAnsi="Book Antiqua" w:cs="Book Antiqua"/>
                <w:lang w:eastAsia="zh-CN"/>
              </w:rPr>
            </w:pPr>
            <w:r>
              <w:rPr>
                <w:rFonts w:ascii="Book Antiqua" w:hAnsi="Book Antiqua" w:cs="Book Antiqua" w:hint="eastAsia"/>
                <w:lang w:eastAsia="zh-CN"/>
              </w:rPr>
              <w:t>-</w:t>
            </w:r>
          </w:p>
        </w:tc>
        <w:tc>
          <w:tcPr>
            <w:tcW w:w="1422" w:type="dxa"/>
            <w:tcBorders>
              <w:top w:val="single" w:sz="4" w:space="0" w:color="auto"/>
            </w:tcBorders>
          </w:tcPr>
          <w:p w:rsidR="00AB5DC4" w:rsidRDefault="00301B55">
            <w:pPr>
              <w:snapToGrid w:val="0"/>
              <w:spacing w:line="360" w:lineRule="auto"/>
              <w:jc w:val="both"/>
              <w:rPr>
                <w:rFonts w:ascii="Book Antiqua" w:hAnsi="Book Antiqua" w:cs="Book Antiqua"/>
                <w:lang w:eastAsia="zh-CN"/>
              </w:rPr>
            </w:pPr>
            <w:r>
              <w:rPr>
                <w:rFonts w:ascii="Book Antiqua" w:hAnsi="Book Antiqua" w:cs="Book Antiqua" w:hint="eastAsia"/>
                <w:lang w:eastAsia="zh-CN"/>
              </w:rPr>
              <w:t>-</w:t>
            </w:r>
          </w:p>
        </w:tc>
      </w:tr>
      <w:tr w:rsidR="00AB5DC4">
        <w:tc>
          <w:tcPr>
            <w:tcW w:w="1002" w:type="dxa"/>
          </w:tcPr>
          <w:p w:rsidR="00AB5DC4" w:rsidRDefault="00301B55">
            <w:pPr>
              <w:snapToGrid w:val="0"/>
              <w:spacing w:line="360" w:lineRule="auto"/>
              <w:jc w:val="both"/>
              <w:rPr>
                <w:rFonts w:ascii="Book Antiqua" w:hAnsi="Book Antiqua" w:cs="Book Antiqua"/>
              </w:rPr>
            </w:pPr>
            <w:r>
              <w:rPr>
                <w:rFonts w:ascii="Book Antiqua" w:hAnsi="Book Antiqua" w:cs="Book Antiqua"/>
              </w:rPr>
              <w:t>Case 2</w:t>
            </w:r>
          </w:p>
        </w:tc>
        <w:tc>
          <w:tcPr>
            <w:tcW w:w="790" w:type="dxa"/>
          </w:tcPr>
          <w:p w:rsidR="00AB5DC4" w:rsidRDefault="00301B55">
            <w:pPr>
              <w:snapToGrid w:val="0"/>
              <w:spacing w:line="360" w:lineRule="auto"/>
              <w:jc w:val="both"/>
              <w:rPr>
                <w:rFonts w:ascii="Book Antiqua" w:hAnsi="Book Antiqua" w:cs="Book Antiqua"/>
              </w:rPr>
            </w:pPr>
            <w:r>
              <w:rPr>
                <w:rFonts w:ascii="Book Antiqua" w:hAnsi="Book Antiqua" w:cs="Book Antiqua" w:hint="eastAsia"/>
              </w:rPr>
              <w:t>23</w:t>
            </w:r>
          </w:p>
        </w:tc>
        <w:tc>
          <w:tcPr>
            <w:tcW w:w="1175" w:type="dxa"/>
          </w:tcPr>
          <w:p w:rsidR="00AB5DC4" w:rsidRDefault="00301B55">
            <w:pPr>
              <w:snapToGrid w:val="0"/>
              <w:spacing w:line="360" w:lineRule="auto"/>
              <w:jc w:val="both"/>
              <w:rPr>
                <w:rFonts w:ascii="Book Antiqua" w:hAnsi="Book Antiqua" w:cs="Book Antiqua"/>
              </w:rPr>
            </w:pPr>
            <w:r>
              <w:rPr>
                <w:rFonts w:ascii="Book Antiqua" w:hAnsi="Book Antiqua" w:cs="Book Antiqua"/>
              </w:rPr>
              <w:t>3.9 × 4.0</w:t>
            </w:r>
          </w:p>
        </w:tc>
        <w:tc>
          <w:tcPr>
            <w:tcW w:w="1525" w:type="dxa"/>
          </w:tcPr>
          <w:p w:rsidR="00AB5DC4" w:rsidRDefault="00301B55">
            <w:pPr>
              <w:snapToGrid w:val="0"/>
              <w:spacing w:line="360" w:lineRule="auto"/>
              <w:jc w:val="both"/>
              <w:rPr>
                <w:rFonts w:ascii="Book Antiqua" w:hAnsi="Book Antiqua" w:cs="Book Antiqua"/>
              </w:rPr>
            </w:pPr>
            <w:r>
              <w:rPr>
                <w:rFonts w:ascii="Book Antiqua" w:hAnsi="Book Antiqua" w:cs="Book Antiqua"/>
              </w:rPr>
              <w:t>2.47</w:t>
            </w:r>
          </w:p>
        </w:tc>
        <w:tc>
          <w:tcPr>
            <w:tcW w:w="1288" w:type="dxa"/>
          </w:tcPr>
          <w:p w:rsidR="00AB5DC4" w:rsidRDefault="00301B55">
            <w:pPr>
              <w:snapToGrid w:val="0"/>
              <w:spacing w:line="360" w:lineRule="auto"/>
              <w:jc w:val="both"/>
              <w:rPr>
                <w:rFonts w:ascii="Book Antiqua" w:hAnsi="Book Antiqua" w:cs="Book Antiqua"/>
              </w:rPr>
            </w:pPr>
            <w:r>
              <w:rPr>
                <w:rFonts w:ascii="Book Antiqua" w:hAnsi="Book Antiqua" w:cs="Book Antiqua"/>
              </w:rPr>
              <w:t>+</w:t>
            </w:r>
          </w:p>
        </w:tc>
        <w:tc>
          <w:tcPr>
            <w:tcW w:w="2040" w:type="dxa"/>
          </w:tcPr>
          <w:p w:rsidR="00AB5DC4" w:rsidRDefault="00301B55">
            <w:pPr>
              <w:snapToGrid w:val="0"/>
              <w:spacing w:line="360" w:lineRule="auto"/>
              <w:jc w:val="both"/>
              <w:rPr>
                <w:rFonts w:ascii="Book Antiqua" w:hAnsi="Book Antiqua" w:cs="Book Antiqua"/>
                <w:lang w:eastAsia="zh-CN"/>
              </w:rPr>
            </w:pPr>
            <w:r>
              <w:rPr>
                <w:rFonts w:ascii="Book Antiqua" w:hAnsi="Book Antiqua" w:cs="Book Antiqua" w:hint="eastAsia"/>
                <w:lang w:eastAsia="zh-CN"/>
              </w:rPr>
              <w:t>-</w:t>
            </w:r>
          </w:p>
        </w:tc>
        <w:tc>
          <w:tcPr>
            <w:tcW w:w="1422" w:type="dxa"/>
          </w:tcPr>
          <w:p w:rsidR="00AB5DC4" w:rsidRDefault="00301B55">
            <w:pPr>
              <w:snapToGrid w:val="0"/>
              <w:spacing w:line="360" w:lineRule="auto"/>
              <w:jc w:val="both"/>
              <w:rPr>
                <w:rFonts w:ascii="Book Antiqua" w:hAnsi="Book Antiqua" w:cs="Book Antiqua"/>
                <w:lang w:eastAsia="zh-CN"/>
              </w:rPr>
            </w:pPr>
            <w:r>
              <w:rPr>
                <w:rFonts w:ascii="Book Antiqua" w:hAnsi="Book Antiqua" w:cs="Book Antiqua" w:hint="eastAsia"/>
                <w:lang w:eastAsia="zh-CN"/>
              </w:rPr>
              <w:t>-</w:t>
            </w:r>
          </w:p>
        </w:tc>
      </w:tr>
      <w:tr w:rsidR="00AB5DC4">
        <w:tc>
          <w:tcPr>
            <w:tcW w:w="1002" w:type="dxa"/>
            <w:tcBorders>
              <w:bottom w:val="single" w:sz="4" w:space="0" w:color="auto"/>
            </w:tcBorders>
          </w:tcPr>
          <w:p w:rsidR="00AB5DC4" w:rsidRDefault="00301B55">
            <w:pPr>
              <w:snapToGrid w:val="0"/>
              <w:spacing w:line="360" w:lineRule="auto"/>
              <w:jc w:val="both"/>
              <w:rPr>
                <w:rFonts w:ascii="Book Antiqua" w:hAnsi="Book Antiqua" w:cs="Book Antiqua"/>
              </w:rPr>
            </w:pPr>
            <w:r>
              <w:rPr>
                <w:rFonts w:ascii="Book Antiqua" w:hAnsi="Book Antiqua" w:cs="Book Antiqua"/>
              </w:rPr>
              <w:t>Case 3</w:t>
            </w:r>
          </w:p>
        </w:tc>
        <w:tc>
          <w:tcPr>
            <w:tcW w:w="790" w:type="dxa"/>
            <w:tcBorders>
              <w:bottom w:val="single" w:sz="4" w:space="0" w:color="auto"/>
            </w:tcBorders>
          </w:tcPr>
          <w:p w:rsidR="00AB5DC4" w:rsidRDefault="00301B55">
            <w:pPr>
              <w:snapToGrid w:val="0"/>
              <w:spacing w:line="360" w:lineRule="auto"/>
              <w:jc w:val="both"/>
              <w:rPr>
                <w:rFonts w:ascii="Book Antiqua" w:hAnsi="Book Antiqua" w:cs="Book Antiqua"/>
              </w:rPr>
            </w:pPr>
            <w:r>
              <w:rPr>
                <w:rFonts w:ascii="Book Antiqua" w:hAnsi="Book Antiqua" w:cs="Book Antiqua" w:hint="eastAsia"/>
              </w:rPr>
              <w:t>23</w:t>
            </w:r>
          </w:p>
        </w:tc>
        <w:tc>
          <w:tcPr>
            <w:tcW w:w="1175" w:type="dxa"/>
            <w:tcBorders>
              <w:bottom w:val="single" w:sz="4" w:space="0" w:color="auto"/>
            </w:tcBorders>
          </w:tcPr>
          <w:p w:rsidR="00AB5DC4" w:rsidRDefault="00301B55">
            <w:pPr>
              <w:snapToGrid w:val="0"/>
              <w:spacing w:line="360" w:lineRule="auto"/>
              <w:jc w:val="both"/>
              <w:rPr>
                <w:rFonts w:ascii="Book Antiqua" w:hAnsi="Book Antiqua" w:cs="Book Antiqua"/>
              </w:rPr>
            </w:pPr>
            <w:r>
              <w:rPr>
                <w:rFonts w:ascii="Book Antiqua" w:hAnsi="Book Antiqua" w:cs="Book Antiqua"/>
              </w:rPr>
              <w:t>6.9 × 4.8</w:t>
            </w:r>
          </w:p>
        </w:tc>
        <w:tc>
          <w:tcPr>
            <w:tcW w:w="1525" w:type="dxa"/>
            <w:tcBorders>
              <w:bottom w:val="single" w:sz="4" w:space="0" w:color="auto"/>
            </w:tcBorders>
          </w:tcPr>
          <w:p w:rsidR="00AB5DC4" w:rsidRDefault="00301B55">
            <w:pPr>
              <w:snapToGrid w:val="0"/>
              <w:spacing w:line="360" w:lineRule="auto"/>
              <w:jc w:val="both"/>
              <w:rPr>
                <w:rFonts w:ascii="Book Antiqua" w:hAnsi="Book Antiqua" w:cs="Book Antiqua"/>
              </w:rPr>
            </w:pPr>
            <w:r>
              <w:rPr>
                <w:rFonts w:ascii="Book Antiqua" w:hAnsi="Book Antiqua" w:cs="Book Antiqua"/>
              </w:rPr>
              <w:t>2.53</w:t>
            </w:r>
          </w:p>
        </w:tc>
        <w:tc>
          <w:tcPr>
            <w:tcW w:w="1288" w:type="dxa"/>
            <w:tcBorders>
              <w:bottom w:val="single" w:sz="4" w:space="0" w:color="auto"/>
            </w:tcBorders>
          </w:tcPr>
          <w:p w:rsidR="00AB5DC4" w:rsidRDefault="00301B55">
            <w:pPr>
              <w:snapToGrid w:val="0"/>
              <w:spacing w:line="360" w:lineRule="auto"/>
              <w:jc w:val="both"/>
              <w:rPr>
                <w:rFonts w:ascii="Book Antiqua" w:hAnsi="Book Antiqua" w:cs="Book Antiqua"/>
              </w:rPr>
            </w:pPr>
            <w:r>
              <w:rPr>
                <w:rFonts w:ascii="Book Antiqua" w:hAnsi="Book Antiqua" w:cs="Book Antiqua"/>
              </w:rPr>
              <w:t>+</w:t>
            </w:r>
          </w:p>
        </w:tc>
        <w:tc>
          <w:tcPr>
            <w:tcW w:w="2040" w:type="dxa"/>
            <w:tcBorders>
              <w:bottom w:val="single" w:sz="4" w:space="0" w:color="auto"/>
            </w:tcBorders>
          </w:tcPr>
          <w:p w:rsidR="00AB5DC4" w:rsidRDefault="00301B55">
            <w:pPr>
              <w:snapToGrid w:val="0"/>
              <w:spacing w:line="360" w:lineRule="auto"/>
              <w:jc w:val="both"/>
              <w:rPr>
                <w:rFonts w:ascii="Book Antiqua" w:hAnsi="Book Antiqua" w:cs="Book Antiqua"/>
              </w:rPr>
            </w:pPr>
            <w:r>
              <w:rPr>
                <w:rFonts w:ascii="Book Antiqua" w:hAnsi="Book Antiqua" w:cs="Book Antiqua"/>
              </w:rPr>
              <w:t>+</w:t>
            </w:r>
          </w:p>
        </w:tc>
        <w:tc>
          <w:tcPr>
            <w:tcW w:w="1422" w:type="dxa"/>
            <w:tcBorders>
              <w:bottom w:val="single" w:sz="4" w:space="0" w:color="auto"/>
            </w:tcBorders>
          </w:tcPr>
          <w:p w:rsidR="00AB5DC4" w:rsidRDefault="00301B55">
            <w:pPr>
              <w:snapToGrid w:val="0"/>
              <w:spacing w:line="360" w:lineRule="auto"/>
              <w:jc w:val="both"/>
              <w:rPr>
                <w:rFonts w:ascii="Book Antiqua" w:hAnsi="Book Antiqua" w:cs="Book Antiqua"/>
              </w:rPr>
            </w:pPr>
            <w:r>
              <w:rPr>
                <w:rFonts w:ascii="Book Antiqua" w:hAnsi="Book Antiqua" w:cs="Book Antiqua"/>
              </w:rPr>
              <w:t>+</w:t>
            </w:r>
          </w:p>
        </w:tc>
      </w:tr>
    </w:tbl>
    <w:p w:rsidR="00AB5DC4" w:rsidRDefault="00301B55">
      <w:pPr>
        <w:jc w:val="both"/>
      </w:pPr>
      <w:r>
        <w:rPr>
          <w:rFonts w:ascii="Book Antiqua" w:hAnsi="Book Antiqua" w:cs="Book Antiqua" w:hint="eastAsia"/>
          <w:bCs/>
        </w:rPr>
        <w:t>BMI:</w:t>
      </w:r>
      <w:r>
        <w:rPr>
          <w:rFonts w:ascii="Book Antiqua" w:hAnsi="Book Antiqua" w:cs="Book Antiqua"/>
          <w:bCs/>
        </w:rPr>
        <w:t xml:space="preserve"> </w:t>
      </w:r>
      <w:r>
        <w:rPr>
          <w:rFonts w:ascii="Book Antiqua" w:eastAsia="Book Antiqua" w:hAnsi="Book Antiqua" w:cs="Book Antiqua"/>
          <w:color w:val="000000"/>
          <w:lang w:bidi="ar"/>
        </w:rPr>
        <w:t>Body</w:t>
      </w:r>
      <w:r>
        <w:rPr>
          <w:rFonts w:ascii="Book Antiqua" w:eastAsia="Book Antiqua" w:hAnsi="Book Antiqua" w:cs="Book Antiqua" w:hint="eastAsia"/>
          <w:color w:val="000000"/>
          <w:lang w:bidi="ar"/>
        </w:rPr>
        <w:t xml:space="preserve"> </w:t>
      </w:r>
      <w:r>
        <w:rPr>
          <w:rFonts w:ascii="Book Antiqua" w:eastAsia="Book Antiqua" w:hAnsi="Book Antiqua" w:cs="Book Antiqua"/>
          <w:color w:val="000000"/>
          <w:lang w:bidi="ar"/>
        </w:rPr>
        <w:t>mass index;</w:t>
      </w:r>
      <w:r>
        <w:rPr>
          <w:rFonts w:ascii="Book Antiqua" w:hAnsi="Book Antiqua" w:cs="Book Antiqua"/>
          <w:bCs/>
        </w:rPr>
        <w:t xml:space="preserve"> EG ring: Esophagus-gastric echo ring; EHH: Esophageal hiatal hernia</w:t>
      </w:r>
      <w:r>
        <w:rPr>
          <w:rFonts w:ascii="Book Antiqua" w:eastAsia="Book Antiqua" w:hAnsi="Book Antiqua" w:cs="Book Antiqua" w:hint="eastAsia"/>
          <w:color w:val="000000"/>
          <w:lang w:bidi="ar"/>
        </w:rPr>
        <w:t>.</w:t>
      </w:r>
    </w:p>
    <w:sectPr w:rsidR="00AB5D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B55" w:rsidRDefault="00301B55">
      <w:r>
        <w:separator/>
      </w:r>
    </w:p>
  </w:endnote>
  <w:endnote w:type="continuationSeparator" w:id="0">
    <w:p w:rsidR="00301B55" w:rsidRDefault="00301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DC4" w:rsidRDefault="00301B55">
    <w:pPr>
      <w:pStyle w:val="a3"/>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1841C8" w:rsidRPr="001841C8">
      <w:rPr>
        <w:rFonts w:ascii="Book Antiqua" w:hAnsi="Book Antiqua"/>
        <w:noProof/>
        <w:color w:val="000000" w:themeColor="text1"/>
        <w:sz w:val="24"/>
        <w:szCs w:val="24"/>
        <w:lang w:val="zh-CN" w:eastAsia="zh-CN"/>
      </w:rPr>
      <w:t>22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1841C8" w:rsidRPr="001841C8">
      <w:rPr>
        <w:rFonts w:ascii="Book Antiqua" w:hAnsi="Book Antiqua"/>
        <w:noProof/>
        <w:color w:val="000000" w:themeColor="text1"/>
        <w:sz w:val="24"/>
        <w:szCs w:val="24"/>
        <w:lang w:val="zh-CN" w:eastAsia="zh-CN"/>
      </w:rPr>
      <w:t>23</w:t>
    </w:r>
    <w:r>
      <w:rPr>
        <w:rFonts w:ascii="Book Antiqua" w:hAnsi="Book Antiqua"/>
        <w:color w:val="000000" w:themeColor="text1"/>
        <w:sz w:val="24"/>
        <w:szCs w:val="24"/>
      </w:rPr>
      <w:fldChar w:fldCharType="end"/>
    </w:r>
  </w:p>
  <w:p w:rsidR="00AB5DC4" w:rsidRDefault="00AB5DC4">
    <w:pPr>
      <w:pStyle w:val="a3"/>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B55" w:rsidRDefault="00301B55">
      <w:r>
        <w:separator/>
      </w:r>
    </w:p>
  </w:footnote>
  <w:footnote w:type="continuationSeparator" w:id="0">
    <w:p w:rsidR="00301B55" w:rsidRDefault="00301B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7632A"/>
    <w:rsid w:val="000833C0"/>
    <w:rsid w:val="001841C8"/>
    <w:rsid w:val="001A0EB1"/>
    <w:rsid w:val="001A7FFD"/>
    <w:rsid w:val="00230D09"/>
    <w:rsid w:val="0024670C"/>
    <w:rsid w:val="00274A82"/>
    <w:rsid w:val="00275622"/>
    <w:rsid w:val="002C7199"/>
    <w:rsid w:val="00301B55"/>
    <w:rsid w:val="003464D5"/>
    <w:rsid w:val="00352C04"/>
    <w:rsid w:val="00387FC0"/>
    <w:rsid w:val="003A04ED"/>
    <w:rsid w:val="00404FC5"/>
    <w:rsid w:val="004314E7"/>
    <w:rsid w:val="00492347"/>
    <w:rsid w:val="004B61AF"/>
    <w:rsid w:val="004C5E93"/>
    <w:rsid w:val="00512352"/>
    <w:rsid w:val="005477EC"/>
    <w:rsid w:val="005906D7"/>
    <w:rsid w:val="005A185A"/>
    <w:rsid w:val="005B2004"/>
    <w:rsid w:val="005B44CB"/>
    <w:rsid w:val="005B4CFE"/>
    <w:rsid w:val="005F6E7C"/>
    <w:rsid w:val="00684DA0"/>
    <w:rsid w:val="006C070A"/>
    <w:rsid w:val="006E0E8C"/>
    <w:rsid w:val="00731719"/>
    <w:rsid w:val="007631C1"/>
    <w:rsid w:val="00785031"/>
    <w:rsid w:val="00846A9E"/>
    <w:rsid w:val="008F5584"/>
    <w:rsid w:val="00901D4F"/>
    <w:rsid w:val="00937D1A"/>
    <w:rsid w:val="00960F13"/>
    <w:rsid w:val="009A101D"/>
    <w:rsid w:val="009C6C7A"/>
    <w:rsid w:val="009F52EF"/>
    <w:rsid w:val="00A4148F"/>
    <w:rsid w:val="00A77B3E"/>
    <w:rsid w:val="00A83FE7"/>
    <w:rsid w:val="00A9795E"/>
    <w:rsid w:val="00AA6847"/>
    <w:rsid w:val="00AB5DC4"/>
    <w:rsid w:val="00AD784C"/>
    <w:rsid w:val="00AE6E85"/>
    <w:rsid w:val="00B30C16"/>
    <w:rsid w:val="00BA24BF"/>
    <w:rsid w:val="00BB18C2"/>
    <w:rsid w:val="00C27B4B"/>
    <w:rsid w:val="00CA0896"/>
    <w:rsid w:val="00CA2A55"/>
    <w:rsid w:val="00D36B80"/>
    <w:rsid w:val="00D63154"/>
    <w:rsid w:val="00DB224E"/>
    <w:rsid w:val="00DD22AA"/>
    <w:rsid w:val="00E0205E"/>
    <w:rsid w:val="00E341E4"/>
    <w:rsid w:val="00E6761B"/>
    <w:rsid w:val="00E95A61"/>
    <w:rsid w:val="00EE6716"/>
    <w:rsid w:val="00F11C7F"/>
    <w:rsid w:val="00F136E2"/>
    <w:rsid w:val="00F54029"/>
    <w:rsid w:val="10EA61E8"/>
    <w:rsid w:val="1D8115A8"/>
    <w:rsid w:val="7FC96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82C196A-B7C5-40A3-89D9-9FF06E746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rsid w:val="001841C8"/>
    <w:rPr>
      <w:sz w:val="18"/>
      <w:szCs w:val="18"/>
    </w:rPr>
  </w:style>
  <w:style w:type="character" w:customStyle="1" w:styleId="Char1">
    <w:name w:val="批注框文本 Char"/>
    <w:basedOn w:val="a0"/>
    <w:link w:val="a5"/>
    <w:rsid w:val="001841C8"/>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4668</Words>
  <Characters>26610</Characters>
  <Application>Microsoft Office Word</Application>
  <DocSecurity>0</DocSecurity>
  <Lines>221</Lines>
  <Paragraphs>62</Paragraphs>
  <ScaleCrop>false</ScaleCrop>
  <Company/>
  <LinksUpToDate>false</LinksUpToDate>
  <CharactersWithSpaces>31216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ibm</cp:lastModifiedBy>
  <cp:revision>4</cp:revision>
  <dcterms:created xsi:type="dcterms:W3CDTF">2021-02-22T03:23:00Z</dcterms:created>
  <dcterms:modified xsi:type="dcterms:W3CDTF">2021-02-22T03:26:00Z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