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89C217" w14:textId="77777777" w:rsidR="00A77B3E" w:rsidRDefault="00E420E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3E7A646" w14:textId="27569455" w:rsidR="00A77B3E" w:rsidRDefault="00E420E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61675</w:t>
      </w:r>
    </w:p>
    <w:p w14:paraId="78E2B4ED" w14:textId="77777777" w:rsidR="00A77B3E" w:rsidRDefault="00E420E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C43DEB6" w14:textId="77777777" w:rsidR="00A77B3E" w:rsidRDefault="00A77B3E">
      <w:pPr>
        <w:spacing w:line="360" w:lineRule="auto"/>
        <w:jc w:val="both"/>
      </w:pPr>
    </w:p>
    <w:p w14:paraId="42C3B446" w14:textId="74B3209A" w:rsidR="00A77B3E" w:rsidRDefault="00E420E0">
      <w:pPr>
        <w:spacing w:line="360" w:lineRule="auto"/>
        <w:jc w:val="both"/>
      </w:pPr>
      <w:bookmarkStart w:id="0" w:name="OLE_LINK1"/>
      <w:bookmarkStart w:id="1" w:name="OLE_LINK2"/>
      <w:bookmarkStart w:id="2" w:name="OLE_LINK9"/>
      <w:r>
        <w:rPr>
          <w:rFonts w:ascii="Book Antiqua" w:eastAsia="Book Antiqua" w:hAnsi="Book Antiqua" w:cs="Book Antiqua"/>
          <w:b/>
          <w:bCs/>
          <w:color w:val="000000"/>
        </w:rPr>
        <w:t>Programmed cell death protein-1</w:t>
      </w:r>
      <w:r>
        <w:rPr>
          <w:rFonts w:ascii="Book Antiqua" w:eastAsia="Book Antiqua" w:hAnsi="Book Antiqua" w:cs="Book Antiqua"/>
          <w:b/>
          <w:color w:val="000000"/>
        </w:rPr>
        <w:t xml:space="preserve"> </w:t>
      </w:r>
      <w:r>
        <w:rPr>
          <w:rFonts w:ascii="Book Antiqua" w:eastAsia="Book Antiqua" w:hAnsi="Book Antiqua" w:cs="Book Antiqua"/>
          <w:b/>
          <w:bCs/>
          <w:color w:val="000000"/>
        </w:rPr>
        <w:t xml:space="preserve">inhibitor combined with </w:t>
      </w:r>
      <w:r w:rsidR="00346982">
        <w:rPr>
          <w:rFonts w:ascii="Book Antiqua" w:eastAsia="Book Antiqua" w:hAnsi="Book Antiqua" w:cs="Book Antiqua"/>
          <w:b/>
          <w:bCs/>
          <w:color w:val="000000"/>
        </w:rPr>
        <w:t>c</w:t>
      </w:r>
      <w:r w:rsidR="001526E5" w:rsidRPr="001526E5">
        <w:rPr>
          <w:rFonts w:ascii="Book Antiqua" w:eastAsia="Book Antiqua" w:hAnsi="Book Antiqua" w:cs="Book Antiqua"/>
          <w:b/>
          <w:bCs/>
          <w:color w:val="000000"/>
        </w:rPr>
        <w:t xml:space="preserve">himeric </w:t>
      </w:r>
      <w:r>
        <w:rPr>
          <w:rFonts w:ascii="Book Antiqua" w:eastAsia="Book Antiqua" w:hAnsi="Book Antiqua" w:cs="Book Antiqua"/>
          <w:b/>
          <w:bCs/>
          <w:color w:val="000000"/>
          <w:shd w:val="clear" w:color="auto" w:fill="FFFFFF"/>
        </w:rPr>
        <w:t>antigen receptor</w:t>
      </w:r>
      <w:r>
        <w:rPr>
          <w:rFonts w:ascii="Book Antiqua" w:eastAsia="Book Antiqua" w:hAnsi="Book Antiqua" w:cs="Book Antiqua"/>
          <w:b/>
          <w:bCs/>
          <w:color w:val="000000"/>
        </w:rPr>
        <w:t xml:space="preserve"> T cells in the treatment of relapsed refractory non-Hodgkin lymphoma: A case report</w:t>
      </w:r>
    </w:p>
    <w:bookmarkEnd w:id="0"/>
    <w:bookmarkEnd w:id="1"/>
    <w:bookmarkEnd w:id="2"/>
    <w:p w14:paraId="68E7B832" w14:textId="77777777" w:rsidR="00A77B3E" w:rsidRDefault="00A77B3E">
      <w:pPr>
        <w:spacing w:line="360" w:lineRule="auto"/>
        <w:jc w:val="both"/>
      </w:pPr>
    </w:p>
    <w:p w14:paraId="1C923D0B" w14:textId="77777777" w:rsidR="00A77B3E" w:rsidRDefault="00E420E0">
      <w:pPr>
        <w:spacing w:line="360" w:lineRule="auto"/>
        <w:jc w:val="both"/>
      </w:pPr>
      <w:proofErr w:type="spellStart"/>
      <w:r>
        <w:rPr>
          <w:rFonts w:ascii="Book Antiqua" w:eastAsia="Book Antiqua" w:hAnsi="Book Antiqua" w:cs="Book Antiqua"/>
          <w:color w:val="000000"/>
        </w:rPr>
        <w:t>Niu</w:t>
      </w:r>
      <w:proofErr w:type="spellEnd"/>
      <w:r>
        <w:rPr>
          <w:rFonts w:ascii="Book Antiqua" w:eastAsia="Book Antiqua" w:hAnsi="Book Antiqua" w:cs="Book Antiqua"/>
          <w:color w:val="000000"/>
        </w:rPr>
        <w:t xml:space="preserve"> ZY</w:t>
      </w:r>
      <w:r>
        <w:rPr>
          <w:rFonts w:ascii="Book Antiqua" w:eastAsia="Book Antiqua" w:hAnsi="Book Antiqua" w:cs="Book Antiqua"/>
          <w:i/>
          <w:iCs/>
          <w:color w:val="000000"/>
        </w:rPr>
        <w:t xml:space="preserve"> et al. </w:t>
      </w:r>
      <w:bookmarkStart w:id="3" w:name="OLE_LINK3"/>
      <w:bookmarkStart w:id="4" w:name="OLE_LINK4"/>
      <w:bookmarkStart w:id="5" w:name="OLE_LINK10"/>
      <w:r>
        <w:rPr>
          <w:rFonts w:ascii="Book Antiqua" w:eastAsia="Book Antiqua" w:hAnsi="Book Antiqua" w:cs="Book Antiqua"/>
          <w:color w:val="000000"/>
        </w:rPr>
        <w:t>Treatment of relapsed/refractory NHL</w:t>
      </w:r>
    </w:p>
    <w:bookmarkEnd w:id="3"/>
    <w:bookmarkEnd w:id="4"/>
    <w:bookmarkEnd w:id="5"/>
    <w:p w14:paraId="313C9189" w14:textId="77777777" w:rsidR="00A77B3E" w:rsidRDefault="00A77B3E">
      <w:pPr>
        <w:spacing w:line="360" w:lineRule="auto"/>
        <w:jc w:val="both"/>
      </w:pPr>
    </w:p>
    <w:p w14:paraId="7BA7F3A2" w14:textId="77777777" w:rsidR="00A77B3E" w:rsidRDefault="00E420E0">
      <w:pPr>
        <w:spacing w:line="360" w:lineRule="auto"/>
        <w:jc w:val="both"/>
      </w:pPr>
      <w:proofErr w:type="spellStart"/>
      <w:r>
        <w:rPr>
          <w:rFonts w:ascii="Book Antiqua" w:eastAsia="Book Antiqua" w:hAnsi="Book Antiqua" w:cs="Book Antiqua"/>
          <w:color w:val="000000"/>
        </w:rPr>
        <w:t>Zhi</w:t>
      </w:r>
      <w:proofErr w:type="spellEnd"/>
      <w:r>
        <w:rPr>
          <w:rFonts w:ascii="Book Antiqua" w:eastAsia="Book Antiqua" w:hAnsi="Book Antiqua" w:cs="Book Antiqua"/>
          <w:color w:val="000000"/>
        </w:rPr>
        <w:t xml:space="preserve">-Yun </w:t>
      </w:r>
      <w:proofErr w:type="spellStart"/>
      <w:r>
        <w:rPr>
          <w:rFonts w:ascii="Book Antiqua" w:eastAsia="Book Antiqua" w:hAnsi="Book Antiqua" w:cs="Book Antiqua"/>
          <w:color w:val="000000"/>
        </w:rPr>
        <w:t>Niu</w:t>
      </w:r>
      <w:proofErr w:type="spellEnd"/>
      <w:r>
        <w:rPr>
          <w:rFonts w:ascii="Book Antiqua" w:eastAsia="Book Antiqua" w:hAnsi="Book Antiqua" w:cs="Book Antiqua"/>
          <w:color w:val="000000"/>
        </w:rPr>
        <w:t>, Li Sun, Shu-Peng Wen, Zheng-</w:t>
      </w:r>
      <w:proofErr w:type="spellStart"/>
      <w:r>
        <w:rPr>
          <w:rFonts w:ascii="Book Antiqua" w:eastAsia="Book Antiqua" w:hAnsi="Book Antiqua" w:cs="Book Antiqua"/>
          <w:color w:val="000000"/>
        </w:rPr>
        <w:t>Rong</w:t>
      </w:r>
      <w:proofErr w:type="spellEnd"/>
      <w:r>
        <w:rPr>
          <w:rFonts w:ascii="Book Antiqua" w:eastAsia="Book Antiqua" w:hAnsi="Book Antiqua" w:cs="Book Antiqua"/>
          <w:color w:val="000000"/>
        </w:rPr>
        <w:t xml:space="preserve"> Song, Lina Xing, Ying Wang, Jian-</w:t>
      </w:r>
      <w:proofErr w:type="spellStart"/>
      <w:r>
        <w:rPr>
          <w:rFonts w:ascii="Book Antiqua" w:eastAsia="Book Antiqua" w:hAnsi="Book Antiqua" w:cs="Book Antiqua"/>
          <w:color w:val="000000"/>
        </w:rPr>
        <w:t>Qiang</w:t>
      </w:r>
      <w:proofErr w:type="spellEnd"/>
      <w:r>
        <w:rPr>
          <w:rFonts w:ascii="Book Antiqua" w:eastAsia="Book Antiqua" w:hAnsi="Book Antiqua" w:cs="Book Antiqua"/>
          <w:color w:val="000000"/>
        </w:rPr>
        <w:t xml:space="preserve"> Li,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-Jun Zhang, Fu-Xu Wang</w:t>
      </w:r>
    </w:p>
    <w:p w14:paraId="753A76E6" w14:textId="77777777" w:rsidR="00A77B3E" w:rsidRDefault="00A77B3E">
      <w:pPr>
        <w:spacing w:line="360" w:lineRule="auto"/>
        <w:jc w:val="both"/>
      </w:pPr>
    </w:p>
    <w:p w14:paraId="5EF048DE" w14:textId="45626E7B" w:rsidR="00A77B3E" w:rsidRDefault="00E420E0">
      <w:pPr>
        <w:spacing w:line="360" w:lineRule="auto"/>
        <w:jc w:val="both"/>
      </w:pPr>
      <w:proofErr w:type="spellStart"/>
      <w:r>
        <w:rPr>
          <w:rFonts w:ascii="Book Antiqua" w:eastAsia="Book Antiqua" w:hAnsi="Book Antiqua" w:cs="Book Antiqua"/>
          <w:b/>
          <w:bCs/>
          <w:color w:val="000000"/>
        </w:rPr>
        <w:t>Zhi</w:t>
      </w:r>
      <w:proofErr w:type="spellEnd"/>
      <w:r>
        <w:rPr>
          <w:rFonts w:ascii="Book Antiqua" w:eastAsia="Book Antiqua" w:hAnsi="Book Antiqua" w:cs="Book Antiqua"/>
          <w:b/>
          <w:bCs/>
          <w:color w:val="000000"/>
        </w:rPr>
        <w:t xml:space="preserve">-Yun </w:t>
      </w:r>
      <w:proofErr w:type="spellStart"/>
      <w:r>
        <w:rPr>
          <w:rFonts w:ascii="Book Antiqua" w:eastAsia="Book Antiqua" w:hAnsi="Book Antiqua" w:cs="Book Antiqua"/>
          <w:b/>
          <w:bCs/>
          <w:color w:val="000000"/>
        </w:rPr>
        <w:t>Niu</w:t>
      </w:r>
      <w:proofErr w:type="spellEnd"/>
      <w:r>
        <w:rPr>
          <w:rFonts w:ascii="Book Antiqua" w:eastAsia="Book Antiqua" w:hAnsi="Book Antiqua" w:cs="Book Antiqua"/>
          <w:b/>
          <w:bCs/>
          <w:color w:val="000000"/>
        </w:rPr>
        <w:t>, Li Sun, Shu-Peng Wen, Zheng-</w:t>
      </w:r>
      <w:proofErr w:type="spellStart"/>
      <w:r>
        <w:rPr>
          <w:rFonts w:ascii="Book Antiqua" w:eastAsia="Book Antiqua" w:hAnsi="Book Antiqua" w:cs="Book Antiqua"/>
          <w:b/>
          <w:bCs/>
          <w:color w:val="000000"/>
        </w:rPr>
        <w:t>Rong</w:t>
      </w:r>
      <w:proofErr w:type="spellEnd"/>
      <w:r>
        <w:rPr>
          <w:rFonts w:ascii="Book Antiqua" w:eastAsia="Book Antiqua" w:hAnsi="Book Antiqua" w:cs="Book Antiqua"/>
          <w:b/>
          <w:bCs/>
          <w:color w:val="000000"/>
        </w:rPr>
        <w:t xml:space="preserve"> Song, Lina Xing, Ying Wang, </w:t>
      </w:r>
      <w:proofErr w:type="spellStart"/>
      <w:r>
        <w:rPr>
          <w:rFonts w:ascii="Book Antiqua" w:eastAsia="Book Antiqua" w:hAnsi="Book Antiqua" w:cs="Book Antiqua"/>
          <w:b/>
          <w:bCs/>
          <w:color w:val="000000"/>
        </w:rPr>
        <w:t>Xue</w:t>
      </w:r>
      <w:proofErr w:type="spellEnd"/>
      <w:r>
        <w:rPr>
          <w:rFonts w:ascii="Book Antiqua" w:eastAsia="Book Antiqua" w:hAnsi="Book Antiqua" w:cs="Book Antiqua"/>
          <w:b/>
          <w:bCs/>
          <w:color w:val="000000"/>
        </w:rPr>
        <w:t xml:space="preserve">-Jun Zhang, Fu-Xu Wang, </w:t>
      </w:r>
      <w:r>
        <w:rPr>
          <w:rFonts w:ascii="Book Antiqua" w:eastAsia="Book Antiqua" w:hAnsi="Book Antiqua" w:cs="Book Antiqua"/>
          <w:color w:val="000000"/>
        </w:rPr>
        <w:t>Department of Hematology,</w:t>
      </w:r>
      <w:r w:rsidR="0043658F" w:rsidRPr="0043658F">
        <w:t xml:space="preserve"> </w:t>
      </w:r>
      <w:r>
        <w:rPr>
          <w:rFonts w:ascii="Book Antiqua" w:eastAsia="Book Antiqua" w:hAnsi="Book Antiqua" w:cs="Book Antiqua"/>
          <w:color w:val="000000"/>
        </w:rPr>
        <w:t>Second Hospital of Hebei Medical University,</w:t>
      </w:r>
      <w:r w:rsidR="003964D2" w:rsidRPr="003964D2">
        <w:rPr>
          <w:rFonts w:ascii="Book Antiqua" w:eastAsia="Book Antiqua" w:hAnsi="Book Antiqua" w:cs="Book Antiqua"/>
          <w:color w:val="000000"/>
        </w:rPr>
        <w:t xml:space="preserve"> </w:t>
      </w:r>
      <w:r w:rsidR="003964D2" w:rsidRPr="0043658F">
        <w:rPr>
          <w:rFonts w:ascii="Book Antiqua" w:eastAsia="Book Antiqua" w:hAnsi="Book Antiqua" w:cs="Book Antiqua"/>
          <w:color w:val="000000"/>
        </w:rPr>
        <w:t>Hebei Key Laboratory of Hematology,</w:t>
      </w:r>
      <w:r w:rsidR="003964D2">
        <w:rPr>
          <w:rFonts w:ascii="Book Antiqua" w:eastAsia="Book Antiqua" w:hAnsi="Book Antiqua" w:cs="Book Antiqua"/>
          <w:color w:val="000000"/>
        </w:rPr>
        <w:t xml:space="preserve"> </w:t>
      </w:r>
      <w:r>
        <w:rPr>
          <w:rFonts w:ascii="Book Antiqua" w:eastAsia="Book Antiqua" w:hAnsi="Book Antiqua" w:cs="Book Antiqua"/>
          <w:color w:val="000000"/>
        </w:rPr>
        <w:t xml:space="preserve"> Shijiazhuang 050000, Hebei Province, China</w:t>
      </w:r>
    </w:p>
    <w:p w14:paraId="43285B78" w14:textId="77777777" w:rsidR="00A77B3E" w:rsidRDefault="00A77B3E">
      <w:pPr>
        <w:spacing w:line="360" w:lineRule="auto"/>
        <w:jc w:val="both"/>
      </w:pPr>
    </w:p>
    <w:p w14:paraId="7E49D6DE" w14:textId="63C09F9E" w:rsidR="00A77B3E" w:rsidRDefault="00E420E0">
      <w:pPr>
        <w:spacing w:line="360" w:lineRule="auto"/>
        <w:jc w:val="both"/>
      </w:pPr>
      <w:r>
        <w:rPr>
          <w:rFonts w:ascii="Book Antiqua" w:eastAsia="Book Antiqua" w:hAnsi="Book Antiqua" w:cs="Book Antiqua"/>
          <w:b/>
          <w:bCs/>
          <w:color w:val="000000"/>
        </w:rPr>
        <w:t>Jian-</w:t>
      </w:r>
      <w:proofErr w:type="spellStart"/>
      <w:r>
        <w:rPr>
          <w:rFonts w:ascii="Book Antiqua" w:eastAsia="Book Antiqua" w:hAnsi="Book Antiqua" w:cs="Book Antiqua"/>
          <w:b/>
          <w:bCs/>
          <w:color w:val="000000"/>
        </w:rPr>
        <w:t>Qiang</w:t>
      </w:r>
      <w:proofErr w:type="spellEnd"/>
      <w:r>
        <w:rPr>
          <w:rFonts w:ascii="Book Antiqua" w:eastAsia="Book Antiqua" w:hAnsi="Book Antiqua" w:cs="Book Antiqua"/>
          <w:b/>
          <w:bCs/>
          <w:color w:val="000000"/>
        </w:rPr>
        <w:t xml:space="preserve"> Li, </w:t>
      </w:r>
      <w:r>
        <w:rPr>
          <w:rFonts w:ascii="Book Antiqua" w:eastAsia="Book Antiqua" w:hAnsi="Book Antiqua" w:cs="Book Antiqua"/>
          <w:color w:val="000000"/>
        </w:rPr>
        <w:t xml:space="preserve">Central </w:t>
      </w:r>
      <w:r w:rsidR="008F5845">
        <w:rPr>
          <w:rFonts w:ascii="Book Antiqua" w:eastAsia="Book Antiqua" w:hAnsi="Book Antiqua" w:cs="Book Antiqua"/>
          <w:color w:val="000000"/>
        </w:rPr>
        <w:t>Laboratory</w:t>
      </w:r>
      <w:r>
        <w:rPr>
          <w:rFonts w:ascii="Book Antiqua" w:eastAsia="Book Antiqua" w:hAnsi="Book Antiqua" w:cs="Book Antiqua"/>
          <w:color w:val="000000"/>
        </w:rPr>
        <w:t xml:space="preserve">, Hebei </w:t>
      </w:r>
      <w:proofErr w:type="spellStart"/>
      <w:r>
        <w:rPr>
          <w:rFonts w:ascii="Book Antiqua" w:eastAsia="Book Antiqua" w:hAnsi="Book Antiqua" w:cs="Book Antiqua"/>
          <w:color w:val="000000"/>
        </w:rPr>
        <w:t>Senlang</w:t>
      </w:r>
      <w:proofErr w:type="spellEnd"/>
      <w:r>
        <w:rPr>
          <w:rFonts w:ascii="Book Antiqua" w:eastAsia="Book Antiqua" w:hAnsi="Book Antiqua" w:cs="Book Antiqua"/>
          <w:color w:val="000000"/>
        </w:rPr>
        <w:t xml:space="preserve"> Biotechnology Co., Shijiazhuang 050000, Hebei Province, China</w:t>
      </w:r>
    </w:p>
    <w:p w14:paraId="71C4FF67" w14:textId="77777777" w:rsidR="00A77B3E" w:rsidRDefault="00A77B3E">
      <w:pPr>
        <w:spacing w:line="360" w:lineRule="auto"/>
        <w:jc w:val="both"/>
      </w:pPr>
    </w:p>
    <w:p w14:paraId="2D86FCE4" w14:textId="72FCE72A" w:rsidR="00A77B3E" w:rsidRDefault="00E420E0" w:rsidP="00A621FB">
      <w:pPr>
        <w:spacing w:line="360" w:lineRule="auto"/>
        <w:jc w:val="both"/>
      </w:pPr>
      <w:r>
        <w:rPr>
          <w:rFonts w:ascii="Book Antiqua" w:eastAsia="Book Antiqua" w:hAnsi="Book Antiqua" w:cs="Book Antiqua"/>
          <w:b/>
          <w:bCs/>
          <w:color w:val="000000"/>
          <w:szCs w:val="21"/>
        </w:rPr>
        <w:t xml:space="preserve">Author contributions: </w:t>
      </w:r>
      <w:bookmarkStart w:id="6" w:name="OLE_LINK11"/>
      <w:bookmarkStart w:id="7" w:name="OLE_LINK12"/>
      <w:r>
        <w:rPr>
          <w:rFonts w:ascii="Book Antiqua" w:eastAsia="Book Antiqua" w:hAnsi="Book Antiqua" w:cs="Book Antiqua"/>
          <w:color w:val="000000"/>
        </w:rPr>
        <w:t xml:space="preserve">Wang FX conceptualized and designed the study; </w:t>
      </w:r>
      <w:proofErr w:type="spellStart"/>
      <w:r w:rsidR="00860134">
        <w:rPr>
          <w:rFonts w:ascii="Book Antiqua" w:eastAsia="Book Antiqua" w:hAnsi="Book Antiqua" w:cs="Book Antiqua"/>
          <w:color w:val="000000"/>
        </w:rPr>
        <w:t>Niu</w:t>
      </w:r>
      <w:proofErr w:type="spellEnd"/>
      <w:r w:rsidR="00860134">
        <w:rPr>
          <w:rFonts w:ascii="Book Antiqua" w:eastAsia="Book Antiqua" w:hAnsi="Book Antiqua" w:cs="Book Antiqua"/>
          <w:color w:val="000000"/>
        </w:rPr>
        <w:t xml:space="preserve"> ZY, </w:t>
      </w:r>
      <w:r>
        <w:rPr>
          <w:rFonts w:ascii="Book Antiqua" w:eastAsia="Book Antiqua" w:hAnsi="Book Antiqua" w:cs="Book Antiqua"/>
          <w:color w:val="000000"/>
        </w:rPr>
        <w:t xml:space="preserve">Sun L and Wen SP performed the clinical trial; Xing LN, Li </w:t>
      </w:r>
      <w:r w:rsidR="00860134">
        <w:rPr>
          <w:rFonts w:ascii="Book Antiqua" w:eastAsia="Book Antiqua" w:hAnsi="Book Antiqua" w:cs="Book Antiqua"/>
          <w:color w:val="000000"/>
        </w:rPr>
        <w:t xml:space="preserve">JQ, Song ZR </w:t>
      </w:r>
      <w:r>
        <w:rPr>
          <w:rFonts w:ascii="Book Antiqua" w:eastAsia="Book Antiqua" w:hAnsi="Book Antiqua" w:cs="Book Antiqua"/>
          <w:color w:val="000000"/>
        </w:rPr>
        <w:t xml:space="preserve">and </w:t>
      </w:r>
      <w:r w:rsidR="00860134">
        <w:rPr>
          <w:rFonts w:ascii="Book Antiqua" w:eastAsia="Book Antiqua" w:hAnsi="Book Antiqua" w:cs="Book Antiqua"/>
          <w:color w:val="000000"/>
        </w:rPr>
        <w:t xml:space="preserve">Wang </w:t>
      </w:r>
      <w:proofErr w:type="spellStart"/>
      <w:r w:rsidR="00860134">
        <w:rPr>
          <w:rFonts w:ascii="Book Antiqua" w:eastAsia="Book Antiqua" w:hAnsi="Book Antiqua" w:cs="Book Antiqua"/>
          <w:color w:val="000000"/>
        </w:rPr>
        <w:t>Y</w:t>
      </w:r>
      <w:r>
        <w:rPr>
          <w:rFonts w:ascii="Book Antiqua" w:eastAsia="Book Antiqua" w:hAnsi="Book Antiqua" w:cs="Book Antiqua"/>
          <w:color w:val="000000"/>
        </w:rPr>
        <w:t>acquired</w:t>
      </w:r>
      <w:proofErr w:type="spellEnd"/>
      <w:r>
        <w:rPr>
          <w:rFonts w:ascii="Book Antiqua" w:eastAsia="Book Antiqua" w:hAnsi="Book Antiqua" w:cs="Book Antiqua"/>
          <w:color w:val="000000"/>
        </w:rPr>
        <w:t xml:space="preserve"> the data; </w:t>
      </w:r>
      <w:r w:rsidR="00734267">
        <w:rPr>
          <w:rFonts w:ascii="Book Antiqua" w:eastAsia="Book Antiqua" w:hAnsi="Book Antiqua" w:cs="Book Antiqua"/>
          <w:color w:val="000000"/>
        </w:rPr>
        <w:t xml:space="preserve">Li JQ </w:t>
      </w:r>
      <w:r w:rsidR="00A621FB" w:rsidRPr="00A621FB">
        <w:rPr>
          <w:rFonts w:ascii="Book Antiqua" w:eastAsia="Book Antiqua" w:hAnsi="Book Antiqua" w:cs="Book Antiqua"/>
          <w:color w:val="000000"/>
        </w:rPr>
        <w:t>prepared the anti-CD19 CAR T-cells</w:t>
      </w:r>
      <w:r w:rsidR="00734267">
        <w:rPr>
          <w:rFonts w:ascii="Book Antiqua" w:eastAsia="Book Antiqua" w:hAnsi="Book Antiqua" w:cs="Book Antiqua"/>
          <w:color w:val="000000"/>
        </w:rPr>
        <w:t xml:space="preserve">; </w:t>
      </w:r>
      <w:r>
        <w:rPr>
          <w:rFonts w:ascii="Book Antiqua" w:eastAsia="Book Antiqua" w:hAnsi="Book Antiqua" w:cs="Book Antiqua"/>
          <w:color w:val="000000"/>
        </w:rPr>
        <w:t xml:space="preserve">Zhang XJ analyzed and interpreted the data; </w:t>
      </w:r>
      <w:proofErr w:type="spellStart"/>
      <w:r w:rsidR="00734267">
        <w:rPr>
          <w:rFonts w:ascii="Book Antiqua" w:eastAsia="Book Antiqua" w:hAnsi="Book Antiqua" w:cs="Book Antiqua"/>
          <w:color w:val="000000"/>
        </w:rPr>
        <w:t>Niu</w:t>
      </w:r>
      <w:proofErr w:type="spellEnd"/>
      <w:r w:rsidR="00734267">
        <w:rPr>
          <w:rFonts w:ascii="Book Antiqua" w:eastAsia="Book Antiqua" w:hAnsi="Book Antiqua" w:cs="Book Antiqua"/>
          <w:color w:val="000000"/>
        </w:rPr>
        <w:t xml:space="preserve"> ZY </w:t>
      </w:r>
      <w:r>
        <w:rPr>
          <w:rFonts w:ascii="Book Antiqua" w:eastAsia="Book Antiqua" w:hAnsi="Book Antiqua" w:cs="Book Antiqua"/>
          <w:color w:val="000000"/>
        </w:rPr>
        <w:t xml:space="preserve">contributed to the writing and </w:t>
      </w:r>
      <w:r w:rsidR="00734267">
        <w:rPr>
          <w:rFonts w:ascii="Book Antiqua" w:eastAsia="Book Antiqua" w:hAnsi="Book Antiqua" w:cs="Book Antiqua"/>
          <w:color w:val="000000"/>
        </w:rPr>
        <w:t xml:space="preserve">Wang FX revised </w:t>
      </w:r>
      <w:r>
        <w:rPr>
          <w:rFonts w:ascii="Book Antiqua" w:eastAsia="Book Antiqua" w:hAnsi="Book Antiqua" w:cs="Book Antiqua"/>
          <w:color w:val="000000"/>
        </w:rPr>
        <w:t>the manuscript.</w:t>
      </w:r>
    </w:p>
    <w:bookmarkEnd w:id="6"/>
    <w:bookmarkEnd w:id="7"/>
    <w:p w14:paraId="2EA09504" w14:textId="77777777" w:rsidR="00A77B3E" w:rsidRDefault="00A77B3E">
      <w:pPr>
        <w:spacing w:line="360" w:lineRule="auto"/>
        <w:jc w:val="both"/>
      </w:pPr>
    </w:p>
    <w:p w14:paraId="61817A4A" w14:textId="3E928BE8" w:rsidR="00A77B3E" w:rsidRDefault="00E420E0">
      <w:pPr>
        <w:spacing w:line="360" w:lineRule="auto"/>
        <w:jc w:val="both"/>
      </w:pPr>
      <w:r>
        <w:rPr>
          <w:rFonts w:ascii="Book Antiqua" w:eastAsia="Book Antiqua" w:hAnsi="Book Antiqua" w:cs="Book Antiqua"/>
          <w:b/>
          <w:bCs/>
          <w:color w:val="000000"/>
        </w:rPr>
        <w:t xml:space="preserve">Corresponding author: Fu-Xu Wang, PhD, Professor, </w:t>
      </w:r>
      <w:r>
        <w:rPr>
          <w:rFonts w:ascii="Book Antiqua" w:eastAsia="Book Antiqua" w:hAnsi="Book Antiqua" w:cs="Book Antiqua"/>
          <w:color w:val="000000"/>
        </w:rPr>
        <w:t xml:space="preserve">Department of Hematology, Second Hospital of Hebei Medical University, </w:t>
      </w:r>
      <w:r w:rsidR="00A10624" w:rsidRPr="0043658F">
        <w:rPr>
          <w:rFonts w:ascii="Book Antiqua" w:eastAsia="Book Antiqua" w:hAnsi="Book Antiqua" w:cs="Book Antiqua"/>
          <w:color w:val="000000"/>
        </w:rPr>
        <w:t xml:space="preserve">Hebei Key </w:t>
      </w:r>
      <w:r w:rsidR="00A10624" w:rsidRPr="0043658F">
        <w:rPr>
          <w:rFonts w:ascii="Book Antiqua" w:eastAsia="Book Antiqua" w:hAnsi="Book Antiqua" w:cs="Book Antiqua"/>
          <w:color w:val="000000"/>
        </w:rPr>
        <w:lastRenderedPageBreak/>
        <w:t>Laboratory of Hematology,</w:t>
      </w:r>
      <w:r w:rsidR="00A10624">
        <w:rPr>
          <w:rFonts w:ascii="Book Antiqua" w:eastAsia="Book Antiqua" w:hAnsi="Book Antiqua" w:cs="Book Antiqua"/>
          <w:color w:val="000000"/>
        </w:rPr>
        <w:t xml:space="preserve"> </w:t>
      </w:r>
      <w:r>
        <w:rPr>
          <w:rFonts w:ascii="Book Antiqua" w:eastAsia="Book Antiqua" w:hAnsi="Book Antiqua" w:cs="Book Antiqua"/>
          <w:color w:val="000000"/>
        </w:rPr>
        <w:t>Shijiazhuang 050000, Hebei Province, China. wfxhebmu@163.com</w:t>
      </w:r>
    </w:p>
    <w:p w14:paraId="3F3D5FCB" w14:textId="77777777" w:rsidR="00A77B3E" w:rsidRDefault="00A77B3E">
      <w:pPr>
        <w:spacing w:line="360" w:lineRule="auto"/>
        <w:jc w:val="both"/>
      </w:pPr>
    </w:p>
    <w:p w14:paraId="3090D2B4" w14:textId="77777777" w:rsidR="00A77B3E" w:rsidRDefault="00E420E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15, 2020</w:t>
      </w:r>
    </w:p>
    <w:p w14:paraId="3EF002B5" w14:textId="77777777" w:rsidR="00A77B3E" w:rsidRDefault="00E420E0">
      <w:pPr>
        <w:spacing w:line="360" w:lineRule="auto"/>
        <w:jc w:val="both"/>
        <w:rPr>
          <w:lang w:eastAsia="zh-CN"/>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6, 2021</w:t>
      </w:r>
    </w:p>
    <w:p w14:paraId="18A49FE4" w14:textId="601A4B39" w:rsidR="00A77B3E" w:rsidRDefault="00E420E0">
      <w:pPr>
        <w:spacing w:line="360" w:lineRule="auto"/>
        <w:jc w:val="both"/>
      </w:pPr>
      <w:r>
        <w:rPr>
          <w:rFonts w:ascii="Book Antiqua" w:eastAsia="Book Antiqua" w:hAnsi="Book Antiqua" w:cs="Book Antiqua"/>
          <w:b/>
          <w:bCs/>
          <w:color w:val="000000"/>
        </w:rPr>
        <w:t xml:space="preserve">Accepted: </w:t>
      </w:r>
      <w:r w:rsidR="00B80F3F" w:rsidRPr="00B80F3F">
        <w:rPr>
          <w:rFonts w:ascii="Book Antiqua" w:eastAsia="Book Antiqua" w:hAnsi="Book Antiqua" w:cs="Book Antiqua"/>
          <w:color w:val="000000"/>
        </w:rPr>
        <w:t>January 28, 2021</w:t>
      </w:r>
    </w:p>
    <w:p w14:paraId="7E96A1E6" w14:textId="77777777" w:rsidR="00A77B3E" w:rsidRDefault="00E420E0">
      <w:pPr>
        <w:spacing w:line="360" w:lineRule="auto"/>
        <w:jc w:val="both"/>
      </w:pPr>
      <w:r>
        <w:rPr>
          <w:rFonts w:ascii="Book Antiqua" w:eastAsia="Book Antiqua" w:hAnsi="Book Antiqua" w:cs="Book Antiqua"/>
          <w:b/>
          <w:bCs/>
          <w:color w:val="000000"/>
        </w:rPr>
        <w:t xml:space="preserve">Published online: </w:t>
      </w:r>
    </w:p>
    <w:p w14:paraId="73CDFDF8" w14:textId="77777777" w:rsidR="00A77B3E" w:rsidRDefault="00A77B3E">
      <w:pPr>
        <w:spacing w:line="360" w:lineRule="auto"/>
        <w:jc w:val="both"/>
        <w:sectPr w:rsidR="00A77B3E" w:rsidSect="008F5845">
          <w:footerReference w:type="default" r:id="rId7"/>
          <w:pgSz w:w="12240" w:h="15840"/>
          <w:pgMar w:top="1440" w:right="1800" w:bottom="1440" w:left="1800" w:header="720" w:footer="720" w:gutter="0"/>
          <w:cols w:space="720"/>
          <w:docGrid w:linePitch="360"/>
        </w:sectPr>
      </w:pPr>
    </w:p>
    <w:p w14:paraId="40951864" w14:textId="77777777" w:rsidR="00A77B3E" w:rsidRDefault="00E420E0">
      <w:pPr>
        <w:spacing w:line="360" w:lineRule="auto"/>
        <w:jc w:val="both"/>
      </w:pPr>
      <w:r>
        <w:rPr>
          <w:rFonts w:ascii="Book Antiqua" w:eastAsia="Book Antiqua" w:hAnsi="Book Antiqua" w:cs="Book Antiqua"/>
          <w:b/>
          <w:color w:val="000000"/>
        </w:rPr>
        <w:lastRenderedPageBreak/>
        <w:t>Abstract</w:t>
      </w:r>
    </w:p>
    <w:p w14:paraId="32D59390" w14:textId="77777777" w:rsidR="00A77B3E" w:rsidRDefault="00E420E0">
      <w:pPr>
        <w:spacing w:line="360" w:lineRule="auto"/>
        <w:jc w:val="both"/>
      </w:pPr>
      <w:r>
        <w:rPr>
          <w:rFonts w:ascii="Book Antiqua" w:eastAsia="Book Antiqua" w:hAnsi="Book Antiqua" w:cs="Book Antiqua"/>
          <w:color w:val="000000"/>
        </w:rPr>
        <w:t>BACKGROUND</w:t>
      </w:r>
    </w:p>
    <w:p w14:paraId="468ACFFB" w14:textId="7ED9D03D" w:rsidR="00A77B3E" w:rsidRDefault="00E420E0">
      <w:pPr>
        <w:spacing w:line="360" w:lineRule="auto"/>
        <w:jc w:val="both"/>
      </w:pPr>
      <w:bookmarkStart w:id="8" w:name="OLE_LINK16"/>
      <w:r>
        <w:rPr>
          <w:rFonts w:ascii="Book Antiqua" w:eastAsia="Book Antiqua" w:hAnsi="Book Antiqua" w:cs="Book Antiqua"/>
          <w:color w:val="000000"/>
        </w:rPr>
        <w:t>Chimeric antigen receptor T (CAR</w:t>
      </w:r>
      <w:r>
        <w:rPr>
          <w:rFonts w:ascii="Book Antiqua" w:eastAsia="Book Antiqua" w:hAnsi="Book Antiqua" w:cs="Book Antiqua"/>
          <w:color w:val="000000"/>
        </w:rPr>
        <w:noBreakHyphen/>
        <w:t>T) cell therapy has benefited many refractory lymphoma patients, but some patients experience poor effects.</w:t>
      </w:r>
      <w:r w:rsidR="00390C29">
        <w:rPr>
          <w:rFonts w:ascii="Book Antiqua" w:eastAsia="Book Antiqua" w:hAnsi="Book Antiqua" w:cs="Book Antiqua"/>
          <w:color w:val="000000"/>
        </w:rPr>
        <w:t xml:space="preserve"> </w:t>
      </w:r>
      <w:r>
        <w:rPr>
          <w:rFonts w:ascii="Book Antiqua" w:eastAsia="Book Antiqua" w:hAnsi="Book Antiqua" w:cs="Book Antiqua"/>
          <w:color w:val="000000"/>
        </w:rPr>
        <w:t>Previous studies have shown that programmed cell death protein-1 (PD-1) inhibitors can improve and prolong the therapeutic effect of CAR-T cell treatment.</w:t>
      </w:r>
    </w:p>
    <w:bookmarkEnd w:id="8"/>
    <w:p w14:paraId="5659B3C3" w14:textId="77777777" w:rsidR="00A77B3E" w:rsidRDefault="00A77B3E">
      <w:pPr>
        <w:spacing w:line="360" w:lineRule="auto"/>
        <w:jc w:val="both"/>
      </w:pPr>
    </w:p>
    <w:p w14:paraId="4A52290A" w14:textId="77777777" w:rsidR="00A77B3E" w:rsidRDefault="00E420E0">
      <w:pPr>
        <w:spacing w:line="360" w:lineRule="auto"/>
        <w:jc w:val="both"/>
      </w:pPr>
      <w:r>
        <w:rPr>
          <w:rFonts w:ascii="Book Antiqua" w:eastAsia="Book Antiqua" w:hAnsi="Book Antiqua" w:cs="Book Antiqua"/>
          <w:color w:val="000000"/>
        </w:rPr>
        <w:t>CASE SUMMARY</w:t>
      </w:r>
    </w:p>
    <w:p w14:paraId="4CFD3F5F" w14:textId="7A744468" w:rsidR="00A77B3E" w:rsidRDefault="00E420E0" w:rsidP="00315AA7">
      <w:pPr>
        <w:spacing w:line="360" w:lineRule="auto"/>
        <w:jc w:val="both"/>
      </w:pPr>
      <w:bookmarkStart w:id="9" w:name="OLE_LINK17"/>
      <w:bookmarkStart w:id="10" w:name="OLE_LINK18"/>
      <w:r>
        <w:rPr>
          <w:rFonts w:ascii="Book Antiqua" w:eastAsia="Book Antiqua" w:hAnsi="Book Antiqua" w:cs="Book Antiqua"/>
          <w:color w:val="000000"/>
        </w:rPr>
        <w:t xml:space="preserve">A 61-year-old male presented with 15-d history of diarrhea and lower-limb edema. A large mass was detected in the pelvis, and pathology indicated non-Hodgkin diffuse large B-cell lymphoma. After three cycles of the R-CHOP  chemotherapeutic regimen, </w:t>
      </w:r>
      <w:r w:rsidR="00471047" w:rsidRPr="00471047">
        <w:rPr>
          <w:rFonts w:ascii="Book Antiqua" w:eastAsia="Book Antiqua" w:hAnsi="Book Antiqua" w:cs="Book Antiqua"/>
          <w:color w:val="000000"/>
        </w:rPr>
        <w:t>the patient showed three subcutaneous nodules under the left armpit and both sides of the cervical spine. Pathological examination of the nodules indicated DLBCL</w:t>
      </w:r>
      <w:r w:rsidR="00315AA7">
        <w:rPr>
          <w:rFonts w:ascii="Book Antiqua" w:eastAsia="Book Antiqua" w:hAnsi="Book Antiqua" w:cs="Book Antiqua"/>
          <w:color w:val="000000"/>
        </w:rPr>
        <w:t xml:space="preserve"> again</w:t>
      </w:r>
      <w:r w:rsidR="00471047" w:rsidRPr="00471047">
        <w:rPr>
          <w:rFonts w:ascii="Book Antiqua" w:eastAsia="Book Antiqua" w:hAnsi="Book Antiqua" w:cs="Book Antiqua"/>
          <w:color w:val="000000"/>
        </w:rPr>
        <w:t>.</w:t>
      </w:r>
      <w:r w:rsidR="00471047">
        <w:rPr>
          <w:rFonts w:ascii="Book Antiqua" w:eastAsia="Book Antiqua" w:hAnsi="Book Antiqua" w:cs="Book Antiqua"/>
          <w:color w:val="000000"/>
        </w:rPr>
        <w:t xml:space="preserve"> T</w:t>
      </w:r>
      <w:r>
        <w:rPr>
          <w:rFonts w:ascii="Book Antiqua" w:eastAsia="Book Antiqua" w:hAnsi="Book Antiqua" w:cs="Book Antiqua"/>
          <w:color w:val="000000"/>
        </w:rPr>
        <w:t>he patient was diagnosed with relapsed and refractory diffuse large B-cell lymphoma. We recommended CAR-T cell treatment. Before treatment, the patient’s T cell function and expression of immune detection points were tested. Expression of PD-1 was obviously increased (52.7%) on cluster of differentiation (CD</w:t>
      </w:r>
      <w:proofErr w:type="gramStart"/>
      <w:r>
        <w:rPr>
          <w:rFonts w:ascii="Book Antiqua" w:eastAsia="Book Antiqua" w:hAnsi="Book Antiqua" w:cs="Book Antiqua"/>
          <w:color w:val="000000"/>
        </w:rPr>
        <w:t>)3</w:t>
      </w:r>
      <w:proofErr w:type="gramEnd"/>
      <w:r>
        <w:rPr>
          <w:rFonts w:ascii="Book Antiqua" w:eastAsia="Book Antiqua" w:hAnsi="Book Antiqua" w:cs="Book Antiqua"/>
          <w:color w:val="000000"/>
        </w:rPr>
        <w:t xml:space="preserve">+ T cells. The PD-1 inhibitor (3 mg/kg) was infused prior to </w:t>
      </w:r>
      <w:proofErr w:type="spellStart"/>
      <w:r w:rsidR="00315AA7" w:rsidRPr="00315AA7">
        <w:rPr>
          <w:rFonts w:ascii="Book Antiqua" w:eastAsia="Book Antiqua" w:hAnsi="Book Antiqua" w:cs="Book Antiqua"/>
          <w:color w:val="000000"/>
        </w:rPr>
        <w:t>lymphodepleting</w:t>
      </w:r>
      <w:proofErr w:type="spellEnd"/>
      <w:r w:rsidR="00315AA7">
        <w:rPr>
          <w:rFonts w:ascii="Book Antiqua" w:eastAsia="Book Antiqua" w:hAnsi="Book Antiqua" w:cs="Book Antiqua"/>
          <w:color w:val="000000"/>
        </w:rPr>
        <w:t xml:space="preserve"> </w:t>
      </w:r>
      <w:r w:rsidR="00315AA7" w:rsidRPr="00315AA7">
        <w:rPr>
          <w:rFonts w:ascii="Book Antiqua" w:eastAsia="Book Antiqua" w:hAnsi="Book Antiqua" w:cs="Book Antiqua"/>
          <w:color w:val="000000"/>
        </w:rPr>
        <w:t>chemotherapy</w:t>
      </w:r>
      <w:r w:rsidR="00315AA7">
        <w:rPr>
          <w:rFonts w:ascii="Book Antiqua" w:eastAsia="Book Antiqua" w:hAnsi="Book Antiqua" w:cs="Book Antiqua"/>
          <w:color w:val="000000"/>
        </w:rPr>
        <w:t xml:space="preserve"> with </w:t>
      </w:r>
      <w:proofErr w:type="spellStart"/>
      <w:r>
        <w:rPr>
          <w:rFonts w:ascii="Book Antiqua" w:eastAsia="Book Antiqua" w:hAnsi="Book Antiqua" w:cs="Book Antiqua"/>
          <w:color w:val="000000"/>
        </w:rPr>
        <w:t>f</w:t>
      </w:r>
      <w:r>
        <w:rPr>
          <w:rFonts w:ascii="Book Antiqua" w:eastAsia="Book Antiqua" w:hAnsi="Book Antiqua" w:cs="Book Antiqua"/>
          <w:color w:val="000000"/>
          <w:shd w:val="clear" w:color="auto" w:fill="FFFFFF"/>
        </w:rPr>
        <w:t>ludarabine</w:t>
      </w:r>
      <w:proofErr w:type="spellEnd"/>
      <w:r w:rsidR="00B86BC2">
        <w:rPr>
          <w:rFonts w:ascii="Book Antiqua" w:eastAsia="Book Antiqua" w:hAnsi="Book Antiqua" w:cs="Book Antiqua"/>
          <w:color w:val="000000"/>
          <w:shd w:val="clear" w:color="auto" w:fill="FFFFFF"/>
        </w:rPr>
        <w:t xml:space="preserve"> and </w:t>
      </w:r>
      <w:r>
        <w:rPr>
          <w:rFonts w:ascii="Book Antiqua" w:eastAsia="Book Antiqua" w:hAnsi="Book Antiqua" w:cs="Book Antiqua"/>
          <w:color w:val="000000"/>
          <w:shd w:val="clear" w:color="auto" w:fill="FFFFFF"/>
        </w:rPr>
        <w:t>cyclophosphamide</w:t>
      </w:r>
      <w:r>
        <w:rPr>
          <w:rFonts w:ascii="Book Antiqua" w:eastAsia="Book Antiqua" w:hAnsi="Book Antiqua" w:cs="Book Antiqua"/>
          <w:color w:val="000000"/>
        </w:rPr>
        <w:t>. CAR-CD19 T cells</w:t>
      </w:r>
      <w:r w:rsidR="00315AA7">
        <w:rPr>
          <w:rFonts w:ascii="Book Antiqua" w:eastAsia="Book Antiqua" w:hAnsi="Book Antiqua" w:cs="Book Antiqua"/>
          <w:color w:val="000000"/>
        </w:rPr>
        <w:t xml:space="preserve"> of</w:t>
      </w:r>
      <w:r>
        <w:rPr>
          <w:rFonts w:ascii="Book Antiqua" w:eastAsia="Book Antiqua" w:hAnsi="Book Antiqua" w:cs="Book Antiqua"/>
          <w:color w:val="000000"/>
        </w:rPr>
        <w:t xml:space="preserve"> </w:t>
      </w:r>
      <w:r w:rsidR="00315AA7">
        <w:rPr>
          <w:rFonts w:ascii="Book Antiqua" w:eastAsia="Book Antiqua" w:hAnsi="Book Antiqua" w:cs="Book Antiqua"/>
          <w:color w:val="000000"/>
        </w:rPr>
        <w:t>3 × 10</w:t>
      </w:r>
      <w:r w:rsidR="00315AA7">
        <w:rPr>
          <w:rFonts w:ascii="Book Antiqua" w:eastAsia="Book Antiqua" w:hAnsi="Book Antiqua" w:cs="Book Antiqua"/>
          <w:color w:val="000000"/>
          <w:szCs w:val="30"/>
          <w:vertAlign w:val="superscript"/>
        </w:rPr>
        <w:t>6</w:t>
      </w:r>
      <w:r w:rsidR="00315AA7">
        <w:rPr>
          <w:rFonts w:ascii="Book Antiqua" w:eastAsia="Book Antiqua" w:hAnsi="Book Antiqua" w:cs="Book Antiqua"/>
          <w:color w:val="000000"/>
        </w:rPr>
        <w:t xml:space="preserve">/kg </w:t>
      </w:r>
      <w:r>
        <w:rPr>
          <w:rFonts w:ascii="Book Antiqua" w:eastAsia="Book Antiqua" w:hAnsi="Book Antiqua" w:cs="Book Antiqua"/>
          <w:color w:val="000000"/>
        </w:rPr>
        <w:t>and CAR-CD22 T cells 1 × 10</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/kg</w:t>
      </w:r>
      <w:r w:rsidR="00315AA7">
        <w:rPr>
          <w:rFonts w:ascii="Book Antiqua" w:eastAsia="Book Antiqua" w:hAnsi="Book Antiqua" w:cs="Book Antiqua"/>
          <w:color w:val="000000"/>
        </w:rPr>
        <w:t xml:space="preserve"> were</w:t>
      </w:r>
      <w:r w:rsidR="00315AA7" w:rsidRPr="00315AA7">
        <w:rPr>
          <w:rFonts w:ascii="Book Antiqua" w:eastAsia="Book Antiqua" w:hAnsi="Book Antiqua" w:cs="Book Antiqua"/>
          <w:color w:val="000000"/>
        </w:rPr>
        <w:t xml:space="preserve"> infus</w:t>
      </w:r>
      <w:r w:rsidR="00315AA7">
        <w:rPr>
          <w:rFonts w:ascii="Book Antiqua" w:eastAsia="Book Antiqua" w:hAnsi="Book Antiqua" w:cs="Book Antiqua"/>
          <w:color w:val="000000"/>
        </w:rPr>
        <w:t>ed</w:t>
      </w:r>
      <w:r>
        <w:rPr>
          <w:rFonts w:ascii="Book Antiqua" w:eastAsia="Book Antiqua" w:hAnsi="Book Antiqua" w:cs="Book Antiqua"/>
          <w:color w:val="000000"/>
        </w:rPr>
        <w:t xml:space="preserve">, respectively. The therapeutic effect was significant, and the deoxyribonucleic acid copy numbers of CAR-CD19 T cells and CAR-CD22 T cells were stable. Presently, the patient has been disease-free for more than </w:t>
      </w:r>
      <w:proofErr w:type="gramStart"/>
      <w:r w:rsidR="00315AA7">
        <w:rPr>
          <w:rFonts w:ascii="Book Antiqua" w:eastAsia="Book Antiqua" w:hAnsi="Book Antiqua" w:cs="Book Antiqua"/>
          <w:color w:val="000000"/>
        </w:rPr>
        <w:t xml:space="preserve">12 </w:t>
      </w:r>
      <w:r>
        <w:rPr>
          <w:rFonts w:ascii="Book Antiqua" w:eastAsia="Book Antiqua" w:hAnsi="Book Antiqua" w:cs="Book Antiqua"/>
          <w:color w:val="000000"/>
        </w:rPr>
        <w:t>mo</w:t>
      </w:r>
      <w:proofErr w:type="gramEnd"/>
      <w:r>
        <w:rPr>
          <w:rFonts w:ascii="Book Antiqua" w:eastAsia="Book Antiqua" w:hAnsi="Book Antiqua" w:cs="Book Antiqua"/>
          <w:color w:val="000000"/>
        </w:rPr>
        <w:t>.</w:t>
      </w:r>
    </w:p>
    <w:bookmarkEnd w:id="9"/>
    <w:bookmarkEnd w:id="10"/>
    <w:p w14:paraId="2A74F814" w14:textId="77777777" w:rsidR="00A77B3E" w:rsidRDefault="00A77B3E">
      <w:pPr>
        <w:spacing w:line="360" w:lineRule="auto"/>
        <w:jc w:val="both"/>
      </w:pPr>
    </w:p>
    <w:p w14:paraId="645DE590" w14:textId="77777777" w:rsidR="00A77B3E" w:rsidRDefault="00E420E0">
      <w:pPr>
        <w:spacing w:line="360" w:lineRule="auto"/>
        <w:jc w:val="both"/>
      </w:pPr>
      <w:r>
        <w:rPr>
          <w:rFonts w:ascii="Book Antiqua" w:eastAsia="Book Antiqua" w:hAnsi="Book Antiqua" w:cs="Book Antiqua"/>
          <w:color w:val="000000"/>
        </w:rPr>
        <w:t>CONCLUSION</w:t>
      </w:r>
    </w:p>
    <w:p w14:paraId="013CBE67" w14:textId="302617C8" w:rsidR="00A77B3E" w:rsidRDefault="00E420E0">
      <w:pPr>
        <w:spacing w:line="360" w:lineRule="auto"/>
        <w:jc w:val="both"/>
      </w:pPr>
      <w:bookmarkStart w:id="11" w:name="OLE_LINK19"/>
      <w:r>
        <w:rPr>
          <w:rFonts w:ascii="Book Antiqua" w:eastAsia="Book Antiqua" w:hAnsi="Book Antiqua" w:cs="Book Antiqua"/>
          <w:color w:val="000000"/>
        </w:rPr>
        <w:t>This case suggest</w:t>
      </w:r>
      <w:r w:rsidR="00B86BC2">
        <w:rPr>
          <w:rFonts w:ascii="Book Antiqua" w:eastAsia="Book Antiqua" w:hAnsi="Book Antiqua" w:cs="Book Antiqua"/>
          <w:color w:val="000000"/>
        </w:rPr>
        <w:t>s</w:t>
      </w:r>
      <w:r>
        <w:rPr>
          <w:rFonts w:ascii="Book Antiqua" w:eastAsia="Book Antiqua" w:hAnsi="Book Antiqua" w:cs="Book Antiqua"/>
          <w:color w:val="000000"/>
        </w:rPr>
        <w:t xml:space="preserve"> that the combination of PD-1 inhibitors and CAR-T cells improved therapeutic efficacy in B-cell lymphoma.</w:t>
      </w:r>
    </w:p>
    <w:bookmarkEnd w:id="11"/>
    <w:p w14:paraId="126116EA" w14:textId="77777777" w:rsidR="00A77B3E" w:rsidRDefault="00A77B3E">
      <w:pPr>
        <w:spacing w:line="360" w:lineRule="auto"/>
        <w:jc w:val="both"/>
      </w:pPr>
    </w:p>
    <w:p w14:paraId="31B8C9E7" w14:textId="52984CB8" w:rsidR="00A77B3E" w:rsidRDefault="00E420E0">
      <w:pPr>
        <w:spacing w:line="360" w:lineRule="auto"/>
        <w:jc w:val="both"/>
      </w:pPr>
      <w:r>
        <w:rPr>
          <w:rFonts w:ascii="Book Antiqua" w:eastAsia="Book Antiqua" w:hAnsi="Book Antiqua" w:cs="Book Antiqua"/>
          <w:b/>
          <w:bCs/>
          <w:color w:val="000000"/>
          <w:szCs w:val="21"/>
        </w:rPr>
        <w:lastRenderedPageBreak/>
        <w:t xml:space="preserve">Key Words: </w:t>
      </w:r>
      <w:bookmarkStart w:id="12" w:name="OLE_LINK13"/>
      <w:bookmarkStart w:id="13" w:name="OLE_LINK14"/>
      <w:r>
        <w:rPr>
          <w:rFonts w:ascii="Book Antiqua" w:eastAsia="Book Antiqua" w:hAnsi="Book Antiqua" w:cs="Book Antiqua"/>
          <w:color w:val="000000"/>
        </w:rPr>
        <w:t xml:space="preserve">Chimeric antigen receptor T cell; </w:t>
      </w:r>
      <w:r w:rsidR="00761AAC">
        <w:rPr>
          <w:rFonts w:ascii="Book Antiqua" w:eastAsia="Book Antiqua" w:hAnsi="Book Antiqua" w:cs="Book Antiqua"/>
          <w:color w:val="000000"/>
        </w:rPr>
        <w:t xml:space="preserve">Programmed cell death protein 1 inhibitor; </w:t>
      </w:r>
      <w:r>
        <w:rPr>
          <w:rFonts w:ascii="Book Antiqua" w:eastAsia="Book Antiqua" w:hAnsi="Book Antiqua" w:cs="Book Antiqua"/>
          <w:color w:val="000000"/>
        </w:rPr>
        <w:t xml:space="preserve">Relapsed/refractory non-Hodgkin lymphoma; </w:t>
      </w:r>
    </w:p>
    <w:bookmarkEnd w:id="12"/>
    <w:bookmarkEnd w:id="13"/>
    <w:p w14:paraId="19267F6B" w14:textId="77777777" w:rsidR="00A77B3E" w:rsidRDefault="00A77B3E">
      <w:pPr>
        <w:spacing w:line="360" w:lineRule="auto"/>
        <w:jc w:val="both"/>
      </w:pPr>
    </w:p>
    <w:p w14:paraId="74F2FB8E" w14:textId="160B43C3" w:rsidR="00A77B3E" w:rsidRDefault="00E420E0">
      <w:pPr>
        <w:spacing w:line="360" w:lineRule="auto"/>
        <w:jc w:val="both"/>
      </w:pPr>
      <w:bookmarkStart w:id="14" w:name="OLE_LINK7"/>
      <w:bookmarkStart w:id="15" w:name="OLE_LINK8"/>
      <w:proofErr w:type="spellStart"/>
      <w:r>
        <w:rPr>
          <w:rFonts w:ascii="Book Antiqua" w:eastAsia="Book Antiqua" w:hAnsi="Book Antiqua" w:cs="Book Antiqua"/>
          <w:color w:val="000000"/>
        </w:rPr>
        <w:t>Niu</w:t>
      </w:r>
      <w:proofErr w:type="spellEnd"/>
      <w:r>
        <w:rPr>
          <w:rFonts w:ascii="Book Antiqua" w:eastAsia="Book Antiqua" w:hAnsi="Book Antiqua" w:cs="Book Antiqua"/>
          <w:color w:val="000000"/>
        </w:rPr>
        <w:t xml:space="preserve"> ZY, Sun L, Wen SP, Song ZR, Xing L, Wang Y, Li JQ, Zhang XJ, Wang FX. Programmed cell death protein-1 inhibitor combined with </w:t>
      </w:r>
      <w:r w:rsidR="00761AAC">
        <w:rPr>
          <w:rFonts w:ascii="Book Antiqua" w:eastAsia="Book Antiqua" w:hAnsi="Book Antiqua" w:cs="Book Antiqua"/>
          <w:color w:val="000000"/>
        </w:rPr>
        <w:t xml:space="preserve">chimeric </w:t>
      </w:r>
      <w:r>
        <w:rPr>
          <w:rFonts w:ascii="Book Antiqua" w:eastAsia="Book Antiqua" w:hAnsi="Book Antiqua" w:cs="Book Antiqua"/>
          <w:color w:val="000000"/>
        </w:rPr>
        <w:t xml:space="preserve">antigen receptor T cells in the treatment of relapsed refractory non-Hodgkin lymphoma: A case report.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Cases</w:t>
      </w:r>
      <w:r>
        <w:rPr>
          <w:rFonts w:ascii="Book Antiqua" w:eastAsia="Book Antiqua" w:hAnsi="Book Antiqua" w:cs="Book Antiqua"/>
          <w:color w:val="000000"/>
        </w:rPr>
        <w:t xml:space="preserve"> 2021; </w:t>
      </w:r>
      <w:proofErr w:type="gramStart"/>
      <w:r>
        <w:rPr>
          <w:rFonts w:ascii="Book Antiqua" w:eastAsia="Book Antiqua" w:hAnsi="Book Antiqua" w:cs="Book Antiqua"/>
          <w:color w:val="000000"/>
        </w:rPr>
        <w:t>In</w:t>
      </w:r>
      <w:proofErr w:type="gramEnd"/>
      <w:r>
        <w:rPr>
          <w:rFonts w:ascii="Book Antiqua" w:eastAsia="Book Antiqua" w:hAnsi="Book Antiqua" w:cs="Book Antiqua"/>
          <w:color w:val="000000"/>
        </w:rPr>
        <w:t xml:space="preserve"> press</w:t>
      </w:r>
    </w:p>
    <w:bookmarkEnd w:id="14"/>
    <w:bookmarkEnd w:id="15"/>
    <w:p w14:paraId="28A96A50" w14:textId="77777777" w:rsidR="00A77B3E" w:rsidRDefault="00A77B3E">
      <w:pPr>
        <w:spacing w:line="360" w:lineRule="auto"/>
        <w:jc w:val="both"/>
      </w:pPr>
    </w:p>
    <w:p w14:paraId="06605AB4" w14:textId="77777777" w:rsidR="00A77B3E" w:rsidRDefault="00E420E0">
      <w:pPr>
        <w:spacing w:line="360" w:lineRule="auto"/>
        <w:jc w:val="both"/>
      </w:pPr>
      <w:r>
        <w:rPr>
          <w:rFonts w:ascii="Book Antiqua" w:eastAsia="Book Antiqua" w:hAnsi="Book Antiqua" w:cs="Book Antiqua"/>
          <w:b/>
          <w:bCs/>
          <w:color w:val="000000"/>
          <w:szCs w:val="21"/>
        </w:rPr>
        <w:t xml:space="preserve">Core Tip: </w:t>
      </w:r>
      <w:bookmarkStart w:id="16" w:name="OLE_LINK5"/>
      <w:bookmarkStart w:id="17" w:name="OLE_LINK6"/>
      <w:bookmarkStart w:id="18" w:name="OLE_LINK15"/>
      <w:r>
        <w:rPr>
          <w:rFonts w:ascii="Book Antiqua" w:eastAsia="Book Antiqua" w:hAnsi="Book Antiqua" w:cs="Book Antiqua"/>
          <w:color w:val="000000"/>
        </w:rPr>
        <w:t>The mechanism of early loss of chimeric antigen receptor T (CAR-T) cells may be the depletion of activated T cells due to stimulation of the immune checkpoint pathway [such as programmed cell death protein-1 (PD-1)] of lymphoma cells. Immune checkpoints have a critical role in the immune system. This case suggests that PD-1 expression may affect the therapeutic effect of CAR-T cell therapy, and combination CAR-T cells and a PD-1 inhibitor may be a viable treatment option for relapsed and refractory non-Hodgkin lymphoma.</w:t>
      </w:r>
    </w:p>
    <w:bookmarkEnd w:id="16"/>
    <w:bookmarkEnd w:id="17"/>
    <w:bookmarkEnd w:id="18"/>
    <w:p w14:paraId="3984647D" w14:textId="77777777" w:rsidR="00A77B3E" w:rsidRDefault="00A77B3E">
      <w:pPr>
        <w:spacing w:line="360" w:lineRule="auto"/>
        <w:jc w:val="both"/>
      </w:pPr>
    </w:p>
    <w:p w14:paraId="270FD29F" w14:textId="5C7AB52C" w:rsidR="00A77B3E" w:rsidRDefault="00D817C6">
      <w:pPr>
        <w:spacing w:line="360" w:lineRule="auto"/>
        <w:jc w:val="both"/>
      </w:pPr>
      <w:r>
        <w:rPr>
          <w:rFonts w:ascii="Book Antiqua" w:eastAsia="Book Antiqua" w:hAnsi="Book Antiqua" w:cs="Book Antiqua"/>
          <w:b/>
          <w:caps/>
          <w:color w:val="000000"/>
          <w:u w:val="single"/>
        </w:rPr>
        <w:br w:type="page"/>
      </w:r>
      <w:r w:rsidR="00E420E0">
        <w:rPr>
          <w:rFonts w:ascii="Book Antiqua" w:eastAsia="Book Antiqua" w:hAnsi="Book Antiqua" w:cs="Book Antiqua"/>
          <w:b/>
          <w:caps/>
          <w:color w:val="000000"/>
          <w:u w:val="single"/>
        </w:rPr>
        <w:lastRenderedPageBreak/>
        <w:t>INTRODUCTION</w:t>
      </w:r>
    </w:p>
    <w:p w14:paraId="250FF4FB" w14:textId="32771332" w:rsidR="00A77B3E" w:rsidRDefault="00E420E0">
      <w:pPr>
        <w:spacing w:line="360" w:lineRule="auto"/>
        <w:jc w:val="both"/>
      </w:pPr>
      <w:bookmarkStart w:id="19" w:name="OLE_LINK20"/>
      <w:bookmarkStart w:id="20" w:name="OLE_LINK21"/>
      <w:r>
        <w:rPr>
          <w:rFonts w:ascii="Book Antiqua" w:eastAsia="Book Antiqua" w:hAnsi="Book Antiqua" w:cs="Book Antiqua"/>
          <w:color w:val="000000"/>
        </w:rPr>
        <w:t>With the development of new targeted drugs, the remission rate of non-</w:t>
      </w:r>
      <w:r w:rsidR="00442FF8">
        <w:rPr>
          <w:rFonts w:ascii="Book Antiqua" w:eastAsia="Book Antiqua" w:hAnsi="Book Antiqua" w:cs="Book Antiqua"/>
          <w:color w:val="000000"/>
        </w:rPr>
        <w:t>H</w:t>
      </w:r>
      <w:r w:rsidR="00D817C6">
        <w:rPr>
          <w:rFonts w:ascii="Book Antiqua" w:eastAsia="Book Antiqua" w:hAnsi="Book Antiqua" w:cs="Book Antiqua"/>
          <w:color w:val="000000"/>
        </w:rPr>
        <w:t>o</w:t>
      </w:r>
      <w:r>
        <w:rPr>
          <w:rFonts w:ascii="Book Antiqua" w:eastAsia="Book Antiqua" w:hAnsi="Book Antiqua" w:cs="Book Antiqua"/>
          <w:color w:val="000000"/>
        </w:rPr>
        <w:t>dgkin lymphoma (NHL) has significantly improved, but some patients still experience relapse and refractory disease. In addition to targeted therapy, immunotherapy plays a leading role in the treatment of lymphoma. In particular, chimeric antigen receptor T (CAR</w:t>
      </w:r>
      <w:r>
        <w:rPr>
          <w:rFonts w:ascii="Book Antiqua" w:eastAsia="Book Antiqua" w:hAnsi="Book Antiqua" w:cs="Book Antiqua"/>
          <w:color w:val="000000"/>
        </w:rPr>
        <w:noBreakHyphen/>
        <w:t xml:space="preserve">T) cell immunotherapy has been beneficial for many refractory lymphoma patients. However, some B-cell lymphoma patients experience poor effects on this therapy. </w:t>
      </w:r>
      <w:r w:rsidR="00B86BC2">
        <w:rPr>
          <w:rFonts w:ascii="Book Antiqua" w:eastAsia="Book Antiqua" w:hAnsi="Book Antiqua" w:cs="Book Antiqua"/>
          <w:color w:val="000000"/>
        </w:rPr>
        <w:t>The e</w:t>
      </w:r>
      <w:r>
        <w:rPr>
          <w:rFonts w:ascii="Book Antiqua" w:eastAsia="Book Antiqua" w:hAnsi="Book Antiqua" w:cs="Book Antiqua"/>
          <w:color w:val="000000"/>
        </w:rPr>
        <w:t xml:space="preserve">fficacy of CAR-T cell therapy in patients with relapsed/refractory NHL has been less impressive compared to that in patients with acute lymphoid </w:t>
      </w:r>
      <w:proofErr w:type="gramStart"/>
      <w:r>
        <w:rPr>
          <w:rFonts w:ascii="Book Antiqua" w:eastAsia="Book Antiqua" w:hAnsi="Book Antiqua" w:cs="Book Antiqua"/>
          <w:color w:val="000000"/>
        </w:rPr>
        <w:t>leukemia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After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CAR-T cell therapy, the relapse-free survival rate of patients is reduced to 60%, and the main cause of relapse is the early loss of CAR-T cells. The mechanism of loss may be the depletion of activated T cells due to stimulation of the immune checkpoint pathway [such as programmed cell death protein-1 (PD-1)] of lymphoma cells. Immune checkpoints have a critical role in the immune system. Based on the </w:t>
      </w:r>
      <w:r w:rsidR="00B86BC2">
        <w:rPr>
          <w:rFonts w:ascii="Book Antiqua" w:eastAsia="Book Antiqua" w:hAnsi="Book Antiqua" w:cs="Book Antiqua"/>
          <w:color w:val="000000"/>
        </w:rPr>
        <w:t xml:space="preserve">above </w:t>
      </w:r>
      <w:r>
        <w:rPr>
          <w:rFonts w:ascii="Book Antiqua" w:eastAsia="Book Antiqua" w:hAnsi="Book Antiqua" w:cs="Book Antiqua"/>
          <w:color w:val="000000"/>
        </w:rPr>
        <w:t xml:space="preserve">theory, we boldly tried a combination of CAR-T cell therapy and a PD-1 inhibitor to treat </w:t>
      </w:r>
      <w:r w:rsidR="00B86BC2">
        <w:rPr>
          <w:rFonts w:ascii="Book Antiqua" w:eastAsia="Book Antiqua" w:hAnsi="Book Antiqua" w:cs="Book Antiqua"/>
          <w:color w:val="000000"/>
        </w:rPr>
        <w:t>a</w:t>
      </w:r>
      <w:r>
        <w:rPr>
          <w:rFonts w:ascii="Book Antiqua" w:eastAsia="Book Antiqua" w:hAnsi="Book Antiqua" w:cs="Book Antiqua"/>
          <w:color w:val="000000"/>
        </w:rPr>
        <w:t xml:space="preserve"> patient with relapsed and refractory NHL, which led to satisfactory </w:t>
      </w:r>
      <w:proofErr w:type="gramStart"/>
      <w:r>
        <w:rPr>
          <w:rFonts w:ascii="Book Antiqua" w:eastAsia="Book Antiqua" w:hAnsi="Book Antiqua" w:cs="Book Antiqua"/>
          <w:color w:val="000000"/>
        </w:rPr>
        <w:t>results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w:t>
      </w:r>
    </w:p>
    <w:bookmarkEnd w:id="19"/>
    <w:bookmarkEnd w:id="20"/>
    <w:p w14:paraId="70360524" w14:textId="77777777" w:rsidR="00A77B3E" w:rsidRDefault="00A77B3E">
      <w:pPr>
        <w:spacing w:line="360" w:lineRule="auto"/>
        <w:jc w:val="both"/>
      </w:pPr>
    </w:p>
    <w:p w14:paraId="63702C9D" w14:textId="77777777" w:rsidR="00A77B3E" w:rsidRDefault="00E420E0">
      <w:pPr>
        <w:spacing w:line="360" w:lineRule="auto"/>
        <w:jc w:val="both"/>
      </w:pPr>
      <w:r>
        <w:rPr>
          <w:rFonts w:ascii="Book Antiqua" w:eastAsia="Book Antiqua" w:hAnsi="Book Antiqua" w:cs="Book Antiqua"/>
          <w:b/>
          <w:caps/>
          <w:color w:val="000000"/>
          <w:u w:val="single"/>
        </w:rPr>
        <w:t>CASE PRESENTATION</w:t>
      </w:r>
    </w:p>
    <w:p w14:paraId="616C6AA9" w14:textId="77777777" w:rsidR="00A77B3E" w:rsidRDefault="00E420E0">
      <w:pPr>
        <w:spacing w:line="360" w:lineRule="auto"/>
        <w:jc w:val="both"/>
      </w:pPr>
      <w:r>
        <w:rPr>
          <w:rFonts w:ascii="Book Antiqua" w:eastAsia="Book Antiqua" w:hAnsi="Book Antiqua" w:cs="Book Antiqua"/>
          <w:b/>
          <w:i/>
          <w:color w:val="000000"/>
        </w:rPr>
        <w:t>Chief complaints</w:t>
      </w:r>
    </w:p>
    <w:p w14:paraId="1744B741" w14:textId="70BBA949" w:rsidR="00A77B3E" w:rsidRDefault="00E420E0">
      <w:pPr>
        <w:spacing w:line="360" w:lineRule="auto"/>
        <w:jc w:val="both"/>
      </w:pPr>
      <w:bookmarkStart w:id="21" w:name="OLE_LINK22"/>
      <w:bookmarkStart w:id="22" w:name="OLE_LINK23"/>
      <w:r>
        <w:rPr>
          <w:rFonts w:ascii="Book Antiqua" w:eastAsia="Book Antiqua" w:hAnsi="Book Antiqua" w:cs="Book Antiqua"/>
          <w:color w:val="000000"/>
        </w:rPr>
        <w:t xml:space="preserve">A 61-year-old male patient was admitted to the Gastrointestinal Surgery </w:t>
      </w:r>
      <w:r w:rsidRPr="00346982">
        <w:rPr>
          <w:rFonts w:ascii="Book Antiqua" w:eastAsia="Book Antiqua" w:hAnsi="Book Antiqua" w:cs="Book Antiqua"/>
        </w:rPr>
        <w:t>Department and subsequently transferred to the Hematology Department</w:t>
      </w:r>
      <w:r w:rsidR="00C34B8B" w:rsidRPr="00346982">
        <w:rPr>
          <w:rFonts w:ascii="Book Antiqua" w:eastAsia="Book Antiqua" w:hAnsi="Book Antiqua" w:cs="Book Antiqua"/>
        </w:rPr>
        <w:t>, Second Hospital of Hebei Medical University</w:t>
      </w:r>
      <w:r w:rsidRPr="00346982">
        <w:rPr>
          <w:rFonts w:ascii="Book Antiqua" w:eastAsia="Book Antiqua" w:hAnsi="Book Antiqua" w:cs="Book Antiqua"/>
        </w:rPr>
        <w:t xml:space="preserve">. </w:t>
      </w:r>
      <w:r>
        <w:rPr>
          <w:rFonts w:ascii="Book Antiqua" w:eastAsia="Book Antiqua" w:hAnsi="Book Antiqua" w:cs="Book Antiqua"/>
          <w:color w:val="000000"/>
        </w:rPr>
        <w:t>He presented with diarrhea and edema of the lower limbs that had lasted for 15 d.</w:t>
      </w:r>
    </w:p>
    <w:bookmarkEnd w:id="21"/>
    <w:bookmarkEnd w:id="22"/>
    <w:p w14:paraId="4236F4A2" w14:textId="77777777" w:rsidR="00A77B3E" w:rsidRDefault="00A77B3E">
      <w:pPr>
        <w:spacing w:line="360" w:lineRule="auto"/>
        <w:jc w:val="both"/>
      </w:pPr>
    </w:p>
    <w:p w14:paraId="5153B149" w14:textId="77777777" w:rsidR="00A77B3E" w:rsidRDefault="00E420E0">
      <w:pPr>
        <w:spacing w:line="360" w:lineRule="auto"/>
        <w:jc w:val="both"/>
      </w:pPr>
      <w:r>
        <w:rPr>
          <w:rFonts w:ascii="Book Antiqua" w:eastAsia="Book Antiqua" w:hAnsi="Book Antiqua" w:cs="Book Antiqua"/>
          <w:b/>
          <w:i/>
          <w:color w:val="000000"/>
        </w:rPr>
        <w:t>History of present illness</w:t>
      </w:r>
    </w:p>
    <w:p w14:paraId="12C50D79" w14:textId="259F4B0E" w:rsidR="00A77B3E" w:rsidRDefault="00E420E0">
      <w:pPr>
        <w:spacing w:line="360" w:lineRule="auto"/>
        <w:jc w:val="both"/>
      </w:pPr>
      <w:r>
        <w:rPr>
          <w:rFonts w:ascii="Book Antiqua" w:eastAsia="Book Antiqua" w:hAnsi="Book Antiqua" w:cs="Book Antiqua"/>
          <w:color w:val="000000"/>
        </w:rPr>
        <w:t>The patient’s symptoms of diarrhea and edema had started 15 d pr</w:t>
      </w:r>
      <w:r w:rsidR="00B86BC2">
        <w:rPr>
          <w:rFonts w:ascii="Book Antiqua" w:eastAsia="Book Antiqua" w:hAnsi="Book Antiqua" w:cs="Book Antiqua"/>
          <w:color w:val="000000"/>
        </w:rPr>
        <w:t>eviously</w:t>
      </w:r>
      <w:r>
        <w:rPr>
          <w:rFonts w:ascii="Book Antiqua" w:eastAsia="Book Antiqua" w:hAnsi="Book Antiqua" w:cs="Book Antiqua"/>
          <w:color w:val="000000"/>
        </w:rPr>
        <w:t xml:space="preserve"> and had worsened over the last 2 d.</w:t>
      </w:r>
    </w:p>
    <w:p w14:paraId="2CA2872B" w14:textId="77777777" w:rsidR="00A77B3E" w:rsidRDefault="00A77B3E">
      <w:pPr>
        <w:spacing w:line="360" w:lineRule="auto"/>
        <w:jc w:val="both"/>
      </w:pPr>
    </w:p>
    <w:p w14:paraId="7228368A" w14:textId="77777777" w:rsidR="00A77B3E" w:rsidRDefault="00E420E0">
      <w:pPr>
        <w:spacing w:line="360" w:lineRule="auto"/>
        <w:jc w:val="both"/>
      </w:pPr>
      <w:r>
        <w:rPr>
          <w:rFonts w:ascii="Book Antiqua" w:eastAsia="Book Antiqua" w:hAnsi="Book Antiqua" w:cs="Book Antiqua"/>
          <w:b/>
          <w:i/>
          <w:color w:val="000000"/>
        </w:rPr>
        <w:t>History of past illness</w:t>
      </w:r>
    </w:p>
    <w:p w14:paraId="0BC135A3" w14:textId="6B0F1945" w:rsidR="00A77B3E" w:rsidRDefault="00E420E0">
      <w:pPr>
        <w:spacing w:line="360" w:lineRule="auto"/>
        <w:jc w:val="both"/>
      </w:pPr>
      <w:r>
        <w:rPr>
          <w:rFonts w:ascii="Book Antiqua" w:eastAsia="Book Antiqua" w:hAnsi="Book Antiqua" w:cs="Book Antiqua"/>
          <w:color w:val="000000"/>
        </w:rPr>
        <w:t xml:space="preserve">The patient had </w:t>
      </w:r>
      <w:r w:rsidR="00B86BC2">
        <w:rPr>
          <w:rFonts w:ascii="Book Antiqua" w:eastAsia="Book Antiqua" w:hAnsi="Book Antiqua" w:cs="Book Antiqua"/>
          <w:color w:val="000000"/>
        </w:rPr>
        <w:t>no</w:t>
      </w:r>
      <w:r>
        <w:rPr>
          <w:rFonts w:ascii="Book Antiqua" w:eastAsia="Book Antiqua" w:hAnsi="Book Antiqua" w:cs="Book Antiqua"/>
          <w:color w:val="000000"/>
        </w:rPr>
        <w:t xml:space="preserve"> previous medical history.</w:t>
      </w:r>
    </w:p>
    <w:p w14:paraId="0E33581A" w14:textId="77777777" w:rsidR="00A77B3E" w:rsidRDefault="00A77B3E">
      <w:pPr>
        <w:spacing w:line="360" w:lineRule="auto"/>
        <w:jc w:val="both"/>
      </w:pPr>
    </w:p>
    <w:p w14:paraId="62C7A586" w14:textId="77777777" w:rsidR="00A77B3E" w:rsidRDefault="00E420E0">
      <w:pPr>
        <w:spacing w:line="360" w:lineRule="auto"/>
        <w:jc w:val="both"/>
      </w:pPr>
      <w:r>
        <w:rPr>
          <w:rFonts w:ascii="Book Antiqua" w:eastAsia="Book Antiqua" w:hAnsi="Book Antiqua" w:cs="Book Antiqua"/>
          <w:b/>
          <w:i/>
          <w:color w:val="000000"/>
        </w:rPr>
        <w:t>Personal and family history</w:t>
      </w:r>
    </w:p>
    <w:p w14:paraId="2025FBD8" w14:textId="44F3A301" w:rsidR="00A77B3E" w:rsidRDefault="00E420E0">
      <w:pPr>
        <w:spacing w:line="360" w:lineRule="auto"/>
        <w:jc w:val="both"/>
      </w:pPr>
      <w:r>
        <w:rPr>
          <w:rFonts w:ascii="Book Antiqua" w:eastAsia="Book Antiqua" w:hAnsi="Book Antiqua" w:cs="Book Antiqua"/>
          <w:color w:val="000000"/>
        </w:rPr>
        <w:t xml:space="preserve">The patient had </w:t>
      </w:r>
      <w:r w:rsidR="00B86BC2">
        <w:rPr>
          <w:rFonts w:ascii="Book Antiqua" w:eastAsia="Book Antiqua" w:hAnsi="Book Antiqua" w:cs="Book Antiqua"/>
          <w:color w:val="000000"/>
        </w:rPr>
        <w:t>no</w:t>
      </w:r>
      <w:r>
        <w:rPr>
          <w:rFonts w:ascii="Book Antiqua" w:eastAsia="Book Antiqua" w:hAnsi="Book Antiqua" w:cs="Book Antiqua"/>
          <w:color w:val="000000"/>
        </w:rPr>
        <w:t xml:space="preserve"> personal </w:t>
      </w:r>
      <w:r w:rsidR="00B86BC2">
        <w:rPr>
          <w:rFonts w:ascii="Book Antiqua" w:eastAsia="Book Antiqua" w:hAnsi="Book Antiqua" w:cs="Book Antiqua"/>
          <w:color w:val="000000"/>
        </w:rPr>
        <w:t>or</w:t>
      </w:r>
      <w:r>
        <w:rPr>
          <w:rFonts w:ascii="Book Antiqua" w:eastAsia="Book Antiqua" w:hAnsi="Book Antiqua" w:cs="Book Antiqua"/>
          <w:color w:val="000000"/>
        </w:rPr>
        <w:t xml:space="preserve"> family history.</w:t>
      </w:r>
    </w:p>
    <w:p w14:paraId="6C3B521A" w14:textId="77777777" w:rsidR="00A77B3E" w:rsidRDefault="00A77B3E">
      <w:pPr>
        <w:spacing w:line="360" w:lineRule="auto"/>
        <w:jc w:val="both"/>
      </w:pPr>
    </w:p>
    <w:p w14:paraId="3AC997F9" w14:textId="77777777" w:rsidR="00A77B3E" w:rsidRDefault="00E420E0">
      <w:pPr>
        <w:spacing w:line="360" w:lineRule="auto"/>
        <w:jc w:val="both"/>
      </w:pPr>
      <w:r>
        <w:rPr>
          <w:rFonts w:ascii="Book Antiqua" w:eastAsia="Book Antiqua" w:hAnsi="Book Antiqua" w:cs="Book Antiqua"/>
          <w:b/>
          <w:i/>
          <w:color w:val="000000"/>
        </w:rPr>
        <w:t>Physical examination</w:t>
      </w:r>
    </w:p>
    <w:p w14:paraId="62D7EDEB" w14:textId="0F5E2FCC" w:rsidR="00A77B3E" w:rsidRDefault="00E420E0">
      <w:pPr>
        <w:spacing w:line="360" w:lineRule="auto"/>
        <w:jc w:val="both"/>
      </w:pPr>
      <w:bookmarkStart w:id="23" w:name="OLE_LINK24"/>
      <w:bookmarkStart w:id="24" w:name="OLE_LINK25"/>
      <w:r>
        <w:rPr>
          <w:rFonts w:ascii="Book Antiqua" w:eastAsia="Book Antiqua" w:hAnsi="Book Antiqua" w:cs="Book Antiqua"/>
          <w:color w:val="000000"/>
        </w:rPr>
        <w:t>The</w:t>
      </w:r>
      <w:r w:rsidR="008F5845">
        <w:rPr>
          <w:rFonts w:ascii="Book Antiqua" w:eastAsia="Book Antiqua" w:hAnsi="Book Antiqua" w:cs="Book Antiqua"/>
          <w:color w:val="000000"/>
        </w:rPr>
        <w:t xml:space="preserve"> patient’s temperature was 36.6</w:t>
      </w:r>
      <w:r>
        <w:rPr>
          <w:rFonts w:ascii="Book Antiqua" w:eastAsia="Book Antiqua" w:hAnsi="Book Antiqua" w:cs="Book Antiqua"/>
          <w:color w:val="000000"/>
        </w:rPr>
        <w:t>°C, heart rate was 88</w:t>
      </w:r>
      <w:r w:rsidR="00B86BC2">
        <w:rPr>
          <w:rFonts w:ascii="Book Antiqua" w:eastAsia="Book Antiqua" w:hAnsi="Book Antiqua" w:cs="Book Antiqua"/>
          <w:color w:val="000000"/>
        </w:rPr>
        <w:t>/</w:t>
      </w:r>
      <w:r>
        <w:rPr>
          <w:rFonts w:ascii="Book Antiqua" w:eastAsia="Book Antiqua" w:hAnsi="Book Antiqua" w:cs="Book Antiqua"/>
          <w:color w:val="000000"/>
        </w:rPr>
        <w:t>b</w:t>
      </w:r>
      <w:r w:rsidR="00B86BC2">
        <w:rPr>
          <w:rFonts w:ascii="Book Antiqua" w:eastAsia="Book Antiqua" w:hAnsi="Book Antiqua" w:cs="Book Antiqua"/>
          <w:color w:val="000000"/>
        </w:rPr>
        <w:t>pm</w:t>
      </w:r>
      <w:r>
        <w:rPr>
          <w:rFonts w:ascii="Book Antiqua" w:eastAsia="Book Antiqua" w:hAnsi="Book Antiqua" w:cs="Book Antiqua"/>
          <w:color w:val="000000"/>
        </w:rPr>
        <w:t>, respiratory rate was 18 breaths</w:t>
      </w:r>
      <w:r w:rsidR="00B86BC2">
        <w:rPr>
          <w:rFonts w:ascii="Book Antiqua" w:eastAsia="Book Antiqua" w:hAnsi="Book Antiqua" w:cs="Book Antiqua"/>
          <w:color w:val="000000"/>
        </w:rPr>
        <w:t>/</w:t>
      </w:r>
      <w:r>
        <w:rPr>
          <w:rFonts w:ascii="Book Antiqua" w:eastAsia="Book Antiqua" w:hAnsi="Book Antiqua" w:cs="Book Antiqua"/>
          <w:color w:val="000000"/>
        </w:rPr>
        <w:t>min, blood pressure was 110/80 mmHg, and oxygen saturation in room air was 99%. Physical examination of hypogastria found a pelvis mass 15 cm in the maximum dimension. Our first clinical consideration was the possibility of sigmoid colorectal cancer.</w:t>
      </w:r>
    </w:p>
    <w:bookmarkEnd w:id="23"/>
    <w:bookmarkEnd w:id="24"/>
    <w:p w14:paraId="10CF2EA2" w14:textId="77777777" w:rsidR="00A77B3E" w:rsidRDefault="00A77B3E">
      <w:pPr>
        <w:spacing w:line="360" w:lineRule="auto"/>
        <w:jc w:val="both"/>
      </w:pPr>
    </w:p>
    <w:p w14:paraId="773CC3A8" w14:textId="77777777" w:rsidR="00A77B3E" w:rsidRDefault="00E420E0">
      <w:pPr>
        <w:spacing w:line="360" w:lineRule="auto"/>
        <w:jc w:val="both"/>
      </w:pPr>
      <w:r>
        <w:rPr>
          <w:rFonts w:ascii="Book Antiqua" w:eastAsia="Book Antiqua" w:hAnsi="Book Antiqua" w:cs="Book Antiqua"/>
          <w:b/>
          <w:i/>
          <w:color w:val="000000"/>
        </w:rPr>
        <w:t>Laboratory examinations</w:t>
      </w:r>
    </w:p>
    <w:p w14:paraId="712AF6D2" w14:textId="6C0B50F7" w:rsidR="00A77B3E" w:rsidRDefault="00E420E0">
      <w:pPr>
        <w:spacing w:line="360" w:lineRule="auto"/>
        <w:jc w:val="both"/>
      </w:pPr>
      <w:bookmarkStart w:id="25" w:name="OLE_LINK26"/>
      <w:bookmarkStart w:id="26" w:name="OLE_LINK27"/>
      <w:r>
        <w:rPr>
          <w:rFonts w:ascii="Book Antiqua" w:eastAsia="Book Antiqua" w:hAnsi="Book Antiqua" w:cs="Book Antiqua"/>
          <w:color w:val="000000"/>
        </w:rPr>
        <w:t>After admission, the blood work showed the following: white blood cells, 5.5 × 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 hemoglobin, 96 g/L; platelets, 358 × 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/L. His biochemical results were as follows: lactate dehydrogenase, 317 U/L; protein, 54.1 g/L; albumin, 29.5 g/L; β-2 </w:t>
      </w:r>
      <w:proofErr w:type="spellStart"/>
      <w:r>
        <w:rPr>
          <w:rFonts w:ascii="Book Antiqua" w:eastAsia="Book Antiqua" w:hAnsi="Book Antiqua" w:cs="Book Antiqua"/>
          <w:color w:val="000000"/>
        </w:rPr>
        <w:t>microglobulin</w:t>
      </w:r>
      <w:proofErr w:type="spellEnd"/>
      <w:r>
        <w:rPr>
          <w:rFonts w:ascii="Book Antiqua" w:eastAsia="Book Antiqua" w:hAnsi="Book Antiqua" w:cs="Book Antiqua"/>
          <w:color w:val="000000"/>
        </w:rPr>
        <w:t xml:space="preserve">, 3.6 mg/L; creatinine, 118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/L. A rectal biopsy of the large mass in the pelvis was performed, and the pathology results indicated non-</w:t>
      </w:r>
      <w:r w:rsidR="00E23BEA">
        <w:rPr>
          <w:rFonts w:ascii="Book Antiqua" w:eastAsia="Book Antiqua" w:hAnsi="Book Antiqua" w:cs="Book Antiqua"/>
          <w:color w:val="000000"/>
        </w:rPr>
        <w:t>H</w:t>
      </w:r>
      <w:r>
        <w:rPr>
          <w:rFonts w:ascii="Book Antiqua" w:eastAsia="Book Antiqua" w:hAnsi="Book Antiqua" w:cs="Book Antiqua"/>
          <w:color w:val="000000"/>
        </w:rPr>
        <w:t>odgkin diffuse large B-cell lymphoma</w:t>
      </w:r>
      <w:r w:rsidR="00690839">
        <w:rPr>
          <w:rFonts w:ascii="Book Antiqua" w:eastAsia="Book Antiqua" w:hAnsi="Book Antiqua" w:cs="Book Antiqua"/>
          <w:color w:val="000000"/>
        </w:rPr>
        <w:t xml:space="preserve"> [</w:t>
      </w:r>
      <w:r>
        <w:rPr>
          <w:rFonts w:ascii="Book Antiqua" w:eastAsia="Book Antiqua" w:hAnsi="Book Antiqua" w:cs="Book Antiqua"/>
          <w:color w:val="000000"/>
        </w:rPr>
        <w:t>(DLBCL</w:t>
      </w:r>
      <w:r w:rsidR="00690839">
        <w:rPr>
          <w:rFonts w:ascii="Book Antiqua" w:eastAsia="Book Antiqua" w:hAnsi="Book Antiqua" w:cs="Book Antiqua"/>
          <w:color w:val="000000"/>
        </w:rPr>
        <w:t>)</w:t>
      </w:r>
      <w:r>
        <w:rPr>
          <w:rFonts w:ascii="Book Antiqua" w:eastAsia="Book Antiqua" w:hAnsi="Book Antiqua" w:cs="Book Antiqua"/>
          <w:color w:val="000000"/>
        </w:rPr>
        <w:t xml:space="preserve"> non-</w:t>
      </w:r>
      <w:r>
        <w:rPr>
          <w:rFonts w:ascii="Book Antiqua" w:eastAsia="Book Antiqua" w:hAnsi="Book Antiqua" w:cs="Book Antiqua"/>
          <w:color w:val="000000"/>
          <w:shd w:val="clear" w:color="auto" w:fill="FFFFFF"/>
        </w:rPr>
        <w:t>germinal center B-cell like</w:t>
      </w:r>
      <w:r w:rsidR="00690839">
        <w:rPr>
          <w:rFonts w:ascii="Book Antiqua" w:eastAsia="Book Antiqua" w:hAnsi="Book Antiqua" w:cs="Book Antiqua"/>
          <w:color w:val="000000"/>
        </w:rPr>
        <w:t>]</w:t>
      </w:r>
      <w:r>
        <w:rPr>
          <w:rFonts w:ascii="Book Antiqua" w:eastAsia="Book Antiqua" w:hAnsi="Book Antiqua" w:cs="Book Antiqua"/>
          <w:color w:val="000000"/>
        </w:rPr>
        <w:t>. The results of immunohistochemistry revealed the following: B</w:t>
      </w:r>
      <w:r w:rsidR="00761AAC">
        <w:rPr>
          <w:rFonts w:ascii="Book Antiqua" w:eastAsia="Book Antiqua" w:hAnsi="Book Antiqua" w:cs="Book Antiqua"/>
          <w:color w:val="000000"/>
        </w:rPr>
        <w:t>CL-</w:t>
      </w:r>
      <w:r>
        <w:rPr>
          <w:rFonts w:ascii="Book Antiqua" w:eastAsia="Book Antiqua" w:hAnsi="Book Antiqua" w:cs="Book Antiqua"/>
          <w:color w:val="000000"/>
        </w:rPr>
        <w:t>2 (–); B</w:t>
      </w:r>
      <w:r w:rsidR="00761AAC">
        <w:rPr>
          <w:rFonts w:ascii="Book Antiqua" w:eastAsia="Book Antiqua" w:hAnsi="Book Antiqua" w:cs="Book Antiqua"/>
          <w:color w:val="000000"/>
        </w:rPr>
        <w:t>CL-</w:t>
      </w:r>
      <w:r>
        <w:rPr>
          <w:rFonts w:ascii="Book Antiqua" w:eastAsia="Book Antiqua" w:hAnsi="Book Antiqua" w:cs="Book Antiqua"/>
          <w:color w:val="000000"/>
        </w:rPr>
        <w:t xml:space="preserve">6 (+);CD10 (+); CD20 (+); CD21 (–); CD3 (scattered +); CD30 (–); CD5 (scattered +); CD56 (–); chromogranin A (–); pan-cytokeratin (–); cyclinD1 (–); </w:t>
      </w:r>
      <w:r w:rsidR="00761AAC">
        <w:rPr>
          <w:rFonts w:ascii="Book Antiqua" w:eastAsia="Book Antiqua" w:hAnsi="Book Antiqua" w:cs="Book Antiqua"/>
          <w:color w:val="000000"/>
        </w:rPr>
        <w:t>LCA</w:t>
      </w:r>
      <w:r>
        <w:rPr>
          <w:rFonts w:ascii="Book Antiqua" w:eastAsia="Book Antiqua" w:hAnsi="Book Antiqua" w:cs="Book Antiqua"/>
          <w:color w:val="000000"/>
        </w:rPr>
        <w:t xml:space="preserve"> (+); multiple myeloma 1 (–); paired box gene 5 (+); </w:t>
      </w:r>
      <w:proofErr w:type="spellStart"/>
      <w:r>
        <w:rPr>
          <w:rFonts w:ascii="Book Antiqua" w:eastAsia="Book Antiqua" w:hAnsi="Book Antiqua" w:cs="Book Antiqua"/>
          <w:color w:val="000000"/>
        </w:rPr>
        <w:t>synaptophysin</w:t>
      </w:r>
      <w:proofErr w:type="spellEnd"/>
      <w:r>
        <w:rPr>
          <w:rFonts w:ascii="Book Antiqua" w:eastAsia="Book Antiqua" w:hAnsi="Book Antiqua" w:cs="Book Antiqua"/>
          <w:color w:val="000000"/>
        </w:rPr>
        <w:t xml:space="preserve"> (–); vimentin (–); Ki-67 (&gt; 80%); </w:t>
      </w:r>
      <w:r w:rsidR="00761AAC">
        <w:rPr>
          <w:rFonts w:ascii="Book Antiqua" w:eastAsia="Book Antiqua" w:hAnsi="Book Antiqua" w:cs="Book Antiqua"/>
          <w:color w:val="000000"/>
        </w:rPr>
        <w:t>EBER</w:t>
      </w:r>
      <w:r w:rsidR="000E7B8E">
        <w:rPr>
          <w:rFonts w:ascii="Book Antiqua" w:eastAsia="Book Antiqua" w:hAnsi="Book Antiqua" w:cs="Book Antiqua"/>
          <w:color w:val="000000"/>
        </w:rPr>
        <w:t xml:space="preserve"> </w:t>
      </w:r>
      <w:bookmarkStart w:id="27" w:name="_GoBack"/>
      <w:bookmarkEnd w:id="27"/>
      <w:r>
        <w:rPr>
          <w:rFonts w:ascii="Book Antiqua" w:eastAsia="Book Antiqua" w:hAnsi="Book Antiqua" w:cs="Book Antiqua"/>
          <w:color w:val="000000"/>
        </w:rPr>
        <w:t>(–).</w:t>
      </w:r>
    </w:p>
    <w:bookmarkEnd w:id="25"/>
    <w:bookmarkEnd w:id="26"/>
    <w:p w14:paraId="184BBA9F" w14:textId="77777777" w:rsidR="00A77B3E" w:rsidRDefault="00A77B3E">
      <w:pPr>
        <w:spacing w:line="360" w:lineRule="auto"/>
        <w:jc w:val="both"/>
      </w:pPr>
    </w:p>
    <w:p w14:paraId="2C4321A2" w14:textId="77777777" w:rsidR="00A77B3E" w:rsidRDefault="00E420E0">
      <w:pPr>
        <w:spacing w:line="360" w:lineRule="auto"/>
        <w:jc w:val="both"/>
      </w:pPr>
      <w:r>
        <w:rPr>
          <w:rFonts w:ascii="Book Antiqua" w:eastAsia="Book Antiqua" w:hAnsi="Book Antiqua" w:cs="Book Antiqua"/>
          <w:b/>
          <w:i/>
          <w:color w:val="000000"/>
        </w:rPr>
        <w:t>Imaging examinations</w:t>
      </w:r>
    </w:p>
    <w:p w14:paraId="266DFC59" w14:textId="6873BE76" w:rsidR="00A77B3E" w:rsidRDefault="00E420E0">
      <w:pPr>
        <w:spacing w:line="360" w:lineRule="auto"/>
        <w:jc w:val="both"/>
      </w:pPr>
      <w:bookmarkStart w:id="28" w:name="OLE_LINK28"/>
      <w:bookmarkStart w:id="29" w:name="OLE_LINK29"/>
      <w:r>
        <w:rPr>
          <w:rFonts w:ascii="Book Antiqua" w:eastAsia="Book Antiqua" w:hAnsi="Book Antiqua" w:cs="Book Antiqua"/>
          <w:color w:val="000000"/>
        </w:rPr>
        <w:lastRenderedPageBreak/>
        <w:t xml:space="preserve">Enhanced pelvic computed tomography (CT) examination revealed a large mass in the pelvis. Positron emission tomography-CT examination suggested that there was a high-metabolism mass in the pelvis; in addition, there were many high-metabolism shadows in the liver, pancreas, kidneys and bones. There were multiple high-metabolism nodules in the subcutaneous region, muscle, and right </w:t>
      </w:r>
      <w:proofErr w:type="spellStart"/>
      <w:r>
        <w:rPr>
          <w:rFonts w:ascii="Book Antiqua" w:eastAsia="Book Antiqua" w:hAnsi="Book Antiqua" w:cs="Book Antiqua"/>
          <w:color w:val="000000"/>
        </w:rPr>
        <w:t>paracolon</w:t>
      </w:r>
      <w:proofErr w:type="spellEnd"/>
      <w:r>
        <w:rPr>
          <w:rFonts w:ascii="Book Antiqua" w:eastAsia="Book Antiqua" w:hAnsi="Book Antiqua" w:cs="Book Antiqua"/>
          <w:color w:val="000000"/>
        </w:rPr>
        <w:t xml:space="preserve"> ditch. The results of flow cytometry showed that there was no lymphoma cell infiltration in the bone marrow.</w:t>
      </w:r>
    </w:p>
    <w:bookmarkEnd w:id="28"/>
    <w:bookmarkEnd w:id="29"/>
    <w:p w14:paraId="6476BA85" w14:textId="77777777" w:rsidR="00A77B3E" w:rsidRDefault="00A77B3E">
      <w:pPr>
        <w:spacing w:line="360" w:lineRule="auto"/>
        <w:jc w:val="both"/>
      </w:pPr>
    </w:p>
    <w:p w14:paraId="39DE7881" w14:textId="77777777" w:rsidR="00A77B3E" w:rsidRDefault="00E420E0">
      <w:pPr>
        <w:spacing w:line="360" w:lineRule="auto"/>
        <w:jc w:val="both"/>
      </w:pPr>
      <w:r>
        <w:rPr>
          <w:rFonts w:ascii="Book Antiqua" w:eastAsia="Book Antiqua" w:hAnsi="Book Antiqua" w:cs="Book Antiqua"/>
          <w:b/>
          <w:caps/>
          <w:color w:val="000000"/>
          <w:u w:val="single"/>
        </w:rPr>
        <w:t>FINAL DIAGNOSIS</w:t>
      </w:r>
    </w:p>
    <w:p w14:paraId="26C1ADD4" w14:textId="25FC30F6" w:rsidR="00A77B3E" w:rsidRDefault="00E420E0">
      <w:pPr>
        <w:spacing w:line="360" w:lineRule="auto"/>
        <w:jc w:val="both"/>
      </w:pPr>
      <w:bookmarkStart w:id="30" w:name="OLE_LINK30"/>
      <w:bookmarkStart w:id="31" w:name="OLE_LINK31"/>
      <w:r>
        <w:rPr>
          <w:rFonts w:ascii="Book Antiqua" w:eastAsia="Book Antiqua" w:hAnsi="Book Antiqua" w:cs="Book Antiqua"/>
          <w:color w:val="000000"/>
        </w:rPr>
        <w:t>The final diagnosis indicated non-</w:t>
      </w:r>
      <w:r w:rsidR="00E23BEA">
        <w:rPr>
          <w:rFonts w:ascii="Book Antiqua" w:eastAsia="Book Antiqua" w:hAnsi="Book Antiqua" w:cs="Book Antiqua"/>
          <w:color w:val="000000"/>
        </w:rPr>
        <w:t>H</w:t>
      </w:r>
      <w:r>
        <w:rPr>
          <w:rFonts w:ascii="Book Antiqua" w:eastAsia="Book Antiqua" w:hAnsi="Book Antiqua" w:cs="Book Antiqua"/>
          <w:color w:val="000000"/>
        </w:rPr>
        <w:t>odgkin DLBCL (non-</w:t>
      </w:r>
      <w:r>
        <w:rPr>
          <w:rFonts w:ascii="Book Antiqua" w:eastAsia="Book Antiqua" w:hAnsi="Book Antiqua" w:cs="Book Antiqua"/>
          <w:color w:val="000000"/>
          <w:shd w:val="clear" w:color="auto" w:fill="FFFFFF"/>
        </w:rPr>
        <w:t>germinal center B-cell like</w:t>
      </w:r>
      <w:r>
        <w:rPr>
          <w:rFonts w:ascii="Book Antiqua" w:eastAsia="Book Antiqua" w:hAnsi="Book Antiqua" w:cs="Book Antiqua"/>
          <w:color w:val="000000"/>
        </w:rPr>
        <w:t>). According to Ann Arbor staging classification, the lymphoma was categorized as stage IV.</w:t>
      </w:r>
    </w:p>
    <w:bookmarkEnd w:id="30"/>
    <w:bookmarkEnd w:id="31"/>
    <w:p w14:paraId="6F3663FF" w14:textId="77777777" w:rsidR="00A77B3E" w:rsidRDefault="00A77B3E">
      <w:pPr>
        <w:spacing w:line="360" w:lineRule="auto"/>
        <w:jc w:val="both"/>
      </w:pPr>
    </w:p>
    <w:p w14:paraId="14A72081" w14:textId="77777777" w:rsidR="00A77B3E" w:rsidRDefault="00E420E0">
      <w:pPr>
        <w:spacing w:line="360" w:lineRule="auto"/>
        <w:jc w:val="both"/>
      </w:pPr>
      <w:r>
        <w:rPr>
          <w:rFonts w:ascii="Book Antiqua" w:eastAsia="Book Antiqua" w:hAnsi="Book Antiqua" w:cs="Book Antiqua"/>
          <w:b/>
          <w:caps/>
          <w:color w:val="000000"/>
          <w:u w:val="single"/>
        </w:rPr>
        <w:t>TREATMENT</w:t>
      </w:r>
    </w:p>
    <w:p w14:paraId="6A96B9DF" w14:textId="57CA6F89" w:rsidR="00A77B3E" w:rsidRDefault="00E420E0">
      <w:pPr>
        <w:spacing w:line="360" w:lineRule="auto"/>
        <w:jc w:val="both"/>
      </w:pPr>
      <w:bookmarkStart w:id="32" w:name="OLE_LINK32"/>
      <w:bookmarkStart w:id="33" w:name="OLE_LINK33"/>
      <w:r>
        <w:rPr>
          <w:rFonts w:ascii="Book Antiqua" w:eastAsia="Book Antiqua" w:hAnsi="Book Antiqua" w:cs="Book Antiqua"/>
          <w:color w:val="000000"/>
        </w:rPr>
        <w:t xml:space="preserve">After two sessions of R-CHOP (rituximab, cyclophosphamide, doxorubicin hydrochloride, vincristine and prednisolone) chemotherapy, the tumor disappeared completely. Two months later, the patient showed three subcutaneous nodules under the left armpit and both sides of the cervical spine. Pathological examination of the nodules also indicated DLBCL. The patient then underwent R-CHOP regimen chemotherapy again and received </w:t>
      </w:r>
      <w:proofErr w:type="spellStart"/>
      <w:r>
        <w:rPr>
          <w:rFonts w:ascii="Book Antiqua" w:eastAsia="Book Antiqua" w:hAnsi="Book Antiqua" w:cs="Book Antiqua"/>
          <w:color w:val="000000"/>
        </w:rPr>
        <w:t>lenalidomide</w:t>
      </w:r>
      <w:proofErr w:type="spellEnd"/>
      <w:r>
        <w:rPr>
          <w:rFonts w:ascii="Book Antiqua" w:eastAsia="Book Antiqua" w:hAnsi="Book Antiqua" w:cs="Book Antiqua"/>
          <w:color w:val="000000"/>
        </w:rPr>
        <w:t xml:space="preserve"> (25 mg/</w:t>
      </w:r>
      <w:r w:rsidRPr="00597E08">
        <w:rPr>
          <w:rFonts w:ascii="Book Antiqua" w:eastAsia="Book Antiqua" w:hAnsi="Book Antiqua" w:cs="Book Antiqua"/>
          <w:color w:val="000000"/>
        </w:rPr>
        <w:t>d</w:t>
      </w:r>
      <w:r>
        <w:rPr>
          <w:rFonts w:ascii="Book Antiqua" w:eastAsia="Book Antiqua" w:hAnsi="Book Antiqua" w:cs="Book Antiqua"/>
          <w:color w:val="000000"/>
        </w:rPr>
        <w:t>, orally) for maintenance treatment.</w:t>
      </w:r>
    </w:p>
    <w:p w14:paraId="33658504" w14:textId="25B4BAD5" w:rsidR="00A77B3E" w:rsidRDefault="00E420E0" w:rsidP="00DA5023">
      <w:pPr>
        <w:spacing w:line="360" w:lineRule="auto"/>
        <w:ind w:firstLineChars="100" w:firstLine="240"/>
        <w:jc w:val="both"/>
      </w:pPr>
      <w:r>
        <w:rPr>
          <w:rFonts w:ascii="Book Antiqua" w:eastAsia="Book Antiqua" w:hAnsi="Book Antiqua" w:cs="Book Antiqua"/>
          <w:color w:val="000000"/>
        </w:rPr>
        <w:t>One month later, the nodule</w:t>
      </w:r>
      <w:r w:rsidR="00E23BEA">
        <w:rPr>
          <w:rFonts w:ascii="Book Antiqua" w:eastAsia="Book Antiqua" w:hAnsi="Book Antiqua" w:cs="Book Antiqua"/>
          <w:color w:val="000000"/>
        </w:rPr>
        <w:t>s</w:t>
      </w:r>
      <w:r>
        <w:rPr>
          <w:rFonts w:ascii="Book Antiqua" w:eastAsia="Book Antiqua" w:hAnsi="Book Antiqua" w:cs="Book Antiqua"/>
          <w:color w:val="000000"/>
        </w:rPr>
        <w:t xml:space="preserve"> w</w:t>
      </w:r>
      <w:r w:rsidR="00E23BEA">
        <w:rPr>
          <w:rFonts w:ascii="Book Antiqua" w:eastAsia="Book Antiqua" w:hAnsi="Book Antiqua" w:cs="Book Antiqua"/>
          <w:color w:val="000000"/>
        </w:rPr>
        <w:t>ere</w:t>
      </w:r>
      <w:r>
        <w:rPr>
          <w:rFonts w:ascii="Book Antiqua" w:eastAsia="Book Antiqua" w:hAnsi="Book Antiqua" w:cs="Book Antiqua"/>
          <w:color w:val="000000"/>
        </w:rPr>
        <w:t xml:space="preserve"> obviously enlarged. The patient was diagnosed with relapsed and refractory DLBCL. We recommended that he should receive anti-CD19 and anti-CD22 CAR-T cell treatment. Before treatment, the patient’s T cell function and expression of immune detection points were tested. The expression of PD-1 was obviously increased (52.7%) on the CD3+ T cells. Therefore, he was given a PD-1 inhibitor before CAR-T cell treatment. The PD-1 inhibitor </w:t>
      </w:r>
      <w:proofErr w:type="spellStart"/>
      <w:r>
        <w:rPr>
          <w:rFonts w:ascii="Book Antiqua" w:eastAsia="Book Antiqua" w:hAnsi="Book Antiqua" w:cs="Book Antiqua"/>
          <w:color w:val="000000"/>
        </w:rPr>
        <w:t>carrizumab</w:t>
      </w:r>
      <w:proofErr w:type="spellEnd"/>
      <w:r>
        <w:rPr>
          <w:rFonts w:ascii="Book Antiqua" w:eastAsia="Book Antiqua" w:hAnsi="Book Antiqua" w:cs="Book Antiqua"/>
          <w:color w:val="000000"/>
        </w:rPr>
        <w:t xml:space="preserve"> (3 mg/kg) was infused into the patient before </w:t>
      </w:r>
      <w:proofErr w:type="spellStart"/>
      <w:r>
        <w:rPr>
          <w:rFonts w:ascii="Book Antiqua" w:eastAsia="Book Antiqua" w:hAnsi="Book Antiqua" w:cs="Book Antiqua"/>
          <w:color w:val="000000"/>
        </w:rPr>
        <w:t>f</w:t>
      </w:r>
      <w:r>
        <w:rPr>
          <w:rFonts w:ascii="Book Antiqua" w:eastAsia="Book Antiqua" w:hAnsi="Book Antiqua" w:cs="Book Antiqua"/>
          <w:color w:val="000000"/>
          <w:shd w:val="clear" w:color="auto" w:fill="FFFFFF"/>
        </w:rPr>
        <w:t>ludarabine</w:t>
      </w:r>
      <w:proofErr w:type="spellEnd"/>
      <w:r w:rsidR="00E23BEA">
        <w:rPr>
          <w:rFonts w:ascii="Book Antiqua" w:eastAsia="Book Antiqua" w:hAnsi="Book Antiqua" w:cs="Book Antiqua"/>
          <w:color w:val="000000"/>
          <w:shd w:val="clear" w:color="auto" w:fill="FFFFFF"/>
        </w:rPr>
        <w:t xml:space="preserve"> and </w:t>
      </w:r>
      <w:r>
        <w:rPr>
          <w:rFonts w:ascii="Book Antiqua" w:eastAsia="Book Antiqua" w:hAnsi="Book Antiqua" w:cs="Book Antiqua"/>
          <w:color w:val="000000"/>
          <w:shd w:val="clear" w:color="auto" w:fill="FFFFFF"/>
        </w:rPr>
        <w:t>cyclophosphamide</w:t>
      </w:r>
      <w:r>
        <w:rPr>
          <w:rFonts w:ascii="Book Antiqua" w:eastAsia="Book Antiqua" w:hAnsi="Book Antiqua" w:cs="Book Antiqua"/>
          <w:color w:val="000000"/>
        </w:rPr>
        <w:t xml:space="preserve"> pretreatment was </w:t>
      </w:r>
      <w:r w:rsidR="00E23BEA">
        <w:rPr>
          <w:rFonts w:ascii="Book Antiqua" w:eastAsia="Book Antiqua" w:hAnsi="Book Antiqua" w:cs="Book Antiqua"/>
          <w:color w:val="000000"/>
        </w:rPr>
        <w:t>administered</w:t>
      </w:r>
      <w:r>
        <w:rPr>
          <w:rFonts w:ascii="Book Antiqua" w:eastAsia="Book Antiqua" w:hAnsi="Book Antiqua" w:cs="Book Antiqua"/>
          <w:color w:val="000000"/>
        </w:rPr>
        <w:t xml:space="preserve">. The </w:t>
      </w:r>
      <w:r>
        <w:rPr>
          <w:rFonts w:ascii="Book Antiqua" w:eastAsia="Book Antiqua" w:hAnsi="Book Antiqua" w:cs="Book Antiqua"/>
          <w:color w:val="000000"/>
        </w:rPr>
        <w:lastRenderedPageBreak/>
        <w:t>numbers of CAR-CD19 T cells and CAR-CD22 T cells were 3 × 10</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/kg and 1 × 10</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/kg, respectively</w:t>
      </w:r>
      <w:r w:rsidR="00DA5023">
        <w:rPr>
          <w:rFonts w:ascii="Book Antiqua" w:eastAsia="Book Antiqua" w:hAnsi="Book Antiqua" w:cs="Book Antiqua"/>
          <w:color w:val="000000"/>
        </w:rPr>
        <w:t>.</w:t>
      </w:r>
    </w:p>
    <w:p w14:paraId="58ACBE99" w14:textId="7B3D28F0" w:rsidR="00A77B3E" w:rsidRDefault="00116988" w:rsidP="00DA5023">
      <w:pPr>
        <w:spacing w:line="360" w:lineRule="auto"/>
        <w:ind w:firstLineChars="100" w:firstLine="240"/>
        <w:jc w:val="both"/>
      </w:pPr>
      <w:r>
        <w:rPr>
          <w:rFonts w:ascii="Book Antiqua" w:eastAsia="Book Antiqua" w:hAnsi="Book Antiqua" w:cs="Book Antiqua"/>
          <w:color w:val="000000"/>
        </w:rPr>
        <w:t>Eight</w:t>
      </w:r>
      <w:r w:rsidR="00734267">
        <w:rPr>
          <w:rFonts w:ascii="Book Antiqua" w:eastAsia="Book Antiqua" w:hAnsi="Book Antiqua" w:cs="Book Antiqua"/>
          <w:color w:val="000000"/>
        </w:rPr>
        <w:t xml:space="preserve"> </w:t>
      </w:r>
      <w:r w:rsidR="00E420E0">
        <w:rPr>
          <w:rFonts w:ascii="Book Antiqua" w:eastAsia="Book Antiqua" w:hAnsi="Book Antiqua" w:cs="Book Antiqua"/>
          <w:color w:val="000000"/>
        </w:rPr>
        <w:t>day</w:t>
      </w:r>
      <w:r>
        <w:rPr>
          <w:rFonts w:ascii="Book Antiqua" w:eastAsia="Book Antiqua" w:hAnsi="Book Antiqua" w:cs="Book Antiqua"/>
          <w:color w:val="000000"/>
        </w:rPr>
        <w:t xml:space="preserve"> a</w:t>
      </w:r>
      <w:r w:rsidR="00734267">
        <w:rPr>
          <w:rFonts w:ascii="Book Antiqua" w:eastAsia="Book Antiqua" w:hAnsi="Book Antiqua" w:cs="Book Antiqua"/>
          <w:color w:val="000000"/>
        </w:rPr>
        <w:t>fter CAR-T infusion</w:t>
      </w:r>
      <w:r w:rsidR="00E420E0">
        <w:rPr>
          <w:rFonts w:ascii="Book Antiqua" w:eastAsia="Book Antiqua" w:hAnsi="Book Antiqua" w:cs="Book Antiqua"/>
          <w:color w:val="000000"/>
        </w:rPr>
        <w:t>, the lung CT showed that there were more nodules in both lungs. We considered the pulmonary nodules to be lymphoma. After the infusion of CAR-T cells for 10 d, the deoxyribonucleic acid (DNA) copy numbers of CAR-CD19 T cells and CAR-CD22 T cells were 7.98 × 10</w:t>
      </w:r>
      <w:r w:rsidR="00E420E0">
        <w:rPr>
          <w:rFonts w:ascii="Book Antiqua" w:eastAsia="Book Antiqua" w:hAnsi="Book Antiqua" w:cs="Book Antiqua"/>
          <w:color w:val="000000"/>
          <w:szCs w:val="30"/>
          <w:vertAlign w:val="superscript"/>
        </w:rPr>
        <w:t>3</w:t>
      </w:r>
      <w:r w:rsidR="00E420E0">
        <w:rPr>
          <w:rFonts w:ascii="Book Antiqua" w:eastAsia="Book Antiqua" w:hAnsi="Book Antiqua" w:cs="Book Antiqua"/>
          <w:color w:val="000000"/>
        </w:rPr>
        <w:t>/µg and 3.07 × 10</w:t>
      </w:r>
      <w:r w:rsidR="00E420E0">
        <w:rPr>
          <w:rFonts w:ascii="Book Antiqua" w:eastAsia="Book Antiqua" w:hAnsi="Book Antiqua" w:cs="Book Antiqua"/>
          <w:color w:val="000000"/>
          <w:szCs w:val="30"/>
          <w:vertAlign w:val="superscript"/>
        </w:rPr>
        <w:t>3</w:t>
      </w:r>
      <w:r w:rsidR="00E420E0">
        <w:rPr>
          <w:rFonts w:ascii="Book Antiqua" w:eastAsia="Book Antiqua" w:hAnsi="Book Antiqua" w:cs="Book Antiqua"/>
          <w:color w:val="000000"/>
        </w:rPr>
        <w:t xml:space="preserve">/µg, respectively. However, the peripheral blood cell counts decreased significantly, and many </w:t>
      </w:r>
      <w:proofErr w:type="spellStart"/>
      <w:r w:rsidR="00E420E0">
        <w:rPr>
          <w:rFonts w:ascii="Book Antiqua" w:eastAsia="Book Antiqua" w:hAnsi="Book Antiqua" w:cs="Book Antiqua"/>
          <w:color w:val="000000"/>
        </w:rPr>
        <w:t>hemophagocytes</w:t>
      </w:r>
      <w:proofErr w:type="spellEnd"/>
      <w:r w:rsidR="00E420E0">
        <w:rPr>
          <w:rFonts w:ascii="Book Antiqua" w:eastAsia="Book Antiqua" w:hAnsi="Book Antiqua" w:cs="Book Antiqua"/>
          <w:color w:val="000000"/>
        </w:rPr>
        <w:t xml:space="preserve"> were seen in the bone marrow. This systemic inflammatory response syndrome was related to CAR-T cell treatment, and the patient was treated with dexamethasone for 5 d.</w:t>
      </w:r>
    </w:p>
    <w:p w14:paraId="6FA5D9A5" w14:textId="77777777" w:rsidR="00734267" w:rsidRDefault="00734267" w:rsidP="00734267">
      <w:pPr>
        <w:spacing w:line="360" w:lineRule="auto"/>
        <w:jc w:val="both"/>
        <w:rPr>
          <w:rFonts w:ascii="Book Antiqua" w:eastAsia="Book Antiqua" w:hAnsi="Book Antiqua" w:cs="Book Antiqua"/>
          <w:b/>
          <w:caps/>
          <w:color w:val="000000"/>
          <w:u w:val="single"/>
        </w:rPr>
      </w:pPr>
    </w:p>
    <w:p w14:paraId="1E8381FD" w14:textId="6D8DB000" w:rsidR="00734267" w:rsidRDefault="00734267" w:rsidP="00734267">
      <w:pPr>
        <w:spacing w:line="360" w:lineRule="auto"/>
        <w:jc w:val="both"/>
      </w:pPr>
      <w:r>
        <w:rPr>
          <w:rFonts w:ascii="Book Antiqua" w:eastAsia="Book Antiqua" w:hAnsi="Book Antiqua" w:cs="Book Antiqua"/>
          <w:b/>
          <w:caps/>
          <w:color w:val="000000"/>
          <w:u w:val="single"/>
        </w:rPr>
        <w:t>OUTCOME AND FOLLOW-UP</w:t>
      </w:r>
    </w:p>
    <w:p w14:paraId="477DACC1" w14:textId="01B475BC" w:rsidR="00A77B3E" w:rsidRDefault="00E420E0">
      <w:pPr>
        <w:spacing w:line="360" w:lineRule="auto"/>
        <w:jc w:val="both"/>
      </w:pPr>
      <w:r>
        <w:rPr>
          <w:rFonts w:ascii="Book Antiqua" w:eastAsia="Book Antiqua" w:hAnsi="Book Antiqua" w:cs="Book Antiqua"/>
          <w:color w:val="000000"/>
        </w:rPr>
        <w:t>On the 14</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d after CAR-T cell treatment, the subcutaneous nodule</w:t>
      </w:r>
      <w:r w:rsidR="00E23BEA">
        <w:rPr>
          <w:rFonts w:ascii="Book Antiqua" w:eastAsia="Book Antiqua" w:hAnsi="Book Antiqua" w:cs="Book Antiqua"/>
          <w:color w:val="000000"/>
        </w:rPr>
        <w:t>s</w:t>
      </w:r>
      <w:r>
        <w:rPr>
          <w:rFonts w:ascii="Book Antiqua" w:eastAsia="Book Antiqua" w:hAnsi="Book Antiqua" w:cs="Book Antiqua"/>
          <w:color w:val="000000"/>
        </w:rPr>
        <w:t xml:space="preserve"> began to shrink and w</w:t>
      </w:r>
      <w:r w:rsidR="00E23BEA">
        <w:rPr>
          <w:rFonts w:ascii="Book Antiqua" w:eastAsia="Book Antiqua" w:hAnsi="Book Antiqua" w:cs="Book Antiqua"/>
          <w:color w:val="000000"/>
        </w:rPr>
        <w:t>ere</w:t>
      </w:r>
      <w:r>
        <w:rPr>
          <w:rFonts w:ascii="Book Antiqua" w:eastAsia="Book Antiqua" w:hAnsi="Book Antiqua" w:cs="Book Antiqua"/>
          <w:color w:val="000000"/>
        </w:rPr>
        <w:t xml:space="preserve"> smaller. On the 19</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d, PD-1 expression decreased to within the normal range (2.04%). On day 20 after combination therapy, the highest copy numbers of anti-CD19 and anti-CD22 CAR DNA detected were 8.13 × 10</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/µg and 2.26 × 10</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/µg, respectively. The changes in DNA copy numbers of CAR-CD19 T and CAR-CD22 T cells for 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are shown in Figure 1.</w:t>
      </w:r>
      <w:bookmarkStart w:id="34" w:name="OLE_LINK34"/>
      <w:bookmarkStart w:id="35" w:name="OLE_LINK35"/>
      <w:bookmarkEnd w:id="32"/>
      <w:bookmarkEnd w:id="33"/>
      <w:r>
        <w:rPr>
          <w:rFonts w:ascii="Book Antiqua" w:eastAsia="Book Antiqua" w:hAnsi="Book Antiqua" w:cs="Book Antiqua"/>
          <w:color w:val="000000"/>
        </w:rPr>
        <w:t>On the 21</w:t>
      </w:r>
      <w:r>
        <w:rPr>
          <w:rFonts w:ascii="Book Antiqua" w:eastAsia="Book Antiqua" w:hAnsi="Book Antiqua" w:cs="Book Antiqua"/>
          <w:color w:val="000000"/>
          <w:szCs w:val="30"/>
          <w:vertAlign w:val="superscript"/>
        </w:rPr>
        <w:t>st</w:t>
      </w:r>
      <w:r>
        <w:rPr>
          <w:rFonts w:ascii="Book Antiqua" w:eastAsia="Book Antiqua" w:hAnsi="Book Antiqua" w:cs="Book Antiqua"/>
          <w:color w:val="000000"/>
        </w:rPr>
        <w:t xml:space="preserve"> d</w:t>
      </w:r>
      <w:r w:rsidR="00A442FE">
        <w:rPr>
          <w:rFonts w:ascii="Book Antiqua" w:eastAsia="Book Antiqua" w:hAnsi="Book Antiqua" w:cs="Book Antiqua"/>
          <w:color w:val="000000"/>
        </w:rPr>
        <w:t>ay</w:t>
      </w:r>
      <w:r>
        <w:rPr>
          <w:rFonts w:ascii="Book Antiqua" w:eastAsia="Book Antiqua" w:hAnsi="Book Antiqua" w:cs="Book Antiqua"/>
          <w:color w:val="000000"/>
        </w:rPr>
        <w:t xml:space="preserve"> after initiating combination therapy, the results of lung CT showed that the multiple nodules in the two lungs had reduced in size (Figure 2A) and that the peripheral blood cell counts returned to normal levels. After 28 d of combination therapy, the skin nodules were reduced, and had disappeared </w:t>
      </w:r>
      <w:r w:rsidR="00E23BEA">
        <w:rPr>
          <w:rFonts w:ascii="Book Antiqua" w:eastAsia="Book Antiqua" w:hAnsi="Book Antiqua" w:cs="Book Antiqua"/>
          <w:color w:val="000000"/>
        </w:rPr>
        <w:t>by</w:t>
      </w:r>
      <w:r>
        <w:rPr>
          <w:rFonts w:ascii="Book Antiqua" w:eastAsia="Book Antiqua" w:hAnsi="Book Antiqua" w:cs="Book Antiqua"/>
          <w:color w:val="000000"/>
        </w:rPr>
        <w:t xml:space="preserve"> the 3</w:t>
      </w:r>
      <w:r>
        <w:rPr>
          <w:rFonts w:ascii="Book Antiqua" w:eastAsia="Book Antiqua" w:hAnsi="Book Antiqua" w:cs="Book Antiqua"/>
          <w:color w:val="000000"/>
          <w:szCs w:val="30"/>
          <w:vertAlign w:val="superscript"/>
        </w:rPr>
        <w:t>rd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(Figure 2B). In the 5</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mo</w:t>
      </w:r>
      <w:r w:rsidR="00E83F8C">
        <w:rPr>
          <w:rFonts w:ascii="Book Antiqua" w:eastAsia="Book Antiqua" w:hAnsi="Book Antiqua" w:cs="Book Antiqua"/>
          <w:color w:val="000000"/>
        </w:rPr>
        <w:t>nth</w:t>
      </w:r>
      <w:r>
        <w:rPr>
          <w:rFonts w:ascii="Book Antiqua" w:eastAsia="Book Antiqua" w:hAnsi="Book Antiqua" w:cs="Book Antiqua"/>
          <w:color w:val="000000"/>
        </w:rPr>
        <w:t>, the DNA copy numbers of CAR-CD19 T cells and CAR-CD22 T cells were 1.82 × 10</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/µg and 1.92 × 10</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/µg, respectively. The patient’s </w:t>
      </w:r>
      <w:r w:rsidR="00597E08">
        <w:rPr>
          <w:rFonts w:ascii="Book Antiqua" w:eastAsia="Book Antiqua" w:hAnsi="Book Antiqua" w:cs="Book Antiqua"/>
          <w:color w:val="000000"/>
        </w:rPr>
        <w:t>positron emission tomography</w:t>
      </w:r>
      <w:r>
        <w:rPr>
          <w:rFonts w:ascii="Book Antiqua" w:eastAsia="Book Antiqua" w:hAnsi="Book Antiqua" w:cs="Book Antiqua"/>
          <w:color w:val="000000"/>
        </w:rPr>
        <w:t>-CT results at this time showed complete metabolic remission of the lymphoma (Figure 2C). At present, the patient has been disease-free for more than</w:t>
      </w:r>
      <w:r w:rsidRPr="00346982">
        <w:rPr>
          <w:rFonts w:ascii="Book Antiqua" w:eastAsia="Book Antiqua" w:hAnsi="Book Antiqua" w:cs="Book Antiqua"/>
        </w:rPr>
        <w:t xml:space="preserve"> </w:t>
      </w:r>
      <w:r w:rsidR="001526E5" w:rsidRPr="00346982">
        <w:rPr>
          <w:rFonts w:ascii="Book Antiqua" w:eastAsia="Book Antiqua" w:hAnsi="Book Antiqua" w:cs="Book Antiqua"/>
        </w:rPr>
        <w:t>12</w:t>
      </w:r>
      <w:r w:rsidRPr="00346982">
        <w:rPr>
          <w:rFonts w:ascii="Book Antiqua" w:eastAsia="Book Antiqua" w:hAnsi="Book Antiqua" w:cs="Book Antiqua"/>
        </w:rPr>
        <w:t xml:space="preserve"> </w:t>
      </w:r>
      <w:proofErr w:type="gramStart"/>
      <w:r w:rsidRPr="00346982">
        <w:rPr>
          <w:rFonts w:ascii="Book Antiqua" w:eastAsia="Book Antiqua" w:hAnsi="Book Antiqua" w:cs="Book Antiqua"/>
        </w:rPr>
        <w:t>m</w:t>
      </w:r>
      <w:r>
        <w:rPr>
          <w:rFonts w:ascii="Book Antiqua" w:eastAsia="Book Antiqua" w:hAnsi="Book Antiqua" w:cs="Book Antiqua"/>
          <w:color w:val="000000"/>
        </w:rPr>
        <w:t>o</w:t>
      </w:r>
      <w:proofErr w:type="gramEnd"/>
      <w:r>
        <w:rPr>
          <w:rFonts w:ascii="Book Antiqua" w:eastAsia="Book Antiqua" w:hAnsi="Book Antiqua" w:cs="Book Antiqua"/>
          <w:color w:val="000000"/>
        </w:rPr>
        <w:t>.</w:t>
      </w:r>
    </w:p>
    <w:p w14:paraId="3B594F71" w14:textId="77777777" w:rsidR="00A77B3E" w:rsidRDefault="00A77B3E">
      <w:pPr>
        <w:spacing w:line="360" w:lineRule="auto"/>
        <w:jc w:val="both"/>
      </w:pPr>
    </w:p>
    <w:bookmarkEnd w:id="34"/>
    <w:bookmarkEnd w:id="35"/>
    <w:p w14:paraId="6C496808" w14:textId="77777777" w:rsidR="00A77B3E" w:rsidRDefault="00E420E0">
      <w:pPr>
        <w:spacing w:line="360" w:lineRule="auto"/>
        <w:jc w:val="both"/>
      </w:pPr>
      <w:r>
        <w:rPr>
          <w:rFonts w:ascii="Book Antiqua" w:eastAsia="Book Antiqua" w:hAnsi="Book Antiqua" w:cs="Book Antiqua"/>
          <w:b/>
          <w:caps/>
          <w:color w:val="000000"/>
          <w:u w:val="single"/>
        </w:rPr>
        <w:t>DISCUSSION</w:t>
      </w:r>
    </w:p>
    <w:p w14:paraId="5728EDC5" w14:textId="2110C1E1" w:rsidR="00A77B3E" w:rsidRDefault="00E420E0">
      <w:pPr>
        <w:spacing w:line="360" w:lineRule="auto"/>
        <w:jc w:val="both"/>
      </w:pPr>
      <w:bookmarkStart w:id="36" w:name="OLE_LINK36"/>
      <w:bookmarkStart w:id="37" w:name="OLE_LINK37"/>
      <w:r>
        <w:rPr>
          <w:rFonts w:ascii="Book Antiqua" w:eastAsia="Book Antiqua" w:hAnsi="Book Antiqua" w:cs="Book Antiqua"/>
          <w:color w:val="000000"/>
        </w:rPr>
        <w:lastRenderedPageBreak/>
        <w:t xml:space="preserve">Emerging evidence has identified many types of inhibitory molecules, including immunosuppressive cells and cytokines, in the microenvironment of tumors; autoimmune inhibition may inhibit the activity of CAR-T cells and weaken its therapeutic </w:t>
      </w:r>
      <w:proofErr w:type="gramStart"/>
      <w:r>
        <w:rPr>
          <w:rFonts w:ascii="Book Antiqua" w:eastAsia="Book Antiqua" w:hAnsi="Book Antiqua" w:cs="Book Antiqua"/>
          <w:color w:val="000000"/>
        </w:rPr>
        <w:t>effect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Through the active interaction between checkpoint molecules and ligands, inhibitory signals can escape immune surveillance, leading to T cell failure and tumor </w:t>
      </w:r>
      <w:proofErr w:type="gramStart"/>
      <w:r>
        <w:rPr>
          <w:rFonts w:ascii="Book Antiqua" w:eastAsia="Book Antiqua" w:hAnsi="Book Antiqua" w:cs="Book Antiqua"/>
          <w:color w:val="000000"/>
        </w:rPr>
        <w:t>tolerance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The expression of PD-1 in CAR-T cells is significantly up-regulated, which reduces the level of anti-tumor immune response and allows tumor cells to escape the immune </w:t>
      </w:r>
      <w:proofErr w:type="gramStart"/>
      <w:r>
        <w:rPr>
          <w:rFonts w:ascii="Book Antiqua" w:eastAsia="Book Antiqua" w:hAnsi="Book Antiqua" w:cs="Book Antiqua"/>
          <w:color w:val="000000"/>
        </w:rPr>
        <w:t>system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experiments have shown that blocking the PD-1/PD-1 </w:t>
      </w:r>
      <w:r w:rsidR="00DA5023">
        <w:rPr>
          <w:rFonts w:ascii="Book Antiqua" w:eastAsia="Book Antiqua" w:hAnsi="Book Antiqua" w:cs="Book Antiqua"/>
          <w:color w:val="000000"/>
        </w:rPr>
        <w:t>l</w:t>
      </w:r>
      <w:r>
        <w:rPr>
          <w:rFonts w:ascii="Book Antiqua" w:eastAsia="Book Antiqua" w:hAnsi="Book Antiqua" w:cs="Book Antiqua"/>
          <w:color w:val="000000"/>
        </w:rPr>
        <w:t xml:space="preserve">igand (PD-L1) pathway not only increases the number of T cells but also enhances the anti-tumor effect of T cells by changing the tumor inhibitory </w:t>
      </w:r>
      <w:proofErr w:type="gramStart"/>
      <w:r>
        <w:rPr>
          <w:rFonts w:ascii="Book Antiqua" w:eastAsia="Book Antiqua" w:hAnsi="Book Antiqua" w:cs="Book Antiqua"/>
          <w:color w:val="000000"/>
        </w:rPr>
        <w:t>microenvironment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Previous studies have shown that PD-1 inhibitors can improve and prolong the therapeutic effect of CAR-T cells </w:t>
      </w:r>
      <w:proofErr w:type="gramStart"/>
      <w:r>
        <w:rPr>
          <w:rFonts w:ascii="Book Antiqua" w:eastAsia="Book Antiqua" w:hAnsi="Book Antiqua" w:cs="Book Antiqua"/>
          <w:color w:val="000000"/>
        </w:rPr>
        <w:t>treatment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Blocking the signal transduction between PD-L1 and PD-1 can improve the function of CAR-T cells and make their effect longer </w:t>
      </w:r>
      <w:proofErr w:type="gramStart"/>
      <w:r>
        <w:rPr>
          <w:rFonts w:ascii="Book Antiqua" w:eastAsia="Book Antiqua" w:hAnsi="Book Antiqua" w:cs="Book Antiqua"/>
          <w:color w:val="000000"/>
        </w:rPr>
        <w:t>lasting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CAR-T cell therapy combined with PD-1 inhibitors or cytokine inhibitors can improve the overall or local immune environment, which can significantly enhance the overall anti-tumor </w:t>
      </w:r>
      <w:proofErr w:type="gramStart"/>
      <w:r>
        <w:rPr>
          <w:rFonts w:ascii="Book Antiqua" w:eastAsia="Book Antiqua" w:hAnsi="Book Antiqua" w:cs="Book Antiqua"/>
          <w:color w:val="000000"/>
        </w:rPr>
        <w:t>effect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9-11]</w:t>
      </w:r>
      <w:r>
        <w:rPr>
          <w:rFonts w:ascii="Book Antiqua" w:eastAsia="Book Antiqua" w:hAnsi="Book Antiqua" w:cs="Book Antiqua"/>
          <w:color w:val="000000"/>
        </w:rPr>
        <w:t>.</w:t>
      </w:r>
    </w:p>
    <w:p w14:paraId="583689F0" w14:textId="46075D5F" w:rsidR="00A77B3E" w:rsidRDefault="00E420E0" w:rsidP="00DA5023">
      <w:pPr>
        <w:spacing w:line="360" w:lineRule="auto"/>
        <w:ind w:firstLineChars="100" w:firstLine="240"/>
        <w:jc w:val="both"/>
      </w:pPr>
      <w:r>
        <w:rPr>
          <w:rFonts w:ascii="Book Antiqua" w:eastAsia="Book Antiqua" w:hAnsi="Book Antiqua" w:cs="Book Antiqua"/>
          <w:color w:val="000000"/>
        </w:rPr>
        <w:t xml:space="preserve">Clinical research has proven that combination CAR-T cell therapy and PD-1 checkpoint blocker is a very effective treatment for solid tumors, and this combination has yielded good results in the treatment of hematologic </w:t>
      </w:r>
      <w:proofErr w:type="gramStart"/>
      <w:r>
        <w:rPr>
          <w:rFonts w:ascii="Book Antiqua" w:eastAsia="Book Antiqua" w:hAnsi="Book Antiqua" w:cs="Book Antiqua"/>
          <w:color w:val="000000"/>
        </w:rPr>
        <w:t>tumors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12,13]</w:t>
      </w:r>
      <w:r>
        <w:rPr>
          <w:rFonts w:ascii="Book Antiqua" w:eastAsia="Book Antiqua" w:hAnsi="Book Antiqua" w:cs="Book Antiqua"/>
          <w:color w:val="000000"/>
        </w:rPr>
        <w:t xml:space="preserve">. Another way to combine CAR-T cell therapy with an immunosuppressant is genetic engineering. T cells expressing the </w:t>
      </w:r>
      <w:r>
        <w:rPr>
          <w:rFonts w:ascii="Book Antiqua" w:eastAsia="Book Antiqua" w:hAnsi="Book Antiqua" w:cs="Book Antiqua"/>
          <w:color w:val="000000"/>
          <w:shd w:val="clear" w:color="auto" w:fill="FFFFFF"/>
        </w:rPr>
        <w:t>single-chain variable fragment</w:t>
      </w:r>
      <w:r>
        <w:rPr>
          <w:rFonts w:ascii="Book Antiqua" w:eastAsia="Book Antiqua" w:hAnsi="Book Antiqua" w:cs="Book Antiqua"/>
          <w:color w:val="000000"/>
        </w:rPr>
        <w:t xml:space="preserve"> of PD-1 antibody can block the interaction between immune cell PD-1 and tumor cell PD-L1, thus negating the </w:t>
      </w:r>
      <w:proofErr w:type="gramStart"/>
      <w:r>
        <w:rPr>
          <w:rFonts w:ascii="Book Antiqua" w:eastAsia="Book Antiqua" w:hAnsi="Book Antiqua" w:cs="Book Antiqua"/>
          <w:color w:val="000000"/>
        </w:rPr>
        <w:t>immunosuppression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Therefore, using genetic engineering to knock out the PD-1 gene or "graft" PD-1 antibody into CAR-T cells is one direction for new research in CAR-T cell </w:t>
      </w:r>
      <w:proofErr w:type="gramStart"/>
      <w:r>
        <w:rPr>
          <w:rFonts w:ascii="Book Antiqua" w:eastAsia="Book Antiqua" w:hAnsi="Book Antiqua" w:cs="Book Antiqua"/>
          <w:color w:val="000000"/>
        </w:rPr>
        <w:t>therapies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w:t>
      </w:r>
    </w:p>
    <w:p w14:paraId="3F56A131" w14:textId="03156246" w:rsidR="00A77B3E" w:rsidRDefault="00E420E0" w:rsidP="00D322B9">
      <w:pPr>
        <w:spacing w:line="360" w:lineRule="auto"/>
        <w:ind w:firstLineChars="100" w:firstLine="240"/>
        <w:jc w:val="both"/>
      </w:pPr>
      <w:r>
        <w:rPr>
          <w:rFonts w:ascii="Book Antiqua" w:eastAsia="Book Antiqua" w:hAnsi="Book Antiqua" w:cs="Book Antiqua"/>
          <w:color w:val="000000"/>
        </w:rPr>
        <w:t xml:space="preserve">Our research has confirmed once again that PD-1 blockade plays a key role in the regulation of T cell-mediated anti-tumor therapy. The combination not only </w:t>
      </w:r>
      <w:r>
        <w:rPr>
          <w:rFonts w:ascii="Book Antiqua" w:eastAsia="Book Antiqua" w:hAnsi="Book Antiqua" w:cs="Book Antiqua"/>
          <w:color w:val="000000"/>
        </w:rPr>
        <w:lastRenderedPageBreak/>
        <w:t xml:space="preserve">improved the therapeutic efficacy in B-cell lymphoma but also provided a novel treatment option for relapsed/refractory instances of the disease. In addition to PD-1, there are other immune </w:t>
      </w:r>
      <w:r w:rsidR="00295430">
        <w:rPr>
          <w:rFonts w:ascii="Book Antiqua" w:eastAsia="Book Antiqua" w:hAnsi="Book Antiqua" w:cs="Book Antiqua"/>
          <w:color w:val="000000"/>
        </w:rPr>
        <w:t>check</w:t>
      </w:r>
      <w:r>
        <w:rPr>
          <w:rFonts w:ascii="Book Antiqua" w:eastAsia="Book Antiqua" w:hAnsi="Book Antiqua" w:cs="Book Antiqua"/>
          <w:color w:val="000000"/>
        </w:rPr>
        <w:t>points on lymphoma cells. Whether blocking them can also improve the efficacy of CAR-T cell therapy remains to be determined.</w:t>
      </w:r>
    </w:p>
    <w:bookmarkEnd w:id="36"/>
    <w:bookmarkEnd w:id="37"/>
    <w:p w14:paraId="7972A8F1" w14:textId="77777777" w:rsidR="00A77B3E" w:rsidRDefault="00A77B3E" w:rsidP="00D322B9">
      <w:pPr>
        <w:spacing w:line="360" w:lineRule="auto"/>
        <w:jc w:val="both"/>
      </w:pPr>
    </w:p>
    <w:p w14:paraId="3EC82514" w14:textId="77777777" w:rsidR="00A77B3E" w:rsidRDefault="00E420E0">
      <w:pPr>
        <w:spacing w:line="360" w:lineRule="auto"/>
        <w:jc w:val="both"/>
      </w:pPr>
      <w:r>
        <w:rPr>
          <w:rFonts w:ascii="Book Antiqua" w:eastAsia="Book Antiqua" w:hAnsi="Book Antiqua" w:cs="Book Antiqua"/>
          <w:b/>
          <w:caps/>
          <w:color w:val="000000"/>
          <w:u w:val="single"/>
        </w:rPr>
        <w:t>CONCLUSION</w:t>
      </w:r>
    </w:p>
    <w:p w14:paraId="1F43501A" w14:textId="6667DB04" w:rsidR="00A77B3E" w:rsidRDefault="00E420E0">
      <w:pPr>
        <w:spacing w:line="360" w:lineRule="auto"/>
        <w:jc w:val="both"/>
      </w:pPr>
      <w:bookmarkStart w:id="38" w:name="OLE_LINK38"/>
      <w:bookmarkStart w:id="39" w:name="OLE_LINK39"/>
      <w:r>
        <w:rPr>
          <w:rFonts w:ascii="Book Antiqua" w:eastAsia="Book Antiqua" w:hAnsi="Book Antiqua" w:cs="Book Antiqua"/>
          <w:color w:val="000000"/>
        </w:rPr>
        <w:t xml:space="preserve">In summary, the effect of the standard treatment regimen in this patient with relapsed/refractory B-cell lymphoma was poor. Before </w:t>
      </w:r>
      <w:r w:rsidR="00417A9F">
        <w:rPr>
          <w:rFonts w:ascii="Book Antiqua" w:eastAsia="Book Antiqua" w:hAnsi="Book Antiqua" w:cs="Book Antiqua"/>
          <w:color w:val="000000"/>
        </w:rPr>
        <w:t>CAR</w:t>
      </w:r>
      <w:r w:rsidR="00417A9F">
        <w:rPr>
          <w:rFonts w:ascii="Book Antiqua" w:eastAsia="Book Antiqua" w:hAnsi="Book Antiqua" w:cs="Book Antiqua"/>
          <w:color w:val="000000"/>
        </w:rPr>
        <w:noBreakHyphen/>
        <w:t>T</w:t>
      </w:r>
      <w:r>
        <w:rPr>
          <w:rFonts w:ascii="Book Antiqua" w:eastAsia="Book Antiqua" w:hAnsi="Book Antiqua" w:cs="Book Antiqua"/>
          <w:color w:val="000000"/>
        </w:rPr>
        <w:t xml:space="preserve"> cell therapy, we detected a high expression of </w:t>
      </w:r>
      <w:r w:rsidR="00417A9F">
        <w:rPr>
          <w:rFonts w:ascii="Book Antiqua" w:eastAsia="Book Antiqua" w:hAnsi="Book Antiqua" w:cs="Book Antiqua"/>
          <w:color w:val="000000"/>
        </w:rPr>
        <w:t>PD-1</w:t>
      </w:r>
      <w:r>
        <w:rPr>
          <w:rFonts w:ascii="Book Antiqua" w:eastAsia="Book Antiqua" w:hAnsi="Book Antiqua" w:cs="Book Antiqua"/>
          <w:color w:val="000000"/>
        </w:rPr>
        <w:t xml:space="preserve"> in the T cells of the patient. We predicted that PD-1 expression may affect the therapeutic effect of CAR-T cell therapy and chose to combine it with a PD-1 inhibitor. This method can solve the problems of poor efficacy of CAR-T cells and the short-term efficacy of PD-1 inhibitors as well as improve the therapeutic effect of CAR-T cell therapy. The combination not only improved the therapeutic efficacy in B-cell lymphoma but also provided the basis for a new treatment for relapsed/refractory instances of the disease.</w:t>
      </w:r>
    </w:p>
    <w:bookmarkEnd w:id="38"/>
    <w:bookmarkEnd w:id="39"/>
    <w:p w14:paraId="7464B522" w14:textId="77777777" w:rsidR="00A77B3E" w:rsidRDefault="00A77B3E">
      <w:pPr>
        <w:spacing w:line="360" w:lineRule="auto"/>
        <w:jc w:val="both"/>
      </w:pPr>
    </w:p>
    <w:p w14:paraId="5685C253" w14:textId="77777777" w:rsidR="00A77B3E" w:rsidRDefault="00E420E0">
      <w:pPr>
        <w:spacing w:line="360" w:lineRule="auto"/>
        <w:jc w:val="both"/>
      </w:pPr>
      <w:r>
        <w:rPr>
          <w:rFonts w:ascii="Book Antiqua" w:eastAsia="Book Antiqua" w:hAnsi="Book Antiqua" w:cs="Book Antiqua"/>
          <w:b/>
          <w:color w:val="000000"/>
        </w:rPr>
        <w:t>REFERENCES</w:t>
      </w:r>
    </w:p>
    <w:p w14:paraId="647CD66C" w14:textId="77777777" w:rsidR="00A77B3E" w:rsidRDefault="00E420E0">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Zhang R</w:t>
      </w:r>
      <w:r>
        <w:rPr>
          <w:rFonts w:ascii="Book Antiqua" w:eastAsia="Book Antiqua" w:hAnsi="Book Antiqua" w:cs="Book Antiqua"/>
          <w:color w:val="000000"/>
        </w:rPr>
        <w:t>, Deng Q, Jiang YY, Zhu HB, Wang J, Zhao MF. Effect and changes in PD</w:t>
      </w:r>
      <w:r>
        <w:rPr>
          <w:rFonts w:ascii="Book Antiqua" w:eastAsia="Book Antiqua" w:hAnsi="Book Antiqua" w:cs="Book Antiqua"/>
          <w:color w:val="000000"/>
        </w:rPr>
        <w:noBreakHyphen/>
        <w:t>1 expression of CD19 CAR</w:t>
      </w:r>
      <w:r>
        <w:rPr>
          <w:rFonts w:ascii="Book Antiqua" w:eastAsia="Book Antiqua" w:hAnsi="Book Antiqua" w:cs="Book Antiqua"/>
          <w:color w:val="000000"/>
        </w:rPr>
        <w:noBreakHyphen/>
        <w:t>T cells from T cells highly expressing PD</w:t>
      </w:r>
      <w:r>
        <w:rPr>
          <w:rFonts w:ascii="Book Antiqua" w:eastAsia="Book Antiqua" w:hAnsi="Book Antiqua" w:cs="Book Antiqua"/>
          <w:color w:val="000000"/>
        </w:rPr>
        <w:noBreakHyphen/>
        <w:t>1 combined with reduced</w:t>
      </w:r>
      <w:r>
        <w:rPr>
          <w:rFonts w:ascii="Book Antiqua" w:eastAsia="Book Antiqua" w:hAnsi="Book Antiqua" w:cs="Book Antiqua"/>
          <w:color w:val="000000"/>
        </w:rPr>
        <w:noBreakHyphen/>
        <w:t>dose PD</w:t>
      </w:r>
      <w:r>
        <w:rPr>
          <w:rFonts w:ascii="Book Antiqua" w:eastAsia="Book Antiqua" w:hAnsi="Book Antiqua" w:cs="Book Antiqua"/>
          <w:color w:val="000000"/>
        </w:rPr>
        <w:noBreakHyphen/>
        <w:t xml:space="preserve">1 inhibitor.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i/>
          <w:iCs/>
          <w:color w:val="000000"/>
        </w:rPr>
        <w:t xml:space="preserve"> Rep</w:t>
      </w:r>
      <w:r>
        <w:rPr>
          <w:rFonts w:ascii="Book Antiqua" w:eastAsia="Book Antiqua" w:hAnsi="Book Antiqua" w:cs="Book Antiqua"/>
          <w:color w:val="000000"/>
        </w:rPr>
        <w:t xml:space="preserve"> 2019; </w:t>
      </w:r>
      <w:r>
        <w:rPr>
          <w:rFonts w:ascii="Book Antiqua" w:eastAsia="Book Antiqua" w:hAnsi="Book Antiqua" w:cs="Book Antiqua"/>
          <w:b/>
          <w:bCs/>
          <w:color w:val="000000"/>
        </w:rPr>
        <w:t>41</w:t>
      </w:r>
      <w:r>
        <w:rPr>
          <w:rFonts w:ascii="Book Antiqua" w:eastAsia="Book Antiqua" w:hAnsi="Book Antiqua" w:cs="Book Antiqua"/>
          <w:color w:val="000000"/>
        </w:rPr>
        <w:t>: 3455-3463 [PMID: 30942469 DOI: 10.3892/or.2019.7096]</w:t>
      </w:r>
    </w:p>
    <w:p w14:paraId="243AD922" w14:textId="77777777" w:rsidR="00A77B3E" w:rsidRDefault="00E420E0">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Song W</w:t>
      </w:r>
      <w:r>
        <w:rPr>
          <w:rFonts w:ascii="Book Antiqua" w:eastAsia="Book Antiqua" w:hAnsi="Book Antiqua" w:cs="Book Antiqua"/>
          <w:color w:val="000000"/>
        </w:rPr>
        <w:t xml:space="preserve">, Zhang M. Use of CAR-T cell therapy, PD-1 blockade, and their combination for the treatment of hematological malignancies.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Immunol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214</w:t>
      </w:r>
      <w:r>
        <w:rPr>
          <w:rFonts w:ascii="Book Antiqua" w:eastAsia="Book Antiqua" w:hAnsi="Book Antiqua" w:cs="Book Antiqua"/>
          <w:color w:val="000000"/>
        </w:rPr>
        <w:t>: 108382 [PMID: 32169439 DOI: 10.1016/j.clim.2020.108382]</w:t>
      </w:r>
    </w:p>
    <w:p w14:paraId="00A8B669" w14:textId="77777777" w:rsidR="00A77B3E" w:rsidRDefault="00E420E0">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Parihar</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Rivas C, Huynh M, Omer B, </w:t>
      </w:r>
      <w:proofErr w:type="spellStart"/>
      <w:r>
        <w:rPr>
          <w:rFonts w:ascii="Book Antiqua" w:eastAsia="Book Antiqua" w:hAnsi="Book Antiqua" w:cs="Book Antiqua"/>
          <w:color w:val="000000"/>
        </w:rPr>
        <w:t>Lapteva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Metelitsa</w:t>
      </w:r>
      <w:proofErr w:type="spellEnd"/>
      <w:r>
        <w:rPr>
          <w:rFonts w:ascii="Book Antiqua" w:eastAsia="Book Antiqua" w:hAnsi="Book Antiqua" w:cs="Book Antiqua"/>
          <w:color w:val="000000"/>
        </w:rPr>
        <w:t xml:space="preserve"> LS, Gottschalk SM, Rooney CM. NK Cells Expressing a Chimeric Activating Receptor Eliminate MDSCs and Rescue Impaired CAR-T Cell Activity against Solid Tumors. </w:t>
      </w:r>
      <w:r>
        <w:rPr>
          <w:rFonts w:ascii="Book Antiqua" w:eastAsia="Book Antiqua" w:hAnsi="Book Antiqua" w:cs="Book Antiqua"/>
          <w:i/>
          <w:iCs/>
          <w:color w:val="000000"/>
        </w:rPr>
        <w:t xml:space="preserve">Cancer </w:t>
      </w:r>
      <w:proofErr w:type="spellStart"/>
      <w:r>
        <w:rPr>
          <w:rFonts w:ascii="Book Antiqua" w:eastAsia="Book Antiqua" w:hAnsi="Book Antiqua" w:cs="Book Antiqua"/>
          <w:i/>
          <w:iCs/>
          <w:color w:val="000000"/>
        </w:rPr>
        <w:lastRenderedPageBreak/>
        <w:t>Immunol</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7</w:t>
      </w:r>
      <w:r>
        <w:rPr>
          <w:rFonts w:ascii="Book Antiqua" w:eastAsia="Book Antiqua" w:hAnsi="Book Antiqua" w:cs="Book Antiqua"/>
          <w:color w:val="000000"/>
        </w:rPr>
        <w:t>: 363-375 [PMID: 30651290 DOI: 10.1158/2326-6066.CIR-18-0572]</w:t>
      </w:r>
    </w:p>
    <w:p w14:paraId="636A9171" w14:textId="77777777" w:rsidR="00A77B3E" w:rsidRDefault="00E420E0">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Gargett</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Yu W, Dotti G, </w:t>
      </w:r>
      <w:proofErr w:type="spellStart"/>
      <w:r>
        <w:rPr>
          <w:rFonts w:ascii="Book Antiqua" w:eastAsia="Book Antiqua" w:hAnsi="Book Antiqua" w:cs="Book Antiqua"/>
          <w:color w:val="000000"/>
        </w:rPr>
        <w:t>Yvon</w:t>
      </w:r>
      <w:proofErr w:type="spellEnd"/>
      <w:r>
        <w:rPr>
          <w:rFonts w:ascii="Book Antiqua" w:eastAsia="Book Antiqua" w:hAnsi="Book Antiqua" w:cs="Book Antiqua"/>
          <w:color w:val="000000"/>
        </w:rPr>
        <w:t xml:space="preserve"> ES, Christo SN, </w:t>
      </w:r>
      <w:proofErr w:type="spellStart"/>
      <w:r>
        <w:rPr>
          <w:rFonts w:ascii="Book Antiqua" w:eastAsia="Book Antiqua" w:hAnsi="Book Antiqua" w:cs="Book Antiqua"/>
          <w:color w:val="000000"/>
        </w:rPr>
        <w:t>Hayball</w:t>
      </w:r>
      <w:proofErr w:type="spellEnd"/>
      <w:r>
        <w:rPr>
          <w:rFonts w:ascii="Book Antiqua" w:eastAsia="Book Antiqua" w:hAnsi="Book Antiqua" w:cs="Book Antiqua"/>
          <w:color w:val="000000"/>
        </w:rPr>
        <w:t xml:space="preserve"> JD, Lewis ID, Brenner MK, Brown MP. </w:t>
      </w:r>
      <w:proofErr w:type="gramStart"/>
      <w:r>
        <w:rPr>
          <w:rFonts w:ascii="Book Antiqua" w:eastAsia="Book Antiqua" w:hAnsi="Book Antiqua" w:cs="Book Antiqua"/>
          <w:color w:val="000000"/>
        </w:rPr>
        <w:t>GD2-specific CAR T Cells Undergo Potent Activation and Deletion Following Antigen Encounter but can be Protected From Activation-induced Cell Death by PD-1 Blockade.</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24</w:t>
      </w:r>
      <w:r>
        <w:rPr>
          <w:rFonts w:ascii="Book Antiqua" w:eastAsia="Book Antiqua" w:hAnsi="Book Antiqua" w:cs="Book Antiqua"/>
          <w:color w:val="000000"/>
        </w:rPr>
        <w:t>: 1135-1149 [PMID: 27019998 DOI: 10.1038/mt.2016.63]</w:t>
      </w:r>
    </w:p>
    <w:p w14:paraId="0A5A77D8" w14:textId="77777777" w:rsidR="00A77B3E" w:rsidRDefault="00E420E0">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McGowan E</w:t>
      </w:r>
      <w:r>
        <w:rPr>
          <w:rFonts w:ascii="Book Antiqua" w:eastAsia="Book Antiqua" w:hAnsi="Book Antiqua" w:cs="Book Antiqua"/>
          <w:color w:val="000000"/>
        </w:rPr>
        <w:t xml:space="preserve">, Lin Q, Ma G, Yin H, Chen S, Lin Y. PD-1 disrupted CAR-T cells in the treatment of solid tumors: Promises and challenges. </w:t>
      </w:r>
      <w:r>
        <w:rPr>
          <w:rFonts w:ascii="Book Antiqua" w:eastAsia="Book Antiqua" w:hAnsi="Book Antiqua" w:cs="Book Antiqua"/>
          <w:i/>
          <w:iCs/>
          <w:color w:val="000000"/>
        </w:rPr>
        <w:t xml:space="preserve">Biomed </w:t>
      </w:r>
      <w:proofErr w:type="spellStart"/>
      <w:r>
        <w:rPr>
          <w:rFonts w:ascii="Book Antiqua" w:eastAsia="Book Antiqua" w:hAnsi="Book Antiqua" w:cs="Book Antiqua"/>
          <w:i/>
          <w:iCs/>
          <w:color w:val="000000"/>
        </w:rPr>
        <w:t>Pharmacother</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121</w:t>
      </w:r>
      <w:r>
        <w:rPr>
          <w:rFonts w:ascii="Book Antiqua" w:eastAsia="Book Antiqua" w:hAnsi="Book Antiqua" w:cs="Book Antiqua"/>
          <w:color w:val="000000"/>
        </w:rPr>
        <w:t>: 109625 [PMID: 31733578 DOI: 10.1016/j.biopha.2019.109625]</w:t>
      </w:r>
    </w:p>
    <w:p w14:paraId="4BB4459A" w14:textId="77777777" w:rsidR="00A77B3E" w:rsidRDefault="00E420E0">
      <w:pPr>
        <w:spacing w:line="360" w:lineRule="auto"/>
        <w:jc w:val="both"/>
      </w:pPr>
      <w:proofErr w:type="gramStart"/>
      <w:r>
        <w:rPr>
          <w:rFonts w:ascii="Book Antiqua" w:eastAsia="Book Antiqua" w:hAnsi="Book Antiqua" w:cs="Book Antiqua"/>
          <w:color w:val="000000"/>
        </w:rPr>
        <w:t xml:space="preserve">6 </w:t>
      </w:r>
      <w:r>
        <w:rPr>
          <w:rFonts w:ascii="Book Antiqua" w:eastAsia="Book Antiqua" w:hAnsi="Book Antiqua" w:cs="Book Antiqua"/>
          <w:b/>
          <w:bCs/>
          <w:color w:val="000000"/>
        </w:rPr>
        <w:t>Shi X</w:t>
      </w:r>
      <w:r>
        <w:rPr>
          <w:rFonts w:ascii="Book Antiqua" w:eastAsia="Book Antiqua" w:hAnsi="Book Antiqua" w:cs="Book Antiqua"/>
          <w:color w:val="000000"/>
        </w:rPr>
        <w:t>, Zhang D, Li F, Zhang Z, Wang S, Xuan Y, Ping Y, Zhang Y. Targeting glycosylation of PD-1 to enhance CAR-T cell cytotoxicity.</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Hematol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12</w:t>
      </w:r>
      <w:r>
        <w:rPr>
          <w:rFonts w:ascii="Book Antiqua" w:eastAsia="Book Antiqua" w:hAnsi="Book Antiqua" w:cs="Book Antiqua"/>
          <w:color w:val="000000"/>
        </w:rPr>
        <w:t>: 127 [PMID: 31783892 DOI: 10.1186/s13045-019-0831-5]</w:t>
      </w:r>
    </w:p>
    <w:p w14:paraId="5DDEFE42" w14:textId="77777777" w:rsidR="00A77B3E" w:rsidRDefault="00E420E0">
      <w:pPr>
        <w:spacing w:line="360" w:lineRule="auto"/>
        <w:jc w:val="both"/>
      </w:pPr>
      <w:proofErr w:type="gramStart"/>
      <w:r>
        <w:rPr>
          <w:rFonts w:ascii="Book Antiqua" w:eastAsia="Book Antiqua" w:hAnsi="Book Antiqua" w:cs="Book Antiqua"/>
          <w:color w:val="000000"/>
        </w:rPr>
        <w:t xml:space="preserve">7 </w:t>
      </w:r>
      <w:r>
        <w:rPr>
          <w:rFonts w:ascii="Book Antiqua" w:eastAsia="Book Antiqua" w:hAnsi="Book Antiqua" w:cs="Book Antiqua"/>
          <w:b/>
          <w:bCs/>
          <w:color w:val="000000"/>
        </w:rPr>
        <w:t>Wang H</w:t>
      </w:r>
      <w:r>
        <w:rPr>
          <w:rFonts w:ascii="Book Antiqua" w:eastAsia="Book Antiqua" w:hAnsi="Book Antiqua" w:cs="Book Antiqua"/>
          <w:color w:val="000000"/>
        </w:rPr>
        <w:t xml:space="preserve">, Kaur G, </w:t>
      </w:r>
      <w:proofErr w:type="spellStart"/>
      <w:r>
        <w:rPr>
          <w:rFonts w:ascii="Book Antiqua" w:eastAsia="Book Antiqua" w:hAnsi="Book Antiqua" w:cs="Book Antiqua"/>
          <w:color w:val="000000"/>
        </w:rPr>
        <w:t>Sankin</w:t>
      </w:r>
      <w:proofErr w:type="spellEnd"/>
      <w:r>
        <w:rPr>
          <w:rFonts w:ascii="Book Antiqua" w:eastAsia="Book Antiqua" w:hAnsi="Book Antiqua" w:cs="Book Antiqua"/>
          <w:color w:val="000000"/>
        </w:rPr>
        <w:t xml:space="preserve"> AI, Chen F, Guan F, </w:t>
      </w:r>
      <w:proofErr w:type="spellStart"/>
      <w:r>
        <w:rPr>
          <w:rFonts w:ascii="Book Antiqua" w:eastAsia="Book Antiqua" w:hAnsi="Book Antiqua" w:cs="Book Antiqua"/>
          <w:color w:val="000000"/>
        </w:rPr>
        <w:t>Zang</w:t>
      </w:r>
      <w:proofErr w:type="spellEnd"/>
      <w:r>
        <w:rPr>
          <w:rFonts w:ascii="Book Antiqua" w:eastAsia="Book Antiqua" w:hAnsi="Book Antiqua" w:cs="Book Antiqua"/>
          <w:color w:val="000000"/>
        </w:rPr>
        <w:t xml:space="preserve"> X. Immune checkpoint blockade and CAR-T cell therapy in hematologic malignancies.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Hematol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12</w:t>
      </w:r>
      <w:r>
        <w:rPr>
          <w:rFonts w:ascii="Book Antiqua" w:eastAsia="Book Antiqua" w:hAnsi="Book Antiqua" w:cs="Book Antiqua"/>
          <w:color w:val="000000"/>
        </w:rPr>
        <w:t>: 59 [PMID: 31186046 DOI: 10.1186/s13045-019-0746-1]</w:t>
      </w:r>
    </w:p>
    <w:p w14:paraId="4ECD1799" w14:textId="77777777" w:rsidR="00A77B3E" w:rsidRDefault="00E420E0">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Cherkassky</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Morello A, </w:t>
      </w:r>
      <w:proofErr w:type="spellStart"/>
      <w:r>
        <w:rPr>
          <w:rFonts w:ascii="Book Antiqua" w:eastAsia="Book Antiqua" w:hAnsi="Book Antiqua" w:cs="Book Antiqua"/>
          <w:color w:val="000000"/>
        </w:rPr>
        <w:t>Villena</w:t>
      </w:r>
      <w:proofErr w:type="spellEnd"/>
      <w:r>
        <w:rPr>
          <w:rFonts w:ascii="Book Antiqua" w:eastAsia="Book Antiqua" w:hAnsi="Book Antiqua" w:cs="Book Antiqua"/>
          <w:color w:val="000000"/>
        </w:rPr>
        <w:t xml:space="preserve">-Vargas J, Feng Y, </w:t>
      </w:r>
      <w:proofErr w:type="spellStart"/>
      <w:r>
        <w:rPr>
          <w:rFonts w:ascii="Book Antiqua" w:eastAsia="Book Antiqua" w:hAnsi="Book Antiqua" w:cs="Book Antiqua"/>
          <w:color w:val="000000"/>
        </w:rPr>
        <w:t>Dimitrov</w:t>
      </w:r>
      <w:proofErr w:type="spellEnd"/>
      <w:r>
        <w:rPr>
          <w:rFonts w:ascii="Book Antiqua" w:eastAsia="Book Antiqua" w:hAnsi="Book Antiqua" w:cs="Book Antiqua"/>
          <w:color w:val="000000"/>
        </w:rPr>
        <w:t xml:space="preserve"> DS, Jones DR, </w:t>
      </w:r>
      <w:proofErr w:type="spellStart"/>
      <w:r>
        <w:rPr>
          <w:rFonts w:ascii="Book Antiqua" w:eastAsia="Book Antiqua" w:hAnsi="Book Antiqua" w:cs="Book Antiqua"/>
          <w:color w:val="000000"/>
        </w:rPr>
        <w:t>Sadelain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Adusumilli</w:t>
      </w:r>
      <w:proofErr w:type="spellEnd"/>
      <w:r>
        <w:rPr>
          <w:rFonts w:ascii="Book Antiqua" w:eastAsia="Book Antiqua" w:hAnsi="Book Antiqua" w:cs="Book Antiqua"/>
          <w:color w:val="000000"/>
        </w:rPr>
        <w:t xml:space="preserve"> PS. Human CAR T cells with cell-intrinsic PD-1 checkpoint blockade resist tumor-mediated inhibition.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Invest</w:t>
      </w:r>
      <w:r>
        <w:rPr>
          <w:rFonts w:ascii="Book Antiqua" w:eastAsia="Book Antiqua" w:hAnsi="Book Antiqua" w:cs="Book Antiqua"/>
          <w:color w:val="000000"/>
        </w:rPr>
        <w:t xml:space="preserve"> 2016; </w:t>
      </w:r>
      <w:r>
        <w:rPr>
          <w:rFonts w:ascii="Book Antiqua" w:eastAsia="Book Antiqua" w:hAnsi="Book Antiqua" w:cs="Book Antiqua"/>
          <w:b/>
          <w:bCs/>
          <w:color w:val="000000"/>
        </w:rPr>
        <w:t>126</w:t>
      </w:r>
      <w:r>
        <w:rPr>
          <w:rFonts w:ascii="Book Antiqua" w:eastAsia="Book Antiqua" w:hAnsi="Book Antiqua" w:cs="Book Antiqua"/>
          <w:color w:val="000000"/>
        </w:rPr>
        <w:t>: 3130-3144 [PMID: 27454297 DOI: 10.1172/JCI83092]</w:t>
      </w:r>
    </w:p>
    <w:p w14:paraId="2D0F1875" w14:textId="77777777" w:rsidR="00A77B3E" w:rsidRDefault="00E420E0">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Simon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Harrer</w:t>
      </w:r>
      <w:proofErr w:type="spellEnd"/>
      <w:r>
        <w:rPr>
          <w:rFonts w:ascii="Book Antiqua" w:eastAsia="Book Antiqua" w:hAnsi="Book Antiqua" w:cs="Book Antiqua"/>
          <w:color w:val="000000"/>
        </w:rPr>
        <w:t xml:space="preserve"> DC, Schuler-</w:t>
      </w:r>
      <w:proofErr w:type="spellStart"/>
      <w:r>
        <w:rPr>
          <w:rFonts w:ascii="Book Antiqua" w:eastAsia="Book Antiqua" w:hAnsi="Book Antiqua" w:cs="Book Antiqua"/>
          <w:color w:val="000000"/>
        </w:rPr>
        <w:t>Thurner</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Schaft</w:t>
      </w:r>
      <w:proofErr w:type="spellEnd"/>
      <w:r>
        <w:rPr>
          <w:rFonts w:ascii="Book Antiqua" w:eastAsia="Book Antiqua" w:hAnsi="Book Antiqua" w:cs="Book Antiqua"/>
          <w:color w:val="000000"/>
        </w:rPr>
        <w:t xml:space="preserve"> N, Schuler G, </w:t>
      </w:r>
      <w:proofErr w:type="spellStart"/>
      <w:r>
        <w:rPr>
          <w:rFonts w:ascii="Book Antiqua" w:eastAsia="Book Antiqua" w:hAnsi="Book Antiqua" w:cs="Book Antiqua"/>
          <w:color w:val="000000"/>
        </w:rPr>
        <w:t>Dörrie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Uslu</w:t>
      </w:r>
      <w:proofErr w:type="spellEnd"/>
      <w:r>
        <w:rPr>
          <w:rFonts w:ascii="Book Antiqua" w:eastAsia="Book Antiqua" w:hAnsi="Book Antiqua" w:cs="Book Antiqua"/>
          <w:color w:val="000000"/>
        </w:rPr>
        <w:t xml:space="preserve"> U. The siRNA-mediated downregulation of PD-1 alone or simultaneously with CTLA-4 shows enhanced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CAR-T-cell functionality for further clinical development towards the potential use in immunotherapy of melanoma. </w:t>
      </w:r>
      <w:proofErr w:type="spellStart"/>
      <w:r>
        <w:rPr>
          <w:rFonts w:ascii="Book Antiqua" w:eastAsia="Book Antiqua" w:hAnsi="Book Antiqua" w:cs="Book Antiqua"/>
          <w:i/>
          <w:iCs/>
          <w:color w:val="000000"/>
        </w:rPr>
        <w:t>Exp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Dermatol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27</w:t>
      </w:r>
      <w:r>
        <w:rPr>
          <w:rFonts w:ascii="Book Antiqua" w:eastAsia="Book Antiqua" w:hAnsi="Book Antiqua" w:cs="Book Antiqua"/>
          <w:color w:val="000000"/>
        </w:rPr>
        <w:t>: 769-778 [PMID: 29704887 DOI: 10.1111/exd.13678]</w:t>
      </w:r>
    </w:p>
    <w:p w14:paraId="372A0C1B" w14:textId="77777777" w:rsidR="00A77B3E" w:rsidRDefault="00E420E0">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Hu 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Zi</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Y, Li G, Shao K, </w:t>
      </w:r>
      <w:proofErr w:type="spellStart"/>
      <w:r>
        <w:rPr>
          <w:rFonts w:ascii="Book Antiqua" w:eastAsia="Book Antiqua" w:hAnsi="Book Antiqua" w:cs="Book Antiqua"/>
          <w:color w:val="000000"/>
        </w:rPr>
        <w:t>Cai</w:t>
      </w:r>
      <w:proofErr w:type="spellEnd"/>
      <w:r>
        <w:rPr>
          <w:rFonts w:ascii="Book Antiqua" w:eastAsia="Book Antiqua" w:hAnsi="Book Antiqua" w:cs="Book Antiqua"/>
          <w:color w:val="000000"/>
        </w:rPr>
        <w:t xml:space="preserve"> Q, Ma X, Wei F. CRISPR/Cas9-mediated PD-1 disruption enhances human </w:t>
      </w:r>
      <w:proofErr w:type="spellStart"/>
      <w:r>
        <w:rPr>
          <w:rFonts w:ascii="Book Antiqua" w:eastAsia="Book Antiqua" w:hAnsi="Book Antiqua" w:cs="Book Antiqua"/>
          <w:color w:val="000000"/>
        </w:rPr>
        <w:t>mesothelin</w:t>
      </w:r>
      <w:proofErr w:type="spellEnd"/>
      <w:r>
        <w:rPr>
          <w:rFonts w:ascii="Book Antiqua" w:eastAsia="Book Antiqua" w:hAnsi="Book Antiqua" w:cs="Book Antiqua"/>
          <w:color w:val="000000"/>
        </w:rPr>
        <w:t xml:space="preserve">-targeted CAR T cell effector functions. </w:t>
      </w:r>
      <w:r>
        <w:rPr>
          <w:rFonts w:ascii="Book Antiqua" w:eastAsia="Book Antiqua" w:hAnsi="Book Antiqua" w:cs="Book Antiqua"/>
          <w:i/>
          <w:iCs/>
          <w:color w:val="000000"/>
        </w:rPr>
        <w:t xml:space="preserve">Cancer </w:t>
      </w:r>
      <w:proofErr w:type="spellStart"/>
      <w:r>
        <w:rPr>
          <w:rFonts w:ascii="Book Antiqua" w:eastAsia="Book Antiqua" w:hAnsi="Book Antiqua" w:cs="Book Antiqua"/>
          <w:i/>
          <w:iCs/>
          <w:color w:val="000000"/>
        </w:rPr>
        <w:t>Immunol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Immunother</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68</w:t>
      </w:r>
      <w:r>
        <w:rPr>
          <w:rFonts w:ascii="Book Antiqua" w:eastAsia="Book Antiqua" w:hAnsi="Book Antiqua" w:cs="Book Antiqua"/>
          <w:color w:val="000000"/>
        </w:rPr>
        <w:t>: 365-377 [PMID: 30523370 DOI: 10.1007/s00262-018-2281-2]</w:t>
      </w:r>
    </w:p>
    <w:p w14:paraId="631F4C36" w14:textId="77777777" w:rsidR="00A77B3E" w:rsidRDefault="00E420E0">
      <w:pPr>
        <w:spacing w:line="360" w:lineRule="auto"/>
        <w:jc w:val="both"/>
      </w:pPr>
      <w:r>
        <w:rPr>
          <w:rFonts w:ascii="Book Antiqua" w:eastAsia="Book Antiqua" w:hAnsi="Book Antiqua" w:cs="Book Antiqua"/>
          <w:color w:val="000000"/>
        </w:rPr>
        <w:lastRenderedPageBreak/>
        <w:t xml:space="preserve">11 </w:t>
      </w:r>
      <w:proofErr w:type="spellStart"/>
      <w:r>
        <w:rPr>
          <w:rFonts w:ascii="Book Antiqua" w:eastAsia="Book Antiqua" w:hAnsi="Book Antiqua" w:cs="Book Antiqua"/>
          <w:b/>
          <w:bCs/>
          <w:color w:val="000000"/>
        </w:rPr>
        <w:t>Heczey</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Louis CU, </w:t>
      </w:r>
      <w:proofErr w:type="spellStart"/>
      <w:r>
        <w:rPr>
          <w:rFonts w:ascii="Book Antiqua" w:eastAsia="Book Antiqua" w:hAnsi="Book Antiqua" w:cs="Book Antiqua"/>
          <w:color w:val="000000"/>
        </w:rPr>
        <w:t>Savoldo</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Dakhova</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Durett</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Grilley</w:t>
      </w:r>
      <w:proofErr w:type="spellEnd"/>
      <w:r>
        <w:rPr>
          <w:rFonts w:ascii="Book Antiqua" w:eastAsia="Book Antiqua" w:hAnsi="Book Antiqua" w:cs="Book Antiqua"/>
          <w:color w:val="000000"/>
        </w:rPr>
        <w:t xml:space="preserve"> B, Liu H, Wu MF, Mei Z, Gee A, Mehta B, Zhang H, Mahmood N, </w:t>
      </w:r>
      <w:proofErr w:type="spellStart"/>
      <w:r>
        <w:rPr>
          <w:rFonts w:ascii="Book Antiqua" w:eastAsia="Book Antiqua" w:hAnsi="Book Antiqua" w:cs="Book Antiqua"/>
          <w:color w:val="000000"/>
        </w:rPr>
        <w:t>Tashiro</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Heslop</w:t>
      </w:r>
      <w:proofErr w:type="spellEnd"/>
      <w:r>
        <w:rPr>
          <w:rFonts w:ascii="Book Antiqua" w:eastAsia="Book Antiqua" w:hAnsi="Book Antiqua" w:cs="Book Antiqua"/>
          <w:color w:val="000000"/>
        </w:rPr>
        <w:t xml:space="preserve"> HE, Dotti G, Rooney CM, Brenner MK. CAR T Cells Administered in Combination with </w:t>
      </w:r>
      <w:proofErr w:type="spellStart"/>
      <w:r>
        <w:rPr>
          <w:rFonts w:ascii="Book Antiqua" w:eastAsia="Book Antiqua" w:hAnsi="Book Antiqua" w:cs="Book Antiqua"/>
          <w:color w:val="000000"/>
        </w:rPr>
        <w:t>Lymphodepletion</w:t>
      </w:r>
      <w:proofErr w:type="spellEnd"/>
      <w:r>
        <w:rPr>
          <w:rFonts w:ascii="Book Antiqua" w:eastAsia="Book Antiqua" w:hAnsi="Book Antiqua" w:cs="Book Antiqua"/>
          <w:color w:val="000000"/>
        </w:rPr>
        <w:t xml:space="preserve"> and PD-1 Inhibition to Patients with Neuroblastoma.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25</w:t>
      </w:r>
      <w:r>
        <w:rPr>
          <w:rFonts w:ascii="Book Antiqua" w:eastAsia="Book Antiqua" w:hAnsi="Book Antiqua" w:cs="Book Antiqua"/>
          <w:color w:val="000000"/>
        </w:rPr>
        <w:t>: 2214-2224 [PMID: 28602436 DOI: 10.1016/j.ymthe.2017.05.012]</w:t>
      </w:r>
    </w:p>
    <w:p w14:paraId="42BB9CBE" w14:textId="77777777" w:rsidR="00A77B3E" w:rsidRDefault="00E420E0">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Chen N</w:t>
      </w:r>
      <w:r>
        <w:rPr>
          <w:rFonts w:ascii="Book Antiqua" w:eastAsia="Book Antiqua" w:hAnsi="Book Antiqua" w:cs="Book Antiqua"/>
          <w:color w:val="000000"/>
        </w:rPr>
        <w:t xml:space="preserve">, Morello A, </w:t>
      </w:r>
      <w:proofErr w:type="spellStart"/>
      <w:proofErr w:type="gramStart"/>
      <w:r>
        <w:rPr>
          <w:rFonts w:ascii="Book Antiqua" w:eastAsia="Book Antiqua" w:hAnsi="Book Antiqua" w:cs="Book Antiqua"/>
          <w:color w:val="000000"/>
        </w:rPr>
        <w:t>Tano</w:t>
      </w:r>
      <w:proofErr w:type="spellEnd"/>
      <w:proofErr w:type="gram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Adusumilli</w:t>
      </w:r>
      <w:proofErr w:type="spellEnd"/>
      <w:r>
        <w:rPr>
          <w:rFonts w:ascii="Book Antiqua" w:eastAsia="Book Antiqua" w:hAnsi="Book Antiqua" w:cs="Book Antiqua"/>
          <w:color w:val="000000"/>
        </w:rPr>
        <w:t xml:space="preserve"> PS. CAR T-cell intrinsic PD-1 checkpoint blockade: A two-in-one approach for solid tumor immunotherapy. </w:t>
      </w:r>
      <w:proofErr w:type="spellStart"/>
      <w:r>
        <w:rPr>
          <w:rFonts w:ascii="Book Antiqua" w:eastAsia="Book Antiqua" w:hAnsi="Book Antiqua" w:cs="Book Antiqua"/>
          <w:i/>
          <w:iCs/>
          <w:color w:val="000000"/>
        </w:rPr>
        <w:t>Oncoimmunology</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6</w:t>
      </w:r>
      <w:r>
        <w:rPr>
          <w:rFonts w:ascii="Book Antiqua" w:eastAsia="Book Antiqua" w:hAnsi="Book Antiqua" w:cs="Book Antiqua"/>
          <w:color w:val="000000"/>
        </w:rPr>
        <w:t>: e1273302 [PMID: 28344886 DOI: 10.1080/2162402X.2016.1273302]</w:t>
      </w:r>
    </w:p>
    <w:p w14:paraId="3278F8CB" w14:textId="77777777" w:rsidR="00A77B3E" w:rsidRDefault="00E420E0">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Wang J</w:t>
      </w:r>
      <w:r>
        <w:rPr>
          <w:rFonts w:ascii="Book Antiqua" w:eastAsia="Book Antiqua" w:hAnsi="Book Antiqua" w:cs="Book Antiqua"/>
          <w:color w:val="000000"/>
        </w:rPr>
        <w:t xml:space="preserve">, Deng Q, Jiang YY, Zhang R, Zhu HB, </w:t>
      </w:r>
      <w:proofErr w:type="spellStart"/>
      <w:r>
        <w:rPr>
          <w:rFonts w:ascii="Book Antiqua" w:eastAsia="Book Antiqua" w:hAnsi="Book Antiqua" w:cs="Book Antiqua"/>
          <w:color w:val="000000"/>
        </w:rPr>
        <w:t>Meng</w:t>
      </w:r>
      <w:proofErr w:type="spellEnd"/>
      <w:r>
        <w:rPr>
          <w:rFonts w:ascii="Book Antiqua" w:eastAsia="Book Antiqua" w:hAnsi="Book Antiqua" w:cs="Book Antiqua"/>
          <w:color w:val="000000"/>
        </w:rPr>
        <w:t xml:space="preserve"> JX, Li YM. CAR-T 19 combined with reduced-dose PD-1 blockade therapy for treatment of refractory follicular lymphoma: A case report.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i/>
          <w:iCs/>
          <w:color w:val="000000"/>
        </w:rPr>
        <w:t xml:space="preserve"> Lett</w:t>
      </w:r>
      <w:r>
        <w:rPr>
          <w:rFonts w:ascii="Book Antiqua" w:eastAsia="Book Antiqua" w:hAnsi="Book Antiqua" w:cs="Book Antiqua"/>
          <w:color w:val="000000"/>
        </w:rPr>
        <w:t xml:space="preserve"> 2019; </w:t>
      </w:r>
      <w:r>
        <w:rPr>
          <w:rFonts w:ascii="Book Antiqua" w:eastAsia="Book Antiqua" w:hAnsi="Book Antiqua" w:cs="Book Antiqua"/>
          <w:b/>
          <w:bCs/>
          <w:color w:val="000000"/>
        </w:rPr>
        <w:t>18</w:t>
      </w:r>
      <w:r>
        <w:rPr>
          <w:rFonts w:ascii="Book Antiqua" w:eastAsia="Book Antiqua" w:hAnsi="Book Antiqua" w:cs="Book Antiqua"/>
          <w:color w:val="000000"/>
        </w:rPr>
        <w:t>: 4415-4420 [PMID: 31611950 DOI: 10.3892/ol.2019.10783]</w:t>
      </w:r>
    </w:p>
    <w:p w14:paraId="65ED606E" w14:textId="77777777" w:rsidR="00A77B3E" w:rsidRDefault="00E420E0">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Rafiq</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Yeku</w:t>
      </w:r>
      <w:proofErr w:type="spellEnd"/>
      <w:r>
        <w:rPr>
          <w:rFonts w:ascii="Book Antiqua" w:eastAsia="Book Antiqua" w:hAnsi="Book Antiqua" w:cs="Book Antiqua"/>
          <w:color w:val="000000"/>
        </w:rPr>
        <w:t xml:space="preserve"> OO, Jackson HJ, Purdon TJ, van </w:t>
      </w:r>
      <w:proofErr w:type="spellStart"/>
      <w:r>
        <w:rPr>
          <w:rFonts w:ascii="Book Antiqua" w:eastAsia="Book Antiqua" w:hAnsi="Book Antiqua" w:cs="Book Antiqua"/>
          <w:color w:val="000000"/>
        </w:rPr>
        <w:t>Leeuwen</w:t>
      </w:r>
      <w:proofErr w:type="spellEnd"/>
      <w:r>
        <w:rPr>
          <w:rFonts w:ascii="Book Antiqua" w:eastAsia="Book Antiqua" w:hAnsi="Book Antiqua" w:cs="Book Antiqua"/>
          <w:color w:val="000000"/>
        </w:rPr>
        <w:t xml:space="preserve"> DG, Drakes DJ, Song M, Miele MM, Li Z, Wang P, Yan S, Xiang J, Ma X, </w:t>
      </w:r>
      <w:proofErr w:type="spellStart"/>
      <w:r>
        <w:rPr>
          <w:rFonts w:ascii="Book Antiqua" w:eastAsia="Book Antiqua" w:hAnsi="Book Antiqua" w:cs="Book Antiqua"/>
          <w:color w:val="000000"/>
        </w:rPr>
        <w:t>Seshan</w:t>
      </w:r>
      <w:proofErr w:type="spellEnd"/>
      <w:r>
        <w:rPr>
          <w:rFonts w:ascii="Book Antiqua" w:eastAsia="Book Antiqua" w:hAnsi="Book Antiqua" w:cs="Book Antiqua"/>
          <w:color w:val="000000"/>
        </w:rPr>
        <w:t xml:space="preserve"> VE, Hendrickson RC, Liu C, </w:t>
      </w:r>
      <w:proofErr w:type="spellStart"/>
      <w:r>
        <w:rPr>
          <w:rFonts w:ascii="Book Antiqua" w:eastAsia="Book Antiqua" w:hAnsi="Book Antiqua" w:cs="Book Antiqua"/>
          <w:color w:val="000000"/>
        </w:rPr>
        <w:t>Brentjens</w:t>
      </w:r>
      <w:proofErr w:type="spellEnd"/>
      <w:r>
        <w:rPr>
          <w:rFonts w:ascii="Book Antiqua" w:eastAsia="Book Antiqua" w:hAnsi="Book Antiqua" w:cs="Book Antiqua"/>
          <w:color w:val="000000"/>
        </w:rPr>
        <w:t xml:space="preserve"> RJ. Targeted delivery of a PD-1-blocking </w:t>
      </w:r>
      <w:proofErr w:type="spellStart"/>
      <w:r>
        <w:rPr>
          <w:rFonts w:ascii="Book Antiqua" w:eastAsia="Book Antiqua" w:hAnsi="Book Antiqua" w:cs="Book Antiqua"/>
          <w:color w:val="000000"/>
        </w:rPr>
        <w:t>scFv</w:t>
      </w:r>
      <w:proofErr w:type="spellEnd"/>
      <w:r>
        <w:rPr>
          <w:rFonts w:ascii="Book Antiqua" w:eastAsia="Book Antiqua" w:hAnsi="Book Antiqua" w:cs="Book Antiqua"/>
          <w:color w:val="000000"/>
        </w:rPr>
        <w:t xml:space="preserve"> by CAR-T cells enhances anti-tumor efficacy in vivo. </w:t>
      </w:r>
      <w:r>
        <w:rPr>
          <w:rFonts w:ascii="Book Antiqua" w:eastAsia="Book Antiqua" w:hAnsi="Book Antiqua" w:cs="Book Antiqua"/>
          <w:i/>
          <w:iCs/>
          <w:color w:val="000000"/>
        </w:rPr>
        <w:t xml:space="preserve">Nat </w:t>
      </w:r>
      <w:proofErr w:type="spellStart"/>
      <w:r>
        <w:rPr>
          <w:rFonts w:ascii="Book Antiqua" w:eastAsia="Book Antiqua" w:hAnsi="Book Antiqua" w:cs="Book Antiqua"/>
          <w:i/>
          <w:iCs/>
          <w:color w:val="000000"/>
        </w:rPr>
        <w:t>Biotechnol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36</w:t>
      </w:r>
      <w:r>
        <w:rPr>
          <w:rFonts w:ascii="Book Antiqua" w:eastAsia="Book Antiqua" w:hAnsi="Book Antiqua" w:cs="Book Antiqua"/>
          <w:color w:val="000000"/>
        </w:rPr>
        <w:t>: 847-856 [PMID: 30102295 DOI: 10.1038/nbt.4195]</w:t>
      </w:r>
    </w:p>
    <w:p w14:paraId="5E995040" w14:textId="77777777" w:rsidR="00A77B3E" w:rsidRDefault="00A77B3E">
      <w:pPr>
        <w:spacing w:line="360" w:lineRule="auto"/>
        <w:jc w:val="both"/>
        <w:sectPr w:rsidR="00A77B3E" w:rsidSect="008F5845">
          <w:pgSz w:w="12240" w:h="15840"/>
          <w:pgMar w:top="1440" w:right="1800" w:bottom="1440" w:left="1800" w:header="720" w:footer="720" w:gutter="0"/>
          <w:cols w:space="720"/>
          <w:docGrid w:linePitch="360"/>
        </w:sectPr>
      </w:pPr>
    </w:p>
    <w:p w14:paraId="3AA87D7E" w14:textId="77777777" w:rsidR="00A77B3E" w:rsidRDefault="00E420E0">
      <w:pPr>
        <w:spacing w:line="360" w:lineRule="auto"/>
        <w:jc w:val="both"/>
      </w:pPr>
      <w:r>
        <w:rPr>
          <w:rFonts w:ascii="Book Antiqua" w:eastAsia="Book Antiqua" w:hAnsi="Book Antiqua" w:cs="Book Antiqua"/>
          <w:b/>
          <w:color w:val="000000"/>
        </w:rPr>
        <w:lastRenderedPageBreak/>
        <w:t>Footnotes</w:t>
      </w:r>
    </w:p>
    <w:p w14:paraId="6CE3273C" w14:textId="77777777" w:rsidR="00A77B3E" w:rsidRDefault="00E420E0">
      <w:pPr>
        <w:spacing w:line="360" w:lineRule="auto"/>
        <w:jc w:val="both"/>
      </w:pPr>
      <w:r>
        <w:rPr>
          <w:rFonts w:ascii="Book Antiqua" w:eastAsia="Book Antiqua" w:hAnsi="Book Antiqua" w:cs="Book Antiqua"/>
          <w:b/>
          <w:bCs/>
          <w:color w:val="000000"/>
          <w:szCs w:val="21"/>
        </w:rPr>
        <w:t xml:space="preserve">Informed consent statement: </w:t>
      </w:r>
      <w:bookmarkStart w:id="40" w:name="OLE_LINK40"/>
      <w:bookmarkStart w:id="41" w:name="OLE_LINK41"/>
      <w:r>
        <w:rPr>
          <w:rFonts w:ascii="Book Antiqua" w:eastAsia="Book Antiqua" w:hAnsi="Book Antiqua" w:cs="Book Antiqua"/>
          <w:color w:val="000000"/>
        </w:rPr>
        <w:t>Informed written consent was obtained from the patient for publication of this report and any accompanying images.</w:t>
      </w:r>
    </w:p>
    <w:bookmarkEnd w:id="40"/>
    <w:bookmarkEnd w:id="41"/>
    <w:p w14:paraId="6165082E" w14:textId="77777777" w:rsidR="00A77B3E" w:rsidRDefault="00A77B3E">
      <w:pPr>
        <w:spacing w:line="360" w:lineRule="auto"/>
        <w:jc w:val="both"/>
      </w:pPr>
    </w:p>
    <w:p w14:paraId="7BF7AF63" w14:textId="0464B804" w:rsidR="00A77B3E" w:rsidRDefault="00E420E0">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they have no conflicts of interest.</w:t>
      </w:r>
      <w:r w:rsidR="00676020">
        <w:rPr>
          <w:rFonts w:ascii="Book Antiqua" w:eastAsia="Book Antiqua" w:hAnsi="Book Antiqua" w:cs="Book Antiqua"/>
          <w:color w:val="000000"/>
        </w:rPr>
        <w:t xml:space="preserve"> </w:t>
      </w:r>
    </w:p>
    <w:p w14:paraId="681071A2" w14:textId="77777777" w:rsidR="00A77B3E" w:rsidRDefault="00A77B3E">
      <w:pPr>
        <w:spacing w:line="360" w:lineRule="auto"/>
        <w:jc w:val="both"/>
      </w:pPr>
    </w:p>
    <w:p w14:paraId="59E439AE" w14:textId="77777777" w:rsidR="00A77B3E" w:rsidRDefault="00E420E0">
      <w:pPr>
        <w:spacing w:line="360" w:lineRule="auto"/>
        <w:jc w:val="both"/>
      </w:pPr>
      <w:r>
        <w:rPr>
          <w:rFonts w:ascii="Book Antiqua" w:eastAsia="Book Antiqua" w:hAnsi="Book Antiqua" w:cs="Book Antiqua"/>
          <w:b/>
          <w:bCs/>
          <w:color w:val="000000"/>
          <w:szCs w:val="21"/>
        </w:rPr>
        <w:t xml:space="preserve">CARE Checklist (2016) statement: </w:t>
      </w:r>
      <w:bookmarkStart w:id="42" w:name="OLE_LINK42"/>
      <w:bookmarkStart w:id="43" w:name="OLE_LINK43"/>
      <w:r>
        <w:rPr>
          <w:rFonts w:ascii="Book Antiqua" w:eastAsia="Book Antiqua" w:hAnsi="Book Antiqua" w:cs="Book Antiqua"/>
          <w:color w:val="000000"/>
        </w:rPr>
        <w:t>The authors have read the CARE Checklist (2016), and the manuscript was prepared and revised according to the CARE Checklist (2016).</w:t>
      </w:r>
    </w:p>
    <w:bookmarkEnd w:id="42"/>
    <w:bookmarkEnd w:id="43"/>
    <w:p w14:paraId="23859C48" w14:textId="77777777" w:rsidR="00A77B3E" w:rsidRDefault="00A77B3E">
      <w:pPr>
        <w:spacing w:line="360" w:lineRule="auto"/>
        <w:jc w:val="both"/>
      </w:pPr>
    </w:p>
    <w:p w14:paraId="57C9485A" w14:textId="77777777" w:rsidR="00A77B3E" w:rsidRDefault="00E420E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FE98880" w14:textId="77777777" w:rsidR="00A77B3E" w:rsidRDefault="00A77B3E">
      <w:pPr>
        <w:spacing w:line="360" w:lineRule="auto"/>
        <w:jc w:val="both"/>
      </w:pPr>
    </w:p>
    <w:p w14:paraId="1D266E3E" w14:textId="180200AD" w:rsidR="00A77B3E" w:rsidRDefault="00E420E0">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D322B9">
        <w:rPr>
          <w:rFonts w:ascii="Book Antiqua" w:eastAsia="Book Antiqua" w:hAnsi="Book Antiqua" w:cs="Book Antiqua"/>
          <w:color w:val="000000"/>
        </w:rPr>
        <w:t>m</w:t>
      </w:r>
      <w:r>
        <w:rPr>
          <w:rFonts w:ascii="Book Antiqua" w:eastAsia="Book Antiqua" w:hAnsi="Book Antiqua" w:cs="Book Antiqua"/>
          <w:color w:val="000000"/>
        </w:rPr>
        <w:t>anuscript</w:t>
      </w:r>
    </w:p>
    <w:p w14:paraId="66600EE5" w14:textId="77777777" w:rsidR="00A77B3E" w:rsidRDefault="00A77B3E">
      <w:pPr>
        <w:spacing w:line="360" w:lineRule="auto"/>
        <w:jc w:val="both"/>
      </w:pPr>
    </w:p>
    <w:p w14:paraId="0E28673F" w14:textId="77777777" w:rsidR="00A77B3E" w:rsidRDefault="00E420E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15, 2020</w:t>
      </w:r>
    </w:p>
    <w:p w14:paraId="3F0D9F9F" w14:textId="77777777" w:rsidR="00A77B3E" w:rsidRDefault="00E420E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28, 2020</w:t>
      </w:r>
    </w:p>
    <w:p w14:paraId="08B17866" w14:textId="77777777" w:rsidR="00A77B3E" w:rsidRDefault="00E420E0">
      <w:pPr>
        <w:spacing w:line="360" w:lineRule="auto"/>
        <w:jc w:val="both"/>
      </w:pPr>
      <w:r>
        <w:rPr>
          <w:rFonts w:ascii="Book Antiqua" w:eastAsia="Book Antiqua" w:hAnsi="Book Antiqua" w:cs="Book Antiqua"/>
          <w:b/>
          <w:color w:val="000000"/>
        </w:rPr>
        <w:t xml:space="preserve">Article in press: </w:t>
      </w:r>
    </w:p>
    <w:p w14:paraId="1B64882B" w14:textId="77777777" w:rsidR="00A77B3E" w:rsidRDefault="00A77B3E">
      <w:pPr>
        <w:spacing w:line="360" w:lineRule="auto"/>
        <w:jc w:val="both"/>
      </w:pPr>
    </w:p>
    <w:p w14:paraId="10228A14" w14:textId="2C8203A1" w:rsidR="00417A9F" w:rsidRDefault="00E420E0">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Specialty type: </w:t>
      </w:r>
      <w:r w:rsidR="00417A9F" w:rsidRPr="00417A9F">
        <w:rPr>
          <w:rFonts w:ascii="Book Antiqua" w:eastAsia="Book Antiqua" w:hAnsi="Book Antiqua" w:cs="Book Antiqua"/>
          <w:color w:val="000000"/>
        </w:rPr>
        <w:t xml:space="preserve">Medicine, research and </w:t>
      </w:r>
      <w:r w:rsidR="00417A9F">
        <w:rPr>
          <w:rFonts w:ascii="Book Antiqua" w:eastAsia="Book Antiqua" w:hAnsi="Book Antiqua" w:cs="Book Antiqua"/>
          <w:color w:val="000000"/>
        </w:rPr>
        <w:t>experimental</w:t>
      </w:r>
    </w:p>
    <w:p w14:paraId="7F8B53B1" w14:textId="1817D9B0" w:rsidR="00A77B3E" w:rsidRDefault="00E420E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1F16B0CD" w14:textId="77777777" w:rsidR="00A77B3E" w:rsidRDefault="00E420E0">
      <w:pPr>
        <w:spacing w:line="360" w:lineRule="auto"/>
        <w:jc w:val="both"/>
      </w:pPr>
      <w:r>
        <w:rPr>
          <w:rFonts w:ascii="Book Antiqua" w:eastAsia="Book Antiqua" w:hAnsi="Book Antiqua" w:cs="Book Antiqua"/>
          <w:b/>
          <w:color w:val="000000"/>
        </w:rPr>
        <w:t>Peer-review report’s scientific quality classification</w:t>
      </w:r>
    </w:p>
    <w:p w14:paraId="448979EB" w14:textId="77777777" w:rsidR="00A77B3E" w:rsidRDefault="00E420E0">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69171737" w14:textId="77777777" w:rsidR="00A77B3E" w:rsidRDefault="00E420E0">
      <w:pPr>
        <w:spacing w:line="360" w:lineRule="auto"/>
        <w:jc w:val="both"/>
      </w:pPr>
      <w:r>
        <w:rPr>
          <w:rFonts w:ascii="Book Antiqua" w:eastAsia="Book Antiqua" w:hAnsi="Book Antiqua" w:cs="Book Antiqua"/>
          <w:color w:val="000000"/>
        </w:rPr>
        <w:lastRenderedPageBreak/>
        <w:t>Grade B (Very good): 0</w:t>
      </w:r>
    </w:p>
    <w:p w14:paraId="35E299EF" w14:textId="77777777" w:rsidR="00A77B3E" w:rsidRDefault="00E420E0">
      <w:pPr>
        <w:spacing w:line="360" w:lineRule="auto"/>
        <w:jc w:val="both"/>
      </w:pPr>
      <w:r>
        <w:rPr>
          <w:rFonts w:ascii="Book Antiqua" w:eastAsia="Book Antiqua" w:hAnsi="Book Antiqua" w:cs="Book Antiqua"/>
          <w:color w:val="000000"/>
        </w:rPr>
        <w:t>Grade C (Good): C</w:t>
      </w:r>
    </w:p>
    <w:p w14:paraId="51383074" w14:textId="77777777" w:rsidR="00A77B3E" w:rsidRDefault="00E420E0">
      <w:pPr>
        <w:spacing w:line="360" w:lineRule="auto"/>
        <w:jc w:val="both"/>
      </w:pPr>
      <w:r>
        <w:rPr>
          <w:rFonts w:ascii="Book Antiqua" w:eastAsia="Book Antiqua" w:hAnsi="Book Antiqua" w:cs="Book Antiqua"/>
          <w:color w:val="000000"/>
        </w:rPr>
        <w:t>Grade D (Fair): 0</w:t>
      </w:r>
    </w:p>
    <w:p w14:paraId="73A7A8AE" w14:textId="77777777" w:rsidR="00A77B3E" w:rsidRDefault="00E420E0">
      <w:pPr>
        <w:spacing w:line="360" w:lineRule="auto"/>
        <w:jc w:val="both"/>
      </w:pPr>
      <w:r>
        <w:rPr>
          <w:rFonts w:ascii="Book Antiqua" w:eastAsia="Book Antiqua" w:hAnsi="Book Antiqua" w:cs="Book Antiqua"/>
          <w:color w:val="000000"/>
        </w:rPr>
        <w:t>Grade E (Poor): 0</w:t>
      </w:r>
    </w:p>
    <w:p w14:paraId="01FF138D" w14:textId="77777777" w:rsidR="00A77B3E" w:rsidRDefault="00A77B3E">
      <w:pPr>
        <w:spacing w:line="360" w:lineRule="auto"/>
        <w:jc w:val="both"/>
      </w:pPr>
    </w:p>
    <w:p w14:paraId="319DB0E9" w14:textId="166E48D4" w:rsidR="00A77B3E" w:rsidRDefault="00E420E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Bao</w:t>
      </w:r>
      <w:proofErr w:type="spellEnd"/>
      <w:r>
        <w:rPr>
          <w:rFonts w:ascii="Book Antiqua" w:eastAsia="Book Antiqua" w:hAnsi="Book Antiqua" w:cs="Book Antiqua"/>
          <w:color w:val="000000"/>
        </w:rPr>
        <w:t xml:space="preserve"> Y</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 L</w:t>
      </w:r>
      <w:r>
        <w:rPr>
          <w:rFonts w:ascii="Book Antiqua" w:eastAsia="Book Antiqua" w:hAnsi="Book Antiqua" w:cs="Book Antiqua"/>
          <w:b/>
          <w:color w:val="000000"/>
        </w:rPr>
        <w:t xml:space="preserve"> L-Editor:</w:t>
      </w:r>
      <w:r w:rsidR="00A46417">
        <w:rPr>
          <w:rFonts w:ascii="Book Antiqua" w:eastAsia="Book Antiqua" w:hAnsi="Book Antiqua" w:cs="Book Antiqua"/>
          <w:b/>
          <w:color w:val="000000"/>
        </w:rPr>
        <w:t xml:space="preserve"> </w:t>
      </w:r>
      <w:r w:rsidR="00F66E82">
        <w:rPr>
          <w:rFonts w:ascii="Book Antiqua" w:eastAsia="Book Antiqua" w:hAnsi="Book Antiqua" w:cs="Book Antiqua"/>
          <w:color w:val="000000"/>
        </w:rPr>
        <w:t xml:space="preserve">Webster JR </w:t>
      </w:r>
      <w:r>
        <w:rPr>
          <w:rFonts w:ascii="Book Antiqua" w:eastAsia="Book Antiqua" w:hAnsi="Book Antiqua" w:cs="Book Antiqua"/>
          <w:b/>
          <w:color w:val="000000"/>
        </w:rPr>
        <w:t xml:space="preserve">P-Editor: </w:t>
      </w:r>
    </w:p>
    <w:p w14:paraId="12D1FA07" w14:textId="77777777" w:rsidR="00417A9F" w:rsidRDefault="00417A9F">
      <w:pPr>
        <w:spacing w:line="360" w:lineRule="auto"/>
        <w:jc w:val="both"/>
        <w:sectPr w:rsidR="00417A9F" w:rsidSect="008F5845">
          <w:pgSz w:w="12240" w:h="15840"/>
          <w:pgMar w:top="1440" w:right="1800" w:bottom="1440" w:left="1800" w:header="720" w:footer="720" w:gutter="0"/>
          <w:cols w:space="720"/>
          <w:docGrid w:linePitch="360"/>
        </w:sectPr>
      </w:pPr>
    </w:p>
    <w:p w14:paraId="0998A654" w14:textId="19CD508B" w:rsidR="00A77B3E" w:rsidRDefault="00E420E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7497986B" w14:textId="42046969" w:rsidR="001C6ABB" w:rsidRDefault="001C6ABB">
      <w:pPr>
        <w:spacing w:line="360" w:lineRule="auto"/>
        <w:jc w:val="both"/>
      </w:pPr>
      <w:r>
        <w:rPr>
          <w:noProof/>
          <w:lang w:val="en-GB" w:eastAsia="zh-CN"/>
        </w:rPr>
        <w:drawing>
          <wp:inline distT="0" distB="0" distL="0" distR="0" wp14:anchorId="3E4CAC4C" wp14:editId="663A5629">
            <wp:extent cx="4944285" cy="20728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a:extLst>
                        <a:ext uri="{28A0092B-C50C-407E-A947-70E740481C1C}">
                          <a14:useLocalDpi xmlns:a14="http://schemas.microsoft.com/office/drawing/2010/main" val="0"/>
                        </a:ext>
                      </a:extLst>
                    </a:blip>
                    <a:stretch>
                      <a:fillRect/>
                    </a:stretch>
                  </pic:blipFill>
                  <pic:spPr>
                    <a:xfrm>
                      <a:off x="0" y="0"/>
                      <a:ext cx="4944285" cy="2072820"/>
                    </a:xfrm>
                    <a:prstGeom prst="rect">
                      <a:avLst/>
                    </a:prstGeom>
                  </pic:spPr>
                </pic:pic>
              </a:graphicData>
            </a:graphic>
          </wp:inline>
        </w:drawing>
      </w:r>
    </w:p>
    <w:p w14:paraId="40319A2A" w14:textId="38EF47CE" w:rsidR="00A77B3E" w:rsidRDefault="00E420E0">
      <w:pPr>
        <w:spacing w:line="360" w:lineRule="auto"/>
        <w:jc w:val="both"/>
      </w:pPr>
      <w:bookmarkStart w:id="44" w:name="OLE_LINK44"/>
      <w:bookmarkStart w:id="45" w:name="OLE_LINK45"/>
      <w:r>
        <w:rPr>
          <w:rFonts w:ascii="Book Antiqua" w:eastAsia="Book Antiqua" w:hAnsi="Book Antiqua" w:cs="Book Antiqua"/>
          <w:b/>
          <w:bCs/>
          <w:color w:val="000000"/>
        </w:rPr>
        <w:t>Figure 1</w:t>
      </w:r>
      <w:r>
        <w:rPr>
          <w:rFonts w:ascii="Book Antiqua" w:eastAsia="Book Antiqua" w:hAnsi="Book Antiqua" w:cs="Book Antiqua"/>
          <w:color w:val="000000"/>
        </w:rPr>
        <w:t xml:space="preserve"> </w:t>
      </w:r>
      <w:r w:rsidR="00AE01A8">
        <w:rPr>
          <w:rFonts w:ascii="Book Antiqua" w:eastAsia="Book Antiqua" w:hAnsi="Book Antiqua" w:cs="Book Antiqua"/>
          <w:b/>
          <w:bCs/>
          <w:color w:val="000000"/>
        </w:rPr>
        <w:t>DNA</w:t>
      </w:r>
      <w:r>
        <w:rPr>
          <w:rFonts w:ascii="Book Antiqua" w:eastAsia="Book Antiqua" w:hAnsi="Book Antiqua" w:cs="Book Antiqua"/>
          <w:b/>
          <w:bCs/>
          <w:color w:val="000000"/>
        </w:rPr>
        <w:t xml:space="preserve"> variation trend of </w:t>
      </w:r>
      <w:r w:rsidR="00AE01A8">
        <w:rPr>
          <w:rFonts w:ascii="Book Antiqua" w:eastAsia="Book Antiqua" w:hAnsi="Book Antiqua" w:cs="Book Antiqua"/>
          <w:b/>
          <w:bCs/>
          <w:color w:val="000000"/>
        </w:rPr>
        <w:t>CD19-CAR-T</w:t>
      </w:r>
      <w:r>
        <w:rPr>
          <w:rFonts w:ascii="Book Antiqua" w:eastAsia="Book Antiqua" w:hAnsi="Book Antiqua" w:cs="Book Antiqua"/>
          <w:b/>
          <w:bCs/>
          <w:color w:val="000000"/>
        </w:rPr>
        <w:t xml:space="preserve"> </w:t>
      </w:r>
      <w:r w:rsidR="00AE01A8">
        <w:rPr>
          <w:rFonts w:ascii="Book Antiqua" w:eastAsia="Book Antiqua" w:hAnsi="Book Antiqua" w:cs="Book Antiqua"/>
          <w:b/>
          <w:bCs/>
          <w:color w:val="000000"/>
        </w:rPr>
        <w:t xml:space="preserve">cell </w:t>
      </w:r>
      <w:r>
        <w:rPr>
          <w:rFonts w:ascii="Book Antiqua" w:eastAsia="Book Antiqua" w:hAnsi="Book Antiqua" w:cs="Book Antiqua"/>
          <w:b/>
          <w:bCs/>
          <w:color w:val="000000"/>
        </w:rPr>
        <w:t xml:space="preserve">and </w:t>
      </w:r>
      <w:r w:rsidR="00AE01A8">
        <w:rPr>
          <w:rFonts w:ascii="Book Antiqua" w:eastAsia="Book Antiqua" w:hAnsi="Book Antiqua" w:cs="Book Antiqua"/>
          <w:b/>
          <w:bCs/>
          <w:color w:val="000000"/>
        </w:rPr>
        <w:t>CD22-CAR-T cell</w:t>
      </w:r>
      <w:r>
        <w:rPr>
          <w:rFonts w:ascii="Book Antiqua" w:eastAsia="Book Antiqua" w:hAnsi="Book Antiqua" w:cs="Book Antiqua"/>
          <w:b/>
          <w:bCs/>
          <w:color w:val="000000"/>
        </w:rPr>
        <w:t>.</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 xml:space="preserve">Copy number of </w:t>
      </w:r>
      <w:r w:rsidR="00AE01A8">
        <w:rPr>
          <w:rFonts w:ascii="Book Antiqua" w:eastAsia="Book Antiqua" w:hAnsi="Book Antiqua" w:cs="Book Antiqua"/>
          <w:color w:val="000000"/>
        </w:rPr>
        <w:t>CD19-CAR-T</w:t>
      </w:r>
      <w:r>
        <w:rPr>
          <w:rFonts w:ascii="Book Antiqua" w:eastAsia="Book Antiqua" w:hAnsi="Book Antiqua" w:cs="Book Antiqua"/>
          <w:color w:val="000000"/>
        </w:rPr>
        <w:t xml:space="preserve"> cells and </w:t>
      </w:r>
      <w:r w:rsidR="00AE01A8">
        <w:rPr>
          <w:rFonts w:ascii="Book Antiqua" w:eastAsia="Book Antiqua" w:hAnsi="Book Antiqua" w:cs="Book Antiqua"/>
          <w:color w:val="000000"/>
        </w:rPr>
        <w:t>CD22-CAR-T</w:t>
      </w:r>
      <w:r>
        <w:rPr>
          <w:rFonts w:ascii="Book Antiqua" w:eastAsia="Book Antiqua" w:hAnsi="Book Antiqua" w:cs="Book Antiqua"/>
          <w:color w:val="000000"/>
        </w:rPr>
        <w:t xml:space="preserve"> cells </w:t>
      </w:r>
      <w:r w:rsidR="00AE01A8">
        <w:rPr>
          <w:rFonts w:ascii="Book Antiqua" w:eastAsia="Book Antiqua" w:hAnsi="Book Antiqua" w:cs="Book Antiqua"/>
          <w:color w:val="000000"/>
        </w:rPr>
        <w:t>DNA</w:t>
      </w:r>
      <w:r>
        <w:rPr>
          <w:rFonts w:ascii="Book Antiqua" w:eastAsia="Book Antiqua" w:hAnsi="Book Antiqua" w:cs="Book Antiqua"/>
          <w:color w:val="000000"/>
        </w:rPr>
        <w:t xml:space="preserve"> per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 genome in peripheral blood of the lymphoma patient at different times.</w:t>
      </w:r>
      <w:proofErr w:type="gramEnd"/>
      <w:r>
        <w:rPr>
          <w:rFonts w:ascii="Book Antiqua" w:eastAsia="Book Antiqua" w:hAnsi="Book Antiqua" w:cs="Book Antiqua"/>
          <w:color w:val="000000"/>
        </w:rPr>
        <w:t xml:space="preserve"> </w:t>
      </w:r>
      <w:r w:rsidR="002A74E6">
        <w:rPr>
          <w:rFonts w:ascii="Book Antiqua" w:eastAsia="Book Antiqua" w:hAnsi="Book Antiqua" w:cs="Book Antiqua"/>
          <w:color w:val="000000"/>
        </w:rPr>
        <w:t>CAR:</w:t>
      </w:r>
      <w:r w:rsidR="002A74E6" w:rsidRPr="002A74E6">
        <w:rPr>
          <w:rFonts w:ascii="Book Antiqua" w:eastAsia="Book Antiqua" w:hAnsi="Book Antiqua" w:cs="Book Antiqua"/>
          <w:color w:val="000000"/>
        </w:rPr>
        <w:t xml:space="preserve"> </w:t>
      </w:r>
      <w:r w:rsidR="002A74E6">
        <w:rPr>
          <w:rFonts w:ascii="Book Antiqua" w:eastAsia="Book Antiqua" w:hAnsi="Book Antiqua" w:cs="Book Antiqua"/>
          <w:color w:val="000000"/>
        </w:rPr>
        <w:t>Chimeric antigen receptor; DNA:</w:t>
      </w:r>
      <w:r w:rsidR="002A74E6" w:rsidRPr="002A74E6">
        <w:t xml:space="preserve"> </w:t>
      </w:r>
      <w:r w:rsidR="002A74E6" w:rsidRPr="002A74E6">
        <w:rPr>
          <w:rFonts w:ascii="Book Antiqua" w:eastAsia="Book Antiqua" w:hAnsi="Book Antiqua" w:cs="Book Antiqua"/>
          <w:color w:val="000000"/>
        </w:rPr>
        <w:t>Deoxyribonucleic acid</w:t>
      </w:r>
      <w:r w:rsidR="002A74E6">
        <w:rPr>
          <w:rFonts w:ascii="Book Antiqua" w:eastAsia="Book Antiqua" w:hAnsi="Book Antiqua" w:cs="Book Antiqua"/>
          <w:color w:val="000000"/>
        </w:rPr>
        <w:t>.</w:t>
      </w:r>
    </w:p>
    <w:bookmarkEnd w:id="44"/>
    <w:bookmarkEnd w:id="45"/>
    <w:p w14:paraId="08B2E6A5" w14:textId="05EEE327" w:rsidR="001C6ABB" w:rsidRDefault="001C6ABB">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Pr>
          <w:rFonts w:ascii="Book Antiqua" w:eastAsia="Book Antiqua" w:hAnsi="Book Antiqua" w:cs="Book Antiqua"/>
          <w:b/>
          <w:bCs/>
          <w:noProof/>
          <w:color w:val="000000"/>
          <w:lang w:val="en-GB" w:eastAsia="zh-CN"/>
        </w:rPr>
        <w:lastRenderedPageBreak/>
        <w:drawing>
          <wp:inline distT="0" distB="0" distL="0" distR="0" wp14:anchorId="388D0C89" wp14:editId="543F2821">
            <wp:extent cx="5526483" cy="323618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44296" cy="3246612"/>
                    </a:xfrm>
                    <a:prstGeom prst="rect">
                      <a:avLst/>
                    </a:prstGeom>
                  </pic:spPr>
                </pic:pic>
              </a:graphicData>
            </a:graphic>
          </wp:inline>
        </w:drawing>
      </w:r>
    </w:p>
    <w:p w14:paraId="49F41932" w14:textId="07967E61" w:rsidR="00A77B3E" w:rsidRDefault="00E420E0">
      <w:pPr>
        <w:spacing w:line="360" w:lineRule="auto"/>
        <w:jc w:val="both"/>
      </w:pPr>
      <w:r>
        <w:rPr>
          <w:rFonts w:ascii="Book Antiqua" w:eastAsia="Book Antiqua" w:hAnsi="Book Antiqua" w:cs="Book Antiqua"/>
          <w:b/>
          <w:bCs/>
          <w:color w:val="000000"/>
        </w:rPr>
        <w:t>Figure 2</w:t>
      </w:r>
      <w:r>
        <w:rPr>
          <w:rFonts w:ascii="Book Antiqua" w:eastAsia="Book Antiqua" w:hAnsi="Book Antiqua" w:cs="Book Antiqua"/>
          <w:color w:val="000000"/>
        </w:rPr>
        <w:t xml:space="preserve"> </w:t>
      </w:r>
      <w:r>
        <w:rPr>
          <w:rFonts w:ascii="Book Antiqua" w:eastAsia="Book Antiqua" w:hAnsi="Book Antiqua" w:cs="Book Antiqua"/>
          <w:b/>
          <w:bCs/>
          <w:color w:val="000000"/>
        </w:rPr>
        <w:t>Changes in lung</w:t>
      </w:r>
      <w:r w:rsidR="003056F4">
        <w:rPr>
          <w:rFonts w:ascii="Book Antiqua" w:eastAsia="Book Antiqua" w:hAnsi="Book Antiqua" w:cs="Book Antiqua"/>
          <w:b/>
          <w:bCs/>
          <w:color w:val="000000"/>
        </w:rPr>
        <w:t>, s</w:t>
      </w:r>
      <w:r w:rsidR="003056F4" w:rsidRPr="003056F4">
        <w:rPr>
          <w:rFonts w:ascii="Book Antiqua" w:eastAsia="Book Antiqua" w:hAnsi="Book Antiqua" w:cs="Book Antiqua"/>
          <w:b/>
          <w:bCs/>
          <w:color w:val="000000"/>
        </w:rPr>
        <w:t xml:space="preserve">ubcutaneous </w:t>
      </w:r>
      <w:proofErr w:type="gramStart"/>
      <w:r w:rsidR="003056F4">
        <w:rPr>
          <w:rFonts w:ascii="Book Antiqua" w:eastAsia="Book Antiqua" w:hAnsi="Book Antiqua" w:cs="Book Antiqua"/>
          <w:b/>
          <w:bCs/>
          <w:color w:val="000000"/>
        </w:rPr>
        <w:t>mass,</w:t>
      </w:r>
      <w:proofErr w:type="gramEnd"/>
      <w:r w:rsidR="003056F4">
        <w:rPr>
          <w:rFonts w:ascii="Book Antiqua" w:eastAsia="Book Antiqua" w:hAnsi="Book Antiqua" w:cs="Book Antiqua"/>
          <w:b/>
          <w:bCs/>
          <w:color w:val="000000"/>
        </w:rPr>
        <w:t xml:space="preserve"> and </w:t>
      </w:r>
      <w:r w:rsidR="00064004" w:rsidRPr="00064004">
        <w:rPr>
          <w:rFonts w:ascii="Book Antiqua" w:eastAsia="Book Antiqua" w:hAnsi="Book Antiqua" w:cs="Book Antiqua"/>
          <w:b/>
          <w:bCs/>
          <w:color w:val="000000"/>
        </w:rPr>
        <w:t>abdominal mass</w:t>
      </w:r>
      <w:r>
        <w:rPr>
          <w:rFonts w:ascii="Book Antiqua" w:eastAsia="Book Antiqua" w:hAnsi="Book Antiqua" w:cs="Book Antiqua"/>
          <w:b/>
          <w:bCs/>
          <w:color w:val="000000"/>
        </w:rPr>
        <w:t xml:space="preserve"> before and after chimeric antigen receptor T cell therapy. </w:t>
      </w:r>
      <w:r>
        <w:rPr>
          <w:rFonts w:ascii="Book Antiqua" w:eastAsia="Book Antiqua" w:hAnsi="Book Antiqua" w:cs="Book Antiqua"/>
          <w:color w:val="000000"/>
        </w:rPr>
        <w:t>A: The patient developed multiple pulmonary nodules after disease progression</w:t>
      </w:r>
      <w:r w:rsidR="00064004">
        <w:rPr>
          <w:rFonts w:ascii="Book Antiqua" w:eastAsia="Book Antiqua" w:hAnsi="Book Antiqua" w:cs="Book Antiqua"/>
          <w:color w:val="000000"/>
        </w:rPr>
        <w:t xml:space="preserve"> </w:t>
      </w:r>
      <w:r w:rsidR="00064004" w:rsidRPr="00064004">
        <w:rPr>
          <w:rFonts w:ascii="Book Antiqua" w:eastAsia="Book Antiqua" w:hAnsi="Book Antiqua" w:cs="Book Antiqua"/>
          <w:color w:val="000000"/>
        </w:rPr>
        <w:t>detected by computed tomography</w:t>
      </w:r>
      <w:r w:rsidR="00F66E82">
        <w:rPr>
          <w:rFonts w:ascii="Book Antiqua" w:eastAsia="Book Antiqua" w:hAnsi="Book Antiqua" w:cs="Book Antiqua"/>
          <w:color w:val="000000"/>
        </w:rPr>
        <w:t>.</w:t>
      </w:r>
      <w:r>
        <w:rPr>
          <w:rFonts w:ascii="Book Antiqua" w:eastAsia="Book Antiqua" w:hAnsi="Book Antiqua" w:cs="Book Antiqua"/>
          <w:color w:val="000000"/>
        </w:rPr>
        <w:t xml:space="preserve"> After treatment with chimeric antigen receptor T cell (CAR-T) and programmed cell death protein-1 inhibitor for </w:t>
      </w:r>
      <w:r w:rsidR="003056F4">
        <w:rPr>
          <w:rFonts w:ascii="Book Antiqua" w:eastAsia="Book Antiqua" w:hAnsi="Book Antiqua" w:cs="Book Antiqua"/>
          <w:color w:val="000000"/>
        </w:rPr>
        <w:t>21 days</w:t>
      </w:r>
      <w:r>
        <w:rPr>
          <w:rFonts w:ascii="Book Antiqua" w:eastAsia="Book Antiqua" w:hAnsi="Book Antiqua" w:cs="Book Antiqua"/>
          <w:color w:val="000000"/>
        </w:rPr>
        <w:t xml:space="preserve">, the absorption of pulmonary nodules decreased significantly; B: Changes in the subcutaneous mass before and after CAR-T cell therapy. The comparison of local mass size before and after CAR-T cell treatment in the </w:t>
      </w:r>
      <w:r w:rsidR="003056F4">
        <w:rPr>
          <w:rFonts w:ascii="Book Antiqua" w:eastAsia="Book Antiqua" w:hAnsi="Book Antiqua" w:cs="Book Antiqua"/>
          <w:color w:val="000000"/>
        </w:rPr>
        <w:t>1</w:t>
      </w:r>
      <w:r w:rsidR="003056F4" w:rsidRPr="007A1112">
        <w:rPr>
          <w:rFonts w:ascii="Book Antiqua" w:eastAsia="Book Antiqua" w:hAnsi="Book Antiqua" w:cs="Book Antiqua"/>
          <w:color w:val="000000"/>
          <w:vertAlign w:val="superscript"/>
        </w:rPr>
        <w:t>st</w:t>
      </w:r>
      <w:r w:rsidR="003056F4">
        <w:rPr>
          <w:rFonts w:ascii="Book Antiqua" w:eastAsia="Book Antiqua" w:hAnsi="Book Antiqua" w:cs="Book Antiqua"/>
          <w:color w:val="000000"/>
        </w:rPr>
        <w:t xml:space="preserve"> </w:t>
      </w:r>
      <w:proofErr w:type="spellStart"/>
      <w:r w:rsidR="003056F4">
        <w:rPr>
          <w:rFonts w:ascii="Book Antiqua" w:eastAsia="Book Antiqua" w:hAnsi="Book Antiqua" w:cs="Book Antiqua"/>
          <w:color w:val="000000"/>
        </w:rPr>
        <w:t>mo</w:t>
      </w:r>
      <w:proofErr w:type="spellEnd"/>
      <w:r w:rsidR="003056F4">
        <w:rPr>
          <w:rFonts w:ascii="Book Antiqua" w:eastAsia="Book Antiqua" w:hAnsi="Book Antiqua" w:cs="Book Antiqua"/>
          <w:color w:val="000000"/>
        </w:rPr>
        <w:t xml:space="preserve"> and </w:t>
      </w:r>
      <w:r>
        <w:rPr>
          <w:rFonts w:ascii="Book Antiqua" w:eastAsia="Book Antiqua" w:hAnsi="Book Antiqua" w:cs="Book Antiqua"/>
          <w:color w:val="000000"/>
        </w:rPr>
        <w:t>3</w:t>
      </w:r>
      <w:r>
        <w:rPr>
          <w:rFonts w:ascii="Book Antiqua" w:eastAsia="Book Antiqua" w:hAnsi="Book Antiqua" w:cs="Book Antiqua"/>
          <w:color w:val="000000"/>
          <w:szCs w:val="30"/>
          <w:vertAlign w:val="superscript"/>
        </w:rPr>
        <w:t>rd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sidR="002A74E6">
        <w:rPr>
          <w:rFonts w:ascii="Book Antiqua" w:eastAsia="Book Antiqua" w:hAnsi="Book Antiqua" w:cs="Book Antiqua"/>
          <w:color w:val="000000"/>
        </w:rPr>
        <w:t xml:space="preserve">and </w:t>
      </w:r>
      <w:r>
        <w:rPr>
          <w:rFonts w:ascii="Book Antiqua" w:eastAsia="Book Antiqua" w:hAnsi="Book Antiqua" w:cs="Book Antiqua"/>
          <w:color w:val="000000"/>
        </w:rPr>
        <w:t xml:space="preserve">C: Changes in the </w:t>
      </w:r>
      <w:bookmarkStart w:id="46" w:name="_Hlk63005205"/>
      <w:r>
        <w:rPr>
          <w:rFonts w:ascii="Book Antiqua" w:eastAsia="Book Antiqua" w:hAnsi="Book Antiqua" w:cs="Book Antiqua"/>
          <w:color w:val="000000"/>
        </w:rPr>
        <w:t>abdominal mass</w:t>
      </w:r>
      <w:bookmarkEnd w:id="46"/>
      <w:r w:rsidR="00064004">
        <w:rPr>
          <w:rFonts w:ascii="Book Antiqua" w:eastAsia="Book Antiqua" w:hAnsi="Book Antiqua" w:cs="Book Antiqua"/>
          <w:color w:val="000000"/>
        </w:rPr>
        <w:t xml:space="preserve"> detected by positron emission tomography-computed tomography</w:t>
      </w:r>
      <w:r>
        <w:rPr>
          <w:rFonts w:ascii="Book Antiqua" w:eastAsia="Book Antiqua" w:hAnsi="Book Antiqua" w:cs="Book Antiqua"/>
          <w:color w:val="000000"/>
        </w:rPr>
        <w:t xml:space="preserve"> before and after CAR-T cell therapy. In early diagnosis of the disease, the maximum standardized uptake values were 22.40 and 15.60 in the abdomen and pelvis, respectively. </w:t>
      </w:r>
      <w:r w:rsidR="00860134">
        <w:rPr>
          <w:rFonts w:ascii="Book Antiqua" w:eastAsia="Book Antiqua" w:hAnsi="Book Antiqua" w:cs="Book Antiqua"/>
          <w:color w:val="000000"/>
        </w:rPr>
        <w:t xml:space="preserve">5 </w:t>
      </w:r>
      <w:proofErr w:type="spellStart"/>
      <w:proofErr w:type="gramStart"/>
      <w:r w:rsidR="00860134">
        <w:rPr>
          <w:rFonts w:ascii="Book Antiqua" w:eastAsia="Book Antiqua" w:hAnsi="Book Antiqua" w:cs="Book Antiqua"/>
          <w:color w:val="000000"/>
        </w:rPr>
        <w:t>mo</w:t>
      </w:r>
      <w:proofErr w:type="spellEnd"/>
      <w:proofErr w:type="gramEnd"/>
      <w:r w:rsidR="00860134">
        <w:rPr>
          <w:rFonts w:ascii="Book Antiqua" w:eastAsia="Book Antiqua" w:hAnsi="Book Antiqua" w:cs="Book Antiqua"/>
          <w:color w:val="000000"/>
        </w:rPr>
        <w:t xml:space="preserve"> after</w:t>
      </w:r>
      <w:r>
        <w:rPr>
          <w:rFonts w:ascii="Book Antiqua" w:eastAsia="Book Antiqua" w:hAnsi="Book Antiqua" w:cs="Book Antiqua"/>
          <w:color w:val="000000"/>
        </w:rPr>
        <w:t xml:space="preserve"> the combination treatment, the maximum standardized uptake values </w:t>
      </w:r>
      <w:r w:rsidR="00F66E82">
        <w:rPr>
          <w:rFonts w:ascii="Book Antiqua" w:eastAsia="Book Antiqua" w:hAnsi="Book Antiqua" w:cs="Book Antiqua"/>
          <w:color w:val="000000"/>
        </w:rPr>
        <w:t>in</w:t>
      </w:r>
      <w:r>
        <w:rPr>
          <w:rFonts w:ascii="Book Antiqua" w:eastAsia="Book Antiqua" w:hAnsi="Book Antiqua" w:cs="Book Antiqua"/>
          <w:color w:val="000000"/>
        </w:rPr>
        <w:t xml:space="preserve"> the abdomen and pelvis were 3.80 and 3.30, respectively.</w:t>
      </w:r>
    </w:p>
    <w:sectPr w:rsidR="00A77B3E" w:rsidSect="008F584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C65CE3" w14:textId="77777777" w:rsidR="00CE54F8" w:rsidRDefault="00CE54F8" w:rsidP="00442FF8">
      <w:r>
        <w:separator/>
      </w:r>
    </w:p>
  </w:endnote>
  <w:endnote w:type="continuationSeparator" w:id="0">
    <w:p w14:paraId="2C6959B8" w14:textId="77777777" w:rsidR="00CE54F8" w:rsidRDefault="00CE54F8" w:rsidP="00442F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212708"/>
      <w:docPartObj>
        <w:docPartGallery w:val="Page Numbers (Bottom of Page)"/>
        <w:docPartUnique/>
      </w:docPartObj>
    </w:sdtPr>
    <w:sdtEndPr/>
    <w:sdtContent>
      <w:sdt>
        <w:sdtPr>
          <w:id w:val="-1769616900"/>
          <w:docPartObj>
            <w:docPartGallery w:val="Page Numbers (Top of Page)"/>
            <w:docPartUnique/>
          </w:docPartObj>
        </w:sdtPr>
        <w:sdtEndPr/>
        <w:sdtContent>
          <w:p w14:paraId="3C69C035" w14:textId="460711BD" w:rsidR="00442FF8" w:rsidRDefault="00442FF8">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7A1112">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7A1112">
              <w:rPr>
                <w:b/>
                <w:bCs/>
                <w:noProof/>
              </w:rPr>
              <w:t>16</w:t>
            </w:r>
            <w:r>
              <w:rPr>
                <w:b/>
                <w:bCs/>
                <w:sz w:val="24"/>
                <w:szCs w:val="24"/>
              </w:rPr>
              <w:fldChar w:fldCharType="end"/>
            </w:r>
          </w:p>
        </w:sdtContent>
      </w:sdt>
    </w:sdtContent>
  </w:sdt>
  <w:p w14:paraId="52DEEFE0" w14:textId="77777777" w:rsidR="00442FF8" w:rsidRDefault="00442FF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E53862" w14:textId="77777777" w:rsidR="00CE54F8" w:rsidRDefault="00CE54F8" w:rsidP="00442FF8">
      <w:r>
        <w:separator/>
      </w:r>
    </w:p>
  </w:footnote>
  <w:footnote w:type="continuationSeparator" w:id="0">
    <w:p w14:paraId="6FCC6E08" w14:textId="77777777" w:rsidR="00CE54F8" w:rsidRDefault="00CE54F8" w:rsidP="00442FF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fuxu wang">
    <w15:presenceInfo w15:providerId="Windows Live" w15:userId="ec6e0fcf2d427a8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64004"/>
    <w:rsid w:val="000E7B8E"/>
    <w:rsid w:val="00116988"/>
    <w:rsid w:val="00134AD0"/>
    <w:rsid w:val="00145C03"/>
    <w:rsid w:val="001526E5"/>
    <w:rsid w:val="001C6ABB"/>
    <w:rsid w:val="00295430"/>
    <w:rsid w:val="002A74E6"/>
    <w:rsid w:val="00304651"/>
    <w:rsid w:val="003056F4"/>
    <w:rsid w:val="00315AA7"/>
    <w:rsid w:val="0033335F"/>
    <w:rsid w:val="00346982"/>
    <w:rsid w:val="00363C30"/>
    <w:rsid w:val="00372F0C"/>
    <w:rsid w:val="00390C29"/>
    <w:rsid w:val="003964D2"/>
    <w:rsid w:val="003E52E5"/>
    <w:rsid w:val="00417A9F"/>
    <w:rsid w:val="0043658F"/>
    <w:rsid w:val="00442FF8"/>
    <w:rsid w:val="00471047"/>
    <w:rsid w:val="004B0B30"/>
    <w:rsid w:val="004B5C96"/>
    <w:rsid w:val="004D17B7"/>
    <w:rsid w:val="005276F4"/>
    <w:rsid w:val="00535B79"/>
    <w:rsid w:val="00597E08"/>
    <w:rsid w:val="00676020"/>
    <w:rsid w:val="00690839"/>
    <w:rsid w:val="006E22FB"/>
    <w:rsid w:val="007024B4"/>
    <w:rsid w:val="00734267"/>
    <w:rsid w:val="00761AAC"/>
    <w:rsid w:val="007A1112"/>
    <w:rsid w:val="007A2B38"/>
    <w:rsid w:val="007E79AA"/>
    <w:rsid w:val="00833621"/>
    <w:rsid w:val="00860134"/>
    <w:rsid w:val="008A5BB1"/>
    <w:rsid w:val="008B387D"/>
    <w:rsid w:val="008F5845"/>
    <w:rsid w:val="00987D02"/>
    <w:rsid w:val="009A6DF0"/>
    <w:rsid w:val="00A10624"/>
    <w:rsid w:val="00A442FE"/>
    <w:rsid w:val="00A46417"/>
    <w:rsid w:val="00A621FB"/>
    <w:rsid w:val="00A77B3E"/>
    <w:rsid w:val="00A97E75"/>
    <w:rsid w:val="00AE01A8"/>
    <w:rsid w:val="00B04E10"/>
    <w:rsid w:val="00B80F3F"/>
    <w:rsid w:val="00B86BC2"/>
    <w:rsid w:val="00BA32C9"/>
    <w:rsid w:val="00BC5A40"/>
    <w:rsid w:val="00BF4BCE"/>
    <w:rsid w:val="00C2198A"/>
    <w:rsid w:val="00C34B8B"/>
    <w:rsid w:val="00CA2A55"/>
    <w:rsid w:val="00CE54F8"/>
    <w:rsid w:val="00CF38C7"/>
    <w:rsid w:val="00D322B9"/>
    <w:rsid w:val="00D817C6"/>
    <w:rsid w:val="00DA5023"/>
    <w:rsid w:val="00DB288B"/>
    <w:rsid w:val="00E23BEA"/>
    <w:rsid w:val="00E420E0"/>
    <w:rsid w:val="00E5145E"/>
    <w:rsid w:val="00E83F8C"/>
    <w:rsid w:val="00ED30A0"/>
    <w:rsid w:val="00F66E82"/>
    <w:rsid w:val="00FA5F2B"/>
    <w:rsid w:val="00FD3C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E2B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42FF8"/>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442FF8"/>
    <w:rPr>
      <w:sz w:val="18"/>
      <w:szCs w:val="18"/>
    </w:rPr>
  </w:style>
  <w:style w:type="paragraph" w:styleId="Footer">
    <w:name w:val="footer"/>
    <w:basedOn w:val="Normal"/>
    <w:link w:val="FooterChar"/>
    <w:uiPriority w:val="99"/>
    <w:unhideWhenUsed/>
    <w:rsid w:val="00442FF8"/>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442FF8"/>
    <w:rPr>
      <w:sz w:val="18"/>
      <w:szCs w:val="18"/>
    </w:rPr>
  </w:style>
  <w:style w:type="paragraph" w:styleId="Revision">
    <w:name w:val="Revision"/>
    <w:hidden/>
    <w:uiPriority w:val="99"/>
    <w:semiHidden/>
    <w:rsid w:val="00C34B8B"/>
    <w:rPr>
      <w:sz w:val="24"/>
      <w:szCs w:val="24"/>
    </w:rPr>
  </w:style>
  <w:style w:type="paragraph" w:styleId="BalloonText">
    <w:name w:val="Balloon Text"/>
    <w:basedOn w:val="Normal"/>
    <w:link w:val="BalloonTextChar"/>
    <w:semiHidden/>
    <w:unhideWhenUsed/>
    <w:rsid w:val="001526E5"/>
    <w:rPr>
      <w:sz w:val="18"/>
      <w:szCs w:val="18"/>
    </w:rPr>
  </w:style>
  <w:style w:type="character" w:customStyle="1" w:styleId="BalloonTextChar">
    <w:name w:val="Balloon Text Char"/>
    <w:basedOn w:val="DefaultParagraphFont"/>
    <w:link w:val="BalloonText"/>
    <w:semiHidden/>
    <w:rsid w:val="001526E5"/>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42FF8"/>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442FF8"/>
    <w:rPr>
      <w:sz w:val="18"/>
      <w:szCs w:val="18"/>
    </w:rPr>
  </w:style>
  <w:style w:type="paragraph" w:styleId="Footer">
    <w:name w:val="footer"/>
    <w:basedOn w:val="Normal"/>
    <w:link w:val="FooterChar"/>
    <w:uiPriority w:val="99"/>
    <w:unhideWhenUsed/>
    <w:rsid w:val="00442FF8"/>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442FF8"/>
    <w:rPr>
      <w:sz w:val="18"/>
      <w:szCs w:val="18"/>
    </w:rPr>
  </w:style>
  <w:style w:type="paragraph" w:styleId="Revision">
    <w:name w:val="Revision"/>
    <w:hidden/>
    <w:uiPriority w:val="99"/>
    <w:semiHidden/>
    <w:rsid w:val="00C34B8B"/>
    <w:rPr>
      <w:sz w:val="24"/>
      <w:szCs w:val="24"/>
    </w:rPr>
  </w:style>
  <w:style w:type="paragraph" w:styleId="BalloonText">
    <w:name w:val="Balloon Text"/>
    <w:basedOn w:val="Normal"/>
    <w:link w:val="BalloonTextChar"/>
    <w:semiHidden/>
    <w:unhideWhenUsed/>
    <w:rsid w:val="001526E5"/>
    <w:rPr>
      <w:sz w:val="18"/>
      <w:szCs w:val="18"/>
    </w:rPr>
  </w:style>
  <w:style w:type="character" w:customStyle="1" w:styleId="BalloonTextChar">
    <w:name w:val="Balloon Text Char"/>
    <w:basedOn w:val="DefaultParagraphFont"/>
    <w:link w:val="BalloonText"/>
    <w:semiHidden/>
    <w:rsid w:val="001526E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microsoft.com/office/2011/relationships/people" Target="peop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3044</Words>
  <Characters>17357</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dc:creator>
  <cp:lastModifiedBy>jrw</cp:lastModifiedBy>
  <cp:revision>2</cp:revision>
  <dcterms:created xsi:type="dcterms:W3CDTF">2021-01-31T16:20:00Z</dcterms:created>
  <dcterms:modified xsi:type="dcterms:W3CDTF">2021-01-31T16:20:00Z</dcterms:modified>
</cp:coreProperties>
</file>