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D269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Name of Journal: </w:t>
      </w:r>
      <w:r w:rsidRPr="00981726">
        <w:rPr>
          <w:rFonts w:ascii="Book Antiqua" w:eastAsia="Book Antiqua" w:hAnsi="Book Antiqua" w:cs="Book Antiqua"/>
          <w:i/>
          <w:color w:val="000000"/>
        </w:rPr>
        <w:t>World Journal of Gastrointestinal Surgery</w:t>
      </w:r>
    </w:p>
    <w:p w14:paraId="3BFE48E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Manuscript NO: </w:t>
      </w:r>
      <w:r w:rsidRPr="00981726">
        <w:rPr>
          <w:rFonts w:ascii="Book Antiqua" w:eastAsia="Book Antiqua" w:hAnsi="Book Antiqua" w:cs="Book Antiqua"/>
          <w:color w:val="000000"/>
        </w:rPr>
        <w:t>61677</w:t>
      </w:r>
    </w:p>
    <w:p w14:paraId="254045F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Manuscript Type: </w:t>
      </w:r>
      <w:r w:rsidRPr="00981726">
        <w:rPr>
          <w:rFonts w:ascii="Book Antiqua" w:eastAsia="Book Antiqua" w:hAnsi="Book Antiqua" w:cs="Book Antiqua"/>
          <w:color w:val="000000"/>
        </w:rPr>
        <w:t>ORIGINAL ARTICLE</w:t>
      </w:r>
    </w:p>
    <w:p w14:paraId="2DC8484E" w14:textId="77777777" w:rsidR="00A77B3E" w:rsidRPr="00981726" w:rsidRDefault="00A77B3E" w:rsidP="00981726">
      <w:pPr>
        <w:adjustRightInd w:val="0"/>
        <w:snapToGrid w:val="0"/>
        <w:spacing w:line="360" w:lineRule="auto"/>
        <w:jc w:val="both"/>
        <w:rPr>
          <w:rFonts w:ascii="Book Antiqua" w:hAnsi="Book Antiqua"/>
        </w:rPr>
      </w:pPr>
    </w:p>
    <w:p w14:paraId="778AA7AF"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Retrospective Study</w:t>
      </w:r>
    </w:p>
    <w:p w14:paraId="1D4FCC21" w14:textId="77777777" w:rsidR="00A77B3E" w:rsidRPr="00981726" w:rsidRDefault="00C40B98" w:rsidP="00981726">
      <w:pPr>
        <w:adjustRightInd w:val="0"/>
        <w:snapToGrid w:val="0"/>
        <w:spacing w:line="360" w:lineRule="auto"/>
        <w:jc w:val="both"/>
        <w:rPr>
          <w:rFonts w:ascii="Book Antiqua" w:hAnsi="Book Antiqua"/>
        </w:rPr>
      </w:pPr>
      <w:bookmarkStart w:id="0" w:name="OLE_LINK56"/>
      <w:bookmarkStart w:id="1" w:name="OLE_LINK57"/>
      <w:r w:rsidRPr="00981726">
        <w:rPr>
          <w:rFonts w:ascii="Book Antiqua" w:eastAsia="Book Antiqua" w:hAnsi="Book Antiqua" w:cs="Book Antiqua"/>
          <w:b/>
          <w:bCs/>
          <w:color w:val="000000"/>
        </w:rPr>
        <w:t>Therapeutic effects of the TST36 stapler on rectocele combined with internal rectal prolapse</w:t>
      </w:r>
    </w:p>
    <w:bookmarkEnd w:id="0"/>
    <w:bookmarkEnd w:id="1"/>
    <w:p w14:paraId="1956C2AA" w14:textId="77777777" w:rsidR="00A77B3E" w:rsidRPr="00981726" w:rsidRDefault="00A77B3E" w:rsidP="00981726">
      <w:pPr>
        <w:adjustRightInd w:val="0"/>
        <w:snapToGrid w:val="0"/>
        <w:spacing w:line="360" w:lineRule="auto"/>
        <w:jc w:val="both"/>
        <w:rPr>
          <w:rFonts w:ascii="Book Antiqua" w:hAnsi="Book Antiqua"/>
        </w:rPr>
      </w:pPr>
    </w:p>
    <w:p w14:paraId="3076C1D6" w14:textId="55382712" w:rsidR="00A77B3E" w:rsidRPr="00981726" w:rsidRDefault="00D8353E"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Meng J </w:t>
      </w:r>
      <w:r w:rsidRPr="00981726">
        <w:rPr>
          <w:rFonts w:ascii="Book Antiqua" w:eastAsia="Book Antiqua" w:hAnsi="Book Antiqua" w:cs="Book Antiqua"/>
          <w:i/>
          <w:iCs/>
          <w:color w:val="000000"/>
        </w:rPr>
        <w:t>et al</w:t>
      </w:r>
      <w:r w:rsidRPr="00981726">
        <w:rPr>
          <w:rFonts w:ascii="Book Antiqua" w:eastAsia="Book Antiqua" w:hAnsi="Book Antiqua" w:cs="Book Antiqua"/>
          <w:color w:val="000000"/>
        </w:rPr>
        <w:t xml:space="preserve">. </w:t>
      </w:r>
      <w:bookmarkStart w:id="2" w:name="OLE_LINK52"/>
      <w:bookmarkStart w:id="3" w:name="OLE_LINK53"/>
      <w:r w:rsidR="00C40B98" w:rsidRPr="00981726">
        <w:rPr>
          <w:rFonts w:ascii="Book Antiqua" w:eastAsia="Book Antiqua" w:hAnsi="Book Antiqua" w:cs="Book Antiqua"/>
          <w:color w:val="000000"/>
        </w:rPr>
        <w:t>Therapeutic effects of the TST36 stapler</w:t>
      </w:r>
    </w:p>
    <w:bookmarkEnd w:id="2"/>
    <w:bookmarkEnd w:id="3"/>
    <w:p w14:paraId="56F6EC8F" w14:textId="77777777" w:rsidR="00A77B3E" w:rsidRPr="00981726" w:rsidRDefault="00A77B3E" w:rsidP="00981726">
      <w:pPr>
        <w:adjustRightInd w:val="0"/>
        <w:snapToGrid w:val="0"/>
        <w:spacing w:line="360" w:lineRule="auto"/>
        <w:jc w:val="both"/>
        <w:rPr>
          <w:rFonts w:ascii="Book Antiqua" w:hAnsi="Book Antiqua"/>
        </w:rPr>
      </w:pPr>
    </w:p>
    <w:p w14:paraId="59DDFE2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Jin Meng, Zhi-Tao Yin, Ying-Yi Zhang, Yong Zhang, Xiu Zhao, Qing Zhai, De-Yu Chen, Wei-Gang Yu, Lei Wang, Zhi-Gang Wang</w:t>
      </w:r>
    </w:p>
    <w:p w14:paraId="346C97C1" w14:textId="77777777" w:rsidR="00A77B3E" w:rsidRPr="00981726" w:rsidRDefault="00A77B3E" w:rsidP="00981726">
      <w:pPr>
        <w:adjustRightInd w:val="0"/>
        <w:snapToGrid w:val="0"/>
        <w:spacing w:line="360" w:lineRule="auto"/>
        <w:jc w:val="both"/>
        <w:rPr>
          <w:rFonts w:ascii="Book Antiqua" w:hAnsi="Book Antiqua"/>
        </w:rPr>
      </w:pPr>
    </w:p>
    <w:p w14:paraId="4506A2AD"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Jin Meng, Yong Zhang, Xiu Zhao, Qing Zhai, De-Yu Chen, Wei-Gang Yu, Lei Wang, Zhi-Gang Wang, </w:t>
      </w:r>
      <w:r w:rsidRPr="00981726">
        <w:rPr>
          <w:rFonts w:ascii="Book Antiqua" w:eastAsia="Book Antiqua" w:hAnsi="Book Antiqua" w:cs="Book Antiqua"/>
          <w:color w:val="000000"/>
        </w:rPr>
        <w:t>Department of Anorectal Disease, Shenyang Coloproctology Hospital, Shenyang 110000, Liaoning Province, China</w:t>
      </w:r>
    </w:p>
    <w:p w14:paraId="2A9B9F57" w14:textId="77777777" w:rsidR="00A77B3E" w:rsidRPr="00981726" w:rsidRDefault="00A77B3E" w:rsidP="00981726">
      <w:pPr>
        <w:adjustRightInd w:val="0"/>
        <w:snapToGrid w:val="0"/>
        <w:spacing w:line="360" w:lineRule="auto"/>
        <w:jc w:val="both"/>
        <w:rPr>
          <w:rFonts w:ascii="Book Antiqua" w:hAnsi="Book Antiqua"/>
        </w:rPr>
      </w:pPr>
    </w:p>
    <w:p w14:paraId="2F3C93F0"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Zhi-Tao Yin, </w:t>
      </w:r>
      <w:r w:rsidRPr="00981726">
        <w:rPr>
          <w:rFonts w:ascii="Book Antiqua" w:eastAsia="Book Antiqua" w:hAnsi="Book Antiqua" w:cs="Book Antiqua"/>
          <w:color w:val="000000"/>
        </w:rPr>
        <w:t>Department of Anorectal Disease, Shenyang Hospital of Traditional Chinese Medicine, Shenyang 110000, Liaoning Province, China</w:t>
      </w:r>
    </w:p>
    <w:p w14:paraId="42043508" w14:textId="77777777" w:rsidR="00A77B3E" w:rsidRPr="00981726" w:rsidRDefault="00A77B3E" w:rsidP="00981726">
      <w:pPr>
        <w:adjustRightInd w:val="0"/>
        <w:snapToGrid w:val="0"/>
        <w:spacing w:line="360" w:lineRule="auto"/>
        <w:jc w:val="both"/>
        <w:rPr>
          <w:rFonts w:ascii="Book Antiqua" w:hAnsi="Book Antiqua"/>
        </w:rPr>
      </w:pPr>
    </w:p>
    <w:p w14:paraId="36733B6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Ying-Yi Zhang, </w:t>
      </w:r>
      <w:r w:rsidRPr="00981726">
        <w:rPr>
          <w:rFonts w:ascii="Book Antiqua" w:eastAsia="Book Antiqua" w:hAnsi="Book Antiqua" w:cs="Book Antiqua"/>
          <w:color w:val="000000"/>
        </w:rPr>
        <w:t>First Department of General Surgery, The Third People's Hospital of Dalian, Dalian 116000, Liaoning Province, China</w:t>
      </w:r>
    </w:p>
    <w:p w14:paraId="7DBA29BD" w14:textId="77777777" w:rsidR="00A77B3E" w:rsidRPr="00981726" w:rsidRDefault="00A77B3E" w:rsidP="00981726">
      <w:pPr>
        <w:adjustRightInd w:val="0"/>
        <w:snapToGrid w:val="0"/>
        <w:spacing w:line="360" w:lineRule="auto"/>
        <w:jc w:val="both"/>
        <w:rPr>
          <w:rFonts w:ascii="Book Antiqua" w:hAnsi="Book Antiqua"/>
        </w:rPr>
      </w:pPr>
    </w:p>
    <w:p w14:paraId="69E043A0" w14:textId="5102B7B5"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Author contributions: </w:t>
      </w:r>
      <w:r w:rsidRPr="00981726">
        <w:rPr>
          <w:rFonts w:ascii="Book Antiqua" w:eastAsia="Book Antiqua" w:hAnsi="Book Antiqua" w:cs="Book Antiqua"/>
          <w:color w:val="000000"/>
        </w:rPr>
        <w:t>Wang ZG designed the study; Meng J collected the data and wrote the paper; Zhang YY, Yu WG, and Wang L were responsible for the operation; Zhang Y and Yin ZT conducted follow-up of the cases with anal pressure measurement; Zhai Q and Chen DY conducted anal ultrasound defecography</w:t>
      </w:r>
      <w:r w:rsidR="005F419A">
        <w:rPr>
          <w:rFonts w:ascii="Book Antiqua" w:eastAsia="Book Antiqua" w:hAnsi="Book Antiqua" w:cs="Book Antiqua"/>
          <w:color w:val="000000"/>
        </w:rPr>
        <w:t xml:space="preserve">; </w:t>
      </w:r>
      <w:r w:rsidR="00EF6CDA">
        <w:rPr>
          <w:rFonts w:ascii="Book Antiqua" w:eastAsia="Book Antiqua" w:hAnsi="Book Antiqua" w:cs="Book Antiqua"/>
          <w:color w:val="000000"/>
        </w:rPr>
        <w:t>A</w:t>
      </w:r>
      <w:r w:rsidRPr="00981726">
        <w:rPr>
          <w:rFonts w:ascii="Book Antiqua" w:eastAsia="Book Antiqua" w:hAnsi="Book Antiqua" w:cs="Book Antiqua"/>
          <w:color w:val="000000"/>
        </w:rPr>
        <w:t>ll authors approved the final manuscript.</w:t>
      </w:r>
    </w:p>
    <w:p w14:paraId="5B8F36A7" w14:textId="77777777" w:rsidR="00A77B3E" w:rsidRPr="00981726" w:rsidRDefault="00A77B3E" w:rsidP="00981726">
      <w:pPr>
        <w:adjustRightInd w:val="0"/>
        <w:snapToGrid w:val="0"/>
        <w:spacing w:line="360" w:lineRule="auto"/>
        <w:jc w:val="both"/>
        <w:rPr>
          <w:rFonts w:ascii="Book Antiqua" w:hAnsi="Book Antiqua"/>
        </w:rPr>
      </w:pPr>
    </w:p>
    <w:p w14:paraId="2030833B" w14:textId="6EDF208C"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lastRenderedPageBreak/>
        <w:t xml:space="preserve">Supported by </w:t>
      </w:r>
      <w:bookmarkStart w:id="4" w:name="OLE_LINK3"/>
      <w:bookmarkStart w:id="5" w:name="OLE_LINK4"/>
      <w:r w:rsidRPr="00981726">
        <w:rPr>
          <w:rFonts w:ascii="Book Antiqua" w:eastAsia="Book Antiqua" w:hAnsi="Book Antiqua" w:cs="Book Antiqua"/>
          <w:color w:val="000000"/>
        </w:rPr>
        <w:t>the Natural Science Foundation of Liaoning Province</w:t>
      </w:r>
      <w:r w:rsidR="00A21DB5" w:rsidRPr="00981726">
        <w:rPr>
          <w:rFonts w:ascii="Book Antiqua" w:hAnsi="Book Antiqua" w:cs="Book Antiqua"/>
          <w:color w:val="000000"/>
          <w:lang w:eastAsia="zh-CN"/>
        </w:rPr>
        <w:t xml:space="preserve">, </w:t>
      </w:r>
      <w:r w:rsidR="00A21DB5" w:rsidRPr="00981726">
        <w:rPr>
          <w:rFonts w:ascii="Book Antiqua" w:eastAsia="Book Antiqua" w:hAnsi="Book Antiqua" w:cs="Book Antiqua"/>
          <w:color w:val="000000"/>
        </w:rPr>
        <w:t>No. 20170540840</w:t>
      </w:r>
      <w:r w:rsidRPr="00981726">
        <w:rPr>
          <w:rFonts w:ascii="Book Antiqua" w:eastAsia="Book Antiqua" w:hAnsi="Book Antiqua" w:cs="Book Antiqua"/>
          <w:color w:val="000000"/>
        </w:rPr>
        <w:t>.</w:t>
      </w:r>
    </w:p>
    <w:bookmarkEnd w:id="4"/>
    <w:bookmarkEnd w:id="5"/>
    <w:p w14:paraId="00272AC1" w14:textId="77777777" w:rsidR="00A77B3E" w:rsidRPr="00981726" w:rsidRDefault="00A77B3E" w:rsidP="00981726">
      <w:pPr>
        <w:adjustRightInd w:val="0"/>
        <w:snapToGrid w:val="0"/>
        <w:spacing w:line="360" w:lineRule="auto"/>
        <w:jc w:val="both"/>
        <w:rPr>
          <w:rFonts w:ascii="Book Antiqua" w:hAnsi="Book Antiqua"/>
        </w:rPr>
      </w:pPr>
    </w:p>
    <w:p w14:paraId="799FEA0D"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Corresponding author: Zhi-Gang Wang, MS, Chief Physician, </w:t>
      </w:r>
      <w:r w:rsidRPr="00981726">
        <w:rPr>
          <w:rFonts w:ascii="Book Antiqua" w:eastAsia="Book Antiqua" w:hAnsi="Book Antiqua" w:cs="Book Antiqua"/>
          <w:color w:val="000000"/>
        </w:rPr>
        <w:t>Department of Anorectal Disease, Shenyang Coloproctology Hospital, No. 9 Nanjing North Street, Heping District, Shenyang 110000, Liaoning Province, China. ibenstar@126.com</w:t>
      </w:r>
    </w:p>
    <w:p w14:paraId="06E300EB" w14:textId="77777777" w:rsidR="00A77B3E" w:rsidRPr="00981726" w:rsidRDefault="00A77B3E" w:rsidP="00981726">
      <w:pPr>
        <w:adjustRightInd w:val="0"/>
        <w:snapToGrid w:val="0"/>
        <w:spacing w:line="360" w:lineRule="auto"/>
        <w:jc w:val="both"/>
        <w:rPr>
          <w:rFonts w:ascii="Book Antiqua" w:hAnsi="Book Antiqua"/>
        </w:rPr>
      </w:pPr>
    </w:p>
    <w:p w14:paraId="4DA6F38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Received: </w:t>
      </w:r>
      <w:r w:rsidRPr="00981726">
        <w:rPr>
          <w:rFonts w:ascii="Book Antiqua" w:eastAsia="Book Antiqua" w:hAnsi="Book Antiqua" w:cs="Book Antiqua"/>
          <w:color w:val="000000"/>
        </w:rPr>
        <w:t>December 24, 2020</w:t>
      </w:r>
    </w:p>
    <w:p w14:paraId="18D9C98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Revised: </w:t>
      </w:r>
      <w:r w:rsidRPr="00981726">
        <w:rPr>
          <w:rFonts w:ascii="Book Antiqua" w:eastAsia="Book Antiqua" w:hAnsi="Book Antiqua" w:cs="Book Antiqua"/>
          <w:color w:val="000000"/>
        </w:rPr>
        <w:t>January 15, 2021</w:t>
      </w:r>
    </w:p>
    <w:p w14:paraId="76142191" w14:textId="5AA508DF"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Accepted: </w:t>
      </w:r>
      <w:r w:rsidR="005A2CB5" w:rsidRPr="005A2CB5">
        <w:rPr>
          <w:rFonts w:ascii="Book Antiqua" w:eastAsia="Book Antiqua" w:hAnsi="Book Antiqua" w:cs="Book Antiqua"/>
          <w:color w:val="000000"/>
        </w:rPr>
        <w:t>April 12, 2021</w:t>
      </w:r>
    </w:p>
    <w:p w14:paraId="7D58B15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Published online: </w:t>
      </w:r>
    </w:p>
    <w:p w14:paraId="4E98EFA9" w14:textId="77777777" w:rsidR="00A77B3E" w:rsidRPr="00981726" w:rsidRDefault="00A77B3E" w:rsidP="00981726">
      <w:pPr>
        <w:adjustRightInd w:val="0"/>
        <w:snapToGrid w:val="0"/>
        <w:spacing w:line="360" w:lineRule="auto"/>
        <w:jc w:val="both"/>
        <w:rPr>
          <w:rFonts w:ascii="Book Antiqua" w:hAnsi="Book Antiqua"/>
        </w:rPr>
        <w:sectPr w:rsidR="00A77B3E" w:rsidRPr="00981726" w:rsidSect="00B641D4">
          <w:footerReference w:type="default" r:id="rId6"/>
          <w:type w:val="continuous"/>
          <w:pgSz w:w="12240" w:h="15840"/>
          <w:pgMar w:top="1440" w:right="1800" w:bottom="1440" w:left="1800" w:header="720" w:footer="720" w:gutter="0"/>
          <w:cols w:space="720"/>
          <w:docGrid w:linePitch="360"/>
        </w:sectPr>
      </w:pPr>
    </w:p>
    <w:p w14:paraId="5C2F0D1F" w14:textId="6C749B11" w:rsidR="00A77B3E" w:rsidRPr="00981726" w:rsidRDefault="00A21DB5"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br w:type="page"/>
      </w:r>
      <w:r w:rsidR="00C40B98" w:rsidRPr="00981726">
        <w:rPr>
          <w:rFonts w:ascii="Book Antiqua" w:eastAsia="Book Antiqua" w:hAnsi="Book Antiqua" w:cs="Book Antiqua"/>
          <w:b/>
          <w:color w:val="000000"/>
        </w:rPr>
        <w:lastRenderedPageBreak/>
        <w:t>Abstract</w:t>
      </w:r>
    </w:p>
    <w:p w14:paraId="1417393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BACKGROUND</w:t>
      </w:r>
    </w:p>
    <w:p w14:paraId="59FB2D2D" w14:textId="32F2D70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most common causes of outlet obstructive constipation (OOC) are rectocele</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and internal rectal prolapse. The surgical methods for OOC are diverse and difficult, and the postoperative complications and recurrence rate are high, which results in both physical and mental pain in patients. With the continuous deepening of the surgeon's concept of minimally invasive surgery and continuous in-depth research on the mechanism of OOC, the treatment concepts and surgical methods are continuously improved.</w:t>
      </w:r>
    </w:p>
    <w:p w14:paraId="1400FFA7" w14:textId="77777777" w:rsidR="00A77B3E" w:rsidRPr="00981726" w:rsidRDefault="00A77B3E" w:rsidP="00981726">
      <w:pPr>
        <w:adjustRightInd w:val="0"/>
        <w:snapToGrid w:val="0"/>
        <w:spacing w:line="360" w:lineRule="auto"/>
        <w:jc w:val="both"/>
        <w:rPr>
          <w:rFonts w:ascii="Book Antiqua" w:hAnsi="Book Antiqua"/>
        </w:rPr>
      </w:pPr>
    </w:p>
    <w:p w14:paraId="055C572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AIM</w:t>
      </w:r>
    </w:p>
    <w:p w14:paraId="4288307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To determine the efficacy of the TST36 stapler in the treatment of rectocele combined with internal rectal prolapse.</w:t>
      </w:r>
    </w:p>
    <w:p w14:paraId="7DB7E8AB" w14:textId="77777777" w:rsidR="00A77B3E" w:rsidRPr="00981726" w:rsidRDefault="00A77B3E" w:rsidP="00981726">
      <w:pPr>
        <w:adjustRightInd w:val="0"/>
        <w:snapToGrid w:val="0"/>
        <w:spacing w:line="360" w:lineRule="auto"/>
        <w:jc w:val="both"/>
        <w:rPr>
          <w:rFonts w:ascii="Book Antiqua" w:hAnsi="Book Antiqua"/>
        </w:rPr>
      </w:pPr>
    </w:p>
    <w:p w14:paraId="1365E51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METHODS</w:t>
      </w:r>
    </w:p>
    <w:p w14:paraId="4712EF63" w14:textId="292FED9A"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From January 2017 to July 2019, 49 female patients with rectocele and internal rectal prolapse who met the inclusion criteria were selected for treatment using the TST36 stapler.</w:t>
      </w:r>
    </w:p>
    <w:p w14:paraId="3C7673BE" w14:textId="77777777" w:rsidR="00A77B3E" w:rsidRPr="00981726" w:rsidRDefault="00A77B3E" w:rsidP="00981726">
      <w:pPr>
        <w:adjustRightInd w:val="0"/>
        <w:snapToGrid w:val="0"/>
        <w:spacing w:line="360" w:lineRule="auto"/>
        <w:jc w:val="both"/>
        <w:rPr>
          <w:rFonts w:ascii="Book Antiqua" w:hAnsi="Book Antiqua"/>
        </w:rPr>
      </w:pPr>
    </w:p>
    <w:p w14:paraId="2743248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RESULTS</w:t>
      </w:r>
    </w:p>
    <w:p w14:paraId="55DC3297" w14:textId="082099AE" w:rsidR="00A77B3E" w:rsidRPr="00981726" w:rsidRDefault="00C40B98" w:rsidP="00981726">
      <w:pPr>
        <w:adjustRightInd w:val="0"/>
        <w:snapToGrid w:val="0"/>
        <w:spacing w:line="360" w:lineRule="auto"/>
        <w:jc w:val="both"/>
        <w:rPr>
          <w:rFonts w:ascii="Book Antiqua" w:hAnsi="Book Antiqua"/>
        </w:rPr>
      </w:pPr>
      <w:bookmarkStart w:id="6" w:name="OLE_LINK5"/>
      <w:r w:rsidRPr="00981726">
        <w:rPr>
          <w:rFonts w:ascii="Book Antiqua" w:eastAsia="Book Antiqua" w:hAnsi="Book Antiqua" w:cs="Book Antiqua"/>
          <w:color w:val="000000"/>
        </w:rPr>
        <w:t>Forty-five patients were cured, 4 patients improved, and the cure rate was 92%. The postoperative obstructed defecation syndrome</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score, the defecation frequency score, time/straining intensity, and sensation of incomplete evacuation were significantly decreased compared with these parameters before treatment, and the differences were statistically significant (</w:t>
      </w:r>
      <w:r w:rsidRPr="00981726">
        <w:rPr>
          <w:rFonts w:ascii="Book Antiqua" w:eastAsia="Book Antiqua" w:hAnsi="Book Antiqua" w:cs="Book Antiqua"/>
          <w:i/>
          <w:iCs/>
          <w:color w:val="000000"/>
        </w:rPr>
        <w:t>P</w:t>
      </w:r>
      <w:r w:rsidR="00D8353E"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 xml:space="preserve">0.05). The postoperative anal canal resting pressure and maximum squeeze pressure in patients decreased compared with before treatment, </w:t>
      </w:r>
      <w:r w:rsidR="003D7B79">
        <w:rPr>
          <w:rFonts w:ascii="Book Antiqua" w:eastAsia="Book Antiqua" w:hAnsi="Book Antiqua" w:cs="Book Antiqua"/>
          <w:color w:val="000000"/>
        </w:rPr>
        <w:t xml:space="preserve">and </w:t>
      </w:r>
      <w:r w:rsidRPr="00981726">
        <w:rPr>
          <w:rFonts w:ascii="Book Antiqua" w:eastAsia="Book Antiqua" w:hAnsi="Book Antiqua" w:cs="Book Antiqua"/>
          <w:color w:val="000000"/>
        </w:rPr>
        <w:t>the differences were statistically significant (</w:t>
      </w:r>
      <w:r w:rsidRPr="00981726">
        <w:rPr>
          <w:rFonts w:ascii="Book Antiqua" w:eastAsia="Book Antiqua" w:hAnsi="Book Antiqua" w:cs="Book Antiqua"/>
          <w:i/>
          <w:iCs/>
          <w:color w:val="000000"/>
        </w:rPr>
        <w:t>P</w:t>
      </w:r>
      <w:r w:rsidR="00D8353E"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The initial and maximum defecation thresholds after surgery were significantly lower than those before treatment, and the differences were statistically significant (</w:t>
      </w:r>
      <w:r w:rsidRPr="00981726">
        <w:rPr>
          <w:rFonts w:ascii="Book Antiqua" w:eastAsia="Book Antiqua" w:hAnsi="Book Antiqua" w:cs="Book Antiqua"/>
          <w:i/>
          <w:iCs/>
          <w:color w:val="000000"/>
        </w:rPr>
        <w:t>P</w:t>
      </w:r>
      <w:r w:rsidR="00D8353E"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The postoperative ratings of rectocele, resting phase</w:t>
      </w:r>
      <w:r w:rsidR="003D7B79">
        <w:rPr>
          <w:rFonts w:ascii="Book Antiqua" w:eastAsia="Book Antiqua" w:hAnsi="Book Antiqua" w:cs="Book Antiqua"/>
          <w:color w:val="000000"/>
        </w:rPr>
        <w:t>,</w:t>
      </w:r>
      <w:r w:rsidRPr="00981726">
        <w:rPr>
          <w:rFonts w:ascii="Book Antiqua" w:eastAsia="Book Antiqua" w:hAnsi="Book Antiqua" w:cs="Book Antiqua"/>
          <w:color w:val="000000"/>
        </w:rPr>
        <w:t xml:space="preserve"> and defecation </w:t>
      </w:r>
      <w:r w:rsidRPr="00981726">
        <w:rPr>
          <w:rFonts w:ascii="Book Antiqua" w:eastAsia="Book Antiqua" w:hAnsi="Book Antiqua" w:cs="Book Antiqua"/>
          <w:color w:val="000000"/>
        </w:rPr>
        <w:lastRenderedPageBreak/>
        <w:t>phase in these patients were significantly decreased compared with those before treatment, and the differences were statistically significant (</w:t>
      </w:r>
      <w:r w:rsidRPr="00981726">
        <w:rPr>
          <w:rFonts w:ascii="Book Antiqua" w:eastAsia="Book Antiqua" w:hAnsi="Book Antiqua" w:cs="Book Antiqua"/>
          <w:i/>
          <w:iCs/>
          <w:color w:val="000000"/>
        </w:rPr>
        <w:t>P</w:t>
      </w:r>
      <w:r w:rsidR="00D8353E"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w:t>
      </w:r>
    </w:p>
    <w:bookmarkEnd w:id="6"/>
    <w:p w14:paraId="7B8DC0DD" w14:textId="77777777" w:rsidR="00A77B3E" w:rsidRPr="00981726" w:rsidRDefault="00A77B3E" w:rsidP="00981726">
      <w:pPr>
        <w:adjustRightInd w:val="0"/>
        <w:snapToGrid w:val="0"/>
        <w:spacing w:line="360" w:lineRule="auto"/>
        <w:jc w:val="both"/>
        <w:rPr>
          <w:rFonts w:ascii="Book Antiqua" w:hAnsi="Book Antiqua"/>
        </w:rPr>
      </w:pPr>
    </w:p>
    <w:p w14:paraId="082CE1B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CONCLUSION</w:t>
      </w:r>
    </w:p>
    <w:p w14:paraId="3CDBCDAC" w14:textId="5B00D225"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 stapler is safe and effective in treating rectocele combined with internal rectal prolapse and is worth promoting in clinical work.</w:t>
      </w:r>
    </w:p>
    <w:p w14:paraId="576E0F0F" w14:textId="77777777" w:rsidR="00A77B3E" w:rsidRPr="00981726" w:rsidRDefault="00A77B3E" w:rsidP="00981726">
      <w:pPr>
        <w:adjustRightInd w:val="0"/>
        <w:snapToGrid w:val="0"/>
        <w:spacing w:line="360" w:lineRule="auto"/>
        <w:jc w:val="both"/>
        <w:rPr>
          <w:rFonts w:ascii="Book Antiqua" w:hAnsi="Book Antiqua"/>
        </w:rPr>
      </w:pPr>
    </w:p>
    <w:p w14:paraId="3444888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Key Words: </w:t>
      </w:r>
      <w:r w:rsidRPr="00981726">
        <w:rPr>
          <w:rFonts w:ascii="Book Antiqua" w:eastAsia="Book Antiqua" w:hAnsi="Book Antiqua" w:cs="Book Antiqua"/>
          <w:color w:val="000000"/>
        </w:rPr>
        <w:t>TST36 stapler; Rectocele; Internal rectal prolapse; Outlet obstructive constipation; Longo obstructed defecation syndrome score; Constipation</w:t>
      </w:r>
    </w:p>
    <w:p w14:paraId="44370B05" w14:textId="77777777" w:rsidR="00A77B3E" w:rsidRPr="00981726" w:rsidRDefault="00A77B3E" w:rsidP="00981726">
      <w:pPr>
        <w:adjustRightInd w:val="0"/>
        <w:snapToGrid w:val="0"/>
        <w:spacing w:line="360" w:lineRule="auto"/>
        <w:jc w:val="both"/>
        <w:rPr>
          <w:rFonts w:ascii="Book Antiqua" w:hAnsi="Book Antiqua"/>
        </w:rPr>
      </w:pPr>
    </w:p>
    <w:p w14:paraId="0EAEA672" w14:textId="77777777" w:rsidR="00A77B3E" w:rsidRPr="00981726" w:rsidRDefault="00C40B98" w:rsidP="00981726">
      <w:pPr>
        <w:adjustRightInd w:val="0"/>
        <w:snapToGrid w:val="0"/>
        <w:spacing w:line="360" w:lineRule="auto"/>
        <w:jc w:val="both"/>
        <w:rPr>
          <w:rFonts w:ascii="Book Antiqua" w:hAnsi="Book Antiqua"/>
        </w:rPr>
      </w:pPr>
      <w:bookmarkStart w:id="7" w:name="OLE_LINK54"/>
      <w:bookmarkStart w:id="8" w:name="OLE_LINK55"/>
      <w:r w:rsidRPr="00981726">
        <w:rPr>
          <w:rFonts w:ascii="Book Antiqua" w:eastAsia="Book Antiqua" w:hAnsi="Book Antiqua" w:cs="Book Antiqua"/>
          <w:color w:val="000000"/>
        </w:rPr>
        <w:t xml:space="preserve">Meng J, Yin ZT, Zhang YY, Zhang Y, Zhao X, Zhai Q, Chen DY, Yu WG, Wang L, Wang ZG. Therapeutic effects of the TST36 stapler on rectocele combined with internal rectal prolapse. </w:t>
      </w:r>
      <w:r w:rsidRPr="00981726">
        <w:rPr>
          <w:rFonts w:ascii="Book Antiqua" w:eastAsia="Book Antiqua" w:hAnsi="Book Antiqua" w:cs="Book Antiqua"/>
          <w:i/>
          <w:iCs/>
          <w:color w:val="000000"/>
        </w:rPr>
        <w:t>World J Gastrointest Surg</w:t>
      </w:r>
      <w:r w:rsidRPr="00981726">
        <w:rPr>
          <w:rFonts w:ascii="Book Antiqua" w:eastAsia="Book Antiqua" w:hAnsi="Book Antiqua" w:cs="Book Antiqua"/>
          <w:color w:val="000000"/>
        </w:rPr>
        <w:t xml:space="preserve"> 2021; In press</w:t>
      </w:r>
    </w:p>
    <w:bookmarkEnd w:id="7"/>
    <w:bookmarkEnd w:id="8"/>
    <w:p w14:paraId="5D341EE8" w14:textId="77777777" w:rsidR="00A77B3E" w:rsidRPr="00981726" w:rsidRDefault="00A77B3E" w:rsidP="00981726">
      <w:pPr>
        <w:adjustRightInd w:val="0"/>
        <w:snapToGrid w:val="0"/>
        <w:spacing w:line="360" w:lineRule="auto"/>
        <w:jc w:val="both"/>
        <w:rPr>
          <w:rFonts w:ascii="Book Antiqua" w:hAnsi="Book Antiqua"/>
        </w:rPr>
      </w:pPr>
    </w:p>
    <w:p w14:paraId="33928CAA" w14:textId="3F03900C"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Core Tip: </w:t>
      </w:r>
      <w:r w:rsidRPr="00981726">
        <w:rPr>
          <w:rFonts w:ascii="Book Antiqua" w:eastAsia="Book Antiqua" w:hAnsi="Book Antiqua" w:cs="Book Antiqua"/>
          <w:color w:val="000000"/>
        </w:rPr>
        <w:t>Clinical observations were carried out in 49 female patients with rectocele and internal rectal prolapse who met the inclusion criteria and underwent surgery with the TST36 stapler. The postoperative obstructed defecation syndrome score, defecation frequency score, time/straining intensity, and sensation of incomplete evacuation were significantly lower than those before treatment. The initial and maximum defecation thresholds in patients after surgery were significantly lower than those before treatment. The patients’ postoperative ratings of rectocele, resting phase</w:t>
      </w:r>
      <w:r w:rsidR="003D7B79">
        <w:rPr>
          <w:rFonts w:ascii="Book Antiqua" w:eastAsia="Book Antiqua" w:hAnsi="Book Antiqua" w:cs="Book Antiqua"/>
          <w:color w:val="000000"/>
        </w:rPr>
        <w:t>,</w:t>
      </w:r>
      <w:r w:rsidRPr="00981726">
        <w:rPr>
          <w:rFonts w:ascii="Book Antiqua" w:eastAsia="Book Antiqua" w:hAnsi="Book Antiqua" w:cs="Book Antiqua"/>
          <w:color w:val="000000"/>
        </w:rPr>
        <w:t xml:space="preserve"> and defecation phase were significantly decreased compared with those before treatment.</w:t>
      </w:r>
    </w:p>
    <w:p w14:paraId="182B1C31" w14:textId="77777777" w:rsidR="00A77B3E" w:rsidRPr="00981726" w:rsidRDefault="00A77B3E" w:rsidP="00981726">
      <w:pPr>
        <w:adjustRightInd w:val="0"/>
        <w:snapToGrid w:val="0"/>
        <w:spacing w:line="360" w:lineRule="auto"/>
        <w:jc w:val="both"/>
        <w:rPr>
          <w:rFonts w:ascii="Book Antiqua" w:hAnsi="Book Antiqua"/>
        </w:rPr>
      </w:pPr>
    </w:p>
    <w:p w14:paraId="48E553C0" w14:textId="3C2A10E9" w:rsidR="00A77B3E" w:rsidRPr="00981726" w:rsidRDefault="00D8353E"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br w:type="page"/>
      </w:r>
      <w:r w:rsidR="00C40B98" w:rsidRPr="00981726">
        <w:rPr>
          <w:rFonts w:ascii="Book Antiqua" w:eastAsia="Book Antiqua" w:hAnsi="Book Antiqua" w:cs="Book Antiqua"/>
          <w:b/>
          <w:caps/>
          <w:color w:val="000000"/>
          <w:u w:val="single"/>
        </w:rPr>
        <w:lastRenderedPageBreak/>
        <w:t>INTRODUCTION</w:t>
      </w:r>
    </w:p>
    <w:p w14:paraId="20CABF53" w14:textId="535CCD96" w:rsidR="00A77B3E" w:rsidRPr="00981726" w:rsidRDefault="00C40B98" w:rsidP="00981726">
      <w:pPr>
        <w:adjustRightInd w:val="0"/>
        <w:snapToGrid w:val="0"/>
        <w:spacing w:line="360" w:lineRule="auto"/>
        <w:jc w:val="both"/>
        <w:rPr>
          <w:rFonts w:ascii="Book Antiqua" w:hAnsi="Book Antiqua"/>
        </w:rPr>
      </w:pPr>
      <w:bookmarkStart w:id="9" w:name="OLE_LINK6"/>
      <w:bookmarkStart w:id="10" w:name="OLE_LINK7"/>
      <w:r w:rsidRPr="00981726">
        <w:rPr>
          <w:rFonts w:ascii="Book Antiqua" w:eastAsia="Book Antiqua" w:hAnsi="Book Antiqua" w:cs="Book Antiqua"/>
          <w:color w:val="000000"/>
        </w:rPr>
        <w:t>Constipation is divided into three categories, outlet obstructive constipation (OOC), slow transit constipation</w:t>
      </w:r>
      <w:r w:rsidR="00FD5BDD">
        <w:rPr>
          <w:rFonts w:ascii="Book Antiqua" w:eastAsia="Book Antiqua" w:hAnsi="Book Antiqua" w:cs="Book Antiqua"/>
          <w:color w:val="000000"/>
        </w:rPr>
        <w: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and mixed constipation. Of these, OOC is more common</w:t>
      </w:r>
      <w:r w:rsidRPr="00981726">
        <w:rPr>
          <w:rFonts w:ascii="Book Antiqua" w:eastAsia="Book Antiqua" w:hAnsi="Book Antiqua" w:cs="Book Antiqua"/>
          <w:color w:val="000000"/>
          <w:vertAlign w:val="superscript"/>
        </w:rPr>
        <w:t>[1]</w:t>
      </w:r>
      <w:r w:rsidRPr="00981726">
        <w:rPr>
          <w:rFonts w:ascii="Book Antiqua" w:eastAsia="Book Antiqua" w:hAnsi="Book Antiqua" w:cs="Book Antiqua"/>
          <w:color w:val="000000"/>
        </w:rPr>
        <w:t xml:space="preserve"> and seriously affects the quality of life of patients</w:t>
      </w:r>
      <w:r w:rsidRPr="00981726">
        <w:rPr>
          <w:rFonts w:ascii="Book Antiqua" w:eastAsia="Book Antiqua" w:hAnsi="Book Antiqua" w:cs="Book Antiqua"/>
          <w:color w:val="000000"/>
          <w:vertAlign w:val="superscript"/>
        </w:rPr>
        <w:t>[2-4]</w:t>
      </w:r>
      <w:r w:rsidRPr="00981726">
        <w:rPr>
          <w:rFonts w:ascii="Book Antiqua" w:eastAsia="Book Antiqua" w:hAnsi="Book Antiqua" w:cs="Book Antiqua"/>
          <w:color w:val="000000"/>
        </w:rPr>
        <w:t>. The most common causes of OOC are rectocele (RC) and internal rectal prolapse (IRP)</w:t>
      </w:r>
      <w:r w:rsidRPr="00981726">
        <w:rPr>
          <w:rFonts w:ascii="Book Antiqua" w:eastAsia="Book Antiqua" w:hAnsi="Book Antiqua" w:cs="Book Antiqua"/>
          <w:color w:val="000000"/>
          <w:vertAlign w:val="superscript"/>
        </w:rPr>
        <w:t>[5,6]</w:t>
      </w:r>
      <w:r w:rsidRPr="00981726">
        <w:rPr>
          <w:rFonts w:ascii="Book Antiqua" w:eastAsia="Book Antiqua" w:hAnsi="Book Antiqua" w:cs="Book Antiqua"/>
          <w:color w:val="000000"/>
        </w:rPr>
        <w:t>.</w:t>
      </w:r>
    </w:p>
    <w:p w14:paraId="1D1A8D13" w14:textId="608BAC90"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A RC means that the anterior rectal wall protrudes forward during defecation, which is caused by weakness of the anterior rectal wall, the rectovaginal septum, and the posterior vaginal wall. The forward depression of the anterior rectal wall can be visualized by X-ray defecography and is palpable during digital rectal examination</w:t>
      </w:r>
      <w:r w:rsidRPr="00981726">
        <w:rPr>
          <w:rFonts w:ascii="Book Antiqua" w:eastAsia="Book Antiqua" w:hAnsi="Book Antiqua" w:cs="Book Antiqua"/>
          <w:color w:val="000000"/>
          <w:vertAlign w:val="superscript"/>
        </w:rPr>
        <w:t>[7]</w:t>
      </w:r>
      <w:r w:rsidRPr="00981726">
        <w:rPr>
          <w:rFonts w:ascii="Book Antiqua" w:eastAsia="Book Antiqua" w:hAnsi="Book Antiqua" w:cs="Book Antiqua"/>
          <w:color w:val="000000"/>
        </w:rPr>
        <w:t>. Vaginal delivery is the main cause of RC</w:t>
      </w:r>
      <w:r w:rsidRPr="00981726">
        <w:rPr>
          <w:rFonts w:ascii="Book Antiqua" w:eastAsia="Book Antiqua" w:hAnsi="Book Antiqua" w:cs="Book Antiqua"/>
          <w:color w:val="000000"/>
          <w:vertAlign w:val="superscript"/>
        </w:rPr>
        <w:t>[8]</w:t>
      </w:r>
      <w:r w:rsidRPr="00981726">
        <w:rPr>
          <w:rFonts w:ascii="Book Antiqua" w:eastAsia="Book Antiqua" w:hAnsi="Book Antiqua" w:cs="Book Antiqua"/>
          <w:color w:val="000000"/>
        </w:rPr>
        <w:t>. If the forward protruding part of the anterior rectal wall is greater than 0.5 cm, it is diagnosed as RC; 0.6-1.5 cm is grade I RC, 1.6-3.0 cm is grade II RC, and ≥</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3.0 cm is grade III RC</w:t>
      </w:r>
      <w:r w:rsidRPr="00981726">
        <w:rPr>
          <w:rFonts w:ascii="Book Antiqua" w:eastAsia="Book Antiqua" w:hAnsi="Book Antiqua" w:cs="Book Antiqua"/>
          <w:color w:val="000000"/>
          <w:vertAlign w:val="superscript"/>
        </w:rPr>
        <w:t>[9]</w:t>
      </w:r>
      <w:r w:rsidRPr="00981726">
        <w:rPr>
          <w:rFonts w:ascii="Book Antiqua" w:eastAsia="Book Antiqua" w:hAnsi="Book Antiqua" w:cs="Book Antiqua"/>
          <w:color w:val="000000"/>
        </w:rPr>
        <w:t>.</w:t>
      </w:r>
    </w:p>
    <w:p w14:paraId="72A28046" w14:textId="2FE93D64" w:rsidR="00D835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IRP refers to a functional disease in which the rectal mucosa invades the rectal cavity during defecation. Sometimes it can be full-thickness intussusception, but the prolapsed part does not extend beyond the outer edge of the anus</w:t>
      </w:r>
      <w:r w:rsidRPr="00981726">
        <w:rPr>
          <w:rFonts w:ascii="Book Antiqua" w:eastAsia="Book Antiqua" w:hAnsi="Book Antiqua" w:cs="Book Antiqua"/>
          <w:color w:val="000000"/>
          <w:vertAlign w:val="superscript"/>
        </w:rPr>
        <w:t>[10]</w:t>
      </w:r>
      <w:r w:rsidR="00A21DB5" w:rsidRPr="00981726">
        <w:rPr>
          <w:rFonts w:ascii="Book Antiqua" w:eastAsia="Book Antiqua" w:hAnsi="Book Antiqua" w:cs="Book Antiqua"/>
          <w:color w:val="000000"/>
        </w:rPr>
        <w:t xml:space="preserve">. IRP was first proposed </w:t>
      </w:r>
      <w:r w:rsidRPr="00981726">
        <w:rPr>
          <w:rFonts w:ascii="Book Antiqua" w:eastAsia="Book Antiqua" w:hAnsi="Book Antiqua" w:cs="Book Antiqua"/>
          <w:color w:val="000000"/>
        </w:rPr>
        <w:t>in 1903</w:t>
      </w:r>
      <w:r w:rsidRPr="00981726">
        <w:rPr>
          <w:rFonts w:ascii="Book Antiqua" w:eastAsia="Book Antiqua" w:hAnsi="Book Antiqua" w:cs="Book Antiqua"/>
          <w:color w:val="000000"/>
          <w:vertAlign w:val="superscript"/>
        </w:rPr>
        <w:t>[11]</w:t>
      </w:r>
      <w:r w:rsidRPr="00981726">
        <w:rPr>
          <w:rFonts w:ascii="Book Antiqua" w:eastAsia="Book Antiqua" w:hAnsi="Book Antiqua" w:cs="Book Antiqua"/>
          <w:color w:val="000000"/>
        </w:rPr>
        <w:t>. The main clinical manifestations of IRP include symptoms such as frequent bowel movements, anorectal swelling, incomplete defecation, and difficulty in passing stool</w:t>
      </w:r>
      <w:r w:rsidRPr="00981726">
        <w:rPr>
          <w:rFonts w:ascii="Book Antiqua" w:eastAsia="Book Antiqua" w:hAnsi="Book Antiqua" w:cs="Book Antiqua"/>
          <w:color w:val="000000"/>
          <w:vertAlign w:val="superscript"/>
        </w:rPr>
        <w:t>[12]</w:t>
      </w:r>
      <w:r w:rsidRPr="00981726">
        <w:rPr>
          <w:rFonts w:ascii="Book Antiqua" w:eastAsia="Book Antiqua" w:hAnsi="Book Antiqua" w:cs="Book Antiqua"/>
          <w:color w:val="000000"/>
        </w:rPr>
        <w:t>. IRP ratings are grade I if the rectal mucosal prolapse is above the anorectal ring, and intussusception depth is 3-15 mm; grade II if the rectal mucosal prolapse is at the level of the dentate line, and intussusception depth is 16-30 mm; and grade III if the rectal mucosal prolapse is at the level of the anal canal, and the intussusception depth is greater than 31 mm</w:t>
      </w:r>
      <w:r w:rsidR="00A21DB5" w:rsidRPr="00981726">
        <w:rPr>
          <w:rFonts w:ascii="Book Antiqua" w:eastAsia="Book Antiqua" w:hAnsi="Book Antiqua" w:cs="Book Antiqua"/>
          <w:color w:val="000000"/>
          <w:vertAlign w:val="superscript"/>
        </w:rPr>
        <w:t>[13,</w:t>
      </w:r>
      <w:r w:rsidRPr="00981726">
        <w:rPr>
          <w:rFonts w:ascii="Book Antiqua" w:eastAsia="Book Antiqua" w:hAnsi="Book Antiqua" w:cs="Book Antiqua"/>
          <w:color w:val="000000"/>
          <w:vertAlign w:val="superscript"/>
        </w:rPr>
        <w:t>14]</w:t>
      </w:r>
      <w:r w:rsidRPr="00981726">
        <w:rPr>
          <w:rFonts w:ascii="Book Antiqua" w:eastAsia="Book Antiqua" w:hAnsi="Book Antiqua" w:cs="Book Antiqua"/>
          <w:color w:val="000000"/>
        </w:rPr>
        <w:t>.</w:t>
      </w:r>
    </w:p>
    <w:p w14:paraId="67D3B0E1" w14:textId="498AAF0E"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surgical methods used for this disorder are diverse and difficult, and postoperative complications and recurrence rate</w:t>
      </w:r>
      <w:r w:rsidR="00FD5BDD">
        <w:rPr>
          <w:rFonts w:ascii="Book Antiqua" w:eastAsia="Book Antiqua" w:hAnsi="Book Antiqua" w:cs="Book Antiqua"/>
          <w:color w:val="000000"/>
        </w:rPr>
        <w:t>s</w:t>
      </w:r>
      <w:r w:rsidRPr="00981726">
        <w:rPr>
          <w:rFonts w:ascii="Book Antiqua" w:eastAsia="Book Antiqua" w:hAnsi="Book Antiqua" w:cs="Book Antiqua"/>
          <w:color w:val="000000"/>
        </w:rPr>
        <w:t xml:space="preserve"> are high</w:t>
      </w:r>
      <w:r w:rsidRPr="00981726">
        <w:rPr>
          <w:rFonts w:ascii="Book Antiqua" w:eastAsia="Book Antiqua" w:hAnsi="Book Antiqua" w:cs="Book Antiqua"/>
          <w:color w:val="000000"/>
          <w:vertAlign w:val="superscript"/>
        </w:rPr>
        <w:t>[15-22]</w:t>
      </w:r>
      <w:r w:rsidRPr="00981726">
        <w:rPr>
          <w:rFonts w:ascii="Book Antiqua" w:eastAsia="Book Antiqua" w:hAnsi="Book Antiqua" w:cs="Book Antiqua"/>
          <w:color w:val="000000"/>
        </w:rPr>
        <w:t xml:space="preserve">, which results in significant physical and mental pain in patients. With the continuous deepening of the surgeon's concept of minimally invasive surgery and continuous in-depth research on the mechanism of OOC, the treatment concepts and surgical methods have also continuously improved. In this study, the TST36STARR+ stapler was </w:t>
      </w:r>
      <w:r w:rsidRPr="00981726">
        <w:rPr>
          <w:rFonts w:ascii="Book Antiqua" w:eastAsia="Book Antiqua" w:hAnsi="Book Antiqua" w:cs="Book Antiqua"/>
          <w:color w:val="000000"/>
        </w:rPr>
        <w:lastRenderedPageBreak/>
        <w:t xml:space="preserve">used to treat patients with RC and IRP, and its effect was analyzed in terms of morphology and function after surgery to </w:t>
      </w:r>
      <w:r w:rsidR="00FD5BDD">
        <w:rPr>
          <w:rFonts w:ascii="Book Antiqua" w:eastAsia="Book Antiqua" w:hAnsi="Book Antiqua" w:cs="Book Antiqua"/>
          <w:color w:val="000000"/>
        </w:rPr>
        <w:t xml:space="preserve">evaluate </w:t>
      </w:r>
      <w:r w:rsidRPr="00981726">
        <w:rPr>
          <w:rFonts w:ascii="Book Antiqua" w:eastAsia="Book Antiqua" w:hAnsi="Book Antiqua" w:cs="Book Antiqua"/>
          <w:color w:val="000000"/>
        </w:rPr>
        <w:t>comprehensively the clinical efficacy of this new technology.</w:t>
      </w:r>
    </w:p>
    <w:p w14:paraId="3F35962F" w14:textId="77777777" w:rsidR="00A77B3E" w:rsidRPr="00981726" w:rsidRDefault="00A77B3E" w:rsidP="00464133">
      <w:pPr>
        <w:adjustRightInd w:val="0"/>
        <w:snapToGrid w:val="0"/>
        <w:spacing w:line="360" w:lineRule="auto"/>
        <w:jc w:val="both"/>
        <w:rPr>
          <w:rFonts w:ascii="Book Antiqua" w:hAnsi="Book Antiqua"/>
        </w:rPr>
      </w:pPr>
    </w:p>
    <w:bookmarkEnd w:id="9"/>
    <w:bookmarkEnd w:id="10"/>
    <w:p w14:paraId="05CF58E0"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t>MATERIALS AND METHODS</w:t>
      </w:r>
    </w:p>
    <w:p w14:paraId="7E914E01" w14:textId="77777777" w:rsidR="00A77B3E" w:rsidRPr="00981726" w:rsidRDefault="00C40B98" w:rsidP="00981726">
      <w:pPr>
        <w:adjustRightInd w:val="0"/>
        <w:snapToGrid w:val="0"/>
        <w:spacing w:line="360" w:lineRule="auto"/>
        <w:jc w:val="both"/>
        <w:rPr>
          <w:rFonts w:ascii="Book Antiqua" w:hAnsi="Book Antiqua"/>
        </w:rPr>
      </w:pPr>
      <w:bookmarkStart w:id="11" w:name="OLE_LINK8"/>
      <w:bookmarkStart w:id="12" w:name="OLE_LINK9"/>
      <w:r w:rsidRPr="00981726">
        <w:rPr>
          <w:rFonts w:ascii="Book Antiqua" w:eastAsia="Book Antiqua" w:hAnsi="Book Antiqua" w:cs="Book Antiqua"/>
          <w:b/>
          <w:bCs/>
          <w:i/>
          <w:iCs/>
          <w:color w:val="000000"/>
        </w:rPr>
        <w:t>General information</w:t>
      </w:r>
    </w:p>
    <w:p w14:paraId="276A8B41" w14:textId="3030DA60"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From January 2017 to July 2019, female OOC patients with RC combined with IRP who met the inclusion criteria in Shenyang Anorectal Hospital and Dalian Third People's Hospital were selected for treatment using the TST36 stapler. A total of 49 patients aged 35-71 years with an average age of 53.1 years and a medical history of 2-20 years were enrolled. The patients all had symptoms such as straining defecation, elongation of defecation time, hand-assisted defecation, and a feeling of incomplete evacuation that lasted more than </w:t>
      </w:r>
      <w:r w:rsidR="00D100AB">
        <w:rPr>
          <w:rFonts w:ascii="Book Antiqua" w:eastAsia="Book Antiqua" w:hAnsi="Book Antiqua" w:cs="Book Antiqua"/>
          <w:color w:val="000000"/>
        </w:rPr>
        <w:t>1</w:t>
      </w:r>
      <w:r w:rsidRPr="00981726">
        <w:rPr>
          <w:rFonts w:ascii="Book Antiqua" w:eastAsia="Book Antiqua" w:hAnsi="Book Antiqua" w:cs="Book Antiqua"/>
          <w:color w:val="000000"/>
        </w:rPr>
        <w:t xml:space="preserve"> year.</w:t>
      </w:r>
    </w:p>
    <w:p w14:paraId="3D6CFF13" w14:textId="77777777" w:rsidR="00A77B3E" w:rsidRPr="00981726" w:rsidRDefault="00A77B3E" w:rsidP="00981726">
      <w:pPr>
        <w:adjustRightInd w:val="0"/>
        <w:snapToGrid w:val="0"/>
        <w:spacing w:line="360" w:lineRule="auto"/>
        <w:jc w:val="both"/>
        <w:rPr>
          <w:rFonts w:ascii="Book Antiqua" w:hAnsi="Book Antiqua"/>
        </w:rPr>
      </w:pPr>
    </w:p>
    <w:p w14:paraId="19825A2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Inclusion and exclusion criteria</w:t>
      </w:r>
    </w:p>
    <w:p w14:paraId="38C9C411" w14:textId="3A0B4CCE"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Patients who met the Rome III criteria</w:t>
      </w:r>
      <w:r w:rsidRPr="00981726">
        <w:rPr>
          <w:rFonts w:ascii="Book Antiqua" w:eastAsia="Book Antiqua" w:hAnsi="Book Antiqua" w:cs="Book Antiqua"/>
          <w:color w:val="000000"/>
          <w:vertAlign w:val="superscript"/>
        </w:rPr>
        <w:t>[23]</w:t>
      </w:r>
      <w:r w:rsidRPr="00981726">
        <w:rPr>
          <w:rFonts w:ascii="Book Antiqua" w:eastAsia="Book Antiqua" w:hAnsi="Book Antiqua" w:cs="Book Antiqua"/>
          <w:color w:val="000000"/>
        </w:rPr>
        <w:t xml:space="preserve"> and who had two or more of the following symptoms were included in the study: (1) </w:t>
      </w:r>
      <w:r w:rsidR="00D100AB">
        <w:rPr>
          <w:rFonts w:ascii="Book Antiqua" w:eastAsia="Book Antiqua" w:hAnsi="Book Antiqua" w:cs="Book Antiqua"/>
          <w:color w:val="000000"/>
        </w:rPr>
        <w:t>m</w:t>
      </w:r>
      <w:r w:rsidRPr="00981726">
        <w:rPr>
          <w:rFonts w:ascii="Book Antiqua" w:eastAsia="Book Antiqua" w:hAnsi="Book Antiqua" w:cs="Book Antiqua"/>
          <w:color w:val="000000"/>
        </w:rPr>
        <w:t xml:space="preserve">ore than 1/4 of defecations were laborious; (2) </w:t>
      </w:r>
      <w:r w:rsidR="00D100AB">
        <w:rPr>
          <w:rFonts w:ascii="Book Antiqua" w:eastAsia="Book Antiqua" w:hAnsi="Book Antiqua" w:cs="Book Antiqua"/>
          <w:color w:val="000000"/>
        </w:rPr>
        <w:t>m</w:t>
      </w:r>
      <w:r w:rsidRPr="00981726">
        <w:rPr>
          <w:rFonts w:ascii="Book Antiqua" w:eastAsia="Book Antiqua" w:hAnsi="Book Antiqua" w:cs="Book Antiqua"/>
          <w:color w:val="000000"/>
        </w:rPr>
        <w:t xml:space="preserve">ore than 1/4 of defecations consisted of a dry ball-shaped stool or hard stool; (3) </w:t>
      </w:r>
      <w:r w:rsidR="00D100AB">
        <w:rPr>
          <w:rFonts w:ascii="Book Antiqua" w:eastAsia="Book Antiqua" w:hAnsi="Book Antiqua" w:cs="Book Antiqua"/>
          <w:color w:val="000000"/>
        </w:rPr>
        <w:t>m</w:t>
      </w:r>
      <w:r w:rsidRPr="00981726">
        <w:rPr>
          <w:rFonts w:ascii="Book Antiqua" w:eastAsia="Book Antiqua" w:hAnsi="Book Antiqua" w:cs="Book Antiqua"/>
          <w:color w:val="000000"/>
        </w:rPr>
        <w:t xml:space="preserve">ore than 1/4 of defecations resulted in a feeling of incompleteness; (4) </w:t>
      </w:r>
      <w:r w:rsidR="00D100AB">
        <w:rPr>
          <w:rFonts w:ascii="Book Antiqua" w:eastAsia="Book Antiqua" w:hAnsi="Book Antiqua" w:cs="Book Antiqua"/>
          <w:color w:val="000000"/>
        </w:rPr>
        <w:t>m</w:t>
      </w:r>
      <w:r w:rsidRPr="00981726">
        <w:rPr>
          <w:rFonts w:ascii="Book Antiqua" w:eastAsia="Book Antiqua" w:hAnsi="Book Antiqua" w:cs="Book Antiqua"/>
          <w:color w:val="000000"/>
        </w:rPr>
        <w:t xml:space="preserve">ore than 1/4 of defecations had an anorectal obstruction/blockage; (5) </w:t>
      </w:r>
      <w:r w:rsidR="00D100AB">
        <w:rPr>
          <w:rFonts w:ascii="Book Antiqua" w:eastAsia="Book Antiqua" w:hAnsi="Book Antiqua" w:cs="Book Antiqua"/>
          <w:color w:val="000000"/>
        </w:rPr>
        <w:t>m</w:t>
      </w:r>
      <w:r w:rsidRPr="00981726">
        <w:rPr>
          <w:rFonts w:ascii="Book Antiqua" w:eastAsia="Book Antiqua" w:hAnsi="Book Antiqua" w:cs="Book Antiqua"/>
          <w:color w:val="000000"/>
        </w:rPr>
        <w:t xml:space="preserve">ore than 1/4 of defecations required manual assistance; </w:t>
      </w:r>
      <w:r w:rsidR="00A21DB5" w:rsidRPr="00981726">
        <w:rPr>
          <w:rFonts w:ascii="Book Antiqua" w:eastAsia="Book Antiqua" w:hAnsi="Book Antiqua" w:cs="Book Antiqua"/>
          <w:color w:val="000000"/>
        </w:rPr>
        <w:t xml:space="preserve">and </w:t>
      </w:r>
      <w:r w:rsidRPr="00981726">
        <w:rPr>
          <w:rFonts w:ascii="Book Antiqua" w:eastAsia="Book Antiqua" w:hAnsi="Book Antiqua" w:cs="Book Antiqua"/>
          <w:color w:val="000000"/>
        </w:rPr>
        <w:t xml:space="preserve">(6) </w:t>
      </w:r>
      <w:r w:rsidR="00D100AB">
        <w:rPr>
          <w:rFonts w:ascii="Book Antiqua" w:eastAsia="Book Antiqua" w:hAnsi="Book Antiqua" w:cs="Book Antiqua"/>
          <w:color w:val="000000"/>
        </w:rPr>
        <w:t>d</w:t>
      </w:r>
      <w:r w:rsidRPr="00981726">
        <w:rPr>
          <w:rFonts w:ascii="Book Antiqua" w:eastAsia="Book Antiqua" w:hAnsi="Book Antiqua" w:cs="Book Antiqua"/>
          <w:color w:val="000000"/>
        </w:rPr>
        <w:t>efecation less than 3 times/wk.</w:t>
      </w:r>
    </w:p>
    <w:p w14:paraId="2F738C9B" w14:textId="70B0204F"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patients must have symptoms for at least 6 mo before enrollment, and the duration should be more than 3 mo. The results of defecography and virtual defecography under 360° ultrasound in the rectal cavity suggested RC (&gt; 3 cm) combined with IRP (&gt;</w:t>
      </w:r>
      <w:r w:rsidR="00D8353E"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10 mm)</w:t>
      </w:r>
      <w:r w:rsidRPr="00981726">
        <w:rPr>
          <w:rFonts w:ascii="Book Antiqua" w:eastAsia="Book Antiqua" w:hAnsi="Book Antiqua" w:cs="Book Antiqua"/>
          <w:color w:val="000000"/>
          <w:vertAlign w:val="superscript"/>
        </w:rPr>
        <w:t>[24,25]</w:t>
      </w:r>
      <w:r w:rsidRPr="00981726">
        <w:rPr>
          <w:rFonts w:ascii="Book Antiqua" w:eastAsia="Book Antiqua" w:hAnsi="Book Antiqua" w:cs="Book Antiqua"/>
          <w:color w:val="000000"/>
        </w:rPr>
        <w:t>; the balloon expulsion test was positive.</w:t>
      </w:r>
    </w:p>
    <w:p w14:paraId="7EE5D445" w14:textId="15CB0061"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 xml:space="preserve">Patients with organic diseases such as irritable bowel syndrome, colonic </w:t>
      </w:r>
      <w:r w:rsidR="00D8353E" w:rsidRPr="00981726">
        <w:rPr>
          <w:rFonts w:ascii="Book Antiqua" w:eastAsia="Book Antiqua" w:hAnsi="Book Antiqua" w:cs="Book Antiqua"/>
          <w:color w:val="000000"/>
        </w:rPr>
        <w:t>slow transit constipation</w:t>
      </w:r>
      <w:r w:rsidRPr="00981726">
        <w:rPr>
          <w:rFonts w:ascii="Book Antiqua" w:eastAsia="Book Antiqua" w:hAnsi="Book Antiqua" w:cs="Book Antiqua"/>
          <w:color w:val="000000"/>
        </w:rPr>
        <w:t>, and intestinal tumors were excluded.</w:t>
      </w:r>
    </w:p>
    <w:p w14:paraId="520D6396" w14:textId="77777777" w:rsidR="00A77B3E" w:rsidRPr="00981726" w:rsidRDefault="00A77B3E" w:rsidP="00981726">
      <w:pPr>
        <w:adjustRightInd w:val="0"/>
        <w:snapToGrid w:val="0"/>
        <w:spacing w:line="360" w:lineRule="auto"/>
        <w:jc w:val="both"/>
        <w:rPr>
          <w:rFonts w:ascii="Book Antiqua" w:hAnsi="Book Antiqua"/>
        </w:rPr>
      </w:pPr>
    </w:p>
    <w:p w14:paraId="66B2498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Apparatus and methods</w:t>
      </w:r>
    </w:p>
    <w:p w14:paraId="60BBD0A7" w14:textId="15F71B2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The TST36STARR+ stapler made by Touchstone International Medical Science</w:t>
      </w:r>
      <w:r w:rsidR="00656029" w:rsidRPr="00981726">
        <w:rPr>
          <w:rFonts w:ascii="Book Antiqua" w:hAnsi="Book Antiqua"/>
        </w:rPr>
        <w:t xml:space="preserve"> </w:t>
      </w:r>
      <w:r w:rsidR="00656029" w:rsidRPr="00981726">
        <w:rPr>
          <w:rFonts w:ascii="Book Antiqua" w:eastAsia="Book Antiqua" w:hAnsi="Book Antiqua" w:cs="Book Antiqua"/>
          <w:color w:val="000000"/>
        </w:rPr>
        <w:t>Company Limited</w:t>
      </w:r>
      <w:r w:rsidRPr="00981726">
        <w:rPr>
          <w:rFonts w:ascii="Book Antiqua" w:eastAsia="Book Antiqua" w:hAnsi="Book Antiqua" w:cs="Book Antiqua"/>
          <w:color w:val="000000"/>
        </w:rPr>
        <w:t xml:space="preserve"> (Suzhou, China) was used during surgery. In addition, the Anorectum Manometer (Laborie Medical Technologies</w:t>
      </w:r>
      <w:r w:rsidR="00D100AB">
        <w:rPr>
          <w:rFonts w:ascii="Book Antiqua" w:eastAsia="Book Antiqua" w:hAnsi="Book Antiqua" w:cs="Book Antiqua"/>
          <w:color w:val="000000"/>
        </w:rPr>
        <w:t>, Inc</w:t>
      </w:r>
      <w:r w:rsidR="00D100AB" w:rsidRPr="00D100AB">
        <w:rPr>
          <w:rFonts w:ascii="Book Antiqua" w:eastAsia="Book Antiqua" w:hAnsi="Book Antiqua" w:cs="Book Antiqua"/>
          <w:color w:val="000000"/>
        </w:rPr>
        <w:t>.</w:t>
      </w:r>
      <w:r w:rsidRPr="00D100AB">
        <w:rPr>
          <w:rFonts w:ascii="Book Antiqua" w:eastAsia="Book Antiqua" w:hAnsi="Book Antiqua" w:cs="Book Antiqua"/>
          <w:color w:val="000000"/>
        </w:rPr>
        <w:t xml:space="preserve">, </w:t>
      </w:r>
      <w:r w:rsidR="00D100AB" w:rsidRPr="004C1F81">
        <w:rPr>
          <w:rFonts w:ascii="Book Antiqua" w:hAnsi="Book Antiqua" w:cs="Arial"/>
          <w:color w:val="202124"/>
          <w:shd w:val="clear" w:color="auto" w:fill="FFFFFF"/>
        </w:rPr>
        <w:t>Mississauga,</w:t>
      </w:r>
      <w:r w:rsidR="00D100AB" w:rsidRPr="00D100AB">
        <w:rPr>
          <w:rFonts w:ascii="Book Antiqua" w:eastAsia="Book Antiqua" w:hAnsi="Book Antiqua" w:cs="Book Antiqua"/>
          <w:color w:val="000000"/>
        </w:rPr>
        <w:t xml:space="preserve"> </w:t>
      </w:r>
      <w:r w:rsidRPr="00D100AB">
        <w:rPr>
          <w:rFonts w:ascii="Book Antiqua" w:eastAsia="Book Antiqua" w:hAnsi="Book Antiqua" w:cs="Book Antiqua"/>
          <w:color w:val="000000"/>
        </w:rPr>
        <w:t>Canada</w:t>
      </w:r>
      <w:r w:rsidRPr="00981726">
        <w:rPr>
          <w:rFonts w:ascii="Book Antiqua" w:eastAsia="Book Antiqua" w:hAnsi="Book Antiqua" w:cs="Book Antiqua"/>
          <w:color w:val="000000"/>
        </w:rPr>
        <w:t xml:space="preserve">) and the 360° intrarectal ultrasound instrument (Brüel </w:t>
      </w:r>
      <w:r w:rsidR="00D64D71" w:rsidRPr="00981726">
        <w:rPr>
          <w:rFonts w:ascii="Book Antiqua" w:eastAsia="Book Antiqua" w:hAnsi="Book Antiqua" w:cs="Book Antiqua"/>
          <w:color w:val="000000"/>
        </w:rPr>
        <w:t>and</w:t>
      </w:r>
      <w:r w:rsidRPr="00981726">
        <w:rPr>
          <w:rFonts w:ascii="Book Antiqua" w:eastAsia="Book Antiqua" w:hAnsi="Book Antiqua" w:cs="Book Antiqua"/>
          <w:color w:val="000000"/>
        </w:rPr>
        <w:t xml:space="preserve"> Kjær, Denmark) were also used.</w:t>
      </w:r>
    </w:p>
    <w:p w14:paraId="2040863D" w14:textId="77777777" w:rsidR="00A77B3E" w:rsidRPr="00981726" w:rsidRDefault="00A77B3E" w:rsidP="00981726">
      <w:pPr>
        <w:adjustRightInd w:val="0"/>
        <w:snapToGrid w:val="0"/>
        <w:spacing w:line="360" w:lineRule="auto"/>
        <w:jc w:val="both"/>
        <w:rPr>
          <w:rFonts w:ascii="Book Antiqua" w:hAnsi="Book Antiqua"/>
        </w:rPr>
      </w:pPr>
    </w:p>
    <w:p w14:paraId="666A976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Treatment methods</w:t>
      </w:r>
    </w:p>
    <w:p w14:paraId="223ED13D" w14:textId="43D95579"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procedure was carried out under sacral anesthesia. The lithotomy position was routinely disinfected to expand the anus, and the circular anal dilator</w:t>
      </w:r>
      <w:r w:rsidR="00D64D71"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matching the TST36STARR+ stapler was placed in the anal canal (Figure 1A). According to the degree of prolapse and the depth of the protrusion, parachute anastomosis was performed at the 1, 5, 9</w:t>
      </w:r>
      <w:r w:rsidR="00D100AB">
        <w:rPr>
          <w:rFonts w:ascii="Book Antiqua" w:eastAsia="Book Antiqua" w:hAnsi="Book Antiqua" w:cs="Book Antiqua"/>
          <w:color w:val="000000"/>
        </w:rPr>
        <w:t>,</w:t>
      </w:r>
      <w:r w:rsidRPr="00981726">
        <w:rPr>
          <w:rFonts w:ascii="Book Antiqua" w:eastAsia="Book Antiqua" w:hAnsi="Book Antiqua" w:cs="Book Antiqua"/>
          <w:color w:val="000000"/>
        </w:rPr>
        <w:t xml:space="preserve"> and 11 o'clock position</w:t>
      </w:r>
      <w:r w:rsidR="00D100AB">
        <w:rPr>
          <w:rFonts w:ascii="Book Antiqua" w:eastAsia="Book Antiqua" w:hAnsi="Book Antiqua" w:cs="Book Antiqua"/>
          <w:color w:val="000000"/>
        </w:rPr>
        <w:t>s</w:t>
      </w:r>
      <w:r w:rsidRPr="00981726">
        <w:rPr>
          <w:rFonts w:ascii="Book Antiqua" w:eastAsia="Book Antiqua" w:hAnsi="Book Antiqua" w:cs="Book Antiqua"/>
          <w:color w:val="000000"/>
        </w:rPr>
        <w:t xml:space="preserve"> using traction sutures, which reached the muscle layer (Figure 1B). The TST36 stapler was inserted, and the traction line was drawn through the visible window (Figure 1C). Before activating the stapler, the posterior vaginal wall was identified to prevent it from entering the stapler cavity. After activating the stapler, bleeding was observed</w:t>
      </w:r>
      <w:r w:rsidR="00D100AB">
        <w:rPr>
          <w:rFonts w:ascii="Book Antiqua" w:eastAsia="Book Antiqua" w:hAnsi="Book Antiqua" w:cs="Book Antiqua"/>
          <w:color w:val="000000"/>
        </w:rPr>
        <w:t>,</w:t>
      </w:r>
      <w:r w:rsidRPr="00981726">
        <w:rPr>
          <w:rFonts w:ascii="Book Antiqua" w:eastAsia="Book Antiqua" w:hAnsi="Book Antiqua" w:cs="Book Antiqua"/>
          <w:color w:val="000000"/>
        </w:rPr>
        <w:t xml:space="preserve"> and hemostatic treatment was carried out. The excised specimen was examined to confirm whether it was full-thickness rectum (Figure 1D). After the operation, the patient fasted for 3 d to control defecation and was then given laxative treatment for 5 d to prevent constipation.</w:t>
      </w:r>
    </w:p>
    <w:p w14:paraId="5EEDD8F1" w14:textId="77777777" w:rsidR="00A77B3E" w:rsidRPr="00981726" w:rsidRDefault="00A77B3E" w:rsidP="00981726">
      <w:pPr>
        <w:adjustRightInd w:val="0"/>
        <w:snapToGrid w:val="0"/>
        <w:spacing w:line="360" w:lineRule="auto"/>
        <w:jc w:val="both"/>
        <w:rPr>
          <w:rFonts w:ascii="Book Antiqua" w:hAnsi="Book Antiqua"/>
        </w:rPr>
      </w:pPr>
    </w:p>
    <w:p w14:paraId="65A86FD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Efficacy evaluation</w:t>
      </w:r>
    </w:p>
    <w:p w14:paraId="09D7603A" w14:textId="2DC88BC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efficacy was determined according to the Chinese Medical Association's constipation diagnosis and treatment standards. Cure: Constipation was im</w:t>
      </w:r>
      <w:r w:rsidR="000F6AE7">
        <w:rPr>
          <w:rFonts w:ascii="Book Antiqua" w:eastAsia="Book Antiqua" w:hAnsi="Book Antiqua" w:cs="Book Antiqua"/>
          <w:color w:val="000000"/>
        </w:rPr>
        <w:t>proved, defecation 1-2 times/d</w:t>
      </w:r>
      <w:r w:rsidRPr="00981726">
        <w:rPr>
          <w:rFonts w:ascii="Book Antiqua" w:eastAsia="Book Antiqua" w:hAnsi="Book Antiqua" w:cs="Book Antiqua"/>
          <w:color w:val="000000"/>
        </w:rPr>
        <w:t>, and the stool was evacuated within 5 min. Improved:</w:t>
      </w:r>
      <w:r w:rsidRPr="00981726">
        <w:rPr>
          <w:rFonts w:ascii="Book Antiqua" w:eastAsia="Book Antiqua" w:hAnsi="Book Antiqua" w:cs="Book Antiqua"/>
          <w:b/>
          <w:bCs/>
          <w:color w:val="000000"/>
        </w:rPr>
        <w:t xml:space="preserve"> </w:t>
      </w:r>
      <w:r w:rsidRPr="00981726">
        <w:rPr>
          <w:rFonts w:ascii="Book Antiqua" w:eastAsia="Book Antiqua" w:hAnsi="Book Antiqua" w:cs="Book Antiqua"/>
          <w:color w:val="000000"/>
        </w:rPr>
        <w:t>Constipation was relieved; however, there was still mild smooth defe</w:t>
      </w:r>
      <w:r w:rsidR="000F6AE7">
        <w:rPr>
          <w:rFonts w:ascii="Book Antiqua" w:eastAsia="Book Antiqua" w:hAnsi="Book Antiqua" w:cs="Book Antiqua"/>
          <w:color w:val="000000"/>
        </w:rPr>
        <w:t>cation. Defecation 2-3 times/d</w:t>
      </w:r>
      <w:r w:rsidRPr="00981726">
        <w:rPr>
          <w:rFonts w:ascii="Book Antiqua" w:eastAsia="Book Antiqua" w:hAnsi="Book Antiqua" w:cs="Book Antiqua"/>
          <w:color w:val="000000"/>
        </w:rPr>
        <w:t>, and the defecation time was shorter than before treatment. Invalid: Constipation was not improved</w:t>
      </w:r>
      <w:r w:rsidRPr="00981726">
        <w:rPr>
          <w:rFonts w:ascii="Book Antiqua" w:eastAsia="Book Antiqua" w:hAnsi="Book Antiqua" w:cs="Book Antiqua"/>
          <w:color w:val="000000"/>
          <w:vertAlign w:val="superscript"/>
        </w:rPr>
        <w:t>[26]</w:t>
      </w:r>
      <w:r w:rsidRPr="00981726">
        <w:rPr>
          <w:rFonts w:ascii="Book Antiqua" w:eastAsia="Book Antiqua" w:hAnsi="Book Antiqua" w:cs="Book Antiqua"/>
          <w:color w:val="000000"/>
        </w:rPr>
        <w:t>.</w:t>
      </w:r>
    </w:p>
    <w:p w14:paraId="269351BC" w14:textId="77777777" w:rsidR="00A77B3E" w:rsidRPr="00981726" w:rsidRDefault="00A77B3E" w:rsidP="00981726">
      <w:pPr>
        <w:adjustRightInd w:val="0"/>
        <w:snapToGrid w:val="0"/>
        <w:spacing w:line="360" w:lineRule="auto"/>
        <w:jc w:val="both"/>
        <w:rPr>
          <w:rFonts w:ascii="Book Antiqua" w:hAnsi="Book Antiqua"/>
        </w:rPr>
      </w:pPr>
    </w:p>
    <w:p w14:paraId="7CB369C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Scoring</w:t>
      </w:r>
    </w:p>
    <w:p w14:paraId="09ED878E" w14:textId="19EF2149"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 xml:space="preserve">Defecation function in patients was evaluated by Longo’s </w:t>
      </w:r>
      <w:r w:rsidR="00A86CD6" w:rsidRPr="00981726">
        <w:rPr>
          <w:rFonts w:ascii="Book Antiqua" w:eastAsia="Book Antiqua" w:hAnsi="Book Antiqua" w:cs="Book Antiqua"/>
          <w:color w:val="000000"/>
        </w:rPr>
        <w:t>obstructed defecation syndrome</w:t>
      </w:r>
      <w:r w:rsidRPr="00981726">
        <w:rPr>
          <w:rFonts w:ascii="Book Antiqua" w:eastAsia="Book Antiqua" w:hAnsi="Book Antiqua" w:cs="Book Antiqua"/>
          <w:color w:val="000000"/>
        </w:rPr>
        <w:t xml:space="preserve"> (ODS) score (Table 1)</w:t>
      </w:r>
      <w:r w:rsidRPr="00981726">
        <w:rPr>
          <w:rFonts w:ascii="Book Antiqua" w:eastAsia="Book Antiqua" w:hAnsi="Book Antiqua" w:cs="Book Antiqua"/>
          <w:color w:val="000000"/>
          <w:vertAlign w:val="superscript"/>
        </w:rPr>
        <w:t>[27]</w:t>
      </w:r>
      <w:r w:rsidRPr="00981726">
        <w:rPr>
          <w:rFonts w:ascii="Book Antiqua" w:eastAsia="Book Antiqua" w:hAnsi="Book Antiqua" w:cs="Book Antiqua"/>
          <w:color w:val="000000"/>
        </w:rPr>
        <w:t>.</w:t>
      </w:r>
    </w:p>
    <w:p w14:paraId="78761618" w14:textId="77777777" w:rsidR="00A77B3E" w:rsidRPr="00981726" w:rsidRDefault="00A77B3E" w:rsidP="00981726">
      <w:pPr>
        <w:adjustRightInd w:val="0"/>
        <w:snapToGrid w:val="0"/>
        <w:spacing w:line="360" w:lineRule="auto"/>
        <w:jc w:val="both"/>
        <w:rPr>
          <w:rFonts w:ascii="Book Antiqua" w:hAnsi="Book Antiqua"/>
        </w:rPr>
      </w:pPr>
    </w:p>
    <w:p w14:paraId="653A89CF" w14:textId="77777777" w:rsidR="00A77B3E" w:rsidRPr="00981726" w:rsidRDefault="00A77B3E" w:rsidP="00981726">
      <w:pPr>
        <w:adjustRightInd w:val="0"/>
        <w:snapToGrid w:val="0"/>
        <w:spacing w:line="360" w:lineRule="auto"/>
        <w:jc w:val="both"/>
        <w:rPr>
          <w:rFonts w:ascii="Book Antiqua" w:hAnsi="Book Antiqua"/>
        </w:rPr>
      </w:pPr>
    </w:p>
    <w:p w14:paraId="11C5A40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Statistical analysis</w:t>
      </w:r>
    </w:p>
    <w:p w14:paraId="6632E54D" w14:textId="49BC0337" w:rsidR="00A77B3E" w:rsidRPr="00981726" w:rsidRDefault="00462133"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Statistic Package for Social Science</w:t>
      </w:r>
      <w:r w:rsidR="00C40B98" w:rsidRPr="00981726">
        <w:rPr>
          <w:rFonts w:ascii="Book Antiqua" w:eastAsia="Book Antiqua" w:hAnsi="Book Antiqua" w:cs="Book Antiqua"/>
          <w:color w:val="000000"/>
        </w:rPr>
        <w:t xml:space="preserve"> 22.0 software</w:t>
      </w:r>
      <w:r w:rsidR="00D100AB">
        <w:rPr>
          <w:rFonts w:ascii="Book Antiqua" w:eastAsia="Book Antiqua" w:hAnsi="Book Antiqua" w:cs="Book Antiqua"/>
          <w:color w:val="000000"/>
        </w:rPr>
        <w:t xml:space="preserve"> (Armonk, NY, United States)</w:t>
      </w:r>
      <w:r w:rsidR="00C40B98" w:rsidRPr="00981726">
        <w:rPr>
          <w:rFonts w:ascii="Book Antiqua" w:eastAsia="Book Antiqua" w:hAnsi="Book Antiqua" w:cs="Book Antiqua"/>
          <w:color w:val="000000"/>
        </w:rPr>
        <w:t xml:space="preserve"> was used for data analysis and processing, and the </w:t>
      </w:r>
      <w:r w:rsidR="00D100AB">
        <w:rPr>
          <w:rFonts w:ascii="Book Antiqua" w:eastAsia="Book Antiqua" w:hAnsi="Book Antiqua" w:cs="Book Antiqua"/>
          <w:color w:val="000000"/>
        </w:rPr>
        <w:t>p</w:t>
      </w:r>
      <w:r w:rsidR="00C40B98" w:rsidRPr="00981726">
        <w:rPr>
          <w:rFonts w:ascii="Book Antiqua" w:eastAsia="Book Antiqua" w:hAnsi="Book Antiqua" w:cs="Book Antiqua"/>
          <w:color w:val="000000"/>
        </w:rPr>
        <w:t>aired-</w:t>
      </w:r>
      <w:r w:rsidR="00D100AB">
        <w:rPr>
          <w:rFonts w:ascii="Book Antiqua" w:eastAsia="Book Antiqua" w:hAnsi="Book Antiqua" w:cs="Book Antiqua"/>
          <w:color w:val="000000"/>
        </w:rPr>
        <w:t>s</w:t>
      </w:r>
      <w:r w:rsidR="00C40B98" w:rsidRPr="00981726">
        <w:rPr>
          <w:rFonts w:ascii="Book Antiqua" w:eastAsia="Book Antiqua" w:hAnsi="Book Antiqua" w:cs="Book Antiqua"/>
          <w:color w:val="000000"/>
        </w:rPr>
        <w:t xml:space="preserve">amples </w:t>
      </w:r>
      <w:r w:rsidR="00D100AB">
        <w:rPr>
          <w:rFonts w:ascii="Book Antiqua" w:eastAsia="Book Antiqua" w:hAnsi="Book Antiqua" w:cs="Book Antiqua"/>
          <w:i/>
          <w:color w:val="000000"/>
        </w:rPr>
        <w:t>t</w:t>
      </w:r>
      <w:r w:rsidR="00F17643">
        <w:rPr>
          <w:rFonts w:ascii="Book Antiqua" w:eastAsia="Book Antiqua" w:hAnsi="Book Antiqua" w:cs="Book Antiqua"/>
          <w:iCs/>
          <w:color w:val="000000"/>
        </w:rPr>
        <w:t>-</w:t>
      </w:r>
      <w:r w:rsidR="00C40B98" w:rsidRPr="00981726">
        <w:rPr>
          <w:rFonts w:ascii="Book Antiqua" w:eastAsia="Book Antiqua" w:hAnsi="Book Antiqua" w:cs="Book Antiqua"/>
          <w:color w:val="000000"/>
        </w:rPr>
        <w:t xml:space="preserve">test was used. When </w:t>
      </w:r>
      <w:r w:rsidR="00C40B98" w:rsidRPr="00981726">
        <w:rPr>
          <w:rFonts w:ascii="Book Antiqua" w:eastAsia="Book Antiqua" w:hAnsi="Book Antiqua" w:cs="Book Antiqua"/>
          <w:i/>
          <w:iCs/>
          <w:color w:val="000000"/>
        </w:rPr>
        <w:t>P</w:t>
      </w:r>
      <w:r w:rsidR="00D64D71" w:rsidRPr="00981726">
        <w:rPr>
          <w:rFonts w:ascii="Book Antiqua" w:eastAsia="Book Antiqua" w:hAnsi="Book Antiqua" w:cs="Book Antiqua"/>
          <w:i/>
          <w:iCs/>
          <w:color w:val="000000"/>
        </w:rPr>
        <w:t xml:space="preserve"> </w:t>
      </w:r>
      <w:r w:rsidR="00C40B98" w:rsidRPr="00981726">
        <w:rPr>
          <w:rFonts w:ascii="Book Antiqua" w:eastAsia="Book Antiqua" w:hAnsi="Book Antiqua" w:cs="Book Antiqua"/>
          <w:color w:val="000000"/>
        </w:rPr>
        <w:t>&lt;</w:t>
      </w:r>
      <w:r w:rsidR="00D64D71" w:rsidRPr="00981726">
        <w:rPr>
          <w:rFonts w:ascii="Book Antiqua" w:eastAsia="Book Antiqua" w:hAnsi="Book Antiqua" w:cs="Book Antiqua"/>
          <w:color w:val="000000"/>
        </w:rPr>
        <w:t xml:space="preserve"> </w:t>
      </w:r>
      <w:r w:rsidR="00C40B98" w:rsidRPr="00981726">
        <w:rPr>
          <w:rFonts w:ascii="Book Antiqua" w:eastAsia="Book Antiqua" w:hAnsi="Book Antiqua" w:cs="Book Antiqua"/>
          <w:color w:val="000000"/>
        </w:rPr>
        <w:t>0.05, the difference was considered statistically significant.</w:t>
      </w:r>
    </w:p>
    <w:bookmarkEnd w:id="11"/>
    <w:bookmarkEnd w:id="12"/>
    <w:p w14:paraId="4993BABA" w14:textId="77777777" w:rsidR="00A77B3E" w:rsidRPr="00981726" w:rsidRDefault="00A77B3E" w:rsidP="00981726">
      <w:pPr>
        <w:adjustRightInd w:val="0"/>
        <w:snapToGrid w:val="0"/>
        <w:spacing w:line="360" w:lineRule="auto"/>
        <w:jc w:val="both"/>
        <w:rPr>
          <w:rFonts w:ascii="Book Antiqua" w:hAnsi="Book Antiqua"/>
        </w:rPr>
      </w:pPr>
    </w:p>
    <w:p w14:paraId="436F3FCC"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t>RESULTS</w:t>
      </w:r>
    </w:p>
    <w:p w14:paraId="1DEF40DD" w14:textId="77777777" w:rsidR="00A77B3E" w:rsidRPr="00981726" w:rsidRDefault="00C40B98" w:rsidP="00981726">
      <w:pPr>
        <w:adjustRightInd w:val="0"/>
        <w:snapToGrid w:val="0"/>
        <w:spacing w:line="360" w:lineRule="auto"/>
        <w:jc w:val="both"/>
        <w:rPr>
          <w:rFonts w:ascii="Book Antiqua" w:hAnsi="Book Antiqua"/>
        </w:rPr>
      </w:pPr>
      <w:bookmarkStart w:id="13" w:name="OLE_LINK10"/>
      <w:bookmarkStart w:id="14" w:name="OLE_LINK11"/>
      <w:r w:rsidRPr="00981726">
        <w:rPr>
          <w:rFonts w:ascii="Book Antiqua" w:eastAsia="Book Antiqua" w:hAnsi="Book Antiqua" w:cs="Book Antiqua"/>
          <w:b/>
          <w:bCs/>
          <w:i/>
          <w:iCs/>
          <w:color w:val="000000"/>
        </w:rPr>
        <w:t>Efficacy</w:t>
      </w:r>
    </w:p>
    <w:p w14:paraId="7E982A42" w14:textId="35F53118"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Of the 49 patients included in the study, 45 were cured, 4 improved, and no invalid patients were observed. The cure rate was 92%. Short-term postoperative complications included anastomotic bleeding at 3-9 d after the operation in 2 patients, who were discharged after hemostasis treatment. Five patients had urine retention after the operation. Long-term postoperative complications after </w:t>
      </w:r>
      <w:r w:rsidR="00D100AB">
        <w:rPr>
          <w:rFonts w:ascii="Book Antiqua" w:eastAsia="Book Antiqua" w:hAnsi="Book Antiqua" w:cs="Book Antiqua"/>
          <w:color w:val="000000"/>
        </w:rPr>
        <w:t>1</w:t>
      </w:r>
      <w:r w:rsidRPr="00981726">
        <w:rPr>
          <w:rFonts w:ascii="Book Antiqua" w:eastAsia="Book Antiqua" w:hAnsi="Book Antiqua" w:cs="Book Antiqua"/>
          <w:color w:val="000000"/>
        </w:rPr>
        <w:t xml:space="preserve"> year of follow-up showed no anal stenosis, anal incontinence, or rectovaginal fistula, and no recurrences were observed.</w:t>
      </w:r>
    </w:p>
    <w:p w14:paraId="2E9A2D39" w14:textId="77777777" w:rsidR="00A77B3E" w:rsidRPr="00981726" w:rsidRDefault="00A77B3E" w:rsidP="00981726">
      <w:pPr>
        <w:adjustRightInd w:val="0"/>
        <w:snapToGrid w:val="0"/>
        <w:spacing w:line="360" w:lineRule="auto"/>
        <w:jc w:val="both"/>
        <w:rPr>
          <w:rFonts w:ascii="Book Antiqua" w:hAnsi="Book Antiqua"/>
        </w:rPr>
      </w:pPr>
    </w:p>
    <w:p w14:paraId="6BC5B84C"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ODS symptom score</w:t>
      </w:r>
    </w:p>
    <w:p w14:paraId="1B3C3E96" w14:textId="1A69299B"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The patients’ constipation symptoms were followed up and evaluated </w:t>
      </w:r>
      <w:r w:rsidR="00D100AB">
        <w:rPr>
          <w:rFonts w:ascii="Book Antiqua" w:eastAsia="Book Antiqua" w:hAnsi="Book Antiqua" w:cs="Book Antiqua"/>
          <w:color w:val="000000"/>
        </w:rPr>
        <w:t>1</w:t>
      </w:r>
      <w:r w:rsidRPr="00981726">
        <w:rPr>
          <w:rFonts w:ascii="Book Antiqua" w:eastAsia="Book Antiqua" w:hAnsi="Book Antiqua" w:cs="Book Antiqua"/>
          <w:color w:val="000000"/>
        </w:rPr>
        <w:t xml:space="preserve"> year after treatment, and these symptoms were significantly relieved. The results showed that the postoperative ODS score, defecation frequency score, time/straining intensity, and sensation of incomplete evacuation were significantly reduced compared with these parameters before treatment, and the differences were statistically significant (</w:t>
      </w:r>
      <w:r w:rsidRPr="00981726">
        <w:rPr>
          <w:rFonts w:ascii="Book Antiqua" w:eastAsia="Book Antiqua" w:hAnsi="Book Antiqua" w:cs="Book Antiqua"/>
          <w:i/>
          <w:iCs/>
          <w:color w:val="000000"/>
        </w:rPr>
        <w:t>P</w:t>
      </w:r>
      <w:r w:rsidR="00D64D71"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64D71"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Table 2).</w:t>
      </w:r>
    </w:p>
    <w:p w14:paraId="0337AB80" w14:textId="77777777" w:rsidR="00D64D71" w:rsidRPr="00981726" w:rsidRDefault="00D64D71" w:rsidP="00981726">
      <w:pPr>
        <w:adjustRightInd w:val="0"/>
        <w:snapToGrid w:val="0"/>
        <w:spacing w:line="360" w:lineRule="auto"/>
        <w:jc w:val="both"/>
        <w:rPr>
          <w:rFonts w:ascii="Book Antiqua" w:eastAsia="Book Antiqua" w:hAnsi="Book Antiqua" w:cs="Book Antiqua"/>
          <w:b/>
          <w:bCs/>
          <w:i/>
          <w:iCs/>
          <w:color w:val="000000"/>
        </w:rPr>
      </w:pPr>
    </w:p>
    <w:p w14:paraId="7139C772" w14:textId="49C7709A"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Measurement of anorectal pressure</w:t>
      </w:r>
    </w:p>
    <w:p w14:paraId="50A56124" w14:textId="748726D1"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The anal canal resting pressure and maximum squeeze pressure after the operation were lower than those before treatment, </w:t>
      </w:r>
      <w:r w:rsidR="00D100AB">
        <w:rPr>
          <w:rFonts w:ascii="Book Antiqua" w:eastAsia="Book Antiqua" w:hAnsi="Book Antiqua" w:cs="Book Antiqua"/>
          <w:color w:val="000000"/>
        </w:rPr>
        <w:t xml:space="preserve">and </w:t>
      </w:r>
      <w:r w:rsidRPr="00981726">
        <w:rPr>
          <w:rFonts w:ascii="Book Antiqua" w:eastAsia="Book Antiqua" w:hAnsi="Book Antiqua" w:cs="Book Antiqua"/>
          <w:color w:val="000000"/>
        </w:rPr>
        <w:t xml:space="preserve">the differences were </w:t>
      </w:r>
      <w:r w:rsidRPr="00981726">
        <w:rPr>
          <w:rFonts w:ascii="Book Antiqua" w:eastAsia="Book Antiqua" w:hAnsi="Book Antiqua" w:cs="Book Antiqua"/>
          <w:color w:val="000000"/>
        </w:rPr>
        <w:lastRenderedPageBreak/>
        <w:t>statistically significant (</w:t>
      </w:r>
      <w:r w:rsidRPr="00981726">
        <w:rPr>
          <w:rFonts w:ascii="Book Antiqua" w:eastAsia="Book Antiqua" w:hAnsi="Book Antiqua" w:cs="Book Antiqua"/>
          <w:i/>
          <w:iCs/>
          <w:color w:val="000000"/>
        </w:rPr>
        <w:t>P</w:t>
      </w:r>
      <w:r w:rsidR="00D64D71"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64D71"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The initial and maximum defecation thresholds of patients after the operation were significantly lower than those before treatment, and the differences were statistically significant (</w:t>
      </w:r>
      <w:r w:rsidRPr="00981726">
        <w:rPr>
          <w:rFonts w:ascii="Book Antiqua" w:eastAsia="Book Antiqua" w:hAnsi="Book Antiqua" w:cs="Book Antiqua"/>
          <w:i/>
          <w:iCs/>
          <w:color w:val="000000"/>
        </w:rPr>
        <w:t>P</w:t>
      </w:r>
      <w:r w:rsidR="00D64D71"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D64D71"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Table 3).</w:t>
      </w:r>
    </w:p>
    <w:p w14:paraId="738C7E50" w14:textId="77777777" w:rsidR="00A77B3E" w:rsidRPr="00981726" w:rsidRDefault="00A77B3E" w:rsidP="00981726">
      <w:pPr>
        <w:adjustRightInd w:val="0"/>
        <w:snapToGrid w:val="0"/>
        <w:spacing w:line="360" w:lineRule="auto"/>
        <w:jc w:val="both"/>
        <w:rPr>
          <w:rFonts w:ascii="Book Antiqua" w:hAnsi="Book Antiqua"/>
        </w:rPr>
      </w:pPr>
    </w:p>
    <w:p w14:paraId="6FD6B3E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i/>
          <w:iCs/>
          <w:color w:val="000000"/>
        </w:rPr>
        <w:t>360° ultrasound measurement in the rectal cavity</w:t>
      </w:r>
    </w:p>
    <w:p w14:paraId="1AC0940A" w14:textId="7FE92598"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postoperative RC scale, resting phase</w:t>
      </w:r>
      <w:r w:rsidR="00D100AB">
        <w:rPr>
          <w:rFonts w:ascii="Book Antiqua" w:eastAsia="Book Antiqua" w:hAnsi="Book Antiqua" w:cs="Book Antiqua"/>
          <w:color w:val="000000"/>
        </w:rPr>
        <w:t>,</w:t>
      </w:r>
      <w:r w:rsidRPr="00981726">
        <w:rPr>
          <w:rFonts w:ascii="Book Antiqua" w:eastAsia="Book Antiqua" w:hAnsi="Book Antiqua" w:cs="Book Antiqua"/>
          <w:color w:val="000000"/>
        </w:rPr>
        <w:t xml:space="preserve"> and defecation phase in patients were significantly decreased compared with those before treatment, and the differences were statistically significant (</w:t>
      </w:r>
      <w:r w:rsidRPr="00981726">
        <w:rPr>
          <w:rFonts w:ascii="Book Antiqua" w:eastAsia="Book Antiqua" w:hAnsi="Book Antiqua" w:cs="Book Antiqua"/>
          <w:i/>
          <w:iCs/>
          <w:color w:val="000000"/>
        </w:rPr>
        <w:t>P</w:t>
      </w:r>
      <w:r w:rsidR="00A86CD6" w:rsidRPr="00981726">
        <w:rPr>
          <w:rFonts w:ascii="Book Antiqua" w:eastAsia="Book Antiqua" w:hAnsi="Book Antiqua" w:cs="Book Antiqua"/>
          <w:i/>
          <w:iCs/>
          <w:color w:val="000000"/>
        </w:rPr>
        <w:t xml:space="preserve"> </w:t>
      </w:r>
      <w:r w:rsidRPr="00981726">
        <w:rPr>
          <w:rFonts w:ascii="Book Antiqua" w:eastAsia="Book Antiqua" w:hAnsi="Book Antiqua" w:cs="Book Antiqua"/>
          <w:color w:val="000000"/>
        </w:rPr>
        <w:t>&lt;</w:t>
      </w:r>
      <w:r w:rsidR="00A86CD6"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0.05, Table 4).</w:t>
      </w:r>
    </w:p>
    <w:bookmarkEnd w:id="13"/>
    <w:bookmarkEnd w:id="14"/>
    <w:p w14:paraId="68FC057E" w14:textId="77777777" w:rsidR="00A77B3E" w:rsidRPr="00981726" w:rsidRDefault="00A77B3E" w:rsidP="00981726">
      <w:pPr>
        <w:adjustRightInd w:val="0"/>
        <w:snapToGrid w:val="0"/>
        <w:spacing w:line="360" w:lineRule="auto"/>
        <w:jc w:val="both"/>
        <w:rPr>
          <w:rFonts w:ascii="Book Antiqua" w:hAnsi="Book Antiqua"/>
        </w:rPr>
      </w:pPr>
    </w:p>
    <w:p w14:paraId="276BA60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t>DISCUSSION</w:t>
      </w:r>
    </w:p>
    <w:p w14:paraId="67CCA8DD" w14:textId="28288B6A" w:rsidR="00A77B3E" w:rsidRPr="00981726" w:rsidRDefault="00C40B98" w:rsidP="00981726">
      <w:pPr>
        <w:adjustRightInd w:val="0"/>
        <w:snapToGrid w:val="0"/>
        <w:spacing w:line="360" w:lineRule="auto"/>
        <w:jc w:val="both"/>
        <w:rPr>
          <w:rFonts w:ascii="Book Antiqua" w:hAnsi="Book Antiqua"/>
        </w:rPr>
      </w:pPr>
      <w:bookmarkStart w:id="15" w:name="OLE_LINK12"/>
      <w:bookmarkStart w:id="16" w:name="OLE_LINK13"/>
      <w:r w:rsidRPr="00981726">
        <w:rPr>
          <w:rFonts w:ascii="Book Antiqua" w:eastAsia="Book Antiqua" w:hAnsi="Book Antiqua" w:cs="Book Antiqua"/>
          <w:color w:val="000000"/>
        </w:rPr>
        <w:t>OOC is abnormal defecation caused by abnormal function and morphology of the rectum and anal canal. The main clinical symptoms are difficulty in defecation, incomplete defecation, prolonged defecation time, and the need for manual assistance to defecate. It is commonly found in RC and IRP</w:t>
      </w:r>
      <w:r w:rsidRPr="00981726">
        <w:rPr>
          <w:rFonts w:ascii="Book Antiqua" w:eastAsia="Book Antiqua" w:hAnsi="Book Antiqua" w:cs="Book Antiqua"/>
          <w:color w:val="000000"/>
          <w:vertAlign w:val="superscript"/>
        </w:rPr>
        <w:t>[</w:t>
      </w:r>
      <w:r w:rsidR="00757D05" w:rsidRPr="00981726">
        <w:rPr>
          <w:rFonts w:ascii="Book Antiqua" w:eastAsia="Book Antiqua" w:hAnsi="Book Antiqua" w:cs="Book Antiqua"/>
          <w:color w:val="000000"/>
          <w:vertAlign w:val="superscript"/>
        </w:rPr>
        <w:t>11</w:t>
      </w:r>
      <w:r w:rsidRPr="00981726">
        <w:rPr>
          <w:rFonts w:ascii="Book Antiqua" w:eastAsia="Book Antiqua" w:hAnsi="Book Antiqua" w:cs="Book Antiqua"/>
          <w:color w:val="000000"/>
          <w:vertAlign w:val="superscript"/>
        </w:rPr>
        <w:t>,2</w:t>
      </w:r>
      <w:r w:rsidR="00757D05" w:rsidRPr="00981726">
        <w:rPr>
          <w:rFonts w:ascii="Book Antiqua" w:eastAsia="Book Antiqua" w:hAnsi="Book Antiqua" w:cs="Book Antiqua"/>
          <w:color w:val="000000"/>
          <w:vertAlign w:val="superscript"/>
        </w:rPr>
        <w:t>8</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 OOC seriously affects people's normal work, study</w:t>
      </w:r>
      <w:r w:rsidR="00F17643">
        <w:rPr>
          <w:rFonts w:ascii="Book Antiqua" w:eastAsia="Book Antiqua" w:hAnsi="Book Antiqua" w:cs="Book Antiqua"/>
          <w:color w:val="000000"/>
        </w:rPr>
        <w:t>,</w:t>
      </w:r>
      <w:r w:rsidRPr="00981726">
        <w:rPr>
          <w:rFonts w:ascii="Book Antiqua" w:eastAsia="Book Antiqua" w:hAnsi="Book Antiqua" w:cs="Book Antiqua"/>
          <w:color w:val="000000"/>
        </w:rPr>
        <w:t xml:space="preserve"> and life, in particular female patients with constipation</w:t>
      </w:r>
      <w:r w:rsidRPr="00981726">
        <w:rPr>
          <w:rFonts w:ascii="Book Antiqua" w:eastAsia="Book Antiqua" w:hAnsi="Book Antiqua" w:cs="Book Antiqua"/>
          <w:color w:val="000000"/>
          <w:vertAlign w:val="superscript"/>
        </w:rPr>
        <w:t>[</w:t>
      </w:r>
      <w:r w:rsidR="00757D05" w:rsidRPr="00981726">
        <w:rPr>
          <w:rFonts w:ascii="Book Antiqua" w:eastAsia="Book Antiqua" w:hAnsi="Book Antiqua" w:cs="Book Antiqua"/>
          <w:color w:val="000000"/>
          <w:vertAlign w:val="superscript"/>
        </w:rPr>
        <w:t>29</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 A variety of methods have been used to treat the disease, but due to a series of problems such as postoperative complications and high recurrence rates, satisfactory results have not been achieved.</w:t>
      </w:r>
    </w:p>
    <w:p w14:paraId="31771614" w14:textId="141D3C55"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TST36 is a new type of large-capacity stapler with an average resected rectal tissue volume of 13.3 cm</w:t>
      </w:r>
      <w:r w:rsidRPr="00981726">
        <w:rPr>
          <w:rFonts w:ascii="Book Antiqua" w:eastAsia="Book Antiqua" w:hAnsi="Book Antiqua" w:cs="Book Antiqua"/>
          <w:color w:val="000000"/>
          <w:vertAlign w:val="superscript"/>
        </w:rPr>
        <w:t>3</w:t>
      </w:r>
      <w:r w:rsidRPr="00981726">
        <w:rPr>
          <w:rFonts w:ascii="Book Antiqua" w:eastAsia="Book Antiqua" w:hAnsi="Book Antiqua" w:cs="Book Antiqua"/>
          <w:color w:val="000000"/>
        </w:rPr>
        <w:t xml:space="preserve"> (range 8</w:t>
      </w:r>
      <w:r w:rsidR="000F6AE7">
        <w:rPr>
          <w:rFonts w:ascii="Book Antiqua" w:eastAsia="Book Antiqua" w:hAnsi="Book Antiqua" w:cs="Book Antiqua"/>
          <w:color w:val="000000"/>
        </w:rPr>
        <w:t>-</w:t>
      </w:r>
      <w:r w:rsidRPr="00981726">
        <w:rPr>
          <w:rFonts w:ascii="Book Antiqua" w:eastAsia="Book Antiqua" w:hAnsi="Book Antiqua" w:cs="Book Antiqua"/>
          <w:color w:val="000000"/>
        </w:rPr>
        <w:t>19 cm</w:t>
      </w:r>
      <w:r w:rsidRPr="00981726">
        <w:rPr>
          <w:rFonts w:ascii="Book Antiqua" w:eastAsia="Book Antiqua" w:hAnsi="Book Antiqua" w:cs="Book Antiqua"/>
          <w:color w:val="000000"/>
          <w:vertAlign w:val="superscript"/>
        </w:rPr>
        <w:t>3</w:t>
      </w:r>
      <w:r w:rsidRPr="00981726">
        <w:rPr>
          <w:rFonts w:ascii="Book Antiqua" w:eastAsia="Book Antiqua" w:hAnsi="Book Antiqua" w:cs="Book Antiqua"/>
          <w:color w:val="000000"/>
        </w:rPr>
        <w:t>) and an average resected height of 5.18 cm (range 2.5</w:t>
      </w:r>
      <w:r w:rsidR="000F6AE7">
        <w:rPr>
          <w:rFonts w:ascii="Book Antiqua" w:eastAsia="Book Antiqua" w:hAnsi="Book Antiqua" w:cs="Book Antiqua"/>
          <w:color w:val="000000"/>
        </w:rPr>
        <w:t>-</w:t>
      </w:r>
      <w:r w:rsidRPr="00981726">
        <w:rPr>
          <w:rFonts w:ascii="Book Antiqua" w:eastAsia="Book Antiqua" w:hAnsi="Book Antiqua" w:cs="Book Antiqua"/>
          <w:color w:val="000000"/>
        </w:rPr>
        <w:t>8 cm). The use of this stapler results in the removal of more tissue</w:t>
      </w:r>
      <w:r w:rsidRPr="00981726">
        <w:rPr>
          <w:rFonts w:ascii="Book Antiqua" w:eastAsia="Book Antiqua" w:hAnsi="Book Antiqua" w:cs="Book Antiqua"/>
          <w:color w:val="000000"/>
          <w:vertAlign w:val="superscript"/>
        </w:rPr>
        <w:t>[3</w:t>
      </w:r>
      <w:r w:rsidR="00757D05" w:rsidRPr="00981726">
        <w:rPr>
          <w:rFonts w:ascii="Book Antiqua" w:eastAsia="Book Antiqua" w:hAnsi="Book Antiqua" w:cs="Book Antiqua"/>
          <w:color w:val="000000"/>
          <w:vertAlign w:val="superscript"/>
        </w:rPr>
        <w:t>0</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 xml:space="preserve">. The TST36 stapler has an open large window, which provides the surgeon with a good view of the rectal tissue. The surgeon can control the volume of the prolapsed tissue to be removed through the traction line, to </w:t>
      </w:r>
      <w:r w:rsidR="00632623">
        <w:rPr>
          <w:rFonts w:ascii="Book Antiqua" w:eastAsia="Book Antiqua" w:hAnsi="Book Antiqua" w:cs="Book Antiqua"/>
          <w:color w:val="000000"/>
        </w:rPr>
        <w:t xml:space="preserve">treat </w:t>
      </w:r>
      <w:r w:rsidRPr="00981726">
        <w:rPr>
          <w:rFonts w:ascii="Book Antiqua" w:eastAsia="Book Antiqua" w:hAnsi="Book Antiqua" w:cs="Book Antiqua"/>
          <w:color w:val="000000"/>
        </w:rPr>
        <w:t>better RC and IRP at the same time. It avoids the shortcomings of blind cutting with traditional staplers and improves the safety and effectiveness of the operation</w:t>
      </w:r>
      <w:r w:rsidRPr="00981726">
        <w:rPr>
          <w:rFonts w:ascii="Book Antiqua" w:eastAsia="Book Antiqua" w:hAnsi="Book Antiqua" w:cs="Book Antiqua"/>
          <w:color w:val="000000"/>
          <w:vertAlign w:val="superscript"/>
        </w:rPr>
        <w:t>[3</w:t>
      </w:r>
      <w:r w:rsidR="00757D05" w:rsidRPr="00981726">
        <w:rPr>
          <w:rFonts w:ascii="Book Antiqua" w:eastAsia="Book Antiqua" w:hAnsi="Book Antiqua" w:cs="Book Antiqua"/>
          <w:color w:val="000000"/>
          <w:vertAlign w:val="superscript"/>
        </w:rPr>
        <w:t>1</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w:t>
      </w:r>
    </w:p>
    <w:p w14:paraId="4096D768" w14:textId="516D081D"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 xml:space="preserve">Anal stenosis is the most troublesome postoperative complication, which can result in considerable pain in patients. Our research showed that surgery using the TST36 can avoid anal stenosis. This may be due to the selective removal of prolapsed and protruding rectal tissue under the direct field of view, which can </w:t>
      </w:r>
      <w:r w:rsidRPr="00981726">
        <w:rPr>
          <w:rFonts w:ascii="Book Antiqua" w:eastAsia="Book Antiqua" w:hAnsi="Book Antiqua" w:cs="Book Antiqua"/>
          <w:color w:val="000000"/>
        </w:rPr>
        <w:lastRenderedPageBreak/>
        <w:t>maximize the preservation of normal mucosal bridges, thereby effectively preventing postoperative anal stenosis</w:t>
      </w:r>
      <w:r w:rsidRPr="00981726">
        <w:rPr>
          <w:rFonts w:ascii="Book Antiqua" w:eastAsia="Book Antiqua" w:hAnsi="Book Antiqua" w:cs="Book Antiqua"/>
          <w:color w:val="000000"/>
          <w:vertAlign w:val="superscript"/>
        </w:rPr>
        <w:t>[3</w:t>
      </w:r>
      <w:r w:rsidR="00757D05" w:rsidRPr="00981726">
        <w:rPr>
          <w:rFonts w:ascii="Book Antiqua" w:eastAsia="Book Antiqua" w:hAnsi="Book Antiqua" w:cs="Book Antiqua"/>
          <w:color w:val="000000"/>
          <w:vertAlign w:val="superscript"/>
        </w:rPr>
        <w:t>2</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w:t>
      </w:r>
    </w:p>
    <w:p w14:paraId="75D277F6" w14:textId="77777777"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TST36 stapler has an open window, which avoids the shortcomings of blind cutting when using traditional staplers. The surgeon can control the volume of the prolapsed tissue to be removed through the traction line and make corresponding adjustments, without removing or destroying the normal rectal mucosa, thereby effectively reducing the risk of rectovaginal fistula and postoperative hemorrhage caused by excessive removal of rectal mucosa.</w:t>
      </w:r>
    </w:p>
    <w:p w14:paraId="265107A3" w14:textId="3FB7C9B9"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postoperative anal canal resting pressure and maximum squeeze pressure in patients were lower than those before treatment, but the differences were not</w:t>
      </w:r>
      <w:r w:rsidR="00AA1706"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clinical</w:t>
      </w:r>
      <w:r w:rsidR="00632623">
        <w:rPr>
          <w:rFonts w:ascii="Book Antiqua" w:eastAsia="Book Antiqua" w:hAnsi="Book Antiqua" w:cs="Book Antiqua"/>
          <w:color w:val="000000"/>
        </w:rPr>
        <w:t>ly</w:t>
      </w:r>
      <w:r w:rsidR="00AA1706"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significant. This suggests that surgery using the TST36 stapler does not affect the function of the internal and external anal sphincter, and normal anal pressure can be maintained after the operation. The initial and maximum defecation thresholds in patients after the operation were significantly lower than those before treatment, and the differences were statistically significant. This suggests that the normal physiological capacity of the rectum can be restored after removal of the prolapsed tissue and the capsular bag of the anterior wall of the rectum, and the anal canal's anatomical structure can be restored to a greater extent</w:t>
      </w:r>
      <w:r w:rsidRPr="00981726">
        <w:rPr>
          <w:rFonts w:ascii="Book Antiqua" w:eastAsia="Book Antiqua" w:hAnsi="Book Antiqua" w:cs="Book Antiqua"/>
          <w:color w:val="000000"/>
          <w:vertAlign w:val="superscript"/>
        </w:rPr>
        <w:t>[3</w:t>
      </w:r>
      <w:r w:rsidR="00757D05" w:rsidRPr="00981726">
        <w:rPr>
          <w:rFonts w:ascii="Book Antiqua" w:eastAsia="Book Antiqua" w:hAnsi="Book Antiqua" w:cs="Book Antiqua"/>
          <w:color w:val="000000"/>
          <w:vertAlign w:val="superscript"/>
        </w:rPr>
        <w:t>3</w:t>
      </w:r>
      <w:r w:rsidRPr="00981726">
        <w:rPr>
          <w:rFonts w:ascii="Book Antiqua" w:eastAsia="Book Antiqua" w:hAnsi="Book Antiqua" w:cs="Book Antiqua"/>
          <w:color w:val="000000"/>
          <w:vertAlign w:val="superscript"/>
        </w:rPr>
        <w:t>]</w:t>
      </w:r>
      <w:r w:rsidRPr="00981726">
        <w:rPr>
          <w:rFonts w:ascii="Book Antiqua" w:eastAsia="Book Antiqua" w:hAnsi="Book Antiqua" w:cs="Book Antiqua"/>
          <w:color w:val="000000"/>
        </w:rPr>
        <w:t>.</w:t>
      </w:r>
    </w:p>
    <w:p w14:paraId="0D9EC804" w14:textId="08C2A696" w:rsidR="00A77B3E" w:rsidRPr="00981726" w:rsidRDefault="00C40B98" w:rsidP="00981726">
      <w:pPr>
        <w:adjustRightInd w:val="0"/>
        <w:snapToGrid w:val="0"/>
        <w:spacing w:line="360" w:lineRule="auto"/>
        <w:ind w:firstLineChars="100" w:firstLine="240"/>
        <w:jc w:val="both"/>
        <w:rPr>
          <w:rFonts w:ascii="Book Antiqua" w:hAnsi="Book Antiqua"/>
        </w:rPr>
      </w:pPr>
      <w:r w:rsidRPr="00981726">
        <w:rPr>
          <w:rFonts w:ascii="Book Antiqua" w:eastAsia="Book Antiqua" w:hAnsi="Book Antiqua" w:cs="Book Antiqua"/>
          <w:color w:val="000000"/>
        </w:rPr>
        <w:t>The etiology of OOC is complicated. However, use of the TST36 stapler to perform surgery in patients with RC combined with IRP</w:t>
      </w:r>
      <w:r w:rsidR="00AA1706" w:rsidRPr="00981726">
        <w:rPr>
          <w:rFonts w:ascii="Book Antiqua" w:eastAsia="Book Antiqua" w:hAnsi="Book Antiqua" w:cs="Book Antiqua"/>
          <w:color w:val="000000"/>
        </w:rPr>
        <w:t xml:space="preserve"> </w:t>
      </w:r>
      <w:r w:rsidRPr="00981726">
        <w:rPr>
          <w:rFonts w:ascii="Book Antiqua" w:eastAsia="Book Antiqua" w:hAnsi="Book Antiqua" w:cs="Book Antiqua"/>
          <w:color w:val="000000"/>
        </w:rPr>
        <w:t>reduces the risk of complications</w:t>
      </w:r>
      <w:r w:rsidR="00632623">
        <w:rPr>
          <w:rFonts w:ascii="Book Antiqua" w:eastAsia="Book Antiqua" w:hAnsi="Book Antiqua" w:cs="Book Antiqua"/>
          <w:color w:val="000000"/>
        </w:rPr>
        <w:t>,</w:t>
      </w:r>
      <w:r w:rsidRPr="00981726">
        <w:rPr>
          <w:rFonts w:ascii="Book Antiqua" w:eastAsia="Book Antiqua" w:hAnsi="Book Antiqua" w:cs="Book Antiqua"/>
          <w:color w:val="000000"/>
        </w:rPr>
        <w:t xml:space="preserve"> such as anal stenosis and postoperative hemorrhage, and protects the patient’s normal anal function, achieving satisfactory clinical effects. This treatment is worth promoting; however, further long-term follow-up observation is needed to determine its long-term efficacy.</w:t>
      </w:r>
    </w:p>
    <w:bookmarkEnd w:id="15"/>
    <w:bookmarkEnd w:id="16"/>
    <w:p w14:paraId="1F6C0617" w14:textId="77777777" w:rsidR="00A77B3E" w:rsidRPr="00981726" w:rsidRDefault="00A77B3E" w:rsidP="00981726">
      <w:pPr>
        <w:adjustRightInd w:val="0"/>
        <w:snapToGrid w:val="0"/>
        <w:spacing w:line="360" w:lineRule="auto"/>
        <w:ind w:firstLine="480"/>
        <w:jc w:val="both"/>
        <w:rPr>
          <w:rFonts w:ascii="Book Antiqua" w:hAnsi="Book Antiqua"/>
        </w:rPr>
      </w:pPr>
    </w:p>
    <w:p w14:paraId="0E326285"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t>CONCLUSION</w:t>
      </w:r>
    </w:p>
    <w:p w14:paraId="3DFA4AB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 stapler is safe and effective in treating RC combined with IRP, and it is worthy of promotion for use in clinical work.</w:t>
      </w:r>
    </w:p>
    <w:p w14:paraId="4610B2AF" w14:textId="77777777" w:rsidR="00A77B3E" w:rsidRPr="00981726" w:rsidRDefault="00A77B3E" w:rsidP="00981726">
      <w:pPr>
        <w:adjustRightInd w:val="0"/>
        <w:snapToGrid w:val="0"/>
        <w:spacing w:line="360" w:lineRule="auto"/>
        <w:jc w:val="both"/>
        <w:rPr>
          <w:rFonts w:ascii="Book Antiqua" w:hAnsi="Book Antiqua"/>
        </w:rPr>
      </w:pPr>
    </w:p>
    <w:p w14:paraId="09A3AE8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aps/>
          <w:color w:val="000000"/>
          <w:u w:val="single"/>
        </w:rPr>
        <w:lastRenderedPageBreak/>
        <w:t>ARTICLE HIGHLIGHTS</w:t>
      </w:r>
    </w:p>
    <w:p w14:paraId="676A56E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background</w:t>
      </w:r>
    </w:p>
    <w:p w14:paraId="759536D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most common causes of outlet obstructive constipation (OOC) are rectocele (RC) and internal rectal prolapse (IRP). The surgical methods for OOC are diverse and difficult, and the postoperative complications and recurrence rate are high, which results in both physical and mental pain in patients. With the continuous deepening of the surgeon's concept of minimally invasive surgery and continuous in-depth research on the mechanism of OOC, the treatment concepts and surgical methods are continuously improved.</w:t>
      </w:r>
    </w:p>
    <w:p w14:paraId="78666651" w14:textId="77777777" w:rsidR="00A77B3E" w:rsidRPr="00981726" w:rsidRDefault="00A77B3E" w:rsidP="00981726">
      <w:pPr>
        <w:adjustRightInd w:val="0"/>
        <w:snapToGrid w:val="0"/>
        <w:spacing w:line="360" w:lineRule="auto"/>
        <w:jc w:val="both"/>
        <w:rPr>
          <w:rFonts w:ascii="Book Antiqua" w:hAnsi="Book Antiqua"/>
        </w:rPr>
      </w:pPr>
    </w:p>
    <w:p w14:paraId="0B702DE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motivation</w:t>
      </w:r>
    </w:p>
    <w:p w14:paraId="699D05B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TST36STARR+ stapler was used to treat patients with RC and IRP. The effects of this stapler in terms of morphology and function after surgery have not been well studied.</w:t>
      </w:r>
    </w:p>
    <w:p w14:paraId="47F0929F" w14:textId="77777777" w:rsidR="00A77B3E" w:rsidRPr="00981726" w:rsidRDefault="00A77B3E" w:rsidP="00981726">
      <w:pPr>
        <w:adjustRightInd w:val="0"/>
        <w:snapToGrid w:val="0"/>
        <w:spacing w:line="360" w:lineRule="auto"/>
        <w:jc w:val="both"/>
        <w:rPr>
          <w:rFonts w:ascii="Book Antiqua" w:hAnsi="Book Antiqua"/>
        </w:rPr>
      </w:pPr>
    </w:p>
    <w:p w14:paraId="7335BB7F"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objectives</w:t>
      </w:r>
    </w:p>
    <w:p w14:paraId="6F66D9E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This study aimed to assess treatment outcome following use of the TST36 stapler in patients with RC combined with IRP.</w:t>
      </w:r>
    </w:p>
    <w:p w14:paraId="57C1E940" w14:textId="77777777" w:rsidR="00A77B3E" w:rsidRPr="00981726" w:rsidRDefault="00A77B3E" w:rsidP="00981726">
      <w:pPr>
        <w:adjustRightInd w:val="0"/>
        <w:snapToGrid w:val="0"/>
        <w:spacing w:line="360" w:lineRule="auto"/>
        <w:jc w:val="both"/>
        <w:rPr>
          <w:rFonts w:ascii="Book Antiqua" w:hAnsi="Book Antiqua"/>
        </w:rPr>
      </w:pPr>
    </w:p>
    <w:p w14:paraId="451E2BF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methods</w:t>
      </w:r>
    </w:p>
    <w:p w14:paraId="31899C44" w14:textId="2E7D7CF2"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Forty-nine female patients with RC and IRP who met the inclusion criteria were selected for treatment with the TST36 stapler</w:t>
      </w:r>
      <w:r w:rsidR="00632623">
        <w:rPr>
          <w:rFonts w:ascii="Book Antiqua" w:eastAsia="Book Antiqua" w:hAnsi="Book Antiqua" w:cs="Book Antiqua"/>
          <w:color w:val="000000"/>
        </w:rPr>
        <w:t>,</w:t>
      </w:r>
      <w:r w:rsidRPr="00981726">
        <w:rPr>
          <w:rFonts w:ascii="Book Antiqua" w:eastAsia="Book Antiqua" w:hAnsi="Book Antiqua" w:cs="Book Antiqua"/>
          <w:color w:val="000000"/>
        </w:rPr>
        <w:t xml:space="preserve"> and their outcomes were analyzed.</w:t>
      </w:r>
    </w:p>
    <w:p w14:paraId="073CA803" w14:textId="77777777" w:rsidR="00A77B3E" w:rsidRPr="00981726" w:rsidRDefault="00A77B3E" w:rsidP="00981726">
      <w:pPr>
        <w:adjustRightInd w:val="0"/>
        <w:snapToGrid w:val="0"/>
        <w:spacing w:line="360" w:lineRule="auto"/>
        <w:jc w:val="both"/>
        <w:rPr>
          <w:rFonts w:ascii="Book Antiqua" w:hAnsi="Book Antiqua"/>
        </w:rPr>
      </w:pPr>
    </w:p>
    <w:p w14:paraId="3D061D4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results</w:t>
      </w:r>
    </w:p>
    <w:p w14:paraId="2E9D4039" w14:textId="5F406298"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cure rate was 92%. The postoperativ</w:t>
      </w:r>
      <w:r w:rsidR="00A86CD6" w:rsidRPr="00981726">
        <w:rPr>
          <w:rFonts w:ascii="Book Antiqua" w:eastAsia="Book Antiqua" w:hAnsi="Book Antiqua" w:cs="Book Antiqua"/>
          <w:color w:val="000000"/>
        </w:rPr>
        <w:t>e obstructed defecation syndrome</w:t>
      </w:r>
      <w:r w:rsidRPr="00981726">
        <w:rPr>
          <w:rFonts w:ascii="Book Antiqua" w:eastAsia="Book Antiqua" w:hAnsi="Book Antiqua" w:cs="Book Antiqua"/>
          <w:color w:val="000000"/>
        </w:rPr>
        <w:t xml:space="preserve"> score, defecation frequency score, time/straining intensity, and sensation of incomplete evacuation were significantly decreased compared with these parameters before treatment. The initial and maximum defecation thresholds in patients after surgery were significantly lower than those before treatment. The postoperative </w:t>
      </w:r>
      <w:r w:rsidRPr="00981726">
        <w:rPr>
          <w:rFonts w:ascii="Book Antiqua" w:eastAsia="Book Antiqua" w:hAnsi="Book Antiqua" w:cs="Book Antiqua"/>
          <w:color w:val="000000"/>
        </w:rPr>
        <w:lastRenderedPageBreak/>
        <w:t>ratings of RC, resting phase</w:t>
      </w:r>
      <w:r w:rsidR="00632623">
        <w:rPr>
          <w:rFonts w:ascii="Book Antiqua" w:eastAsia="Book Antiqua" w:hAnsi="Book Antiqua" w:cs="Book Antiqua"/>
          <w:color w:val="000000"/>
        </w:rPr>
        <w:t>,</w:t>
      </w:r>
      <w:r w:rsidRPr="00981726">
        <w:rPr>
          <w:rFonts w:ascii="Book Antiqua" w:eastAsia="Book Antiqua" w:hAnsi="Book Antiqua" w:cs="Book Antiqua"/>
          <w:color w:val="000000"/>
        </w:rPr>
        <w:t xml:space="preserve"> and defecation phase were significantly decreased compared with those before treatment.</w:t>
      </w:r>
    </w:p>
    <w:p w14:paraId="61B59CFA" w14:textId="77777777" w:rsidR="00A77B3E" w:rsidRPr="00981726" w:rsidRDefault="00A77B3E" w:rsidP="00981726">
      <w:pPr>
        <w:adjustRightInd w:val="0"/>
        <w:snapToGrid w:val="0"/>
        <w:spacing w:line="360" w:lineRule="auto"/>
        <w:jc w:val="both"/>
        <w:rPr>
          <w:rFonts w:ascii="Book Antiqua" w:hAnsi="Book Antiqua"/>
        </w:rPr>
      </w:pPr>
    </w:p>
    <w:p w14:paraId="0F540D9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conclusions</w:t>
      </w:r>
    </w:p>
    <w:p w14:paraId="269A53D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 stapler is safe and effective in treating patients with RC combined with IRP, and it is worthy of promotion in clinical work.</w:t>
      </w:r>
    </w:p>
    <w:p w14:paraId="098F2DDC" w14:textId="77777777" w:rsidR="00A77B3E" w:rsidRPr="00981726" w:rsidRDefault="00A77B3E" w:rsidP="00981726">
      <w:pPr>
        <w:adjustRightInd w:val="0"/>
        <w:snapToGrid w:val="0"/>
        <w:spacing w:line="360" w:lineRule="auto"/>
        <w:jc w:val="both"/>
        <w:rPr>
          <w:rFonts w:ascii="Book Antiqua" w:hAnsi="Book Antiqua"/>
        </w:rPr>
      </w:pPr>
    </w:p>
    <w:p w14:paraId="54DF00B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i/>
          <w:color w:val="000000"/>
        </w:rPr>
        <w:t>Research perspectives</w:t>
      </w:r>
    </w:p>
    <w:p w14:paraId="0A2BB51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The TST36 stapler is safe and effective in treating RC combined with IRP, and it is worthy of popularization and continuous improvement in clinical work.</w:t>
      </w:r>
    </w:p>
    <w:p w14:paraId="49CE0A51" w14:textId="77777777" w:rsidR="00A77B3E" w:rsidRPr="00981726" w:rsidRDefault="00A77B3E" w:rsidP="00981726">
      <w:pPr>
        <w:adjustRightInd w:val="0"/>
        <w:snapToGrid w:val="0"/>
        <w:spacing w:line="360" w:lineRule="auto"/>
        <w:jc w:val="both"/>
        <w:rPr>
          <w:rFonts w:ascii="Book Antiqua" w:hAnsi="Book Antiqua"/>
        </w:rPr>
      </w:pPr>
    </w:p>
    <w:p w14:paraId="006EA7A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REFERENCES</w:t>
      </w:r>
    </w:p>
    <w:p w14:paraId="3022B6E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 </w:t>
      </w:r>
      <w:r w:rsidRPr="00981726">
        <w:rPr>
          <w:rFonts w:ascii="Book Antiqua" w:eastAsia="Book Antiqua" w:hAnsi="Book Antiqua" w:cs="Book Antiqua"/>
          <w:b/>
          <w:bCs/>
          <w:color w:val="000000"/>
        </w:rPr>
        <w:t>Chiarioni G</w:t>
      </w:r>
      <w:r w:rsidRPr="00981726">
        <w:rPr>
          <w:rFonts w:ascii="Book Antiqua" w:eastAsia="Book Antiqua" w:hAnsi="Book Antiqua" w:cs="Book Antiqua"/>
          <w:color w:val="000000"/>
        </w:rPr>
        <w:t xml:space="preserve">, Whitehead WE, Pezza V, Morelli A, Bassotti G. Biofeedback is superior to laxatives for normal transit constipation due to pelvic floor dyssynergia. </w:t>
      </w:r>
      <w:r w:rsidRPr="00981726">
        <w:rPr>
          <w:rFonts w:ascii="Book Antiqua" w:eastAsia="Book Antiqua" w:hAnsi="Book Antiqua" w:cs="Book Antiqua"/>
          <w:i/>
          <w:iCs/>
          <w:color w:val="000000"/>
        </w:rPr>
        <w:t>Gastroenterology</w:t>
      </w:r>
      <w:r w:rsidRPr="00981726">
        <w:rPr>
          <w:rFonts w:ascii="Book Antiqua" w:eastAsia="Book Antiqua" w:hAnsi="Book Antiqua" w:cs="Book Antiqua"/>
          <w:color w:val="000000"/>
        </w:rPr>
        <w:t xml:space="preserve"> 2006; </w:t>
      </w:r>
      <w:r w:rsidRPr="00981726">
        <w:rPr>
          <w:rFonts w:ascii="Book Antiqua" w:eastAsia="Book Antiqua" w:hAnsi="Book Antiqua" w:cs="Book Antiqua"/>
          <w:b/>
          <w:bCs/>
          <w:color w:val="000000"/>
        </w:rPr>
        <w:t>130</w:t>
      </w:r>
      <w:r w:rsidRPr="00981726">
        <w:rPr>
          <w:rFonts w:ascii="Book Antiqua" w:eastAsia="Book Antiqua" w:hAnsi="Book Antiqua" w:cs="Book Antiqua"/>
          <w:color w:val="000000"/>
        </w:rPr>
        <w:t>: 657-664 [PMID: 16530506 DOI: 10.1053/j.gastro.2005.11.014]</w:t>
      </w:r>
    </w:p>
    <w:p w14:paraId="3ECF2105"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 </w:t>
      </w:r>
      <w:r w:rsidRPr="00981726">
        <w:rPr>
          <w:rFonts w:ascii="Book Antiqua" w:eastAsia="Book Antiqua" w:hAnsi="Book Antiqua" w:cs="Book Antiqua"/>
          <w:b/>
          <w:bCs/>
          <w:color w:val="000000"/>
        </w:rPr>
        <w:t>Maxion-Bergemann S</w:t>
      </w:r>
      <w:r w:rsidRPr="00981726">
        <w:rPr>
          <w:rFonts w:ascii="Book Antiqua" w:eastAsia="Book Antiqua" w:hAnsi="Book Antiqua" w:cs="Book Antiqua"/>
          <w:color w:val="000000"/>
        </w:rPr>
        <w:t xml:space="preserve">, Thielecke F, Abel F, Bergemann R. Costs of irritable bowel syndrome in the UK and US. </w:t>
      </w:r>
      <w:r w:rsidRPr="00981726">
        <w:rPr>
          <w:rFonts w:ascii="Book Antiqua" w:eastAsia="Book Antiqua" w:hAnsi="Book Antiqua" w:cs="Book Antiqua"/>
          <w:i/>
          <w:iCs/>
          <w:color w:val="000000"/>
        </w:rPr>
        <w:t>Pharmacoeconomics</w:t>
      </w:r>
      <w:r w:rsidRPr="00981726">
        <w:rPr>
          <w:rFonts w:ascii="Book Antiqua" w:eastAsia="Book Antiqua" w:hAnsi="Book Antiqua" w:cs="Book Antiqua"/>
          <w:color w:val="000000"/>
        </w:rPr>
        <w:t xml:space="preserve"> 2006; </w:t>
      </w:r>
      <w:r w:rsidRPr="00981726">
        <w:rPr>
          <w:rFonts w:ascii="Book Antiqua" w:eastAsia="Book Antiqua" w:hAnsi="Book Antiqua" w:cs="Book Antiqua"/>
          <w:b/>
          <w:bCs/>
          <w:color w:val="000000"/>
        </w:rPr>
        <w:t>24</w:t>
      </w:r>
      <w:r w:rsidRPr="00981726">
        <w:rPr>
          <w:rFonts w:ascii="Book Antiqua" w:eastAsia="Book Antiqua" w:hAnsi="Book Antiqua" w:cs="Book Antiqua"/>
          <w:color w:val="000000"/>
        </w:rPr>
        <w:t>: 21-37 [PMID: 16445300 DOI: 10.2165/00019053-200624010-00002]</w:t>
      </w:r>
    </w:p>
    <w:p w14:paraId="2B329A2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3 </w:t>
      </w:r>
      <w:r w:rsidRPr="00981726">
        <w:rPr>
          <w:rFonts w:ascii="Book Antiqua" w:eastAsia="Book Antiqua" w:hAnsi="Book Antiqua" w:cs="Book Antiqua"/>
          <w:b/>
          <w:bCs/>
          <w:color w:val="000000"/>
        </w:rPr>
        <w:t>Wald A</w:t>
      </w:r>
      <w:r w:rsidRPr="00981726">
        <w:rPr>
          <w:rFonts w:ascii="Book Antiqua" w:eastAsia="Book Antiqua" w:hAnsi="Book Antiqua" w:cs="Book Antiqua"/>
          <w:color w:val="000000"/>
        </w:rPr>
        <w:t xml:space="preserve">, Scarpignato C, Kamm MA, Mueller-Lissner S, Helfrich I, Schuijt C, Bubeck J, Limoni C, Petrini O. The burden of constipation on quality of life: results of a multinational survey. </w:t>
      </w:r>
      <w:r w:rsidRPr="00981726">
        <w:rPr>
          <w:rFonts w:ascii="Book Antiqua" w:eastAsia="Book Antiqua" w:hAnsi="Book Antiqua" w:cs="Book Antiqua"/>
          <w:i/>
          <w:iCs/>
          <w:color w:val="000000"/>
        </w:rPr>
        <w:t>Aliment Pharmacol Ther</w:t>
      </w:r>
      <w:r w:rsidRPr="00981726">
        <w:rPr>
          <w:rFonts w:ascii="Book Antiqua" w:eastAsia="Book Antiqua" w:hAnsi="Book Antiqua" w:cs="Book Antiqua"/>
          <w:color w:val="000000"/>
        </w:rPr>
        <w:t xml:space="preserve"> 2007; </w:t>
      </w:r>
      <w:r w:rsidRPr="00981726">
        <w:rPr>
          <w:rFonts w:ascii="Book Antiqua" w:eastAsia="Book Antiqua" w:hAnsi="Book Antiqua" w:cs="Book Antiqua"/>
          <w:b/>
          <w:bCs/>
          <w:color w:val="000000"/>
        </w:rPr>
        <w:t>26</w:t>
      </w:r>
      <w:r w:rsidRPr="00981726">
        <w:rPr>
          <w:rFonts w:ascii="Book Antiqua" w:eastAsia="Book Antiqua" w:hAnsi="Book Antiqua" w:cs="Book Antiqua"/>
          <w:color w:val="000000"/>
        </w:rPr>
        <w:t>: 227-236 [PMID: 17593068 DOI: 10.1111/j.1365-2036.2007.03376.x]</w:t>
      </w:r>
    </w:p>
    <w:p w14:paraId="4F5026A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4 </w:t>
      </w:r>
      <w:r w:rsidRPr="00981726">
        <w:rPr>
          <w:rFonts w:ascii="Book Antiqua" w:eastAsia="Book Antiqua" w:hAnsi="Book Antiqua" w:cs="Book Antiqua"/>
          <w:b/>
          <w:bCs/>
          <w:color w:val="000000"/>
        </w:rPr>
        <w:t>Piche T</w:t>
      </w:r>
      <w:r w:rsidRPr="00981726">
        <w:rPr>
          <w:rFonts w:ascii="Book Antiqua" w:eastAsia="Book Antiqua" w:hAnsi="Book Antiqua" w:cs="Book Antiqua"/>
          <w:color w:val="000000"/>
        </w:rPr>
        <w:t xml:space="preserve">, Dapoigny M, Bouteloup C, Chassagne P, Coffin B, Desfourneaux V, Fabiani P, Fatton B, Flammenbaum M, Jacquet A, Luneau F, Mion F, Moore F, Riou D, Senejoux A; French Gastroenterology Society. [Recommendations for the clinical management and treatment of chronic constipation in adults]. </w:t>
      </w:r>
      <w:r w:rsidRPr="00981726">
        <w:rPr>
          <w:rFonts w:ascii="Book Antiqua" w:eastAsia="Book Antiqua" w:hAnsi="Book Antiqua" w:cs="Book Antiqua"/>
          <w:i/>
          <w:iCs/>
          <w:color w:val="000000"/>
        </w:rPr>
        <w:t>Gastroenterol Clin Biol</w:t>
      </w:r>
      <w:r w:rsidRPr="00981726">
        <w:rPr>
          <w:rFonts w:ascii="Book Antiqua" w:eastAsia="Book Antiqua" w:hAnsi="Book Antiqua" w:cs="Book Antiqua"/>
          <w:color w:val="000000"/>
        </w:rPr>
        <w:t xml:space="preserve"> 2007; </w:t>
      </w:r>
      <w:r w:rsidRPr="00981726">
        <w:rPr>
          <w:rFonts w:ascii="Book Antiqua" w:eastAsia="Book Antiqua" w:hAnsi="Book Antiqua" w:cs="Book Antiqua"/>
          <w:b/>
          <w:bCs/>
          <w:color w:val="000000"/>
        </w:rPr>
        <w:t>31</w:t>
      </w:r>
      <w:r w:rsidRPr="00981726">
        <w:rPr>
          <w:rFonts w:ascii="Book Antiqua" w:eastAsia="Book Antiqua" w:hAnsi="Book Antiqua" w:cs="Book Antiqua"/>
          <w:color w:val="000000"/>
        </w:rPr>
        <w:t>: 125-135 [PMID: 17347618]</w:t>
      </w:r>
    </w:p>
    <w:p w14:paraId="50E7AAC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5 </w:t>
      </w:r>
      <w:r w:rsidRPr="00981726">
        <w:rPr>
          <w:rFonts w:ascii="Book Antiqua" w:eastAsia="Book Antiqua" w:hAnsi="Book Antiqua" w:cs="Book Antiqua"/>
          <w:b/>
          <w:bCs/>
          <w:color w:val="000000"/>
        </w:rPr>
        <w:t>Youssef M</w:t>
      </w:r>
      <w:r w:rsidRPr="00981726">
        <w:rPr>
          <w:rFonts w:ascii="Book Antiqua" w:eastAsia="Book Antiqua" w:hAnsi="Book Antiqua" w:cs="Book Antiqua"/>
          <w:color w:val="000000"/>
        </w:rPr>
        <w:t xml:space="preserve">, Emile SH, Thabet W, Elfeki HA, Magdy A, Omar W, Khafagy W, Farid M. Comparative Study Between Trans-perineal Repair With or Without </w:t>
      </w:r>
      <w:r w:rsidRPr="00981726">
        <w:rPr>
          <w:rFonts w:ascii="Book Antiqua" w:eastAsia="Book Antiqua" w:hAnsi="Book Antiqua" w:cs="Book Antiqua"/>
          <w:color w:val="000000"/>
        </w:rPr>
        <w:lastRenderedPageBreak/>
        <w:t xml:space="preserve">Limited Internal Sphincterotomy in the Treatment of Type I Anterior Rectocele: a Randomized Controlled Trial. </w:t>
      </w:r>
      <w:r w:rsidRPr="00981726">
        <w:rPr>
          <w:rFonts w:ascii="Book Antiqua" w:eastAsia="Book Antiqua" w:hAnsi="Book Antiqua" w:cs="Book Antiqua"/>
          <w:i/>
          <w:iCs/>
          <w:color w:val="000000"/>
        </w:rPr>
        <w:t>J Gastrointest Surg</w:t>
      </w:r>
      <w:r w:rsidRPr="00981726">
        <w:rPr>
          <w:rFonts w:ascii="Book Antiqua" w:eastAsia="Book Antiqua" w:hAnsi="Book Antiqua" w:cs="Book Antiqua"/>
          <w:color w:val="000000"/>
        </w:rPr>
        <w:t xml:space="preserve"> 2017; </w:t>
      </w:r>
      <w:r w:rsidRPr="00981726">
        <w:rPr>
          <w:rFonts w:ascii="Book Antiqua" w:eastAsia="Book Antiqua" w:hAnsi="Book Antiqua" w:cs="Book Antiqua"/>
          <w:b/>
          <w:bCs/>
          <w:color w:val="000000"/>
        </w:rPr>
        <w:t>21</w:t>
      </w:r>
      <w:r w:rsidRPr="00981726">
        <w:rPr>
          <w:rFonts w:ascii="Book Antiqua" w:eastAsia="Book Antiqua" w:hAnsi="Book Antiqua" w:cs="Book Antiqua"/>
          <w:color w:val="000000"/>
        </w:rPr>
        <w:t>: 380-388 [PMID: 27778256 DOI: 10.1007/s11605-016-3299-4]</w:t>
      </w:r>
    </w:p>
    <w:p w14:paraId="628EC95D"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6 </w:t>
      </w:r>
      <w:r w:rsidRPr="00981726">
        <w:rPr>
          <w:rFonts w:ascii="Book Antiqua" w:eastAsia="Book Antiqua" w:hAnsi="Book Antiqua" w:cs="Book Antiqua"/>
          <w:b/>
          <w:bCs/>
          <w:color w:val="000000"/>
        </w:rPr>
        <w:t>Heinrich H</w:t>
      </w:r>
      <w:r w:rsidRPr="00981726">
        <w:rPr>
          <w:rFonts w:ascii="Book Antiqua" w:eastAsia="Book Antiqua" w:hAnsi="Book Antiqua" w:cs="Book Antiqua"/>
          <w:color w:val="000000"/>
        </w:rPr>
        <w:t xml:space="preserve">, Sauter M, Fox M, Weishaupt D, Halama M, Misselwitz B, Buetikofer S, Reiner C, Fried M, Schwizer W, Fruehauf H. Assessment of Obstructive Defecation by High-Resolution Anorectal Manometry Compared With Magnetic Resonance Defecography. </w:t>
      </w:r>
      <w:r w:rsidRPr="00981726">
        <w:rPr>
          <w:rFonts w:ascii="Book Antiqua" w:eastAsia="Book Antiqua" w:hAnsi="Book Antiqua" w:cs="Book Antiqua"/>
          <w:i/>
          <w:iCs/>
          <w:color w:val="000000"/>
        </w:rPr>
        <w:t>Clin Gastroenterol Hepatol</w:t>
      </w:r>
      <w:r w:rsidRPr="00981726">
        <w:rPr>
          <w:rFonts w:ascii="Book Antiqua" w:eastAsia="Book Antiqua" w:hAnsi="Book Antiqua" w:cs="Book Antiqua"/>
          <w:color w:val="000000"/>
        </w:rPr>
        <w:t xml:space="preserve"> 2015; </w:t>
      </w:r>
      <w:r w:rsidRPr="00981726">
        <w:rPr>
          <w:rFonts w:ascii="Book Antiqua" w:eastAsia="Book Antiqua" w:hAnsi="Book Antiqua" w:cs="Book Antiqua"/>
          <w:b/>
          <w:bCs/>
          <w:color w:val="000000"/>
        </w:rPr>
        <w:t>13</w:t>
      </w:r>
      <w:r w:rsidRPr="00981726">
        <w:rPr>
          <w:rFonts w:ascii="Book Antiqua" w:eastAsia="Book Antiqua" w:hAnsi="Book Antiqua" w:cs="Book Antiqua"/>
          <w:color w:val="000000"/>
        </w:rPr>
        <w:t>: 1310-1317.e1 [PMID: 25638584 DOI: 10.1016/j.cgh.2015.01.017]</w:t>
      </w:r>
    </w:p>
    <w:p w14:paraId="1ACFDC6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7 </w:t>
      </w:r>
      <w:r w:rsidRPr="00981726">
        <w:rPr>
          <w:rFonts w:ascii="Book Antiqua" w:eastAsia="Book Antiqua" w:hAnsi="Book Antiqua" w:cs="Book Antiqua"/>
          <w:b/>
          <w:bCs/>
          <w:color w:val="000000"/>
        </w:rPr>
        <w:t>Mustain WC</w:t>
      </w:r>
      <w:r w:rsidRPr="00981726">
        <w:rPr>
          <w:rFonts w:ascii="Book Antiqua" w:eastAsia="Book Antiqua" w:hAnsi="Book Antiqua" w:cs="Book Antiqua"/>
          <w:color w:val="000000"/>
        </w:rPr>
        <w:t xml:space="preserve">. Functional Disorders: Rectocele. </w:t>
      </w:r>
      <w:r w:rsidRPr="00981726">
        <w:rPr>
          <w:rFonts w:ascii="Book Antiqua" w:eastAsia="Book Antiqua" w:hAnsi="Book Antiqua" w:cs="Book Antiqua"/>
          <w:i/>
          <w:iCs/>
          <w:color w:val="000000"/>
        </w:rPr>
        <w:t>Clin Colon Rectal Surg</w:t>
      </w:r>
      <w:r w:rsidRPr="00981726">
        <w:rPr>
          <w:rFonts w:ascii="Book Antiqua" w:eastAsia="Book Antiqua" w:hAnsi="Book Antiqua" w:cs="Book Antiqua"/>
          <w:color w:val="000000"/>
        </w:rPr>
        <w:t xml:space="preserve"> 2017; </w:t>
      </w:r>
      <w:r w:rsidRPr="00981726">
        <w:rPr>
          <w:rFonts w:ascii="Book Antiqua" w:eastAsia="Book Antiqua" w:hAnsi="Book Antiqua" w:cs="Book Antiqua"/>
          <w:b/>
          <w:bCs/>
          <w:color w:val="000000"/>
        </w:rPr>
        <w:t>30</w:t>
      </w:r>
      <w:r w:rsidRPr="00981726">
        <w:rPr>
          <w:rFonts w:ascii="Book Antiqua" w:eastAsia="Book Antiqua" w:hAnsi="Book Antiqua" w:cs="Book Antiqua"/>
          <w:color w:val="000000"/>
        </w:rPr>
        <w:t>: 63-75 [PMID: 28144214 DOI: 10.1055/s-0036-1593425]</w:t>
      </w:r>
    </w:p>
    <w:p w14:paraId="33478A0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8 </w:t>
      </w:r>
      <w:r w:rsidRPr="00981726">
        <w:rPr>
          <w:rFonts w:ascii="Book Antiqua" w:eastAsia="Book Antiqua" w:hAnsi="Book Antiqua" w:cs="Book Antiqua"/>
          <w:b/>
          <w:bCs/>
          <w:color w:val="000000"/>
        </w:rPr>
        <w:t>Sangster P</w:t>
      </w:r>
      <w:r w:rsidRPr="00981726">
        <w:rPr>
          <w:rFonts w:ascii="Book Antiqua" w:eastAsia="Book Antiqua" w:hAnsi="Book Antiqua" w:cs="Book Antiqua"/>
          <w:color w:val="000000"/>
        </w:rPr>
        <w:t xml:space="preserve">, Morley R. Biomaterials in urinary incontinence and treatment of their complications. </w:t>
      </w:r>
      <w:r w:rsidRPr="00981726">
        <w:rPr>
          <w:rFonts w:ascii="Book Antiqua" w:eastAsia="Book Antiqua" w:hAnsi="Book Antiqua" w:cs="Book Antiqua"/>
          <w:i/>
          <w:iCs/>
          <w:color w:val="000000"/>
        </w:rPr>
        <w:t>Indian J Urol</w:t>
      </w:r>
      <w:r w:rsidRPr="00981726">
        <w:rPr>
          <w:rFonts w:ascii="Book Antiqua" w:eastAsia="Book Antiqua" w:hAnsi="Book Antiqua" w:cs="Book Antiqua"/>
          <w:color w:val="000000"/>
        </w:rPr>
        <w:t xml:space="preserve"> 2010; </w:t>
      </w:r>
      <w:r w:rsidRPr="00981726">
        <w:rPr>
          <w:rFonts w:ascii="Book Antiqua" w:eastAsia="Book Antiqua" w:hAnsi="Book Antiqua" w:cs="Book Antiqua"/>
          <w:b/>
          <w:bCs/>
          <w:color w:val="000000"/>
        </w:rPr>
        <w:t>26</w:t>
      </w:r>
      <w:r w:rsidRPr="00981726">
        <w:rPr>
          <w:rFonts w:ascii="Book Antiqua" w:eastAsia="Book Antiqua" w:hAnsi="Book Antiqua" w:cs="Book Antiqua"/>
          <w:color w:val="000000"/>
        </w:rPr>
        <w:t>: 221-229 [PMID: 20877601 DOI: 10.4103/0970-1591.65394]</w:t>
      </w:r>
    </w:p>
    <w:p w14:paraId="5A860461" w14:textId="3F45C1FA"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highlight w:val="yellow"/>
        </w:rPr>
        <w:t xml:space="preserve">9 </w:t>
      </w:r>
      <w:r w:rsidRPr="00981726">
        <w:rPr>
          <w:rFonts w:ascii="Book Antiqua" w:eastAsia="Book Antiqua" w:hAnsi="Book Antiqua" w:cs="Book Antiqua"/>
          <w:b/>
          <w:bCs/>
          <w:color w:val="000000"/>
          <w:highlight w:val="yellow"/>
        </w:rPr>
        <w:t xml:space="preserve">Li </w:t>
      </w:r>
      <w:r w:rsidR="00A21DB5" w:rsidRPr="00981726">
        <w:rPr>
          <w:rFonts w:ascii="Book Antiqua" w:eastAsia="Book Antiqua" w:hAnsi="Book Antiqua" w:cs="Book Antiqua"/>
          <w:b/>
          <w:bCs/>
          <w:color w:val="000000"/>
          <w:highlight w:val="yellow"/>
        </w:rPr>
        <w:t>CY</w:t>
      </w:r>
      <w:r w:rsidRPr="00981726">
        <w:rPr>
          <w:rFonts w:ascii="Book Antiqua" w:eastAsia="Book Antiqua" w:hAnsi="Book Antiqua" w:cs="Book Antiqua"/>
          <w:b/>
          <w:bCs/>
          <w:color w:val="000000"/>
          <w:highlight w:val="yellow"/>
        </w:rPr>
        <w:t xml:space="preserve">. </w:t>
      </w:r>
      <w:bookmarkStart w:id="17" w:name="OLE_LINK1"/>
      <w:bookmarkStart w:id="18" w:name="OLE_LINK2"/>
      <w:r w:rsidR="00A21DB5" w:rsidRPr="00981726">
        <w:rPr>
          <w:rFonts w:ascii="Book Antiqua" w:eastAsia="Book Antiqua" w:hAnsi="Book Antiqua" w:cs="Book Antiqua"/>
          <w:bCs/>
          <w:color w:val="000000"/>
          <w:highlight w:val="yellow"/>
        </w:rPr>
        <w:t>Anorectal Diseases</w:t>
      </w:r>
      <w:r w:rsidRPr="00981726">
        <w:rPr>
          <w:rFonts w:ascii="Book Antiqua" w:eastAsia="Book Antiqua" w:hAnsi="Book Antiqua" w:cs="Book Antiqua"/>
          <w:bCs/>
          <w:color w:val="000000"/>
          <w:highlight w:val="yellow"/>
        </w:rPr>
        <w:t>. Beijing: Higher Education Press</w:t>
      </w:r>
      <w:bookmarkEnd w:id="17"/>
      <w:bookmarkEnd w:id="18"/>
      <w:r w:rsidRPr="00981726">
        <w:rPr>
          <w:rFonts w:ascii="Book Antiqua" w:eastAsia="Book Antiqua" w:hAnsi="Book Antiqua" w:cs="Book Antiqua"/>
          <w:bCs/>
          <w:color w:val="000000"/>
          <w:highlight w:val="yellow"/>
        </w:rPr>
        <w:t>,</w:t>
      </w:r>
      <w:r w:rsidRPr="00981726">
        <w:rPr>
          <w:rFonts w:ascii="Book Antiqua" w:eastAsia="Book Antiqua" w:hAnsi="Book Antiqua" w:cs="Book Antiqua"/>
          <w:color w:val="000000"/>
          <w:highlight w:val="yellow"/>
        </w:rPr>
        <w:t xml:space="preserve"> 2013:</w:t>
      </w:r>
      <w:r w:rsidR="00A21DB5" w:rsidRPr="00981726">
        <w:rPr>
          <w:rFonts w:ascii="Book Antiqua" w:eastAsia="Book Antiqua" w:hAnsi="Book Antiqua" w:cs="Book Antiqua"/>
          <w:color w:val="000000"/>
          <w:highlight w:val="yellow"/>
        </w:rPr>
        <w:t xml:space="preserve"> </w:t>
      </w:r>
      <w:r w:rsidRPr="00981726">
        <w:rPr>
          <w:rFonts w:ascii="Book Antiqua" w:eastAsia="Book Antiqua" w:hAnsi="Book Antiqua" w:cs="Book Antiqua"/>
          <w:color w:val="000000"/>
          <w:highlight w:val="yellow"/>
        </w:rPr>
        <w:t>190</w:t>
      </w:r>
    </w:p>
    <w:p w14:paraId="6262EA0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10 </w:t>
      </w:r>
      <w:r w:rsidRPr="00981726">
        <w:rPr>
          <w:rFonts w:ascii="Book Antiqua" w:eastAsia="Book Antiqua" w:hAnsi="Book Antiqua" w:cs="Book Antiqua"/>
          <w:b/>
          <w:bCs/>
          <w:color w:val="000000"/>
        </w:rPr>
        <w:t>Wijffels NA</w:t>
      </w:r>
      <w:r w:rsidRPr="00981726">
        <w:rPr>
          <w:rFonts w:ascii="Book Antiqua" w:eastAsia="Book Antiqua" w:hAnsi="Book Antiqua" w:cs="Book Antiqua"/>
          <w:color w:val="000000"/>
        </w:rPr>
        <w:t xml:space="preserve">, Collinson R, Cunningham C, Lindsey I. What is the natural history of internal rectal prolapse? </w:t>
      </w:r>
      <w:r w:rsidRPr="00981726">
        <w:rPr>
          <w:rFonts w:ascii="Book Antiqua" w:eastAsia="Book Antiqua" w:hAnsi="Book Antiqua" w:cs="Book Antiqua"/>
          <w:i/>
          <w:iCs/>
          <w:color w:val="000000"/>
        </w:rPr>
        <w:t>Colorectal Dis</w:t>
      </w:r>
      <w:r w:rsidRPr="00981726">
        <w:rPr>
          <w:rFonts w:ascii="Book Antiqua" w:eastAsia="Book Antiqua" w:hAnsi="Book Antiqua" w:cs="Book Antiqua"/>
          <w:color w:val="000000"/>
        </w:rPr>
        <w:t xml:space="preserve"> 2010; </w:t>
      </w:r>
      <w:r w:rsidRPr="00981726">
        <w:rPr>
          <w:rFonts w:ascii="Book Antiqua" w:eastAsia="Book Antiqua" w:hAnsi="Book Antiqua" w:cs="Book Antiqua"/>
          <w:b/>
          <w:bCs/>
          <w:color w:val="000000"/>
        </w:rPr>
        <w:t>12</w:t>
      </w:r>
      <w:r w:rsidRPr="00981726">
        <w:rPr>
          <w:rFonts w:ascii="Book Antiqua" w:eastAsia="Book Antiqua" w:hAnsi="Book Antiqua" w:cs="Book Antiqua"/>
          <w:color w:val="000000"/>
        </w:rPr>
        <w:t>: 822-830 [PMID: 19508530 DOI: 10.1111/j.1463-1318.2009.01891.x]</w:t>
      </w:r>
    </w:p>
    <w:p w14:paraId="07B92B3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11 </w:t>
      </w:r>
      <w:r w:rsidRPr="00981726">
        <w:rPr>
          <w:rFonts w:ascii="Book Antiqua" w:eastAsia="Book Antiqua" w:hAnsi="Book Antiqua" w:cs="Book Antiqua"/>
          <w:b/>
          <w:bCs/>
          <w:color w:val="000000"/>
        </w:rPr>
        <w:t>Longstreth GF</w:t>
      </w:r>
      <w:r w:rsidRPr="00981726">
        <w:rPr>
          <w:rFonts w:ascii="Book Antiqua" w:eastAsia="Book Antiqua" w:hAnsi="Book Antiqua" w:cs="Book Antiqua"/>
          <w:color w:val="000000"/>
        </w:rPr>
        <w:t xml:space="preserve">, Thompson WG, Chey WD, Houghton LA, Mearin F, Spiller RC. Functional bowel disorders. </w:t>
      </w:r>
      <w:r w:rsidRPr="00981726">
        <w:rPr>
          <w:rFonts w:ascii="Book Antiqua" w:eastAsia="Book Antiqua" w:hAnsi="Book Antiqua" w:cs="Book Antiqua"/>
          <w:i/>
          <w:iCs/>
          <w:color w:val="000000"/>
        </w:rPr>
        <w:t>Gastroenterology</w:t>
      </w:r>
      <w:r w:rsidRPr="00981726">
        <w:rPr>
          <w:rFonts w:ascii="Book Antiqua" w:eastAsia="Book Antiqua" w:hAnsi="Book Antiqua" w:cs="Book Antiqua"/>
          <w:color w:val="000000"/>
        </w:rPr>
        <w:t xml:space="preserve"> 2006; </w:t>
      </w:r>
      <w:r w:rsidRPr="00981726">
        <w:rPr>
          <w:rFonts w:ascii="Book Antiqua" w:eastAsia="Book Antiqua" w:hAnsi="Book Antiqua" w:cs="Book Antiqua"/>
          <w:b/>
          <w:bCs/>
          <w:color w:val="000000"/>
        </w:rPr>
        <w:t>130</w:t>
      </w:r>
      <w:r w:rsidRPr="00981726">
        <w:rPr>
          <w:rFonts w:ascii="Book Antiqua" w:eastAsia="Book Antiqua" w:hAnsi="Book Antiqua" w:cs="Book Antiqua"/>
          <w:color w:val="000000"/>
        </w:rPr>
        <w:t>: 1480-1491 [PMID: 16678561 DOI: 10.1053/j.gastro.2005.11.061]</w:t>
      </w:r>
    </w:p>
    <w:p w14:paraId="65BBD5E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12 </w:t>
      </w:r>
      <w:r w:rsidRPr="00981726">
        <w:rPr>
          <w:rFonts w:ascii="Book Antiqua" w:eastAsia="Book Antiqua" w:hAnsi="Book Antiqua" w:cs="Book Antiqua"/>
          <w:b/>
          <w:bCs/>
          <w:color w:val="000000"/>
        </w:rPr>
        <w:t>Wijffels NA</w:t>
      </w:r>
      <w:r w:rsidRPr="00981726">
        <w:rPr>
          <w:rFonts w:ascii="Book Antiqua" w:eastAsia="Book Antiqua" w:hAnsi="Book Antiqua" w:cs="Book Antiqua"/>
          <w:color w:val="000000"/>
        </w:rPr>
        <w:t xml:space="preserve">, Jones OM, Cunningham C, Bemelman WA, Lindsey I. What are the symptoms of internal rectal prolapse? </w:t>
      </w:r>
      <w:r w:rsidRPr="00981726">
        <w:rPr>
          <w:rFonts w:ascii="Book Antiqua" w:eastAsia="Book Antiqua" w:hAnsi="Book Antiqua" w:cs="Book Antiqua"/>
          <w:i/>
          <w:iCs/>
          <w:color w:val="000000"/>
        </w:rPr>
        <w:t>Colorectal Dis</w:t>
      </w:r>
      <w:r w:rsidRPr="00981726">
        <w:rPr>
          <w:rFonts w:ascii="Book Antiqua" w:eastAsia="Book Antiqua" w:hAnsi="Book Antiqua" w:cs="Book Antiqua"/>
          <w:color w:val="000000"/>
        </w:rPr>
        <w:t xml:space="preserve"> 2013; </w:t>
      </w:r>
      <w:r w:rsidRPr="00981726">
        <w:rPr>
          <w:rFonts w:ascii="Book Antiqua" w:eastAsia="Book Antiqua" w:hAnsi="Book Antiqua" w:cs="Book Antiqua"/>
          <w:b/>
          <w:bCs/>
          <w:color w:val="000000"/>
        </w:rPr>
        <w:t>15</w:t>
      </w:r>
      <w:r w:rsidRPr="00981726">
        <w:rPr>
          <w:rFonts w:ascii="Book Antiqua" w:eastAsia="Book Antiqua" w:hAnsi="Book Antiqua" w:cs="Book Antiqua"/>
          <w:color w:val="000000"/>
        </w:rPr>
        <w:t>: 368-373 [PMID: 22823279 DOI: 10.1111/j.1463-1318.2012.03183.x]</w:t>
      </w:r>
    </w:p>
    <w:p w14:paraId="720A524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13 </w:t>
      </w:r>
      <w:r w:rsidRPr="00981726">
        <w:rPr>
          <w:rFonts w:ascii="Book Antiqua" w:eastAsia="Book Antiqua" w:hAnsi="Book Antiqua" w:cs="Book Antiqua"/>
          <w:b/>
          <w:bCs/>
          <w:color w:val="000000"/>
        </w:rPr>
        <w:t>Karlbom U</w:t>
      </w:r>
      <w:r w:rsidRPr="00981726">
        <w:rPr>
          <w:rFonts w:ascii="Book Antiqua" w:eastAsia="Book Antiqua" w:hAnsi="Book Antiqua" w:cs="Book Antiqua"/>
          <w:color w:val="000000"/>
        </w:rPr>
        <w:t xml:space="preserve">, Graf W, Nilsson S, Påhlman L. The accuracy of clinical examination in the diagnosis of rectal intussusception. </w:t>
      </w:r>
      <w:r w:rsidRPr="00981726">
        <w:rPr>
          <w:rFonts w:ascii="Book Antiqua" w:eastAsia="Book Antiqua" w:hAnsi="Book Antiqua" w:cs="Book Antiqua"/>
          <w:i/>
          <w:iCs/>
          <w:color w:val="000000"/>
        </w:rPr>
        <w:t>Dis Colon Rectum</w:t>
      </w:r>
      <w:r w:rsidRPr="00981726">
        <w:rPr>
          <w:rFonts w:ascii="Book Antiqua" w:eastAsia="Book Antiqua" w:hAnsi="Book Antiqua" w:cs="Book Antiqua"/>
          <w:color w:val="000000"/>
        </w:rPr>
        <w:t xml:space="preserve"> 2004; </w:t>
      </w:r>
      <w:r w:rsidRPr="00981726">
        <w:rPr>
          <w:rFonts w:ascii="Book Antiqua" w:eastAsia="Book Antiqua" w:hAnsi="Book Antiqua" w:cs="Book Antiqua"/>
          <w:b/>
          <w:bCs/>
          <w:color w:val="000000"/>
        </w:rPr>
        <w:t>47</w:t>
      </w:r>
      <w:r w:rsidRPr="00981726">
        <w:rPr>
          <w:rFonts w:ascii="Book Antiqua" w:eastAsia="Book Antiqua" w:hAnsi="Book Antiqua" w:cs="Book Antiqua"/>
          <w:color w:val="000000"/>
        </w:rPr>
        <w:t>: 1533-1538 [PMID: 15486753 DOI: 10.1007/s10350-004-0626-8]</w:t>
      </w:r>
    </w:p>
    <w:p w14:paraId="1103CA63"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14 </w:t>
      </w:r>
      <w:r w:rsidRPr="00981726">
        <w:rPr>
          <w:rFonts w:ascii="Book Antiqua" w:eastAsia="Book Antiqua" w:hAnsi="Book Antiqua" w:cs="Book Antiqua"/>
          <w:b/>
          <w:bCs/>
          <w:color w:val="000000"/>
        </w:rPr>
        <w:t>Pomerri F</w:t>
      </w:r>
      <w:r w:rsidRPr="00981726">
        <w:rPr>
          <w:rFonts w:ascii="Book Antiqua" w:eastAsia="Book Antiqua" w:hAnsi="Book Antiqua" w:cs="Book Antiqua"/>
          <w:color w:val="000000"/>
        </w:rPr>
        <w:t xml:space="preserve">, Zuliani M, Mazza C, Villarejo F, Scopece A. Defecographic measurements of rectal intussusception and prolapse in patients and in asymptomatic subjects. </w:t>
      </w:r>
      <w:r w:rsidRPr="00981726">
        <w:rPr>
          <w:rFonts w:ascii="Book Antiqua" w:eastAsia="Book Antiqua" w:hAnsi="Book Antiqua" w:cs="Book Antiqua"/>
          <w:i/>
          <w:iCs/>
          <w:color w:val="000000"/>
        </w:rPr>
        <w:t>AJR Am J Roentgenol</w:t>
      </w:r>
      <w:r w:rsidRPr="00981726">
        <w:rPr>
          <w:rFonts w:ascii="Book Antiqua" w:eastAsia="Book Antiqua" w:hAnsi="Book Antiqua" w:cs="Book Antiqua"/>
          <w:color w:val="000000"/>
        </w:rPr>
        <w:t xml:space="preserve"> 2001; </w:t>
      </w:r>
      <w:r w:rsidRPr="00981726">
        <w:rPr>
          <w:rFonts w:ascii="Book Antiqua" w:eastAsia="Book Antiqua" w:hAnsi="Book Antiqua" w:cs="Book Antiqua"/>
          <w:b/>
          <w:bCs/>
          <w:color w:val="000000"/>
        </w:rPr>
        <w:t>176</w:t>
      </w:r>
      <w:r w:rsidRPr="00981726">
        <w:rPr>
          <w:rFonts w:ascii="Book Antiqua" w:eastAsia="Book Antiqua" w:hAnsi="Book Antiqua" w:cs="Book Antiqua"/>
          <w:color w:val="000000"/>
        </w:rPr>
        <w:t>: 641-645 [PMID: 11222196 DOI: 10.2214/ajr.176.3.1760641]</w:t>
      </w:r>
    </w:p>
    <w:p w14:paraId="5977E1D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 xml:space="preserve">15 </w:t>
      </w:r>
      <w:r w:rsidRPr="00981726">
        <w:rPr>
          <w:rFonts w:ascii="Book Antiqua" w:eastAsia="Book Antiqua" w:hAnsi="Book Antiqua" w:cs="Book Antiqua"/>
          <w:b/>
          <w:bCs/>
          <w:color w:val="000000"/>
        </w:rPr>
        <w:t>Frascio M</w:t>
      </w:r>
      <w:r w:rsidRPr="00981726">
        <w:rPr>
          <w:rFonts w:ascii="Book Antiqua" w:eastAsia="Book Antiqua" w:hAnsi="Book Antiqua" w:cs="Book Antiqua"/>
          <w:color w:val="000000"/>
        </w:rPr>
        <w:t xml:space="preserve">, Stabilini C, Ricci B, Marino P, Fornaro R, De Salvo L, Mandolfino F, Lazzara F, Gianetta E. Stapled transanal rectal resection for outlet obstruction syndrome: results and follow-up. </w:t>
      </w:r>
      <w:r w:rsidRPr="00981726">
        <w:rPr>
          <w:rFonts w:ascii="Book Antiqua" w:eastAsia="Book Antiqua" w:hAnsi="Book Antiqua" w:cs="Book Antiqua"/>
          <w:i/>
          <w:iCs/>
          <w:color w:val="000000"/>
        </w:rPr>
        <w:t>World J Surg</w:t>
      </w:r>
      <w:r w:rsidRPr="00981726">
        <w:rPr>
          <w:rFonts w:ascii="Book Antiqua" w:eastAsia="Book Antiqua" w:hAnsi="Book Antiqua" w:cs="Book Antiqua"/>
          <w:color w:val="000000"/>
        </w:rPr>
        <w:t xml:space="preserve"> 2008; </w:t>
      </w:r>
      <w:r w:rsidRPr="00981726">
        <w:rPr>
          <w:rFonts w:ascii="Book Antiqua" w:eastAsia="Book Antiqua" w:hAnsi="Book Antiqua" w:cs="Book Antiqua"/>
          <w:b/>
          <w:bCs/>
          <w:color w:val="000000"/>
        </w:rPr>
        <w:t>32</w:t>
      </w:r>
      <w:r w:rsidRPr="00981726">
        <w:rPr>
          <w:rFonts w:ascii="Book Antiqua" w:eastAsia="Book Antiqua" w:hAnsi="Book Antiqua" w:cs="Book Antiqua"/>
          <w:color w:val="000000"/>
        </w:rPr>
        <w:t>: 1110-1115 [PMID: 18350243 DOI: 10.1007/s00268-008-9540-x]</w:t>
      </w:r>
    </w:p>
    <w:p w14:paraId="6720304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16 </w:t>
      </w:r>
      <w:r w:rsidRPr="00981726">
        <w:rPr>
          <w:rFonts w:ascii="Book Antiqua" w:eastAsia="Book Antiqua" w:hAnsi="Book Antiqua" w:cs="Book Antiqua"/>
          <w:b/>
          <w:bCs/>
          <w:color w:val="000000"/>
        </w:rPr>
        <w:t>Formijne Jonkers HA</w:t>
      </w:r>
      <w:r w:rsidRPr="00981726">
        <w:rPr>
          <w:rFonts w:ascii="Book Antiqua" w:eastAsia="Book Antiqua" w:hAnsi="Book Antiqua" w:cs="Book Antiqua"/>
          <w:color w:val="000000"/>
        </w:rPr>
        <w:t xml:space="preserve">, Poierrié N, Draaisma WA, Broeders IA, Consten EC. Laparoscopic ventral rectopexy for rectal prolapse and symptomatic rectocele: an analysis of 245 consecutive patients. </w:t>
      </w:r>
      <w:r w:rsidRPr="00981726">
        <w:rPr>
          <w:rFonts w:ascii="Book Antiqua" w:eastAsia="Book Antiqua" w:hAnsi="Book Antiqua" w:cs="Book Antiqua"/>
          <w:i/>
          <w:iCs/>
          <w:color w:val="000000"/>
        </w:rPr>
        <w:t>Colorectal Dis</w:t>
      </w:r>
      <w:r w:rsidRPr="00981726">
        <w:rPr>
          <w:rFonts w:ascii="Book Antiqua" w:eastAsia="Book Antiqua" w:hAnsi="Book Antiqua" w:cs="Book Antiqua"/>
          <w:color w:val="000000"/>
        </w:rPr>
        <w:t xml:space="preserve"> 2013; </w:t>
      </w:r>
      <w:r w:rsidRPr="00981726">
        <w:rPr>
          <w:rFonts w:ascii="Book Antiqua" w:eastAsia="Book Antiqua" w:hAnsi="Book Antiqua" w:cs="Book Antiqua"/>
          <w:b/>
          <w:bCs/>
          <w:color w:val="000000"/>
        </w:rPr>
        <w:t>15</w:t>
      </w:r>
      <w:r w:rsidRPr="00981726">
        <w:rPr>
          <w:rFonts w:ascii="Book Antiqua" w:eastAsia="Book Antiqua" w:hAnsi="Book Antiqua" w:cs="Book Antiqua"/>
          <w:color w:val="000000"/>
        </w:rPr>
        <w:t>: 695-699 [PMID: 23406289 DOI: 10.1111/codi.12113]</w:t>
      </w:r>
    </w:p>
    <w:p w14:paraId="58E8E39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17 </w:t>
      </w:r>
      <w:r w:rsidRPr="00981726">
        <w:rPr>
          <w:rFonts w:ascii="Book Antiqua" w:eastAsia="Book Antiqua" w:hAnsi="Book Antiqua" w:cs="Book Antiqua"/>
          <w:b/>
          <w:bCs/>
          <w:color w:val="000000"/>
        </w:rPr>
        <w:t>Leanza V</w:t>
      </w:r>
      <w:r w:rsidRPr="00981726">
        <w:rPr>
          <w:rFonts w:ascii="Book Antiqua" w:eastAsia="Book Antiqua" w:hAnsi="Book Antiqua" w:cs="Book Antiqua"/>
          <w:color w:val="000000"/>
        </w:rPr>
        <w:t xml:space="preserve">, Intagliata E, Leanza G, Cannizzaro MA, Zanghì G, Vecchio R. Surgical repair of rectocele. Comparison of transvaginal and transanal approach and personal technique. </w:t>
      </w:r>
      <w:r w:rsidRPr="00981726">
        <w:rPr>
          <w:rFonts w:ascii="Book Antiqua" w:eastAsia="Book Antiqua" w:hAnsi="Book Antiqua" w:cs="Book Antiqua"/>
          <w:i/>
          <w:iCs/>
          <w:color w:val="000000"/>
        </w:rPr>
        <w:t>G Chir</w:t>
      </w:r>
      <w:r w:rsidRPr="00981726">
        <w:rPr>
          <w:rFonts w:ascii="Book Antiqua" w:eastAsia="Book Antiqua" w:hAnsi="Book Antiqua" w:cs="Book Antiqua"/>
          <w:color w:val="000000"/>
        </w:rPr>
        <w:t xml:space="preserve"> 2013; </w:t>
      </w:r>
      <w:r w:rsidRPr="00981726">
        <w:rPr>
          <w:rFonts w:ascii="Book Antiqua" w:eastAsia="Book Antiqua" w:hAnsi="Book Antiqua" w:cs="Book Antiqua"/>
          <w:b/>
          <w:bCs/>
          <w:color w:val="000000"/>
        </w:rPr>
        <w:t>34</w:t>
      </w:r>
      <w:r w:rsidRPr="00981726">
        <w:rPr>
          <w:rFonts w:ascii="Book Antiqua" w:eastAsia="Book Antiqua" w:hAnsi="Book Antiqua" w:cs="Book Antiqua"/>
          <w:color w:val="000000"/>
        </w:rPr>
        <w:t>: 332-336 [PMID: 24342163]</w:t>
      </w:r>
    </w:p>
    <w:p w14:paraId="797002D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18 </w:t>
      </w:r>
      <w:r w:rsidRPr="00981726">
        <w:rPr>
          <w:rFonts w:ascii="Book Antiqua" w:eastAsia="Book Antiqua" w:hAnsi="Book Antiqua" w:cs="Book Antiqua"/>
          <w:b/>
          <w:bCs/>
          <w:color w:val="000000"/>
        </w:rPr>
        <w:t>Kleeman SD</w:t>
      </w:r>
      <w:r w:rsidRPr="00981726">
        <w:rPr>
          <w:rFonts w:ascii="Book Antiqua" w:eastAsia="Book Antiqua" w:hAnsi="Book Antiqua" w:cs="Book Antiqua"/>
          <w:color w:val="000000"/>
        </w:rPr>
        <w:t xml:space="preserve">, Karram M. Posterior pelvic floor prolapse and a review of the anatomy, preoperative testing and surgical management. </w:t>
      </w:r>
      <w:r w:rsidRPr="00981726">
        <w:rPr>
          <w:rFonts w:ascii="Book Antiqua" w:eastAsia="Book Antiqua" w:hAnsi="Book Antiqua" w:cs="Book Antiqua"/>
          <w:i/>
          <w:iCs/>
          <w:color w:val="000000"/>
        </w:rPr>
        <w:t>Minerva Ginecol</w:t>
      </w:r>
      <w:r w:rsidRPr="00981726">
        <w:rPr>
          <w:rFonts w:ascii="Book Antiqua" w:eastAsia="Book Antiqua" w:hAnsi="Book Antiqua" w:cs="Book Antiqua"/>
          <w:color w:val="000000"/>
        </w:rPr>
        <w:t xml:space="preserve"> 2008; </w:t>
      </w:r>
      <w:r w:rsidRPr="00981726">
        <w:rPr>
          <w:rFonts w:ascii="Book Antiqua" w:eastAsia="Book Antiqua" w:hAnsi="Book Antiqua" w:cs="Book Antiqua"/>
          <w:b/>
          <w:bCs/>
          <w:color w:val="000000"/>
        </w:rPr>
        <w:t>60</w:t>
      </w:r>
      <w:r w:rsidRPr="00981726">
        <w:rPr>
          <w:rFonts w:ascii="Book Antiqua" w:eastAsia="Book Antiqua" w:hAnsi="Book Antiqua" w:cs="Book Antiqua"/>
          <w:color w:val="000000"/>
        </w:rPr>
        <w:t>: 165-182 [PMID: 18487967]</w:t>
      </w:r>
    </w:p>
    <w:p w14:paraId="592A4DB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19 </w:t>
      </w:r>
      <w:r w:rsidRPr="00981726">
        <w:rPr>
          <w:rFonts w:ascii="Book Antiqua" w:eastAsia="Book Antiqua" w:hAnsi="Book Antiqua" w:cs="Book Antiqua"/>
          <w:b/>
          <w:bCs/>
          <w:color w:val="000000"/>
        </w:rPr>
        <w:t>Ng ZQ</w:t>
      </w:r>
      <w:r w:rsidRPr="00981726">
        <w:rPr>
          <w:rFonts w:ascii="Book Antiqua" w:eastAsia="Book Antiqua" w:hAnsi="Book Antiqua" w:cs="Book Antiqua"/>
          <w:color w:val="000000"/>
        </w:rPr>
        <w:t xml:space="preserve">, Levitt M, Tan P, Makin G, Platell C. Long-term outcomes of surgical management of rectal prolapse. </w:t>
      </w:r>
      <w:r w:rsidRPr="00981726">
        <w:rPr>
          <w:rFonts w:ascii="Book Antiqua" w:eastAsia="Book Antiqua" w:hAnsi="Book Antiqua" w:cs="Book Antiqua"/>
          <w:i/>
          <w:iCs/>
          <w:color w:val="000000"/>
        </w:rPr>
        <w:t>ANZ J Surg</w:t>
      </w:r>
      <w:r w:rsidRPr="00981726">
        <w:rPr>
          <w:rFonts w:ascii="Book Antiqua" w:eastAsia="Book Antiqua" w:hAnsi="Book Antiqua" w:cs="Book Antiqua"/>
          <w:color w:val="000000"/>
        </w:rPr>
        <w:t xml:space="preserve"> 2019; </w:t>
      </w:r>
      <w:r w:rsidRPr="00981726">
        <w:rPr>
          <w:rFonts w:ascii="Book Antiqua" w:eastAsia="Book Antiqua" w:hAnsi="Book Antiqua" w:cs="Book Antiqua"/>
          <w:b/>
          <w:bCs/>
          <w:color w:val="000000"/>
        </w:rPr>
        <w:t>89</w:t>
      </w:r>
      <w:r w:rsidRPr="00981726">
        <w:rPr>
          <w:rFonts w:ascii="Book Antiqua" w:eastAsia="Book Antiqua" w:hAnsi="Book Antiqua" w:cs="Book Antiqua"/>
          <w:color w:val="000000"/>
        </w:rPr>
        <w:t>: E231-E235 [PMID: 31083789 DOI: 10.1111/ans.15264]</w:t>
      </w:r>
    </w:p>
    <w:p w14:paraId="46F474A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20 </w:t>
      </w:r>
      <w:r w:rsidRPr="00981726">
        <w:rPr>
          <w:rFonts w:ascii="Book Antiqua" w:eastAsia="Book Antiqua" w:hAnsi="Book Antiqua" w:cs="Book Antiqua"/>
          <w:b/>
          <w:bCs/>
          <w:color w:val="000000"/>
        </w:rPr>
        <w:t>Pescatori M</w:t>
      </w:r>
      <w:r w:rsidRPr="00981726">
        <w:rPr>
          <w:rFonts w:ascii="Book Antiqua" w:eastAsia="Book Antiqua" w:hAnsi="Book Antiqua" w:cs="Book Antiqua"/>
          <w:color w:val="000000"/>
        </w:rPr>
        <w:t xml:space="preserve">, Zbar AP. Tailored surgery for internal and external rectal prolapse: functional results of 268 patients operated upon by a single surgeon over a 21-year period*. </w:t>
      </w:r>
      <w:r w:rsidRPr="00981726">
        <w:rPr>
          <w:rFonts w:ascii="Book Antiqua" w:eastAsia="Book Antiqua" w:hAnsi="Book Antiqua" w:cs="Book Antiqua"/>
          <w:i/>
          <w:iCs/>
          <w:color w:val="000000"/>
        </w:rPr>
        <w:t>Colorectal Dis</w:t>
      </w:r>
      <w:r w:rsidRPr="00981726">
        <w:rPr>
          <w:rFonts w:ascii="Book Antiqua" w:eastAsia="Book Antiqua" w:hAnsi="Book Antiqua" w:cs="Book Antiqua"/>
          <w:color w:val="000000"/>
        </w:rPr>
        <w:t xml:space="preserve"> 2009; </w:t>
      </w:r>
      <w:r w:rsidRPr="00981726">
        <w:rPr>
          <w:rFonts w:ascii="Book Antiqua" w:eastAsia="Book Antiqua" w:hAnsi="Book Antiqua" w:cs="Book Antiqua"/>
          <w:b/>
          <w:bCs/>
          <w:color w:val="000000"/>
        </w:rPr>
        <w:t>11</w:t>
      </w:r>
      <w:r w:rsidRPr="00981726">
        <w:rPr>
          <w:rFonts w:ascii="Book Antiqua" w:eastAsia="Book Antiqua" w:hAnsi="Book Antiqua" w:cs="Book Antiqua"/>
          <w:color w:val="000000"/>
        </w:rPr>
        <w:t>: 410-419 [PMID: 18637923 DOI: 10.1111/j.1463-1318.2008.01626.x]</w:t>
      </w:r>
    </w:p>
    <w:p w14:paraId="2B2CA26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21 </w:t>
      </w:r>
      <w:r w:rsidRPr="00981726">
        <w:rPr>
          <w:rFonts w:ascii="Book Antiqua" w:eastAsia="Book Antiqua" w:hAnsi="Book Antiqua" w:cs="Book Antiqua"/>
          <w:b/>
          <w:bCs/>
          <w:color w:val="000000"/>
        </w:rPr>
        <w:t>Gültekin FA</w:t>
      </w:r>
      <w:r w:rsidRPr="00981726">
        <w:rPr>
          <w:rFonts w:ascii="Book Antiqua" w:eastAsia="Book Antiqua" w:hAnsi="Book Antiqua" w:cs="Book Antiqua"/>
          <w:color w:val="000000"/>
        </w:rPr>
        <w:t xml:space="preserve">. Short term outcome of laparoscopic ventral mesh rectopexy for rectal and complex pelvic organ prolapse: case series. </w:t>
      </w:r>
      <w:r w:rsidRPr="00981726">
        <w:rPr>
          <w:rFonts w:ascii="Book Antiqua" w:eastAsia="Book Antiqua" w:hAnsi="Book Antiqua" w:cs="Book Antiqua"/>
          <w:i/>
          <w:iCs/>
          <w:color w:val="000000"/>
        </w:rPr>
        <w:t>Turk J Surg</w:t>
      </w:r>
      <w:r w:rsidRPr="00981726">
        <w:rPr>
          <w:rFonts w:ascii="Book Antiqua" w:eastAsia="Book Antiqua" w:hAnsi="Book Antiqua" w:cs="Book Antiqua"/>
          <w:color w:val="000000"/>
        </w:rPr>
        <w:t xml:space="preserve"> 2019; </w:t>
      </w:r>
      <w:r w:rsidRPr="00981726">
        <w:rPr>
          <w:rFonts w:ascii="Book Antiqua" w:eastAsia="Book Antiqua" w:hAnsi="Book Antiqua" w:cs="Book Antiqua"/>
          <w:b/>
          <w:bCs/>
          <w:color w:val="000000"/>
        </w:rPr>
        <w:t>35</w:t>
      </w:r>
      <w:r w:rsidRPr="00981726">
        <w:rPr>
          <w:rFonts w:ascii="Book Antiqua" w:eastAsia="Book Antiqua" w:hAnsi="Book Antiqua" w:cs="Book Antiqua"/>
          <w:color w:val="000000"/>
        </w:rPr>
        <w:t>: 91-97 [PMID: 32550312 DOI: 10.5578/turkjsurg.4157]</w:t>
      </w:r>
    </w:p>
    <w:p w14:paraId="6A5E506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22 </w:t>
      </w:r>
      <w:r w:rsidRPr="00981726">
        <w:rPr>
          <w:rFonts w:ascii="Book Antiqua" w:eastAsia="Book Antiqua" w:hAnsi="Book Antiqua" w:cs="Book Antiqua"/>
          <w:b/>
          <w:bCs/>
          <w:color w:val="000000"/>
        </w:rPr>
        <w:t>Murphy PB</w:t>
      </w:r>
      <w:r w:rsidRPr="00981726">
        <w:rPr>
          <w:rFonts w:ascii="Book Antiqua" w:eastAsia="Book Antiqua" w:hAnsi="Book Antiqua" w:cs="Book Antiqua"/>
          <w:color w:val="000000"/>
        </w:rPr>
        <w:t xml:space="preserve">, Schlachta CM, Alkhamesi NA. Surgical management for rectal prolapse: an update. </w:t>
      </w:r>
      <w:r w:rsidRPr="00981726">
        <w:rPr>
          <w:rFonts w:ascii="Book Antiqua" w:eastAsia="Book Antiqua" w:hAnsi="Book Antiqua" w:cs="Book Antiqua"/>
          <w:i/>
          <w:iCs/>
          <w:color w:val="000000"/>
        </w:rPr>
        <w:t>Minerva Chir</w:t>
      </w:r>
      <w:r w:rsidRPr="00981726">
        <w:rPr>
          <w:rFonts w:ascii="Book Antiqua" w:eastAsia="Book Antiqua" w:hAnsi="Book Antiqua" w:cs="Book Antiqua"/>
          <w:color w:val="000000"/>
        </w:rPr>
        <w:t xml:space="preserve"> 2015; </w:t>
      </w:r>
      <w:r w:rsidRPr="00981726">
        <w:rPr>
          <w:rFonts w:ascii="Book Antiqua" w:eastAsia="Book Antiqua" w:hAnsi="Book Antiqua" w:cs="Book Antiqua"/>
          <w:b/>
          <w:bCs/>
          <w:color w:val="000000"/>
        </w:rPr>
        <w:t>70</w:t>
      </w:r>
      <w:r w:rsidRPr="00981726">
        <w:rPr>
          <w:rFonts w:ascii="Book Antiqua" w:eastAsia="Book Antiqua" w:hAnsi="Book Antiqua" w:cs="Book Antiqua"/>
          <w:color w:val="000000"/>
        </w:rPr>
        <w:t>: 273-282 [PMID: 25897588]</w:t>
      </w:r>
    </w:p>
    <w:p w14:paraId="3F3F989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23 </w:t>
      </w:r>
      <w:r w:rsidRPr="00981726">
        <w:rPr>
          <w:rFonts w:ascii="Book Antiqua" w:eastAsia="Book Antiqua" w:hAnsi="Book Antiqua" w:cs="Book Antiqua"/>
          <w:b/>
          <w:bCs/>
          <w:color w:val="000000"/>
        </w:rPr>
        <w:t>Drossman DA</w:t>
      </w:r>
      <w:r w:rsidRPr="00981726">
        <w:rPr>
          <w:rFonts w:ascii="Book Antiqua" w:eastAsia="Book Antiqua" w:hAnsi="Book Antiqua" w:cs="Book Antiqua"/>
          <w:color w:val="000000"/>
        </w:rPr>
        <w:t xml:space="preserve">. The functional gastrointestinal disorders and the Rome III process. </w:t>
      </w:r>
      <w:r w:rsidRPr="00981726">
        <w:rPr>
          <w:rFonts w:ascii="Book Antiqua" w:eastAsia="Book Antiqua" w:hAnsi="Book Antiqua" w:cs="Book Antiqua"/>
          <w:i/>
          <w:iCs/>
          <w:color w:val="000000"/>
        </w:rPr>
        <w:t>Gastroenterology</w:t>
      </w:r>
      <w:r w:rsidRPr="00981726">
        <w:rPr>
          <w:rFonts w:ascii="Book Antiqua" w:eastAsia="Book Antiqua" w:hAnsi="Book Antiqua" w:cs="Book Antiqua"/>
          <w:color w:val="000000"/>
        </w:rPr>
        <w:t xml:space="preserve"> 2006; </w:t>
      </w:r>
      <w:r w:rsidRPr="00981726">
        <w:rPr>
          <w:rFonts w:ascii="Book Antiqua" w:eastAsia="Book Antiqua" w:hAnsi="Book Antiqua" w:cs="Book Antiqua"/>
          <w:b/>
          <w:bCs/>
          <w:color w:val="000000"/>
        </w:rPr>
        <w:t>130</w:t>
      </w:r>
      <w:r w:rsidRPr="00981726">
        <w:rPr>
          <w:rFonts w:ascii="Book Antiqua" w:eastAsia="Book Antiqua" w:hAnsi="Book Antiqua" w:cs="Book Antiqua"/>
          <w:color w:val="000000"/>
        </w:rPr>
        <w:t>: 1377-1390 [PMID: 16678553 DOI: 10.1053/j.gastro.2006.03.008]</w:t>
      </w:r>
    </w:p>
    <w:p w14:paraId="05CCFD5F"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 xml:space="preserve">24 </w:t>
      </w:r>
      <w:r w:rsidRPr="00981726">
        <w:rPr>
          <w:rFonts w:ascii="Book Antiqua" w:eastAsia="Book Antiqua" w:hAnsi="Book Antiqua" w:cs="Book Antiqua"/>
          <w:b/>
          <w:bCs/>
          <w:color w:val="000000"/>
        </w:rPr>
        <w:t>Dietz HP</w:t>
      </w:r>
      <w:r w:rsidRPr="00981726">
        <w:rPr>
          <w:rFonts w:ascii="Book Antiqua" w:eastAsia="Book Antiqua" w:hAnsi="Book Antiqua" w:cs="Book Antiqua"/>
          <w:color w:val="000000"/>
        </w:rPr>
        <w:t xml:space="preserve">, Beer-Gabel M. Ultrasound in the investigation of posterior compartment vaginal prolapse and obstructed defecation. </w:t>
      </w:r>
      <w:r w:rsidRPr="00981726">
        <w:rPr>
          <w:rFonts w:ascii="Book Antiqua" w:eastAsia="Book Antiqua" w:hAnsi="Book Antiqua" w:cs="Book Antiqua"/>
          <w:i/>
          <w:iCs/>
          <w:color w:val="000000"/>
        </w:rPr>
        <w:t>Ultrasound Obstet Gynecol</w:t>
      </w:r>
      <w:r w:rsidRPr="00981726">
        <w:rPr>
          <w:rFonts w:ascii="Book Antiqua" w:eastAsia="Book Antiqua" w:hAnsi="Book Antiqua" w:cs="Book Antiqua"/>
          <w:color w:val="000000"/>
        </w:rPr>
        <w:t xml:space="preserve"> 2012; </w:t>
      </w:r>
      <w:r w:rsidRPr="00981726">
        <w:rPr>
          <w:rFonts w:ascii="Book Antiqua" w:eastAsia="Book Antiqua" w:hAnsi="Book Antiqua" w:cs="Book Antiqua"/>
          <w:b/>
          <w:bCs/>
          <w:color w:val="000000"/>
        </w:rPr>
        <w:t>40</w:t>
      </w:r>
      <w:r w:rsidRPr="00981726">
        <w:rPr>
          <w:rFonts w:ascii="Book Antiqua" w:eastAsia="Book Antiqua" w:hAnsi="Book Antiqua" w:cs="Book Antiqua"/>
          <w:color w:val="000000"/>
        </w:rPr>
        <w:t>: 14-27 [PMID: 22045564 DOI: 10.1002/uog.10131]</w:t>
      </w:r>
    </w:p>
    <w:p w14:paraId="2420E14E"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25 </w:t>
      </w:r>
      <w:r w:rsidRPr="00981726">
        <w:rPr>
          <w:rFonts w:ascii="Book Antiqua" w:eastAsia="Book Antiqua" w:hAnsi="Book Antiqua" w:cs="Book Antiqua"/>
          <w:b/>
          <w:bCs/>
          <w:color w:val="000000"/>
        </w:rPr>
        <w:t>van Gruting IMA</w:t>
      </w:r>
      <w:r w:rsidRPr="00981726">
        <w:rPr>
          <w:rFonts w:ascii="Book Antiqua" w:eastAsia="Book Antiqua" w:hAnsi="Book Antiqua" w:cs="Book Antiqua"/>
          <w:color w:val="000000"/>
        </w:rPr>
        <w:t xml:space="preserve">, Stankiewicz A, Kluivers K, De Bin R, Blake H, Sultan AH, Thakar R. Accuracy of Four Imaging Techniques for Diagnosis of Posterior Pelvic Floor Disorders. </w:t>
      </w:r>
      <w:r w:rsidRPr="00981726">
        <w:rPr>
          <w:rFonts w:ascii="Book Antiqua" w:eastAsia="Book Antiqua" w:hAnsi="Book Antiqua" w:cs="Book Antiqua"/>
          <w:i/>
          <w:iCs/>
          <w:color w:val="000000"/>
        </w:rPr>
        <w:t>Obstet Gynecol</w:t>
      </w:r>
      <w:r w:rsidRPr="00981726">
        <w:rPr>
          <w:rFonts w:ascii="Book Antiqua" w:eastAsia="Book Antiqua" w:hAnsi="Book Antiqua" w:cs="Book Antiqua"/>
          <w:color w:val="000000"/>
        </w:rPr>
        <w:t xml:space="preserve"> 2017; </w:t>
      </w:r>
      <w:r w:rsidRPr="00981726">
        <w:rPr>
          <w:rFonts w:ascii="Book Antiqua" w:eastAsia="Book Antiqua" w:hAnsi="Book Antiqua" w:cs="Book Antiqua"/>
          <w:b/>
          <w:bCs/>
          <w:color w:val="000000"/>
        </w:rPr>
        <w:t>130</w:t>
      </w:r>
      <w:r w:rsidRPr="00981726">
        <w:rPr>
          <w:rFonts w:ascii="Book Antiqua" w:eastAsia="Book Antiqua" w:hAnsi="Book Antiqua" w:cs="Book Antiqua"/>
          <w:color w:val="000000"/>
        </w:rPr>
        <w:t>: 1017-1024 [PMID: 29016504 DOI: 10.1097/AOG.0000000000002245]</w:t>
      </w:r>
    </w:p>
    <w:p w14:paraId="1C70453B" w14:textId="1F6D2165" w:rsidR="00A77B3E" w:rsidRPr="00981726" w:rsidRDefault="00C40B98" w:rsidP="00981726">
      <w:pPr>
        <w:adjustRightInd w:val="0"/>
        <w:snapToGrid w:val="0"/>
        <w:spacing w:line="360" w:lineRule="auto"/>
        <w:jc w:val="both"/>
        <w:rPr>
          <w:rFonts w:ascii="Book Antiqua" w:eastAsia="Book Antiqua" w:hAnsi="Book Antiqua" w:cs="Book Antiqua"/>
          <w:color w:val="000000"/>
        </w:rPr>
      </w:pPr>
      <w:r w:rsidRPr="00981726">
        <w:rPr>
          <w:rFonts w:ascii="Book Antiqua" w:eastAsia="Book Antiqua" w:hAnsi="Book Antiqua" w:cs="Book Antiqua"/>
          <w:color w:val="000000"/>
        </w:rPr>
        <w:t xml:space="preserve">26 </w:t>
      </w:r>
      <w:r w:rsidR="00A21DB5" w:rsidRPr="00981726">
        <w:rPr>
          <w:rFonts w:ascii="Book Antiqua" w:eastAsia="Book Antiqua" w:hAnsi="Book Antiqua" w:cs="Book Antiqua"/>
          <w:b/>
          <w:bCs/>
          <w:color w:val="000000"/>
        </w:rPr>
        <w:t>Yang XQ</w:t>
      </w:r>
      <w:r w:rsidRPr="00981726">
        <w:rPr>
          <w:rFonts w:ascii="Book Antiqua" w:eastAsia="Book Antiqua" w:hAnsi="Book Antiqua" w:cs="Book Antiqua"/>
          <w:color w:val="000000"/>
        </w:rPr>
        <w:t xml:space="preserve">. Interim criteria for diagnosis and treatment of constipation. </w:t>
      </w:r>
      <w:r w:rsidR="00A21DB5" w:rsidRPr="00981726">
        <w:rPr>
          <w:rFonts w:ascii="Book Antiqua" w:eastAsia="Book Antiqua" w:hAnsi="Book Antiqua" w:cs="Book Antiqua"/>
          <w:i/>
          <w:color w:val="000000"/>
        </w:rPr>
        <w:t xml:space="preserve">Zhonghua </w:t>
      </w:r>
      <w:r w:rsidR="00A21DB5" w:rsidRPr="000F6AE7">
        <w:rPr>
          <w:rFonts w:ascii="Book Antiqua" w:eastAsia="Book Antiqua" w:hAnsi="Book Antiqua" w:cs="Book Antiqua"/>
          <w:i/>
          <w:caps/>
          <w:color w:val="000000"/>
        </w:rPr>
        <w:t>y</w:t>
      </w:r>
      <w:r w:rsidR="00A21DB5" w:rsidRPr="00981726">
        <w:rPr>
          <w:rFonts w:ascii="Book Antiqua" w:eastAsia="Book Antiqua" w:hAnsi="Book Antiqua" w:cs="Book Antiqua"/>
          <w:i/>
          <w:color w:val="000000"/>
        </w:rPr>
        <w:t xml:space="preserve">ixue </w:t>
      </w:r>
      <w:r w:rsidR="00A21DB5" w:rsidRPr="000F6AE7">
        <w:rPr>
          <w:rFonts w:ascii="Book Antiqua" w:eastAsia="Book Antiqua" w:hAnsi="Book Antiqua" w:cs="Book Antiqua"/>
          <w:i/>
          <w:caps/>
          <w:color w:val="000000"/>
        </w:rPr>
        <w:t>z</w:t>
      </w:r>
      <w:r w:rsidR="00A21DB5" w:rsidRPr="00981726">
        <w:rPr>
          <w:rFonts w:ascii="Book Antiqua" w:eastAsia="Book Antiqua" w:hAnsi="Book Antiqua" w:cs="Book Antiqua"/>
          <w:i/>
          <w:color w:val="000000"/>
        </w:rPr>
        <w:t>azhi</w:t>
      </w:r>
      <w:r w:rsidRPr="00981726">
        <w:rPr>
          <w:rFonts w:ascii="Book Antiqua" w:eastAsia="Book Antiqua" w:hAnsi="Book Antiqua" w:cs="Book Antiqua"/>
          <w:color w:val="000000"/>
        </w:rPr>
        <w:t xml:space="preserve"> 2000, </w:t>
      </w:r>
      <w:r w:rsidRPr="00981726">
        <w:rPr>
          <w:rFonts w:ascii="Book Antiqua" w:eastAsia="Book Antiqua" w:hAnsi="Book Antiqua" w:cs="Book Antiqua"/>
          <w:b/>
          <w:color w:val="000000"/>
        </w:rPr>
        <w:t>80:</w:t>
      </w:r>
      <w:r w:rsidRPr="00981726">
        <w:rPr>
          <w:rFonts w:ascii="Book Antiqua" w:eastAsia="Book Antiqua" w:hAnsi="Book Antiqua" w:cs="Book Antiqua"/>
          <w:color w:val="000000"/>
        </w:rPr>
        <w:t xml:space="preserve"> 491-492</w:t>
      </w:r>
      <w:r w:rsidR="00A21DB5" w:rsidRPr="00981726">
        <w:rPr>
          <w:rFonts w:ascii="Book Antiqua" w:eastAsia="Book Antiqua" w:hAnsi="Book Antiqua" w:cs="Book Antiqua"/>
          <w:color w:val="000000"/>
        </w:rPr>
        <w:t xml:space="preserve"> [DOI:</w:t>
      </w:r>
      <w:r w:rsidR="00A21DB5" w:rsidRPr="00981726">
        <w:rPr>
          <w:rFonts w:ascii="Book Antiqua" w:hAnsi="Book Antiqua"/>
        </w:rPr>
        <w:t xml:space="preserve"> </w:t>
      </w:r>
      <w:r w:rsidR="00A21DB5" w:rsidRPr="00981726">
        <w:rPr>
          <w:rFonts w:ascii="Book Antiqua" w:eastAsia="Book Antiqua" w:hAnsi="Book Antiqua" w:cs="Book Antiqua"/>
          <w:color w:val="000000"/>
        </w:rPr>
        <w:t>10.3760/j:issn:0376-2491.2000.07.003]</w:t>
      </w:r>
    </w:p>
    <w:p w14:paraId="1A1C9E6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27 </w:t>
      </w:r>
      <w:r w:rsidRPr="00981726">
        <w:rPr>
          <w:rFonts w:ascii="Book Antiqua" w:eastAsia="Book Antiqua" w:hAnsi="Book Antiqua" w:cs="Book Antiqua"/>
          <w:b/>
          <w:bCs/>
          <w:color w:val="000000"/>
        </w:rPr>
        <w:t>Boccasanta P</w:t>
      </w:r>
      <w:r w:rsidRPr="00981726">
        <w:rPr>
          <w:rFonts w:ascii="Book Antiqua" w:eastAsia="Book Antiqua" w:hAnsi="Book Antiqua" w:cs="Book Antiqua"/>
          <w:color w:val="000000"/>
        </w:rPr>
        <w:t xml:space="preserve">, Venturi M, Calabro G, Maciocco M, Roviaro GC. Stapled transanal rectal resection in solitary rectal ulcer associated with prolapse of the rectum: a prospective study. </w:t>
      </w:r>
      <w:r w:rsidRPr="00981726">
        <w:rPr>
          <w:rFonts w:ascii="Book Antiqua" w:eastAsia="Book Antiqua" w:hAnsi="Book Antiqua" w:cs="Book Antiqua"/>
          <w:i/>
          <w:iCs/>
          <w:color w:val="000000"/>
        </w:rPr>
        <w:t>Dis Colon Rectum</w:t>
      </w:r>
      <w:r w:rsidRPr="00981726">
        <w:rPr>
          <w:rFonts w:ascii="Book Antiqua" w:eastAsia="Book Antiqua" w:hAnsi="Book Antiqua" w:cs="Book Antiqua"/>
          <w:color w:val="000000"/>
        </w:rPr>
        <w:t xml:space="preserve"> 2008; </w:t>
      </w:r>
      <w:r w:rsidRPr="00981726">
        <w:rPr>
          <w:rFonts w:ascii="Book Antiqua" w:eastAsia="Book Antiqua" w:hAnsi="Book Antiqua" w:cs="Book Antiqua"/>
          <w:b/>
          <w:bCs/>
          <w:color w:val="000000"/>
        </w:rPr>
        <w:t>51</w:t>
      </w:r>
      <w:r w:rsidRPr="00981726">
        <w:rPr>
          <w:rFonts w:ascii="Book Antiqua" w:eastAsia="Book Antiqua" w:hAnsi="Book Antiqua" w:cs="Book Antiqua"/>
          <w:color w:val="000000"/>
        </w:rPr>
        <w:t>: 348-354 [PMID: 18204882 DOI: 10.1007/s10350-007-9115-1]</w:t>
      </w:r>
    </w:p>
    <w:p w14:paraId="56F4E70C"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28 </w:t>
      </w:r>
      <w:r w:rsidRPr="00981726">
        <w:rPr>
          <w:rFonts w:ascii="Book Antiqua" w:eastAsia="Book Antiqua" w:hAnsi="Book Antiqua" w:cs="Book Antiqua"/>
          <w:b/>
          <w:bCs/>
          <w:color w:val="000000"/>
        </w:rPr>
        <w:t>Schwandner O</w:t>
      </w:r>
      <w:r w:rsidRPr="00981726">
        <w:rPr>
          <w:rFonts w:ascii="Book Antiqua" w:eastAsia="Book Antiqua" w:hAnsi="Book Antiqua" w:cs="Book Antiqua"/>
          <w:color w:val="000000"/>
        </w:rPr>
        <w:t xml:space="preserve">, Stuto A, Jayne D, Lenisa L, Pigot F, Tuech JJ, Scherer R, Nugent K, Corbisier F, Basany EE, Hetzer FH. Decision-making algorithm for the STARR procedure in obstructed defecation syndrome: position statement of the group of STARR Pioneers. </w:t>
      </w:r>
      <w:r w:rsidRPr="00981726">
        <w:rPr>
          <w:rFonts w:ascii="Book Antiqua" w:eastAsia="Book Antiqua" w:hAnsi="Book Antiqua" w:cs="Book Antiqua"/>
          <w:i/>
          <w:iCs/>
          <w:color w:val="000000"/>
        </w:rPr>
        <w:t>Surg Innov</w:t>
      </w:r>
      <w:r w:rsidRPr="00981726">
        <w:rPr>
          <w:rFonts w:ascii="Book Antiqua" w:eastAsia="Book Antiqua" w:hAnsi="Book Antiqua" w:cs="Book Antiqua"/>
          <w:color w:val="000000"/>
        </w:rPr>
        <w:t xml:space="preserve"> 2008; </w:t>
      </w:r>
      <w:r w:rsidRPr="00981726">
        <w:rPr>
          <w:rFonts w:ascii="Book Antiqua" w:eastAsia="Book Antiqua" w:hAnsi="Book Antiqua" w:cs="Book Antiqua"/>
          <w:b/>
          <w:bCs/>
          <w:color w:val="000000"/>
        </w:rPr>
        <w:t>15</w:t>
      </w:r>
      <w:r w:rsidRPr="00981726">
        <w:rPr>
          <w:rFonts w:ascii="Book Antiqua" w:eastAsia="Book Antiqua" w:hAnsi="Book Antiqua" w:cs="Book Antiqua"/>
          <w:color w:val="000000"/>
        </w:rPr>
        <w:t>: 105-109 [PMID: 18403378 DOI: 10.1177/1553350608316684]</w:t>
      </w:r>
    </w:p>
    <w:p w14:paraId="0C50A23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29 </w:t>
      </w:r>
      <w:r w:rsidRPr="00981726">
        <w:rPr>
          <w:rFonts w:ascii="Book Antiqua" w:eastAsia="Book Antiqua" w:hAnsi="Book Antiqua" w:cs="Book Antiqua"/>
          <w:b/>
          <w:bCs/>
          <w:color w:val="000000"/>
        </w:rPr>
        <w:t>Higgins PD</w:t>
      </w:r>
      <w:r w:rsidRPr="00981726">
        <w:rPr>
          <w:rFonts w:ascii="Book Antiqua" w:eastAsia="Book Antiqua" w:hAnsi="Book Antiqua" w:cs="Book Antiqua"/>
          <w:color w:val="000000"/>
        </w:rPr>
        <w:t xml:space="preserve">, Johanson JF. Epidemiology of constipation in North America: a systematic review. </w:t>
      </w:r>
      <w:r w:rsidRPr="00981726">
        <w:rPr>
          <w:rFonts w:ascii="Book Antiqua" w:eastAsia="Book Antiqua" w:hAnsi="Book Antiqua" w:cs="Book Antiqua"/>
          <w:i/>
          <w:iCs/>
          <w:color w:val="000000"/>
        </w:rPr>
        <w:t>Am J Gastroenterol</w:t>
      </w:r>
      <w:r w:rsidRPr="00981726">
        <w:rPr>
          <w:rFonts w:ascii="Book Antiqua" w:eastAsia="Book Antiqua" w:hAnsi="Book Antiqua" w:cs="Book Antiqua"/>
          <w:color w:val="000000"/>
        </w:rPr>
        <w:t xml:space="preserve"> 2004; </w:t>
      </w:r>
      <w:r w:rsidRPr="00981726">
        <w:rPr>
          <w:rFonts w:ascii="Book Antiqua" w:eastAsia="Book Antiqua" w:hAnsi="Book Antiqua" w:cs="Book Antiqua"/>
          <w:b/>
          <w:bCs/>
          <w:color w:val="000000"/>
        </w:rPr>
        <w:t>99</w:t>
      </w:r>
      <w:r w:rsidRPr="00981726">
        <w:rPr>
          <w:rFonts w:ascii="Book Antiqua" w:eastAsia="Book Antiqua" w:hAnsi="Book Antiqua" w:cs="Book Antiqua"/>
          <w:color w:val="000000"/>
        </w:rPr>
        <w:t>: 750-759 [PMID: 15089911 DOI: 10.1111/j.1572-0241.2004.04114.x]</w:t>
      </w:r>
    </w:p>
    <w:p w14:paraId="0C6BA5D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30 </w:t>
      </w:r>
      <w:r w:rsidRPr="00981726">
        <w:rPr>
          <w:rFonts w:ascii="Book Antiqua" w:eastAsia="Book Antiqua" w:hAnsi="Book Antiqua" w:cs="Book Antiqua"/>
          <w:b/>
          <w:bCs/>
          <w:color w:val="000000"/>
        </w:rPr>
        <w:t>Naldini G</w:t>
      </w:r>
      <w:r w:rsidRPr="00981726">
        <w:rPr>
          <w:rFonts w:ascii="Book Antiqua" w:eastAsia="Book Antiqua" w:hAnsi="Book Antiqua" w:cs="Book Antiqua"/>
          <w:color w:val="000000"/>
        </w:rPr>
        <w:t xml:space="preserve">, Fabiani B, Menconi C, Giani I, Toniolo G, Martellucci J. Tailored prolapse surgery for the treatment of hemorrhoids with a new dedicated device: TST Starr plus. </w:t>
      </w:r>
      <w:r w:rsidRPr="00981726">
        <w:rPr>
          <w:rFonts w:ascii="Book Antiqua" w:eastAsia="Book Antiqua" w:hAnsi="Book Antiqua" w:cs="Book Antiqua"/>
          <w:i/>
          <w:iCs/>
          <w:color w:val="000000"/>
        </w:rPr>
        <w:t>Int J Colorectal Dis</w:t>
      </w:r>
      <w:r w:rsidRPr="00981726">
        <w:rPr>
          <w:rFonts w:ascii="Book Antiqua" w:eastAsia="Book Antiqua" w:hAnsi="Book Antiqua" w:cs="Book Antiqua"/>
          <w:color w:val="000000"/>
        </w:rPr>
        <w:t xml:space="preserve"> 2015; </w:t>
      </w:r>
      <w:r w:rsidRPr="00981726">
        <w:rPr>
          <w:rFonts w:ascii="Book Antiqua" w:eastAsia="Book Antiqua" w:hAnsi="Book Antiqua" w:cs="Book Antiqua"/>
          <w:b/>
          <w:bCs/>
          <w:color w:val="000000"/>
        </w:rPr>
        <w:t>30</w:t>
      </w:r>
      <w:r w:rsidRPr="00981726">
        <w:rPr>
          <w:rFonts w:ascii="Book Antiqua" w:eastAsia="Book Antiqua" w:hAnsi="Book Antiqua" w:cs="Book Antiqua"/>
          <w:color w:val="000000"/>
        </w:rPr>
        <w:t>: 1723-1728 [PMID: 26208412 DOI: 10.1007/s00384-015-2314-7]</w:t>
      </w:r>
    </w:p>
    <w:p w14:paraId="18C61A1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31 </w:t>
      </w:r>
      <w:r w:rsidRPr="00981726">
        <w:rPr>
          <w:rFonts w:ascii="Book Antiqua" w:eastAsia="Book Antiqua" w:hAnsi="Book Antiqua" w:cs="Book Antiqua"/>
          <w:b/>
          <w:bCs/>
          <w:color w:val="000000"/>
        </w:rPr>
        <w:t>Boccasanta P</w:t>
      </w:r>
      <w:r w:rsidRPr="00981726">
        <w:rPr>
          <w:rFonts w:ascii="Book Antiqua" w:eastAsia="Book Antiqua" w:hAnsi="Book Antiqua" w:cs="Book Antiqua"/>
          <w:color w:val="000000"/>
        </w:rPr>
        <w:t xml:space="preserve">, Agradi S, Vergani C, Calabrò G, Bordoni L, Missaglia C, Venturi M. The evolution of transanal surgery for obstructed defecation syndrome: Mid-term results from a randomized study comparing double TST 36 HV and Contour TRANSTAR staplers. </w:t>
      </w:r>
      <w:r w:rsidRPr="00981726">
        <w:rPr>
          <w:rFonts w:ascii="Book Antiqua" w:eastAsia="Book Antiqua" w:hAnsi="Book Antiqua" w:cs="Book Antiqua"/>
          <w:i/>
          <w:iCs/>
          <w:color w:val="000000"/>
        </w:rPr>
        <w:t>Am J Surg</w:t>
      </w:r>
      <w:r w:rsidRPr="00981726">
        <w:rPr>
          <w:rFonts w:ascii="Book Antiqua" w:eastAsia="Book Antiqua" w:hAnsi="Book Antiqua" w:cs="Book Antiqua"/>
          <w:color w:val="000000"/>
        </w:rPr>
        <w:t xml:space="preserve"> 2018; </w:t>
      </w:r>
      <w:r w:rsidRPr="00981726">
        <w:rPr>
          <w:rFonts w:ascii="Book Antiqua" w:eastAsia="Book Antiqua" w:hAnsi="Book Antiqua" w:cs="Book Antiqua"/>
          <w:b/>
          <w:bCs/>
          <w:color w:val="000000"/>
        </w:rPr>
        <w:t>216</w:t>
      </w:r>
      <w:r w:rsidRPr="00981726">
        <w:rPr>
          <w:rFonts w:ascii="Book Antiqua" w:eastAsia="Book Antiqua" w:hAnsi="Book Antiqua" w:cs="Book Antiqua"/>
          <w:color w:val="000000"/>
        </w:rPr>
        <w:t>: 893-899 [PMID: 29499859 DOI: 10.1016/j.amjsurg.2018.01.074]</w:t>
      </w:r>
    </w:p>
    <w:p w14:paraId="02E407A1"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 xml:space="preserve">32 </w:t>
      </w:r>
      <w:r w:rsidRPr="00981726">
        <w:rPr>
          <w:rFonts w:ascii="Book Antiqua" w:eastAsia="Book Antiqua" w:hAnsi="Book Antiqua" w:cs="Book Antiqua"/>
          <w:b/>
          <w:bCs/>
          <w:color w:val="000000"/>
        </w:rPr>
        <w:t>Zhang G</w:t>
      </w:r>
      <w:r w:rsidRPr="00981726">
        <w:rPr>
          <w:rFonts w:ascii="Book Antiqua" w:eastAsia="Book Antiqua" w:hAnsi="Book Antiqua" w:cs="Book Antiqua"/>
          <w:color w:val="000000"/>
        </w:rPr>
        <w:t xml:space="preserve">, Liang R, Wang J, Ke M, Chen Z, Huang J, Shi R. Network meta-analysis of randomized controlled trials comparing the procedure for prolapse and hemorrhoids, Milligan-Morgan hemorrhoidectomy and tissue-selecting therapy stapler in the treatment of grade III and IV internal hemorrhoids(Meta-analysis). </w:t>
      </w:r>
      <w:r w:rsidRPr="00981726">
        <w:rPr>
          <w:rFonts w:ascii="Book Antiqua" w:eastAsia="Book Antiqua" w:hAnsi="Book Antiqua" w:cs="Book Antiqua"/>
          <w:i/>
          <w:iCs/>
          <w:color w:val="000000"/>
        </w:rPr>
        <w:t>Int J Surg</w:t>
      </w:r>
      <w:r w:rsidRPr="00981726">
        <w:rPr>
          <w:rFonts w:ascii="Book Antiqua" w:eastAsia="Book Antiqua" w:hAnsi="Book Antiqua" w:cs="Book Antiqua"/>
          <w:color w:val="000000"/>
        </w:rPr>
        <w:t xml:space="preserve"> 2020; </w:t>
      </w:r>
      <w:r w:rsidRPr="00981726">
        <w:rPr>
          <w:rFonts w:ascii="Book Antiqua" w:eastAsia="Book Antiqua" w:hAnsi="Book Antiqua" w:cs="Book Antiqua"/>
          <w:b/>
          <w:bCs/>
          <w:color w:val="000000"/>
        </w:rPr>
        <w:t>74</w:t>
      </w:r>
      <w:r w:rsidRPr="00981726">
        <w:rPr>
          <w:rFonts w:ascii="Book Antiqua" w:eastAsia="Book Antiqua" w:hAnsi="Book Antiqua" w:cs="Book Antiqua"/>
          <w:color w:val="000000"/>
        </w:rPr>
        <w:t>: 53-60 [PMID: 31887419 DOI: 10.1016/j.ijsu.2019.12.027]</w:t>
      </w:r>
    </w:p>
    <w:p w14:paraId="0105571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33 </w:t>
      </w:r>
      <w:r w:rsidRPr="00981726">
        <w:rPr>
          <w:rFonts w:ascii="Book Antiqua" w:eastAsia="Book Antiqua" w:hAnsi="Book Antiqua" w:cs="Book Antiqua"/>
          <w:b/>
          <w:bCs/>
          <w:color w:val="000000"/>
        </w:rPr>
        <w:t>Pechlivanides G</w:t>
      </w:r>
      <w:r w:rsidRPr="00981726">
        <w:rPr>
          <w:rFonts w:ascii="Book Antiqua" w:eastAsia="Book Antiqua" w:hAnsi="Book Antiqua" w:cs="Book Antiqua"/>
          <w:color w:val="000000"/>
        </w:rPr>
        <w:t xml:space="preserve">, Tsiaoussis J, Athanasakis E, Zervakis N, Gouvas N, Zacharioudakis G, Xynos E. Stapled transanal rectal resection (STARR) to reverse the anatomic disorders of pelvic floor dyssynergia. </w:t>
      </w:r>
      <w:r w:rsidRPr="00981726">
        <w:rPr>
          <w:rFonts w:ascii="Book Antiqua" w:eastAsia="Book Antiqua" w:hAnsi="Book Antiqua" w:cs="Book Antiqua"/>
          <w:i/>
          <w:iCs/>
          <w:color w:val="000000"/>
        </w:rPr>
        <w:t>World J Surg</w:t>
      </w:r>
      <w:r w:rsidRPr="00981726">
        <w:rPr>
          <w:rFonts w:ascii="Book Antiqua" w:eastAsia="Book Antiqua" w:hAnsi="Book Antiqua" w:cs="Book Antiqua"/>
          <w:color w:val="000000"/>
        </w:rPr>
        <w:t xml:space="preserve"> 2007; </w:t>
      </w:r>
      <w:r w:rsidRPr="00981726">
        <w:rPr>
          <w:rFonts w:ascii="Book Antiqua" w:eastAsia="Book Antiqua" w:hAnsi="Book Antiqua" w:cs="Book Antiqua"/>
          <w:b/>
          <w:bCs/>
          <w:color w:val="000000"/>
        </w:rPr>
        <w:t>31</w:t>
      </w:r>
      <w:r w:rsidRPr="00981726">
        <w:rPr>
          <w:rFonts w:ascii="Book Antiqua" w:eastAsia="Book Antiqua" w:hAnsi="Book Antiqua" w:cs="Book Antiqua"/>
          <w:color w:val="000000"/>
        </w:rPr>
        <w:t>: 1329-1335 [PMID: 17457642 DOI: 10.1007/s00268-007-9021-7]</w:t>
      </w:r>
    </w:p>
    <w:p w14:paraId="44EB28FC" w14:textId="77777777" w:rsidR="00A77B3E" w:rsidRPr="00981726" w:rsidRDefault="00A77B3E" w:rsidP="00981726">
      <w:pPr>
        <w:adjustRightInd w:val="0"/>
        <w:snapToGrid w:val="0"/>
        <w:spacing w:line="360" w:lineRule="auto"/>
        <w:jc w:val="both"/>
        <w:rPr>
          <w:rFonts w:ascii="Book Antiqua" w:hAnsi="Book Antiqua"/>
        </w:rPr>
        <w:sectPr w:rsidR="00A77B3E" w:rsidRPr="00981726" w:rsidSect="00B641D4">
          <w:type w:val="continuous"/>
          <w:pgSz w:w="12240" w:h="15840"/>
          <w:pgMar w:top="1440" w:right="1800" w:bottom="1440" w:left="1800" w:header="720" w:footer="720" w:gutter="0"/>
          <w:cols w:space="720"/>
          <w:docGrid w:linePitch="360"/>
        </w:sectPr>
      </w:pPr>
    </w:p>
    <w:p w14:paraId="0C90204A" w14:textId="4ABCEF2E" w:rsidR="00A77B3E" w:rsidRPr="00981726" w:rsidRDefault="00A21DB5"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br w:type="page"/>
      </w:r>
      <w:r w:rsidR="00C40B98" w:rsidRPr="00981726">
        <w:rPr>
          <w:rFonts w:ascii="Book Antiqua" w:eastAsia="Book Antiqua" w:hAnsi="Book Antiqua" w:cs="Book Antiqua"/>
          <w:b/>
          <w:color w:val="000000"/>
        </w:rPr>
        <w:lastRenderedPageBreak/>
        <w:t>Footnotes</w:t>
      </w:r>
    </w:p>
    <w:p w14:paraId="103367F7"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Institutional review board statement: </w:t>
      </w:r>
      <w:r w:rsidRPr="00981726">
        <w:rPr>
          <w:rFonts w:ascii="Book Antiqua" w:eastAsia="Book Antiqua" w:hAnsi="Book Antiqua" w:cs="Book Antiqua"/>
          <w:color w:val="000000"/>
        </w:rPr>
        <w:t xml:space="preserve">This study was approved by the Ethics Committee of the Shenyang Coloproctology Hospital, Liaoning Province, China and carried out in accordance with the Helsinki Declaration. </w:t>
      </w:r>
    </w:p>
    <w:p w14:paraId="1F28213C" w14:textId="77777777" w:rsidR="00A77B3E" w:rsidRPr="00981726" w:rsidRDefault="00A77B3E" w:rsidP="00981726">
      <w:pPr>
        <w:adjustRightInd w:val="0"/>
        <w:snapToGrid w:val="0"/>
        <w:spacing w:line="360" w:lineRule="auto"/>
        <w:jc w:val="both"/>
        <w:rPr>
          <w:rFonts w:ascii="Book Antiqua" w:hAnsi="Book Antiqua"/>
        </w:rPr>
      </w:pPr>
    </w:p>
    <w:p w14:paraId="618FBE9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Informed consent statement: </w:t>
      </w:r>
      <w:r w:rsidRPr="00981726">
        <w:rPr>
          <w:rFonts w:ascii="Book Antiqua" w:eastAsia="Book Antiqua" w:hAnsi="Book Antiqua" w:cs="Book Antiqua"/>
          <w:color w:val="000000"/>
        </w:rPr>
        <w:t>All subjects participating in the study signed the informed consent statement form.</w:t>
      </w:r>
    </w:p>
    <w:p w14:paraId="629028E8" w14:textId="77777777" w:rsidR="00A77B3E" w:rsidRPr="00981726" w:rsidRDefault="00A77B3E" w:rsidP="00981726">
      <w:pPr>
        <w:adjustRightInd w:val="0"/>
        <w:snapToGrid w:val="0"/>
        <w:spacing w:line="360" w:lineRule="auto"/>
        <w:jc w:val="both"/>
        <w:rPr>
          <w:rFonts w:ascii="Book Antiqua" w:hAnsi="Book Antiqua"/>
        </w:rPr>
      </w:pPr>
    </w:p>
    <w:p w14:paraId="4F7E3C00"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Conflict-of-interest statement: </w:t>
      </w:r>
      <w:r w:rsidRPr="00981726">
        <w:rPr>
          <w:rFonts w:ascii="Book Antiqua" w:eastAsia="Book Antiqua" w:hAnsi="Book Antiqua" w:cs="Book Antiqua"/>
          <w:color w:val="000000"/>
        </w:rPr>
        <w:t xml:space="preserve">There is no conflict of interest issue. </w:t>
      </w:r>
    </w:p>
    <w:p w14:paraId="38D09F2C" w14:textId="77777777" w:rsidR="00A77B3E" w:rsidRPr="00981726" w:rsidRDefault="00A77B3E" w:rsidP="00981726">
      <w:pPr>
        <w:adjustRightInd w:val="0"/>
        <w:snapToGrid w:val="0"/>
        <w:spacing w:line="360" w:lineRule="auto"/>
        <w:jc w:val="both"/>
        <w:rPr>
          <w:rFonts w:ascii="Book Antiqua" w:hAnsi="Book Antiqua"/>
        </w:rPr>
      </w:pPr>
    </w:p>
    <w:p w14:paraId="3677264A"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Data sharing statement: </w:t>
      </w:r>
      <w:r w:rsidRPr="00981726">
        <w:rPr>
          <w:rStyle w:val="fontstyle0"/>
          <w:rFonts w:ascii="Book Antiqua" w:eastAsia="Book Antiqua" w:hAnsi="Book Antiqua" w:cs="Book Antiqua"/>
          <w:color w:val="000000"/>
        </w:rPr>
        <w:t>Please contact author for data requests.</w:t>
      </w:r>
    </w:p>
    <w:p w14:paraId="1404AD6B" w14:textId="77777777" w:rsidR="00A77B3E" w:rsidRPr="00981726" w:rsidRDefault="00A77B3E" w:rsidP="00981726">
      <w:pPr>
        <w:adjustRightInd w:val="0"/>
        <w:snapToGrid w:val="0"/>
        <w:spacing w:line="360" w:lineRule="auto"/>
        <w:jc w:val="both"/>
        <w:rPr>
          <w:rFonts w:ascii="Book Antiqua" w:hAnsi="Book Antiqua"/>
        </w:rPr>
      </w:pPr>
    </w:p>
    <w:p w14:paraId="127D8EC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bCs/>
          <w:color w:val="000000"/>
        </w:rPr>
        <w:t xml:space="preserve">Open-Access: </w:t>
      </w:r>
      <w:r w:rsidRPr="0098172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A5462" w14:textId="77777777" w:rsidR="00A77B3E" w:rsidRPr="00981726" w:rsidRDefault="00A77B3E" w:rsidP="00981726">
      <w:pPr>
        <w:adjustRightInd w:val="0"/>
        <w:snapToGrid w:val="0"/>
        <w:spacing w:line="360" w:lineRule="auto"/>
        <w:jc w:val="both"/>
        <w:rPr>
          <w:rFonts w:ascii="Book Antiqua" w:hAnsi="Book Antiqua"/>
        </w:rPr>
      </w:pPr>
    </w:p>
    <w:p w14:paraId="53E41E60" w14:textId="77575641"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Manuscript source: </w:t>
      </w:r>
      <w:r w:rsidRPr="00981726">
        <w:rPr>
          <w:rFonts w:ascii="Book Antiqua" w:eastAsia="Book Antiqua" w:hAnsi="Book Antiqua" w:cs="Book Antiqua"/>
          <w:color w:val="000000"/>
        </w:rPr>
        <w:t xml:space="preserve">Unsolicited </w:t>
      </w:r>
      <w:r w:rsidR="00A86CD6" w:rsidRPr="00981726">
        <w:rPr>
          <w:rFonts w:ascii="Book Antiqua" w:eastAsia="Book Antiqua" w:hAnsi="Book Antiqua" w:cs="Book Antiqua"/>
          <w:color w:val="000000"/>
        </w:rPr>
        <w:t>manuscript</w:t>
      </w:r>
    </w:p>
    <w:p w14:paraId="716E1C91" w14:textId="77777777" w:rsidR="00A77B3E" w:rsidRPr="00981726" w:rsidRDefault="00A77B3E" w:rsidP="00981726">
      <w:pPr>
        <w:adjustRightInd w:val="0"/>
        <w:snapToGrid w:val="0"/>
        <w:spacing w:line="360" w:lineRule="auto"/>
        <w:jc w:val="both"/>
        <w:rPr>
          <w:rFonts w:ascii="Book Antiqua" w:hAnsi="Book Antiqua"/>
        </w:rPr>
      </w:pPr>
    </w:p>
    <w:p w14:paraId="284AE2C2"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Peer-review started: </w:t>
      </w:r>
      <w:r w:rsidRPr="00981726">
        <w:rPr>
          <w:rFonts w:ascii="Book Antiqua" w:eastAsia="Book Antiqua" w:hAnsi="Book Antiqua" w:cs="Book Antiqua"/>
          <w:color w:val="000000"/>
        </w:rPr>
        <w:t>December 24, 2020</w:t>
      </w:r>
    </w:p>
    <w:p w14:paraId="5BE9FE86"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First decision: </w:t>
      </w:r>
      <w:r w:rsidRPr="00981726">
        <w:rPr>
          <w:rFonts w:ascii="Book Antiqua" w:eastAsia="Book Antiqua" w:hAnsi="Book Antiqua" w:cs="Book Antiqua"/>
          <w:color w:val="000000"/>
        </w:rPr>
        <w:t>January 11, 2021</w:t>
      </w:r>
    </w:p>
    <w:p w14:paraId="3AD6308C"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Article in press: </w:t>
      </w:r>
    </w:p>
    <w:p w14:paraId="46114AD8" w14:textId="77777777" w:rsidR="00A77B3E" w:rsidRPr="00981726" w:rsidRDefault="00A77B3E" w:rsidP="00981726">
      <w:pPr>
        <w:adjustRightInd w:val="0"/>
        <w:snapToGrid w:val="0"/>
        <w:spacing w:line="360" w:lineRule="auto"/>
        <w:jc w:val="both"/>
        <w:rPr>
          <w:rFonts w:ascii="Book Antiqua" w:hAnsi="Book Antiqua"/>
        </w:rPr>
      </w:pPr>
    </w:p>
    <w:p w14:paraId="20710E19" w14:textId="78AD404B"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Specialty type: </w:t>
      </w:r>
      <w:r w:rsidRPr="00981726">
        <w:rPr>
          <w:rFonts w:ascii="Book Antiqua" w:eastAsia="Book Antiqua" w:hAnsi="Book Antiqua" w:cs="Book Antiqua"/>
          <w:color w:val="000000"/>
        </w:rPr>
        <w:t xml:space="preserve">Gastroenterology and </w:t>
      </w:r>
      <w:r w:rsidR="007B24FB" w:rsidRPr="00981726">
        <w:rPr>
          <w:rFonts w:ascii="Book Antiqua" w:eastAsia="Book Antiqua" w:hAnsi="Book Antiqua" w:cs="Book Antiqua"/>
          <w:color w:val="000000"/>
        </w:rPr>
        <w:t>hepatology</w:t>
      </w:r>
    </w:p>
    <w:p w14:paraId="2C368F7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 xml:space="preserve">Country/Territory of origin: </w:t>
      </w:r>
      <w:r w:rsidRPr="00981726">
        <w:rPr>
          <w:rFonts w:ascii="Book Antiqua" w:eastAsia="Book Antiqua" w:hAnsi="Book Antiqua" w:cs="Book Antiqua"/>
          <w:color w:val="000000"/>
        </w:rPr>
        <w:t>China</w:t>
      </w:r>
    </w:p>
    <w:p w14:paraId="442A1BB9"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b/>
          <w:color w:val="000000"/>
        </w:rPr>
        <w:t>Peer-review report’s scientific quality classification</w:t>
      </w:r>
    </w:p>
    <w:p w14:paraId="1E76661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Grade A (Excellent): 0</w:t>
      </w:r>
    </w:p>
    <w:p w14:paraId="3F37710C"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lastRenderedPageBreak/>
        <w:t>Grade B (Very good): B</w:t>
      </w:r>
    </w:p>
    <w:p w14:paraId="4CF8BA64"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Grade C (Good): 0</w:t>
      </w:r>
    </w:p>
    <w:p w14:paraId="7D1370C8"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Grade D (Fair): 0</w:t>
      </w:r>
    </w:p>
    <w:p w14:paraId="6DDA9C6B" w14:textId="77777777" w:rsidR="00A77B3E" w:rsidRPr="00981726" w:rsidRDefault="00C40B98"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Grade E (Poor): 0</w:t>
      </w:r>
    </w:p>
    <w:p w14:paraId="76AFA722" w14:textId="77777777" w:rsidR="00A77B3E" w:rsidRPr="00981726" w:rsidRDefault="00A77B3E" w:rsidP="00981726">
      <w:pPr>
        <w:adjustRightInd w:val="0"/>
        <w:snapToGrid w:val="0"/>
        <w:spacing w:line="360" w:lineRule="auto"/>
        <w:jc w:val="both"/>
        <w:rPr>
          <w:rFonts w:ascii="Book Antiqua" w:hAnsi="Book Antiqua"/>
        </w:rPr>
      </w:pPr>
    </w:p>
    <w:p w14:paraId="4BABC3B4" w14:textId="2C58F1A4" w:rsidR="00A77B3E" w:rsidRPr="00981726" w:rsidRDefault="00C40B98" w:rsidP="00981726">
      <w:pPr>
        <w:adjustRightInd w:val="0"/>
        <w:snapToGrid w:val="0"/>
        <w:spacing w:line="360" w:lineRule="auto"/>
        <w:jc w:val="both"/>
        <w:rPr>
          <w:rFonts w:ascii="Book Antiqua" w:hAnsi="Book Antiqua"/>
        </w:rPr>
        <w:sectPr w:rsidR="00A77B3E" w:rsidRPr="00981726" w:rsidSect="00B641D4">
          <w:type w:val="continuous"/>
          <w:pgSz w:w="12240" w:h="15840"/>
          <w:pgMar w:top="1440" w:right="1800" w:bottom="1440" w:left="1800" w:header="720" w:footer="720" w:gutter="0"/>
          <w:cols w:space="720"/>
          <w:docGrid w:linePitch="360"/>
        </w:sectPr>
      </w:pPr>
      <w:r w:rsidRPr="00981726">
        <w:rPr>
          <w:rFonts w:ascii="Book Antiqua" w:eastAsia="Book Antiqua" w:hAnsi="Book Antiqua" w:cs="Book Antiqua"/>
          <w:b/>
          <w:color w:val="000000"/>
        </w:rPr>
        <w:t xml:space="preserve">P-Reviewer: </w:t>
      </w:r>
      <w:r w:rsidRPr="00981726">
        <w:rPr>
          <w:rFonts w:ascii="Book Antiqua" w:eastAsia="Book Antiqua" w:hAnsi="Book Antiqua" w:cs="Book Antiqua"/>
          <w:color w:val="000000"/>
        </w:rPr>
        <w:t>Zimmerman M</w:t>
      </w:r>
      <w:r w:rsidRPr="00981726">
        <w:rPr>
          <w:rFonts w:ascii="Book Antiqua" w:eastAsia="Book Antiqua" w:hAnsi="Book Antiqua" w:cs="Book Antiqua"/>
          <w:b/>
          <w:color w:val="000000"/>
        </w:rPr>
        <w:t xml:space="preserve"> S-Editor: </w:t>
      </w:r>
      <w:r w:rsidRPr="00981726">
        <w:rPr>
          <w:rFonts w:ascii="Book Antiqua" w:eastAsia="Book Antiqua" w:hAnsi="Book Antiqua" w:cs="Book Antiqua"/>
          <w:color w:val="000000"/>
        </w:rPr>
        <w:t>Zhang L</w:t>
      </w:r>
      <w:r w:rsidRPr="00981726">
        <w:rPr>
          <w:rFonts w:ascii="Book Antiqua" w:eastAsia="Book Antiqua" w:hAnsi="Book Antiqua" w:cs="Book Antiqua"/>
          <w:b/>
          <w:color w:val="000000"/>
        </w:rPr>
        <w:t xml:space="preserve"> L-Editor:</w:t>
      </w:r>
      <w:r w:rsidR="00AA1706" w:rsidRPr="00981726">
        <w:rPr>
          <w:rFonts w:ascii="Book Antiqua" w:eastAsia="Book Antiqua" w:hAnsi="Book Antiqua" w:cs="Book Antiqua"/>
          <w:b/>
          <w:color w:val="000000"/>
        </w:rPr>
        <w:t xml:space="preserve"> </w:t>
      </w:r>
      <w:r w:rsidR="002163E5">
        <w:rPr>
          <w:rFonts w:ascii="Book Antiqua" w:eastAsia="Book Antiqua" w:hAnsi="Book Antiqua" w:cs="Book Antiqua"/>
          <w:bCs/>
          <w:color w:val="000000"/>
        </w:rPr>
        <w:t xml:space="preserve">Filipodia </w:t>
      </w:r>
      <w:r w:rsidRPr="00981726">
        <w:rPr>
          <w:rFonts w:ascii="Book Antiqua" w:eastAsia="Book Antiqua" w:hAnsi="Book Antiqua" w:cs="Book Antiqua"/>
          <w:b/>
          <w:color w:val="000000"/>
        </w:rPr>
        <w:t xml:space="preserve">P-Editor: </w:t>
      </w:r>
    </w:p>
    <w:p w14:paraId="177FB014" w14:textId="29886519" w:rsidR="00A77B3E" w:rsidRPr="00981726" w:rsidRDefault="007B24FB" w:rsidP="00981726">
      <w:pPr>
        <w:adjustRightInd w:val="0"/>
        <w:snapToGrid w:val="0"/>
        <w:spacing w:line="360" w:lineRule="auto"/>
        <w:jc w:val="both"/>
        <w:rPr>
          <w:rFonts w:ascii="Book Antiqua" w:eastAsia="Book Antiqua" w:hAnsi="Book Antiqua" w:cs="Book Antiqua"/>
          <w:b/>
          <w:color w:val="000000"/>
        </w:rPr>
      </w:pPr>
      <w:r w:rsidRPr="00981726">
        <w:rPr>
          <w:rFonts w:ascii="Book Antiqua" w:eastAsia="Book Antiqua" w:hAnsi="Book Antiqua" w:cs="Book Antiqua"/>
          <w:b/>
          <w:color w:val="000000"/>
        </w:rPr>
        <w:br w:type="page"/>
      </w:r>
      <w:r w:rsidR="00C40B98" w:rsidRPr="00981726">
        <w:rPr>
          <w:rFonts w:ascii="Book Antiqua" w:eastAsia="Book Antiqua" w:hAnsi="Book Antiqua" w:cs="Book Antiqua"/>
          <w:b/>
          <w:color w:val="000000"/>
        </w:rPr>
        <w:lastRenderedPageBreak/>
        <w:t>Figure Legends</w:t>
      </w:r>
    </w:p>
    <w:p w14:paraId="2EC19B84" w14:textId="1F27F35A" w:rsidR="00A86CD6" w:rsidRPr="00981726" w:rsidRDefault="00A86CD6" w:rsidP="00981726">
      <w:pPr>
        <w:adjustRightInd w:val="0"/>
        <w:snapToGrid w:val="0"/>
        <w:spacing w:line="360" w:lineRule="auto"/>
        <w:jc w:val="both"/>
        <w:rPr>
          <w:rFonts w:ascii="Book Antiqua" w:hAnsi="Book Antiqua"/>
        </w:rPr>
      </w:pPr>
      <w:r w:rsidRPr="00981726">
        <w:rPr>
          <w:rFonts w:ascii="Book Antiqua" w:hAnsi="Book Antiqua"/>
          <w:noProof/>
          <w:lang w:eastAsia="zh-CN"/>
        </w:rPr>
        <w:drawing>
          <wp:inline distT="0" distB="0" distL="0" distR="0" wp14:anchorId="5AAF887A" wp14:editId="73D54E4C">
            <wp:extent cx="5943600" cy="4627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943600" cy="4627245"/>
                    </a:xfrm>
                    <a:prstGeom prst="rect">
                      <a:avLst/>
                    </a:prstGeom>
                  </pic:spPr>
                </pic:pic>
              </a:graphicData>
            </a:graphic>
          </wp:inline>
        </w:drawing>
      </w:r>
    </w:p>
    <w:p w14:paraId="7E97ED9B" w14:textId="44133E34" w:rsidR="00566381" w:rsidRPr="00981726" w:rsidRDefault="00C40B98" w:rsidP="00981726">
      <w:pPr>
        <w:adjustRightInd w:val="0"/>
        <w:snapToGrid w:val="0"/>
        <w:spacing w:line="360" w:lineRule="auto"/>
        <w:jc w:val="both"/>
        <w:rPr>
          <w:rFonts w:ascii="Book Antiqua" w:eastAsia="Book Antiqua" w:hAnsi="Book Antiqua" w:cs="Book Antiqua"/>
          <w:color w:val="000000"/>
        </w:rPr>
      </w:pPr>
      <w:bookmarkStart w:id="19" w:name="OLE_LINK14"/>
      <w:r w:rsidRPr="00981726">
        <w:rPr>
          <w:rFonts w:ascii="Book Antiqua" w:eastAsia="Book Antiqua" w:hAnsi="Book Antiqua" w:cs="Book Antiqua"/>
          <w:b/>
          <w:bCs/>
          <w:color w:val="000000"/>
        </w:rPr>
        <w:t>Figure 1 The TST36STARR+ surgical procedure</w:t>
      </w:r>
      <w:r w:rsidR="00A86CD6" w:rsidRPr="00981726">
        <w:rPr>
          <w:rFonts w:ascii="Book Antiqua" w:eastAsia="Book Antiqua" w:hAnsi="Book Antiqua" w:cs="Book Antiqua"/>
          <w:b/>
          <w:bCs/>
          <w:color w:val="000000"/>
        </w:rPr>
        <w:t xml:space="preserve">. </w:t>
      </w:r>
      <w:r w:rsidRPr="00981726">
        <w:rPr>
          <w:rFonts w:ascii="Book Antiqua" w:eastAsia="Book Antiqua" w:hAnsi="Book Antiqua" w:cs="Book Antiqua"/>
          <w:color w:val="000000"/>
        </w:rPr>
        <w:t xml:space="preserve">A: The anus was </w:t>
      </w:r>
      <w:proofErr w:type="gramStart"/>
      <w:r w:rsidRPr="00981726">
        <w:rPr>
          <w:rFonts w:ascii="Book Antiqua" w:eastAsia="Book Antiqua" w:hAnsi="Book Antiqua" w:cs="Book Antiqua"/>
          <w:color w:val="000000"/>
        </w:rPr>
        <w:t>enlarged</w:t>
      </w:r>
      <w:proofErr w:type="gramEnd"/>
      <w:r w:rsidRPr="00981726">
        <w:rPr>
          <w:rFonts w:ascii="Book Antiqua" w:eastAsia="Book Antiqua" w:hAnsi="Book Antiqua" w:cs="Book Antiqua"/>
          <w:color w:val="000000"/>
        </w:rPr>
        <w:t xml:space="preserve"> and the </w:t>
      </w:r>
      <w:r w:rsidR="00D64D71" w:rsidRPr="00981726">
        <w:rPr>
          <w:rFonts w:ascii="Book Antiqua" w:eastAsia="Book Antiqua" w:hAnsi="Book Antiqua" w:cs="Book Antiqua"/>
          <w:color w:val="000000"/>
        </w:rPr>
        <w:t>circular anal dilator</w:t>
      </w:r>
      <w:r w:rsidRPr="00981726">
        <w:rPr>
          <w:rFonts w:ascii="Book Antiqua" w:eastAsia="Book Antiqua" w:hAnsi="Book Antiqua" w:cs="Book Antiqua"/>
          <w:color w:val="000000"/>
        </w:rPr>
        <w:t xml:space="preserve"> was inserted; B: The traction sutures were performed by parachute anastomosis, and the sutures reached deep into the muscle layer; C: The traction sutures were drawn through the visible window; D: The excised specimen was full-thickness rectum.</w:t>
      </w:r>
    </w:p>
    <w:p w14:paraId="36E34466" w14:textId="4CFC1AAB" w:rsidR="00DB09BA" w:rsidRPr="00981726" w:rsidRDefault="00DB09BA" w:rsidP="00981726">
      <w:pPr>
        <w:adjustRightInd w:val="0"/>
        <w:snapToGrid w:val="0"/>
        <w:spacing w:line="360" w:lineRule="auto"/>
        <w:jc w:val="both"/>
        <w:rPr>
          <w:rFonts w:ascii="Book Antiqua" w:hAnsi="Book Antiqua"/>
        </w:rPr>
        <w:sectPr w:rsidR="00DB09BA" w:rsidRPr="00981726" w:rsidSect="00B641D4">
          <w:type w:val="continuous"/>
          <w:pgSz w:w="12240" w:h="15840"/>
          <w:pgMar w:top="1440" w:right="1800" w:bottom="1440" w:left="1800" w:header="720" w:footer="720" w:gutter="0"/>
          <w:cols w:space="720"/>
          <w:docGrid w:linePitch="360"/>
        </w:sectPr>
      </w:pPr>
    </w:p>
    <w:bookmarkEnd w:id="19"/>
    <w:p w14:paraId="4C3807AB" w14:textId="38DEC285" w:rsidR="00A77B3E" w:rsidRPr="00981726" w:rsidRDefault="00C40B98" w:rsidP="00981726">
      <w:pPr>
        <w:adjustRightInd w:val="0"/>
        <w:snapToGrid w:val="0"/>
        <w:spacing w:line="360" w:lineRule="auto"/>
        <w:jc w:val="both"/>
        <w:rPr>
          <w:rFonts w:ascii="Book Antiqua" w:eastAsia="Book Antiqua" w:hAnsi="Book Antiqua" w:cs="Book Antiqua"/>
          <w:b/>
          <w:bCs/>
          <w:color w:val="000000"/>
        </w:rPr>
      </w:pPr>
      <w:r w:rsidRPr="00981726">
        <w:rPr>
          <w:rFonts w:ascii="Book Antiqua" w:eastAsia="Book Antiqua" w:hAnsi="Book Antiqua" w:cs="Book Antiqua"/>
          <w:b/>
          <w:bCs/>
          <w:color w:val="000000"/>
        </w:rPr>
        <w:lastRenderedPageBreak/>
        <w:t xml:space="preserve">Table 1 Longo’s </w:t>
      </w:r>
      <w:r w:rsidR="007B24FB" w:rsidRPr="00981726">
        <w:rPr>
          <w:rFonts w:ascii="Book Antiqua" w:eastAsia="Book Antiqua" w:hAnsi="Book Antiqua" w:cs="Book Antiqua"/>
          <w:b/>
          <w:color w:val="000000"/>
        </w:rPr>
        <w:t>obstructed defecation syndrome</w:t>
      </w:r>
      <w:r w:rsidRPr="00981726">
        <w:rPr>
          <w:rFonts w:ascii="Book Antiqua" w:eastAsia="Book Antiqua" w:hAnsi="Book Antiqua" w:cs="Book Antiqua"/>
          <w:b/>
          <w:bCs/>
          <w:color w:val="000000"/>
        </w:rPr>
        <w:t xml:space="preserve"> score</w:t>
      </w:r>
    </w:p>
    <w:tbl>
      <w:tblPr>
        <w:tblW w:w="12015" w:type="dxa"/>
        <w:tblBorders>
          <w:top w:val="single" w:sz="4" w:space="0" w:color="auto"/>
          <w:bottom w:val="single" w:sz="4" w:space="0" w:color="auto"/>
        </w:tblBorders>
        <w:tblLook w:val="04A0" w:firstRow="1" w:lastRow="0" w:firstColumn="1" w:lastColumn="0" w:noHBand="0" w:noVBand="1"/>
      </w:tblPr>
      <w:tblGrid>
        <w:gridCol w:w="2334"/>
        <w:gridCol w:w="2164"/>
        <w:gridCol w:w="1847"/>
        <w:gridCol w:w="1843"/>
        <w:gridCol w:w="2268"/>
        <w:gridCol w:w="1559"/>
      </w:tblGrid>
      <w:tr w:rsidR="00566381" w:rsidRPr="00981726" w14:paraId="5F05FC71" w14:textId="77777777" w:rsidTr="007B24FB">
        <w:tc>
          <w:tcPr>
            <w:tcW w:w="2334" w:type="dxa"/>
            <w:tcBorders>
              <w:top w:val="single" w:sz="4" w:space="0" w:color="auto"/>
              <w:bottom w:val="single" w:sz="4" w:space="0" w:color="auto"/>
            </w:tcBorders>
            <w:shd w:val="clear" w:color="auto" w:fill="auto"/>
          </w:tcPr>
          <w:p w14:paraId="41D50A1A" w14:textId="77777777" w:rsidR="00566381" w:rsidRPr="00981726" w:rsidRDefault="00566381" w:rsidP="00981726">
            <w:pPr>
              <w:adjustRightInd w:val="0"/>
              <w:snapToGrid w:val="0"/>
              <w:spacing w:line="360" w:lineRule="auto"/>
              <w:jc w:val="both"/>
              <w:rPr>
                <w:rFonts w:ascii="Book Antiqua" w:hAnsi="Book Antiqua"/>
                <w:b/>
              </w:rPr>
            </w:pPr>
            <w:r w:rsidRPr="00981726">
              <w:rPr>
                <w:rFonts w:ascii="Book Antiqua" w:hAnsi="Book Antiqua"/>
                <w:b/>
              </w:rPr>
              <w:t>Question</w:t>
            </w:r>
          </w:p>
        </w:tc>
        <w:tc>
          <w:tcPr>
            <w:tcW w:w="2164" w:type="dxa"/>
            <w:tcBorders>
              <w:top w:val="single" w:sz="4" w:space="0" w:color="auto"/>
              <w:bottom w:val="single" w:sz="4" w:space="0" w:color="auto"/>
            </w:tcBorders>
            <w:shd w:val="clear" w:color="auto" w:fill="auto"/>
          </w:tcPr>
          <w:p w14:paraId="24F14E2E" w14:textId="77777777" w:rsidR="00566381" w:rsidRPr="00981726" w:rsidRDefault="00566381" w:rsidP="00981726">
            <w:pPr>
              <w:adjustRightInd w:val="0"/>
              <w:snapToGrid w:val="0"/>
              <w:spacing w:line="360" w:lineRule="auto"/>
              <w:ind w:left="241" w:hangingChars="100" w:hanging="241"/>
              <w:jc w:val="both"/>
              <w:rPr>
                <w:rFonts w:ascii="Book Antiqua" w:hAnsi="Book Antiqua"/>
                <w:b/>
              </w:rPr>
            </w:pPr>
            <w:r w:rsidRPr="00981726">
              <w:rPr>
                <w:rFonts w:ascii="Book Antiqua" w:hAnsi="Book Antiqua"/>
                <w:b/>
              </w:rPr>
              <w:t>Response (score)</w:t>
            </w:r>
          </w:p>
        </w:tc>
        <w:tc>
          <w:tcPr>
            <w:tcW w:w="1847" w:type="dxa"/>
            <w:tcBorders>
              <w:top w:val="single" w:sz="4" w:space="0" w:color="auto"/>
              <w:bottom w:val="single" w:sz="4" w:space="0" w:color="auto"/>
            </w:tcBorders>
            <w:shd w:val="clear" w:color="auto" w:fill="auto"/>
          </w:tcPr>
          <w:p w14:paraId="5851002B" w14:textId="77777777" w:rsidR="00566381" w:rsidRPr="00981726" w:rsidRDefault="00566381" w:rsidP="00981726">
            <w:pPr>
              <w:adjustRightInd w:val="0"/>
              <w:snapToGrid w:val="0"/>
              <w:spacing w:line="360" w:lineRule="auto"/>
              <w:jc w:val="both"/>
              <w:rPr>
                <w:rFonts w:ascii="Book Antiqua" w:hAnsi="Book Antiqua"/>
              </w:rPr>
            </w:pPr>
          </w:p>
        </w:tc>
        <w:tc>
          <w:tcPr>
            <w:tcW w:w="1843" w:type="dxa"/>
            <w:tcBorders>
              <w:top w:val="single" w:sz="4" w:space="0" w:color="auto"/>
              <w:bottom w:val="single" w:sz="4" w:space="0" w:color="auto"/>
            </w:tcBorders>
            <w:shd w:val="clear" w:color="auto" w:fill="auto"/>
          </w:tcPr>
          <w:p w14:paraId="36805A12" w14:textId="77777777" w:rsidR="00566381" w:rsidRPr="00981726" w:rsidRDefault="00566381" w:rsidP="00981726">
            <w:pPr>
              <w:adjustRightInd w:val="0"/>
              <w:snapToGrid w:val="0"/>
              <w:spacing w:line="360" w:lineRule="auto"/>
              <w:jc w:val="both"/>
              <w:rPr>
                <w:rFonts w:ascii="Book Antiqua" w:hAnsi="Book Antiqua"/>
              </w:rPr>
            </w:pPr>
          </w:p>
        </w:tc>
        <w:tc>
          <w:tcPr>
            <w:tcW w:w="2268" w:type="dxa"/>
            <w:tcBorders>
              <w:top w:val="single" w:sz="4" w:space="0" w:color="auto"/>
              <w:bottom w:val="single" w:sz="4" w:space="0" w:color="auto"/>
            </w:tcBorders>
            <w:shd w:val="clear" w:color="auto" w:fill="auto"/>
          </w:tcPr>
          <w:p w14:paraId="750C4651" w14:textId="77777777" w:rsidR="00566381" w:rsidRPr="00981726" w:rsidRDefault="00566381" w:rsidP="00981726">
            <w:pPr>
              <w:adjustRightInd w:val="0"/>
              <w:snapToGrid w:val="0"/>
              <w:spacing w:line="360" w:lineRule="auto"/>
              <w:jc w:val="both"/>
              <w:rPr>
                <w:rFonts w:ascii="Book Antiqua" w:hAnsi="Book Antiqua"/>
              </w:rPr>
            </w:pPr>
          </w:p>
        </w:tc>
        <w:tc>
          <w:tcPr>
            <w:tcW w:w="1559" w:type="dxa"/>
            <w:tcBorders>
              <w:top w:val="single" w:sz="4" w:space="0" w:color="auto"/>
              <w:bottom w:val="single" w:sz="4" w:space="0" w:color="auto"/>
            </w:tcBorders>
            <w:shd w:val="clear" w:color="auto" w:fill="auto"/>
          </w:tcPr>
          <w:p w14:paraId="72F29333" w14:textId="77777777" w:rsidR="00566381" w:rsidRPr="00981726" w:rsidRDefault="00566381" w:rsidP="00981726">
            <w:pPr>
              <w:adjustRightInd w:val="0"/>
              <w:snapToGrid w:val="0"/>
              <w:spacing w:line="360" w:lineRule="auto"/>
              <w:jc w:val="both"/>
              <w:rPr>
                <w:rFonts w:ascii="Book Antiqua" w:hAnsi="Book Antiqua"/>
              </w:rPr>
            </w:pPr>
          </w:p>
        </w:tc>
      </w:tr>
      <w:tr w:rsidR="00566381" w:rsidRPr="00981726" w14:paraId="68EE4EB4" w14:textId="77777777" w:rsidTr="007B24FB">
        <w:trPr>
          <w:trHeight w:val="623"/>
        </w:trPr>
        <w:tc>
          <w:tcPr>
            <w:tcW w:w="2334" w:type="dxa"/>
            <w:tcBorders>
              <w:top w:val="single" w:sz="4" w:space="0" w:color="auto"/>
            </w:tcBorders>
            <w:shd w:val="clear" w:color="auto" w:fill="auto"/>
          </w:tcPr>
          <w:p w14:paraId="03B27111" w14:textId="77777777" w:rsidR="00566381" w:rsidRPr="00981726" w:rsidRDefault="00566381" w:rsidP="00981726">
            <w:pPr>
              <w:adjustRightInd w:val="0"/>
              <w:snapToGrid w:val="0"/>
              <w:spacing w:line="360" w:lineRule="auto"/>
              <w:jc w:val="both"/>
              <w:rPr>
                <w:rFonts w:ascii="Book Antiqua" w:hAnsi="Book Antiqua"/>
              </w:rPr>
            </w:pPr>
            <w:r w:rsidRPr="00981726">
              <w:rPr>
                <w:rFonts w:ascii="Book Antiqua" w:hAnsi="Book Antiqua"/>
              </w:rPr>
              <w:t>Defecation frequency</w:t>
            </w:r>
          </w:p>
        </w:tc>
        <w:tc>
          <w:tcPr>
            <w:tcW w:w="2164" w:type="dxa"/>
            <w:tcBorders>
              <w:top w:val="single" w:sz="4" w:space="0" w:color="auto"/>
            </w:tcBorders>
            <w:shd w:val="clear" w:color="auto" w:fill="auto"/>
          </w:tcPr>
          <w:p w14:paraId="270D0EC8" w14:textId="266D4CAD" w:rsidR="00566381" w:rsidRPr="00981726" w:rsidRDefault="00566381" w:rsidP="00D92CAA">
            <w:pPr>
              <w:adjustRightInd w:val="0"/>
              <w:snapToGrid w:val="0"/>
              <w:spacing w:line="360" w:lineRule="auto"/>
              <w:jc w:val="both"/>
              <w:rPr>
                <w:rFonts w:ascii="Book Antiqua" w:hAnsi="Book Antiqua"/>
              </w:rPr>
            </w:pPr>
            <w:r w:rsidRPr="00981726">
              <w:rPr>
                <w:rFonts w:ascii="Book Antiqua" w:hAnsi="Book Antiqua"/>
              </w:rPr>
              <w:t>1</w:t>
            </w:r>
            <w:r w:rsidR="00D92CAA">
              <w:rPr>
                <w:rFonts w:ascii="Book Antiqua" w:hAnsi="Book Antiqua"/>
              </w:rPr>
              <w:t>-</w:t>
            </w:r>
            <w:r w:rsidRPr="00981726">
              <w:rPr>
                <w:rFonts w:ascii="Book Antiqua" w:hAnsi="Book Antiqua"/>
              </w:rPr>
              <w:t>2 def every</w:t>
            </w:r>
            <w:r w:rsidR="007B24FB" w:rsidRPr="00981726">
              <w:rPr>
                <w:rFonts w:ascii="Book Antiqua" w:hAnsi="Book Antiqua"/>
              </w:rPr>
              <w:t>;</w:t>
            </w:r>
            <w:r w:rsidR="007B24FB" w:rsidRPr="00981726">
              <w:rPr>
                <w:rFonts w:ascii="Book Antiqua" w:hAnsi="Book Antiqua"/>
                <w:lang w:eastAsia="zh-CN"/>
              </w:rPr>
              <w:t xml:space="preserve"> </w:t>
            </w:r>
            <w:r w:rsidRPr="00981726">
              <w:rPr>
                <w:rFonts w:ascii="Book Antiqua" w:hAnsi="Book Antiqua"/>
              </w:rPr>
              <w:t>1–2 d (0)</w:t>
            </w:r>
          </w:p>
        </w:tc>
        <w:tc>
          <w:tcPr>
            <w:tcW w:w="1847" w:type="dxa"/>
            <w:tcBorders>
              <w:top w:val="single" w:sz="4" w:space="0" w:color="auto"/>
            </w:tcBorders>
            <w:shd w:val="clear" w:color="auto" w:fill="auto"/>
          </w:tcPr>
          <w:p w14:paraId="0FD28B74" w14:textId="54C55FB9" w:rsidR="00566381" w:rsidRPr="00981726" w:rsidRDefault="007B24FB" w:rsidP="00981726">
            <w:pPr>
              <w:adjustRightInd w:val="0"/>
              <w:snapToGrid w:val="0"/>
              <w:spacing w:line="360" w:lineRule="auto"/>
              <w:jc w:val="both"/>
              <w:rPr>
                <w:rFonts w:ascii="Book Antiqua" w:hAnsi="Book Antiqua"/>
              </w:rPr>
            </w:pPr>
            <w:r w:rsidRPr="00981726">
              <w:rPr>
                <w:rFonts w:ascii="Book Antiqua" w:hAnsi="Book Antiqua"/>
              </w:rPr>
              <w:t>2 def⁄w</w:t>
            </w:r>
            <w:r w:rsidR="00566381" w:rsidRPr="00981726">
              <w:rPr>
                <w:rFonts w:ascii="Book Antiqua" w:hAnsi="Book Antiqua"/>
              </w:rPr>
              <w:t>k or</w:t>
            </w:r>
            <w:r w:rsidRPr="00981726">
              <w:rPr>
                <w:rFonts w:ascii="Book Antiqua" w:hAnsi="Book Antiqua"/>
                <w:lang w:eastAsia="zh-CN"/>
              </w:rPr>
              <w:t xml:space="preserve"> </w:t>
            </w:r>
            <w:r w:rsidRPr="00981726">
              <w:rPr>
                <w:rFonts w:ascii="Book Antiqua" w:hAnsi="Book Antiqua"/>
              </w:rPr>
              <w:t>3 def/d</w:t>
            </w:r>
            <w:r w:rsidR="00566381" w:rsidRPr="00981726">
              <w:rPr>
                <w:rFonts w:ascii="Book Antiqua" w:hAnsi="Book Antiqua"/>
              </w:rPr>
              <w:t xml:space="preserve"> (1)</w:t>
            </w:r>
          </w:p>
        </w:tc>
        <w:tc>
          <w:tcPr>
            <w:tcW w:w="1843" w:type="dxa"/>
            <w:tcBorders>
              <w:top w:val="single" w:sz="4" w:space="0" w:color="auto"/>
            </w:tcBorders>
            <w:shd w:val="clear" w:color="auto" w:fill="auto"/>
          </w:tcPr>
          <w:p w14:paraId="1B3CAACC" w14:textId="5CBDC5B3" w:rsidR="00566381" w:rsidRPr="00981726" w:rsidRDefault="007B24FB" w:rsidP="00981726">
            <w:pPr>
              <w:adjustRightInd w:val="0"/>
              <w:snapToGrid w:val="0"/>
              <w:spacing w:line="360" w:lineRule="auto"/>
              <w:jc w:val="both"/>
              <w:rPr>
                <w:rFonts w:ascii="Book Antiqua" w:hAnsi="Book Antiqua"/>
              </w:rPr>
            </w:pPr>
            <w:r w:rsidRPr="00981726">
              <w:rPr>
                <w:rFonts w:ascii="Book Antiqua" w:hAnsi="Book Antiqua"/>
              </w:rPr>
              <w:t>1 def⁄wk or 4 def/d</w:t>
            </w:r>
            <w:r w:rsidR="00566381" w:rsidRPr="00981726">
              <w:rPr>
                <w:rFonts w:ascii="Book Antiqua" w:hAnsi="Book Antiqua"/>
              </w:rPr>
              <w:t xml:space="preserve"> (2)</w:t>
            </w:r>
          </w:p>
        </w:tc>
        <w:tc>
          <w:tcPr>
            <w:tcW w:w="2268" w:type="dxa"/>
            <w:tcBorders>
              <w:top w:val="single" w:sz="4" w:space="0" w:color="auto"/>
            </w:tcBorders>
            <w:shd w:val="clear" w:color="auto" w:fill="auto"/>
          </w:tcPr>
          <w:p w14:paraId="01711CCB" w14:textId="065AA97F" w:rsidR="00566381" w:rsidRPr="00981726" w:rsidRDefault="007B24FB" w:rsidP="00981726">
            <w:pPr>
              <w:adjustRightInd w:val="0"/>
              <w:snapToGrid w:val="0"/>
              <w:spacing w:line="360" w:lineRule="auto"/>
              <w:jc w:val="both"/>
              <w:rPr>
                <w:rFonts w:ascii="Book Antiqua" w:hAnsi="Book Antiqua"/>
              </w:rPr>
            </w:pPr>
            <w:r w:rsidRPr="00981726">
              <w:rPr>
                <w:rFonts w:ascii="Book Antiqua" w:hAnsi="Book Antiqua"/>
              </w:rPr>
              <w:t>&lt; 1 def⁄wk or &gt; 4 def/d</w:t>
            </w:r>
            <w:r w:rsidR="00566381" w:rsidRPr="00981726">
              <w:rPr>
                <w:rFonts w:ascii="Book Antiqua" w:hAnsi="Book Antiqua"/>
              </w:rPr>
              <w:t xml:space="preserve"> (3)</w:t>
            </w:r>
          </w:p>
        </w:tc>
        <w:tc>
          <w:tcPr>
            <w:tcW w:w="1559" w:type="dxa"/>
            <w:tcBorders>
              <w:top w:val="single" w:sz="4" w:space="0" w:color="auto"/>
            </w:tcBorders>
            <w:shd w:val="clear" w:color="auto" w:fill="auto"/>
          </w:tcPr>
          <w:p w14:paraId="6B6A5290" w14:textId="77777777" w:rsidR="00566381" w:rsidRPr="00981726" w:rsidRDefault="00566381" w:rsidP="00981726">
            <w:pPr>
              <w:adjustRightInd w:val="0"/>
              <w:snapToGrid w:val="0"/>
              <w:spacing w:line="360" w:lineRule="auto"/>
              <w:jc w:val="both"/>
              <w:rPr>
                <w:rFonts w:ascii="Book Antiqua" w:hAnsi="Book Antiqua"/>
              </w:rPr>
            </w:pPr>
          </w:p>
        </w:tc>
      </w:tr>
      <w:tr w:rsidR="00566381" w:rsidRPr="00981726" w14:paraId="7D150B9F" w14:textId="77777777" w:rsidTr="007B24FB">
        <w:tc>
          <w:tcPr>
            <w:tcW w:w="2334" w:type="dxa"/>
            <w:shd w:val="clear" w:color="auto" w:fill="auto"/>
          </w:tcPr>
          <w:p w14:paraId="6AF19BAB" w14:textId="25DC5BE1" w:rsidR="00566381" w:rsidRPr="00981726" w:rsidRDefault="00566381" w:rsidP="00981726">
            <w:pPr>
              <w:adjustRightInd w:val="0"/>
              <w:snapToGrid w:val="0"/>
              <w:spacing w:line="360" w:lineRule="auto"/>
              <w:jc w:val="both"/>
              <w:rPr>
                <w:rFonts w:ascii="Book Antiqua" w:hAnsi="Book Antiqua"/>
              </w:rPr>
            </w:pPr>
            <w:r w:rsidRPr="00981726">
              <w:rPr>
                <w:rFonts w:ascii="Book Antiqua" w:hAnsi="Book Antiqua"/>
              </w:rPr>
              <w:t>Straining</w:t>
            </w:r>
            <w:r w:rsidR="007B24FB" w:rsidRPr="00981726">
              <w:rPr>
                <w:rFonts w:ascii="Book Antiqua" w:hAnsi="Book Antiqua"/>
                <w:lang w:eastAsia="zh-CN"/>
              </w:rPr>
              <w:t xml:space="preserve"> </w:t>
            </w:r>
            <w:r w:rsidRPr="00981726">
              <w:rPr>
                <w:rFonts w:ascii="Book Antiqua" w:hAnsi="Book Antiqua"/>
                <w:lang w:val="zh-CN"/>
              </w:rPr>
              <w:t>intensity</w:t>
            </w:r>
          </w:p>
        </w:tc>
        <w:tc>
          <w:tcPr>
            <w:tcW w:w="2164" w:type="dxa"/>
            <w:shd w:val="clear" w:color="auto" w:fill="auto"/>
          </w:tcPr>
          <w:p w14:paraId="51EDCC8E"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 or light (0)</w:t>
            </w:r>
          </w:p>
        </w:tc>
        <w:tc>
          <w:tcPr>
            <w:tcW w:w="1847" w:type="dxa"/>
            <w:shd w:val="clear" w:color="auto" w:fill="auto"/>
          </w:tcPr>
          <w:p w14:paraId="2ACD50E8"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Moderate (1)</w:t>
            </w:r>
          </w:p>
        </w:tc>
        <w:tc>
          <w:tcPr>
            <w:tcW w:w="1843" w:type="dxa"/>
            <w:shd w:val="clear" w:color="auto" w:fill="auto"/>
          </w:tcPr>
          <w:p w14:paraId="21A5AEA6"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Intensive (2)</w:t>
            </w:r>
          </w:p>
        </w:tc>
        <w:tc>
          <w:tcPr>
            <w:tcW w:w="2268" w:type="dxa"/>
            <w:shd w:val="clear" w:color="auto" w:fill="auto"/>
          </w:tcPr>
          <w:p w14:paraId="6C29CC07" w14:textId="77777777" w:rsidR="00566381" w:rsidRPr="00981726" w:rsidRDefault="00566381" w:rsidP="00981726">
            <w:pPr>
              <w:adjustRightInd w:val="0"/>
              <w:snapToGrid w:val="0"/>
              <w:spacing w:line="360" w:lineRule="auto"/>
              <w:jc w:val="both"/>
              <w:rPr>
                <w:rFonts w:ascii="Book Antiqua" w:hAnsi="Book Antiqua"/>
                <w:lang w:val="zh-CN"/>
              </w:rPr>
            </w:pPr>
          </w:p>
        </w:tc>
        <w:tc>
          <w:tcPr>
            <w:tcW w:w="1559" w:type="dxa"/>
            <w:shd w:val="clear" w:color="auto" w:fill="auto"/>
          </w:tcPr>
          <w:p w14:paraId="1A850B73"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1C7B1769" w14:textId="77777777" w:rsidTr="007B24FB">
        <w:tc>
          <w:tcPr>
            <w:tcW w:w="2334" w:type="dxa"/>
            <w:shd w:val="clear" w:color="auto" w:fill="auto"/>
          </w:tcPr>
          <w:p w14:paraId="2B6BD297"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Straining</w:t>
            </w:r>
            <w:r w:rsidRPr="00981726">
              <w:rPr>
                <w:rFonts w:ascii="Book Antiqua" w:hAnsi="Book Antiqua"/>
              </w:rPr>
              <w:t xml:space="preserve"> </w:t>
            </w:r>
            <w:r w:rsidRPr="00981726">
              <w:rPr>
                <w:rFonts w:ascii="Book Antiqua" w:hAnsi="Book Antiqua"/>
                <w:lang w:val="zh-CN"/>
              </w:rPr>
              <w:t>extension</w:t>
            </w:r>
          </w:p>
        </w:tc>
        <w:tc>
          <w:tcPr>
            <w:tcW w:w="2164" w:type="dxa"/>
            <w:shd w:val="clear" w:color="auto" w:fill="auto"/>
          </w:tcPr>
          <w:p w14:paraId="627AC032" w14:textId="77777777" w:rsidR="00566381" w:rsidRPr="00981726" w:rsidRDefault="00566381" w:rsidP="00981726">
            <w:pPr>
              <w:adjustRightInd w:val="0"/>
              <w:snapToGrid w:val="0"/>
              <w:spacing w:line="360" w:lineRule="auto"/>
              <w:jc w:val="both"/>
              <w:rPr>
                <w:rFonts w:ascii="Book Antiqua" w:hAnsi="Book Antiqua"/>
                <w:lang w:val="zh-CN"/>
              </w:rPr>
            </w:pPr>
          </w:p>
        </w:tc>
        <w:tc>
          <w:tcPr>
            <w:tcW w:w="1847" w:type="dxa"/>
            <w:shd w:val="clear" w:color="auto" w:fill="auto"/>
          </w:tcPr>
          <w:p w14:paraId="1A2C3A19"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short time (1)</w:t>
            </w:r>
          </w:p>
        </w:tc>
        <w:tc>
          <w:tcPr>
            <w:tcW w:w="1843" w:type="dxa"/>
            <w:shd w:val="clear" w:color="auto" w:fill="auto"/>
          </w:tcPr>
          <w:p w14:paraId="2DBD9531"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Prolonged (2)</w:t>
            </w:r>
          </w:p>
        </w:tc>
        <w:tc>
          <w:tcPr>
            <w:tcW w:w="2268" w:type="dxa"/>
            <w:shd w:val="clear" w:color="auto" w:fill="auto"/>
          </w:tcPr>
          <w:p w14:paraId="5D1156E9" w14:textId="77777777" w:rsidR="00566381" w:rsidRPr="00981726" w:rsidRDefault="00566381" w:rsidP="00981726">
            <w:pPr>
              <w:adjustRightInd w:val="0"/>
              <w:snapToGrid w:val="0"/>
              <w:spacing w:line="360" w:lineRule="auto"/>
              <w:jc w:val="both"/>
              <w:rPr>
                <w:rFonts w:ascii="Book Antiqua" w:hAnsi="Book Antiqua"/>
                <w:lang w:val="zh-CN"/>
              </w:rPr>
            </w:pPr>
          </w:p>
        </w:tc>
        <w:tc>
          <w:tcPr>
            <w:tcW w:w="1559" w:type="dxa"/>
            <w:shd w:val="clear" w:color="auto" w:fill="auto"/>
          </w:tcPr>
          <w:p w14:paraId="7D4007E0"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66CB1629" w14:textId="77777777" w:rsidTr="007B24FB">
        <w:tc>
          <w:tcPr>
            <w:tcW w:w="2334" w:type="dxa"/>
            <w:shd w:val="clear" w:color="auto" w:fill="auto"/>
          </w:tcPr>
          <w:p w14:paraId="393DD483"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Sensation of incomplete evacuation</w:t>
            </w:r>
          </w:p>
        </w:tc>
        <w:tc>
          <w:tcPr>
            <w:tcW w:w="2164" w:type="dxa"/>
            <w:shd w:val="clear" w:color="auto" w:fill="auto"/>
          </w:tcPr>
          <w:p w14:paraId="140E765E"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09DFA049" w14:textId="75D33D91" w:rsidR="00566381" w:rsidRPr="00981726" w:rsidRDefault="007B24FB" w:rsidP="00981726">
            <w:pPr>
              <w:adjustRightInd w:val="0"/>
              <w:snapToGrid w:val="0"/>
              <w:spacing w:line="360" w:lineRule="auto"/>
              <w:jc w:val="both"/>
              <w:rPr>
                <w:rFonts w:ascii="Book Antiqua" w:hAnsi="Book Antiqua"/>
                <w:lang w:val="zh-CN"/>
              </w:rPr>
            </w:pPr>
            <w:r w:rsidRPr="00981726">
              <w:rPr>
                <w:rFonts w:ascii="Book Antiqua" w:hAnsi="Book Antiqua"/>
                <w:lang w:val="zh-CN"/>
              </w:rPr>
              <w:t>≤ 1/w</w:t>
            </w:r>
            <w:r w:rsidR="00566381" w:rsidRPr="00981726">
              <w:rPr>
                <w:rFonts w:ascii="Book Antiqua" w:hAnsi="Book Antiqua"/>
                <w:lang w:val="zh-CN"/>
              </w:rPr>
              <w:t>k (1)</w:t>
            </w:r>
          </w:p>
        </w:tc>
        <w:tc>
          <w:tcPr>
            <w:tcW w:w="1843" w:type="dxa"/>
            <w:shd w:val="clear" w:color="auto" w:fill="auto"/>
          </w:tcPr>
          <w:p w14:paraId="6314C378" w14:textId="5CC4A7AE" w:rsidR="00566381" w:rsidRPr="00981726" w:rsidRDefault="007B24FB" w:rsidP="00981726">
            <w:pPr>
              <w:adjustRightInd w:val="0"/>
              <w:snapToGrid w:val="0"/>
              <w:spacing w:line="360" w:lineRule="auto"/>
              <w:jc w:val="both"/>
              <w:rPr>
                <w:rFonts w:ascii="Book Antiqua" w:hAnsi="Book Antiqua"/>
                <w:lang w:val="zh-CN"/>
              </w:rPr>
            </w:pPr>
            <w:r w:rsidRPr="00981726">
              <w:rPr>
                <w:rFonts w:ascii="Book Antiqua" w:hAnsi="Book Antiqua"/>
                <w:lang w:val="zh-CN"/>
              </w:rPr>
              <w:t>2/w</w:t>
            </w:r>
            <w:r w:rsidR="00566381" w:rsidRPr="00981726">
              <w:rPr>
                <w:rFonts w:ascii="Book Antiqua" w:hAnsi="Book Antiqua"/>
                <w:lang w:val="zh-CN"/>
              </w:rPr>
              <w:t>k (2)</w:t>
            </w:r>
          </w:p>
        </w:tc>
        <w:tc>
          <w:tcPr>
            <w:tcW w:w="2268" w:type="dxa"/>
            <w:shd w:val="clear" w:color="auto" w:fill="auto"/>
          </w:tcPr>
          <w:p w14:paraId="2E9BC037" w14:textId="7D84C83B"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007B24FB" w:rsidRPr="00981726">
              <w:rPr>
                <w:rFonts w:ascii="Book Antiqua" w:hAnsi="Book Antiqua"/>
                <w:lang w:val="zh-CN"/>
              </w:rPr>
              <w:t>2/w</w:t>
            </w:r>
            <w:r w:rsidRPr="00981726">
              <w:rPr>
                <w:rFonts w:ascii="Book Antiqua" w:hAnsi="Book Antiqua"/>
                <w:lang w:val="zh-CN"/>
              </w:rPr>
              <w:t>k (3)</w:t>
            </w:r>
          </w:p>
        </w:tc>
        <w:tc>
          <w:tcPr>
            <w:tcW w:w="1559" w:type="dxa"/>
            <w:shd w:val="clear" w:color="auto" w:fill="auto"/>
          </w:tcPr>
          <w:p w14:paraId="2829CDDB"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4C334C62" w14:textId="77777777" w:rsidTr="007B24FB">
        <w:tc>
          <w:tcPr>
            <w:tcW w:w="2334" w:type="dxa"/>
            <w:shd w:val="clear" w:color="auto" w:fill="auto"/>
          </w:tcPr>
          <w:p w14:paraId="181E074D"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Perineal discomfort</w:t>
            </w:r>
          </w:p>
        </w:tc>
        <w:tc>
          <w:tcPr>
            <w:tcW w:w="2164" w:type="dxa"/>
            <w:shd w:val="clear" w:color="auto" w:fill="auto"/>
          </w:tcPr>
          <w:p w14:paraId="530AD7BC"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62031B11" w14:textId="180D8E32" w:rsidR="00566381" w:rsidRPr="00981726" w:rsidRDefault="007B24FB" w:rsidP="00981726">
            <w:pPr>
              <w:adjustRightInd w:val="0"/>
              <w:snapToGrid w:val="0"/>
              <w:spacing w:line="360" w:lineRule="auto"/>
              <w:jc w:val="both"/>
              <w:rPr>
                <w:rFonts w:ascii="Book Antiqua" w:hAnsi="Book Antiqua"/>
                <w:lang w:val="zh-CN"/>
              </w:rPr>
            </w:pPr>
            <w:r w:rsidRPr="00981726">
              <w:rPr>
                <w:rFonts w:ascii="Book Antiqua" w:hAnsi="Book Antiqua"/>
                <w:lang w:val="zh-CN"/>
              </w:rPr>
              <w:t>≤ 1/w</w:t>
            </w:r>
            <w:r w:rsidR="00566381" w:rsidRPr="00981726">
              <w:rPr>
                <w:rFonts w:ascii="Book Antiqua" w:hAnsi="Book Antiqua"/>
                <w:lang w:val="zh-CN"/>
              </w:rPr>
              <w:t>k (1)</w:t>
            </w:r>
          </w:p>
        </w:tc>
        <w:tc>
          <w:tcPr>
            <w:tcW w:w="1843" w:type="dxa"/>
            <w:shd w:val="clear" w:color="auto" w:fill="auto"/>
          </w:tcPr>
          <w:p w14:paraId="2C3237DD" w14:textId="21FA0312" w:rsidR="00566381" w:rsidRPr="00981726" w:rsidRDefault="004116D7" w:rsidP="00981726">
            <w:pPr>
              <w:adjustRightInd w:val="0"/>
              <w:snapToGrid w:val="0"/>
              <w:spacing w:line="360" w:lineRule="auto"/>
              <w:jc w:val="both"/>
              <w:rPr>
                <w:rFonts w:ascii="Book Antiqua" w:hAnsi="Book Antiqua"/>
                <w:lang w:val="zh-CN"/>
              </w:rPr>
            </w:pPr>
            <w:r>
              <w:rPr>
                <w:rFonts w:ascii="Book Antiqua" w:hAnsi="Book Antiqua"/>
                <w:lang w:val="zh-CN"/>
              </w:rPr>
              <w:t>2/w</w:t>
            </w:r>
            <w:r w:rsidR="00566381" w:rsidRPr="00981726">
              <w:rPr>
                <w:rFonts w:ascii="Book Antiqua" w:hAnsi="Book Antiqua"/>
                <w:lang w:val="zh-CN"/>
              </w:rPr>
              <w:t>k (2)</w:t>
            </w:r>
          </w:p>
        </w:tc>
        <w:tc>
          <w:tcPr>
            <w:tcW w:w="2268" w:type="dxa"/>
            <w:shd w:val="clear" w:color="auto" w:fill="auto"/>
          </w:tcPr>
          <w:p w14:paraId="1D95E737" w14:textId="481371D3" w:rsidR="00566381" w:rsidRPr="00981726" w:rsidRDefault="00566381" w:rsidP="00981726">
            <w:pPr>
              <w:adjustRightInd w:val="0"/>
              <w:snapToGrid w:val="0"/>
              <w:spacing w:line="360" w:lineRule="auto"/>
              <w:jc w:val="both"/>
              <w:rPr>
                <w:rFonts w:ascii="Book Antiqua" w:hAnsi="Book Antiqua"/>
                <w:lang w:val="zh-CN"/>
              </w:rPr>
            </w:pPr>
            <w:bookmarkStart w:id="20" w:name="_Hlk62130860"/>
            <w:r w:rsidRPr="00981726">
              <w:rPr>
                <w:rFonts w:ascii="Book Antiqua" w:hAnsi="Book Antiqua"/>
              </w:rPr>
              <w:t>&gt;</w:t>
            </w:r>
            <w:bookmarkEnd w:id="20"/>
            <w:r w:rsidRPr="00981726">
              <w:rPr>
                <w:rFonts w:ascii="Book Antiqua" w:hAnsi="Book Antiqua"/>
              </w:rPr>
              <w:t xml:space="preserve"> </w:t>
            </w:r>
            <w:r w:rsidR="007B24FB" w:rsidRPr="00981726">
              <w:rPr>
                <w:rFonts w:ascii="Book Antiqua" w:hAnsi="Book Antiqua"/>
                <w:lang w:val="zh-CN"/>
              </w:rPr>
              <w:t>2/w</w:t>
            </w:r>
            <w:r w:rsidRPr="00981726">
              <w:rPr>
                <w:rFonts w:ascii="Book Antiqua" w:hAnsi="Book Antiqua"/>
                <w:lang w:val="zh-CN"/>
              </w:rPr>
              <w:t>k (3)</w:t>
            </w:r>
          </w:p>
        </w:tc>
        <w:tc>
          <w:tcPr>
            <w:tcW w:w="1559" w:type="dxa"/>
            <w:shd w:val="clear" w:color="auto" w:fill="auto"/>
          </w:tcPr>
          <w:p w14:paraId="1AD3D8DD"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50D95BEA" w14:textId="77777777" w:rsidTr="007B24FB">
        <w:tc>
          <w:tcPr>
            <w:tcW w:w="2334" w:type="dxa"/>
            <w:shd w:val="clear" w:color="auto" w:fill="auto"/>
          </w:tcPr>
          <w:p w14:paraId="67062AFC"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Activity reduction</w:t>
            </w:r>
          </w:p>
        </w:tc>
        <w:tc>
          <w:tcPr>
            <w:tcW w:w="2164" w:type="dxa"/>
            <w:shd w:val="clear" w:color="auto" w:fill="auto"/>
          </w:tcPr>
          <w:p w14:paraId="72ABE826"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47F5FB81"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&lt; </w:t>
            </w:r>
            <w:r w:rsidRPr="00981726">
              <w:rPr>
                <w:rFonts w:ascii="Book Antiqua" w:hAnsi="Book Antiqua"/>
                <w:lang w:val="zh-CN"/>
              </w:rPr>
              <w:t>25% activity (1)</w:t>
            </w:r>
          </w:p>
        </w:tc>
        <w:tc>
          <w:tcPr>
            <w:tcW w:w="1843" w:type="dxa"/>
            <w:shd w:val="clear" w:color="auto" w:fill="auto"/>
          </w:tcPr>
          <w:p w14:paraId="42BE6DE3" w14:textId="50F30040" w:rsidR="00566381" w:rsidRPr="00981726" w:rsidRDefault="00566381" w:rsidP="00670CAA">
            <w:pPr>
              <w:adjustRightInd w:val="0"/>
              <w:snapToGrid w:val="0"/>
              <w:spacing w:line="360" w:lineRule="auto"/>
              <w:jc w:val="both"/>
              <w:rPr>
                <w:rFonts w:ascii="Book Antiqua" w:hAnsi="Book Antiqua"/>
                <w:lang w:val="zh-CN"/>
              </w:rPr>
            </w:pPr>
            <w:r w:rsidRPr="00981726">
              <w:rPr>
                <w:rFonts w:ascii="Book Antiqua" w:hAnsi="Book Antiqua"/>
                <w:lang w:val="zh-CN"/>
              </w:rPr>
              <w:t>25</w:t>
            </w:r>
            <w:r w:rsidR="004116D7" w:rsidRPr="00981726">
              <w:rPr>
                <w:rFonts w:ascii="Book Antiqua" w:hAnsi="Book Antiqua"/>
                <w:lang w:val="zh-CN"/>
              </w:rPr>
              <w:t>%</w:t>
            </w:r>
            <w:r w:rsidR="00670CAA">
              <w:rPr>
                <w:rFonts w:ascii="Book Antiqua" w:hAnsi="Book Antiqua"/>
                <w:lang w:val="zh-CN"/>
              </w:rPr>
              <w:t>-</w:t>
            </w:r>
            <w:r w:rsidRPr="00981726">
              <w:rPr>
                <w:rFonts w:ascii="Book Antiqua" w:hAnsi="Book Antiqua"/>
                <w:lang w:val="zh-CN"/>
              </w:rPr>
              <w:t>50% activity (4)</w:t>
            </w:r>
          </w:p>
        </w:tc>
        <w:tc>
          <w:tcPr>
            <w:tcW w:w="2268" w:type="dxa"/>
            <w:shd w:val="clear" w:color="auto" w:fill="auto"/>
          </w:tcPr>
          <w:p w14:paraId="1E8A7821"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Pr="00981726">
              <w:rPr>
                <w:rFonts w:ascii="Book Antiqua" w:hAnsi="Book Antiqua"/>
                <w:lang w:val="zh-CN"/>
              </w:rPr>
              <w:t>50% activity (6)</w:t>
            </w:r>
          </w:p>
        </w:tc>
        <w:tc>
          <w:tcPr>
            <w:tcW w:w="1559" w:type="dxa"/>
            <w:shd w:val="clear" w:color="auto" w:fill="auto"/>
          </w:tcPr>
          <w:p w14:paraId="412F5B96" w14:textId="77777777" w:rsidR="00566381" w:rsidRPr="00981726" w:rsidRDefault="00566381" w:rsidP="00981726">
            <w:pPr>
              <w:adjustRightInd w:val="0"/>
              <w:snapToGrid w:val="0"/>
              <w:spacing w:line="360" w:lineRule="auto"/>
              <w:jc w:val="both"/>
              <w:rPr>
                <w:rFonts w:ascii="Book Antiqua" w:hAnsi="Book Antiqua"/>
                <w:lang w:val="zh-CN"/>
              </w:rPr>
            </w:pPr>
          </w:p>
        </w:tc>
      </w:tr>
      <w:tr w:rsidR="00566381" w:rsidRPr="00981726" w14:paraId="5528FF45" w14:textId="77777777" w:rsidTr="007B24FB">
        <w:tc>
          <w:tcPr>
            <w:tcW w:w="2334" w:type="dxa"/>
            <w:shd w:val="clear" w:color="auto" w:fill="auto"/>
          </w:tcPr>
          <w:p w14:paraId="3DA7F25B"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Laxatives</w:t>
            </w:r>
          </w:p>
        </w:tc>
        <w:tc>
          <w:tcPr>
            <w:tcW w:w="2164" w:type="dxa"/>
            <w:shd w:val="clear" w:color="auto" w:fill="auto"/>
          </w:tcPr>
          <w:p w14:paraId="6F09586F"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5492902F" w14:textId="3EB4541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&lt; </w:t>
            </w:r>
            <w:r w:rsidRPr="00981726">
              <w:rPr>
                <w:rFonts w:ascii="Book Antiqua" w:hAnsi="Book Antiqua"/>
                <w:lang w:val="zh-CN"/>
              </w:rPr>
              <w:t>25% def</w:t>
            </w:r>
            <w:r w:rsidR="00AA1706" w:rsidRPr="00981726">
              <w:rPr>
                <w:rFonts w:ascii="Book Antiqua" w:hAnsi="Book Antiqua"/>
                <w:lang w:val="zh-CN"/>
              </w:rPr>
              <w:t xml:space="preserve"> </w:t>
            </w:r>
            <w:r w:rsidRPr="00981726">
              <w:rPr>
                <w:rFonts w:ascii="Book Antiqua" w:hAnsi="Book Antiqua"/>
                <w:lang w:val="zh-CN"/>
              </w:rPr>
              <w:t>(1)</w:t>
            </w:r>
          </w:p>
        </w:tc>
        <w:tc>
          <w:tcPr>
            <w:tcW w:w="1843" w:type="dxa"/>
            <w:shd w:val="clear" w:color="auto" w:fill="auto"/>
          </w:tcPr>
          <w:p w14:paraId="15B250A4" w14:textId="621EBFA6"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25-50%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(3)</w:t>
            </w:r>
          </w:p>
        </w:tc>
        <w:tc>
          <w:tcPr>
            <w:tcW w:w="2268" w:type="dxa"/>
            <w:shd w:val="clear" w:color="auto" w:fill="auto"/>
          </w:tcPr>
          <w:p w14:paraId="74CC56D4" w14:textId="51EB4AB2"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Pr="00981726">
              <w:rPr>
                <w:rFonts w:ascii="Book Antiqua" w:hAnsi="Book Antiqua"/>
                <w:lang w:val="zh-CN"/>
              </w:rPr>
              <w:t>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(5)</w:t>
            </w:r>
          </w:p>
        </w:tc>
        <w:tc>
          <w:tcPr>
            <w:tcW w:w="1559" w:type="dxa"/>
            <w:shd w:val="clear" w:color="auto" w:fill="auto"/>
          </w:tcPr>
          <w:p w14:paraId="5E2BE625"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Always (7)</w:t>
            </w:r>
          </w:p>
        </w:tc>
      </w:tr>
      <w:tr w:rsidR="00566381" w:rsidRPr="00981726" w14:paraId="7D71D7E5" w14:textId="77777777" w:rsidTr="007B24FB">
        <w:tc>
          <w:tcPr>
            <w:tcW w:w="2334" w:type="dxa"/>
            <w:shd w:val="clear" w:color="auto" w:fill="auto"/>
          </w:tcPr>
          <w:p w14:paraId="20D5CE23"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Enemas</w:t>
            </w:r>
          </w:p>
        </w:tc>
        <w:tc>
          <w:tcPr>
            <w:tcW w:w="2164" w:type="dxa"/>
            <w:shd w:val="clear" w:color="auto" w:fill="auto"/>
          </w:tcPr>
          <w:p w14:paraId="4551E6E9"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72145C72" w14:textId="14FB2050"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&lt; </w:t>
            </w:r>
            <w:r w:rsidRPr="00981726">
              <w:rPr>
                <w:rFonts w:ascii="Book Antiqua" w:hAnsi="Book Antiqua"/>
                <w:lang w:val="zh-CN"/>
              </w:rPr>
              <w:t>25% def</w:t>
            </w:r>
            <w:r w:rsidR="00AA1706" w:rsidRPr="00981726">
              <w:rPr>
                <w:rFonts w:ascii="Book Antiqua" w:hAnsi="Book Antiqua"/>
                <w:lang w:val="zh-CN"/>
              </w:rPr>
              <w:t xml:space="preserve"> </w:t>
            </w:r>
            <w:r w:rsidRPr="00981726">
              <w:rPr>
                <w:rFonts w:ascii="Book Antiqua" w:hAnsi="Book Antiqua"/>
                <w:lang w:val="zh-CN"/>
              </w:rPr>
              <w:t>(1)</w:t>
            </w:r>
          </w:p>
        </w:tc>
        <w:tc>
          <w:tcPr>
            <w:tcW w:w="1843" w:type="dxa"/>
            <w:shd w:val="clear" w:color="auto" w:fill="auto"/>
          </w:tcPr>
          <w:p w14:paraId="122B7F86" w14:textId="5E02846C"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25-50%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(3)</w:t>
            </w:r>
          </w:p>
        </w:tc>
        <w:tc>
          <w:tcPr>
            <w:tcW w:w="2268" w:type="dxa"/>
            <w:shd w:val="clear" w:color="auto" w:fill="auto"/>
          </w:tcPr>
          <w:p w14:paraId="29C7DFC5" w14:textId="6E733B9A"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Pr="00981726">
              <w:rPr>
                <w:rFonts w:ascii="Book Antiqua" w:hAnsi="Book Antiqua"/>
                <w:lang w:val="zh-CN"/>
              </w:rPr>
              <w:t>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(5)</w:t>
            </w:r>
          </w:p>
        </w:tc>
        <w:tc>
          <w:tcPr>
            <w:tcW w:w="1559" w:type="dxa"/>
            <w:shd w:val="clear" w:color="auto" w:fill="auto"/>
          </w:tcPr>
          <w:p w14:paraId="73E042DC"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Always (7)</w:t>
            </w:r>
          </w:p>
        </w:tc>
      </w:tr>
      <w:tr w:rsidR="00566381" w:rsidRPr="00981726" w14:paraId="220D8215" w14:textId="77777777" w:rsidTr="007B24FB">
        <w:tc>
          <w:tcPr>
            <w:tcW w:w="2334" w:type="dxa"/>
            <w:shd w:val="clear" w:color="auto" w:fill="auto"/>
          </w:tcPr>
          <w:p w14:paraId="137474A4"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Digitation</w:t>
            </w:r>
          </w:p>
        </w:tc>
        <w:tc>
          <w:tcPr>
            <w:tcW w:w="2164" w:type="dxa"/>
            <w:shd w:val="clear" w:color="auto" w:fill="auto"/>
          </w:tcPr>
          <w:p w14:paraId="75AB6236"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Never (0)</w:t>
            </w:r>
          </w:p>
        </w:tc>
        <w:tc>
          <w:tcPr>
            <w:tcW w:w="1847" w:type="dxa"/>
            <w:shd w:val="clear" w:color="auto" w:fill="auto"/>
          </w:tcPr>
          <w:p w14:paraId="4AE39905" w14:textId="1E6B25CE"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&lt; </w:t>
            </w:r>
            <w:r w:rsidRPr="00981726">
              <w:rPr>
                <w:rFonts w:ascii="Book Antiqua" w:hAnsi="Book Antiqua"/>
                <w:lang w:val="zh-CN"/>
              </w:rPr>
              <w:t>25% def</w:t>
            </w:r>
            <w:r w:rsidR="00AA1706" w:rsidRPr="00981726">
              <w:rPr>
                <w:rFonts w:ascii="Book Antiqua" w:hAnsi="Book Antiqua"/>
                <w:lang w:val="zh-CN"/>
              </w:rPr>
              <w:t xml:space="preserve"> </w:t>
            </w:r>
            <w:r w:rsidRPr="00981726">
              <w:rPr>
                <w:rFonts w:ascii="Book Antiqua" w:hAnsi="Book Antiqua"/>
                <w:lang w:val="zh-CN"/>
              </w:rPr>
              <w:t>(1)</w:t>
            </w:r>
          </w:p>
        </w:tc>
        <w:tc>
          <w:tcPr>
            <w:tcW w:w="1843" w:type="dxa"/>
            <w:shd w:val="clear" w:color="auto" w:fill="auto"/>
          </w:tcPr>
          <w:p w14:paraId="187221C5" w14:textId="08E4876B"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25-50%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(3)</w:t>
            </w:r>
          </w:p>
        </w:tc>
        <w:tc>
          <w:tcPr>
            <w:tcW w:w="2268" w:type="dxa"/>
            <w:shd w:val="clear" w:color="auto" w:fill="auto"/>
          </w:tcPr>
          <w:p w14:paraId="6D864AF2" w14:textId="26C1B98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rPr>
              <w:t xml:space="preserve">&gt; </w:t>
            </w:r>
            <w:r w:rsidRPr="00981726">
              <w:rPr>
                <w:rFonts w:ascii="Book Antiqua" w:hAnsi="Book Antiqua"/>
                <w:lang w:val="zh-CN"/>
              </w:rPr>
              <w:t>50%</w:t>
            </w:r>
            <w:r w:rsidRPr="00981726">
              <w:rPr>
                <w:rFonts w:ascii="Book Antiqua" w:hAnsi="Book Antiqua"/>
                <w:lang w:val="en-GB"/>
              </w:rPr>
              <w:t xml:space="preserve"> </w:t>
            </w:r>
            <w:r w:rsidRPr="00981726">
              <w:rPr>
                <w:rFonts w:ascii="Book Antiqua" w:hAnsi="Book Antiqua"/>
                <w:lang w:val="zh-CN"/>
              </w:rPr>
              <w:t>def</w:t>
            </w:r>
            <w:r w:rsidR="00AA1706" w:rsidRPr="00981726">
              <w:rPr>
                <w:rFonts w:ascii="Book Antiqua" w:hAnsi="Book Antiqua"/>
                <w:lang w:val="zh-CN"/>
              </w:rPr>
              <w:t xml:space="preserve"> </w:t>
            </w:r>
            <w:r w:rsidRPr="00981726">
              <w:rPr>
                <w:rFonts w:ascii="Book Antiqua" w:hAnsi="Book Antiqua"/>
                <w:lang w:val="zh-CN"/>
              </w:rPr>
              <w:t>(5)</w:t>
            </w:r>
          </w:p>
        </w:tc>
        <w:tc>
          <w:tcPr>
            <w:tcW w:w="1559" w:type="dxa"/>
            <w:shd w:val="clear" w:color="auto" w:fill="auto"/>
          </w:tcPr>
          <w:p w14:paraId="53F61196" w14:textId="77777777" w:rsidR="00566381" w:rsidRPr="00981726" w:rsidRDefault="00566381" w:rsidP="00981726">
            <w:pPr>
              <w:adjustRightInd w:val="0"/>
              <w:snapToGrid w:val="0"/>
              <w:spacing w:line="360" w:lineRule="auto"/>
              <w:jc w:val="both"/>
              <w:rPr>
                <w:rFonts w:ascii="Book Antiqua" w:hAnsi="Book Antiqua"/>
                <w:lang w:val="zh-CN"/>
              </w:rPr>
            </w:pPr>
            <w:r w:rsidRPr="00981726">
              <w:rPr>
                <w:rFonts w:ascii="Book Antiqua" w:hAnsi="Book Antiqua"/>
                <w:lang w:val="zh-CN"/>
              </w:rPr>
              <w:t>Always (7)</w:t>
            </w:r>
          </w:p>
        </w:tc>
      </w:tr>
    </w:tbl>
    <w:p w14:paraId="6C75329D" w14:textId="5E075BA1" w:rsidR="00566381" w:rsidRPr="00981726" w:rsidRDefault="007B24FB" w:rsidP="00981726">
      <w:pPr>
        <w:adjustRightInd w:val="0"/>
        <w:snapToGrid w:val="0"/>
        <w:spacing w:line="360" w:lineRule="auto"/>
        <w:jc w:val="both"/>
        <w:rPr>
          <w:rFonts w:ascii="Book Antiqua" w:hAnsi="Book Antiqua"/>
        </w:rPr>
      </w:pPr>
      <w:r w:rsidRPr="00981726">
        <w:rPr>
          <w:rFonts w:ascii="Book Antiqua" w:hAnsi="Book Antiqua"/>
        </w:rPr>
        <w:t>Def: Defecation.</w:t>
      </w:r>
    </w:p>
    <w:p w14:paraId="6733A804" w14:textId="77777777" w:rsidR="007B24FB" w:rsidRPr="00981726" w:rsidRDefault="007B24FB" w:rsidP="00981726">
      <w:pPr>
        <w:adjustRightInd w:val="0"/>
        <w:snapToGrid w:val="0"/>
        <w:spacing w:line="360" w:lineRule="auto"/>
        <w:jc w:val="both"/>
        <w:rPr>
          <w:rFonts w:ascii="Book Antiqua" w:eastAsia="Book Antiqua" w:hAnsi="Book Antiqua" w:cs="Book Antiqua"/>
          <w:b/>
          <w:bCs/>
          <w:color w:val="000000"/>
        </w:rPr>
        <w:sectPr w:rsidR="007B24FB" w:rsidRPr="00981726" w:rsidSect="00B641D4">
          <w:type w:val="continuous"/>
          <w:pgSz w:w="15840" w:h="12240" w:orient="landscape"/>
          <w:pgMar w:top="1440" w:right="1800" w:bottom="1440" w:left="1800" w:header="720" w:footer="720" w:gutter="0"/>
          <w:cols w:space="720"/>
          <w:docGrid w:linePitch="360"/>
        </w:sectPr>
      </w:pPr>
    </w:p>
    <w:p w14:paraId="1C8B1692" w14:textId="3B0AF11C" w:rsidR="00A77B3E" w:rsidRPr="00981726" w:rsidRDefault="00C40B98" w:rsidP="00981726">
      <w:pPr>
        <w:adjustRightInd w:val="0"/>
        <w:snapToGrid w:val="0"/>
        <w:spacing w:line="360" w:lineRule="auto"/>
        <w:jc w:val="both"/>
        <w:rPr>
          <w:rFonts w:ascii="Book Antiqua" w:eastAsia="Book Antiqua" w:hAnsi="Book Antiqua" w:cs="Book Antiqua"/>
          <w:b/>
          <w:bCs/>
          <w:color w:val="000000"/>
        </w:rPr>
      </w:pPr>
      <w:r w:rsidRPr="00981726">
        <w:rPr>
          <w:rFonts w:ascii="Book Antiqua" w:eastAsia="Book Antiqua" w:hAnsi="Book Antiqua" w:cs="Book Antiqua"/>
          <w:b/>
          <w:bCs/>
          <w:color w:val="000000"/>
        </w:rPr>
        <w:lastRenderedPageBreak/>
        <w:t xml:space="preserve">Table 2 </w:t>
      </w:r>
      <w:r w:rsidR="00DB09BA" w:rsidRPr="00981726">
        <w:rPr>
          <w:rFonts w:ascii="Book Antiqua" w:eastAsia="Book Antiqua" w:hAnsi="Book Antiqua" w:cs="Book Antiqua"/>
          <w:b/>
          <w:bCs/>
          <w:color w:val="000000"/>
        </w:rPr>
        <w:t>Obstructed defecation syndrome</w:t>
      </w:r>
      <w:r w:rsidRPr="00981726">
        <w:rPr>
          <w:rFonts w:ascii="Book Antiqua" w:eastAsia="Book Antiqua" w:hAnsi="Book Antiqua" w:cs="Book Antiqua"/>
          <w:b/>
          <w:bCs/>
          <w:color w:val="000000"/>
        </w:rPr>
        <w:t xml:space="preserve"> scores and main symptom scores in patients before and after treatment</w:t>
      </w:r>
    </w:p>
    <w:tbl>
      <w:tblPr>
        <w:tblW w:w="9640" w:type="dxa"/>
        <w:tblBorders>
          <w:top w:val="single" w:sz="4" w:space="0" w:color="auto"/>
          <w:bottom w:val="single" w:sz="4" w:space="0" w:color="auto"/>
        </w:tblBorders>
        <w:tblLook w:val="01E0" w:firstRow="1" w:lastRow="1" w:firstColumn="1" w:lastColumn="1" w:noHBand="0" w:noVBand="0"/>
      </w:tblPr>
      <w:tblGrid>
        <w:gridCol w:w="2133"/>
        <w:gridCol w:w="987"/>
        <w:gridCol w:w="1447"/>
        <w:gridCol w:w="1416"/>
        <w:gridCol w:w="1784"/>
        <w:gridCol w:w="1873"/>
      </w:tblGrid>
      <w:tr w:rsidR="00DB09BA" w:rsidRPr="00981726" w14:paraId="2224F163" w14:textId="77777777" w:rsidTr="00515BEE">
        <w:tc>
          <w:tcPr>
            <w:tcW w:w="2133" w:type="dxa"/>
            <w:tcBorders>
              <w:top w:val="single" w:sz="4" w:space="0" w:color="auto"/>
              <w:bottom w:val="single" w:sz="4" w:space="0" w:color="auto"/>
            </w:tcBorders>
          </w:tcPr>
          <w:p w14:paraId="49360C20"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Time</w:t>
            </w:r>
          </w:p>
        </w:tc>
        <w:tc>
          <w:tcPr>
            <w:tcW w:w="987" w:type="dxa"/>
            <w:tcBorders>
              <w:top w:val="single" w:sz="4" w:space="0" w:color="auto"/>
              <w:bottom w:val="single" w:sz="4" w:space="0" w:color="auto"/>
            </w:tcBorders>
          </w:tcPr>
          <w:p w14:paraId="397BFE18"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Cases</w:t>
            </w:r>
          </w:p>
        </w:tc>
        <w:tc>
          <w:tcPr>
            <w:tcW w:w="1447" w:type="dxa"/>
            <w:tcBorders>
              <w:top w:val="single" w:sz="4" w:space="0" w:color="auto"/>
              <w:bottom w:val="single" w:sz="4" w:space="0" w:color="auto"/>
            </w:tcBorders>
          </w:tcPr>
          <w:p w14:paraId="64CFA9B8"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color w:val="242021"/>
              </w:rPr>
              <w:t>ODS score</w:t>
            </w:r>
          </w:p>
        </w:tc>
        <w:tc>
          <w:tcPr>
            <w:tcW w:w="1416" w:type="dxa"/>
            <w:tcBorders>
              <w:top w:val="single" w:sz="4" w:space="0" w:color="auto"/>
              <w:bottom w:val="single" w:sz="4" w:space="0" w:color="auto"/>
            </w:tcBorders>
          </w:tcPr>
          <w:p w14:paraId="0DAEF13B"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Defecation frequency score</w:t>
            </w:r>
          </w:p>
        </w:tc>
        <w:tc>
          <w:tcPr>
            <w:tcW w:w="1784" w:type="dxa"/>
            <w:tcBorders>
              <w:top w:val="single" w:sz="4" w:space="0" w:color="auto"/>
              <w:bottom w:val="single" w:sz="4" w:space="0" w:color="auto"/>
            </w:tcBorders>
          </w:tcPr>
          <w:p w14:paraId="0B6921CE"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Defecation time/straining intensity score</w:t>
            </w:r>
          </w:p>
        </w:tc>
        <w:tc>
          <w:tcPr>
            <w:tcW w:w="1873" w:type="dxa"/>
            <w:tcBorders>
              <w:top w:val="single" w:sz="4" w:space="0" w:color="auto"/>
              <w:bottom w:val="single" w:sz="4" w:space="0" w:color="auto"/>
            </w:tcBorders>
          </w:tcPr>
          <w:p w14:paraId="5B42863E"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Sensation of incomplete evacuation score</w:t>
            </w:r>
          </w:p>
        </w:tc>
      </w:tr>
      <w:tr w:rsidR="00DB09BA" w:rsidRPr="00981726" w14:paraId="04A6EFC6" w14:textId="77777777" w:rsidTr="00515BEE">
        <w:tc>
          <w:tcPr>
            <w:tcW w:w="2133" w:type="dxa"/>
            <w:tcBorders>
              <w:top w:val="single" w:sz="4" w:space="0" w:color="auto"/>
            </w:tcBorders>
          </w:tcPr>
          <w:p w14:paraId="7E4D15EA"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Before treatment</w:t>
            </w:r>
          </w:p>
        </w:tc>
        <w:tc>
          <w:tcPr>
            <w:tcW w:w="987" w:type="dxa"/>
            <w:tcBorders>
              <w:top w:val="single" w:sz="4" w:space="0" w:color="auto"/>
            </w:tcBorders>
          </w:tcPr>
          <w:p w14:paraId="6E4E9FA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49</w:t>
            </w:r>
          </w:p>
        </w:tc>
        <w:tc>
          <w:tcPr>
            <w:tcW w:w="1447" w:type="dxa"/>
            <w:tcBorders>
              <w:top w:val="single" w:sz="4" w:space="0" w:color="auto"/>
            </w:tcBorders>
          </w:tcPr>
          <w:p w14:paraId="594EB37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17.71 ± 1.29</w:t>
            </w:r>
          </w:p>
        </w:tc>
        <w:tc>
          <w:tcPr>
            <w:tcW w:w="1416" w:type="dxa"/>
            <w:tcBorders>
              <w:top w:val="single" w:sz="4" w:space="0" w:color="auto"/>
            </w:tcBorders>
          </w:tcPr>
          <w:p w14:paraId="3B46A256"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2.57 ± 0.50</w:t>
            </w:r>
          </w:p>
        </w:tc>
        <w:tc>
          <w:tcPr>
            <w:tcW w:w="1784" w:type="dxa"/>
            <w:tcBorders>
              <w:top w:val="single" w:sz="4" w:space="0" w:color="auto"/>
            </w:tcBorders>
          </w:tcPr>
          <w:p w14:paraId="1FCE7E22"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3.39 ± 0.57</w:t>
            </w:r>
          </w:p>
        </w:tc>
        <w:tc>
          <w:tcPr>
            <w:tcW w:w="1873" w:type="dxa"/>
            <w:tcBorders>
              <w:top w:val="single" w:sz="4" w:space="0" w:color="auto"/>
            </w:tcBorders>
          </w:tcPr>
          <w:p w14:paraId="4FC99D5E"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2.71 ± 0.46</w:t>
            </w:r>
          </w:p>
        </w:tc>
      </w:tr>
      <w:tr w:rsidR="00DB09BA" w:rsidRPr="00981726" w14:paraId="38BCE7E6" w14:textId="77777777" w:rsidTr="00515BEE">
        <w:tc>
          <w:tcPr>
            <w:tcW w:w="2133" w:type="dxa"/>
          </w:tcPr>
          <w:p w14:paraId="1349437E" w14:textId="3CDA76D4" w:rsidR="00DB09BA" w:rsidRPr="00981726" w:rsidRDefault="00DB09BA" w:rsidP="00BD403C">
            <w:pPr>
              <w:adjustRightInd w:val="0"/>
              <w:snapToGrid w:val="0"/>
              <w:spacing w:line="360" w:lineRule="auto"/>
              <w:jc w:val="both"/>
              <w:rPr>
                <w:rFonts w:ascii="Book Antiqua" w:hAnsi="Book Antiqua"/>
              </w:rPr>
            </w:pPr>
            <w:r w:rsidRPr="00981726">
              <w:rPr>
                <w:rFonts w:ascii="Book Antiqua" w:hAnsi="Book Antiqua"/>
              </w:rPr>
              <w:t>1</w:t>
            </w:r>
            <w:r w:rsidR="00BD403C">
              <w:rPr>
                <w:rFonts w:ascii="Book Antiqua" w:hAnsi="Book Antiqua"/>
              </w:rPr>
              <w:t>-y</w:t>
            </w:r>
            <w:r w:rsidRPr="00981726">
              <w:rPr>
                <w:rFonts w:ascii="Book Antiqua" w:hAnsi="Book Antiqua"/>
              </w:rPr>
              <w:t>r follow-up</w:t>
            </w:r>
          </w:p>
        </w:tc>
        <w:tc>
          <w:tcPr>
            <w:tcW w:w="987" w:type="dxa"/>
          </w:tcPr>
          <w:p w14:paraId="7CAEF3F7"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49</w:t>
            </w:r>
          </w:p>
        </w:tc>
        <w:tc>
          <w:tcPr>
            <w:tcW w:w="1447" w:type="dxa"/>
          </w:tcPr>
          <w:p w14:paraId="5ED2379A"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6.29 ± 0.71</w:t>
            </w:r>
          </w:p>
        </w:tc>
        <w:tc>
          <w:tcPr>
            <w:tcW w:w="1416" w:type="dxa"/>
          </w:tcPr>
          <w:p w14:paraId="41ABE5F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0.86 ± 0.8</w:t>
            </w:r>
          </w:p>
        </w:tc>
        <w:tc>
          <w:tcPr>
            <w:tcW w:w="1784" w:type="dxa"/>
          </w:tcPr>
          <w:p w14:paraId="7AA0FD9A"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1.43 ± 0.91</w:t>
            </w:r>
          </w:p>
        </w:tc>
        <w:tc>
          <w:tcPr>
            <w:tcW w:w="1873" w:type="dxa"/>
          </w:tcPr>
          <w:p w14:paraId="0D2DFFD9"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1.14 ± 0.84</w:t>
            </w:r>
          </w:p>
        </w:tc>
      </w:tr>
      <w:tr w:rsidR="00DB09BA" w:rsidRPr="00981726" w14:paraId="59E506F7" w14:textId="77777777" w:rsidTr="00515BEE">
        <w:tc>
          <w:tcPr>
            <w:tcW w:w="2133" w:type="dxa"/>
          </w:tcPr>
          <w:p w14:paraId="421921A5"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t</w:t>
            </w:r>
            <w:r w:rsidRPr="00981726">
              <w:rPr>
                <w:rFonts w:ascii="Book Antiqua" w:hAnsi="Book Antiqua"/>
              </w:rPr>
              <w:t xml:space="preserve"> value</w:t>
            </w:r>
          </w:p>
        </w:tc>
        <w:tc>
          <w:tcPr>
            <w:tcW w:w="987" w:type="dxa"/>
          </w:tcPr>
          <w:p w14:paraId="592C8E88" w14:textId="77777777" w:rsidR="00DB09BA" w:rsidRPr="00981726" w:rsidRDefault="00DB09BA" w:rsidP="00981726">
            <w:pPr>
              <w:adjustRightInd w:val="0"/>
              <w:snapToGrid w:val="0"/>
              <w:spacing w:line="360" w:lineRule="auto"/>
              <w:jc w:val="both"/>
              <w:rPr>
                <w:rFonts w:ascii="Book Antiqua" w:hAnsi="Book Antiqua"/>
              </w:rPr>
            </w:pPr>
          </w:p>
        </w:tc>
        <w:tc>
          <w:tcPr>
            <w:tcW w:w="1447" w:type="dxa"/>
          </w:tcPr>
          <w:p w14:paraId="1D64DE36"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108.70</w:t>
            </w:r>
          </w:p>
        </w:tc>
        <w:tc>
          <w:tcPr>
            <w:tcW w:w="1416" w:type="dxa"/>
          </w:tcPr>
          <w:p w14:paraId="41AD792F"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36.77</w:t>
            </w:r>
          </w:p>
        </w:tc>
        <w:tc>
          <w:tcPr>
            <w:tcW w:w="1784" w:type="dxa"/>
          </w:tcPr>
          <w:p w14:paraId="370EE96D"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17.98</w:t>
            </w:r>
          </w:p>
        </w:tc>
        <w:tc>
          <w:tcPr>
            <w:tcW w:w="1873" w:type="dxa"/>
          </w:tcPr>
          <w:p w14:paraId="521DBCE9"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22.00</w:t>
            </w:r>
          </w:p>
        </w:tc>
      </w:tr>
      <w:tr w:rsidR="00DB09BA" w:rsidRPr="00981726" w14:paraId="470A0258" w14:textId="77777777" w:rsidTr="00515BEE">
        <w:trPr>
          <w:trHeight w:val="307"/>
        </w:trPr>
        <w:tc>
          <w:tcPr>
            <w:tcW w:w="2133" w:type="dxa"/>
          </w:tcPr>
          <w:p w14:paraId="42492725"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P</w:t>
            </w:r>
            <w:r w:rsidRPr="00981726">
              <w:rPr>
                <w:rFonts w:ascii="Book Antiqua" w:hAnsi="Book Antiqua"/>
              </w:rPr>
              <w:t xml:space="preserve"> value</w:t>
            </w:r>
          </w:p>
        </w:tc>
        <w:tc>
          <w:tcPr>
            <w:tcW w:w="987" w:type="dxa"/>
          </w:tcPr>
          <w:p w14:paraId="0B6F821F" w14:textId="77777777" w:rsidR="00DB09BA" w:rsidRPr="00981726" w:rsidRDefault="00DB09BA" w:rsidP="00981726">
            <w:pPr>
              <w:adjustRightInd w:val="0"/>
              <w:snapToGrid w:val="0"/>
              <w:spacing w:line="360" w:lineRule="auto"/>
              <w:jc w:val="both"/>
              <w:rPr>
                <w:rFonts w:ascii="Book Antiqua" w:hAnsi="Book Antiqua"/>
              </w:rPr>
            </w:pPr>
          </w:p>
        </w:tc>
        <w:tc>
          <w:tcPr>
            <w:tcW w:w="1447" w:type="dxa"/>
          </w:tcPr>
          <w:p w14:paraId="4FDFA445"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 0.05</w:t>
            </w:r>
          </w:p>
        </w:tc>
        <w:tc>
          <w:tcPr>
            <w:tcW w:w="1416" w:type="dxa"/>
          </w:tcPr>
          <w:p w14:paraId="51ADD012"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 0.05</w:t>
            </w:r>
          </w:p>
        </w:tc>
        <w:tc>
          <w:tcPr>
            <w:tcW w:w="1784" w:type="dxa"/>
          </w:tcPr>
          <w:p w14:paraId="141416B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 0.05</w:t>
            </w:r>
          </w:p>
        </w:tc>
        <w:tc>
          <w:tcPr>
            <w:tcW w:w="1873" w:type="dxa"/>
          </w:tcPr>
          <w:p w14:paraId="61B710BD"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 0.05</w:t>
            </w:r>
          </w:p>
        </w:tc>
      </w:tr>
    </w:tbl>
    <w:p w14:paraId="3147CFB1" w14:textId="2F8CE3F1" w:rsidR="00DB09BA" w:rsidRPr="00981726" w:rsidRDefault="00DB09BA" w:rsidP="00981726">
      <w:pPr>
        <w:adjustRightInd w:val="0"/>
        <w:snapToGrid w:val="0"/>
        <w:spacing w:line="360" w:lineRule="auto"/>
        <w:jc w:val="both"/>
        <w:rPr>
          <w:rFonts w:ascii="Book Antiqua" w:hAnsi="Book Antiqua"/>
        </w:rPr>
      </w:pPr>
      <w:r w:rsidRPr="00981726">
        <w:rPr>
          <w:rFonts w:ascii="Book Antiqua" w:eastAsia="Book Antiqua" w:hAnsi="Book Antiqua" w:cs="Book Antiqua"/>
          <w:color w:val="000000"/>
        </w:rPr>
        <w:t xml:space="preserve">ODS: </w:t>
      </w:r>
      <w:bookmarkStart w:id="21" w:name="_Hlk62224272"/>
      <w:r w:rsidRPr="00981726">
        <w:rPr>
          <w:rFonts w:ascii="Book Antiqua" w:eastAsia="Book Antiqua" w:hAnsi="Book Antiqua" w:cs="Book Antiqua"/>
          <w:color w:val="000000"/>
        </w:rPr>
        <w:t>Obstructed defecation syndrome</w:t>
      </w:r>
      <w:bookmarkEnd w:id="21"/>
      <w:r w:rsidRPr="00981726">
        <w:rPr>
          <w:rFonts w:ascii="Book Antiqua" w:eastAsia="Book Antiqua" w:hAnsi="Book Antiqua" w:cs="Book Antiqua"/>
          <w:color w:val="000000"/>
        </w:rPr>
        <w:t>.</w:t>
      </w:r>
    </w:p>
    <w:p w14:paraId="1EEDA4A6" w14:textId="256399EB" w:rsidR="00A77B3E" w:rsidRPr="00981726" w:rsidRDefault="00A86CD6" w:rsidP="00981726">
      <w:pPr>
        <w:adjustRightInd w:val="0"/>
        <w:snapToGrid w:val="0"/>
        <w:spacing w:line="360" w:lineRule="auto"/>
        <w:jc w:val="both"/>
        <w:rPr>
          <w:rFonts w:ascii="Book Antiqua" w:eastAsia="Book Antiqua" w:hAnsi="Book Antiqua" w:cs="Book Antiqua"/>
          <w:b/>
          <w:bCs/>
          <w:color w:val="000000"/>
        </w:rPr>
      </w:pPr>
      <w:r w:rsidRPr="00981726">
        <w:rPr>
          <w:rFonts w:ascii="Book Antiqua" w:eastAsia="Book Antiqua" w:hAnsi="Book Antiqua" w:cs="Book Antiqua"/>
          <w:b/>
          <w:bCs/>
          <w:color w:val="000000"/>
        </w:rPr>
        <w:br w:type="page"/>
      </w:r>
      <w:r w:rsidR="00C40B98" w:rsidRPr="00981726">
        <w:rPr>
          <w:rFonts w:ascii="Book Antiqua" w:eastAsia="Book Antiqua" w:hAnsi="Book Antiqua" w:cs="Book Antiqua"/>
          <w:b/>
          <w:bCs/>
          <w:color w:val="000000"/>
        </w:rPr>
        <w:lastRenderedPageBreak/>
        <w:t>Table 3 Measurement of anorectal pressure before and after treatment</w:t>
      </w:r>
    </w:p>
    <w:tbl>
      <w:tblPr>
        <w:tblW w:w="10045" w:type="dxa"/>
        <w:tblInd w:w="-459" w:type="dxa"/>
        <w:tblBorders>
          <w:top w:val="single" w:sz="12" w:space="0" w:color="auto"/>
          <w:bottom w:val="single" w:sz="12" w:space="0" w:color="auto"/>
        </w:tblBorders>
        <w:tblLayout w:type="fixed"/>
        <w:tblLook w:val="01E0" w:firstRow="1" w:lastRow="1" w:firstColumn="1" w:lastColumn="1" w:noHBand="0" w:noVBand="0"/>
      </w:tblPr>
      <w:tblGrid>
        <w:gridCol w:w="2200"/>
        <w:gridCol w:w="1961"/>
        <w:gridCol w:w="1962"/>
        <w:gridCol w:w="1961"/>
        <w:gridCol w:w="1961"/>
      </w:tblGrid>
      <w:tr w:rsidR="00DB09BA" w:rsidRPr="00981726" w14:paraId="42446DC9" w14:textId="77777777" w:rsidTr="00620E23">
        <w:trPr>
          <w:trHeight w:val="622"/>
        </w:trPr>
        <w:tc>
          <w:tcPr>
            <w:tcW w:w="2200" w:type="dxa"/>
          </w:tcPr>
          <w:p w14:paraId="4676C75A"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Time</w:t>
            </w:r>
          </w:p>
        </w:tc>
        <w:tc>
          <w:tcPr>
            <w:tcW w:w="1961" w:type="dxa"/>
          </w:tcPr>
          <w:p w14:paraId="5AB20A49" w14:textId="56875FB4"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Anal canal resting pressure</w:t>
            </w:r>
            <w:r w:rsidR="007B24FB" w:rsidRPr="00981726">
              <w:rPr>
                <w:rFonts w:ascii="Book Antiqua" w:hAnsi="Book Antiqua"/>
                <w:b/>
              </w:rPr>
              <w:t xml:space="preserve"> </w:t>
            </w:r>
            <w:r w:rsidR="00EF6CDA">
              <w:rPr>
                <w:rFonts w:ascii="Book Antiqua" w:hAnsi="Book Antiqua"/>
                <w:b/>
              </w:rPr>
              <w:t xml:space="preserve">in </w:t>
            </w:r>
            <w:r w:rsidR="007B24FB" w:rsidRPr="00981726">
              <w:rPr>
                <w:rFonts w:ascii="Book Antiqua" w:hAnsi="Book Antiqua"/>
                <w:b/>
              </w:rPr>
              <w:t>mmHg</w:t>
            </w:r>
          </w:p>
        </w:tc>
        <w:tc>
          <w:tcPr>
            <w:tcW w:w="1962" w:type="dxa"/>
          </w:tcPr>
          <w:p w14:paraId="7B416829" w14:textId="2468A5D0"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Maximum squeeze pressure</w:t>
            </w:r>
            <w:r w:rsidR="007B24FB" w:rsidRPr="00981726">
              <w:rPr>
                <w:rFonts w:ascii="Book Antiqua" w:hAnsi="Book Antiqua"/>
                <w:b/>
              </w:rPr>
              <w:t xml:space="preserve"> </w:t>
            </w:r>
            <w:r w:rsidR="00EF6CDA">
              <w:rPr>
                <w:rFonts w:ascii="Book Antiqua" w:hAnsi="Book Antiqua"/>
                <w:b/>
              </w:rPr>
              <w:t xml:space="preserve">in </w:t>
            </w:r>
            <w:r w:rsidR="007B24FB" w:rsidRPr="00981726">
              <w:rPr>
                <w:rFonts w:ascii="Book Antiqua" w:hAnsi="Book Antiqua"/>
                <w:b/>
              </w:rPr>
              <w:t>mmHg</w:t>
            </w:r>
          </w:p>
        </w:tc>
        <w:tc>
          <w:tcPr>
            <w:tcW w:w="1961" w:type="dxa"/>
          </w:tcPr>
          <w:p w14:paraId="1745DE57" w14:textId="755424C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Initial defecation threshold</w:t>
            </w:r>
            <w:r w:rsidR="007B24FB" w:rsidRPr="00981726">
              <w:rPr>
                <w:rFonts w:ascii="Book Antiqua" w:hAnsi="Book Antiqua"/>
                <w:b/>
              </w:rPr>
              <w:t xml:space="preserve"> </w:t>
            </w:r>
            <w:r w:rsidR="00EF6CDA">
              <w:rPr>
                <w:rFonts w:ascii="Book Antiqua" w:hAnsi="Book Antiqua"/>
                <w:b/>
              </w:rPr>
              <w:t xml:space="preserve">in </w:t>
            </w:r>
            <w:r w:rsidR="007B24FB" w:rsidRPr="00981726">
              <w:rPr>
                <w:rFonts w:ascii="Book Antiqua" w:hAnsi="Book Antiqua"/>
                <w:b/>
              </w:rPr>
              <w:t>mL</w:t>
            </w:r>
          </w:p>
        </w:tc>
        <w:tc>
          <w:tcPr>
            <w:tcW w:w="1961" w:type="dxa"/>
          </w:tcPr>
          <w:p w14:paraId="6E6F6361" w14:textId="6CDABAC3"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Maximum defecation threshold</w:t>
            </w:r>
            <w:r w:rsidR="007B24FB" w:rsidRPr="00981726">
              <w:rPr>
                <w:rFonts w:ascii="Book Antiqua" w:hAnsi="Book Antiqua"/>
                <w:b/>
              </w:rPr>
              <w:t xml:space="preserve"> </w:t>
            </w:r>
            <w:r w:rsidR="00EF6CDA">
              <w:rPr>
                <w:rFonts w:ascii="Book Antiqua" w:hAnsi="Book Antiqua"/>
                <w:b/>
              </w:rPr>
              <w:t xml:space="preserve">in </w:t>
            </w:r>
            <w:r w:rsidR="007B24FB" w:rsidRPr="00981726">
              <w:rPr>
                <w:rFonts w:ascii="Book Antiqua" w:hAnsi="Book Antiqua"/>
                <w:b/>
              </w:rPr>
              <w:t>mL</w:t>
            </w:r>
          </w:p>
        </w:tc>
      </w:tr>
      <w:tr w:rsidR="00DB09BA" w:rsidRPr="00981726" w14:paraId="6A832C72" w14:textId="77777777" w:rsidTr="00620E23">
        <w:trPr>
          <w:trHeight w:val="191"/>
        </w:trPr>
        <w:tc>
          <w:tcPr>
            <w:tcW w:w="2200" w:type="dxa"/>
            <w:tcBorders>
              <w:top w:val="single" w:sz="4" w:space="0" w:color="auto"/>
            </w:tcBorders>
          </w:tcPr>
          <w:p w14:paraId="329BE422"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Before treatment</w:t>
            </w:r>
          </w:p>
        </w:tc>
        <w:tc>
          <w:tcPr>
            <w:tcW w:w="1961" w:type="dxa"/>
            <w:tcBorders>
              <w:top w:val="single" w:sz="4" w:space="0" w:color="auto"/>
            </w:tcBorders>
          </w:tcPr>
          <w:p w14:paraId="218BB9C1" w14:textId="37E39A26"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76.14</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1.14</w:t>
            </w:r>
          </w:p>
        </w:tc>
        <w:tc>
          <w:tcPr>
            <w:tcW w:w="1962" w:type="dxa"/>
            <w:tcBorders>
              <w:top w:val="single" w:sz="4" w:space="0" w:color="auto"/>
            </w:tcBorders>
          </w:tcPr>
          <w:p w14:paraId="0861ECF2" w14:textId="021DB24A"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158.14</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1.74</w:t>
            </w:r>
          </w:p>
        </w:tc>
        <w:tc>
          <w:tcPr>
            <w:tcW w:w="1961" w:type="dxa"/>
            <w:tcBorders>
              <w:top w:val="single" w:sz="4" w:space="0" w:color="auto"/>
            </w:tcBorders>
          </w:tcPr>
          <w:p w14:paraId="2FCBAC7F" w14:textId="5EC63B79"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86.86</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1.98</w:t>
            </w:r>
          </w:p>
        </w:tc>
        <w:tc>
          <w:tcPr>
            <w:tcW w:w="1961" w:type="dxa"/>
            <w:tcBorders>
              <w:top w:val="single" w:sz="4" w:space="0" w:color="auto"/>
            </w:tcBorders>
          </w:tcPr>
          <w:p w14:paraId="33A560E6" w14:textId="5A379F5F"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156.71</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1.68</w:t>
            </w:r>
          </w:p>
        </w:tc>
      </w:tr>
      <w:tr w:rsidR="00DB09BA" w:rsidRPr="00981726" w14:paraId="14E477FF" w14:textId="77777777" w:rsidTr="00620E23">
        <w:trPr>
          <w:trHeight w:val="70"/>
        </w:trPr>
        <w:tc>
          <w:tcPr>
            <w:tcW w:w="2200" w:type="dxa"/>
          </w:tcPr>
          <w:p w14:paraId="454D09E6" w14:textId="16F3063C" w:rsidR="00DB09BA" w:rsidRPr="00981726" w:rsidRDefault="007B24FB" w:rsidP="00BD403C">
            <w:pPr>
              <w:adjustRightInd w:val="0"/>
              <w:snapToGrid w:val="0"/>
              <w:spacing w:line="360" w:lineRule="auto"/>
              <w:jc w:val="both"/>
              <w:rPr>
                <w:rFonts w:ascii="Book Antiqua" w:hAnsi="Book Antiqua"/>
              </w:rPr>
            </w:pPr>
            <w:r w:rsidRPr="00981726">
              <w:rPr>
                <w:rFonts w:ascii="Book Antiqua" w:hAnsi="Book Antiqua"/>
              </w:rPr>
              <w:t>1</w:t>
            </w:r>
            <w:r w:rsidR="00BD403C">
              <w:rPr>
                <w:rFonts w:ascii="Book Antiqua" w:hAnsi="Book Antiqua"/>
              </w:rPr>
              <w:t>-</w:t>
            </w:r>
            <w:r w:rsidRPr="00981726">
              <w:rPr>
                <w:rFonts w:ascii="Book Antiqua" w:hAnsi="Book Antiqua"/>
              </w:rPr>
              <w:t>y</w:t>
            </w:r>
            <w:r w:rsidR="00DB09BA" w:rsidRPr="00981726">
              <w:rPr>
                <w:rFonts w:ascii="Book Antiqua" w:hAnsi="Book Antiqua"/>
              </w:rPr>
              <w:t>r follow-up</w:t>
            </w:r>
          </w:p>
        </w:tc>
        <w:tc>
          <w:tcPr>
            <w:tcW w:w="1961" w:type="dxa"/>
          </w:tcPr>
          <w:p w14:paraId="37819964" w14:textId="251C4D4B"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75.39</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1.10</w:t>
            </w:r>
          </w:p>
        </w:tc>
        <w:tc>
          <w:tcPr>
            <w:tcW w:w="1962" w:type="dxa"/>
          </w:tcPr>
          <w:p w14:paraId="01E66D32" w14:textId="73EF916B"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156.29</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1.85</w:t>
            </w:r>
          </w:p>
        </w:tc>
        <w:tc>
          <w:tcPr>
            <w:tcW w:w="1961" w:type="dxa"/>
          </w:tcPr>
          <w:p w14:paraId="7FF7BECC" w14:textId="24D89348"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66.14</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2.38</w:t>
            </w:r>
          </w:p>
        </w:tc>
        <w:tc>
          <w:tcPr>
            <w:tcW w:w="1961" w:type="dxa"/>
          </w:tcPr>
          <w:p w14:paraId="5E5F9BAF" w14:textId="00C29DAE"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135.57</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1.86</w:t>
            </w:r>
          </w:p>
        </w:tc>
      </w:tr>
      <w:tr w:rsidR="00DB09BA" w:rsidRPr="00981726" w14:paraId="5683D106" w14:textId="77777777" w:rsidTr="00620E23">
        <w:trPr>
          <w:trHeight w:val="157"/>
        </w:trPr>
        <w:tc>
          <w:tcPr>
            <w:tcW w:w="2200" w:type="dxa"/>
          </w:tcPr>
          <w:p w14:paraId="1BDC28F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t</w:t>
            </w:r>
            <w:r w:rsidRPr="00981726">
              <w:rPr>
                <w:rFonts w:ascii="Book Antiqua" w:hAnsi="Book Antiqua"/>
              </w:rPr>
              <w:t xml:space="preserve"> value</w:t>
            </w:r>
          </w:p>
        </w:tc>
        <w:tc>
          <w:tcPr>
            <w:tcW w:w="1961" w:type="dxa"/>
          </w:tcPr>
          <w:p w14:paraId="681B349C" w14:textId="77777777" w:rsidR="00DB09BA" w:rsidRPr="00981726" w:rsidRDefault="00DB09BA" w:rsidP="00981726">
            <w:pPr>
              <w:adjustRightInd w:val="0"/>
              <w:snapToGrid w:val="0"/>
              <w:spacing w:line="360" w:lineRule="auto"/>
              <w:ind w:firstLine="180"/>
              <w:jc w:val="both"/>
              <w:rPr>
                <w:rFonts w:ascii="Book Antiqua" w:hAnsi="Book Antiqua"/>
              </w:rPr>
            </w:pPr>
            <w:r w:rsidRPr="00981726">
              <w:rPr>
                <w:rFonts w:ascii="Book Antiqua" w:hAnsi="Book Antiqua"/>
              </w:rPr>
              <w:t>7.07</w:t>
            </w:r>
          </w:p>
        </w:tc>
        <w:tc>
          <w:tcPr>
            <w:tcW w:w="1962" w:type="dxa"/>
          </w:tcPr>
          <w:p w14:paraId="76BE3210" w14:textId="77777777" w:rsidR="00DB09BA" w:rsidRPr="00981726" w:rsidRDefault="00DB09BA" w:rsidP="00981726">
            <w:pPr>
              <w:adjustRightInd w:val="0"/>
              <w:snapToGrid w:val="0"/>
              <w:spacing w:line="360" w:lineRule="auto"/>
              <w:ind w:firstLine="180"/>
              <w:jc w:val="both"/>
              <w:rPr>
                <w:rFonts w:ascii="Book Antiqua" w:hAnsi="Book Antiqua"/>
              </w:rPr>
            </w:pPr>
            <w:r w:rsidRPr="00981726">
              <w:rPr>
                <w:rFonts w:ascii="Book Antiqua" w:hAnsi="Book Antiqua"/>
              </w:rPr>
              <w:t>15.45</w:t>
            </w:r>
          </w:p>
        </w:tc>
        <w:tc>
          <w:tcPr>
            <w:tcW w:w="1961" w:type="dxa"/>
          </w:tcPr>
          <w:p w14:paraId="79939781" w14:textId="77777777" w:rsidR="00DB09BA" w:rsidRPr="00981726" w:rsidRDefault="00DB09BA" w:rsidP="00981726">
            <w:pPr>
              <w:adjustRightInd w:val="0"/>
              <w:snapToGrid w:val="0"/>
              <w:spacing w:line="360" w:lineRule="auto"/>
              <w:ind w:firstLine="180"/>
              <w:jc w:val="both"/>
              <w:rPr>
                <w:rFonts w:ascii="Book Antiqua" w:hAnsi="Book Antiqua"/>
              </w:rPr>
            </w:pPr>
            <w:r w:rsidRPr="00981726">
              <w:rPr>
                <w:rFonts w:ascii="Book Antiqua" w:hAnsi="Book Antiqua"/>
              </w:rPr>
              <w:t>205.06</w:t>
            </w:r>
          </w:p>
        </w:tc>
        <w:tc>
          <w:tcPr>
            <w:tcW w:w="1961" w:type="dxa"/>
          </w:tcPr>
          <w:p w14:paraId="2E282E45" w14:textId="77777777" w:rsidR="00DB09BA" w:rsidRPr="00981726" w:rsidRDefault="00DB09BA" w:rsidP="00981726">
            <w:pPr>
              <w:adjustRightInd w:val="0"/>
              <w:snapToGrid w:val="0"/>
              <w:spacing w:line="360" w:lineRule="auto"/>
              <w:ind w:firstLine="180"/>
              <w:jc w:val="both"/>
              <w:rPr>
                <w:rFonts w:ascii="Book Antiqua" w:hAnsi="Book Antiqua"/>
              </w:rPr>
            </w:pPr>
            <w:r w:rsidRPr="00981726">
              <w:rPr>
                <w:rFonts w:ascii="Book Antiqua" w:hAnsi="Book Antiqua"/>
              </w:rPr>
              <w:t>418.61</w:t>
            </w:r>
          </w:p>
        </w:tc>
      </w:tr>
      <w:tr w:rsidR="00DB09BA" w:rsidRPr="00981726" w14:paraId="3D2DF344" w14:textId="77777777" w:rsidTr="00620E23">
        <w:trPr>
          <w:trHeight w:val="318"/>
        </w:trPr>
        <w:tc>
          <w:tcPr>
            <w:tcW w:w="2200" w:type="dxa"/>
          </w:tcPr>
          <w:p w14:paraId="19F6C9B8"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P</w:t>
            </w:r>
            <w:r w:rsidRPr="00981726">
              <w:rPr>
                <w:rFonts w:ascii="Book Antiqua" w:hAnsi="Book Antiqua"/>
              </w:rPr>
              <w:t xml:space="preserve"> value</w:t>
            </w:r>
          </w:p>
        </w:tc>
        <w:tc>
          <w:tcPr>
            <w:tcW w:w="1961" w:type="dxa"/>
          </w:tcPr>
          <w:p w14:paraId="2BA558F5" w14:textId="48AAB21A" w:rsidR="00DB09BA" w:rsidRPr="00981726" w:rsidRDefault="00DB09BA" w:rsidP="00981726">
            <w:pPr>
              <w:adjustRightInd w:val="0"/>
              <w:snapToGrid w:val="0"/>
              <w:spacing w:line="360" w:lineRule="auto"/>
              <w:ind w:firstLineChars="50" w:firstLine="120"/>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c>
          <w:tcPr>
            <w:tcW w:w="1962" w:type="dxa"/>
          </w:tcPr>
          <w:p w14:paraId="015282EE" w14:textId="577F6F94" w:rsidR="00DB09BA" w:rsidRPr="00981726" w:rsidRDefault="00DB09BA" w:rsidP="00981726">
            <w:pPr>
              <w:adjustRightInd w:val="0"/>
              <w:snapToGrid w:val="0"/>
              <w:spacing w:line="360" w:lineRule="auto"/>
              <w:ind w:firstLineChars="100" w:firstLine="240"/>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c>
          <w:tcPr>
            <w:tcW w:w="1961" w:type="dxa"/>
          </w:tcPr>
          <w:p w14:paraId="5575825B" w14:textId="4EE85C54" w:rsidR="00DB09BA" w:rsidRPr="00981726" w:rsidRDefault="00DB09BA" w:rsidP="00981726">
            <w:pPr>
              <w:adjustRightInd w:val="0"/>
              <w:snapToGrid w:val="0"/>
              <w:spacing w:line="360" w:lineRule="auto"/>
              <w:ind w:firstLineChars="50" w:firstLine="120"/>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c>
          <w:tcPr>
            <w:tcW w:w="1961" w:type="dxa"/>
          </w:tcPr>
          <w:p w14:paraId="1816C91C" w14:textId="432ADB02" w:rsidR="00DB09BA" w:rsidRPr="00981726" w:rsidRDefault="00DB09BA" w:rsidP="00981726">
            <w:pPr>
              <w:adjustRightInd w:val="0"/>
              <w:snapToGrid w:val="0"/>
              <w:spacing w:line="360" w:lineRule="auto"/>
              <w:ind w:firstLineChars="50" w:firstLine="120"/>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r>
    </w:tbl>
    <w:p w14:paraId="79149220" w14:textId="77777777" w:rsidR="00DB09BA" w:rsidRPr="00981726" w:rsidRDefault="00DB09BA" w:rsidP="00981726">
      <w:pPr>
        <w:adjustRightInd w:val="0"/>
        <w:snapToGrid w:val="0"/>
        <w:spacing w:line="360" w:lineRule="auto"/>
        <w:jc w:val="both"/>
        <w:rPr>
          <w:rFonts w:ascii="Book Antiqua" w:hAnsi="Book Antiqua"/>
          <w:b/>
          <w:bCs/>
        </w:rPr>
      </w:pPr>
    </w:p>
    <w:p w14:paraId="1DD24455" w14:textId="117E882A" w:rsidR="00A77B3E" w:rsidRPr="00981726" w:rsidRDefault="00A86CD6" w:rsidP="00981726">
      <w:pPr>
        <w:adjustRightInd w:val="0"/>
        <w:snapToGrid w:val="0"/>
        <w:spacing w:line="360" w:lineRule="auto"/>
        <w:jc w:val="both"/>
        <w:rPr>
          <w:rFonts w:ascii="Book Antiqua" w:eastAsia="Book Antiqua" w:hAnsi="Book Antiqua" w:cs="Book Antiqua"/>
          <w:b/>
          <w:bCs/>
          <w:color w:val="000000"/>
        </w:rPr>
      </w:pPr>
      <w:r w:rsidRPr="00981726">
        <w:rPr>
          <w:rFonts w:ascii="Book Antiqua" w:eastAsia="Book Antiqua" w:hAnsi="Book Antiqua" w:cs="Book Antiqua"/>
          <w:b/>
          <w:bCs/>
          <w:color w:val="000000"/>
        </w:rPr>
        <w:br w:type="page"/>
      </w:r>
      <w:r w:rsidR="00C40B98" w:rsidRPr="00981726">
        <w:rPr>
          <w:rFonts w:ascii="Book Antiqua" w:eastAsia="Book Antiqua" w:hAnsi="Book Antiqua" w:cs="Book Antiqua"/>
          <w:b/>
          <w:bCs/>
          <w:color w:val="000000"/>
        </w:rPr>
        <w:lastRenderedPageBreak/>
        <w:t>Table 4 360° ultrasound measurement of the degree and depth of rectocele in the rectal cavity</w:t>
      </w:r>
    </w:p>
    <w:tbl>
      <w:tblPr>
        <w:tblW w:w="9578" w:type="dxa"/>
        <w:tblInd w:w="108" w:type="dxa"/>
        <w:tblBorders>
          <w:top w:val="single" w:sz="12" w:space="0" w:color="auto"/>
          <w:bottom w:val="single" w:sz="12" w:space="0" w:color="auto"/>
        </w:tblBorders>
        <w:tblLook w:val="01E0" w:firstRow="1" w:lastRow="1" w:firstColumn="1" w:lastColumn="1" w:noHBand="0" w:noVBand="0"/>
      </w:tblPr>
      <w:tblGrid>
        <w:gridCol w:w="2410"/>
        <w:gridCol w:w="992"/>
        <w:gridCol w:w="993"/>
        <w:gridCol w:w="2409"/>
        <w:gridCol w:w="2774"/>
      </w:tblGrid>
      <w:tr w:rsidR="00DB09BA" w:rsidRPr="00981726" w14:paraId="5BDAFD15" w14:textId="77777777" w:rsidTr="00FE3EA8">
        <w:trPr>
          <w:trHeight w:val="238"/>
        </w:trPr>
        <w:tc>
          <w:tcPr>
            <w:tcW w:w="2410" w:type="dxa"/>
            <w:tcBorders>
              <w:bottom w:val="single" w:sz="4" w:space="0" w:color="auto"/>
            </w:tcBorders>
          </w:tcPr>
          <w:p w14:paraId="12A744C7"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Time</w:t>
            </w:r>
          </w:p>
        </w:tc>
        <w:tc>
          <w:tcPr>
            <w:tcW w:w="992" w:type="dxa"/>
            <w:tcBorders>
              <w:bottom w:val="single" w:sz="4" w:space="0" w:color="auto"/>
            </w:tcBorders>
          </w:tcPr>
          <w:p w14:paraId="36064409" w14:textId="77777777"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Cases</w:t>
            </w:r>
          </w:p>
        </w:tc>
        <w:tc>
          <w:tcPr>
            <w:tcW w:w="993" w:type="dxa"/>
            <w:tcBorders>
              <w:bottom w:val="single" w:sz="4" w:space="0" w:color="auto"/>
            </w:tcBorders>
          </w:tcPr>
          <w:p w14:paraId="296CDA86" w14:textId="77777777" w:rsidR="00DB09BA" w:rsidRPr="00981726" w:rsidRDefault="00DB09BA" w:rsidP="00FE3EA8">
            <w:pPr>
              <w:adjustRightInd w:val="0"/>
              <w:snapToGrid w:val="0"/>
              <w:spacing w:line="360" w:lineRule="auto"/>
              <w:jc w:val="both"/>
              <w:rPr>
                <w:rFonts w:ascii="Book Antiqua" w:hAnsi="Book Antiqua"/>
                <w:b/>
              </w:rPr>
            </w:pPr>
            <w:r w:rsidRPr="00981726">
              <w:rPr>
                <w:rFonts w:ascii="Book Antiqua" w:hAnsi="Book Antiqua"/>
                <w:b/>
              </w:rPr>
              <w:t>Scale</w:t>
            </w:r>
          </w:p>
        </w:tc>
        <w:tc>
          <w:tcPr>
            <w:tcW w:w="2409" w:type="dxa"/>
            <w:tcBorders>
              <w:bottom w:val="single" w:sz="4" w:space="0" w:color="auto"/>
            </w:tcBorders>
          </w:tcPr>
          <w:p w14:paraId="50080492" w14:textId="7611A05D"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 xml:space="preserve">Resting phase </w:t>
            </w:r>
            <w:r w:rsidR="00EF6CDA">
              <w:rPr>
                <w:rFonts w:ascii="Book Antiqua" w:hAnsi="Book Antiqua"/>
                <w:b/>
              </w:rPr>
              <w:t xml:space="preserve">in </w:t>
            </w:r>
            <w:r w:rsidRPr="00981726">
              <w:rPr>
                <w:rFonts w:ascii="Book Antiqua" w:hAnsi="Book Antiqua"/>
                <w:b/>
              </w:rPr>
              <w:t>mm</w:t>
            </w:r>
          </w:p>
        </w:tc>
        <w:tc>
          <w:tcPr>
            <w:tcW w:w="2774" w:type="dxa"/>
            <w:tcBorders>
              <w:bottom w:val="single" w:sz="4" w:space="0" w:color="auto"/>
            </w:tcBorders>
          </w:tcPr>
          <w:p w14:paraId="5EA4303A" w14:textId="0AAE4BC3" w:rsidR="00DB09BA" w:rsidRPr="00981726" w:rsidRDefault="00DB09BA" w:rsidP="00981726">
            <w:pPr>
              <w:adjustRightInd w:val="0"/>
              <w:snapToGrid w:val="0"/>
              <w:spacing w:line="360" w:lineRule="auto"/>
              <w:jc w:val="both"/>
              <w:rPr>
                <w:rFonts w:ascii="Book Antiqua" w:hAnsi="Book Antiqua"/>
                <w:b/>
              </w:rPr>
            </w:pPr>
            <w:r w:rsidRPr="00981726">
              <w:rPr>
                <w:rFonts w:ascii="Book Antiqua" w:hAnsi="Book Antiqua"/>
                <w:b/>
              </w:rPr>
              <w:t xml:space="preserve">Defecation phase </w:t>
            </w:r>
            <w:r w:rsidR="00EF6CDA">
              <w:rPr>
                <w:rFonts w:ascii="Book Antiqua" w:hAnsi="Book Antiqua"/>
                <w:b/>
              </w:rPr>
              <w:t xml:space="preserve">in </w:t>
            </w:r>
            <w:r w:rsidRPr="00981726">
              <w:rPr>
                <w:rFonts w:ascii="Book Antiqua" w:hAnsi="Book Antiqua"/>
                <w:b/>
              </w:rPr>
              <w:t>mm</w:t>
            </w:r>
          </w:p>
        </w:tc>
      </w:tr>
      <w:tr w:rsidR="00DB09BA" w:rsidRPr="00981726" w14:paraId="0F123DE3" w14:textId="77777777" w:rsidTr="00FE3EA8">
        <w:trPr>
          <w:trHeight w:val="60"/>
        </w:trPr>
        <w:tc>
          <w:tcPr>
            <w:tcW w:w="2410" w:type="dxa"/>
            <w:tcBorders>
              <w:top w:val="single" w:sz="4" w:space="0" w:color="auto"/>
            </w:tcBorders>
          </w:tcPr>
          <w:p w14:paraId="7B2BEA90"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Before treatment</w:t>
            </w:r>
          </w:p>
        </w:tc>
        <w:tc>
          <w:tcPr>
            <w:tcW w:w="992" w:type="dxa"/>
            <w:tcBorders>
              <w:top w:val="single" w:sz="4" w:space="0" w:color="auto"/>
            </w:tcBorders>
          </w:tcPr>
          <w:p w14:paraId="5ED291A5"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49</w:t>
            </w:r>
          </w:p>
        </w:tc>
        <w:tc>
          <w:tcPr>
            <w:tcW w:w="993" w:type="dxa"/>
            <w:tcBorders>
              <w:top w:val="single" w:sz="4" w:space="0" w:color="auto"/>
            </w:tcBorders>
          </w:tcPr>
          <w:p w14:paraId="4F2A402E" w14:textId="58DA6048" w:rsidR="00DB09BA" w:rsidRPr="00981726" w:rsidRDefault="00AA1706" w:rsidP="00981726">
            <w:pPr>
              <w:adjustRightInd w:val="0"/>
              <w:snapToGrid w:val="0"/>
              <w:spacing w:line="360" w:lineRule="auto"/>
              <w:jc w:val="both"/>
              <w:rPr>
                <w:rFonts w:ascii="Book Antiqua" w:hAnsi="Book Antiqua"/>
              </w:rPr>
            </w:pPr>
            <w:r w:rsidRPr="00981726">
              <w:rPr>
                <w:rFonts w:ascii="Book Antiqua" w:hAnsi="Book Antiqua"/>
              </w:rPr>
              <w:t xml:space="preserve"> </w:t>
            </w:r>
            <w:r w:rsidR="00DB09BA" w:rsidRPr="00981726">
              <w:rPr>
                <w:rFonts w:ascii="Book Antiqua" w:hAnsi="Book Antiqua"/>
              </w:rPr>
              <w:t>III</w:t>
            </w:r>
          </w:p>
        </w:tc>
        <w:tc>
          <w:tcPr>
            <w:tcW w:w="2409" w:type="dxa"/>
            <w:tcBorders>
              <w:top w:val="single" w:sz="4" w:space="0" w:color="auto"/>
            </w:tcBorders>
          </w:tcPr>
          <w:p w14:paraId="22ED0B5D" w14:textId="5A737B0C"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16.86</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1.26</w:t>
            </w:r>
          </w:p>
        </w:tc>
        <w:tc>
          <w:tcPr>
            <w:tcW w:w="2774" w:type="dxa"/>
            <w:tcBorders>
              <w:top w:val="single" w:sz="4" w:space="0" w:color="auto"/>
            </w:tcBorders>
          </w:tcPr>
          <w:p w14:paraId="7AD9C2C7" w14:textId="1FEB55E0"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38.86</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1.66</w:t>
            </w:r>
          </w:p>
        </w:tc>
      </w:tr>
      <w:tr w:rsidR="00DB09BA" w:rsidRPr="00981726" w14:paraId="33F0529B" w14:textId="77777777" w:rsidTr="00FE3EA8">
        <w:trPr>
          <w:trHeight w:val="123"/>
        </w:trPr>
        <w:tc>
          <w:tcPr>
            <w:tcW w:w="2410" w:type="dxa"/>
          </w:tcPr>
          <w:p w14:paraId="49DCEF07" w14:textId="1EC4EB06" w:rsidR="00DB09BA" w:rsidRPr="00981726" w:rsidRDefault="007B24FB" w:rsidP="00FE3EA8">
            <w:pPr>
              <w:adjustRightInd w:val="0"/>
              <w:snapToGrid w:val="0"/>
              <w:spacing w:line="360" w:lineRule="auto"/>
              <w:jc w:val="both"/>
              <w:rPr>
                <w:rFonts w:ascii="Book Antiqua" w:hAnsi="Book Antiqua"/>
              </w:rPr>
            </w:pPr>
            <w:r w:rsidRPr="00981726">
              <w:rPr>
                <w:rFonts w:ascii="Book Antiqua" w:hAnsi="Book Antiqua"/>
              </w:rPr>
              <w:t>1</w:t>
            </w:r>
            <w:r w:rsidR="00FE3EA8">
              <w:rPr>
                <w:rFonts w:ascii="Book Antiqua" w:hAnsi="Book Antiqua"/>
              </w:rPr>
              <w:t>-</w:t>
            </w:r>
            <w:r w:rsidRPr="00981726">
              <w:rPr>
                <w:rFonts w:ascii="Book Antiqua" w:hAnsi="Book Antiqua"/>
              </w:rPr>
              <w:t>y</w:t>
            </w:r>
            <w:r w:rsidR="00DB09BA" w:rsidRPr="00981726">
              <w:rPr>
                <w:rFonts w:ascii="Book Antiqua" w:hAnsi="Book Antiqua"/>
              </w:rPr>
              <w:t>r after operation</w:t>
            </w:r>
          </w:p>
        </w:tc>
        <w:tc>
          <w:tcPr>
            <w:tcW w:w="992" w:type="dxa"/>
          </w:tcPr>
          <w:p w14:paraId="3BCAB6E9"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49</w:t>
            </w:r>
          </w:p>
        </w:tc>
        <w:tc>
          <w:tcPr>
            <w:tcW w:w="993" w:type="dxa"/>
          </w:tcPr>
          <w:p w14:paraId="6AD7DA8A" w14:textId="77777777" w:rsidR="00DB09BA" w:rsidRPr="00981726" w:rsidRDefault="00DB09BA" w:rsidP="00981726">
            <w:pPr>
              <w:adjustRightInd w:val="0"/>
              <w:snapToGrid w:val="0"/>
              <w:spacing w:line="360" w:lineRule="auto"/>
              <w:ind w:firstLine="210"/>
              <w:jc w:val="both"/>
              <w:rPr>
                <w:rFonts w:ascii="Book Antiqua" w:hAnsi="Book Antiqua"/>
              </w:rPr>
            </w:pPr>
            <w:r w:rsidRPr="00981726">
              <w:rPr>
                <w:rFonts w:ascii="Book Antiqua" w:hAnsi="Book Antiqua"/>
              </w:rPr>
              <w:t>I</w:t>
            </w:r>
          </w:p>
        </w:tc>
        <w:tc>
          <w:tcPr>
            <w:tcW w:w="2409" w:type="dxa"/>
          </w:tcPr>
          <w:p w14:paraId="75E7CE6D" w14:textId="73C72E3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5.43</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1.19</w:t>
            </w:r>
          </w:p>
        </w:tc>
        <w:tc>
          <w:tcPr>
            <w:tcW w:w="2774" w:type="dxa"/>
          </w:tcPr>
          <w:p w14:paraId="58E713D2" w14:textId="15A5BF50"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9.53</w:t>
            </w:r>
            <w:r w:rsidR="00AA1706" w:rsidRPr="00981726">
              <w:rPr>
                <w:rFonts w:ascii="Book Antiqua" w:hAnsi="Book Antiqua"/>
              </w:rPr>
              <w:t xml:space="preserve"> </w:t>
            </w:r>
            <w:r w:rsidRPr="00981726">
              <w:rPr>
                <w:rFonts w:ascii="Book Antiqua" w:hAnsi="Book Antiqua"/>
              </w:rPr>
              <w:t>±</w:t>
            </w:r>
            <w:r w:rsidR="00AA1706" w:rsidRPr="00981726">
              <w:rPr>
                <w:rFonts w:ascii="Book Antiqua" w:hAnsi="Book Antiqua"/>
              </w:rPr>
              <w:t xml:space="preserve"> </w:t>
            </w:r>
            <w:r w:rsidRPr="00981726">
              <w:rPr>
                <w:rFonts w:ascii="Book Antiqua" w:hAnsi="Book Antiqua"/>
              </w:rPr>
              <w:t>1.23</w:t>
            </w:r>
          </w:p>
        </w:tc>
      </w:tr>
      <w:tr w:rsidR="00DB09BA" w:rsidRPr="00981726" w14:paraId="5E67A0FB" w14:textId="77777777" w:rsidTr="00FE3EA8">
        <w:trPr>
          <w:trHeight w:val="447"/>
        </w:trPr>
        <w:tc>
          <w:tcPr>
            <w:tcW w:w="2410" w:type="dxa"/>
          </w:tcPr>
          <w:p w14:paraId="259DCCB1"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t</w:t>
            </w:r>
            <w:r w:rsidRPr="00981726">
              <w:rPr>
                <w:rFonts w:ascii="Book Antiqua" w:hAnsi="Book Antiqua"/>
              </w:rPr>
              <w:t xml:space="preserve"> value</w:t>
            </w:r>
          </w:p>
        </w:tc>
        <w:tc>
          <w:tcPr>
            <w:tcW w:w="992" w:type="dxa"/>
          </w:tcPr>
          <w:p w14:paraId="31C2679C" w14:textId="77777777" w:rsidR="00DB09BA" w:rsidRPr="00981726" w:rsidRDefault="00DB09BA" w:rsidP="00981726">
            <w:pPr>
              <w:adjustRightInd w:val="0"/>
              <w:snapToGrid w:val="0"/>
              <w:spacing w:line="360" w:lineRule="auto"/>
              <w:jc w:val="both"/>
              <w:rPr>
                <w:rFonts w:ascii="Book Antiqua" w:hAnsi="Book Antiqua"/>
              </w:rPr>
            </w:pPr>
          </w:p>
        </w:tc>
        <w:tc>
          <w:tcPr>
            <w:tcW w:w="993" w:type="dxa"/>
          </w:tcPr>
          <w:p w14:paraId="0A0DA630" w14:textId="77777777" w:rsidR="00DB09BA" w:rsidRPr="00981726" w:rsidRDefault="00DB09BA" w:rsidP="00981726">
            <w:pPr>
              <w:adjustRightInd w:val="0"/>
              <w:snapToGrid w:val="0"/>
              <w:spacing w:line="360" w:lineRule="auto"/>
              <w:ind w:firstLine="210"/>
              <w:jc w:val="both"/>
              <w:rPr>
                <w:rFonts w:ascii="Book Antiqua" w:hAnsi="Book Antiqua"/>
              </w:rPr>
            </w:pPr>
          </w:p>
        </w:tc>
        <w:tc>
          <w:tcPr>
            <w:tcW w:w="2409" w:type="dxa"/>
          </w:tcPr>
          <w:p w14:paraId="48AD4319"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160.00</w:t>
            </w:r>
          </w:p>
        </w:tc>
        <w:tc>
          <w:tcPr>
            <w:tcW w:w="2774" w:type="dxa"/>
          </w:tcPr>
          <w:p w14:paraId="39F3F0BF"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164.48</w:t>
            </w:r>
          </w:p>
        </w:tc>
      </w:tr>
      <w:tr w:rsidR="00DB09BA" w:rsidRPr="00981726" w14:paraId="3A38D192" w14:textId="77777777" w:rsidTr="00FE3EA8">
        <w:trPr>
          <w:trHeight w:val="472"/>
        </w:trPr>
        <w:tc>
          <w:tcPr>
            <w:tcW w:w="2410" w:type="dxa"/>
          </w:tcPr>
          <w:p w14:paraId="4897B5F8" w14:textId="77777777"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i/>
              </w:rPr>
              <w:t>P</w:t>
            </w:r>
            <w:r w:rsidRPr="00981726">
              <w:rPr>
                <w:rFonts w:ascii="Book Antiqua" w:hAnsi="Book Antiqua"/>
              </w:rPr>
              <w:t xml:space="preserve"> value</w:t>
            </w:r>
          </w:p>
        </w:tc>
        <w:tc>
          <w:tcPr>
            <w:tcW w:w="992" w:type="dxa"/>
          </w:tcPr>
          <w:p w14:paraId="7F2CBD70" w14:textId="77777777" w:rsidR="00DB09BA" w:rsidRPr="00981726" w:rsidRDefault="00DB09BA" w:rsidP="00981726">
            <w:pPr>
              <w:adjustRightInd w:val="0"/>
              <w:snapToGrid w:val="0"/>
              <w:spacing w:line="360" w:lineRule="auto"/>
              <w:jc w:val="both"/>
              <w:rPr>
                <w:rFonts w:ascii="Book Antiqua" w:hAnsi="Book Antiqua"/>
              </w:rPr>
            </w:pPr>
          </w:p>
        </w:tc>
        <w:tc>
          <w:tcPr>
            <w:tcW w:w="993" w:type="dxa"/>
          </w:tcPr>
          <w:p w14:paraId="726C636D" w14:textId="77777777" w:rsidR="00DB09BA" w:rsidRPr="00981726" w:rsidRDefault="00DB09BA" w:rsidP="00981726">
            <w:pPr>
              <w:adjustRightInd w:val="0"/>
              <w:snapToGrid w:val="0"/>
              <w:spacing w:line="360" w:lineRule="auto"/>
              <w:jc w:val="both"/>
              <w:rPr>
                <w:rFonts w:ascii="Book Antiqua" w:hAnsi="Book Antiqua"/>
              </w:rPr>
            </w:pPr>
          </w:p>
        </w:tc>
        <w:tc>
          <w:tcPr>
            <w:tcW w:w="2409" w:type="dxa"/>
          </w:tcPr>
          <w:p w14:paraId="432F429C" w14:textId="7D3111DA"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0.05</w:t>
            </w:r>
          </w:p>
        </w:tc>
        <w:tc>
          <w:tcPr>
            <w:tcW w:w="2774" w:type="dxa"/>
          </w:tcPr>
          <w:p w14:paraId="071B37D0" w14:textId="12A91FAE" w:rsidR="00DB09BA" w:rsidRPr="00981726" w:rsidRDefault="00DB09BA" w:rsidP="00981726">
            <w:pPr>
              <w:adjustRightInd w:val="0"/>
              <w:snapToGrid w:val="0"/>
              <w:spacing w:line="360" w:lineRule="auto"/>
              <w:jc w:val="both"/>
              <w:rPr>
                <w:rFonts w:ascii="Book Antiqua" w:hAnsi="Book Antiqua"/>
              </w:rPr>
            </w:pPr>
            <w:r w:rsidRPr="00981726">
              <w:rPr>
                <w:rFonts w:ascii="Book Antiqua" w:hAnsi="Book Antiqua"/>
              </w:rPr>
              <w:t>&lt;</w:t>
            </w:r>
            <w:r w:rsidR="00AA1706" w:rsidRPr="00981726">
              <w:rPr>
                <w:rFonts w:ascii="Book Antiqua" w:hAnsi="Book Antiqua"/>
              </w:rPr>
              <w:t xml:space="preserve"> </w:t>
            </w:r>
            <w:r w:rsidRPr="00981726">
              <w:rPr>
                <w:rFonts w:ascii="Book Antiqua" w:hAnsi="Book Antiqua"/>
              </w:rPr>
              <w:t>0.01</w:t>
            </w:r>
          </w:p>
        </w:tc>
      </w:tr>
    </w:tbl>
    <w:p w14:paraId="3E3A69A8" w14:textId="77777777" w:rsidR="00DB09BA" w:rsidRPr="00981726" w:rsidRDefault="00DB09BA" w:rsidP="00981726">
      <w:pPr>
        <w:adjustRightInd w:val="0"/>
        <w:snapToGrid w:val="0"/>
        <w:spacing w:line="360" w:lineRule="auto"/>
        <w:jc w:val="both"/>
        <w:rPr>
          <w:rFonts w:ascii="Book Antiqua" w:hAnsi="Book Antiqua"/>
        </w:rPr>
      </w:pPr>
    </w:p>
    <w:sectPr w:rsidR="00DB09BA" w:rsidRPr="00981726" w:rsidSect="00B641D4">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80488" w14:textId="77777777" w:rsidR="002B0427" w:rsidRDefault="002B0427" w:rsidP="00A86CD6">
      <w:r>
        <w:separator/>
      </w:r>
    </w:p>
  </w:endnote>
  <w:endnote w:type="continuationSeparator" w:id="0">
    <w:p w14:paraId="75D87B60" w14:textId="77777777" w:rsidR="002B0427" w:rsidRDefault="002B0427" w:rsidP="00A8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834178365"/>
      <w:docPartObj>
        <w:docPartGallery w:val="Page Numbers (Bottom of Page)"/>
        <w:docPartUnique/>
      </w:docPartObj>
    </w:sdtPr>
    <w:sdtEndPr>
      <w:rPr>
        <w:noProof/>
      </w:rPr>
    </w:sdtEndPr>
    <w:sdtContent>
      <w:p w14:paraId="588232A8" w14:textId="666CCCC2" w:rsidR="003D7B79" w:rsidRPr="003D7B79" w:rsidRDefault="003D7B79">
        <w:pPr>
          <w:pStyle w:val="Footer"/>
          <w:jc w:val="right"/>
          <w:rPr>
            <w:rFonts w:ascii="Book Antiqua" w:hAnsi="Book Antiqua"/>
            <w:sz w:val="24"/>
            <w:szCs w:val="24"/>
          </w:rPr>
        </w:pPr>
        <w:r w:rsidRPr="003D7B79">
          <w:rPr>
            <w:rFonts w:ascii="Book Antiqua" w:hAnsi="Book Antiqua"/>
            <w:sz w:val="24"/>
            <w:szCs w:val="24"/>
          </w:rPr>
          <w:fldChar w:fldCharType="begin"/>
        </w:r>
        <w:r w:rsidRPr="003D7B79">
          <w:rPr>
            <w:rFonts w:ascii="Book Antiqua" w:hAnsi="Book Antiqua"/>
            <w:sz w:val="24"/>
            <w:szCs w:val="24"/>
          </w:rPr>
          <w:instrText xml:space="preserve"> PAGE   \* MERGEFORMAT </w:instrText>
        </w:r>
        <w:r w:rsidRPr="003D7B79">
          <w:rPr>
            <w:rFonts w:ascii="Book Antiqua" w:hAnsi="Book Antiqua"/>
            <w:sz w:val="24"/>
            <w:szCs w:val="24"/>
          </w:rPr>
          <w:fldChar w:fldCharType="separate"/>
        </w:r>
        <w:r w:rsidRPr="003D7B79">
          <w:rPr>
            <w:rFonts w:ascii="Book Antiqua" w:hAnsi="Book Antiqua"/>
            <w:noProof/>
            <w:sz w:val="24"/>
            <w:szCs w:val="24"/>
          </w:rPr>
          <w:t>2</w:t>
        </w:r>
        <w:r w:rsidRPr="003D7B79">
          <w:rPr>
            <w:rFonts w:ascii="Book Antiqua" w:hAnsi="Book Antiqua"/>
            <w:noProof/>
            <w:sz w:val="24"/>
            <w:szCs w:val="24"/>
          </w:rPr>
          <w:fldChar w:fldCharType="end"/>
        </w:r>
        <w:r w:rsidRPr="003D7B79">
          <w:rPr>
            <w:rFonts w:ascii="Book Antiqua" w:hAnsi="Book Antiqua"/>
            <w:noProof/>
            <w:sz w:val="24"/>
            <w:szCs w:val="24"/>
          </w:rPr>
          <w:t xml:space="preserve"> / 23</w:t>
        </w:r>
      </w:p>
    </w:sdtContent>
  </w:sdt>
  <w:p w14:paraId="18E8227E" w14:textId="77777777" w:rsidR="00A86CD6" w:rsidRDefault="00A86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41AF9" w14:textId="77777777" w:rsidR="002B0427" w:rsidRDefault="002B0427" w:rsidP="00A86CD6">
      <w:r>
        <w:separator/>
      </w:r>
    </w:p>
  </w:footnote>
  <w:footnote w:type="continuationSeparator" w:id="0">
    <w:p w14:paraId="3BA93736" w14:textId="77777777" w:rsidR="002B0427" w:rsidRDefault="002B0427" w:rsidP="00A86C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6857"/>
    <w:rsid w:val="00081EB1"/>
    <w:rsid w:val="000A0CBE"/>
    <w:rsid w:val="000F6AE7"/>
    <w:rsid w:val="00127D2F"/>
    <w:rsid w:val="002163E5"/>
    <w:rsid w:val="00296284"/>
    <w:rsid w:val="002B0427"/>
    <w:rsid w:val="002C219B"/>
    <w:rsid w:val="003121B6"/>
    <w:rsid w:val="00376C76"/>
    <w:rsid w:val="003D7B79"/>
    <w:rsid w:val="003F11DB"/>
    <w:rsid w:val="00404F38"/>
    <w:rsid w:val="004116D7"/>
    <w:rsid w:val="00453C4F"/>
    <w:rsid w:val="00462133"/>
    <w:rsid w:val="00464133"/>
    <w:rsid w:val="004C1F81"/>
    <w:rsid w:val="004E444D"/>
    <w:rsid w:val="00515BEE"/>
    <w:rsid w:val="00566381"/>
    <w:rsid w:val="005A2CB5"/>
    <w:rsid w:val="005F419A"/>
    <w:rsid w:val="00614377"/>
    <w:rsid w:val="00620E23"/>
    <w:rsid w:val="00632623"/>
    <w:rsid w:val="00656029"/>
    <w:rsid w:val="00670CAA"/>
    <w:rsid w:val="006824F2"/>
    <w:rsid w:val="00684791"/>
    <w:rsid w:val="006A3B9F"/>
    <w:rsid w:val="006B7056"/>
    <w:rsid w:val="00757D05"/>
    <w:rsid w:val="007B24FB"/>
    <w:rsid w:val="00812751"/>
    <w:rsid w:val="00822E02"/>
    <w:rsid w:val="008A0546"/>
    <w:rsid w:val="008B1700"/>
    <w:rsid w:val="008F1669"/>
    <w:rsid w:val="00960BE0"/>
    <w:rsid w:val="00981726"/>
    <w:rsid w:val="009C3B73"/>
    <w:rsid w:val="009D3086"/>
    <w:rsid w:val="00A21DB5"/>
    <w:rsid w:val="00A77B3E"/>
    <w:rsid w:val="00A86CD6"/>
    <w:rsid w:val="00AA1706"/>
    <w:rsid w:val="00AA67E5"/>
    <w:rsid w:val="00B641D4"/>
    <w:rsid w:val="00BD403C"/>
    <w:rsid w:val="00BD7D2C"/>
    <w:rsid w:val="00BF6BEC"/>
    <w:rsid w:val="00C40B98"/>
    <w:rsid w:val="00C54FBA"/>
    <w:rsid w:val="00C96099"/>
    <w:rsid w:val="00C96BC2"/>
    <w:rsid w:val="00CA2A55"/>
    <w:rsid w:val="00D042A4"/>
    <w:rsid w:val="00D100AB"/>
    <w:rsid w:val="00D15157"/>
    <w:rsid w:val="00D64D71"/>
    <w:rsid w:val="00D8353E"/>
    <w:rsid w:val="00D92CAA"/>
    <w:rsid w:val="00DB09BA"/>
    <w:rsid w:val="00E43CDD"/>
    <w:rsid w:val="00E7202C"/>
    <w:rsid w:val="00EF6CDA"/>
    <w:rsid w:val="00F044D5"/>
    <w:rsid w:val="00F17643"/>
    <w:rsid w:val="00F3125A"/>
    <w:rsid w:val="00F6284A"/>
    <w:rsid w:val="00F657AE"/>
    <w:rsid w:val="00FD5BDD"/>
    <w:rsid w:val="00FE3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380940"/>
  <w15:docId w15:val="{5C68D5F6-8FEB-4FB7-B29B-AE960E3F3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
    <w:name w:val="fontstyle0"/>
    <w:basedOn w:val="DefaultParagraphFont"/>
  </w:style>
  <w:style w:type="paragraph" w:styleId="Header">
    <w:name w:val="header"/>
    <w:basedOn w:val="Normal"/>
    <w:link w:val="HeaderChar"/>
    <w:uiPriority w:val="99"/>
    <w:unhideWhenUsed/>
    <w:rsid w:val="00A86CD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86CD6"/>
    <w:rPr>
      <w:sz w:val="18"/>
      <w:szCs w:val="18"/>
    </w:rPr>
  </w:style>
  <w:style w:type="paragraph" w:styleId="Footer">
    <w:name w:val="footer"/>
    <w:basedOn w:val="Normal"/>
    <w:link w:val="FooterChar"/>
    <w:uiPriority w:val="99"/>
    <w:unhideWhenUsed/>
    <w:rsid w:val="00A86CD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86C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4199</Words>
  <Characters>25404</Characters>
  <Application>Microsoft Office Word</Application>
  <DocSecurity>0</DocSecurity>
  <Lines>396</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2021-04-20T01:32:00Z</dcterms:created>
  <dcterms:modified xsi:type="dcterms:W3CDTF">2021-04-20T01:32:00Z</dcterms:modified>
</cp:coreProperties>
</file>