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4C77" w14:textId="77777777" w:rsidR="00A77B3E" w:rsidRDefault="00F348C3">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E204813" w14:textId="77777777" w:rsidR="00A77B3E" w:rsidRDefault="00F348C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61679</w:t>
      </w:r>
    </w:p>
    <w:p w14:paraId="2779C863" w14:textId="77777777" w:rsidR="00A77B3E" w:rsidRDefault="00F348C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6093C62" w14:textId="77777777" w:rsidR="00A77B3E" w:rsidRDefault="00A77B3E">
      <w:pPr>
        <w:spacing w:line="360" w:lineRule="auto"/>
        <w:jc w:val="both"/>
      </w:pPr>
    </w:p>
    <w:p w14:paraId="2B5E3AD8" w14:textId="5BE39D7E" w:rsidR="00A77B3E" w:rsidRDefault="001E6465">
      <w:pPr>
        <w:spacing w:line="360" w:lineRule="auto"/>
        <w:jc w:val="both"/>
      </w:pPr>
      <w:r w:rsidRPr="001E6465">
        <w:rPr>
          <w:rFonts w:ascii="Book Antiqua" w:eastAsia="Book Antiqua" w:hAnsi="Book Antiqua" w:cs="Book Antiqua"/>
          <w:b/>
          <w:bCs/>
          <w:color w:val="000000"/>
        </w:rPr>
        <w:t>Angiotensin-converting enzyme 2</w:t>
      </w:r>
      <w:r w:rsidR="00F348C3">
        <w:rPr>
          <w:rFonts w:ascii="Book Antiqua" w:eastAsia="Book Antiqua" w:hAnsi="Book Antiqua" w:cs="Book Antiqua"/>
          <w:b/>
          <w:color w:val="000000"/>
        </w:rPr>
        <w:t xml:space="preserve"> connects COVID-19 with cancer and cancer immunotherapy</w:t>
      </w:r>
    </w:p>
    <w:p w14:paraId="59042FA2" w14:textId="77777777" w:rsidR="00A77B3E" w:rsidRDefault="00A77B3E">
      <w:pPr>
        <w:spacing w:line="360" w:lineRule="auto"/>
        <w:jc w:val="both"/>
      </w:pPr>
    </w:p>
    <w:p w14:paraId="10A4386A" w14:textId="6AFB6114" w:rsidR="00A77B3E" w:rsidRDefault="001E6465">
      <w:pPr>
        <w:spacing w:line="360" w:lineRule="auto"/>
        <w:jc w:val="both"/>
      </w:pPr>
      <w:r>
        <w:rPr>
          <w:rFonts w:ascii="Book Antiqua" w:eastAsia="Book Antiqua" w:hAnsi="Book Antiqua" w:cs="Book Antiqua"/>
          <w:color w:val="000000"/>
        </w:rPr>
        <w:t xml:space="preserve">Wang XS. </w:t>
      </w:r>
      <w:r w:rsidR="00F348C3">
        <w:rPr>
          <w:rFonts w:ascii="Book Antiqua" w:eastAsia="Book Antiqua" w:hAnsi="Book Antiqua" w:cs="Book Antiqua"/>
          <w:color w:val="000000"/>
        </w:rPr>
        <w:t>ACE2, COVID-19, and cancer</w:t>
      </w:r>
    </w:p>
    <w:p w14:paraId="0714F6D4" w14:textId="77777777" w:rsidR="00A77B3E" w:rsidRDefault="00A77B3E">
      <w:pPr>
        <w:spacing w:line="360" w:lineRule="auto"/>
        <w:jc w:val="both"/>
      </w:pPr>
    </w:p>
    <w:p w14:paraId="4A4DDEF5" w14:textId="5446F235" w:rsidR="00A77B3E" w:rsidRDefault="001E6465">
      <w:pPr>
        <w:spacing w:line="360" w:lineRule="auto"/>
        <w:jc w:val="both"/>
      </w:pPr>
      <w:r>
        <w:rPr>
          <w:rFonts w:ascii="Book Antiqua" w:eastAsia="Book Antiqua" w:hAnsi="Book Antiqua" w:cs="Book Antiqua"/>
          <w:color w:val="000000"/>
        </w:rPr>
        <w:t>X</w:t>
      </w:r>
      <w:r w:rsidR="00F348C3">
        <w:rPr>
          <w:rFonts w:ascii="Book Antiqua" w:eastAsia="Book Antiqua" w:hAnsi="Book Antiqua" w:cs="Book Antiqua"/>
          <w:color w:val="000000"/>
        </w:rPr>
        <w:t>iao</w:t>
      </w:r>
      <w:r>
        <w:rPr>
          <w:rFonts w:ascii="Book Antiqua" w:eastAsia="Book Antiqua" w:hAnsi="Book Antiqua" w:cs="Book Antiqua"/>
          <w:color w:val="000000"/>
        </w:rPr>
        <w:t>-S</w:t>
      </w:r>
      <w:r w:rsidR="00F348C3">
        <w:rPr>
          <w:rFonts w:ascii="Book Antiqua" w:eastAsia="Book Antiqua" w:hAnsi="Book Antiqua" w:cs="Book Antiqua"/>
          <w:color w:val="000000"/>
        </w:rPr>
        <w:t xml:space="preserve">heng </w:t>
      </w:r>
      <w:r>
        <w:rPr>
          <w:rFonts w:ascii="Book Antiqua" w:eastAsia="Book Antiqua" w:hAnsi="Book Antiqua" w:cs="Book Antiqua"/>
          <w:color w:val="000000"/>
        </w:rPr>
        <w:t>W</w:t>
      </w:r>
      <w:r w:rsidR="00F348C3">
        <w:rPr>
          <w:rFonts w:ascii="Book Antiqua" w:eastAsia="Book Antiqua" w:hAnsi="Book Antiqua" w:cs="Book Antiqua"/>
          <w:color w:val="000000"/>
        </w:rPr>
        <w:t>ang</w:t>
      </w:r>
    </w:p>
    <w:p w14:paraId="286F42D5" w14:textId="77777777" w:rsidR="00A77B3E" w:rsidRDefault="00A77B3E">
      <w:pPr>
        <w:spacing w:line="360" w:lineRule="auto"/>
        <w:jc w:val="both"/>
      </w:pPr>
    </w:p>
    <w:p w14:paraId="4F63B973" w14:textId="7E31C942" w:rsidR="00A77B3E" w:rsidRDefault="007C0FCE">
      <w:pPr>
        <w:spacing w:line="360" w:lineRule="auto"/>
        <w:jc w:val="both"/>
      </w:pPr>
      <w:r>
        <w:rPr>
          <w:rFonts w:ascii="Book Antiqua" w:eastAsia="Book Antiqua" w:hAnsi="Book Antiqua" w:cs="Book Antiqua"/>
          <w:b/>
          <w:bCs/>
          <w:color w:val="000000"/>
        </w:rPr>
        <w:t>X</w:t>
      </w:r>
      <w:r w:rsidR="00F348C3">
        <w:rPr>
          <w:rFonts w:ascii="Book Antiqua" w:eastAsia="Book Antiqua" w:hAnsi="Book Antiqua" w:cs="Book Antiqua"/>
          <w:b/>
          <w:bCs/>
          <w:color w:val="000000"/>
        </w:rPr>
        <w:t>iao</w:t>
      </w:r>
      <w:r>
        <w:rPr>
          <w:rFonts w:ascii="Book Antiqua" w:eastAsia="Book Antiqua" w:hAnsi="Book Antiqua" w:cs="Book Antiqua"/>
          <w:b/>
          <w:bCs/>
          <w:color w:val="000000"/>
        </w:rPr>
        <w:t>-S</w:t>
      </w:r>
      <w:r w:rsidR="00F348C3">
        <w:rPr>
          <w:rFonts w:ascii="Book Antiqua" w:eastAsia="Book Antiqua" w:hAnsi="Book Antiqua" w:cs="Book Antiqua"/>
          <w:b/>
          <w:bCs/>
          <w:color w:val="000000"/>
        </w:rPr>
        <w:t xml:space="preserve">heng </w:t>
      </w:r>
      <w:r>
        <w:rPr>
          <w:rFonts w:ascii="Book Antiqua" w:eastAsia="Book Antiqua" w:hAnsi="Book Antiqua" w:cs="Book Antiqua"/>
          <w:b/>
          <w:bCs/>
          <w:color w:val="000000"/>
        </w:rPr>
        <w:t>W</w:t>
      </w:r>
      <w:r w:rsidR="00F348C3">
        <w:rPr>
          <w:rFonts w:ascii="Book Antiqua" w:eastAsia="Book Antiqua" w:hAnsi="Book Antiqua" w:cs="Book Antiqua"/>
          <w:b/>
          <w:bCs/>
          <w:color w:val="000000"/>
        </w:rPr>
        <w:t xml:space="preserve">ang, </w:t>
      </w:r>
      <w:r w:rsidR="00F348C3">
        <w:rPr>
          <w:rFonts w:ascii="Book Antiqua" w:eastAsia="Book Antiqua" w:hAnsi="Book Antiqua" w:cs="Book Antiqua"/>
          <w:color w:val="000000"/>
        </w:rPr>
        <w:t>School of Basic Medicine and Clinical Pharmacy, China Pharmaceutical University, Nanjing 211198, Jiangsu Province, China</w:t>
      </w:r>
    </w:p>
    <w:p w14:paraId="3FCE42F9" w14:textId="77777777" w:rsidR="00A77B3E" w:rsidRDefault="00A77B3E">
      <w:pPr>
        <w:spacing w:line="360" w:lineRule="auto"/>
        <w:jc w:val="both"/>
      </w:pPr>
    </w:p>
    <w:p w14:paraId="66EC2E42" w14:textId="77777777" w:rsidR="00A77B3E" w:rsidRDefault="00F348C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XS conceived of and wrote the manuscript.</w:t>
      </w:r>
    </w:p>
    <w:p w14:paraId="066EFC0E" w14:textId="77777777" w:rsidR="00A77B3E" w:rsidRDefault="00A77B3E">
      <w:pPr>
        <w:spacing w:line="360" w:lineRule="auto"/>
        <w:jc w:val="both"/>
      </w:pPr>
    </w:p>
    <w:p w14:paraId="6AC868D2" w14:textId="136C21E0" w:rsidR="00A77B3E" w:rsidRDefault="00F348C3">
      <w:pPr>
        <w:spacing w:line="360" w:lineRule="auto"/>
        <w:jc w:val="both"/>
      </w:pPr>
      <w:r>
        <w:rPr>
          <w:rFonts w:ascii="Book Antiqua" w:eastAsia="Book Antiqua" w:hAnsi="Book Antiqua" w:cs="Book Antiqua"/>
          <w:b/>
          <w:bCs/>
          <w:color w:val="000000"/>
        </w:rPr>
        <w:t xml:space="preserve">Corresponding author: </w:t>
      </w:r>
      <w:r w:rsidR="007C0FCE">
        <w:rPr>
          <w:rFonts w:ascii="Book Antiqua" w:eastAsia="Book Antiqua" w:hAnsi="Book Antiqua" w:cs="Book Antiqua"/>
          <w:b/>
          <w:bCs/>
          <w:color w:val="000000"/>
        </w:rPr>
        <w:t>X</w:t>
      </w:r>
      <w:r>
        <w:rPr>
          <w:rFonts w:ascii="Book Antiqua" w:eastAsia="Book Antiqua" w:hAnsi="Book Antiqua" w:cs="Book Antiqua"/>
          <w:b/>
          <w:bCs/>
          <w:color w:val="000000"/>
        </w:rPr>
        <w:t>iao</w:t>
      </w:r>
      <w:r w:rsidR="007C0FCE">
        <w:rPr>
          <w:rFonts w:ascii="Book Antiqua" w:eastAsia="Book Antiqua" w:hAnsi="Book Antiqua" w:cs="Book Antiqua"/>
          <w:b/>
          <w:bCs/>
          <w:color w:val="000000"/>
        </w:rPr>
        <w:t>-S</w:t>
      </w:r>
      <w:r>
        <w:rPr>
          <w:rFonts w:ascii="Book Antiqua" w:eastAsia="Book Antiqua" w:hAnsi="Book Antiqua" w:cs="Book Antiqua"/>
          <w:b/>
          <w:bCs/>
          <w:color w:val="000000"/>
        </w:rPr>
        <w:t xml:space="preserve">heng </w:t>
      </w:r>
      <w:r w:rsidR="007C0FCE">
        <w:rPr>
          <w:rFonts w:ascii="Book Antiqua" w:eastAsia="Book Antiqua" w:hAnsi="Book Antiqua" w:cs="Book Antiqua"/>
          <w:b/>
          <w:bCs/>
          <w:color w:val="000000"/>
        </w:rPr>
        <w:t>W</w:t>
      </w:r>
      <w:r>
        <w:rPr>
          <w:rFonts w:ascii="Book Antiqua" w:eastAsia="Book Antiqua" w:hAnsi="Book Antiqua" w:cs="Book Antiqua"/>
          <w:b/>
          <w:bCs/>
          <w:color w:val="000000"/>
        </w:rPr>
        <w:t xml:space="preserve">ang, PhD, </w:t>
      </w:r>
      <w:r w:rsidR="00756FB2">
        <w:rPr>
          <w:rFonts w:ascii="Book Antiqua" w:eastAsia="Book Antiqua" w:hAnsi="Book Antiqua" w:cs="Book Antiqua"/>
          <w:b/>
          <w:bCs/>
          <w:color w:val="000000"/>
        </w:rPr>
        <w:t>Associate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School of Basic Medicine and Clinical Pharmacy, China Pharmaceutical University, </w:t>
      </w:r>
      <w:r w:rsidR="005F7D25">
        <w:rPr>
          <w:rFonts w:ascii="Book Antiqua" w:eastAsia="Book Antiqua" w:hAnsi="Book Antiqua" w:cs="Book Antiqua"/>
          <w:color w:val="000000"/>
        </w:rPr>
        <w:t xml:space="preserve">No. 639 </w:t>
      </w:r>
      <w:proofErr w:type="spellStart"/>
      <w:r>
        <w:rPr>
          <w:rFonts w:ascii="Book Antiqua" w:eastAsia="Book Antiqua" w:hAnsi="Book Antiqua" w:cs="Book Antiqua"/>
          <w:color w:val="000000"/>
        </w:rPr>
        <w:t>Longmian</w:t>
      </w:r>
      <w:proofErr w:type="spellEnd"/>
      <w:r>
        <w:rPr>
          <w:rFonts w:ascii="Book Antiqua" w:eastAsia="Book Antiqua" w:hAnsi="Book Antiqua" w:cs="Book Antiqua"/>
          <w:color w:val="000000"/>
        </w:rPr>
        <w:t xml:space="preserve"> Avenue, Nanjing 211198, Jiangsu Province, China. xiaosheng.wang@cpu.edu.cn</w:t>
      </w:r>
    </w:p>
    <w:p w14:paraId="256A21EC" w14:textId="77777777" w:rsidR="00A77B3E" w:rsidRDefault="00A77B3E">
      <w:pPr>
        <w:spacing w:line="360" w:lineRule="auto"/>
        <w:jc w:val="both"/>
      </w:pPr>
    </w:p>
    <w:p w14:paraId="73A42848" w14:textId="77777777" w:rsidR="00A77B3E" w:rsidRDefault="00F348C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7BAA5248" w14:textId="48BB291B" w:rsidR="00A77B3E" w:rsidRDefault="00F348C3">
      <w:pPr>
        <w:spacing w:line="360" w:lineRule="auto"/>
        <w:jc w:val="both"/>
      </w:pPr>
      <w:r>
        <w:rPr>
          <w:rFonts w:ascii="Book Antiqua" w:eastAsia="Book Antiqua" w:hAnsi="Book Antiqua" w:cs="Book Antiqua"/>
          <w:b/>
          <w:bCs/>
          <w:color w:val="000000"/>
        </w:rPr>
        <w:t xml:space="preserve">Revised: </w:t>
      </w:r>
      <w:r w:rsidR="00114723">
        <w:rPr>
          <w:rFonts w:ascii="Book Antiqua" w:hAnsi="Book Antiqua"/>
          <w:color w:val="000000"/>
        </w:rPr>
        <w:t>January 18, 2021</w:t>
      </w:r>
    </w:p>
    <w:p w14:paraId="5023855F" w14:textId="71D0054D" w:rsidR="00A77B3E" w:rsidRDefault="00F348C3">
      <w:pPr>
        <w:spacing w:line="360" w:lineRule="auto"/>
        <w:jc w:val="both"/>
      </w:pPr>
      <w:r>
        <w:rPr>
          <w:rFonts w:ascii="Book Antiqua" w:eastAsia="Book Antiqua" w:hAnsi="Book Antiqua" w:cs="Book Antiqua"/>
          <w:b/>
          <w:bCs/>
          <w:color w:val="000000"/>
        </w:rPr>
        <w:t xml:space="preserve">Accepted: </w:t>
      </w:r>
      <w:r w:rsidR="00C02B3E" w:rsidRPr="00C02B3E">
        <w:rPr>
          <w:rFonts w:ascii="Book Antiqua" w:eastAsia="Book Antiqua" w:hAnsi="Book Antiqua" w:cs="Book Antiqua"/>
          <w:color w:val="000000"/>
        </w:rPr>
        <w:t>February 4, 2021</w:t>
      </w:r>
    </w:p>
    <w:p w14:paraId="7DC07908" w14:textId="77777777" w:rsidR="00A77B3E" w:rsidRDefault="00F348C3">
      <w:pPr>
        <w:spacing w:line="360" w:lineRule="auto"/>
        <w:jc w:val="both"/>
      </w:pPr>
      <w:r>
        <w:rPr>
          <w:rFonts w:ascii="Book Antiqua" w:eastAsia="Book Antiqua" w:hAnsi="Book Antiqua" w:cs="Book Antiqua"/>
          <w:b/>
          <w:bCs/>
          <w:color w:val="000000"/>
        </w:rPr>
        <w:t xml:space="preserve">Published online: </w:t>
      </w:r>
    </w:p>
    <w:p w14:paraId="5BF01AD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542C2E3" w14:textId="77777777" w:rsidR="00A77B3E" w:rsidRDefault="00F348C3">
      <w:pPr>
        <w:spacing w:line="360" w:lineRule="auto"/>
        <w:jc w:val="both"/>
      </w:pPr>
      <w:r>
        <w:rPr>
          <w:rFonts w:ascii="Book Antiqua" w:eastAsia="Book Antiqua" w:hAnsi="Book Antiqua" w:cs="Book Antiqua"/>
          <w:b/>
          <w:color w:val="000000"/>
        </w:rPr>
        <w:lastRenderedPageBreak/>
        <w:t>Abstract</w:t>
      </w:r>
    </w:p>
    <w:p w14:paraId="0D3B3FF5" w14:textId="28997872" w:rsidR="00A77B3E" w:rsidRDefault="00F348C3">
      <w:pPr>
        <w:spacing w:line="360" w:lineRule="auto"/>
        <w:jc w:val="both"/>
      </w:pPr>
      <w:r>
        <w:rPr>
          <w:rFonts w:ascii="Book Antiqua" w:eastAsia="Book Antiqua" w:hAnsi="Book Antiqua" w:cs="Book Antiqua"/>
          <w:color w:val="000000"/>
        </w:rPr>
        <w:t xml:space="preserve">The </w:t>
      </w:r>
      <w:r w:rsidR="00E12C36">
        <w:rPr>
          <w:rFonts w:ascii="Book Antiqua" w:eastAsia="Book Antiqua" w:hAnsi="Book Antiqua" w:cs="Book Antiqua"/>
          <w:color w:val="000000"/>
        </w:rPr>
        <w:t>c</w:t>
      </w:r>
      <w:r w:rsidR="00257872">
        <w:rPr>
          <w:rFonts w:ascii="Book Antiqua" w:eastAsia="Book Antiqua" w:hAnsi="Book Antiqua" w:cs="Book Antiqua"/>
          <w:color w:val="000000"/>
        </w:rPr>
        <w:t>oronavirus disease 2019 (</w:t>
      </w:r>
      <w:r>
        <w:rPr>
          <w:rFonts w:ascii="Book Antiqua" w:eastAsia="Book Antiqua" w:hAnsi="Book Antiqua" w:cs="Book Antiqua"/>
          <w:color w:val="000000"/>
        </w:rPr>
        <w:t>COVID-19</w:t>
      </w:r>
      <w:r w:rsidR="00257872">
        <w:rPr>
          <w:rFonts w:ascii="Book Antiqua" w:eastAsia="Book Antiqua" w:hAnsi="Book Antiqua" w:cs="Book Antiqua"/>
          <w:color w:val="000000"/>
        </w:rPr>
        <w:t>)</w:t>
      </w:r>
      <w:r>
        <w:rPr>
          <w:rFonts w:ascii="Book Antiqua" w:eastAsia="Book Antiqua" w:hAnsi="Book Antiqua" w:cs="Book Antiqua"/>
          <w:color w:val="000000"/>
        </w:rPr>
        <w:t xml:space="preserve"> pandemic caused by severe acute respiratory syndrome coronavirus 2 (SARS-CoV-2) has resulted in more than </w:t>
      </w:r>
      <w:r w:rsidR="00FA011D">
        <w:rPr>
          <w:rFonts w:ascii="Book Antiqua" w:eastAsia="Book Antiqua" w:hAnsi="Book Antiqua" w:cs="Book Antiqua"/>
          <w:color w:val="000000"/>
        </w:rPr>
        <w:t xml:space="preserve">two </w:t>
      </w:r>
      <w:r>
        <w:rPr>
          <w:rFonts w:ascii="Book Antiqua" w:eastAsia="Book Antiqua" w:hAnsi="Book Antiqua" w:cs="Book Antiqua"/>
          <w:color w:val="000000"/>
        </w:rPr>
        <w:t>million deaths. Underlying diseases, including cancer, are high-risk factors for severe</w:t>
      </w:r>
      <w:r w:rsidR="00257872">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57872">
        <w:rPr>
          <w:rFonts w:ascii="Book Antiqua" w:eastAsia="Book Antiqua" w:hAnsi="Book Antiqua" w:cs="Book Antiqua"/>
          <w:color w:val="000000"/>
        </w:rPr>
        <w:t xml:space="preserve"> </w:t>
      </w:r>
      <w:r>
        <w:rPr>
          <w:rFonts w:ascii="Book Antiqua" w:eastAsia="Book Antiqua" w:hAnsi="Book Antiqua" w:cs="Book Antiqua"/>
          <w:color w:val="000000"/>
        </w:rPr>
        <w:t xml:space="preserve">outcomes. </w:t>
      </w:r>
      <w:r w:rsidR="00257872">
        <w:rPr>
          <w:rFonts w:ascii="Book Antiqua" w:eastAsia="Book Antiqua" w:hAnsi="Book Antiqua" w:cs="Book Antiqua"/>
          <w:color w:val="000000"/>
        </w:rPr>
        <w:t>Angiotensin-converting enzyme 2 (</w:t>
      </w:r>
      <w:r>
        <w:rPr>
          <w:rFonts w:ascii="Book Antiqua" w:eastAsia="Book Antiqua" w:hAnsi="Book Antiqua" w:cs="Book Antiqua"/>
          <w:color w:val="000000"/>
        </w:rPr>
        <w:t>ACE2</w:t>
      </w:r>
      <w:r w:rsidR="00257872">
        <w:rPr>
          <w:rFonts w:ascii="Book Antiqua" w:eastAsia="Book Antiqua" w:hAnsi="Book Antiqua" w:cs="Book Antiqua"/>
          <w:color w:val="000000"/>
        </w:rPr>
        <w:t>)</w:t>
      </w:r>
      <w:r>
        <w:rPr>
          <w:rFonts w:ascii="Book Antiqua" w:eastAsia="Book Antiqua" w:hAnsi="Book Antiqua" w:cs="Book Antiqua"/>
          <w:color w:val="000000"/>
        </w:rPr>
        <w:t xml:space="preserve">, as a SARS-CoV-2 host cell receptor, plays a crucial role in SARS-CoV-2 invading human cells. ACE2 also has significant associations with cancer. Recent studies showed that ACE2 </w:t>
      </w:r>
      <w:r w:rsidR="00676BC6">
        <w:rPr>
          <w:rFonts w:ascii="Book Antiqua" w:eastAsia="Book Antiqua" w:hAnsi="Book Antiqua" w:cs="Book Antiqua"/>
          <w:color w:val="000000"/>
        </w:rPr>
        <w:t xml:space="preserve">was inversely </w:t>
      </w:r>
      <w:r>
        <w:rPr>
          <w:rFonts w:ascii="Book Antiqua" w:eastAsia="Book Antiqua" w:hAnsi="Book Antiqua" w:cs="Book Antiqua"/>
          <w:color w:val="000000"/>
        </w:rPr>
        <w:t xml:space="preserve">correlated with </w:t>
      </w:r>
      <w:r w:rsidR="00E12C36">
        <w:rPr>
          <w:rFonts w:ascii="Book Antiqua" w:eastAsia="Book Antiqua" w:hAnsi="Book Antiqua" w:cs="Book Antiqua"/>
          <w:color w:val="000000"/>
        </w:rPr>
        <w:t xml:space="preserve">the activities of </w:t>
      </w:r>
      <w:r>
        <w:rPr>
          <w:rFonts w:ascii="Book Antiqua" w:eastAsia="Book Antiqua" w:hAnsi="Book Antiqua" w:cs="Book Antiqua"/>
          <w:color w:val="000000"/>
        </w:rPr>
        <w:t xml:space="preserve">multiple oncogenic pathways and tumor progression phenotypes, </w:t>
      </w:r>
      <w:r w:rsidR="00E12C36">
        <w:rPr>
          <w:rFonts w:ascii="Book Antiqua" w:eastAsia="Book Antiqua" w:hAnsi="Book Antiqua" w:cs="Book Antiqua"/>
          <w:color w:val="000000"/>
        </w:rPr>
        <w:t>and</w:t>
      </w:r>
      <w:r>
        <w:rPr>
          <w:rFonts w:ascii="Book Antiqua" w:eastAsia="Book Antiqua" w:hAnsi="Book Antiqua" w:cs="Book Antiqua"/>
          <w:color w:val="000000"/>
        </w:rPr>
        <w:t xml:space="preserve"> </w:t>
      </w:r>
      <w:r w:rsidR="00676BC6">
        <w:rPr>
          <w:rFonts w:ascii="Book Antiqua" w:eastAsia="Book Antiqua" w:hAnsi="Book Antiqua" w:cs="Book Antiqua"/>
          <w:color w:val="000000"/>
        </w:rPr>
        <w:t>was</w:t>
      </w:r>
      <w:r>
        <w:rPr>
          <w:rFonts w:ascii="Book Antiqua" w:eastAsia="Book Antiqua" w:hAnsi="Book Antiqua" w:cs="Book Antiqua"/>
          <w:color w:val="000000"/>
        </w:rPr>
        <w:t xml:space="preserve"> </w:t>
      </w:r>
      <w:r w:rsidR="00676BC6">
        <w:rPr>
          <w:rFonts w:ascii="Book Antiqua" w:eastAsia="Book Antiqua" w:hAnsi="Book Antiqua" w:cs="Book Antiqua"/>
          <w:color w:val="000000"/>
        </w:rPr>
        <w:t xml:space="preserve">positively </w:t>
      </w:r>
      <w:r>
        <w:rPr>
          <w:rFonts w:ascii="Book Antiqua" w:eastAsia="Book Antiqua" w:hAnsi="Book Antiqua" w:cs="Book Antiqua"/>
          <w:color w:val="000000"/>
        </w:rPr>
        <w:t xml:space="preserve">correlated with antitumor immune response and survival prognosis in diverse cancers, suggesting a potential protective role of ACE2 in cancer progression. </w:t>
      </w:r>
      <w:r w:rsidR="00E12C36">
        <w:rPr>
          <w:rFonts w:ascii="Book Antiqua" w:eastAsia="Book Antiqua" w:hAnsi="Book Antiqua" w:cs="Book Antiqua"/>
          <w:color w:val="000000"/>
        </w:rPr>
        <w:t xml:space="preserve">Positive expression of </w:t>
      </w:r>
      <w:r>
        <w:rPr>
          <w:rFonts w:ascii="Book Antiqua" w:eastAsia="Book Antiqua" w:hAnsi="Book Antiqua" w:cs="Book Antiqua"/>
          <w:color w:val="000000"/>
        </w:rPr>
        <w:t xml:space="preserve">ACE2 </w:t>
      </w:r>
      <w:r w:rsidR="00E12C36">
        <w:rPr>
          <w:rFonts w:ascii="Book Antiqua" w:eastAsia="Book Antiqua" w:hAnsi="Book Antiqua" w:cs="Book Antiqua"/>
          <w:color w:val="000000"/>
        </w:rPr>
        <w:t xml:space="preserve">is </w:t>
      </w:r>
      <w:r>
        <w:rPr>
          <w:rFonts w:ascii="Book Antiqua" w:eastAsia="Book Antiqua" w:hAnsi="Book Antiqua" w:cs="Book Antiqua"/>
          <w:color w:val="000000"/>
        </w:rPr>
        <w:t>also correlat</w:t>
      </w:r>
      <w:r w:rsidR="00E12C36">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FA011D">
        <w:rPr>
          <w:rFonts w:ascii="Book Antiqua" w:eastAsia="Book Antiqua" w:hAnsi="Book Antiqua" w:cs="Book Antiqua"/>
          <w:color w:val="000000"/>
        </w:rPr>
        <w:t>p</w:t>
      </w:r>
      <w:r w:rsidR="00FA011D" w:rsidRPr="00D26C16">
        <w:rPr>
          <w:rFonts w:ascii="Book Antiqua" w:eastAsia="Book Antiqua" w:hAnsi="Book Antiqua" w:cs="Book Antiqua"/>
          <w:color w:val="000000"/>
        </w:rPr>
        <w:t xml:space="preserve">rogrammed </w:t>
      </w:r>
      <w:r w:rsidR="00D26C16" w:rsidRPr="00D26C16">
        <w:rPr>
          <w:rFonts w:ascii="Book Antiqua" w:eastAsia="Book Antiqua" w:hAnsi="Book Antiqua" w:cs="Book Antiqua"/>
          <w:color w:val="000000"/>
        </w:rPr>
        <w:t>death-ligand 1 (</w:t>
      </w:r>
      <w:r>
        <w:rPr>
          <w:rFonts w:ascii="Book Antiqua" w:eastAsia="Book Antiqua" w:hAnsi="Book Antiqua" w:cs="Book Antiqua"/>
          <w:color w:val="000000"/>
        </w:rPr>
        <w:t>PD-L1</w:t>
      </w:r>
      <w:r w:rsidR="00D26C16">
        <w:rPr>
          <w:rFonts w:ascii="Book Antiqua" w:eastAsia="Book Antiqua" w:hAnsi="Book Antiqua" w:cs="Book Antiqua"/>
          <w:color w:val="000000"/>
        </w:rPr>
        <w:t>)</w:t>
      </w:r>
      <w:r>
        <w:rPr>
          <w:rFonts w:ascii="Book Antiqua" w:eastAsia="Book Antiqua" w:hAnsi="Book Antiqua" w:cs="Book Antiqua"/>
          <w:color w:val="000000"/>
        </w:rPr>
        <w:t xml:space="preserve"> in cancer. The positive associations of ACE2 expression with antitumor immune signatures and PD-L1 expression indicate that ACE2 expression is a positive predictor for the response to immune checkpoint inhibitors (ICIs). This was evidenced in multiple cancer cohorts treated with ICIs. Thus, ACE2 may build potential connections between COVID-19 and cancer and cancer immunotherapy. The potential connections suggest that ACE2 inhibitors may not be a good option for treating COVID-19 patients with cancer, particularly </w:t>
      </w:r>
      <w:r w:rsidR="00E12C36">
        <w:rPr>
          <w:rFonts w:ascii="Book Antiqua" w:eastAsia="Book Antiqua" w:hAnsi="Book Antiqua" w:cs="Book Antiqua"/>
          <w:color w:val="000000"/>
        </w:rPr>
        <w:t>in</w:t>
      </w:r>
      <w:r>
        <w:rPr>
          <w:rFonts w:ascii="Book Antiqua" w:eastAsia="Book Antiqua" w:hAnsi="Book Antiqua" w:cs="Book Antiqua"/>
          <w:color w:val="000000"/>
        </w:rPr>
        <w:t xml:space="preserve"> cancer patients who are receiving immunotherapy. Furthermore, the relationships between ACE2, COVID-19, and cancer are worth confirming by more experimental and clinical data, considering that many cancer patients are at high risk for COVID-19. </w:t>
      </w:r>
    </w:p>
    <w:p w14:paraId="3511440A" w14:textId="77777777" w:rsidR="00A77B3E" w:rsidRDefault="00A77B3E">
      <w:pPr>
        <w:spacing w:line="360" w:lineRule="auto"/>
        <w:jc w:val="both"/>
      </w:pPr>
    </w:p>
    <w:p w14:paraId="726C09A6" w14:textId="1DBF53FD" w:rsidR="00A77B3E" w:rsidRDefault="00F348C3">
      <w:pPr>
        <w:spacing w:line="360" w:lineRule="auto"/>
        <w:jc w:val="both"/>
      </w:pPr>
      <w:r>
        <w:rPr>
          <w:rFonts w:ascii="Book Antiqua" w:eastAsia="Book Antiqua" w:hAnsi="Book Antiqua" w:cs="Book Antiqua"/>
          <w:b/>
          <w:bCs/>
          <w:color w:val="000000"/>
        </w:rPr>
        <w:t xml:space="preserve">Key Words: </w:t>
      </w:r>
      <w:r w:rsidR="004E45B5">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COVID-19; </w:t>
      </w:r>
      <w:r w:rsidR="004E45B5">
        <w:rPr>
          <w:rFonts w:ascii="Book Antiqua" w:eastAsia="Book Antiqua" w:hAnsi="Book Antiqua" w:cs="Book Antiqua"/>
          <w:color w:val="000000"/>
        </w:rPr>
        <w:t>C</w:t>
      </w:r>
      <w:r>
        <w:rPr>
          <w:rFonts w:ascii="Book Antiqua" w:eastAsia="Book Antiqua" w:hAnsi="Book Antiqua" w:cs="Book Antiqua"/>
          <w:color w:val="000000"/>
        </w:rPr>
        <w:t xml:space="preserve">ancer progression; </w:t>
      </w:r>
      <w:proofErr w:type="gramStart"/>
      <w:r w:rsidR="004E45B5">
        <w:rPr>
          <w:rFonts w:ascii="Book Antiqua" w:eastAsia="Book Antiqua" w:hAnsi="Book Antiqua" w:cs="Book Antiqua"/>
          <w:color w:val="000000"/>
        </w:rPr>
        <w:t>A</w:t>
      </w:r>
      <w:r>
        <w:rPr>
          <w:rFonts w:ascii="Book Antiqua" w:eastAsia="Book Antiqua" w:hAnsi="Book Antiqua" w:cs="Book Antiqua"/>
          <w:color w:val="000000"/>
        </w:rPr>
        <w:t>ntitumor</w:t>
      </w:r>
      <w:proofErr w:type="gramEnd"/>
      <w:r>
        <w:rPr>
          <w:rFonts w:ascii="Book Antiqua" w:eastAsia="Book Antiqua" w:hAnsi="Book Antiqua" w:cs="Book Antiqua"/>
          <w:color w:val="000000"/>
        </w:rPr>
        <w:t xml:space="preserve"> immune responses; </w:t>
      </w:r>
      <w:r w:rsidR="004E45B5">
        <w:rPr>
          <w:rFonts w:ascii="Book Antiqua" w:eastAsia="Book Antiqua" w:hAnsi="Book Antiqua" w:cs="Book Antiqua"/>
          <w:color w:val="000000"/>
        </w:rPr>
        <w:t>C</w:t>
      </w:r>
      <w:r>
        <w:rPr>
          <w:rFonts w:ascii="Book Antiqua" w:eastAsia="Book Antiqua" w:hAnsi="Book Antiqua" w:cs="Book Antiqua"/>
          <w:color w:val="000000"/>
        </w:rPr>
        <w:t>ancer immunotherapy</w:t>
      </w:r>
    </w:p>
    <w:p w14:paraId="35BB133A" w14:textId="77777777" w:rsidR="00A77B3E" w:rsidRDefault="00A77B3E">
      <w:pPr>
        <w:spacing w:line="360" w:lineRule="auto"/>
        <w:jc w:val="both"/>
      </w:pPr>
    </w:p>
    <w:p w14:paraId="64DD5D87" w14:textId="413713C9" w:rsidR="00A77B3E" w:rsidRDefault="004E45B5">
      <w:pPr>
        <w:spacing w:line="360" w:lineRule="auto"/>
        <w:jc w:val="both"/>
      </w:pPr>
      <w:r>
        <w:rPr>
          <w:rFonts w:ascii="Book Antiqua" w:eastAsia="Book Antiqua" w:hAnsi="Book Antiqua" w:cs="Book Antiqua"/>
          <w:color w:val="000000"/>
        </w:rPr>
        <w:t>W</w:t>
      </w:r>
      <w:r w:rsidR="00F348C3">
        <w:rPr>
          <w:rFonts w:ascii="Book Antiqua" w:eastAsia="Book Antiqua" w:hAnsi="Book Antiqua" w:cs="Book Antiqua"/>
          <w:color w:val="000000"/>
        </w:rPr>
        <w:t>ang X</w:t>
      </w:r>
      <w:r>
        <w:rPr>
          <w:rFonts w:ascii="Book Antiqua" w:eastAsia="Book Antiqua" w:hAnsi="Book Antiqua" w:cs="Book Antiqua"/>
          <w:color w:val="000000"/>
        </w:rPr>
        <w:t>S</w:t>
      </w:r>
      <w:r w:rsidR="00F348C3">
        <w:rPr>
          <w:rFonts w:ascii="Book Antiqua" w:eastAsia="Book Antiqua" w:hAnsi="Book Antiqua" w:cs="Book Antiqua"/>
          <w:color w:val="000000"/>
        </w:rPr>
        <w:t xml:space="preserve">. </w:t>
      </w:r>
      <w:r w:rsidRPr="004E45B5">
        <w:rPr>
          <w:rFonts w:ascii="Book Antiqua" w:eastAsia="Book Antiqua" w:hAnsi="Book Antiqua" w:cs="Book Antiqua"/>
          <w:color w:val="000000"/>
        </w:rPr>
        <w:t>Angiotensin-converting enzyme 2 connects COVID-19 with cancer and cancer immunotherapy</w:t>
      </w:r>
      <w:r w:rsidR="00F348C3">
        <w:rPr>
          <w:rFonts w:ascii="Book Antiqua" w:eastAsia="Book Antiqua" w:hAnsi="Book Antiqua" w:cs="Book Antiqua"/>
          <w:color w:val="000000"/>
        </w:rPr>
        <w:t xml:space="preserve">. </w:t>
      </w:r>
      <w:r w:rsidR="00F348C3">
        <w:rPr>
          <w:rFonts w:ascii="Book Antiqua" w:eastAsia="Book Antiqua" w:hAnsi="Book Antiqua" w:cs="Book Antiqua"/>
          <w:i/>
          <w:iCs/>
          <w:color w:val="000000"/>
        </w:rPr>
        <w:t xml:space="preserve">World J </w:t>
      </w:r>
      <w:proofErr w:type="spellStart"/>
      <w:r w:rsidR="00F348C3">
        <w:rPr>
          <w:rFonts w:ascii="Book Antiqua" w:eastAsia="Book Antiqua" w:hAnsi="Book Antiqua" w:cs="Book Antiqua"/>
          <w:i/>
          <w:iCs/>
          <w:color w:val="000000"/>
        </w:rPr>
        <w:t>Gastrointest</w:t>
      </w:r>
      <w:proofErr w:type="spellEnd"/>
      <w:r w:rsidR="00F348C3">
        <w:rPr>
          <w:rFonts w:ascii="Book Antiqua" w:eastAsia="Book Antiqua" w:hAnsi="Book Antiqua" w:cs="Book Antiqua"/>
          <w:i/>
          <w:iCs/>
          <w:color w:val="000000"/>
        </w:rPr>
        <w:t xml:space="preserve"> </w:t>
      </w:r>
      <w:proofErr w:type="spellStart"/>
      <w:r w:rsidR="00F348C3">
        <w:rPr>
          <w:rFonts w:ascii="Book Antiqua" w:eastAsia="Book Antiqua" w:hAnsi="Book Antiqua" w:cs="Book Antiqua"/>
          <w:i/>
          <w:iCs/>
          <w:color w:val="000000"/>
        </w:rPr>
        <w:t>Oncol</w:t>
      </w:r>
      <w:proofErr w:type="spellEnd"/>
      <w:r w:rsidR="00F348C3">
        <w:rPr>
          <w:rFonts w:ascii="Book Antiqua" w:eastAsia="Book Antiqua" w:hAnsi="Book Antiqua" w:cs="Book Antiqua"/>
          <w:color w:val="000000"/>
        </w:rPr>
        <w:t xml:space="preserve"> 2021; </w:t>
      </w:r>
      <w:proofErr w:type="gramStart"/>
      <w:r w:rsidR="00F348C3">
        <w:rPr>
          <w:rFonts w:ascii="Book Antiqua" w:eastAsia="Book Antiqua" w:hAnsi="Book Antiqua" w:cs="Book Antiqua"/>
          <w:color w:val="000000"/>
        </w:rPr>
        <w:t>In</w:t>
      </w:r>
      <w:proofErr w:type="gramEnd"/>
      <w:r w:rsidR="00F348C3">
        <w:rPr>
          <w:rFonts w:ascii="Book Antiqua" w:eastAsia="Book Antiqua" w:hAnsi="Book Antiqua" w:cs="Book Antiqua"/>
          <w:color w:val="000000"/>
        </w:rPr>
        <w:t xml:space="preserve"> press</w:t>
      </w:r>
    </w:p>
    <w:p w14:paraId="1B59EC7F" w14:textId="77777777" w:rsidR="00A77B3E" w:rsidRDefault="00A77B3E">
      <w:pPr>
        <w:spacing w:line="360" w:lineRule="auto"/>
        <w:jc w:val="both"/>
      </w:pPr>
    </w:p>
    <w:p w14:paraId="63D27F8E" w14:textId="22AE70C7" w:rsidR="00A77B3E" w:rsidRDefault="00F348C3">
      <w:pPr>
        <w:spacing w:line="360" w:lineRule="auto"/>
        <w:jc w:val="both"/>
      </w:pPr>
      <w:r>
        <w:rPr>
          <w:rFonts w:ascii="Book Antiqua" w:eastAsia="Book Antiqua" w:hAnsi="Book Antiqua" w:cs="Book Antiqua"/>
          <w:b/>
          <w:bCs/>
          <w:color w:val="000000"/>
        </w:rPr>
        <w:lastRenderedPageBreak/>
        <w:t xml:space="preserve">Core Tip: </w:t>
      </w:r>
      <w:r w:rsidR="000E77FD">
        <w:rPr>
          <w:rFonts w:ascii="Book Antiqua" w:eastAsia="Book Antiqua" w:hAnsi="Book Antiqua" w:cs="Book Antiqua"/>
          <w:color w:val="000000"/>
        </w:rPr>
        <w:t>Angiotensin-converting enzyme 2 (ACE2)</w:t>
      </w:r>
      <w:r>
        <w:rPr>
          <w:rFonts w:ascii="Book Antiqua" w:eastAsia="Book Antiqua" w:hAnsi="Book Antiqua" w:cs="Book Antiqua"/>
          <w:color w:val="000000"/>
        </w:rPr>
        <w:t xml:space="preserve"> is a </w:t>
      </w:r>
      <w:r w:rsidR="000E77FD">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host cell receptor and plays a crucial role in SARS-CoV-2 invading human cells to cause </w:t>
      </w:r>
      <w:r w:rsidR="00FA011D">
        <w:rPr>
          <w:rFonts w:ascii="Book Antiqua" w:eastAsia="Book Antiqua" w:hAnsi="Book Antiqua" w:cs="Book Antiqua"/>
          <w:color w:val="000000"/>
        </w:rPr>
        <w:t xml:space="preserve">coronavirus </w:t>
      </w:r>
      <w:r w:rsidR="000E77FD">
        <w:rPr>
          <w:rFonts w:ascii="Book Antiqua" w:eastAsia="Book Antiqua" w:hAnsi="Book Antiqua" w:cs="Book Antiqua"/>
          <w:color w:val="000000"/>
        </w:rPr>
        <w:t>disease 2019 (COVID-19)</w:t>
      </w:r>
      <w:r>
        <w:rPr>
          <w:rFonts w:ascii="Book Antiqua" w:eastAsia="Book Antiqua" w:hAnsi="Book Antiqua" w:cs="Book Antiqua"/>
          <w:color w:val="000000"/>
        </w:rPr>
        <w:t xml:space="preserve">. ACE2 also plays a role in preventing tumor progression and promoting cancer immunotherapy response. Thus, the use of ACE2 inhibitors to prevent and treat COVID-19 should be </w:t>
      </w:r>
      <w:r w:rsidR="00E12C36">
        <w:rPr>
          <w:rFonts w:ascii="Book Antiqua" w:eastAsia="Book Antiqua" w:hAnsi="Book Antiqua" w:cs="Book Antiqua"/>
          <w:color w:val="000000"/>
        </w:rPr>
        <w:t xml:space="preserve">carried out </w:t>
      </w:r>
      <w:r>
        <w:rPr>
          <w:rFonts w:ascii="Book Antiqua" w:eastAsia="Book Antiqua" w:hAnsi="Book Antiqua" w:cs="Book Antiqua"/>
          <w:color w:val="000000"/>
        </w:rPr>
        <w:t>cautious</w:t>
      </w:r>
      <w:r w:rsidR="00E12C36">
        <w:rPr>
          <w:rFonts w:ascii="Book Antiqua" w:eastAsia="Book Antiqua" w:hAnsi="Book Antiqua" w:cs="Book Antiqua"/>
          <w:color w:val="000000"/>
        </w:rPr>
        <w:t>ly in</w:t>
      </w:r>
      <w:r>
        <w:rPr>
          <w:rFonts w:ascii="Book Antiqua" w:eastAsia="Book Antiqua" w:hAnsi="Book Antiqua" w:cs="Book Antiqua"/>
          <w:color w:val="000000"/>
        </w:rPr>
        <w:t xml:space="preserve"> cancer patients. </w:t>
      </w:r>
    </w:p>
    <w:p w14:paraId="1D744600" w14:textId="77777777" w:rsidR="00A77B3E" w:rsidRDefault="00A77B3E">
      <w:pPr>
        <w:spacing w:line="360" w:lineRule="auto"/>
        <w:jc w:val="both"/>
      </w:pPr>
    </w:p>
    <w:p w14:paraId="10AE388F" w14:textId="04FCE3EE" w:rsidR="00A77B3E" w:rsidRDefault="000E77FD">
      <w:pPr>
        <w:spacing w:line="360" w:lineRule="auto"/>
        <w:jc w:val="both"/>
      </w:pPr>
      <w:r>
        <w:rPr>
          <w:rFonts w:ascii="Book Antiqua" w:eastAsia="Book Antiqua" w:hAnsi="Book Antiqua" w:cs="Book Antiqua"/>
          <w:b/>
          <w:caps/>
          <w:color w:val="000000"/>
          <w:u w:val="single"/>
        </w:rPr>
        <w:br w:type="page"/>
      </w:r>
      <w:r w:rsidR="00F348C3">
        <w:rPr>
          <w:rFonts w:ascii="Book Antiqua" w:eastAsia="Book Antiqua" w:hAnsi="Book Antiqua" w:cs="Book Antiqua"/>
          <w:b/>
          <w:caps/>
          <w:color w:val="000000"/>
          <w:u w:val="single"/>
        </w:rPr>
        <w:lastRenderedPageBreak/>
        <w:t>INTRODUCTION</w:t>
      </w:r>
    </w:p>
    <w:p w14:paraId="06BC6F2A" w14:textId="45BE7E9A" w:rsidR="00A77B3E" w:rsidRDefault="00E12C36">
      <w:pPr>
        <w:spacing w:line="360" w:lineRule="auto"/>
        <w:jc w:val="both"/>
      </w:pPr>
      <w:r>
        <w:rPr>
          <w:rFonts w:ascii="Book Antiqua" w:eastAsia="Book Antiqua" w:hAnsi="Book Antiqua" w:cs="Book Antiqua"/>
          <w:color w:val="000000"/>
        </w:rPr>
        <w:t>I</w:t>
      </w:r>
      <w:r w:rsidR="00F348C3">
        <w:rPr>
          <w:rFonts w:ascii="Book Antiqua" w:eastAsia="Book Antiqua" w:hAnsi="Book Antiqua" w:cs="Book Antiqua"/>
          <w:color w:val="000000"/>
        </w:rPr>
        <w:t xml:space="preserve">nfection </w:t>
      </w:r>
      <w:r>
        <w:rPr>
          <w:rFonts w:ascii="Book Antiqua" w:eastAsia="Book Antiqua" w:hAnsi="Book Antiqua" w:cs="Book Antiqua"/>
          <w:color w:val="000000"/>
        </w:rPr>
        <w:t>with</w:t>
      </w:r>
      <w:r w:rsidR="00F348C3">
        <w:rPr>
          <w:rFonts w:ascii="Book Antiqua" w:eastAsia="Book Antiqua" w:hAnsi="Book Antiqua" w:cs="Book Antiqua"/>
          <w:color w:val="000000"/>
        </w:rPr>
        <w:t xml:space="preserve"> </w:t>
      </w:r>
      <w:r w:rsidR="00F348C3">
        <w:rPr>
          <w:rFonts w:ascii="Book Antiqua" w:eastAsia="Book Antiqua" w:hAnsi="Book Antiqua" w:cs="Book Antiqua"/>
          <w:color w:val="000000"/>
          <w:shd w:val="clear" w:color="auto" w:fill="FFFFFF"/>
        </w:rPr>
        <w:t>severe acute respiratory syndrome coronavirus 2 (</w:t>
      </w:r>
      <w:r w:rsidR="00F348C3">
        <w:rPr>
          <w:rFonts w:ascii="Book Antiqua" w:eastAsia="Book Antiqua" w:hAnsi="Book Antiqua" w:cs="Book Antiqua"/>
          <w:color w:val="000000"/>
        </w:rPr>
        <w:t xml:space="preserve">SARS-CoV-2) has caused more than </w:t>
      </w:r>
      <w:r w:rsidR="00F76DAA">
        <w:rPr>
          <w:rFonts w:ascii="Book Antiqua" w:eastAsia="Book Antiqua" w:hAnsi="Book Antiqua" w:cs="Book Antiqua"/>
          <w:color w:val="000000"/>
        </w:rPr>
        <w:t xml:space="preserve">113 </w:t>
      </w:r>
      <w:r w:rsidR="00F348C3">
        <w:rPr>
          <w:rFonts w:ascii="Book Antiqua" w:eastAsia="Book Antiqua" w:hAnsi="Book Antiqua" w:cs="Book Antiqua"/>
          <w:color w:val="000000"/>
        </w:rPr>
        <w:t xml:space="preserve">million </w:t>
      </w:r>
      <w:r>
        <w:rPr>
          <w:rFonts w:ascii="Book Antiqua" w:eastAsia="Book Antiqua" w:hAnsi="Book Antiqua" w:cs="Book Antiqua"/>
          <w:color w:val="000000"/>
        </w:rPr>
        <w:t xml:space="preserve">cases of </w:t>
      </w:r>
      <w:r w:rsidR="00F348C3" w:rsidRPr="000E77FD">
        <w:rPr>
          <w:rFonts w:ascii="Book Antiqua" w:eastAsia="Book Antiqua" w:hAnsi="Book Antiqua" w:cs="Book Antiqua"/>
          <w:color w:val="000000"/>
        </w:rPr>
        <w:t>coronavirus disease 2019 (</w:t>
      </w:r>
      <w:r w:rsidR="00F348C3">
        <w:rPr>
          <w:rFonts w:ascii="Book Antiqua" w:eastAsia="Book Antiqua" w:hAnsi="Book Antiqua" w:cs="Book Antiqua"/>
          <w:color w:val="000000"/>
        </w:rPr>
        <w:t>COVID-19) and 2</w:t>
      </w:r>
      <w:r w:rsidR="00F76DAA">
        <w:rPr>
          <w:rFonts w:ascii="Book Antiqua" w:eastAsia="Book Antiqua" w:hAnsi="Book Antiqua" w:cs="Book Antiqua"/>
          <w:color w:val="000000"/>
        </w:rPr>
        <w:t>.5</w:t>
      </w:r>
      <w:r w:rsidR="00F348C3">
        <w:rPr>
          <w:rFonts w:ascii="Book Antiqua" w:eastAsia="Book Antiqua" w:hAnsi="Book Antiqua" w:cs="Book Antiqua"/>
          <w:color w:val="000000"/>
        </w:rPr>
        <w:t xml:space="preserve"> million deaths as of </w:t>
      </w:r>
      <w:r w:rsidR="00F76DAA">
        <w:rPr>
          <w:rFonts w:ascii="Book Antiqua" w:eastAsia="Book Antiqua" w:hAnsi="Book Antiqua" w:cs="Book Antiqua"/>
          <w:color w:val="000000"/>
        </w:rPr>
        <w:t>February 25</w:t>
      </w:r>
      <w:r w:rsidR="00F348C3">
        <w:rPr>
          <w:rFonts w:ascii="Book Antiqua" w:eastAsia="Book Antiqua" w:hAnsi="Book Antiqua" w:cs="Book Antiqua"/>
          <w:color w:val="000000"/>
        </w:rPr>
        <w:t>, 2021</w:t>
      </w:r>
      <w:r w:rsidR="000E77FD">
        <w:rPr>
          <w:rFonts w:ascii="Book Antiqua" w:eastAsia="Book Antiqua" w:hAnsi="Book Antiqua" w:cs="Book Antiqua"/>
          <w:color w:val="000000"/>
          <w:szCs w:val="30"/>
          <w:vertAlign w:val="superscript"/>
        </w:rPr>
        <w:t>[</w:t>
      </w:r>
      <w:r w:rsidR="000E77FD">
        <w:rPr>
          <w:rFonts w:ascii="Book Antiqua" w:eastAsia="Book Antiqua" w:hAnsi="Book Antiqua" w:cs="Book Antiqua"/>
          <w:color w:val="000000"/>
          <w:vertAlign w:val="superscript"/>
        </w:rPr>
        <w:t>1]</w:t>
      </w:r>
      <w:r w:rsidR="00F348C3">
        <w:rPr>
          <w:rFonts w:ascii="Book Antiqua" w:eastAsia="Book Antiqua" w:hAnsi="Book Antiqua" w:cs="Book Antiqua"/>
          <w:color w:val="000000"/>
        </w:rPr>
        <w:t xml:space="preserve">. More seriously, </w:t>
      </w:r>
      <w:r w:rsidR="00F348C3">
        <w:rPr>
          <w:rFonts w:ascii="Book Antiqua" w:eastAsia="Book Antiqua" w:hAnsi="Book Antiqua" w:cs="Book Antiqua"/>
          <w:color w:val="000000"/>
          <w:shd w:val="clear" w:color="auto" w:fill="FFFFFF"/>
        </w:rPr>
        <w:t>a second wave</w:t>
      </w:r>
      <w:r w:rsidR="000E77FD">
        <w:rPr>
          <w:rFonts w:ascii="Book Antiqua" w:eastAsia="Book Antiqua" w:hAnsi="Book Antiqua" w:cs="Book Antiqua"/>
          <w:i/>
          <w:iCs/>
          <w:color w:val="000000"/>
          <w:shd w:val="clear" w:color="auto" w:fill="FFFFFF"/>
        </w:rPr>
        <w:t xml:space="preserve"> </w:t>
      </w:r>
      <w:r w:rsidR="00F348C3">
        <w:rPr>
          <w:rFonts w:ascii="Book Antiqua" w:eastAsia="Book Antiqua" w:hAnsi="Book Antiqua" w:cs="Book Antiqua"/>
          <w:color w:val="000000"/>
          <w:shd w:val="clear" w:color="auto" w:fill="FFFFFF"/>
        </w:rPr>
        <w:t>of</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F348C3">
        <w:rPr>
          <w:rFonts w:ascii="Book Antiqua" w:eastAsia="Book Antiqua" w:hAnsi="Book Antiqua" w:cs="Book Antiqua"/>
          <w:color w:val="000000"/>
        </w:rPr>
        <w:t xml:space="preserve">COVID-19 </w:t>
      </w:r>
      <w:r>
        <w:rPr>
          <w:rFonts w:ascii="Book Antiqua" w:eastAsia="Book Antiqua" w:hAnsi="Book Antiqua" w:cs="Book Antiqua"/>
          <w:color w:val="000000"/>
        </w:rPr>
        <w:t>pandemic</w:t>
      </w:r>
      <w:r w:rsidR="00F348C3">
        <w:rPr>
          <w:rFonts w:ascii="Book Antiqua" w:eastAsia="Book Antiqua" w:hAnsi="Book Antiqua" w:cs="Book Antiqua"/>
          <w:color w:val="000000"/>
        </w:rPr>
        <w:t xml:space="preserve"> has emerged and is expected to be more infectious and </w:t>
      </w:r>
      <w:r w:rsidR="00F348C3">
        <w:rPr>
          <w:rFonts w:ascii="Book Antiqua" w:eastAsia="Book Antiqua" w:hAnsi="Book Antiqua" w:cs="Book Antiqua"/>
          <w:color w:val="000000"/>
          <w:shd w:val="clear" w:color="auto" w:fill="FFFFFF"/>
        </w:rPr>
        <w:t>more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deadly</w:t>
      </w:r>
      <w:r w:rsidR="00F348C3">
        <w:rPr>
          <w:rFonts w:ascii="Book Antiqua" w:eastAsia="Book Antiqua" w:hAnsi="Book Antiqua" w:cs="Book Antiqua"/>
          <w:color w:val="000000"/>
        </w:rPr>
        <w:t xml:space="preserve">. Abundant </w:t>
      </w:r>
      <w:proofErr w:type="gramStart"/>
      <w:r w:rsidR="00F348C3">
        <w:rPr>
          <w:rFonts w:ascii="Book Antiqua" w:eastAsia="Book Antiqua" w:hAnsi="Book Antiqua" w:cs="Book Antiqua"/>
          <w:color w:val="000000"/>
        </w:rPr>
        <w:t>evidence</w:t>
      </w:r>
      <w:r w:rsidR="00F348C3">
        <w:rPr>
          <w:rFonts w:ascii="Book Antiqua" w:eastAsia="Book Antiqua" w:hAnsi="Book Antiqua" w:cs="Book Antiqua"/>
          <w:color w:val="000000"/>
          <w:vertAlign w:val="superscript"/>
        </w:rPr>
        <w:t>[</w:t>
      </w:r>
      <w:proofErr w:type="gramEnd"/>
      <w:r w:rsidR="00F348C3">
        <w:rPr>
          <w:rFonts w:ascii="Book Antiqua" w:eastAsia="Book Antiqua" w:hAnsi="Book Antiqua" w:cs="Book Antiqua"/>
          <w:color w:val="000000"/>
          <w:vertAlign w:val="superscript"/>
        </w:rPr>
        <w:t>2]</w:t>
      </w:r>
      <w:r w:rsidR="00F348C3">
        <w:rPr>
          <w:rFonts w:ascii="Book Antiqua" w:eastAsia="Book Antiqua" w:hAnsi="Book Antiqua" w:cs="Book Antiqua"/>
          <w:color w:val="000000"/>
        </w:rPr>
        <w:t xml:space="preserve"> has shown that many underlying diseases, including cancer, are risk factors for </w:t>
      </w:r>
      <w:r w:rsidR="00F348C3">
        <w:rPr>
          <w:rFonts w:ascii="Book Antiqua" w:eastAsia="Book Antiqua" w:hAnsi="Book Antiqua" w:cs="Book Antiqua"/>
          <w:color w:val="000000"/>
          <w:shd w:val="clear" w:color="auto" w:fill="FFFFFF"/>
        </w:rPr>
        <w:t>severe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outcomes</w:t>
      </w:r>
      <w:r w:rsidR="00F348C3">
        <w:rPr>
          <w:rFonts w:ascii="Book Antiqua" w:eastAsia="Book Antiqua" w:hAnsi="Book Antiqua" w:cs="Book Antiqua"/>
          <w:color w:val="000000"/>
        </w:rPr>
        <w:t xml:space="preserve">. Thus, specific measures to protect people with underlying diseases from SARS-CoV-2 infection or </w:t>
      </w:r>
      <w:r>
        <w:rPr>
          <w:rFonts w:ascii="Book Antiqua" w:eastAsia="Book Antiqua" w:hAnsi="Book Antiqua" w:cs="Book Antiqua"/>
          <w:color w:val="000000"/>
        </w:rPr>
        <w:t xml:space="preserve">the </w:t>
      </w:r>
      <w:r w:rsidR="00F348C3">
        <w:rPr>
          <w:rFonts w:ascii="Book Antiqua" w:eastAsia="Book Antiqua" w:hAnsi="Book Antiqua" w:cs="Book Antiqua"/>
          <w:color w:val="000000"/>
        </w:rPr>
        <w:t xml:space="preserve">development </w:t>
      </w:r>
      <w:r>
        <w:rPr>
          <w:rFonts w:ascii="Book Antiqua" w:eastAsia="Book Antiqua" w:hAnsi="Book Antiqua" w:cs="Book Antiqua"/>
          <w:color w:val="000000"/>
        </w:rPr>
        <w:t>of</w:t>
      </w:r>
      <w:r w:rsidR="00F348C3">
        <w:rPr>
          <w:rFonts w:ascii="Book Antiqua" w:eastAsia="Book Antiqua" w:hAnsi="Book Antiqua" w:cs="Book Antiqua"/>
          <w:color w:val="000000"/>
        </w:rPr>
        <w:t xml:space="preserve"> </w:t>
      </w:r>
      <w:r w:rsidR="00F348C3">
        <w:rPr>
          <w:rFonts w:ascii="Book Antiqua" w:eastAsia="Book Antiqua" w:hAnsi="Book Antiqua" w:cs="Book Antiqua"/>
          <w:color w:val="000000"/>
          <w:shd w:val="clear" w:color="auto" w:fill="FFFFFF"/>
        </w:rPr>
        <w:t>severe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COVID-19 are crucial for reducing 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deaths. </w:t>
      </w:r>
      <w:r w:rsidR="009D380D">
        <w:rPr>
          <w:rFonts w:ascii="Book Antiqua" w:eastAsia="Book Antiqua" w:hAnsi="Book Antiqua" w:cs="Book Antiqua"/>
          <w:color w:val="000000"/>
          <w:shd w:val="clear" w:color="auto" w:fill="FFFFFF"/>
        </w:rPr>
        <w:t>Similar to</w:t>
      </w:r>
      <w:r w:rsidR="00F348C3">
        <w:rPr>
          <w:rFonts w:ascii="Book Antiqua" w:eastAsia="Book Antiqua" w:hAnsi="Book Antiqua" w:cs="Book Antiqua"/>
          <w:color w:val="000000"/>
          <w:shd w:val="clear" w:color="auto" w:fill="FFFFFF"/>
        </w:rPr>
        <w:t xml:space="preserve"> cancer, 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may affect various human organs or tissues, including the lungs, </w:t>
      </w:r>
      <w:r w:rsidR="00F348C3">
        <w:rPr>
          <w:rFonts w:ascii="Book Antiqua" w:eastAsia="Book Antiqua" w:hAnsi="Book Antiqua" w:cs="Book Antiqua"/>
          <w:color w:val="000000"/>
        </w:rPr>
        <w:t xml:space="preserve">kidneys, liver, brain, colon, stomach, and skin, in light of the fact that the SARS-CoV-2 host cell receptor </w:t>
      </w:r>
      <w:r w:rsidR="00F348C3">
        <w:rPr>
          <w:rFonts w:ascii="Book Antiqua" w:eastAsia="Book Antiqua" w:hAnsi="Book Antiqua" w:cs="Book Antiqua"/>
          <w:color w:val="000000"/>
          <w:shd w:val="clear" w:color="auto" w:fill="FFFFFF"/>
        </w:rPr>
        <w:t>angiotensin-converting enzyme 2</w:t>
      </w:r>
      <w:r w:rsidR="00F348C3">
        <w:rPr>
          <w:rFonts w:ascii="Book Antiqua" w:eastAsia="Book Antiqua" w:hAnsi="Book Antiqua" w:cs="Book Antiqua"/>
          <w:color w:val="000000"/>
        </w:rPr>
        <w:t xml:space="preserve"> (ACE2) is expressed in a wide range of human tissues</w:t>
      </w:r>
      <w:r w:rsidR="000E77FD">
        <w:rPr>
          <w:rFonts w:ascii="Book Antiqua" w:eastAsia="Book Antiqua" w:hAnsi="Book Antiqua" w:cs="Book Antiqua"/>
          <w:color w:val="000000"/>
          <w:vertAlign w:val="superscript"/>
        </w:rPr>
        <w:t>[3]</w:t>
      </w:r>
      <w:r w:rsidR="00F348C3">
        <w:rPr>
          <w:rFonts w:ascii="Book Antiqua" w:eastAsia="Book Antiqua" w:hAnsi="Book Antiqua" w:cs="Book Antiqua"/>
          <w:color w:val="000000"/>
        </w:rPr>
        <w:t xml:space="preserve">. In fact, the essential role of ACE2 in </w:t>
      </w:r>
      <w:r w:rsidR="00F348C3">
        <w:rPr>
          <w:rFonts w:ascii="Book Antiqua" w:eastAsia="Book Antiqua" w:hAnsi="Book Antiqua" w:cs="Book Antiqua"/>
          <w:color w:val="000000"/>
          <w:shd w:val="clear" w:color="auto" w:fill="FFFFFF"/>
        </w:rPr>
        <w:t>SARS-CoV-2 invasion into human</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tissues </w:t>
      </w:r>
      <w:r w:rsidR="009D380D">
        <w:rPr>
          <w:rFonts w:ascii="Book Antiqua" w:eastAsia="Book Antiqua" w:hAnsi="Book Antiqua" w:cs="Book Antiqua"/>
          <w:color w:val="000000"/>
          <w:shd w:val="clear" w:color="auto" w:fill="FFFFFF"/>
        </w:rPr>
        <w:t>is</w:t>
      </w:r>
      <w:r w:rsidR="00F348C3">
        <w:rPr>
          <w:rFonts w:ascii="Book Antiqua" w:eastAsia="Book Antiqua" w:hAnsi="Book Antiqua" w:cs="Book Antiqua"/>
          <w:color w:val="000000"/>
          <w:shd w:val="clear" w:color="auto" w:fill="FFFFFF"/>
        </w:rPr>
        <w:t xml:space="preserve"> well </w:t>
      </w:r>
      <w:proofErr w:type="gramStart"/>
      <w:r w:rsidR="00F348C3">
        <w:rPr>
          <w:rFonts w:ascii="Book Antiqua" w:eastAsia="Book Antiqua" w:hAnsi="Book Antiqua" w:cs="Book Antiqua"/>
          <w:color w:val="000000"/>
          <w:shd w:val="clear" w:color="auto" w:fill="FFFFFF"/>
        </w:rPr>
        <w:t>recognized</w:t>
      </w:r>
      <w:r w:rsidR="000E77FD">
        <w:rPr>
          <w:rFonts w:ascii="Book Antiqua" w:eastAsia="Book Antiqua" w:hAnsi="Book Antiqua" w:cs="Book Antiqua"/>
          <w:color w:val="000000"/>
          <w:vertAlign w:val="superscript"/>
        </w:rPr>
        <w:t>[</w:t>
      </w:r>
      <w:proofErr w:type="gramEnd"/>
      <w:r w:rsidR="000E77FD">
        <w:rPr>
          <w:rFonts w:ascii="Book Antiqua" w:eastAsia="Book Antiqua" w:hAnsi="Book Antiqua" w:cs="Book Antiqua"/>
          <w:color w:val="000000"/>
          <w:vertAlign w:val="superscript"/>
        </w:rPr>
        <w:t>4]</w:t>
      </w:r>
      <w:r w:rsidR="00F348C3">
        <w:rPr>
          <w:rFonts w:ascii="Book Antiqua" w:eastAsia="Book Antiqua" w:hAnsi="Book Antiqua" w:cs="Book Antiqua"/>
          <w:color w:val="000000"/>
          <w:shd w:val="clear" w:color="auto" w:fill="FFFFFF"/>
        </w:rPr>
        <w:t xml:space="preserve">. </w:t>
      </w:r>
    </w:p>
    <w:p w14:paraId="06014DFE" w14:textId="77777777" w:rsidR="00A77B3E" w:rsidRDefault="00A77B3E">
      <w:pPr>
        <w:spacing w:line="360" w:lineRule="auto"/>
        <w:jc w:val="both"/>
      </w:pPr>
    </w:p>
    <w:p w14:paraId="7B19B16F" w14:textId="77777777" w:rsidR="00A77B3E" w:rsidRDefault="00F348C3">
      <w:pPr>
        <w:spacing w:line="360" w:lineRule="auto"/>
        <w:jc w:val="both"/>
      </w:pPr>
      <w:r>
        <w:rPr>
          <w:rFonts w:ascii="Book Antiqua" w:eastAsia="Book Antiqua" w:hAnsi="Book Antiqua" w:cs="Book Antiqua"/>
          <w:b/>
          <w:bCs/>
          <w:caps/>
          <w:color w:val="000000"/>
          <w:szCs w:val="28"/>
          <w:u w:val="single"/>
        </w:rPr>
        <w:t>ASSOCIATION BETWEEN ACE2 AND CANCER</w:t>
      </w:r>
    </w:p>
    <w:p w14:paraId="23B8D6F4" w14:textId="611CC2A6" w:rsidR="00A77B3E" w:rsidRDefault="00F348C3">
      <w:pPr>
        <w:spacing w:line="360" w:lineRule="auto"/>
        <w:jc w:val="both"/>
      </w:pPr>
      <w:r>
        <w:rPr>
          <w:rFonts w:ascii="Book Antiqua" w:eastAsia="Book Antiqua" w:hAnsi="Book Antiqua" w:cs="Book Antiqua"/>
          <w:color w:val="000000"/>
        </w:rPr>
        <w:t xml:space="preserve">ACE2 also plays an important role in cancer. For example,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increased ACE2 expression was associated with a better survival prognosis in liver cancer. ACE2 </w:t>
      </w:r>
      <w:r>
        <w:rPr>
          <w:rFonts w:ascii="Book Antiqua" w:eastAsia="Book Antiqua" w:hAnsi="Book Antiqua" w:cs="Book Antiqua"/>
          <w:color w:val="000000"/>
          <w:shd w:val="clear" w:color="auto" w:fill="FFFFFF"/>
        </w:rPr>
        <w:t>exerts antitumor effects</w:t>
      </w:r>
      <w:r>
        <w:rPr>
          <w:rFonts w:ascii="Book Antiqua" w:eastAsia="Book Antiqua" w:hAnsi="Book Antiqua" w:cs="Book Antiqua"/>
          <w:color w:val="000000"/>
        </w:rPr>
        <w:t xml:space="preserve"> by inhibiting tumor </w:t>
      </w:r>
      <w:proofErr w:type="gramStart"/>
      <w:r>
        <w:rPr>
          <w:rFonts w:ascii="Book Antiqua" w:eastAsia="Book Antiqua" w:hAnsi="Book Antiqua" w:cs="Book Antiqua"/>
          <w:color w:val="000000"/>
          <w:shd w:val="clear" w:color="auto" w:fill="FFFFFF"/>
        </w:rPr>
        <w:t>angiogenesis</w:t>
      </w:r>
      <w:r w:rsidR="000E77FD">
        <w:rPr>
          <w:rFonts w:ascii="Book Antiqua" w:eastAsia="Book Antiqua" w:hAnsi="Book Antiqua" w:cs="Book Antiqua"/>
          <w:color w:val="000000"/>
          <w:vertAlign w:val="superscript"/>
        </w:rPr>
        <w:t>[</w:t>
      </w:r>
      <w:proofErr w:type="gramEnd"/>
      <w:r w:rsidR="000E77FD">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Several recent studies explored the association</w:t>
      </w:r>
      <w:r w:rsidR="00F76DA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F76DAA">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ACE2 </w:t>
      </w:r>
      <w:r w:rsidR="00F76DAA">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antitumor immunity and immunotherapy </w:t>
      </w:r>
      <w:proofErr w:type="gramStart"/>
      <w:r>
        <w:rPr>
          <w:rFonts w:ascii="Book Antiqua" w:eastAsia="Book Antiqua" w:hAnsi="Book Antiqua" w:cs="Book Antiqua"/>
          <w:color w:val="000000"/>
          <w:shd w:val="clear" w:color="auto" w:fill="FFFFFF"/>
        </w:rPr>
        <w:t>response</w:t>
      </w:r>
      <w:r w:rsidR="000E77FD">
        <w:rPr>
          <w:rFonts w:ascii="Book Antiqua" w:eastAsia="Book Antiqua" w:hAnsi="Book Antiqua" w:cs="Book Antiqua"/>
          <w:color w:val="000000"/>
          <w:szCs w:val="30"/>
          <w:vertAlign w:val="superscript"/>
        </w:rPr>
        <w:t>[</w:t>
      </w:r>
      <w:proofErr w:type="gramEnd"/>
      <w:r w:rsidR="000E77FD">
        <w:rPr>
          <w:rFonts w:ascii="Book Antiqua" w:eastAsia="Book Antiqua" w:hAnsi="Book Antiqua" w:cs="Book Antiqua"/>
          <w:color w:val="000000"/>
          <w:vertAlign w:val="superscript"/>
        </w:rPr>
        <w:t>7-9]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Yang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0E77F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showed that the elevated expression of </w:t>
      </w:r>
      <w:r>
        <w:rPr>
          <w:rFonts w:ascii="Book Antiqua" w:eastAsia="Book Antiqua" w:hAnsi="Book Antiqua" w:cs="Book Antiqua"/>
          <w:i/>
          <w:iCs/>
          <w:color w:val="000000"/>
          <w:shd w:val="clear" w:color="auto" w:fill="FFFFFF"/>
        </w:rPr>
        <w:t>ACE2</w:t>
      </w:r>
      <w:r>
        <w:rPr>
          <w:rFonts w:ascii="Book Antiqua" w:eastAsia="Book Antiqua" w:hAnsi="Book Antiqua" w:cs="Book Antiqua"/>
          <w:color w:val="000000"/>
          <w:shd w:val="clear" w:color="auto" w:fill="FFFFFF"/>
        </w:rPr>
        <w:t xml:space="preserve"> was correlated with increased antitumor immune response</w:t>
      </w:r>
      <w:r>
        <w:rPr>
          <w:rFonts w:ascii="Book Antiqua" w:eastAsia="Book Antiqua" w:hAnsi="Book Antiqua" w:cs="Book Antiqua"/>
          <w:color w:val="000000"/>
        </w:rPr>
        <w:t xml:space="preserve"> in uterine corpus endometrial and renal papillary cell cancers.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revealed s</w:t>
      </w:r>
      <w:r>
        <w:rPr>
          <w:rFonts w:ascii="Book Antiqua" w:eastAsia="Book Antiqua" w:hAnsi="Book Antiqua" w:cs="Book Antiqua"/>
          <w:color w:val="000000"/>
          <w:shd w:val="clear" w:color="auto" w:fill="FFFFFF"/>
        </w:rPr>
        <w:t>trong associations between</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ACE2</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expression and immune gene signatures in cancer. Our recent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systematically </w:t>
      </w:r>
      <w:r>
        <w:rPr>
          <w:rFonts w:ascii="Book Antiqua" w:eastAsia="Book Antiqua" w:hAnsi="Book Antiqua" w:cs="Book Antiqua"/>
          <w:color w:val="000000"/>
        </w:rPr>
        <w:t xml:space="preserve">explored </w:t>
      </w:r>
      <w:r w:rsidR="009D380D">
        <w:rPr>
          <w:rFonts w:ascii="Book Antiqua" w:eastAsia="Book Antiqua" w:hAnsi="Book Antiqua" w:cs="Book Antiqua"/>
          <w:color w:val="000000"/>
        </w:rPr>
        <w:t xml:space="preserve">the </w:t>
      </w:r>
      <w:r>
        <w:rPr>
          <w:rFonts w:ascii="Book Antiqua" w:eastAsia="Book Antiqua" w:hAnsi="Book Antiqua" w:cs="Book Antiqua"/>
          <w:color w:val="000000"/>
        </w:rPr>
        <w:t xml:space="preserve">associations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with antitumor immune signatures, tumor </w:t>
      </w:r>
      <w:r>
        <w:rPr>
          <w:rFonts w:ascii="Book Antiqua" w:eastAsia="Book Antiqua" w:hAnsi="Book Antiqua" w:cs="Book Antiqua"/>
          <w:color w:val="000000"/>
          <w:shd w:val="clear" w:color="auto" w:fill="FFFFFF"/>
        </w:rPr>
        <w:t xml:space="preserve">progression </w:t>
      </w:r>
      <w:r>
        <w:rPr>
          <w:rFonts w:ascii="Book Antiqua" w:eastAsia="Book Antiqua" w:hAnsi="Book Antiqua" w:cs="Book Antiqua"/>
          <w:color w:val="000000"/>
        </w:rPr>
        <w:t xml:space="preserve">phenotypes, oncogenic signatures, and clinical features in 13 cancer cohorts. We found that the expression levels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w:t>
      </w:r>
      <w:r w:rsidR="009D380D">
        <w:rPr>
          <w:rFonts w:ascii="Book Antiqua" w:eastAsia="Book Antiqua" w:hAnsi="Book Antiqua" w:cs="Book Antiqua"/>
          <w:color w:val="000000"/>
        </w:rPr>
        <w:t xml:space="preserve">were inversely </w:t>
      </w:r>
      <w:r>
        <w:rPr>
          <w:rFonts w:ascii="Book Antiqua" w:eastAsia="Book Antiqua" w:hAnsi="Book Antiqua" w:cs="Book Antiqua"/>
          <w:color w:val="000000"/>
        </w:rPr>
        <w:t xml:space="preserve">correlated with the levels of </w:t>
      </w:r>
      <w:r>
        <w:rPr>
          <w:rFonts w:ascii="Book Antiqua" w:eastAsia="Book Antiqua" w:hAnsi="Book Antiqua" w:cs="Book Antiqua"/>
          <w:color w:val="000000"/>
          <w:shd w:val="clear" w:color="auto" w:fill="FFFFFF"/>
        </w:rPr>
        <w:t xml:space="preserve">tumor proliferation,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epithelial-mesenchymal transition in diverse cancers. Moreover,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w:t>
      </w:r>
      <w:r w:rsidR="009D380D">
        <w:rPr>
          <w:rFonts w:ascii="Book Antiqua" w:eastAsia="Book Antiqua" w:hAnsi="Book Antiqua" w:cs="Book Antiqua"/>
          <w:color w:val="000000"/>
        </w:rPr>
        <w:t xml:space="preserve">were inversely </w:t>
      </w:r>
      <w:r>
        <w:rPr>
          <w:rFonts w:ascii="Book Antiqua" w:eastAsia="Book Antiqua" w:hAnsi="Book Antiqua" w:cs="Book Antiqua"/>
          <w:color w:val="000000"/>
        </w:rPr>
        <w:lastRenderedPageBreak/>
        <w:t xml:space="preserve">correlated with </w:t>
      </w:r>
      <w:r>
        <w:rPr>
          <w:rFonts w:ascii="Book Antiqua" w:eastAsia="Book Antiqua" w:hAnsi="Book Antiqua" w:cs="Book Antiqua"/>
          <w:color w:val="000000"/>
          <w:shd w:val="clear" w:color="auto" w:fill="FFFFFF"/>
        </w:rPr>
        <w:t xml:space="preserve">the activities of multiple oncogenic pathways in cancer, including </w:t>
      </w:r>
      <w:r w:rsidR="009D380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 xml:space="preserve">cell cycle, </w:t>
      </w:r>
      <w:r w:rsidR="002B7BAE">
        <w:rPr>
          <w:rFonts w:ascii="Book Antiqua" w:eastAsia="Book Antiqua" w:hAnsi="Book Antiqua" w:cs="Book Antiqua"/>
          <w:color w:val="000000"/>
        </w:rPr>
        <w:t>v</w:t>
      </w:r>
      <w:r w:rsidR="002B7BAE" w:rsidRPr="002B7BAE">
        <w:rPr>
          <w:rFonts w:ascii="Book Antiqua" w:eastAsia="Book Antiqua" w:hAnsi="Book Antiqua" w:cs="Book Antiqua"/>
          <w:color w:val="000000"/>
        </w:rPr>
        <w:t>ascular</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endothelial</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Pr>
          <w:rFonts w:ascii="Book Antiqua" w:eastAsia="Book Antiqua" w:hAnsi="Book Antiqua" w:cs="Book Antiqua"/>
          <w:color w:val="000000"/>
        </w:rPr>
        <w:t xml:space="preserve">, </w:t>
      </w:r>
      <w:r w:rsidR="002B7BAE">
        <w:rPr>
          <w:rFonts w:ascii="Book Antiqua" w:eastAsia="Book Antiqua" w:hAnsi="Book Antiqua" w:cs="Book Antiqua"/>
          <w:color w:val="000000"/>
        </w:rPr>
        <w:t>t</w:t>
      </w:r>
      <w:r w:rsidR="002B7BAE" w:rsidRPr="002B7BAE">
        <w:rPr>
          <w:rFonts w:ascii="Book Antiqua" w:eastAsia="Book Antiqua" w:hAnsi="Book Antiqua" w:cs="Book Antiqua"/>
          <w:color w:val="000000"/>
        </w:rPr>
        <w:t>ransforming</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β</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Notch signaling. In contrast, the expression levels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correlated positively with diverse </w:t>
      </w:r>
      <w:r>
        <w:rPr>
          <w:rFonts w:ascii="Book Antiqua" w:eastAsia="Book Antiqua" w:hAnsi="Book Antiqua" w:cs="Book Antiqua"/>
          <w:color w:val="000000"/>
          <w:shd w:val="clear" w:color="auto" w:fill="FFFFFF"/>
        </w:rPr>
        <w:t xml:space="preserve">antitumor immune signatures in cancer, including </w:t>
      </w:r>
      <w:r>
        <w:rPr>
          <w:rFonts w:ascii="Book Antiqua" w:eastAsia="Book Antiqua" w:hAnsi="Book Antiqua" w:cs="Book Antiqua"/>
          <w:color w:val="000000"/>
        </w:rPr>
        <w:t xml:space="preserve">antigen processing and presentation, T cell and B cell receptor signaling, </w:t>
      </w:r>
      <w:r w:rsidR="000E77FD" w:rsidRPr="000E77FD">
        <w:rPr>
          <w:rFonts w:ascii="Book Antiqua" w:eastAsia="Book Antiqua" w:hAnsi="Book Antiqua" w:cs="Book Antiqua"/>
          <w:color w:val="000000"/>
        </w:rPr>
        <w:t>nucleotide-binding and oligomerization domain</w:t>
      </w:r>
      <w:r>
        <w:rPr>
          <w:rFonts w:ascii="Book Antiqua" w:eastAsia="Book Antiqua" w:hAnsi="Book Antiqua" w:cs="Book Antiqua"/>
          <w:color w:val="000000"/>
        </w:rPr>
        <w:t>-like receptor signaling, chemokine signaling, cytokine-cytokine receptor interaction, natural killer cell</w:t>
      </w:r>
      <w:r w:rsidR="009D380D">
        <w:rPr>
          <w:rFonts w:ascii="Book Antiqua" w:eastAsia="Book Antiqua" w:hAnsi="Book Antiqua" w:cs="Book Antiqua"/>
          <w:color w:val="000000"/>
        </w:rPr>
        <w:t>-</w:t>
      </w:r>
      <w:r>
        <w:rPr>
          <w:rFonts w:ascii="Book Antiqua" w:eastAsia="Book Antiqua" w:hAnsi="Book Antiqua" w:cs="Book Antiqua"/>
          <w:color w:val="000000"/>
        </w:rPr>
        <w:t xml:space="preserve">mediated cytotoxicity, and </w:t>
      </w:r>
      <w:proofErr w:type="spellStart"/>
      <w:r>
        <w:rPr>
          <w:rFonts w:ascii="Book Antiqua" w:eastAsia="Book Antiqua" w:hAnsi="Book Antiqua" w:cs="Book Antiqua"/>
          <w:color w:val="000000"/>
        </w:rPr>
        <w:t>Jak</w:t>
      </w:r>
      <w:proofErr w:type="spellEnd"/>
      <w:r>
        <w:rPr>
          <w:rFonts w:ascii="Book Antiqua" w:eastAsia="Book Antiqua" w:hAnsi="Book Antiqua" w:cs="Book Antiqua"/>
          <w:color w:val="000000"/>
        </w:rPr>
        <w:t xml:space="preserve">-STAT signaling. As a result, increased </w:t>
      </w:r>
      <w:r>
        <w:rPr>
          <w:rFonts w:ascii="Book Antiqua" w:eastAsia="Book Antiqua" w:hAnsi="Book Antiqua" w:cs="Book Antiqua"/>
          <w:i/>
          <w:iCs/>
          <w:color w:val="000000"/>
        </w:rPr>
        <w:t xml:space="preserve">ACE2 </w:t>
      </w:r>
      <w:r>
        <w:rPr>
          <w:rFonts w:ascii="Book Antiqua" w:eastAsia="Book Antiqua" w:hAnsi="Book Antiqua" w:cs="Book Antiqua"/>
          <w:color w:val="000000"/>
        </w:rPr>
        <w:t xml:space="preserve">expression was associated with a favorable survival prognosis </w:t>
      </w:r>
      <w:r>
        <w:rPr>
          <w:rFonts w:ascii="Book Antiqua" w:eastAsia="Book Antiqua" w:hAnsi="Book Antiqua" w:cs="Book Antiqua"/>
          <w:color w:val="000000"/>
          <w:shd w:val="clear" w:color="auto" w:fill="FFFFFF"/>
        </w:rPr>
        <w:t xml:space="preserve">in multiple cancer cohorts, including </w:t>
      </w:r>
      <w:r>
        <w:rPr>
          <w:rFonts w:ascii="Book Antiqua" w:eastAsia="Book Antiqua" w:hAnsi="Book Antiqua" w:cs="Book Antiqua"/>
          <w:color w:val="000000"/>
        </w:rPr>
        <w:t xml:space="preserve">renal clear cell carcinoma, renal papillary cell carcinoma, lung adenocarcinoma, and ovarian </w:t>
      </w:r>
      <w:proofErr w:type="gramStart"/>
      <w:r>
        <w:rPr>
          <w:rFonts w:ascii="Book Antiqua" w:eastAsia="Book Antiqua" w:hAnsi="Book Antiqua" w:cs="Book Antiqua"/>
          <w:color w:val="000000"/>
        </w:rPr>
        <w:t>carcinoma</w:t>
      </w:r>
      <w:r w:rsidR="000E77FD">
        <w:rPr>
          <w:rFonts w:ascii="Book Antiqua" w:eastAsia="Book Antiqua" w:hAnsi="Book Antiqua" w:cs="Book Antiqua"/>
          <w:color w:val="000000"/>
          <w:szCs w:val="30"/>
          <w:vertAlign w:val="superscript"/>
        </w:rPr>
        <w:t>[</w:t>
      </w:r>
      <w:proofErr w:type="gramEnd"/>
      <w:r w:rsidR="000E77FD">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Interestingly, the expression levels of </w:t>
      </w:r>
      <w:r>
        <w:rPr>
          <w:rFonts w:ascii="Book Antiqua" w:eastAsia="Book Antiqua" w:hAnsi="Book Antiqua" w:cs="Book Antiqua"/>
          <w:i/>
          <w:iCs/>
          <w:color w:val="000000"/>
        </w:rPr>
        <w:t xml:space="preserve">ACE2 </w:t>
      </w:r>
      <w:r>
        <w:rPr>
          <w:rFonts w:ascii="Book Antiqua" w:eastAsia="Book Antiqua" w:hAnsi="Book Antiqua" w:cs="Book Antiqua"/>
          <w:color w:val="000000"/>
        </w:rPr>
        <w:t>were significantly lower in advanced than in non-advanced tumors in renal clear cell carcinoma. Overall, t</w:t>
      </w:r>
      <w:r>
        <w:rPr>
          <w:rFonts w:ascii="Book Antiqua" w:eastAsia="Book Antiqua" w:hAnsi="Book Antiqua" w:cs="Book Antiqua"/>
          <w:color w:val="000000"/>
          <w:shd w:val="clear" w:color="auto" w:fill="FFFFFF"/>
        </w:rPr>
        <w:t>hese data suggest a potential protective role of ACE2 in cancer development. Interestingly,</w:t>
      </w:r>
      <w:r w:rsidR="009D380D">
        <w:rPr>
          <w:rFonts w:ascii="Book Antiqua" w:eastAsia="Book Antiqua" w:hAnsi="Book Antiqua" w:cs="Book Antiqua"/>
          <w:color w:val="000000"/>
          <w:shd w:val="clear" w:color="auto" w:fill="FFFFFF"/>
        </w:rPr>
        <w:t xml:space="preserve"> positive expression 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ACE2 </w:t>
      </w:r>
      <w:r w:rsidR="009D380D">
        <w:rPr>
          <w:rFonts w:ascii="Book Antiqua" w:eastAsia="Book Antiqua" w:hAnsi="Book Antiqua" w:cs="Book Antiqua"/>
          <w:color w:val="000000"/>
        </w:rPr>
        <w:t xml:space="preserve">was </w:t>
      </w:r>
      <w:r>
        <w:rPr>
          <w:rFonts w:ascii="Book Antiqua" w:eastAsia="Book Antiqua" w:hAnsi="Book Antiqua" w:cs="Book Antiqua"/>
          <w:color w:val="000000"/>
        </w:rPr>
        <w:t>significant</w:t>
      </w:r>
      <w:r w:rsidR="009D380D">
        <w:rPr>
          <w:rFonts w:ascii="Book Antiqua" w:eastAsia="Book Antiqua" w:hAnsi="Book Antiqua" w:cs="Book Antiqua"/>
          <w:color w:val="000000"/>
        </w:rPr>
        <w:t>ly</w:t>
      </w:r>
      <w:r>
        <w:rPr>
          <w:rFonts w:ascii="Book Antiqua" w:eastAsia="Book Antiqua" w:hAnsi="Book Antiqua" w:cs="Book Antiqua"/>
          <w:color w:val="000000"/>
        </w:rPr>
        <w:t xml:space="preserve"> correlat</w:t>
      </w:r>
      <w:r w:rsidR="009D380D">
        <w:rPr>
          <w:rFonts w:ascii="Book Antiqua" w:eastAsia="Book Antiqua" w:hAnsi="Book Antiqua" w:cs="Book Antiqua"/>
          <w:color w:val="000000"/>
        </w:rPr>
        <w:t>ed</w:t>
      </w:r>
      <w:r>
        <w:rPr>
          <w:rFonts w:ascii="Book Antiqua" w:eastAsia="Book Antiqua" w:hAnsi="Book Antiqua" w:cs="Book Antiqua"/>
          <w:color w:val="000000"/>
        </w:rPr>
        <w:t xml:space="preserve"> with the gene encoding p</w:t>
      </w:r>
      <w:r>
        <w:rPr>
          <w:rFonts w:ascii="Book Antiqua" w:eastAsia="Book Antiqua" w:hAnsi="Book Antiqua" w:cs="Book Antiqua"/>
          <w:color w:val="000000"/>
          <w:shd w:val="clear" w:color="auto" w:fill="FFFFFF"/>
        </w:rPr>
        <w:t>rogrammed death-ligand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PD-L1)</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in cancer. </w:t>
      </w:r>
      <w:r w:rsidR="009D380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both </w:t>
      </w:r>
      <w:r w:rsidR="009D380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inflamed immune microenvironment and high PD-L1 expression are positively associated with the response to immune checkpoint inhibitors (ICIs), </w:t>
      </w:r>
      <w:r>
        <w:rPr>
          <w:rFonts w:ascii="Book Antiqua" w:eastAsia="Book Antiqua" w:hAnsi="Book Antiqua" w:cs="Book Antiqua"/>
          <w:i/>
          <w:iCs/>
          <w:color w:val="000000"/>
        </w:rPr>
        <w:t xml:space="preserve">ACE2 </w:t>
      </w:r>
      <w:r>
        <w:rPr>
          <w:rFonts w:ascii="Book Antiqua" w:eastAsia="Book Antiqua" w:hAnsi="Book Antiqua" w:cs="Book Antiqua"/>
          <w:color w:val="000000"/>
        </w:rPr>
        <w:t>upregulation may indicate an increased immunotherapy response in cancer. Indeed, in four cancer cohorts involv</w:t>
      </w:r>
      <w:r w:rsidR="009D380D">
        <w:rPr>
          <w:rFonts w:ascii="Book Antiqua" w:eastAsia="Book Antiqua" w:hAnsi="Book Antiqua" w:cs="Book Antiqua"/>
          <w:color w:val="000000"/>
        </w:rPr>
        <w:t>ing</w:t>
      </w:r>
      <w:r>
        <w:rPr>
          <w:rFonts w:ascii="Book Antiqua" w:eastAsia="Book Antiqua" w:hAnsi="Book Antiqua" w:cs="Book Antiqua"/>
          <w:color w:val="000000"/>
        </w:rPr>
        <w:t xml:space="preserve"> three cancer types (melanoma, renal clear cell carcinoma, and bladder cancer), the cancers with higher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(&gt; median) showed a higher rate of response to ICIs than the cancers with lower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(&lt; median).</w:t>
      </w:r>
    </w:p>
    <w:p w14:paraId="051B0A36" w14:textId="77777777" w:rsidR="00A77B3E" w:rsidRDefault="00A77B3E">
      <w:pPr>
        <w:spacing w:line="360" w:lineRule="auto"/>
        <w:jc w:val="both"/>
      </w:pPr>
    </w:p>
    <w:p w14:paraId="79637C9A" w14:textId="77777777" w:rsidR="00A77B3E" w:rsidRDefault="00F348C3">
      <w:pPr>
        <w:spacing w:line="360" w:lineRule="auto"/>
        <w:jc w:val="both"/>
      </w:pPr>
      <w:r>
        <w:rPr>
          <w:rFonts w:ascii="Book Antiqua" w:eastAsia="Book Antiqua" w:hAnsi="Book Antiqua" w:cs="Book Antiqua"/>
          <w:b/>
          <w:caps/>
          <w:color w:val="000000"/>
          <w:u w:val="single"/>
        </w:rPr>
        <w:t>CONCLUSION</w:t>
      </w:r>
    </w:p>
    <w:p w14:paraId="78B0089E" w14:textId="3EDB8E00" w:rsidR="00A77B3E" w:rsidRDefault="00F348C3">
      <w:pPr>
        <w:spacing w:line="360" w:lineRule="auto"/>
        <w:jc w:val="both"/>
      </w:pPr>
      <w:r>
        <w:rPr>
          <w:rFonts w:ascii="Book Antiqua" w:eastAsia="Book Antiqua" w:hAnsi="Book Antiqua" w:cs="Book Antiqua"/>
          <w:color w:val="000000"/>
          <w:shd w:val="clear" w:color="auto" w:fill="FFFFFF"/>
        </w:rPr>
        <w:t xml:space="preserve">Emerging evidence suggests </w:t>
      </w:r>
      <w:r>
        <w:rPr>
          <w:rFonts w:ascii="Book Antiqua" w:eastAsia="Book Antiqua" w:hAnsi="Book Antiqua" w:cs="Book Antiqua"/>
          <w:color w:val="000000"/>
        </w:rPr>
        <w:t xml:space="preserve">potential associations between COVID-19 and cancer and cancer immunotherapy through ACE2 (Figure 1). In light of the important roles of ACE2 in preventing tumor progression and promoting cancer immunotherapy response, ACE2 inhibitors may not be a good option for treating COVID-19 patients with cancer, particularly </w:t>
      </w:r>
      <w:r w:rsidR="00676BC6">
        <w:rPr>
          <w:rFonts w:ascii="Book Antiqua" w:eastAsia="Book Antiqua" w:hAnsi="Book Antiqua" w:cs="Book Antiqua"/>
          <w:color w:val="000000"/>
        </w:rPr>
        <w:t>in</w:t>
      </w:r>
      <w:r>
        <w:rPr>
          <w:rFonts w:ascii="Book Antiqua" w:eastAsia="Book Antiqua" w:hAnsi="Book Antiqua" w:cs="Book Antiqua"/>
          <w:color w:val="000000"/>
        </w:rPr>
        <w:t xml:space="preserve"> cancer patients who are receiving immunotherapy. </w:t>
      </w:r>
      <w:r w:rsidR="00676BC6">
        <w:rPr>
          <w:rFonts w:ascii="Book Antiqua" w:eastAsia="Book Antiqua" w:hAnsi="Book Antiqua" w:cs="Book Antiqua"/>
          <w:color w:val="000000"/>
        </w:rPr>
        <w:t>T</w:t>
      </w:r>
      <w:r>
        <w:rPr>
          <w:rFonts w:ascii="Book Antiqua" w:eastAsia="Book Antiqua" w:hAnsi="Book Antiqua" w:cs="Book Antiqua"/>
          <w:color w:val="000000"/>
        </w:rPr>
        <w:t xml:space="preserve">he protective role of ACE2 in cancer progression and the function of ACE2 in promoting </w:t>
      </w:r>
      <w:r>
        <w:rPr>
          <w:rFonts w:ascii="Book Antiqua" w:eastAsia="Book Antiqua" w:hAnsi="Book Antiqua" w:cs="Book Antiqua"/>
          <w:color w:val="000000"/>
        </w:rPr>
        <w:lastRenderedPageBreak/>
        <w:t>cancer immunotherapy response need to be further confirmed by more experimental and clinical data.</w:t>
      </w:r>
    </w:p>
    <w:p w14:paraId="14478C2A" w14:textId="77777777" w:rsidR="00A77B3E" w:rsidRDefault="00A77B3E">
      <w:pPr>
        <w:spacing w:line="360" w:lineRule="auto"/>
        <w:jc w:val="both"/>
      </w:pPr>
    </w:p>
    <w:p w14:paraId="17D8D6FD" w14:textId="77777777" w:rsidR="00A77B3E" w:rsidRDefault="00F348C3">
      <w:pPr>
        <w:spacing w:line="360" w:lineRule="auto"/>
        <w:jc w:val="both"/>
      </w:pPr>
      <w:r>
        <w:rPr>
          <w:rFonts w:ascii="Book Antiqua" w:eastAsia="Book Antiqua" w:hAnsi="Book Antiqua" w:cs="Book Antiqua"/>
          <w:b/>
          <w:caps/>
          <w:color w:val="000000"/>
          <w:u w:val="single"/>
        </w:rPr>
        <w:t>ACKNOWLEDGEMENTS</w:t>
      </w:r>
    </w:p>
    <w:p w14:paraId="74BC766F" w14:textId="6CC2D16C" w:rsidR="00A77B3E" w:rsidRDefault="00F348C3">
      <w:pPr>
        <w:spacing w:line="360" w:lineRule="auto"/>
        <w:jc w:val="both"/>
      </w:pPr>
      <w:r>
        <w:rPr>
          <w:rFonts w:ascii="Book Antiqua" w:eastAsia="Book Antiqua" w:hAnsi="Book Antiqua" w:cs="Book Antiqua"/>
          <w:color w:val="000000"/>
          <w:shd w:val="clear" w:color="auto" w:fill="FFFFFF"/>
        </w:rPr>
        <w:t>I appreciate Mr. Feng</w:t>
      </w:r>
      <w:r w:rsidR="008E0D01">
        <w:rPr>
          <w:rFonts w:ascii="Book Antiqua" w:eastAsia="Book Antiqua" w:hAnsi="Book Antiqua" w:cs="Book Antiqua"/>
          <w:color w:val="000000"/>
          <w:shd w:val="clear" w:color="auto" w:fill="FFFFFF"/>
        </w:rPr>
        <w:t xml:space="preserve"> QS</w:t>
      </w:r>
      <w:r>
        <w:rPr>
          <w:rFonts w:ascii="Book Antiqua" w:eastAsia="Book Antiqua" w:hAnsi="Book Antiqua" w:cs="Book Antiqua"/>
          <w:color w:val="000000"/>
          <w:shd w:val="clear" w:color="auto" w:fill="FFFFFF"/>
        </w:rPr>
        <w:t xml:space="preserve"> from China Pharmaceutical University for editing the manuscript. </w:t>
      </w:r>
    </w:p>
    <w:p w14:paraId="7D1867F2" w14:textId="77777777" w:rsidR="00A77B3E" w:rsidRDefault="00A77B3E">
      <w:pPr>
        <w:spacing w:line="360" w:lineRule="auto"/>
        <w:jc w:val="both"/>
      </w:pPr>
    </w:p>
    <w:p w14:paraId="2C58B736" w14:textId="77777777" w:rsidR="00A77B3E" w:rsidRDefault="00F348C3">
      <w:pPr>
        <w:spacing w:line="360" w:lineRule="auto"/>
        <w:jc w:val="both"/>
      </w:pPr>
      <w:r>
        <w:rPr>
          <w:rFonts w:ascii="Book Antiqua" w:eastAsia="Book Antiqua" w:hAnsi="Book Antiqua" w:cs="Book Antiqua"/>
          <w:b/>
          <w:color w:val="000000"/>
        </w:rPr>
        <w:t>REFERENCES</w:t>
      </w:r>
    </w:p>
    <w:p w14:paraId="627955AD" w14:textId="40E90075" w:rsidR="00A77B3E" w:rsidRPr="008E0D01" w:rsidRDefault="00F348C3">
      <w:pPr>
        <w:spacing w:line="360" w:lineRule="auto"/>
        <w:jc w:val="both"/>
      </w:pPr>
      <w:proofErr w:type="gramStart"/>
      <w:r w:rsidRPr="008E0D01">
        <w:rPr>
          <w:rFonts w:ascii="Book Antiqua" w:eastAsia="Book Antiqua" w:hAnsi="Book Antiqua" w:cs="Book Antiqua"/>
          <w:color w:val="000000"/>
          <w:highlight w:val="yellow"/>
        </w:rPr>
        <w:t xml:space="preserve">1 </w:t>
      </w:r>
      <w:r w:rsidR="008E047D" w:rsidRPr="008E047D">
        <w:rPr>
          <w:rFonts w:ascii="Book Antiqua" w:eastAsia="Book Antiqua" w:hAnsi="Book Antiqua" w:cs="Book Antiqua"/>
          <w:b/>
          <w:bCs/>
          <w:color w:val="000000"/>
          <w:highlight w:val="yellow"/>
        </w:rPr>
        <w:t>Johns Hopkins University</w:t>
      </w:r>
      <w:r w:rsidR="008E047D" w:rsidRPr="008E0D01">
        <w:rPr>
          <w:rFonts w:ascii="Book Antiqua" w:eastAsia="Book Antiqua" w:hAnsi="Book Antiqua" w:cs="Book Antiqua"/>
          <w:color w:val="000000"/>
          <w:highlight w:val="yellow"/>
        </w:rPr>
        <w:t>.</w:t>
      </w:r>
      <w:proofErr w:type="gramEnd"/>
      <w:r w:rsidR="008E047D">
        <w:rPr>
          <w:rFonts w:ascii="Book Antiqua" w:eastAsia="Book Antiqua" w:hAnsi="Book Antiqua" w:cs="Book Antiqua"/>
          <w:color w:val="000000"/>
          <w:highlight w:val="yellow"/>
        </w:rPr>
        <w:t xml:space="preserve"> </w:t>
      </w:r>
      <w:proofErr w:type="gramStart"/>
      <w:r w:rsidRPr="008E0D01">
        <w:rPr>
          <w:rFonts w:ascii="Book Antiqua" w:eastAsia="Book Antiqua" w:hAnsi="Book Antiqua" w:cs="Book Antiqua"/>
          <w:color w:val="000000"/>
          <w:highlight w:val="yellow"/>
        </w:rPr>
        <w:t>COVID-19 Dashboard</w:t>
      </w:r>
      <w:r w:rsidR="008E047D">
        <w:rPr>
          <w:rFonts w:ascii="Book Antiqua" w:eastAsia="Book Antiqua" w:hAnsi="Book Antiqua" w:cs="Book Antiqua"/>
          <w:color w:val="000000"/>
          <w:highlight w:val="yellow"/>
        </w:rPr>
        <w:t xml:space="preserve"> by the Center for System Science and Engineering (CSSE) at </w:t>
      </w:r>
      <w:r w:rsidR="008E047D" w:rsidRPr="008E047D">
        <w:rPr>
          <w:rFonts w:ascii="Book Antiqua" w:eastAsia="Book Antiqua" w:hAnsi="Book Antiqua" w:cs="Book Antiqua"/>
          <w:color w:val="000000"/>
          <w:highlight w:val="yellow"/>
        </w:rPr>
        <w:t>Johns Hopkins University</w:t>
      </w:r>
      <w:r w:rsidRPr="008E0D01">
        <w:rPr>
          <w:rFonts w:ascii="Book Antiqua" w:eastAsia="Book Antiqua" w:hAnsi="Book Antiqua" w:cs="Book Antiqua"/>
          <w:color w:val="000000"/>
          <w:highlight w:val="yellow"/>
        </w:rPr>
        <w:t xml:space="preserve"> </w:t>
      </w:r>
      <w:r w:rsidR="008E047D">
        <w:rPr>
          <w:rFonts w:ascii="Book Antiqua" w:eastAsia="Book Antiqua" w:hAnsi="Book Antiqua" w:cs="Book Antiqua"/>
          <w:color w:val="000000"/>
          <w:highlight w:val="yellow"/>
        </w:rPr>
        <w:t xml:space="preserve">(JHU) </w:t>
      </w:r>
      <w:r w:rsidRPr="008E0D01">
        <w:rPr>
          <w:rFonts w:ascii="Book Antiqua" w:eastAsia="Book Antiqua" w:hAnsi="Book Antiqua" w:cs="Book Antiqua"/>
          <w:color w:val="000000"/>
          <w:highlight w:val="yellow"/>
        </w:rPr>
        <w:t>[Internet].</w:t>
      </w:r>
      <w:proofErr w:type="gramEnd"/>
      <w:r w:rsidRPr="008E0D01">
        <w:rPr>
          <w:rFonts w:ascii="Book Antiqua" w:eastAsia="Book Antiqua" w:hAnsi="Book Antiqua" w:cs="Book Antiqua"/>
          <w:color w:val="000000"/>
          <w:highlight w:val="yellow"/>
        </w:rPr>
        <w:t xml:space="preserve"> 2020. Available from: https://coronavirus.jhu.edu/map.html</w:t>
      </w:r>
    </w:p>
    <w:p w14:paraId="63D8BD7D" w14:textId="77777777" w:rsidR="00A77B3E" w:rsidRDefault="00F348C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M</w:t>
      </w:r>
      <w:r>
        <w:rPr>
          <w:rFonts w:ascii="Book Antiqua" w:eastAsia="Book Antiqua" w:hAnsi="Book Antiqua" w:cs="Book Antiqua"/>
          <w:color w:val="000000"/>
        </w:rPr>
        <w:t xml:space="preserve">, Zhang Z, Cao W, Liu Y, Du B, Chen C, Liu Q, Uddin MN, Jiang S, Chen C, Zhang Y, Wang X. Identifying novel factors associated with COVID-19 transmission and fatality using the machine learning approach.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Total Environ</w:t>
      </w:r>
      <w:r>
        <w:rPr>
          <w:rFonts w:ascii="Book Antiqua" w:eastAsia="Book Antiqua" w:hAnsi="Book Antiqua" w:cs="Book Antiqua"/>
          <w:color w:val="000000"/>
        </w:rPr>
        <w:t xml:space="preserve"> 2020: 142810 [PMID: 33097268 DOI: 10.1016/j.scitotenv.2020.142810]</w:t>
      </w:r>
    </w:p>
    <w:p w14:paraId="0CEA56FB" w14:textId="77777777" w:rsidR="00A77B3E" w:rsidRDefault="00F348C3">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Li MY</w:t>
      </w:r>
      <w:r>
        <w:rPr>
          <w:rFonts w:ascii="Book Antiqua" w:eastAsia="Book Antiqua" w:hAnsi="Book Antiqua" w:cs="Book Antiqua"/>
          <w:color w:val="000000"/>
        </w:rPr>
        <w:t>, Li L, Zhang Y, Wang XS.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 of the SARS-CoV-2 cell receptor gene ACE2 in a wide variety of human tissues.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45 [PMID: 32345362 DOI: 10.1186/s40249-020-00662-x]</w:t>
      </w:r>
    </w:p>
    <w:p w14:paraId="1517843F" w14:textId="77777777" w:rsidR="00A77B3E" w:rsidRDefault="00F348C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2392D0B" w14:textId="77777777" w:rsidR="00A77B3E" w:rsidRDefault="00F348C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Dai YJ</w:t>
      </w:r>
      <w:r>
        <w:rPr>
          <w:rFonts w:ascii="Book Antiqua" w:eastAsia="Book Antiqua" w:hAnsi="Book Antiqua" w:cs="Book Antiqua"/>
          <w:color w:val="000000"/>
        </w:rPr>
        <w:t xml:space="preserve">, Hu F, Li H, Huang HY, Wang DW, Liang Y. A profiling analysis on the receptor ACE2 expression reveals the potential risk of different type of cancers vulnerable to SARS-CoV-2 infection.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481 [PMID: 32395525 DOI: 10.21037/atm.2020.03.61]</w:t>
      </w:r>
    </w:p>
    <w:p w14:paraId="2681D5C4" w14:textId="77777777" w:rsidR="00A77B3E" w:rsidRDefault="00F348C3">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Lu S, Li T, Yu L, Zhang Y, Zeng H, Qian X, Bi J, Lin Y. ACE2 inhibits breast cancer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suppressing the </w:t>
      </w:r>
      <w:proofErr w:type="spellStart"/>
      <w:r>
        <w:rPr>
          <w:rFonts w:ascii="Book Antiqua" w:eastAsia="Book Antiqua" w:hAnsi="Book Antiqua" w:cs="Book Antiqua"/>
          <w:color w:val="000000"/>
        </w:rPr>
        <w:t>VEGFa</w:t>
      </w:r>
      <w:proofErr w:type="spellEnd"/>
      <w:r>
        <w:rPr>
          <w:rFonts w:ascii="Book Antiqua" w:eastAsia="Book Antiqua" w:hAnsi="Book Antiqua" w:cs="Book Antiqua"/>
          <w:color w:val="000000"/>
        </w:rPr>
        <w:t xml:space="preserve">/VEGFR2/ERK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173 [PMID: 31023337 DOI: 10.1186/s13046-019-1156-5]</w:t>
      </w:r>
    </w:p>
    <w:p w14:paraId="5DF280B7" w14:textId="77777777" w:rsidR="00A77B3E" w:rsidRDefault="00F348C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J</w:t>
      </w:r>
      <w:r>
        <w:rPr>
          <w:rFonts w:ascii="Book Antiqua" w:eastAsia="Book Antiqua" w:hAnsi="Book Antiqua" w:cs="Book Antiqua"/>
          <w:color w:val="000000"/>
        </w:rPr>
        <w:t xml:space="preserve">, Li H, Hu S, Zhou Y. ACE2 correlated with immune infiltration serves as a prognostic biomarker in endometrial carcinoma and renal papillary cell carcinoma: implication for COVID-19.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6518-6535 [PMID: 32339157 DOI: 10.18632/aging.103100]</w:t>
      </w:r>
    </w:p>
    <w:p w14:paraId="3B40D561" w14:textId="77777777" w:rsidR="00A77B3E" w:rsidRDefault="00F348C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Hernandez K, Huang L, Luke JJ. </w:t>
      </w:r>
      <w:r>
        <w:rPr>
          <w:rFonts w:ascii="Book Antiqua" w:eastAsia="Book Antiqua" w:hAnsi="Book Antiqua" w:cs="Book Antiqua"/>
          <w:i/>
          <w:iCs/>
          <w:color w:val="000000"/>
        </w:rPr>
        <w:t>ACE2</w:t>
      </w:r>
      <w:r>
        <w:rPr>
          <w:rFonts w:ascii="Book Antiqua" w:eastAsia="Book Antiqua" w:hAnsi="Book Antiqua" w:cs="Book Antiqua"/>
          <w:color w:val="000000"/>
        </w:rPr>
        <w:t xml:space="preserve"> and </w:t>
      </w:r>
      <w:r>
        <w:rPr>
          <w:rFonts w:ascii="Book Antiqua" w:eastAsia="Book Antiqua" w:hAnsi="Book Antiqua" w:cs="Book Antiqua"/>
          <w:i/>
          <w:iCs/>
          <w:color w:val="000000"/>
        </w:rPr>
        <w:t>TMPRSS2</w:t>
      </w:r>
      <w:r>
        <w:rPr>
          <w:rFonts w:ascii="Book Antiqua" w:eastAsia="Book Antiqua" w:hAnsi="Book Antiqua" w:cs="Book Antiqua"/>
          <w:color w:val="000000"/>
        </w:rPr>
        <w:t xml:space="preserve"> expression by clinical, HLA, immune, and microbial correlates across 34 human cancers and matched normal tissues: implications for SARS-CoV-2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32675312 DOI: 10.1136/jitc-2020-001020]</w:t>
      </w:r>
    </w:p>
    <w:p w14:paraId="4146CF77" w14:textId="77777777" w:rsidR="00A77B3E" w:rsidRDefault="00F348C3">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Zhang Z</w:t>
      </w:r>
      <w:r>
        <w:rPr>
          <w:rFonts w:ascii="Book Antiqua" w:eastAsia="Book Antiqua" w:hAnsi="Book Antiqua" w:cs="Book Antiqua"/>
          <w:color w:val="000000"/>
        </w:rPr>
        <w:t>, Li L, Li M, Wang X.</w:t>
      </w:r>
      <w:proofErr w:type="gramEnd"/>
      <w:r>
        <w:rPr>
          <w:rFonts w:ascii="Book Antiqua" w:eastAsia="Book Antiqua" w:hAnsi="Book Antiqua" w:cs="Book Antiqua"/>
          <w:color w:val="000000"/>
        </w:rPr>
        <w:t xml:space="preserve"> The SARS-CoV-2 host cell receptor ACE2 correlates positively with immunotherapy response and is a potential protective factor for cancer progression.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2438-2444 [PMID: 32905022 DOI: 10.1016/j.csbj.2020.08.024]</w:t>
      </w:r>
    </w:p>
    <w:p w14:paraId="5491F1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E223F4" w14:textId="77777777" w:rsidR="00A77B3E" w:rsidRDefault="00F348C3">
      <w:pPr>
        <w:spacing w:line="360" w:lineRule="auto"/>
        <w:jc w:val="both"/>
      </w:pPr>
      <w:r>
        <w:rPr>
          <w:rFonts w:ascii="Book Antiqua" w:eastAsia="Book Antiqua" w:hAnsi="Book Antiqua" w:cs="Book Antiqua"/>
          <w:b/>
          <w:color w:val="000000"/>
        </w:rPr>
        <w:lastRenderedPageBreak/>
        <w:t>Footnotes</w:t>
      </w:r>
    </w:p>
    <w:p w14:paraId="678A4ECF" w14:textId="77777777" w:rsidR="00A77B3E" w:rsidRDefault="00F348C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w:t>
      </w:r>
    </w:p>
    <w:p w14:paraId="3FFE4F1D" w14:textId="77777777" w:rsidR="00A77B3E" w:rsidRDefault="00A77B3E">
      <w:pPr>
        <w:spacing w:line="360" w:lineRule="auto"/>
        <w:jc w:val="both"/>
      </w:pPr>
    </w:p>
    <w:p w14:paraId="1A2DE54D" w14:textId="77777777" w:rsidR="00A77B3E" w:rsidRDefault="00F348C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C285AC" w14:textId="77777777" w:rsidR="00A77B3E" w:rsidRDefault="00A77B3E">
      <w:pPr>
        <w:spacing w:line="360" w:lineRule="auto"/>
        <w:jc w:val="both"/>
      </w:pPr>
    </w:p>
    <w:p w14:paraId="5A8F1B5B" w14:textId="4F675C0D" w:rsidR="00A77B3E" w:rsidRDefault="00F348C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7375">
        <w:rPr>
          <w:rFonts w:ascii="Book Antiqua" w:eastAsia="Book Antiqua" w:hAnsi="Book Antiqua" w:cs="Book Antiqua"/>
          <w:color w:val="000000"/>
        </w:rPr>
        <w:t>m</w:t>
      </w:r>
      <w:r>
        <w:rPr>
          <w:rFonts w:ascii="Book Antiqua" w:eastAsia="Book Antiqua" w:hAnsi="Book Antiqua" w:cs="Book Antiqua"/>
          <w:color w:val="000000"/>
        </w:rPr>
        <w:t>anuscript</w:t>
      </w:r>
    </w:p>
    <w:p w14:paraId="3F196646" w14:textId="77777777" w:rsidR="00A77B3E" w:rsidRDefault="00A77B3E">
      <w:pPr>
        <w:spacing w:line="360" w:lineRule="auto"/>
        <w:jc w:val="both"/>
      </w:pPr>
    </w:p>
    <w:p w14:paraId="4C755AB4" w14:textId="77777777" w:rsidR="00A77B3E" w:rsidRDefault="00F348C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4D258BF9" w14:textId="77777777" w:rsidR="00A77B3E" w:rsidRDefault="00F348C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3477AE78" w14:textId="77777777" w:rsidR="00A77B3E" w:rsidRDefault="00F348C3">
      <w:pPr>
        <w:spacing w:line="360" w:lineRule="auto"/>
        <w:jc w:val="both"/>
      </w:pPr>
      <w:r>
        <w:rPr>
          <w:rFonts w:ascii="Book Antiqua" w:eastAsia="Book Antiqua" w:hAnsi="Book Antiqua" w:cs="Book Antiqua"/>
          <w:b/>
          <w:color w:val="000000"/>
        </w:rPr>
        <w:t xml:space="preserve">Article in press: </w:t>
      </w:r>
    </w:p>
    <w:p w14:paraId="6E6CF15B" w14:textId="77777777" w:rsidR="00A77B3E" w:rsidRDefault="00A77B3E">
      <w:pPr>
        <w:spacing w:line="360" w:lineRule="auto"/>
        <w:jc w:val="both"/>
      </w:pPr>
    </w:p>
    <w:p w14:paraId="64742000" w14:textId="38C9C616" w:rsidR="00A77B3E" w:rsidRDefault="00F348C3">
      <w:pPr>
        <w:spacing w:line="360" w:lineRule="auto"/>
        <w:jc w:val="both"/>
      </w:pPr>
      <w:r>
        <w:rPr>
          <w:rFonts w:ascii="Book Antiqua" w:eastAsia="Book Antiqua" w:hAnsi="Book Antiqua" w:cs="Book Antiqua"/>
          <w:b/>
          <w:color w:val="000000"/>
        </w:rPr>
        <w:t xml:space="preserve">Specialty type: </w:t>
      </w:r>
      <w:r w:rsidR="0097702C" w:rsidRPr="004E2923">
        <w:rPr>
          <w:rFonts w:ascii="Book Antiqua" w:eastAsia="Microsoft YaHei" w:hAnsi="Book Antiqua" w:cs="SimSun"/>
        </w:rPr>
        <w:t>Oncology</w:t>
      </w:r>
      <w:r>
        <w:rPr>
          <w:rFonts w:ascii="Book Antiqua" w:eastAsia="Book Antiqua" w:hAnsi="Book Antiqua" w:cs="Book Antiqua"/>
          <w:color w:val="000000"/>
        </w:rPr>
        <w:t xml:space="preserve"> </w:t>
      </w:r>
    </w:p>
    <w:p w14:paraId="55FC8839" w14:textId="77777777" w:rsidR="00A77B3E" w:rsidRDefault="00F348C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02E5F2" w14:textId="77777777" w:rsidR="00A77B3E" w:rsidRDefault="00F348C3">
      <w:pPr>
        <w:spacing w:line="360" w:lineRule="auto"/>
        <w:jc w:val="both"/>
      </w:pPr>
      <w:r>
        <w:rPr>
          <w:rFonts w:ascii="Book Antiqua" w:eastAsia="Book Antiqua" w:hAnsi="Book Antiqua" w:cs="Book Antiqua"/>
          <w:b/>
          <w:color w:val="000000"/>
        </w:rPr>
        <w:t>Peer-review report’s scientific quality classification</w:t>
      </w:r>
    </w:p>
    <w:p w14:paraId="0E3C5CB1" w14:textId="77777777" w:rsidR="00A77B3E" w:rsidRDefault="00F348C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CBCBBBB" w14:textId="77777777" w:rsidR="00A77B3E" w:rsidRDefault="00F348C3">
      <w:pPr>
        <w:spacing w:line="360" w:lineRule="auto"/>
        <w:jc w:val="both"/>
      </w:pPr>
      <w:r>
        <w:rPr>
          <w:rFonts w:ascii="Book Antiqua" w:eastAsia="Book Antiqua" w:hAnsi="Book Antiqua" w:cs="Book Antiqua"/>
          <w:color w:val="000000"/>
        </w:rPr>
        <w:t>Grade B (Very good): B</w:t>
      </w:r>
    </w:p>
    <w:p w14:paraId="2F7ACF13" w14:textId="77777777" w:rsidR="00A77B3E" w:rsidRDefault="00F348C3">
      <w:pPr>
        <w:spacing w:line="360" w:lineRule="auto"/>
        <w:jc w:val="both"/>
      </w:pPr>
      <w:r>
        <w:rPr>
          <w:rFonts w:ascii="Book Antiqua" w:eastAsia="Book Antiqua" w:hAnsi="Book Antiqua" w:cs="Book Antiqua"/>
          <w:color w:val="000000"/>
        </w:rPr>
        <w:t>Grade C (Good): 0</w:t>
      </w:r>
    </w:p>
    <w:p w14:paraId="1566D316" w14:textId="77777777" w:rsidR="00A77B3E" w:rsidRDefault="00F348C3">
      <w:pPr>
        <w:spacing w:line="360" w:lineRule="auto"/>
        <w:jc w:val="both"/>
      </w:pPr>
      <w:r>
        <w:rPr>
          <w:rFonts w:ascii="Book Antiqua" w:eastAsia="Book Antiqua" w:hAnsi="Book Antiqua" w:cs="Book Antiqua"/>
          <w:color w:val="000000"/>
        </w:rPr>
        <w:t>Grade D (Fair): 0</w:t>
      </w:r>
    </w:p>
    <w:p w14:paraId="24BCBBE6" w14:textId="77777777" w:rsidR="00A77B3E" w:rsidRDefault="00F348C3">
      <w:pPr>
        <w:spacing w:line="360" w:lineRule="auto"/>
        <w:jc w:val="both"/>
      </w:pPr>
      <w:r>
        <w:rPr>
          <w:rFonts w:ascii="Book Antiqua" w:eastAsia="Book Antiqua" w:hAnsi="Book Antiqua" w:cs="Book Antiqua"/>
          <w:color w:val="000000"/>
        </w:rPr>
        <w:t>Grade E (Poor): 0</w:t>
      </w:r>
    </w:p>
    <w:p w14:paraId="77813646" w14:textId="77777777" w:rsidR="00A77B3E" w:rsidRDefault="00A77B3E">
      <w:pPr>
        <w:spacing w:line="360" w:lineRule="auto"/>
        <w:jc w:val="both"/>
      </w:pPr>
    </w:p>
    <w:p w14:paraId="330C25D3" w14:textId="31E68C63" w:rsidR="00A77B3E" w:rsidRDefault="00F348C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sidR="008E047D">
        <w:rPr>
          <w:rFonts w:ascii="Book Antiqua" w:eastAsia="Book Antiqua" w:hAnsi="Book Antiqua" w:cs="Book Antiqua"/>
          <w:color w:val="000000"/>
        </w:rPr>
        <w:t>M</w:t>
      </w:r>
      <w:r>
        <w:rPr>
          <w:rFonts w:ascii="Book Antiqua" w:eastAsia="Book Antiqua" w:hAnsi="Book Antiqua" w:cs="Book Antiqua"/>
          <w:color w:val="000000"/>
        </w:rPr>
        <w:t>ostaf-</w:t>
      </w:r>
      <w:r w:rsidR="008E047D">
        <w:rPr>
          <w:rFonts w:ascii="Book Antiqua" w:eastAsia="Book Antiqua" w:hAnsi="Book Antiqua" w:cs="Book Antiqua"/>
          <w:color w:val="000000"/>
        </w:rPr>
        <w:t>H</w:t>
      </w:r>
      <w:r>
        <w:rPr>
          <w:rFonts w:ascii="Book Antiqua" w:eastAsia="Book Antiqua" w:hAnsi="Book Antiqua" w:cs="Book Antiqua"/>
          <w:color w:val="000000"/>
        </w:rPr>
        <w:t>edeab</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C02A30">
        <w:rPr>
          <w:rFonts w:ascii="Book Antiqua" w:eastAsia="Book Antiqua" w:hAnsi="Book Antiqua" w:cs="Book Antiqua"/>
          <w:color w:val="000000"/>
        </w:rPr>
        <w:t>F</w:t>
      </w:r>
      <w:r>
        <w:rPr>
          <w:rFonts w:ascii="Book Antiqua" w:eastAsia="Book Antiqua" w:hAnsi="Book Antiqua" w:cs="Book Antiqua"/>
          <w:color w:val="000000"/>
        </w:rPr>
        <w:t>a</w:t>
      </w:r>
      <w:r w:rsidR="00C02A30">
        <w:rPr>
          <w:rFonts w:ascii="Book Antiqua" w:eastAsia="Book Antiqua" w:hAnsi="Book Antiqua" w:cs="Book Antiqua"/>
          <w:color w:val="000000"/>
        </w:rPr>
        <w:t>n</w:t>
      </w:r>
      <w:r>
        <w:rPr>
          <w:rFonts w:ascii="Book Antiqua" w:eastAsia="Book Antiqua" w:hAnsi="Book Antiqua" w:cs="Book Antiqua"/>
          <w:color w:val="000000"/>
        </w:rPr>
        <w:t xml:space="preserve"> J</w:t>
      </w:r>
      <w:r w:rsidR="00C02A30">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676BC6">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7413D602" w14:textId="77777777" w:rsidR="00A77B3E" w:rsidRDefault="00F348C3">
      <w:pPr>
        <w:spacing w:line="360" w:lineRule="auto"/>
        <w:jc w:val="both"/>
      </w:pPr>
      <w:r>
        <w:rPr>
          <w:rFonts w:ascii="Book Antiqua" w:eastAsia="Book Antiqua" w:hAnsi="Book Antiqua" w:cs="Book Antiqua"/>
          <w:b/>
          <w:color w:val="000000"/>
        </w:rPr>
        <w:lastRenderedPageBreak/>
        <w:t>Figure Legends</w:t>
      </w:r>
    </w:p>
    <w:p w14:paraId="26E035C6" w14:textId="16281BF1" w:rsidR="0030661B" w:rsidRDefault="00763428">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2B93C8C0" wp14:editId="18808983">
            <wp:extent cx="5943600" cy="3215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5005"/>
                    </a:xfrm>
                    <a:prstGeom prst="rect">
                      <a:avLst/>
                    </a:prstGeom>
                  </pic:spPr>
                </pic:pic>
              </a:graphicData>
            </a:graphic>
          </wp:inline>
        </w:drawing>
      </w:r>
    </w:p>
    <w:p w14:paraId="3805FA12" w14:textId="023AA575" w:rsidR="00A77B3E" w:rsidRPr="002B7BAE" w:rsidRDefault="00306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gramStart"/>
      <w:r w:rsidR="00F348C3">
        <w:rPr>
          <w:rFonts w:ascii="Book Antiqua" w:eastAsia="Book Antiqua" w:hAnsi="Book Antiqua" w:cs="Book Antiqua"/>
          <w:b/>
          <w:bCs/>
          <w:color w:val="000000"/>
        </w:rPr>
        <w:t>An</w:t>
      </w:r>
      <w:proofErr w:type="gramEnd"/>
      <w:r w:rsidR="00F348C3">
        <w:rPr>
          <w:rFonts w:ascii="Book Antiqua" w:eastAsia="Book Antiqua" w:hAnsi="Book Antiqua" w:cs="Book Antiqua"/>
          <w:b/>
          <w:bCs/>
          <w:color w:val="000000"/>
        </w:rPr>
        <w:t xml:space="preserve"> illustration of the relationships between </w:t>
      </w:r>
      <w:r w:rsidRPr="0030661B">
        <w:rPr>
          <w:rFonts w:ascii="Book Antiqua" w:eastAsia="Book Antiqua" w:hAnsi="Book Antiqua" w:cs="Book Antiqua"/>
          <w:b/>
          <w:bCs/>
          <w:color w:val="000000"/>
        </w:rPr>
        <w:t>angiotensin-converting enzyme 2</w:t>
      </w:r>
      <w:r w:rsidR="00F348C3" w:rsidRPr="0030661B">
        <w:rPr>
          <w:rFonts w:ascii="Book Antiqua" w:eastAsia="Book Antiqua" w:hAnsi="Book Antiqua" w:cs="Book Antiqua"/>
          <w:b/>
          <w:bCs/>
          <w:color w:val="000000"/>
        </w:rPr>
        <w:t xml:space="preserve">, </w:t>
      </w:r>
      <w:r w:rsidRPr="0030661B">
        <w:rPr>
          <w:rFonts w:ascii="Book Antiqua" w:eastAsia="Book Antiqua" w:hAnsi="Book Antiqua" w:cs="Book Antiqua"/>
          <w:b/>
          <w:bCs/>
          <w:color w:val="000000"/>
        </w:rPr>
        <w:t>coronavirus disease 2019</w:t>
      </w:r>
      <w:r w:rsidR="00F348C3" w:rsidRPr="0030661B">
        <w:rPr>
          <w:rFonts w:ascii="Book Antiqua" w:eastAsia="Book Antiqua" w:hAnsi="Book Antiqua" w:cs="Book Antiqua"/>
          <w:b/>
          <w:bCs/>
          <w:color w:val="000000"/>
        </w:rPr>
        <w:t>,</w:t>
      </w:r>
      <w:r w:rsidR="00F348C3">
        <w:rPr>
          <w:rFonts w:ascii="Book Antiqua" w:eastAsia="Book Antiqua" w:hAnsi="Book Antiqua" w:cs="Book Antiqua"/>
          <w:b/>
          <w:bCs/>
          <w:color w:val="000000"/>
        </w:rPr>
        <w:t xml:space="preserve"> and cancer.</w:t>
      </w:r>
      <w:r w:rsidR="00F348C3">
        <w:rPr>
          <w:rFonts w:ascii="Book Antiqua" w:eastAsia="Book Antiqua" w:hAnsi="Book Antiqua" w:cs="Book Antiqua"/>
          <w:color w:val="000000"/>
        </w:rPr>
        <w:t xml:space="preserve"> ACE2: </w:t>
      </w:r>
      <w:r w:rsidR="006D061F">
        <w:rPr>
          <w:rFonts w:ascii="Book Antiqua" w:eastAsia="Book Antiqua" w:hAnsi="Book Antiqua" w:cs="Book Antiqua"/>
          <w:color w:val="000000"/>
        </w:rPr>
        <w:t>A</w:t>
      </w:r>
      <w:r w:rsidR="00F348C3">
        <w:rPr>
          <w:rFonts w:ascii="Book Antiqua" w:eastAsia="Book Antiqua" w:hAnsi="Book Antiqua" w:cs="Book Antiqua"/>
          <w:color w:val="000000"/>
        </w:rPr>
        <w:t xml:space="preserve">ngiotensin-converting enzyme 2; COVID-19: </w:t>
      </w:r>
      <w:r w:rsidR="006D061F">
        <w:rPr>
          <w:rFonts w:ascii="Book Antiqua" w:eastAsia="Book Antiqua" w:hAnsi="Book Antiqua" w:cs="Book Antiqua"/>
          <w:color w:val="000000"/>
        </w:rPr>
        <w:t>C</w:t>
      </w:r>
      <w:r w:rsidR="00F348C3">
        <w:rPr>
          <w:rFonts w:ascii="Book Antiqua" w:eastAsia="Book Antiqua" w:hAnsi="Book Antiqua" w:cs="Book Antiqua"/>
          <w:color w:val="000000"/>
        </w:rPr>
        <w:t xml:space="preserve">oronavirus disease 2019; EMT: </w:t>
      </w:r>
      <w:r w:rsidR="006D061F">
        <w:rPr>
          <w:rFonts w:ascii="Book Antiqua" w:eastAsia="Book Antiqua" w:hAnsi="Book Antiqua" w:cs="Book Antiqua"/>
          <w:color w:val="000000"/>
        </w:rPr>
        <w:t>E</w:t>
      </w:r>
      <w:r w:rsidR="00F348C3">
        <w:rPr>
          <w:rFonts w:ascii="Book Antiqua" w:eastAsia="Book Antiqua" w:hAnsi="Book Antiqua" w:cs="Book Antiqua"/>
          <w:color w:val="000000"/>
        </w:rPr>
        <w:t xml:space="preserve">pithelial-mesenchymal transition; PD-L1: </w:t>
      </w:r>
      <w:r w:rsidR="006D061F">
        <w:rPr>
          <w:rFonts w:ascii="Book Antiqua" w:eastAsia="Book Antiqua" w:hAnsi="Book Antiqua" w:cs="Book Antiqua"/>
          <w:color w:val="000000"/>
        </w:rPr>
        <w:t>P</w:t>
      </w:r>
      <w:r w:rsidR="00F348C3">
        <w:rPr>
          <w:rFonts w:ascii="Book Antiqua" w:eastAsia="Book Antiqua" w:hAnsi="Book Antiqua" w:cs="Book Antiqua"/>
          <w:color w:val="000000"/>
        </w:rPr>
        <w:t>rogrammed death-ligand 1</w:t>
      </w:r>
      <w:r w:rsidR="002B7BAE">
        <w:rPr>
          <w:rFonts w:ascii="Book Antiqua" w:eastAsia="Book Antiqua" w:hAnsi="Book Antiqua" w:cs="Book Antiqua"/>
          <w:color w:val="000000"/>
        </w:rPr>
        <w:t xml:space="preserve">; TGF-β: </w:t>
      </w:r>
      <w:r w:rsidR="002B7BAE" w:rsidRPr="002B7BAE">
        <w:rPr>
          <w:rFonts w:ascii="Book Antiqua" w:eastAsia="Book Antiqua" w:hAnsi="Book Antiqua" w:cs="Book Antiqua"/>
          <w:color w:val="000000"/>
        </w:rPr>
        <w:t>Transforming</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 xml:space="preserve">β; VEGF: </w:t>
      </w:r>
      <w:r w:rsidR="008B1178">
        <w:rPr>
          <w:rFonts w:ascii="Book Antiqua" w:eastAsia="Book Antiqua" w:hAnsi="Book Antiqua" w:cs="Book Antiqua"/>
          <w:color w:val="000000"/>
        </w:rPr>
        <w:t>V</w:t>
      </w:r>
      <w:r w:rsidR="00AA1F8A" w:rsidRPr="002B7BAE">
        <w:rPr>
          <w:rFonts w:ascii="Book Antiqua" w:eastAsia="Book Antiqua" w:hAnsi="Book Antiqua" w:cs="Book Antiqua"/>
          <w:color w:val="000000"/>
        </w:rPr>
        <w:t>ascular</w:t>
      </w:r>
      <w:r w:rsidR="00AA1F8A">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endothelial</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w:t>
      </w:r>
    </w:p>
    <w:sectPr w:rsidR="00A77B3E" w:rsidRPr="002B7BA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8A1B35" w15:done="0"/>
  <w15:commentEx w15:paraId="199919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9A2" w16cex:dateUtc="2021-02-25T03:33:00Z"/>
  <w16cex:commentExtensible w16cex:durableId="23E209F9" w16cex:dateUtc="2021-02-25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A1B35" w16cid:durableId="23E209A2"/>
  <w16cid:commentId w16cid:paraId="1999191C" w16cid:durableId="23E209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090F" w14:textId="77777777" w:rsidR="00BB6B89" w:rsidRDefault="00BB6B89" w:rsidP="00EB7FF2">
      <w:r>
        <w:separator/>
      </w:r>
    </w:p>
  </w:endnote>
  <w:endnote w:type="continuationSeparator" w:id="0">
    <w:p w14:paraId="5FF035FB" w14:textId="77777777" w:rsidR="00BB6B89" w:rsidRDefault="00BB6B89" w:rsidP="00E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CE55" w14:textId="77777777" w:rsidR="00EB7FF2" w:rsidRPr="00EB7FF2" w:rsidRDefault="00EB7FF2" w:rsidP="00EB7FF2">
    <w:pPr>
      <w:pStyle w:val="Footer"/>
      <w:jc w:val="right"/>
      <w:rPr>
        <w:rFonts w:ascii="Book Antiqua" w:hAnsi="Book Antiqua"/>
        <w:color w:val="000000" w:themeColor="text1"/>
        <w:sz w:val="24"/>
        <w:szCs w:val="24"/>
      </w:rPr>
    </w:pPr>
    <w:r w:rsidRPr="00EB7FF2">
      <w:rPr>
        <w:rFonts w:ascii="Book Antiqua" w:hAnsi="Book Antiqua"/>
        <w:color w:val="000000" w:themeColor="text1"/>
        <w:sz w:val="24"/>
        <w:szCs w:val="24"/>
        <w:lang w:val="zh-CN" w:eastAsia="zh-CN"/>
      </w:rPr>
      <w:t xml:space="preserve"> </w:t>
    </w:r>
    <w:r w:rsidRPr="00EB7FF2">
      <w:rPr>
        <w:rFonts w:ascii="Book Antiqua" w:hAnsi="Book Antiqua"/>
        <w:color w:val="000000" w:themeColor="text1"/>
        <w:sz w:val="24"/>
        <w:szCs w:val="24"/>
      </w:rPr>
      <w:fldChar w:fldCharType="begin"/>
    </w:r>
    <w:r w:rsidRPr="00EB7FF2">
      <w:rPr>
        <w:rFonts w:ascii="Book Antiqua" w:hAnsi="Book Antiqua"/>
        <w:color w:val="000000" w:themeColor="text1"/>
        <w:sz w:val="24"/>
        <w:szCs w:val="24"/>
      </w:rPr>
      <w:instrText>PAGE  \* Arabic  \* MERGEFORMAT</w:instrText>
    </w:r>
    <w:r w:rsidRPr="00EB7FF2">
      <w:rPr>
        <w:rFonts w:ascii="Book Antiqua" w:hAnsi="Book Antiqua"/>
        <w:color w:val="000000" w:themeColor="text1"/>
        <w:sz w:val="24"/>
        <w:szCs w:val="24"/>
      </w:rPr>
      <w:fldChar w:fldCharType="separate"/>
    </w:r>
    <w:r w:rsidR="00AF07DB" w:rsidRPr="00AF07DB">
      <w:rPr>
        <w:rFonts w:ascii="Book Antiqua" w:hAnsi="Book Antiqua"/>
        <w:noProof/>
        <w:color w:val="000000" w:themeColor="text1"/>
        <w:sz w:val="24"/>
        <w:szCs w:val="24"/>
        <w:lang w:val="zh-CN" w:eastAsia="zh-CN"/>
      </w:rPr>
      <w:t>2</w:t>
    </w:r>
    <w:r w:rsidRPr="00EB7FF2">
      <w:rPr>
        <w:rFonts w:ascii="Book Antiqua" w:hAnsi="Book Antiqua"/>
        <w:color w:val="000000" w:themeColor="text1"/>
        <w:sz w:val="24"/>
        <w:szCs w:val="24"/>
      </w:rPr>
      <w:fldChar w:fldCharType="end"/>
    </w:r>
    <w:r w:rsidRPr="00EB7FF2">
      <w:rPr>
        <w:rFonts w:ascii="Book Antiqua" w:hAnsi="Book Antiqua"/>
        <w:color w:val="000000" w:themeColor="text1"/>
        <w:sz w:val="24"/>
        <w:szCs w:val="24"/>
        <w:lang w:val="zh-CN" w:eastAsia="zh-CN"/>
      </w:rPr>
      <w:t xml:space="preserve"> / </w:t>
    </w:r>
    <w:r w:rsidRPr="00EB7FF2">
      <w:rPr>
        <w:rFonts w:ascii="Book Antiqua" w:hAnsi="Book Antiqua"/>
        <w:color w:val="000000" w:themeColor="text1"/>
        <w:sz w:val="24"/>
        <w:szCs w:val="24"/>
      </w:rPr>
      <w:fldChar w:fldCharType="begin"/>
    </w:r>
    <w:r w:rsidRPr="00EB7FF2">
      <w:rPr>
        <w:rFonts w:ascii="Book Antiqua" w:hAnsi="Book Antiqua"/>
        <w:color w:val="000000" w:themeColor="text1"/>
        <w:sz w:val="24"/>
        <w:szCs w:val="24"/>
      </w:rPr>
      <w:instrText>NUMPAGES  \* Arabic  \* MERGEFORMAT</w:instrText>
    </w:r>
    <w:r w:rsidRPr="00EB7FF2">
      <w:rPr>
        <w:rFonts w:ascii="Book Antiqua" w:hAnsi="Book Antiqua"/>
        <w:color w:val="000000" w:themeColor="text1"/>
        <w:sz w:val="24"/>
        <w:szCs w:val="24"/>
      </w:rPr>
      <w:fldChar w:fldCharType="separate"/>
    </w:r>
    <w:r w:rsidR="00AF07DB" w:rsidRPr="00AF07DB">
      <w:rPr>
        <w:rFonts w:ascii="Book Antiqua" w:hAnsi="Book Antiqua"/>
        <w:noProof/>
        <w:color w:val="000000" w:themeColor="text1"/>
        <w:sz w:val="24"/>
        <w:szCs w:val="24"/>
        <w:lang w:val="zh-CN" w:eastAsia="zh-CN"/>
      </w:rPr>
      <w:t>9</w:t>
    </w:r>
    <w:r w:rsidRPr="00EB7FF2">
      <w:rPr>
        <w:rFonts w:ascii="Book Antiqua" w:hAnsi="Book Antiqua"/>
        <w:color w:val="000000" w:themeColor="text1"/>
        <w:sz w:val="24"/>
        <w:szCs w:val="24"/>
      </w:rPr>
      <w:fldChar w:fldCharType="end"/>
    </w:r>
  </w:p>
  <w:p w14:paraId="605414D8" w14:textId="77777777" w:rsidR="00EB7FF2" w:rsidRPr="00EB7FF2" w:rsidRDefault="00EB7FF2" w:rsidP="00EB7FF2">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B594" w14:textId="77777777" w:rsidR="00BB6B89" w:rsidRDefault="00BB6B89" w:rsidP="00EB7FF2">
      <w:r>
        <w:separator/>
      </w:r>
    </w:p>
  </w:footnote>
  <w:footnote w:type="continuationSeparator" w:id="0">
    <w:p w14:paraId="5C50AA8E" w14:textId="77777777" w:rsidR="00BB6B89" w:rsidRDefault="00BB6B89" w:rsidP="00EB7F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
    <w15:presenceInfo w15:providerId="None" w15:userId="s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506"/>
    <w:rsid w:val="000928E8"/>
    <w:rsid w:val="000E77FD"/>
    <w:rsid w:val="00111B1B"/>
    <w:rsid w:val="00114723"/>
    <w:rsid w:val="001E6465"/>
    <w:rsid w:val="001F4EA4"/>
    <w:rsid w:val="00242950"/>
    <w:rsid w:val="00257872"/>
    <w:rsid w:val="002B7BAE"/>
    <w:rsid w:val="0030661B"/>
    <w:rsid w:val="00356C0E"/>
    <w:rsid w:val="00397375"/>
    <w:rsid w:val="004E45B5"/>
    <w:rsid w:val="0050661A"/>
    <w:rsid w:val="0053018F"/>
    <w:rsid w:val="005C2909"/>
    <w:rsid w:val="005F7D25"/>
    <w:rsid w:val="00676BC6"/>
    <w:rsid w:val="006D061F"/>
    <w:rsid w:val="00756FB2"/>
    <w:rsid w:val="00763428"/>
    <w:rsid w:val="007C0FCE"/>
    <w:rsid w:val="00812137"/>
    <w:rsid w:val="00892CDD"/>
    <w:rsid w:val="00896DBE"/>
    <w:rsid w:val="008B1178"/>
    <w:rsid w:val="008E047D"/>
    <w:rsid w:val="008E0D01"/>
    <w:rsid w:val="0097702C"/>
    <w:rsid w:val="009817BA"/>
    <w:rsid w:val="009D380D"/>
    <w:rsid w:val="00A77B3E"/>
    <w:rsid w:val="00AA1F8A"/>
    <w:rsid w:val="00AF07DB"/>
    <w:rsid w:val="00BB068D"/>
    <w:rsid w:val="00BB6B89"/>
    <w:rsid w:val="00BE0213"/>
    <w:rsid w:val="00C02A30"/>
    <w:rsid w:val="00C02B3E"/>
    <w:rsid w:val="00C447F4"/>
    <w:rsid w:val="00CA2A55"/>
    <w:rsid w:val="00CC22CE"/>
    <w:rsid w:val="00D26C16"/>
    <w:rsid w:val="00D94CEA"/>
    <w:rsid w:val="00E12C36"/>
    <w:rsid w:val="00E46465"/>
    <w:rsid w:val="00EB7FF2"/>
    <w:rsid w:val="00ED562B"/>
    <w:rsid w:val="00F348C3"/>
    <w:rsid w:val="00F76DAA"/>
    <w:rsid w:val="00FA011D"/>
    <w:rsid w:val="00FA60F9"/>
    <w:rsid w:val="00FF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F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7FF2"/>
    <w:rPr>
      <w:sz w:val="18"/>
      <w:szCs w:val="18"/>
    </w:rPr>
  </w:style>
  <w:style w:type="paragraph" w:styleId="Footer">
    <w:name w:val="footer"/>
    <w:basedOn w:val="Normal"/>
    <w:link w:val="FooterChar"/>
    <w:uiPriority w:val="99"/>
    <w:unhideWhenUsed/>
    <w:rsid w:val="00EB7F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7FF2"/>
    <w:rPr>
      <w:sz w:val="18"/>
      <w:szCs w:val="18"/>
    </w:rPr>
  </w:style>
  <w:style w:type="paragraph" w:styleId="BalloonText">
    <w:name w:val="Balloon Text"/>
    <w:basedOn w:val="Normal"/>
    <w:link w:val="BalloonTextChar"/>
    <w:rsid w:val="00FA011D"/>
    <w:rPr>
      <w:rFonts w:ascii="Microsoft YaHei UI" w:eastAsia="Microsoft YaHei UI"/>
      <w:sz w:val="18"/>
      <w:szCs w:val="18"/>
    </w:rPr>
  </w:style>
  <w:style w:type="character" w:customStyle="1" w:styleId="BalloonTextChar">
    <w:name w:val="Balloon Text Char"/>
    <w:basedOn w:val="DefaultParagraphFont"/>
    <w:link w:val="BalloonText"/>
    <w:rsid w:val="00FA011D"/>
    <w:rPr>
      <w:rFonts w:ascii="Microsoft YaHei UI" w:eastAsia="Microsoft YaHei UI"/>
      <w:sz w:val="18"/>
      <w:szCs w:val="18"/>
    </w:rPr>
  </w:style>
  <w:style w:type="character" w:styleId="CommentReference">
    <w:name w:val="annotation reference"/>
    <w:basedOn w:val="DefaultParagraphFont"/>
    <w:semiHidden/>
    <w:unhideWhenUsed/>
    <w:rsid w:val="005C2909"/>
    <w:rPr>
      <w:sz w:val="16"/>
      <w:szCs w:val="16"/>
    </w:rPr>
  </w:style>
  <w:style w:type="paragraph" w:styleId="CommentText">
    <w:name w:val="annotation text"/>
    <w:basedOn w:val="Normal"/>
    <w:link w:val="CommentTextChar"/>
    <w:semiHidden/>
    <w:unhideWhenUsed/>
    <w:rsid w:val="005C2909"/>
    <w:rPr>
      <w:sz w:val="20"/>
      <w:szCs w:val="20"/>
    </w:rPr>
  </w:style>
  <w:style w:type="character" w:customStyle="1" w:styleId="CommentTextChar">
    <w:name w:val="Comment Text Char"/>
    <w:basedOn w:val="DefaultParagraphFont"/>
    <w:link w:val="CommentText"/>
    <w:semiHidden/>
    <w:rsid w:val="005C2909"/>
  </w:style>
  <w:style w:type="paragraph" w:styleId="CommentSubject">
    <w:name w:val="annotation subject"/>
    <w:basedOn w:val="CommentText"/>
    <w:next w:val="CommentText"/>
    <w:link w:val="CommentSubjectChar"/>
    <w:semiHidden/>
    <w:unhideWhenUsed/>
    <w:rsid w:val="005C2909"/>
    <w:rPr>
      <w:b/>
      <w:bCs/>
    </w:rPr>
  </w:style>
  <w:style w:type="character" w:customStyle="1" w:styleId="CommentSubjectChar">
    <w:name w:val="Comment Subject Char"/>
    <w:basedOn w:val="CommentTextChar"/>
    <w:link w:val="CommentSubject"/>
    <w:semiHidden/>
    <w:rsid w:val="005C29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F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7FF2"/>
    <w:rPr>
      <w:sz w:val="18"/>
      <w:szCs w:val="18"/>
    </w:rPr>
  </w:style>
  <w:style w:type="paragraph" w:styleId="Footer">
    <w:name w:val="footer"/>
    <w:basedOn w:val="Normal"/>
    <w:link w:val="FooterChar"/>
    <w:uiPriority w:val="99"/>
    <w:unhideWhenUsed/>
    <w:rsid w:val="00EB7F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7FF2"/>
    <w:rPr>
      <w:sz w:val="18"/>
      <w:szCs w:val="18"/>
    </w:rPr>
  </w:style>
  <w:style w:type="paragraph" w:styleId="BalloonText">
    <w:name w:val="Balloon Text"/>
    <w:basedOn w:val="Normal"/>
    <w:link w:val="BalloonTextChar"/>
    <w:rsid w:val="00FA011D"/>
    <w:rPr>
      <w:rFonts w:ascii="Microsoft YaHei UI" w:eastAsia="Microsoft YaHei UI"/>
      <w:sz w:val="18"/>
      <w:szCs w:val="18"/>
    </w:rPr>
  </w:style>
  <w:style w:type="character" w:customStyle="1" w:styleId="BalloonTextChar">
    <w:name w:val="Balloon Text Char"/>
    <w:basedOn w:val="DefaultParagraphFont"/>
    <w:link w:val="BalloonText"/>
    <w:rsid w:val="00FA011D"/>
    <w:rPr>
      <w:rFonts w:ascii="Microsoft YaHei UI" w:eastAsia="Microsoft YaHei UI"/>
      <w:sz w:val="18"/>
      <w:szCs w:val="18"/>
    </w:rPr>
  </w:style>
  <w:style w:type="character" w:styleId="CommentReference">
    <w:name w:val="annotation reference"/>
    <w:basedOn w:val="DefaultParagraphFont"/>
    <w:semiHidden/>
    <w:unhideWhenUsed/>
    <w:rsid w:val="005C2909"/>
    <w:rPr>
      <w:sz w:val="16"/>
      <w:szCs w:val="16"/>
    </w:rPr>
  </w:style>
  <w:style w:type="paragraph" w:styleId="CommentText">
    <w:name w:val="annotation text"/>
    <w:basedOn w:val="Normal"/>
    <w:link w:val="CommentTextChar"/>
    <w:semiHidden/>
    <w:unhideWhenUsed/>
    <w:rsid w:val="005C2909"/>
    <w:rPr>
      <w:sz w:val="20"/>
      <w:szCs w:val="20"/>
    </w:rPr>
  </w:style>
  <w:style w:type="character" w:customStyle="1" w:styleId="CommentTextChar">
    <w:name w:val="Comment Text Char"/>
    <w:basedOn w:val="DefaultParagraphFont"/>
    <w:link w:val="CommentText"/>
    <w:semiHidden/>
    <w:rsid w:val="005C2909"/>
  </w:style>
  <w:style w:type="paragraph" w:styleId="CommentSubject">
    <w:name w:val="annotation subject"/>
    <w:basedOn w:val="CommentText"/>
    <w:next w:val="CommentText"/>
    <w:link w:val="CommentSubjectChar"/>
    <w:semiHidden/>
    <w:unhideWhenUsed/>
    <w:rsid w:val="005C2909"/>
    <w:rPr>
      <w:b/>
      <w:bCs/>
    </w:rPr>
  </w:style>
  <w:style w:type="character" w:customStyle="1" w:styleId="CommentSubjectChar">
    <w:name w:val="Comment Subject Char"/>
    <w:basedOn w:val="CommentTextChar"/>
    <w:link w:val="CommentSubject"/>
    <w:semiHidden/>
    <w:rsid w:val="005C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67CD-F373-4761-809C-1D355685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2021-02-25T10:08:00Z</dcterms:created>
  <dcterms:modified xsi:type="dcterms:W3CDTF">2021-02-25T10:08:00Z</dcterms:modified>
</cp:coreProperties>
</file>