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1781E"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Name of Journal: </w:t>
      </w:r>
      <w:r w:rsidRPr="0010603D">
        <w:rPr>
          <w:rFonts w:ascii="Book Antiqua" w:eastAsia="Book Antiqua" w:hAnsi="Book Antiqua" w:cs="Book Antiqua"/>
          <w:i/>
          <w:color w:val="000000"/>
        </w:rPr>
        <w:t>World Journal of Meta-Analysis</w:t>
      </w:r>
    </w:p>
    <w:p w14:paraId="18C9F7C9"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Manuscript NO: </w:t>
      </w:r>
      <w:r w:rsidRPr="0010603D">
        <w:rPr>
          <w:rFonts w:ascii="Book Antiqua" w:eastAsia="Book Antiqua" w:hAnsi="Book Antiqua" w:cs="Book Antiqua"/>
          <w:color w:val="000000"/>
        </w:rPr>
        <w:t>61735</w:t>
      </w:r>
    </w:p>
    <w:p w14:paraId="1733882E"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Manuscript Type: </w:t>
      </w:r>
      <w:r w:rsidRPr="0010603D">
        <w:rPr>
          <w:rFonts w:ascii="Book Antiqua" w:eastAsia="Book Antiqua" w:hAnsi="Book Antiqua" w:cs="Book Antiqua"/>
          <w:color w:val="000000"/>
        </w:rPr>
        <w:t>MINIREVIEWS</w:t>
      </w:r>
    </w:p>
    <w:p w14:paraId="2EFBFBFE" w14:textId="77777777" w:rsidR="00A77B3E" w:rsidRPr="0010603D" w:rsidRDefault="00A77B3E" w:rsidP="00934EC4">
      <w:pPr>
        <w:adjustRightInd w:val="0"/>
        <w:snapToGrid w:val="0"/>
        <w:spacing w:line="360" w:lineRule="auto"/>
        <w:jc w:val="both"/>
        <w:rPr>
          <w:rFonts w:ascii="Book Antiqua" w:hAnsi="Book Antiqua"/>
        </w:rPr>
      </w:pPr>
    </w:p>
    <w:p w14:paraId="13FF0A5B" w14:textId="7C555285" w:rsidR="00A77B3E" w:rsidRPr="0010603D" w:rsidRDefault="00F317E6" w:rsidP="00934EC4">
      <w:pPr>
        <w:adjustRightInd w:val="0"/>
        <w:snapToGrid w:val="0"/>
        <w:spacing w:line="360" w:lineRule="auto"/>
        <w:jc w:val="both"/>
        <w:rPr>
          <w:rFonts w:ascii="Book Antiqua" w:hAnsi="Book Antiqua"/>
        </w:rPr>
      </w:pPr>
      <w:bookmarkStart w:id="0" w:name="OLE_LINK1"/>
      <w:r w:rsidRPr="0010603D">
        <w:rPr>
          <w:rFonts w:ascii="Book Antiqua" w:eastAsia="Book Antiqua" w:hAnsi="Book Antiqua" w:cs="Book Antiqua"/>
          <w:b/>
          <w:color w:val="000000"/>
        </w:rPr>
        <w:t xml:space="preserve">Non-invasive diagnosis of Crohn’s </w:t>
      </w:r>
      <w:r w:rsidR="000C7E4E" w:rsidRPr="0010603D">
        <w:rPr>
          <w:rFonts w:ascii="Book Antiqua" w:eastAsia="Book Antiqua" w:hAnsi="Book Antiqua" w:cs="Book Antiqua"/>
          <w:b/>
          <w:color w:val="000000"/>
        </w:rPr>
        <w:t>disease</w:t>
      </w:r>
      <w:r w:rsidRPr="0010603D">
        <w:rPr>
          <w:rFonts w:ascii="Book Antiqua" w:eastAsia="Book Antiqua" w:hAnsi="Book Antiqua" w:cs="Book Antiqua"/>
          <w:b/>
          <w:color w:val="000000"/>
        </w:rPr>
        <w:t xml:space="preserve">: </w:t>
      </w:r>
      <w:r w:rsidR="000C7E4E" w:rsidRPr="0010603D">
        <w:rPr>
          <w:rFonts w:ascii="Book Antiqua" w:eastAsia="Book Antiqua" w:hAnsi="Book Antiqua" w:cs="Book Antiqua"/>
          <w:b/>
          <w:color w:val="000000"/>
        </w:rPr>
        <w:t xml:space="preserve">All </w:t>
      </w:r>
      <w:r w:rsidRPr="0010603D">
        <w:rPr>
          <w:rFonts w:ascii="Book Antiqua" w:eastAsia="Book Antiqua" w:hAnsi="Book Antiqua" w:cs="Book Antiqua"/>
          <w:b/>
          <w:color w:val="000000"/>
        </w:rPr>
        <w:t>that glitters is not gold</w:t>
      </w:r>
    </w:p>
    <w:bookmarkEnd w:id="0"/>
    <w:p w14:paraId="3A3CF8AF" w14:textId="77777777" w:rsidR="00A77B3E" w:rsidRPr="0010603D" w:rsidRDefault="00A77B3E" w:rsidP="00934EC4">
      <w:pPr>
        <w:adjustRightInd w:val="0"/>
        <w:snapToGrid w:val="0"/>
        <w:spacing w:line="360" w:lineRule="auto"/>
        <w:jc w:val="both"/>
        <w:rPr>
          <w:rFonts w:ascii="Book Antiqua" w:hAnsi="Book Antiqua"/>
        </w:rPr>
      </w:pPr>
    </w:p>
    <w:p w14:paraId="501D312F" w14:textId="297D51B9" w:rsidR="00A77B3E" w:rsidRPr="0010603D" w:rsidRDefault="000C7E4E" w:rsidP="00934EC4">
      <w:pPr>
        <w:adjustRightInd w:val="0"/>
        <w:snapToGrid w:val="0"/>
        <w:spacing w:line="360" w:lineRule="auto"/>
        <w:jc w:val="both"/>
        <w:rPr>
          <w:rFonts w:ascii="Book Antiqua" w:hAnsi="Book Antiqua"/>
        </w:rPr>
      </w:pPr>
      <w:proofErr w:type="spellStart"/>
      <w:r w:rsidRPr="0010603D">
        <w:rPr>
          <w:rFonts w:ascii="Book Antiqua" w:eastAsia="Book Antiqua" w:hAnsi="Book Antiqua" w:cs="Book Antiqua"/>
          <w:color w:val="000000"/>
        </w:rPr>
        <w:t>Khorshid</w:t>
      </w:r>
      <w:proofErr w:type="spellEnd"/>
      <w:r w:rsidRPr="0010603D">
        <w:rPr>
          <w:rFonts w:ascii="Book Antiqua" w:eastAsia="Book Antiqua" w:hAnsi="Book Antiqua" w:cs="Book Antiqua"/>
          <w:color w:val="000000"/>
        </w:rPr>
        <w:t xml:space="preserve"> M </w:t>
      </w:r>
      <w:r w:rsidRPr="0010603D">
        <w:rPr>
          <w:rFonts w:ascii="Book Antiqua" w:hAnsi="Book Antiqua" w:cs="Book Antiqua"/>
          <w:i/>
          <w:iCs/>
          <w:color w:val="000000"/>
          <w:lang w:eastAsia="zh-CN"/>
        </w:rPr>
        <w:t>et al</w:t>
      </w:r>
      <w:r w:rsidRPr="0010603D">
        <w:rPr>
          <w:rFonts w:ascii="Book Antiqua" w:hAnsi="Book Antiqua" w:cs="Book Antiqua"/>
          <w:color w:val="000000"/>
          <w:lang w:eastAsia="zh-CN"/>
        </w:rPr>
        <w:t xml:space="preserve">. </w:t>
      </w:r>
      <w:r w:rsidR="00F317E6" w:rsidRPr="0010603D">
        <w:rPr>
          <w:rFonts w:ascii="Book Antiqua" w:eastAsia="Book Antiqua" w:hAnsi="Book Antiqua" w:cs="Book Antiqua"/>
          <w:color w:val="000000"/>
        </w:rPr>
        <w:t xml:space="preserve">Noninvasive diagnosis of Crohn’s </w:t>
      </w:r>
      <w:r w:rsidRPr="0010603D">
        <w:rPr>
          <w:rFonts w:ascii="Book Antiqua" w:eastAsia="Book Antiqua" w:hAnsi="Book Antiqua" w:cs="Book Antiqua"/>
          <w:color w:val="000000"/>
        </w:rPr>
        <w:t>disease</w:t>
      </w:r>
    </w:p>
    <w:p w14:paraId="0AF4A93A" w14:textId="77777777" w:rsidR="00A77B3E" w:rsidRPr="0010603D" w:rsidRDefault="00A77B3E" w:rsidP="00934EC4">
      <w:pPr>
        <w:adjustRightInd w:val="0"/>
        <w:snapToGrid w:val="0"/>
        <w:spacing w:line="360" w:lineRule="auto"/>
        <w:jc w:val="both"/>
        <w:rPr>
          <w:rFonts w:ascii="Book Antiqua" w:hAnsi="Book Antiqua"/>
        </w:rPr>
      </w:pPr>
    </w:p>
    <w:p w14:paraId="670CBEAE" w14:textId="1DBCB2F1"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Mohammed </w:t>
      </w:r>
      <w:proofErr w:type="spellStart"/>
      <w:r w:rsidRPr="0010603D">
        <w:rPr>
          <w:rFonts w:ascii="Book Antiqua" w:eastAsia="Book Antiqua" w:hAnsi="Book Antiqua" w:cs="Book Antiqua"/>
          <w:color w:val="000000"/>
        </w:rPr>
        <w:t>Khorshid</w:t>
      </w:r>
      <w:proofErr w:type="spellEnd"/>
      <w:r w:rsidRPr="0010603D">
        <w:rPr>
          <w:rFonts w:ascii="Book Antiqua" w:eastAsia="Book Antiqua" w:hAnsi="Book Antiqua" w:cs="Book Antiqua"/>
          <w:color w:val="000000"/>
        </w:rPr>
        <w:t xml:space="preserve">, Mohammad Abdel </w:t>
      </w:r>
      <w:proofErr w:type="spellStart"/>
      <w:r w:rsidRPr="0010603D">
        <w:rPr>
          <w:rFonts w:ascii="Book Antiqua" w:eastAsia="Book Antiqua" w:hAnsi="Book Antiqua" w:cs="Book Antiqua"/>
          <w:color w:val="000000"/>
        </w:rPr>
        <w:t>Khalik</w:t>
      </w:r>
      <w:proofErr w:type="spellEnd"/>
      <w:r w:rsidRPr="0010603D">
        <w:rPr>
          <w:rFonts w:ascii="Book Antiqua" w:eastAsia="Book Antiqua" w:hAnsi="Book Antiqua" w:cs="Book Antiqua"/>
          <w:color w:val="000000"/>
        </w:rPr>
        <w:t xml:space="preserve"> </w:t>
      </w:r>
      <w:proofErr w:type="spellStart"/>
      <w:r w:rsidRPr="0010603D">
        <w:rPr>
          <w:rFonts w:ascii="Book Antiqua" w:eastAsia="Book Antiqua" w:hAnsi="Book Antiqua" w:cs="Book Antiqua"/>
          <w:color w:val="000000"/>
        </w:rPr>
        <w:t>Elkady</w:t>
      </w:r>
      <w:proofErr w:type="spellEnd"/>
      <w:r w:rsidRPr="0010603D">
        <w:rPr>
          <w:rFonts w:ascii="Book Antiqua" w:eastAsia="Book Antiqua" w:hAnsi="Book Antiqua" w:cs="Book Antiqua"/>
          <w:color w:val="000000"/>
        </w:rPr>
        <w:t>, Rana Abdelkarim, Mohamed El-</w:t>
      </w:r>
      <w:proofErr w:type="spellStart"/>
      <w:r w:rsidR="00A938CD" w:rsidRPr="0010603D">
        <w:rPr>
          <w:rFonts w:ascii="Book Antiqua" w:eastAsia="Book Antiqua" w:hAnsi="Book Antiqua" w:cs="Book Antiqua"/>
          <w:color w:val="000000"/>
        </w:rPr>
        <w:t>Nady</w:t>
      </w:r>
      <w:proofErr w:type="spellEnd"/>
    </w:p>
    <w:p w14:paraId="6EFC0448" w14:textId="77777777" w:rsidR="00A77B3E" w:rsidRPr="0010603D" w:rsidRDefault="00A77B3E" w:rsidP="00934EC4">
      <w:pPr>
        <w:adjustRightInd w:val="0"/>
        <w:snapToGrid w:val="0"/>
        <w:spacing w:line="360" w:lineRule="auto"/>
        <w:jc w:val="both"/>
        <w:rPr>
          <w:rFonts w:ascii="Book Antiqua" w:hAnsi="Book Antiqua"/>
        </w:rPr>
      </w:pPr>
    </w:p>
    <w:p w14:paraId="553D2DA6" w14:textId="6B297D1F"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Mohammed </w:t>
      </w:r>
      <w:proofErr w:type="spellStart"/>
      <w:r w:rsidRPr="0010603D">
        <w:rPr>
          <w:rFonts w:ascii="Book Antiqua" w:eastAsia="Book Antiqua" w:hAnsi="Book Antiqua" w:cs="Book Antiqua"/>
          <w:b/>
          <w:bCs/>
          <w:color w:val="000000"/>
        </w:rPr>
        <w:t>Khorshid</w:t>
      </w:r>
      <w:proofErr w:type="spellEnd"/>
      <w:r w:rsidRPr="0010603D">
        <w:rPr>
          <w:rFonts w:ascii="Book Antiqua" w:eastAsia="Book Antiqua" w:hAnsi="Book Antiqua" w:cs="Book Antiqua"/>
          <w:b/>
          <w:bCs/>
          <w:color w:val="000000"/>
        </w:rPr>
        <w:t xml:space="preserve">, Rana Abdelkarim, </w:t>
      </w:r>
      <w:r w:rsidRPr="0010603D">
        <w:rPr>
          <w:rFonts w:ascii="Book Antiqua" w:eastAsia="Book Antiqua" w:hAnsi="Book Antiqua" w:cs="Book Antiqua"/>
          <w:color w:val="000000"/>
        </w:rPr>
        <w:t>Department of Clinical Research, EDGE Foundation, Cairo 11936, Egypt</w:t>
      </w:r>
    </w:p>
    <w:p w14:paraId="270D1DEF" w14:textId="77777777" w:rsidR="00A77B3E" w:rsidRPr="0010603D" w:rsidRDefault="00A77B3E" w:rsidP="00934EC4">
      <w:pPr>
        <w:adjustRightInd w:val="0"/>
        <w:snapToGrid w:val="0"/>
        <w:spacing w:line="360" w:lineRule="auto"/>
        <w:jc w:val="both"/>
        <w:rPr>
          <w:rFonts w:ascii="Book Antiqua" w:hAnsi="Book Antiqua"/>
        </w:rPr>
      </w:pPr>
    </w:p>
    <w:p w14:paraId="3D42317E"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Mohammad Abdel </w:t>
      </w:r>
      <w:proofErr w:type="spellStart"/>
      <w:r w:rsidRPr="0010603D">
        <w:rPr>
          <w:rFonts w:ascii="Book Antiqua" w:eastAsia="Book Antiqua" w:hAnsi="Book Antiqua" w:cs="Book Antiqua"/>
          <w:b/>
          <w:bCs/>
          <w:color w:val="000000"/>
        </w:rPr>
        <w:t>Khalik</w:t>
      </w:r>
      <w:proofErr w:type="spellEnd"/>
      <w:r w:rsidRPr="0010603D">
        <w:rPr>
          <w:rFonts w:ascii="Book Antiqua" w:eastAsia="Book Antiqua" w:hAnsi="Book Antiqua" w:cs="Book Antiqua"/>
          <w:b/>
          <w:bCs/>
          <w:color w:val="000000"/>
        </w:rPr>
        <w:t xml:space="preserve"> </w:t>
      </w:r>
      <w:proofErr w:type="spellStart"/>
      <w:r w:rsidRPr="0010603D">
        <w:rPr>
          <w:rFonts w:ascii="Book Antiqua" w:eastAsia="Book Antiqua" w:hAnsi="Book Antiqua" w:cs="Book Antiqua"/>
          <w:b/>
          <w:bCs/>
          <w:color w:val="000000"/>
        </w:rPr>
        <w:t>Elkady</w:t>
      </w:r>
      <w:proofErr w:type="spellEnd"/>
      <w:r w:rsidRPr="0010603D">
        <w:rPr>
          <w:rFonts w:ascii="Book Antiqua" w:eastAsia="Book Antiqua" w:hAnsi="Book Antiqua" w:cs="Book Antiqua"/>
          <w:b/>
          <w:bCs/>
          <w:color w:val="000000"/>
        </w:rPr>
        <w:t xml:space="preserve">, </w:t>
      </w:r>
      <w:r w:rsidRPr="0010603D">
        <w:rPr>
          <w:rFonts w:ascii="Book Antiqua" w:eastAsia="Book Antiqua" w:hAnsi="Book Antiqua" w:cs="Book Antiqua"/>
          <w:color w:val="000000"/>
        </w:rPr>
        <w:t xml:space="preserve">Department of Gastroenterology and Hepatology, Theodor </w:t>
      </w:r>
      <w:proofErr w:type="spellStart"/>
      <w:r w:rsidRPr="0010603D">
        <w:rPr>
          <w:rFonts w:ascii="Book Antiqua" w:eastAsia="Book Antiqua" w:hAnsi="Book Antiqua" w:cs="Book Antiqua"/>
          <w:color w:val="000000"/>
        </w:rPr>
        <w:t>Bilharz</w:t>
      </w:r>
      <w:proofErr w:type="spellEnd"/>
      <w:r w:rsidRPr="0010603D">
        <w:rPr>
          <w:rFonts w:ascii="Book Antiqua" w:eastAsia="Book Antiqua" w:hAnsi="Book Antiqua" w:cs="Book Antiqua"/>
          <w:color w:val="000000"/>
        </w:rPr>
        <w:t xml:space="preserve"> Research Institute, Cairo 00000, Egypt</w:t>
      </w:r>
    </w:p>
    <w:p w14:paraId="2F71762E" w14:textId="77777777" w:rsidR="00A77B3E" w:rsidRPr="0010603D" w:rsidRDefault="00A77B3E" w:rsidP="00934EC4">
      <w:pPr>
        <w:adjustRightInd w:val="0"/>
        <w:snapToGrid w:val="0"/>
        <w:spacing w:line="360" w:lineRule="auto"/>
        <w:jc w:val="both"/>
        <w:rPr>
          <w:rFonts w:ascii="Book Antiqua" w:hAnsi="Book Antiqua"/>
        </w:rPr>
      </w:pPr>
    </w:p>
    <w:p w14:paraId="2ECFA086" w14:textId="0F6AB457" w:rsidR="00A77B3E" w:rsidRPr="0010603D" w:rsidRDefault="00F317E6" w:rsidP="00934EC4">
      <w:pPr>
        <w:adjustRightInd w:val="0"/>
        <w:snapToGrid w:val="0"/>
        <w:spacing w:line="360" w:lineRule="auto"/>
        <w:jc w:val="both"/>
        <w:rPr>
          <w:rFonts w:ascii="Book Antiqua" w:eastAsia="Book Antiqua" w:hAnsi="Book Antiqua" w:cs="Book Antiqua"/>
          <w:color w:val="000000"/>
        </w:rPr>
      </w:pPr>
      <w:r w:rsidRPr="0010603D">
        <w:rPr>
          <w:rFonts w:ascii="Book Antiqua" w:eastAsia="Book Antiqua" w:hAnsi="Book Antiqua" w:cs="Book Antiqua"/>
          <w:b/>
          <w:bCs/>
          <w:color w:val="000000"/>
        </w:rPr>
        <w:t>Mohamed El-</w:t>
      </w:r>
      <w:proofErr w:type="spellStart"/>
      <w:r w:rsidR="00A938CD" w:rsidRPr="0010603D">
        <w:rPr>
          <w:rFonts w:ascii="Book Antiqua" w:eastAsia="Book Antiqua" w:hAnsi="Book Antiqua" w:cs="Book Antiqua"/>
          <w:b/>
          <w:bCs/>
          <w:color w:val="000000"/>
        </w:rPr>
        <w:t>Nady</w:t>
      </w:r>
      <w:proofErr w:type="spellEnd"/>
      <w:r w:rsidRPr="0010603D">
        <w:rPr>
          <w:rFonts w:ascii="Book Antiqua" w:eastAsia="Book Antiqua" w:hAnsi="Book Antiqua" w:cs="Book Antiqua"/>
          <w:b/>
          <w:bCs/>
          <w:color w:val="000000"/>
        </w:rPr>
        <w:t xml:space="preserve">, </w:t>
      </w:r>
      <w:r w:rsidRPr="0010603D">
        <w:rPr>
          <w:rFonts w:ascii="Book Antiqua" w:eastAsia="Book Antiqua" w:hAnsi="Book Antiqua" w:cs="Book Antiqua"/>
          <w:color w:val="000000"/>
        </w:rPr>
        <w:t xml:space="preserve">Department of Internal Medicine, </w:t>
      </w:r>
      <w:proofErr w:type="spellStart"/>
      <w:r w:rsidRPr="0010603D">
        <w:rPr>
          <w:rFonts w:ascii="Book Antiqua" w:eastAsia="Book Antiqua" w:hAnsi="Book Antiqua" w:cs="Book Antiqua"/>
          <w:color w:val="000000"/>
        </w:rPr>
        <w:t>Kasr</w:t>
      </w:r>
      <w:proofErr w:type="spellEnd"/>
      <w:r w:rsidRPr="0010603D">
        <w:rPr>
          <w:rFonts w:ascii="Book Antiqua" w:eastAsia="Book Antiqua" w:hAnsi="Book Antiqua" w:cs="Book Antiqua"/>
          <w:color w:val="000000"/>
        </w:rPr>
        <w:t xml:space="preserve"> </w:t>
      </w:r>
      <w:proofErr w:type="spellStart"/>
      <w:r w:rsidRPr="0010603D">
        <w:rPr>
          <w:rFonts w:ascii="Book Antiqua" w:eastAsia="Book Antiqua" w:hAnsi="Book Antiqua" w:cs="Book Antiqua"/>
          <w:color w:val="000000"/>
        </w:rPr>
        <w:t>Alainy</w:t>
      </w:r>
      <w:proofErr w:type="spellEnd"/>
      <w:r w:rsidRPr="0010603D">
        <w:rPr>
          <w:rFonts w:ascii="Book Antiqua" w:eastAsia="Book Antiqua" w:hAnsi="Book Antiqua" w:cs="Book Antiqua"/>
          <w:color w:val="000000"/>
        </w:rPr>
        <w:t xml:space="preserve"> Faculty of Medicine, Cairo University, Cairo 00000, Egypt</w:t>
      </w:r>
    </w:p>
    <w:p w14:paraId="6F8F04E8" w14:textId="77777777" w:rsidR="00A938CD" w:rsidRPr="0010603D" w:rsidRDefault="00A938CD" w:rsidP="00934EC4">
      <w:pPr>
        <w:adjustRightInd w:val="0"/>
        <w:snapToGrid w:val="0"/>
        <w:spacing w:line="360" w:lineRule="auto"/>
        <w:jc w:val="both"/>
        <w:rPr>
          <w:rFonts w:ascii="Book Antiqua" w:hAnsi="Book Antiqua"/>
        </w:rPr>
      </w:pPr>
    </w:p>
    <w:p w14:paraId="39161D5D" w14:textId="77210469"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Author contributions: </w:t>
      </w:r>
      <w:proofErr w:type="spellStart"/>
      <w:r w:rsidR="00A938CD" w:rsidRPr="0010603D">
        <w:rPr>
          <w:rFonts w:ascii="Book Antiqua" w:eastAsia="Book Antiqua" w:hAnsi="Book Antiqua" w:cs="Book Antiqua"/>
          <w:color w:val="000000"/>
        </w:rPr>
        <w:t>Khorshid</w:t>
      </w:r>
      <w:proofErr w:type="spellEnd"/>
      <w:r w:rsidR="00A938CD" w:rsidRPr="0010603D">
        <w:rPr>
          <w:rFonts w:ascii="Book Antiqua" w:eastAsia="Book Antiqua" w:hAnsi="Book Antiqua" w:cs="Book Antiqua"/>
          <w:color w:val="000000"/>
        </w:rPr>
        <w:t xml:space="preserve"> </w:t>
      </w:r>
      <w:r w:rsidRPr="0010603D">
        <w:rPr>
          <w:rFonts w:ascii="Book Antiqua" w:eastAsia="Book Antiqua" w:hAnsi="Book Antiqua" w:cs="Book Antiqua"/>
          <w:color w:val="000000"/>
        </w:rPr>
        <w:t>M</w:t>
      </w:r>
      <w:r w:rsidR="00A938CD" w:rsidRPr="0010603D">
        <w:rPr>
          <w:rFonts w:ascii="Book Antiqua" w:eastAsia="Book Antiqua" w:hAnsi="Book Antiqua" w:cs="Book Antiqua"/>
          <w:color w:val="000000"/>
        </w:rPr>
        <w:t xml:space="preserve"> contributed to the idea </w:t>
      </w:r>
      <w:r w:rsidRPr="0010603D">
        <w:rPr>
          <w:rFonts w:ascii="Book Antiqua" w:eastAsia="Book Antiqua" w:hAnsi="Book Antiqua" w:cs="Book Antiqua"/>
          <w:color w:val="000000"/>
        </w:rPr>
        <w:t xml:space="preserve">and </w:t>
      </w:r>
      <w:r w:rsidR="00887B6D" w:rsidRPr="0010603D">
        <w:rPr>
          <w:rFonts w:ascii="Book Antiqua" w:eastAsia="Book Antiqua" w:hAnsi="Book Antiqua" w:cs="Book Antiqua"/>
          <w:color w:val="000000"/>
        </w:rPr>
        <w:t xml:space="preserve">the </w:t>
      </w:r>
      <w:r w:rsidR="00A938CD" w:rsidRPr="0010603D">
        <w:rPr>
          <w:rFonts w:ascii="Book Antiqua" w:eastAsia="Book Antiqua" w:hAnsi="Book Antiqua" w:cs="Book Antiqua"/>
          <w:color w:val="000000"/>
        </w:rPr>
        <w:t xml:space="preserve">primary </w:t>
      </w:r>
      <w:r w:rsidRPr="0010603D">
        <w:rPr>
          <w:rFonts w:ascii="Book Antiqua" w:eastAsia="Book Antiqua" w:hAnsi="Book Antiqua" w:cs="Book Antiqua"/>
          <w:color w:val="000000"/>
        </w:rPr>
        <w:t>draft</w:t>
      </w:r>
      <w:r w:rsidR="00A938CD" w:rsidRPr="0010603D">
        <w:rPr>
          <w:rFonts w:ascii="Book Antiqua" w:eastAsia="Book Antiqua" w:hAnsi="Book Antiqua" w:cs="Book Antiqua"/>
          <w:color w:val="000000"/>
        </w:rPr>
        <w:t xml:space="preserve"> of this study; </w:t>
      </w:r>
      <w:proofErr w:type="spellStart"/>
      <w:r w:rsidR="00A938CD" w:rsidRPr="0010603D">
        <w:rPr>
          <w:rFonts w:ascii="Book Antiqua" w:eastAsia="Book Antiqua" w:hAnsi="Book Antiqua" w:cs="Book Antiqua"/>
          <w:color w:val="000000"/>
        </w:rPr>
        <w:t>Elkady</w:t>
      </w:r>
      <w:proofErr w:type="spellEnd"/>
      <w:r w:rsidR="00A938CD" w:rsidRPr="0010603D">
        <w:rPr>
          <w:rFonts w:ascii="Book Antiqua" w:eastAsia="Book Antiqua" w:hAnsi="Book Antiqua" w:cs="Book Antiqua"/>
          <w:color w:val="000000"/>
        </w:rPr>
        <w:t xml:space="preserve"> MAK</w:t>
      </w:r>
      <w:r w:rsidR="003566BD" w:rsidRPr="0010603D">
        <w:rPr>
          <w:rFonts w:ascii="Book Antiqua" w:eastAsia="Book Antiqua" w:hAnsi="Book Antiqua" w:cs="Book Antiqua"/>
          <w:color w:val="000000"/>
        </w:rPr>
        <w:t xml:space="preserve"> contributed to the collection </w:t>
      </w:r>
      <w:r w:rsidRPr="0010603D">
        <w:rPr>
          <w:rFonts w:ascii="Book Antiqua" w:eastAsia="Book Antiqua" w:hAnsi="Book Antiqua" w:cs="Book Antiqua"/>
          <w:color w:val="000000"/>
        </w:rPr>
        <w:t>and analysis of reference articles</w:t>
      </w:r>
      <w:r w:rsidR="003566BD" w:rsidRPr="0010603D">
        <w:rPr>
          <w:rFonts w:ascii="Book Antiqua" w:eastAsia="Book Antiqua" w:hAnsi="Book Antiqua" w:cs="Book Antiqua"/>
          <w:color w:val="000000"/>
        </w:rPr>
        <w:t>;</w:t>
      </w:r>
      <w:r w:rsidR="003566BD" w:rsidRPr="0010603D">
        <w:rPr>
          <w:rFonts w:ascii="Book Antiqua" w:hAnsi="Book Antiqua"/>
          <w:lang w:eastAsia="zh-CN"/>
        </w:rPr>
        <w:t xml:space="preserve"> </w:t>
      </w:r>
      <w:r w:rsidR="00A938CD" w:rsidRPr="0010603D">
        <w:rPr>
          <w:rFonts w:ascii="Book Antiqua" w:eastAsia="Book Antiqua" w:hAnsi="Book Antiqua" w:cs="Book Antiqua"/>
          <w:color w:val="000000"/>
        </w:rPr>
        <w:t>Abdelkarim R</w:t>
      </w:r>
      <w:r w:rsidR="003566BD" w:rsidRPr="0010603D">
        <w:rPr>
          <w:rFonts w:ascii="Book Antiqua" w:eastAsia="Book Antiqua" w:hAnsi="Book Antiqua" w:cs="Book Antiqua"/>
          <w:color w:val="000000"/>
        </w:rPr>
        <w:t xml:space="preserve"> </w:t>
      </w:r>
      <w:r w:rsidR="00887B6D" w:rsidRPr="0010603D">
        <w:rPr>
          <w:rFonts w:ascii="Book Antiqua" w:eastAsia="Book Antiqua" w:hAnsi="Book Antiqua" w:cs="Book Antiqua"/>
          <w:color w:val="000000"/>
        </w:rPr>
        <w:t>wrote</w:t>
      </w:r>
      <w:r w:rsidRPr="0010603D">
        <w:rPr>
          <w:rFonts w:ascii="Book Antiqua" w:eastAsia="Book Antiqua" w:hAnsi="Book Antiqua" w:cs="Book Antiqua"/>
          <w:color w:val="000000"/>
        </w:rPr>
        <w:t xml:space="preserve"> the</w:t>
      </w:r>
      <w:r w:rsidR="00887B6D" w:rsidRPr="0010603D">
        <w:rPr>
          <w:rFonts w:ascii="Book Antiqua" w:eastAsia="Book Antiqua" w:hAnsi="Book Antiqua" w:cs="Book Antiqua"/>
          <w:color w:val="000000"/>
        </w:rPr>
        <w:t xml:space="preserve"> </w:t>
      </w:r>
      <w:r w:rsidRPr="0010603D">
        <w:rPr>
          <w:rFonts w:ascii="Book Antiqua" w:eastAsia="Book Antiqua" w:hAnsi="Book Antiqua" w:cs="Book Antiqua"/>
          <w:color w:val="000000"/>
        </w:rPr>
        <w:t>manuscript</w:t>
      </w:r>
      <w:r w:rsidR="003566BD" w:rsidRPr="0010603D">
        <w:rPr>
          <w:rFonts w:ascii="Book Antiqua" w:eastAsia="Book Antiqua" w:hAnsi="Book Antiqua" w:cs="Book Antiqua"/>
          <w:color w:val="000000"/>
        </w:rPr>
        <w:t xml:space="preserve">; </w:t>
      </w:r>
      <w:r w:rsidR="00A938CD" w:rsidRPr="0010603D">
        <w:rPr>
          <w:rFonts w:ascii="Book Antiqua" w:eastAsia="Book Antiqua" w:hAnsi="Book Antiqua" w:cs="Book Antiqua"/>
          <w:color w:val="000000"/>
        </w:rPr>
        <w:t>El-</w:t>
      </w:r>
      <w:proofErr w:type="spellStart"/>
      <w:r w:rsidR="00A938CD" w:rsidRPr="0010603D">
        <w:rPr>
          <w:rFonts w:ascii="Book Antiqua" w:eastAsia="Book Antiqua" w:hAnsi="Book Antiqua" w:cs="Book Antiqua"/>
          <w:color w:val="000000"/>
        </w:rPr>
        <w:t>Nady</w:t>
      </w:r>
      <w:proofErr w:type="spellEnd"/>
      <w:r w:rsidR="00A938CD" w:rsidRPr="0010603D">
        <w:rPr>
          <w:rFonts w:ascii="Book Antiqua" w:eastAsia="Book Antiqua" w:hAnsi="Book Antiqua" w:cs="Book Antiqua"/>
          <w:color w:val="000000"/>
        </w:rPr>
        <w:t xml:space="preserve"> M</w:t>
      </w:r>
      <w:r w:rsidR="003566BD" w:rsidRPr="0010603D">
        <w:rPr>
          <w:rFonts w:ascii="Book Antiqua" w:eastAsia="Book Antiqua" w:hAnsi="Book Antiqua" w:cs="Book Antiqua"/>
          <w:color w:val="000000"/>
        </w:rPr>
        <w:t xml:space="preserve"> revised the</w:t>
      </w:r>
      <w:r w:rsidRPr="0010603D">
        <w:rPr>
          <w:rFonts w:ascii="Book Antiqua" w:eastAsia="Book Antiqua" w:hAnsi="Book Antiqua" w:cs="Book Antiqua"/>
          <w:color w:val="000000"/>
        </w:rPr>
        <w:t xml:space="preserve"> manuscript</w:t>
      </w:r>
      <w:r w:rsidR="003566BD" w:rsidRPr="0010603D">
        <w:rPr>
          <w:rFonts w:ascii="Book Antiqua" w:eastAsia="Book Antiqua" w:hAnsi="Book Antiqua" w:cs="Book Antiqua"/>
          <w:color w:val="000000"/>
        </w:rPr>
        <w:t>.</w:t>
      </w:r>
    </w:p>
    <w:p w14:paraId="20714A9C" w14:textId="77777777" w:rsidR="00A77B3E" w:rsidRPr="0010603D" w:rsidRDefault="00A77B3E" w:rsidP="00934EC4">
      <w:pPr>
        <w:adjustRightInd w:val="0"/>
        <w:snapToGrid w:val="0"/>
        <w:spacing w:line="360" w:lineRule="auto"/>
        <w:jc w:val="both"/>
        <w:rPr>
          <w:rFonts w:ascii="Book Antiqua" w:hAnsi="Book Antiqua"/>
        </w:rPr>
      </w:pPr>
    </w:p>
    <w:p w14:paraId="354803A3" w14:textId="1626E576"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Corresponding author: Mohammed </w:t>
      </w:r>
      <w:proofErr w:type="spellStart"/>
      <w:r w:rsidRPr="0010603D">
        <w:rPr>
          <w:rFonts w:ascii="Book Antiqua" w:eastAsia="Book Antiqua" w:hAnsi="Book Antiqua" w:cs="Book Antiqua"/>
          <w:b/>
          <w:bCs/>
          <w:color w:val="000000"/>
        </w:rPr>
        <w:t>Khorshid</w:t>
      </w:r>
      <w:proofErr w:type="spellEnd"/>
      <w:r w:rsidRPr="0010603D">
        <w:rPr>
          <w:rFonts w:ascii="Book Antiqua" w:eastAsia="Book Antiqua" w:hAnsi="Book Antiqua" w:cs="Book Antiqua"/>
          <w:b/>
          <w:bCs/>
          <w:color w:val="000000"/>
        </w:rPr>
        <w:t xml:space="preserve">, FASGE, MBChB, MSc, Consultant Physician-Scientist, Doctor, </w:t>
      </w:r>
      <w:r w:rsidRPr="0010603D">
        <w:rPr>
          <w:rFonts w:ascii="Book Antiqua" w:eastAsia="Book Antiqua" w:hAnsi="Book Antiqua" w:cs="Book Antiqua"/>
          <w:color w:val="000000"/>
        </w:rPr>
        <w:t xml:space="preserve">Department of Clinical Research, EDGE Foundation, Villa 82H, </w:t>
      </w:r>
      <w:proofErr w:type="spellStart"/>
      <w:r w:rsidRPr="0010603D">
        <w:rPr>
          <w:rFonts w:ascii="Book Antiqua" w:eastAsia="Book Antiqua" w:hAnsi="Book Antiqua" w:cs="Book Antiqua"/>
          <w:color w:val="000000"/>
        </w:rPr>
        <w:t>Maadi</w:t>
      </w:r>
      <w:proofErr w:type="spellEnd"/>
      <w:r w:rsidRPr="0010603D">
        <w:rPr>
          <w:rFonts w:ascii="Book Antiqua" w:eastAsia="Book Antiqua" w:hAnsi="Book Antiqua" w:cs="Book Antiqua"/>
          <w:color w:val="000000"/>
        </w:rPr>
        <w:t xml:space="preserve"> Heights, </w:t>
      </w:r>
      <w:proofErr w:type="spellStart"/>
      <w:r w:rsidRPr="0010603D">
        <w:rPr>
          <w:rFonts w:ascii="Book Antiqua" w:eastAsia="Book Antiqua" w:hAnsi="Book Antiqua" w:cs="Book Antiqua"/>
          <w:color w:val="000000"/>
        </w:rPr>
        <w:t>Tabarak</w:t>
      </w:r>
      <w:proofErr w:type="spellEnd"/>
      <w:r w:rsidRPr="0010603D">
        <w:rPr>
          <w:rFonts w:ascii="Book Antiqua" w:eastAsia="Book Antiqua" w:hAnsi="Book Antiqua" w:cs="Book Antiqua"/>
          <w:color w:val="000000"/>
        </w:rPr>
        <w:t xml:space="preserve">, Ring Road After Carrefour </w:t>
      </w:r>
      <w:proofErr w:type="spellStart"/>
      <w:r w:rsidRPr="0010603D">
        <w:rPr>
          <w:rFonts w:ascii="Book Antiqua" w:eastAsia="Book Antiqua" w:hAnsi="Book Antiqua" w:cs="Book Antiqua"/>
          <w:color w:val="000000"/>
        </w:rPr>
        <w:t>Maadi</w:t>
      </w:r>
      <w:proofErr w:type="spellEnd"/>
      <w:r w:rsidRPr="0010603D">
        <w:rPr>
          <w:rFonts w:ascii="Book Antiqua" w:eastAsia="Book Antiqua" w:hAnsi="Book Antiqua" w:cs="Book Antiqua"/>
          <w:color w:val="000000"/>
        </w:rPr>
        <w:t>, Cairo 11936, Egypt. khorshid@edgefound.org</w:t>
      </w:r>
    </w:p>
    <w:p w14:paraId="26C04A33" w14:textId="77777777" w:rsidR="00A77B3E" w:rsidRPr="0010603D" w:rsidRDefault="00A77B3E" w:rsidP="00934EC4">
      <w:pPr>
        <w:adjustRightInd w:val="0"/>
        <w:snapToGrid w:val="0"/>
        <w:spacing w:line="360" w:lineRule="auto"/>
        <w:jc w:val="both"/>
        <w:rPr>
          <w:rFonts w:ascii="Book Antiqua" w:hAnsi="Book Antiqua"/>
        </w:rPr>
      </w:pPr>
    </w:p>
    <w:p w14:paraId="39EB5308"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lastRenderedPageBreak/>
        <w:t xml:space="preserve">Received: </w:t>
      </w:r>
      <w:r w:rsidRPr="0010603D">
        <w:rPr>
          <w:rFonts w:ascii="Book Antiqua" w:eastAsia="Book Antiqua" w:hAnsi="Book Antiqua" w:cs="Book Antiqua"/>
          <w:color w:val="000000"/>
        </w:rPr>
        <w:t>December 17, 2020</w:t>
      </w:r>
    </w:p>
    <w:p w14:paraId="13DD1ED8"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Revised: </w:t>
      </w:r>
      <w:r w:rsidRPr="0010603D">
        <w:rPr>
          <w:rFonts w:ascii="Book Antiqua" w:eastAsia="Book Antiqua" w:hAnsi="Book Antiqua" w:cs="Book Antiqua"/>
          <w:color w:val="000000"/>
        </w:rPr>
        <w:t>February 3, 2021</w:t>
      </w:r>
    </w:p>
    <w:p w14:paraId="24F4FC24" w14:textId="6C16E059"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Accepted: </w:t>
      </w:r>
      <w:r w:rsidR="00C058B5" w:rsidRPr="0010603D">
        <w:rPr>
          <w:rFonts w:ascii="Book Antiqua" w:hAnsi="Book Antiqua"/>
          <w:color w:val="000000" w:themeColor="text1"/>
        </w:rPr>
        <w:t>February 25, 2021</w:t>
      </w:r>
    </w:p>
    <w:p w14:paraId="6579C957" w14:textId="046D2F0A"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Published online:</w:t>
      </w:r>
      <w:r w:rsidR="008110C3" w:rsidRPr="0010603D">
        <w:rPr>
          <w:rFonts w:ascii="Book Antiqua" w:eastAsia="Book Antiqua" w:hAnsi="Book Antiqua" w:cs="Book Antiqua"/>
          <w:b/>
          <w:bCs/>
          <w:color w:val="000000"/>
        </w:rPr>
        <w:t xml:space="preserve"> </w:t>
      </w:r>
      <w:r w:rsidR="008110C3" w:rsidRPr="0010603D">
        <w:rPr>
          <w:rFonts w:ascii="Book Antiqua" w:hAnsi="Book Antiqua"/>
          <w:color w:val="000000" w:themeColor="text1"/>
        </w:rPr>
        <w:t>February 28, 2021</w:t>
      </w:r>
    </w:p>
    <w:p w14:paraId="503DE04E" w14:textId="77777777" w:rsidR="003566BD" w:rsidRPr="0010603D" w:rsidRDefault="003566BD" w:rsidP="00934EC4">
      <w:pPr>
        <w:adjustRightInd w:val="0"/>
        <w:snapToGrid w:val="0"/>
        <w:spacing w:line="360" w:lineRule="auto"/>
        <w:jc w:val="both"/>
        <w:rPr>
          <w:rFonts w:ascii="Book Antiqua" w:eastAsia="Book Antiqua" w:hAnsi="Book Antiqua" w:cs="Book Antiqua"/>
          <w:b/>
          <w:color w:val="000000"/>
        </w:rPr>
      </w:pPr>
    </w:p>
    <w:p w14:paraId="2411BA11" w14:textId="77777777" w:rsidR="004425C5" w:rsidRPr="0010603D" w:rsidRDefault="004425C5" w:rsidP="00934EC4">
      <w:pPr>
        <w:adjustRightInd w:val="0"/>
        <w:snapToGrid w:val="0"/>
        <w:spacing w:line="360" w:lineRule="auto"/>
        <w:jc w:val="both"/>
        <w:rPr>
          <w:rFonts w:ascii="Book Antiqua" w:eastAsia="Book Antiqua" w:hAnsi="Book Antiqua" w:cs="Book Antiqua"/>
          <w:b/>
          <w:color w:val="000000"/>
        </w:rPr>
        <w:sectPr w:rsidR="004425C5" w:rsidRPr="0010603D">
          <w:footerReference w:type="default" r:id="rId6"/>
          <w:pgSz w:w="12240" w:h="15840"/>
          <w:pgMar w:top="1440" w:right="1440" w:bottom="1440" w:left="1440" w:header="720" w:footer="720" w:gutter="0"/>
          <w:cols w:space="720"/>
          <w:docGrid w:linePitch="360"/>
        </w:sectPr>
      </w:pPr>
    </w:p>
    <w:p w14:paraId="5DD2AEAE" w14:textId="035509B8"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lastRenderedPageBreak/>
        <w:t>Abstract</w:t>
      </w:r>
    </w:p>
    <w:p w14:paraId="768435EE" w14:textId="47E85489"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Crohn’s disease (CD) is associated with occurrence of inflammation in the digestive tract. Diagnosing intestinal bowel diseases can be difficult because bowel disease can be tricky </w:t>
      </w:r>
      <w:r w:rsidR="00A55901" w:rsidRPr="0010603D">
        <w:rPr>
          <w:rFonts w:ascii="Book Antiqua" w:eastAsia="Book Antiqua" w:hAnsi="Book Antiqua" w:cs="Book Antiqua"/>
          <w:color w:val="000000"/>
        </w:rPr>
        <w:t>as</w:t>
      </w:r>
      <w:r w:rsidRPr="0010603D">
        <w:rPr>
          <w:rFonts w:ascii="Book Antiqua" w:eastAsia="Book Antiqua" w:hAnsi="Book Antiqua" w:cs="Book Antiqua"/>
          <w:color w:val="000000"/>
        </w:rPr>
        <w:t xml:space="preserve"> it does not have unique symptoms. Endoscopy and histopathological tests play a crucial role in the diagnosis and management of inflammatory bowel diseases. </w:t>
      </w:r>
      <w:r w:rsidR="00887B6D" w:rsidRPr="0010603D">
        <w:rPr>
          <w:rFonts w:ascii="Book Antiqua" w:eastAsia="Book Antiqua" w:hAnsi="Book Antiqua" w:cs="Book Antiqua"/>
          <w:color w:val="000000"/>
        </w:rPr>
        <w:t>V</w:t>
      </w:r>
      <w:r w:rsidRPr="0010603D">
        <w:rPr>
          <w:rFonts w:ascii="Book Antiqua" w:eastAsia="Book Antiqua" w:hAnsi="Book Antiqua" w:cs="Book Antiqua"/>
          <w:color w:val="000000"/>
        </w:rPr>
        <w:t xml:space="preserve">arious techniques can be used to diagnose CD. Nevertheless, the diagnosis of CD mostly requires having patients in the hospital. During the </w:t>
      </w:r>
      <w:r w:rsidR="0034280B" w:rsidRPr="0010603D">
        <w:rPr>
          <w:rFonts w:ascii="Book Antiqua" w:eastAsia="Book Antiqua" w:hAnsi="Book Antiqua" w:cs="Book Antiqua"/>
          <w:color w:val="000000"/>
        </w:rPr>
        <w:t xml:space="preserve">SARS-CoV-2 </w:t>
      </w:r>
      <w:r w:rsidRPr="0010603D">
        <w:rPr>
          <w:rFonts w:ascii="Book Antiqua" w:eastAsia="Book Antiqua" w:hAnsi="Book Antiqua" w:cs="Book Antiqua"/>
          <w:color w:val="000000"/>
        </w:rPr>
        <w:t xml:space="preserve">pandemic, </w:t>
      </w:r>
      <w:r w:rsidR="0034280B" w:rsidRPr="0010603D">
        <w:rPr>
          <w:rFonts w:ascii="Book Antiqua" w:eastAsia="Book Antiqua" w:hAnsi="Book Antiqua" w:cs="Book Antiqua"/>
          <w:color w:val="000000"/>
        </w:rPr>
        <w:t xml:space="preserve">that </w:t>
      </w:r>
      <w:r w:rsidRPr="0010603D">
        <w:rPr>
          <w:rFonts w:ascii="Book Antiqua" w:eastAsia="Book Antiqua" w:hAnsi="Book Antiqua" w:cs="Book Antiqua"/>
          <w:color w:val="000000"/>
        </w:rPr>
        <w:t>might not be very feasible</w:t>
      </w:r>
      <w:r w:rsidR="0034280B"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as minimizing contact is essential, but can an alternative diagnosis technique be enough to provide a definitive diagnosis?</w:t>
      </w:r>
    </w:p>
    <w:p w14:paraId="4915DACE" w14:textId="77777777" w:rsidR="00A77B3E" w:rsidRPr="0010603D" w:rsidRDefault="00A77B3E" w:rsidP="00934EC4">
      <w:pPr>
        <w:adjustRightInd w:val="0"/>
        <w:snapToGrid w:val="0"/>
        <w:spacing w:line="360" w:lineRule="auto"/>
        <w:jc w:val="both"/>
        <w:rPr>
          <w:rFonts w:ascii="Book Antiqua" w:hAnsi="Book Antiqua"/>
        </w:rPr>
      </w:pPr>
    </w:p>
    <w:p w14:paraId="6677E7AD" w14:textId="36FFE336"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Key Words: </w:t>
      </w:r>
      <w:r w:rsidRPr="0010603D">
        <w:rPr>
          <w:rFonts w:ascii="Book Antiqua" w:eastAsia="Book Antiqua" w:hAnsi="Book Antiqua" w:cs="Book Antiqua"/>
          <w:color w:val="000000"/>
        </w:rPr>
        <w:t>Crohn</w:t>
      </w:r>
      <w:r w:rsidR="00B270F4"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s </w:t>
      </w:r>
      <w:r w:rsidR="00B270F4" w:rsidRPr="0010603D">
        <w:rPr>
          <w:rFonts w:ascii="Book Antiqua" w:eastAsia="Book Antiqua" w:hAnsi="Book Antiqua" w:cs="Book Antiqua"/>
          <w:color w:val="000000"/>
        </w:rPr>
        <w:t>disease</w:t>
      </w:r>
      <w:r w:rsidRPr="0010603D">
        <w:rPr>
          <w:rFonts w:ascii="Book Antiqua" w:eastAsia="Book Antiqua" w:hAnsi="Book Antiqua" w:cs="Book Antiqua"/>
          <w:color w:val="000000"/>
        </w:rPr>
        <w:t xml:space="preserve">; Inflammatory </w:t>
      </w:r>
      <w:r w:rsidR="00626727" w:rsidRPr="0010603D">
        <w:rPr>
          <w:rFonts w:ascii="Book Antiqua" w:eastAsia="Book Antiqua" w:hAnsi="Book Antiqua" w:cs="Book Antiqua"/>
          <w:color w:val="000000"/>
        </w:rPr>
        <w:t>bowel disease</w:t>
      </w:r>
      <w:r w:rsidRPr="0010603D">
        <w:rPr>
          <w:rFonts w:ascii="Book Antiqua" w:eastAsia="Book Antiqua" w:hAnsi="Book Antiqua" w:cs="Book Antiqua"/>
          <w:color w:val="000000"/>
        </w:rPr>
        <w:t>; Diagnosis; Noninvasive; Histopathology; Overdiagnosis</w:t>
      </w:r>
    </w:p>
    <w:p w14:paraId="5A621A11" w14:textId="77777777" w:rsidR="009473B3" w:rsidRPr="0010603D" w:rsidRDefault="009473B3" w:rsidP="009473B3">
      <w:pPr>
        <w:spacing w:line="360" w:lineRule="auto"/>
        <w:jc w:val="both"/>
        <w:rPr>
          <w:lang w:eastAsia="zh-CN"/>
        </w:rPr>
      </w:pPr>
    </w:p>
    <w:p w14:paraId="008EF072" w14:textId="77777777" w:rsidR="009473B3" w:rsidRPr="0010603D" w:rsidRDefault="009473B3" w:rsidP="009473B3">
      <w:pPr>
        <w:spacing w:line="360" w:lineRule="auto"/>
        <w:jc w:val="both"/>
        <w:rPr>
          <w:rFonts w:ascii="Book Antiqua" w:eastAsia="Book Antiqua" w:hAnsi="Book Antiqua" w:cs="Book Antiqua"/>
          <w:color w:val="000000"/>
        </w:rPr>
      </w:pPr>
      <w:r w:rsidRPr="0010603D">
        <w:rPr>
          <w:rFonts w:ascii="Book Antiqua" w:eastAsia="Book Antiqua" w:hAnsi="Book Antiqua" w:cs="Book Antiqua"/>
          <w:b/>
          <w:color w:val="000000"/>
        </w:rPr>
        <w:t>©The</w:t>
      </w:r>
      <w:r w:rsidRPr="0010603D">
        <w:rPr>
          <w:rFonts w:ascii="Book Antiqua" w:eastAsia="Book Antiqua" w:hAnsi="Book Antiqua" w:cs="Book Antiqua"/>
          <w:color w:val="000000"/>
        </w:rPr>
        <w:t xml:space="preserve"> </w:t>
      </w:r>
      <w:r w:rsidRPr="0010603D">
        <w:rPr>
          <w:rFonts w:ascii="Book Antiqua" w:eastAsia="Book Antiqua" w:hAnsi="Book Antiqua" w:cs="Book Antiqua"/>
          <w:b/>
          <w:color w:val="000000"/>
        </w:rPr>
        <w:t xml:space="preserve">Author(s) 2021. </w:t>
      </w:r>
      <w:r w:rsidRPr="0010603D">
        <w:rPr>
          <w:rFonts w:ascii="Book Antiqua" w:eastAsia="Book Antiqua" w:hAnsi="Book Antiqua" w:cs="Book Antiqua"/>
          <w:color w:val="000000"/>
        </w:rPr>
        <w:t xml:space="preserve">Published by </w:t>
      </w:r>
      <w:proofErr w:type="spellStart"/>
      <w:r w:rsidRPr="0010603D">
        <w:rPr>
          <w:rFonts w:ascii="Book Antiqua" w:eastAsia="Book Antiqua" w:hAnsi="Book Antiqua" w:cs="Book Antiqua"/>
          <w:color w:val="000000"/>
        </w:rPr>
        <w:t>Baishideng</w:t>
      </w:r>
      <w:proofErr w:type="spellEnd"/>
      <w:r w:rsidRPr="0010603D">
        <w:rPr>
          <w:rFonts w:ascii="Book Antiqua" w:eastAsia="Book Antiqua" w:hAnsi="Book Antiqua" w:cs="Book Antiqua"/>
          <w:color w:val="000000"/>
        </w:rPr>
        <w:t xml:space="preserve"> Publishing Group Inc. All rights reserved. </w:t>
      </w:r>
    </w:p>
    <w:p w14:paraId="06AAF8F8" w14:textId="77777777" w:rsidR="009473B3" w:rsidRPr="0010603D" w:rsidRDefault="009473B3" w:rsidP="009473B3">
      <w:pPr>
        <w:spacing w:line="360" w:lineRule="auto"/>
        <w:jc w:val="both"/>
        <w:rPr>
          <w:lang w:eastAsia="zh-CN"/>
        </w:rPr>
      </w:pPr>
    </w:p>
    <w:p w14:paraId="4F53A2EA" w14:textId="0E263B10" w:rsidR="009473B3" w:rsidRPr="0010603D" w:rsidRDefault="009473B3" w:rsidP="009473B3">
      <w:pPr>
        <w:adjustRightInd w:val="0"/>
        <w:snapToGrid w:val="0"/>
        <w:spacing w:line="360" w:lineRule="auto"/>
        <w:jc w:val="both"/>
        <w:rPr>
          <w:rFonts w:ascii="Book Antiqua" w:eastAsia="Book Antiqua" w:hAnsi="Book Antiqua" w:cs="Book Antiqua"/>
          <w:color w:val="000000"/>
        </w:rPr>
      </w:pPr>
      <w:r w:rsidRPr="0010603D">
        <w:rPr>
          <w:rFonts w:ascii="Book Antiqua" w:hAnsi="Book Antiqua" w:cs="Book Antiqua"/>
          <w:b/>
          <w:color w:val="000000"/>
          <w:lang w:eastAsia="zh-CN"/>
        </w:rPr>
        <w:t>Citation:</w:t>
      </w:r>
      <w:r w:rsidRPr="0010603D">
        <w:rPr>
          <w:rFonts w:ascii="Book Antiqua" w:hAnsi="Book Antiqua" w:cs="Book Antiqua"/>
          <w:color w:val="000000"/>
          <w:lang w:eastAsia="zh-CN"/>
        </w:rPr>
        <w:t xml:space="preserve"> </w:t>
      </w:r>
      <w:proofErr w:type="spellStart"/>
      <w:r w:rsidR="00F317E6" w:rsidRPr="0010603D">
        <w:rPr>
          <w:rFonts w:ascii="Book Antiqua" w:eastAsia="Book Antiqua" w:hAnsi="Book Antiqua" w:cs="Book Antiqua"/>
          <w:color w:val="000000"/>
        </w:rPr>
        <w:t>Khorshid</w:t>
      </w:r>
      <w:proofErr w:type="spellEnd"/>
      <w:r w:rsidR="00F317E6" w:rsidRPr="0010603D">
        <w:rPr>
          <w:rFonts w:ascii="Book Antiqua" w:eastAsia="Book Antiqua" w:hAnsi="Book Antiqua" w:cs="Book Antiqua"/>
          <w:color w:val="000000"/>
        </w:rPr>
        <w:t xml:space="preserve"> M, </w:t>
      </w:r>
      <w:proofErr w:type="spellStart"/>
      <w:r w:rsidR="00F317E6" w:rsidRPr="0010603D">
        <w:rPr>
          <w:rFonts w:ascii="Book Antiqua" w:eastAsia="Book Antiqua" w:hAnsi="Book Antiqua" w:cs="Book Antiqua"/>
          <w:color w:val="000000"/>
        </w:rPr>
        <w:t>Elkady</w:t>
      </w:r>
      <w:proofErr w:type="spellEnd"/>
      <w:r w:rsidR="00F317E6" w:rsidRPr="0010603D">
        <w:rPr>
          <w:rFonts w:ascii="Book Antiqua" w:eastAsia="Book Antiqua" w:hAnsi="Book Antiqua" w:cs="Book Antiqua"/>
          <w:color w:val="000000"/>
        </w:rPr>
        <w:t xml:space="preserve"> MAK, Abdelkarim R, El-</w:t>
      </w:r>
      <w:proofErr w:type="spellStart"/>
      <w:r w:rsidR="00A938CD" w:rsidRPr="0010603D">
        <w:rPr>
          <w:rFonts w:ascii="Book Antiqua" w:eastAsia="Book Antiqua" w:hAnsi="Book Antiqua" w:cs="Book Antiqua"/>
          <w:color w:val="000000"/>
        </w:rPr>
        <w:t>Nady</w:t>
      </w:r>
      <w:proofErr w:type="spellEnd"/>
      <w:r w:rsidR="00A938CD" w:rsidRPr="0010603D">
        <w:rPr>
          <w:rFonts w:ascii="Book Antiqua" w:eastAsia="Book Antiqua" w:hAnsi="Book Antiqua" w:cs="Book Antiqua"/>
          <w:color w:val="000000"/>
        </w:rPr>
        <w:t xml:space="preserve"> </w:t>
      </w:r>
      <w:r w:rsidR="00F317E6" w:rsidRPr="0010603D">
        <w:rPr>
          <w:rFonts w:ascii="Book Antiqua" w:eastAsia="Book Antiqua" w:hAnsi="Book Antiqua" w:cs="Book Antiqua"/>
          <w:color w:val="000000"/>
        </w:rPr>
        <w:t xml:space="preserve">M. Noninvasive diagnosis of Crohn’s Disease: </w:t>
      </w:r>
      <w:r w:rsidR="00DD22E5" w:rsidRPr="0010603D">
        <w:rPr>
          <w:rFonts w:ascii="Book Antiqua" w:eastAsia="Book Antiqua" w:hAnsi="Book Antiqua" w:cs="Book Antiqua"/>
          <w:color w:val="000000"/>
        </w:rPr>
        <w:t>A</w:t>
      </w:r>
      <w:r w:rsidR="00F317E6" w:rsidRPr="0010603D">
        <w:rPr>
          <w:rFonts w:ascii="Book Antiqua" w:eastAsia="Book Antiqua" w:hAnsi="Book Antiqua" w:cs="Book Antiqua"/>
          <w:color w:val="000000"/>
        </w:rPr>
        <w:t xml:space="preserve">ll that glitters is not gold. </w:t>
      </w:r>
      <w:r w:rsidR="00F317E6" w:rsidRPr="0010603D">
        <w:rPr>
          <w:rFonts w:ascii="Book Antiqua" w:eastAsia="Book Antiqua" w:hAnsi="Book Antiqua" w:cs="Book Antiqua"/>
          <w:i/>
          <w:iCs/>
          <w:color w:val="000000"/>
        </w:rPr>
        <w:t>World J Meta-Anal</w:t>
      </w:r>
      <w:r w:rsidR="00F317E6" w:rsidRPr="0010603D">
        <w:rPr>
          <w:rFonts w:ascii="Book Antiqua" w:eastAsia="Book Antiqua" w:hAnsi="Book Antiqua" w:cs="Book Antiqua"/>
          <w:color w:val="000000"/>
        </w:rPr>
        <w:t xml:space="preserve"> 2021; </w:t>
      </w:r>
      <w:r w:rsidR="00ED61CE" w:rsidRPr="0010603D">
        <w:rPr>
          <w:rFonts w:ascii="Book Antiqua" w:eastAsia="Book Antiqua" w:hAnsi="Book Antiqua" w:cs="Book Antiqua"/>
          <w:color w:val="000000"/>
        </w:rPr>
        <w:t xml:space="preserve">9(1): </w:t>
      </w:r>
      <w:r w:rsidR="00D80DAA" w:rsidRPr="0010603D">
        <w:rPr>
          <w:rFonts w:ascii="Book Antiqua" w:eastAsia="Book Antiqua" w:hAnsi="Book Antiqua" w:cs="Book Antiqua"/>
          <w:color w:val="000000"/>
        </w:rPr>
        <w:t>40-44</w:t>
      </w:r>
    </w:p>
    <w:p w14:paraId="14027107" w14:textId="0AB76FB6" w:rsidR="009473B3" w:rsidRPr="0010603D" w:rsidRDefault="00ED61CE" w:rsidP="009473B3">
      <w:pPr>
        <w:adjustRightInd w:val="0"/>
        <w:snapToGrid w:val="0"/>
        <w:spacing w:line="360" w:lineRule="auto"/>
        <w:jc w:val="both"/>
        <w:rPr>
          <w:rFonts w:ascii="Book Antiqua" w:eastAsia="Book Antiqua" w:hAnsi="Book Antiqua" w:cs="Book Antiqua"/>
          <w:color w:val="000000"/>
        </w:rPr>
      </w:pPr>
      <w:r w:rsidRPr="0010603D">
        <w:rPr>
          <w:rFonts w:ascii="Book Antiqua" w:eastAsia="Book Antiqua" w:hAnsi="Book Antiqua" w:cs="Book Antiqua"/>
          <w:color w:val="000000"/>
        </w:rPr>
        <w:t>URL: https://www.wjgnet.com/2308-3840/full/v9/i1/</w:t>
      </w:r>
      <w:r w:rsidR="00D80DAA" w:rsidRPr="0010603D">
        <w:rPr>
          <w:rFonts w:ascii="Book Antiqua" w:eastAsia="Book Antiqua" w:hAnsi="Book Antiqua" w:cs="Book Antiqua"/>
          <w:color w:val="000000"/>
        </w:rPr>
        <w:t>4</w:t>
      </w:r>
      <w:r w:rsidRPr="0010603D">
        <w:rPr>
          <w:rFonts w:ascii="Book Antiqua" w:eastAsia="Book Antiqua" w:hAnsi="Book Antiqua" w:cs="Book Antiqua"/>
          <w:color w:val="000000"/>
        </w:rPr>
        <w:t xml:space="preserve">0.htm  </w:t>
      </w:r>
    </w:p>
    <w:p w14:paraId="0F4FFC15" w14:textId="07BC4DFD" w:rsidR="00A77B3E" w:rsidRPr="0010603D" w:rsidRDefault="00ED61CE" w:rsidP="009473B3">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DOI: https://dx.doi.org/10.13105/wjma.v9.i1.</w:t>
      </w:r>
      <w:r w:rsidR="00D80DAA" w:rsidRPr="0010603D">
        <w:rPr>
          <w:rFonts w:ascii="Book Antiqua" w:eastAsia="Book Antiqua" w:hAnsi="Book Antiqua" w:cs="Book Antiqua"/>
          <w:color w:val="000000"/>
        </w:rPr>
        <w:t>4</w:t>
      </w:r>
      <w:r w:rsidRPr="0010603D">
        <w:rPr>
          <w:rFonts w:ascii="Book Antiqua" w:eastAsia="Book Antiqua" w:hAnsi="Book Antiqua" w:cs="Book Antiqua"/>
          <w:color w:val="000000"/>
        </w:rPr>
        <w:t>0</w:t>
      </w:r>
    </w:p>
    <w:p w14:paraId="0A8670DF" w14:textId="77777777" w:rsidR="00A77B3E" w:rsidRPr="0010603D" w:rsidRDefault="00A77B3E" w:rsidP="00934EC4">
      <w:pPr>
        <w:adjustRightInd w:val="0"/>
        <w:snapToGrid w:val="0"/>
        <w:spacing w:line="360" w:lineRule="auto"/>
        <w:jc w:val="both"/>
        <w:rPr>
          <w:rFonts w:ascii="Book Antiqua" w:hAnsi="Book Antiqua"/>
        </w:rPr>
      </w:pPr>
    </w:p>
    <w:p w14:paraId="6952CEE8" w14:textId="528B09E0"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Core Tip: </w:t>
      </w:r>
      <w:r w:rsidR="007170CD" w:rsidRPr="0010603D">
        <w:rPr>
          <w:rFonts w:ascii="Book Antiqua" w:hAnsi="Book Antiqua"/>
          <w:color w:val="0E101A"/>
        </w:rPr>
        <w:t xml:space="preserve">Diagnosing intestinal bowel diseases can be difficult because bowel disease can be tricky </w:t>
      </w:r>
      <w:r w:rsidR="00750007" w:rsidRPr="0010603D">
        <w:rPr>
          <w:rFonts w:ascii="Book Antiqua" w:hAnsi="Book Antiqua"/>
          <w:color w:val="0E101A"/>
        </w:rPr>
        <w:t>as</w:t>
      </w:r>
      <w:r w:rsidR="007170CD" w:rsidRPr="0010603D">
        <w:rPr>
          <w:rFonts w:ascii="Book Antiqua" w:hAnsi="Book Antiqua"/>
          <w:color w:val="0E101A"/>
        </w:rPr>
        <w:t xml:space="preserve"> it does not have unique symptoms. Endoscopy and histopathological tests play a crucial role in the diagnosis and management of inflammatory bowel diseases. However, various techniques can be used to diagnose </w:t>
      </w:r>
      <w:r w:rsidR="007170CD" w:rsidRPr="0010603D">
        <w:rPr>
          <w:rFonts w:ascii="Book Antiqua" w:eastAsia="Book Antiqua" w:hAnsi="Book Antiqua" w:cs="Book Antiqua"/>
          <w:color w:val="000000"/>
        </w:rPr>
        <w:t>Crohn’s disease</w:t>
      </w:r>
      <w:r w:rsidR="007170CD" w:rsidRPr="0010603D">
        <w:rPr>
          <w:rFonts w:ascii="Book Antiqua" w:hAnsi="Book Antiqua"/>
          <w:color w:val="0E101A"/>
        </w:rPr>
        <w:t>.</w:t>
      </w:r>
    </w:p>
    <w:p w14:paraId="28D87CF7" w14:textId="291CDF97" w:rsidR="00A77B3E" w:rsidRPr="0010603D" w:rsidRDefault="00626727"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br w:type="page"/>
      </w:r>
      <w:r w:rsidR="00F317E6" w:rsidRPr="0010603D">
        <w:rPr>
          <w:rFonts w:ascii="Book Antiqua" w:eastAsia="Book Antiqua" w:hAnsi="Book Antiqua" w:cs="Book Antiqua"/>
          <w:b/>
          <w:caps/>
          <w:color w:val="000000"/>
          <w:u w:val="single"/>
        </w:rPr>
        <w:lastRenderedPageBreak/>
        <w:t>INTRODUCTION</w:t>
      </w:r>
    </w:p>
    <w:p w14:paraId="143ECBAD" w14:textId="24F21C7D"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Crohn’s disease (CD) is a chronic inflammatory condition that affects any part of the gastrointestinal tract, </w:t>
      </w:r>
      <w:r w:rsidR="0034280B" w:rsidRPr="0010603D">
        <w:rPr>
          <w:rFonts w:ascii="Book Antiqua" w:eastAsia="Book Antiqua" w:hAnsi="Book Antiqua" w:cs="Book Antiqua"/>
          <w:color w:val="000000"/>
        </w:rPr>
        <w:t xml:space="preserve">and is </w:t>
      </w:r>
      <w:r w:rsidRPr="0010603D">
        <w:rPr>
          <w:rFonts w:ascii="Book Antiqua" w:eastAsia="Book Antiqua" w:hAnsi="Book Antiqua" w:cs="Book Antiqua"/>
          <w:color w:val="000000"/>
        </w:rPr>
        <w:t xml:space="preserve">characterized by the development of fistulas or </w:t>
      </w:r>
      <w:proofErr w:type="gramStart"/>
      <w:r w:rsidRPr="0010603D">
        <w:rPr>
          <w:rFonts w:ascii="Book Antiqua" w:eastAsia="Book Antiqua" w:hAnsi="Book Antiqua" w:cs="Book Antiqua"/>
          <w:color w:val="000000"/>
        </w:rPr>
        <w:t>strictures</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1]</w:t>
      </w:r>
      <w:r w:rsidRPr="0010603D">
        <w:rPr>
          <w:rFonts w:ascii="Book Antiqua" w:eastAsia="Book Antiqua" w:hAnsi="Book Antiqua" w:cs="Book Antiqua"/>
          <w:color w:val="000000"/>
        </w:rPr>
        <w:t>. The incidence of C</w:t>
      </w:r>
      <w:r w:rsidR="00D90F7C" w:rsidRPr="0010603D">
        <w:rPr>
          <w:rFonts w:ascii="Book Antiqua" w:eastAsia="Book Antiqua" w:hAnsi="Book Antiqua" w:cs="Book Antiqua"/>
          <w:color w:val="000000"/>
        </w:rPr>
        <w:t>D</w:t>
      </w:r>
      <w:r w:rsidRPr="0010603D">
        <w:rPr>
          <w:rFonts w:ascii="Book Antiqua" w:eastAsia="Book Antiqua" w:hAnsi="Book Antiqua" w:cs="Book Antiqua"/>
          <w:color w:val="000000"/>
        </w:rPr>
        <w:t xml:space="preserve"> varies around 5/100000, </w:t>
      </w:r>
      <w:r w:rsidR="0034280B"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 xml:space="preserve">figure </w:t>
      </w:r>
      <w:r w:rsidR="005556C8" w:rsidRPr="0010603D">
        <w:rPr>
          <w:rFonts w:ascii="Book Antiqua" w:eastAsia="Book Antiqua" w:hAnsi="Book Antiqua" w:cs="Book Antiqua"/>
          <w:color w:val="000000"/>
        </w:rPr>
        <w:t xml:space="preserve">that is </w:t>
      </w:r>
      <w:r w:rsidRPr="0010603D">
        <w:rPr>
          <w:rFonts w:ascii="Book Antiqua" w:eastAsia="Book Antiqua" w:hAnsi="Book Antiqua" w:cs="Book Antiqua"/>
          <w:color w:val="000000"/>
        </w:rPr>
        <w:t xml:space="preserve">associated with residence in urban </w:t>
      </w:r>
      <w:proofErr w:type="gramStart"/>
      <w:r w:rsidRPr="0010603D">
        <w:rPr>
          <w:rFonts w:ascii="Book Antiqua" w:eastAsia="Book Antiqua" w:hAnsi="Book Antiqua" w:cs="Book Antiqua"/>
          <w:color w:val="000000"/>
        </w:rPr>
        <w:t>areas</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2]</w:t>
      </w:r>
      <w:r w:rsidRPr="0010603D">
        <w:rPr>
          <w:rFonts w:ascii="Book Antiqua" w:eastAsia="Book Antiqua" w:hAnsi="Book Antiqua" w:cs="Book Antiqua"/>
          <w:color w:val="000000"/>
        </w:rPr>
        <w:t>. CD has nonspecific symptoms and commonly shared symptoms with other intestinal bowel diseases</w:t>
      </w:r>
      <w:r w:rsidR="005556C8"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such as ulcerative colitis. This makes the diagnosis of CD challenging with many patients, especially those with mild and moderate</w:t>
      </w:r>
      <w:r w:rsidR="005556C8" w:rsidRPr="0010603D">
        <w:rPr>
          <w:rFonts w:ascii="Book Antiqua" w:eastAsia="Book Antiqua" w:hAnsi="Book Antiqua" w:cs="Book Antiqua"/>
          <w:color w:val="000000"/>
        </w:rPr>
        <w:t>ly</w:t>
      </w:r>
      <w:r w:rsidRPr="0010603D">
        <w:rPr>
          <w:rFonts w:ascii="Book Antiqua" w:eastAsia="Book Antiqua" w:hAnsi="Book Antiqua" w:cs="Book Antiqua"/>
          <w:color w:val="000000"/>
        </w:rPr>
        <w:t xml:space="preserve"> </w:t>
      </w:r>
      <w:r w:rsidR="005556C8" w:rsidRPr="0010603D">
        <w:rPr>
          <w:rFonts w:ascii="Book Antiqua" w:eastAsia="Book Antiqua" w:hAnsi="Book Antiqua" w:cs="Book Antiqua"/>
          <w:color w:val="000000"/>
        </w:rPr>
        <w:t>severe disease</w:t>
      </w:r>
      <w:r w:rsidRPr="0010603D">
        <w:rPr>
          <w:rFonts w:ascii="Book Antiqua" w:eastAsia="Book Antiqua" w:hAnsi="Book Antiqua" w:cs="Book Antiqua"/>
          <w:color w:val="000000"/>
        </w:rPr>
        <w:t>. The diagnosis of CD is based on various clinical, histological</w:t>
      </w:r>
      <w:r w:rsidR="005556C8"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and laboratory findings. Histopathology can be used as a confirmatory method for diagnosing CD along with imaging modalities. Additionally, diagnostic modalities are used </w:t>
      </w:r>
      <w:r w:rsidR="005556C8" w:rsidRPr="0010603D">
        <w:rPr>
          <w:rFonts w:ascii="Book Antiqua" w:eastAsia="Book Antiqua" w:hAnsi="Book Antiqua" w:cs="Book Antiqua"/>
          <w:color w:val="000000"/>
        </w:rPr>
        <w:t xml:space="preserve">either </w:t>
      </w:r>
      <w:r w:rsidRPr="0010603D">
        <w:rPr>
          <w:rFonts w:ascii="Book Antiqua" w:eastAsia="Book Antiqua" w:hAnsi="Book Antiqua" w:cs="Book Antiqua"/>
          <w:color w:val="000000"/>
        </w:rPr>
        <w:t>for disease severity evaluation</w:t>
      </w:r>
      <w:r w:rsidR="005556C8" w:rsidRPr="0010603D">
        <w:rPr>
          <w:rFonts w:ascii="Book Antiqua" w:eastAsia="Book Antiqua" w:hAnsi="Book Antiqua" w:cs="Book Antiqua"/>
          <w:color w:val="000000"/>
        </w:rPr>
        <w:t xml:space="preserve"> </w:t>
      </w:r>
      <w:r w:rsidRPr="0010603D">
        <w:rPr>
          <w:rFonts w:ascii="Book Antiqua" w:eastAsia="Book Antiqua" w:hAnsi="Book Antiqua" w:cs="Book Antiqua"/>
          <w:color w:val="000000"/>
        </w:rPr>
        <w:t xml:space="preserve">or for monitoring the response </w:t>
      </w:r>
      <w:r w:rsidR="00750007" w:rsidRPr="0010603D">
        <w:rPr>
          <w:rFonts w:ascii="Book Antiqua" w:eastAsia="Book Antiqua" w:hAnsi="Book Antiqua" w:cs="Book Antiqua"/>
          <w:color w:val="000000"/>
        </w:rPr>
        <w:t>to</w:t>
      </w:r>
      <w:r w:rsidRPr="0010603D">
        <w:rPr>
          <w:rFonts w:ascii="Book Antiqua" w:eastAsia="Book Antiqua" w:hAnsi="Book Antiqua" w:cs="Book Antiqua"/>
          <w:color w:val="000000"/>
        </w:rPr>
        <w:t xml:space="preserve"> </w:t>
      </w:r>
      <w:proofErr w:type="gramStart"/>
      <w:r w:rsidRPr="0010603D">
        <w:rPr>
          <w:rFonts w:ascii="Book Antiqua" w:eastAsia="Book Antiqua" w:hAnsi="Book Antiqua" w:cs="Book Antiqua"/>
          <w:color w:val="000000"/>
        </w:rPr>
        <w:t>treatment</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3]</w:t>
      </w:r>
      <w:r w:rsidRPr="0010603D">
        <w:rPr>
          <w:rFonts w:ascii="Book Antiqua" w:eastAsia="Book Antiqua" w:hAnsi="Book Antiqua" w:cs="Book Antiqua"/>
          <w:color w:val="000000"/>
        </w:rPr>
        <w:t>. However, histopathology is not always accessible, and even reaching the site of inflammation for taking biopsies is not always feasible. Differentiation from other causes of small intestin</w:t>
      </w:r>
      <w:r w:rsidR="005556C8" w:rsidRPr="0010603D">
        <w:rPr>
          <w:rFonts w:ascii="Book Antiqua" w:eastAsia="Book Antiqua" w:hAnsi="Book Antiqua" w:cs="Book Antiqua"/>
          <w:color w:val="000000"/>
        </w:rPr>
        <w:t>e</w:t>
      </w:r>
      <w:r w:rsidRPr="0010603D">
        <w:rPr>
          <w:rFonts w:ascii="Book Antiqua" w:eastAsia="Book Antiqua" w:hAnsi="Book Antiqua" w:cs="Book Antiqua"/>
          <w:color w:val="000000"/>
        </w:rPr>
        <w:t xml:space="preserve"> inflammation (</w:t>
      </w:r>
      <w:r w:rsidRPr="0010603D">
        <w:rPr>
          <w:rFonts w:ascii="Book Antiqua" w:eastAsia="Book Antiqua" w:hAnsi="Book Antiqua" w:cs="Book Antiqua"/>
          <w:i/>
          <w:iCs/>
          <w:color w:val="000000"/>
        </w:rPr>
        <w:t>e.g.</w:t>
      </w:r>
      <w:r w:rsidRPr="0010603D">
        <w:rPr>
          <w:rFonts w:ascii="Book Antiqua" w:eastAsia="Book Antiqua" w:hAnsi="Book Antiqua" w:cs="Book Antiqua"/>
          <w:color w:val="000000"/>
        </w:rPr>
        <w:t xml:space="preserve">, </w:t>
      </w:r>
      <w:r w:rsidR="00626727" w:rsidRPr="0010603D">
        <w:rPr>
          <w:rFonts w:ascii="Book Antiqua" w:eastAsia="Book Antiqua" w:hAnsi="Book Antiqua" w:cs="Book Antiqua"/>
          <w:color w:val="000000"/>
        </w:rPr>
        <w:t>lymphomas</w:t>
      </w:r>
      <w:r w:rsidRPr="0010603D">
        <w:rPr>
          <w:rFonts w:ascii="Book Antiqua" w:eastAsia="Book Antiqua" w:hAnsi="Book Antiqua" w:cs="Book Antiqua"/>
          <w:color w:val="000000"/>
        </w:rPr>
        <w:t xml:space="preserve">, </w:t>
      </w:r>
      <w:proofErr w:type="spellStart"/>
      <w:r w:rsidRPr="0010603D">
        <w:rPr>
          <w:rFonts w:ascii="Book Antiqua" w:eastAsia="Book Antiqua" w:hAnsi="Book Antiqua" w:cs="Book Antiqua"/>
          <w:color w:val="000000"/>
        </w:rPr>
        <w:t>Behçet</w:t>
      </w:r>
      <w:proofErr w:type="spellEnd"/>
      <w:r w:rsidRPr="0010603D">
        <w:rPr>
          <w:rFonts w:ascii="Book Antiqua" w:eastAsia="Book Antiqua" w:hAnsi="Book Antiqua" w:cs="Book Antiqua"/>
          <w:color w:val="000000"/>
        </w:rPr>
        <w:t xml:space="preserve"> </w:t>
      </w:r>
      <w:r w:rsidR="00626727" w:rsidRPr="0010603D">
        <w:rPr>
          <w:rFonts w:ascii="Book Antiqua" w:eastAsia="Book Antiqua" w:hAnsi="Book Antiqua" w:cs="Book Antiqua"/>
          <w:color w:val="000000"/>
        </w:rPr>
        <w:t>disease</w:t>
      </w:r>
      <w:r w:rsidRPr="0010603D">
        <w:rPr>
          <w:rFonts w:ascii="Book Antiqua" w:eastAsia="Book Antiqua" w:hAnsi="Book Antiqua" w:cs="Book Antiqua"/>
          <w:color w:val="000000"/>
        </w:rPr>
        <w:t xml:space="preserve">, and </w:t>
      </w:r>
      <w:r w:rsidR="00626727" w:rsidRPr="0010603D">
        <w:rPr>
          <w:rFonts w:ascii="Book Antiqua" w:eastAsia="Book Antiqua" w:hAnsi="Book Antiqua" w:cs="Book Antiqua"/>
          <w:color w:val="000000"/>
        </w:rPr>
        <w:t>tuberculosis</w:t>
      </w:r>
      <w:r w:rsidRPr="0010603D">
        <w:rPr>
          <w:rFonts w:ascii="Book Antiqua" w:eastAsia="Book Antiqua" w:hAnsi="Book Antiqua" w:cs="Book Antiqua"/>
          <w:color w:val="000000"/>
        </w:rPr>
        <w:t xml:space="preserve">) is crucial </w:t>
      </w:r>
      <w:r w:rsidR="005556C8" w:rsidRPr="0010603D">
        <w:rPr>
          <w:rFonts w:ascii="Book Antiqua" w:eastAsia="Book Antiqua" w:hAnsi="Book Antiqua" w:cs="Book Antiqua"/>
          <w:color w:val="000000"/>
        </w:rPr>
        <w:t xml:space="preserve">as </w:t>
      </w:r>
      <w:r w:rsidRPr="0010603D">
        <w:rPr>
          <w:rFonts w:ascii="Book Antiqua" w:eastAsia="Book Antiqua" w:hAnsi="Book Antiqua" w:cs="Book Antiqua"/>
          <w:color w:val="000000"/>
        </w:rPr>
        <w:t xml:space="preserve">immunosuppression induced by CD therapies may aggravate those conditions and </w:t>
      </w:r>
      <w:r w:rsidR="005556C8" w:rsidRPr="0010603D">
        <w:rPr>
          <w:rFonts w:ascii="Book Antiqua" w:eastAsia="Book Antiqua" w:hAnsi="Book Antiqua" w:cs="Book Antiqua"/>
          <w:color w:val="000000"/>
        </w:rPr>
        <w:t xml:space="preserve">result in additional, </w:t>
      </w:r>
      <w:r w:rsidRPr="0010603D">
        <w:rPr>
          <w:rFonts w:ascii="Book Antiqua" w:eastAsia="Book Antiqua" w:hAnsi="Book Antiqua" w:cs="Book Antiqua"/>
          <w:color w:val="000000"/>
        </w:rPr>
        <w:t xml:space="preserve">unnecessary risk of serious adverse events. This highlights the necessity of having various procedures to confirm the diagnosis of CD. </w:t>
      </w:r>
      <w:r w:rsidR="005556C8" w:rsidRPr="0010603D">
        <w:rPr>
          <w:rFonts w:ascii="Book Antiqua" w:eastAsia="Book Antiqua" w:hAnsi="Book Antiqua" w:cs="Book Antiqua"/>
          <w:color w:val="000000"/>
        </w:rPr>
        <w:t>Recently</w:t>
      </w:r>
      <w:r w:rsidRPr="0010603D">
        <w:rPr>
          <w:rFonts w:ascii="Book Antiqua" w:eastAsia="Book Antiqua" w:hAnsi="Book Antiqua" w:cs="Book Antiqua"/>
          <w:color w:val="000000"/>
        </w:rPr>
        <w:t xml:space="preserve">, numerous </w:t>
      </w:r>
      <w:r w:rsidR="005556C8" w:rsidRPr="0010603D">
        <w:rPr>
          <w:rFonts w:ascii="Book Antiqua" w:eastAsia="Book Antiqua" w:hAnsi="Book Antiqua" w:cs="Book Antiqua"/>
          <w:color w:val="000000"/>
        </w:rPr>
        <w:t xml:space="preserve">useful </w:t>
      </w:r>
      <w:r w:rsidRPr="0010603D">
        <w:rPr>
          <w:rFonts w:ascii="Book Antiqua" w:eastAsia="Book Antiqua" w:hAnsi="Book Antiqua" w:cs="Book Antiqua"/>
          <w:color w:val="000000"/>
        </w:rPr>
        <w:t xml:space="preserve">tools and </w:t>
      </w:r>
      <w:r w:rsidR="005556C8" w:rsidRPr="0010603D">
        <w:rPr>
          <w:rFonts w:ascii="Book Antiqua" w:eastAsia="Book Antiqua" w:hAnsi="Book Antiqua" w:cs="Book Antiqua"/>
          <w:color w:val="000000"/>
        </w:rPr>
        <w:t>techniques have emerged</w:t>
      </w:r>
      <w:r w:rsidRPr="0010603D">
        <w:rPr>
          <w:rFonts w:ascii="Book Antiqua" w:eastAsia="Book Antiqua" w:hAnsi="Book Antiqua" w:cs="Book Antiqua"/>
          <w:color w:val="000000"/>
        </w:rPr>
        <w:t xml:space="preserve">. However nowadays, under this austere environment, an accurate technique with minimal </w:t>
      </w:r>
      <w:r w:rsidR="005556C8" w:rsidRPr="0010603D">
        <w:rPr>
          <w:rFonts w:ascii="Book Antiqua" w:eastAsia="Book Antiqua" w:hAnsi="Book Antiqua" w:cs="Book Antiqua"/>
          <w:color w:val="000000"/>
        </w:rPr>
        <w:t xml:space="preserve">patient </w:t>
      </w:r>
      <w:r w:rsidRPr="0010603D">
        <w:rPr>
          <w:rFonts w:ascii="Book Antiqua" w:eastAsia="Book Antiqua" w:hAnsi="Book Antiqua" w:cs="Book Antiqua"/>
          <w:color w:val="000000"/>
        </w:rPr>
        <w:t>contact is extremely important</w:t>
      </w:r>
      <w:r w:rsidR="005556C8"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but high accuracy with </w:t>
      </w:r>
      <w:r w:rsidR="005556C8"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definitive diagnosis also remains vital.</w:t>
      </w:r>
    </w:p>
    <w:p w14:paraId="48186B50" w14:textId="77777777" w:rsidR="00A77B3E" w:rsidRPr="0010603D" w:rsidRDefault="00A77B3E" w:rsidP="00934EC4">
      <w:pPr>
        <w:adjustRightInd w:val="0"/>
        <w:snapToGrid w:val="0"/>
        <w:spacing w:line="360" w:lineRule="auto"/>
        <w:jc w:val="both"/>
        <w:rPr>
          <w:rFonts w:ascii="Book Antiqua" w:hAnsi="Book Antiqua"/>
        </w:rPr>
      </w:pPr>
    </w:p>
    <w:p w14:paraId="6BD9B021" w14:textId="58CBB71B"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t>Histopathological test</w:t>
      </w:r>
      <w:r w:rsidR="00DD22E5" w:rsidRPr="0010603D">
        <w:rPr>
          <w:rFonts w:ascii="Book Antiqua" w:eastAsia="Book Antiqua" w:hAnsi="Book Antiqua" w:cs="Book Antiqua"/>
          <w:b/>
          <w:caps/>
          <w:color w:val="000000"/>
          <w:u w:val="single"/>
        </w:rPr>
        <w:t>ING</w:t>
      </w:r>
    </w:p>
    <w:p w14:paraId="1946DA8D" w14:textId="79EBB8F4"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The presence of non-caseating granuloma could confirm the diagnosis in the setting of </w:t>
      </w:r>
      <w:r w:rsidR="005556C8"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 xml:space="preserve">typical clinical presentation. Biopsies may be taken during upper endoscopy (including </w:t>
      </w:r>
      <w:r w:rsidR="007B03C6" w:rsidRPr="0010603D">
        <w:rPr>
          <w:rFonts w:ascii="Book Antiqua" w:eastAsia="Book Antiqua" w:hAnsi="Book Antiqua" w:cs="Book Antiqua"/>
          <w:color w:val="000000"/>
        </w:rPr>
        <w:t xml:space="preserve">a portion of the </w:t>
      </w:r>
      <w:r w:rsidRPr="0010603D">
        <w:rPr>
          <w:rFonts w:ascii="Book Antiqua" w:eastAsia="Book Antiqua" w:hAnsi="Book Antiqua" w:cs="Book Antiqua"/>
          <w:color w:val="000000"/>
        </w:rPr>
        <w:t xml:space="preserve">jejunum), colonoscopy (including the terminal part of the ileum), and during surgical exploration in complicated cases. However, inflammation may not be accessible by upper endoscopy or colonoscopy, especially </w:t>
      </w:r>
      <w:r w:rsidR="00DD22E5" w:rsidRPr="0010603D">
        <w:rPr>
          <w:rFonts w:ascii="Book Antiqua" w:eastAsia="Book Antiqua" w:hAnsi="Book Antiqua" w:cs="Book Antiqua"/>
          <w:color w:val="000000"/>
        </w:rPr>
        <w:t xml:space="preserve">if </w:t>
      </w:r>
      <w:r w:rsidRPr="0010603D">
        <w:rPr>
          <w:rFonts w:ascii="Book Antiqua" w:eastAsia="Book Antiqua" w:hAnsi="Book Antiqua" w:cs="Book Antiqua"/>
          <w:color w:val="000000"/>
        </w:rPr>
        <w:t xml:space="preserve">surgical exploration is not indicated. This hinders taking </w:t>
      </w:r>
      <w:r w:rsidR="0047094F"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biops</w:t>
      </w:r>
      <w:r w:rsidR="0047094F" w:rsidRPr="0010603D">
        <w:rPr>
          <w:rFonts w:ascii="Book Antiqua" w:eastAsia="Book Antiqua" w:hAnsi="Book Antiqua" w:cs="Book Antiqua"/>
          <w:color w:val="000000"/>
        </w:rPr>
        <w:t>y,</w:t>
      </w:r>
      <w:r w:rsidRPr="0010603D">
        <w:rPr>
          <w:rFonts w:ascii="Book Antiqua" w:eastAsia="Book Antiqua" w:hAnsi="Book Antiqua" w:cs="Book Antiqua"/>
          <w:color w:val="000000"/>
        </w:rPr>
        <w:t xml:space="preserve"> mak</w:t>
      </w:r>
      <w:r w:rsidR="00DD22E5" w:rsidRPr="0010603D">
        <w:rPr>
          <w:rFonts w:ascii="Book Antiqua" w:eastAsia="Book Antiqua" w:hAnsi="Book Antiqua" w:cs="Book Antiqua"/>
          <w:color w:val="000000"/>
        </w:rPr>
        <w:t>es</w:t>
      </w:r>
      <w:r w:rsidRPr="0010603D">
        <w:rPr>
          <w:rFonts w:ascii="Book Antiqua" w:eastAsia="Book Antiqua" w:hAnsi="Book Antiqua" w:cs="Book Antiqua"/>
          <w:color w:val="000000"/>
        </w:rPr>
        <w:t xml:space="preserve"> it less convenient</w:t>
      </w:r>
      <w:r w:rsidR="0047094F"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and requires using an alternative modality.</w:t>
      </w:r>
    </w:p>
    <w:p w14:paraId="4E3B10BD" w14:textId="77777777" w:rsidR="00A77B3E" w:rsidRPr="0010603D" w:rsidRDefault="00A77B3E" w:rsidP="00934EC4">
      <w:pPr>
        <w:adjustRightInd w:val="0"/>
        <w:snapToGrid w:val="0"/>
        <w:spacing w:line="360" w:lineRule="auto"/>
        <w:jc w:val="both"/>
        <w:rPr>
          <w:rFonts w:ascii="Book Antiqua" w:hAnsi="Book Antiqua"/>
        </w:rPr>
      </w:pPr>
    </w:p>
    <w:p w14:paraId="4AFE015F" w14:textId="52E079BB"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t>Device-Assisted enteroscopy</w:t>
      </w:r>
    </w:p>
    <w:p w14:paraId="0D8763C5" w14:textId="591B0CC6"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The use of device-assisted </w:t>
      </w:r>
      <w:proofErr w:type="spellStart"/>
      <w:r w:rsidRPr="0010603D">
        <w:rPr>
          <w:rFonts w:ascii="Book Antiqua" w:eastAsia="Book Antiqua" w:hAnsi="Book Antiqua" w:cs="Book Antiqua"/>
          <w:color w:val="000000"/>
        </w:rPr>
        <w:t>enteroscopy</w:t>
      </w:r>
      <w:proofErr w:type="spellEnd"/>
      <w:r w:rsidRPr="0010603D">
        <w:rPr>
          <w:rFonts w:ascii="Book Antiqua" w:eastAsia="Book Antiqua" w:hAnsi="Book Antiqua" w:cs="Book Antiqua"/>
          <w:color w:val="000000"/>
        </w:rPr>
        <w:t xml:space="preserve"> (DAE) is mandatory when </w:t>
      </w:r>
      <w:r w:rsidR="0047094F" w:rsidRPr="0010603D">
        <w:rPr>
          <w:rFonts w:ascii="Book Antiqua" w:eastAsia="Book Antiqua" w:hAnsi="Book Antiqua" w:cs="Book Antiqua"/>
          <w:color w:val="000000"/>
        </w:rPr>
        <w:t xml:space="preserve">the biopsy location </w:t>
      </w:r>
      <w:r w:rsidRPr="0010603D">
        <w:rPr>
          <w:rFonts w:ascii="Book Antiqua" w:eastAsia="Book Antiqua" w:hAnsi="Book Antiqua" w:cs="Book Antiqua"/>
          <w:color w:val="000000"/>
        </w:rPr>
        <w:t xml:space="preserve">is </w:t>
      </w:r>
      <w:proofErr w:type="gramStart"/>
      <w:r w:rsidRPr="0010603D">
        <w:rPr>
          <w:rFonts w:ascii="Book Antiqua" w:eastAsia="Book Antiqua" w:hAnsi="Book Antiqua" w:cs="Book Antiqua"/>
          <w:color w:val="000000"/>
        </w:rPr>
        <w:t>unapproachable</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4]</w:t>
      </w:r>
      <w:r w:rsidRPr="0010603D">
        <w:rPr>
          <w:rFonts w:ascii="Book Antiqua" w:eastAsia="Book Antiqua" w:hAnsi="Book Antiqua" w:cs="Book Antiqua"/>
          <w:color w:val="000000"/>
        </w:rPr>
        <w:t xml:space="preserve">. DAE has an outstanding advantage </w:t>
      </w:r>
      <w:r w:rsidR="0047094F" w:rsidRPr="0010603D">
        <w:rPr>
          <w:rFonts w:ascii="Book Antiqua" w:eastAsia="Book Antiqua" w:hAnsi="Book Antiqua" w:cs="Book Antiqua"/>
          <w:color w:val="000000"/>
        </w:rPr>
        <w:t xml:space="preserve">of allowing </w:t>
      </w:r>
      <w:r w:rsidRPr="0010603D">
        <w:rPr>
          <w:rFonts w:ascii="Book Antiqua" w:eastAsia="Book Antiqua" w:hAnsi="Book Antiqua" w:cs="Book Antiqua"/>
          <w:color w:val="000000"/>
        </w:rPr>
        <w:t xml:space="preserve">deeper intubation of the small intestine. However, it is of limited availability due to </w:t>
      </w:r>
      <w:r w:rsidR="0047094F"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 xml:space="preserve">prolonged examination time and carries an increased risk of perforation, especially in the situation of markedly inflamed ulcerated mucosa. </w:t>
      </w:r>
      <w:r w:rsidR="0047094F" w:rsidRPr="0010603D">
        <w:rPr>
          <w:rFonts w:ascii="Book Antiqua" w:eastAsia="Book Antiqua" w:hAnsi="Book Antiqua" w:cs="Book Antiqua"/>
          <w:color w:val="000000"/>
        </w:rPr>
        <w:t xml:space="preserve">Most DAEs </w:t>
      </w:r>
      <w:r w:rsidRPr="0010603D">
        <w:rPr>
          <w:rFonts w:ascii="Book Antiqua" w:eastAsia="Book Antiqua" w:hAnsi="Book Antiqua" w:cs="Book Antiqua"/>
          <w:color w:val="000000"/>
        </w:rPr>
        <w:t xml:space="preserve">are </w:t>
      </w:r>
      <w:r w:rsidR="0047094F" w:rsidRPr="0010603D">
        <w:rPr>
          <w:rFonts w:ascii="Book Antiqua" w:eastAsia="Book Antiqua" w:hAnsi="Book Antiqua" w:cs="Book Antiqua"/>
          <w:color w:val="000000"/>
        </w:rPr>
        <w:t xml:space="preserve">performed </w:t>
      </w:r>
      <w:r w:rsidRPr="0010603D">
        <w:rPr>
          <w:rFonts w:ascii="Book Antiqua" w:eastAsia="Book Antiqua" w:hAnsi="Book Antiqua" w:cs="Book Antiqua"/>
          <w:color w:val="000000"/>
        </w:rPr>
        <w:t xml:space="preserve">in tertiary hospitals, and limited availability results in </w:t>
      </w:r>
      <w:r w:rsidR="0047094F" w:rsidRPr="0010603D">
        <w:rPr>
          <w:rFonts w:ascii="Book Antiqua" w:eastAsia="Book Antiqua" w:hAnsi="Book Antiqua" w:cs="Book Antiqua"/>
          <w:color w:val="000000"/>
        </w:rPr>
        <w:t xml:space="preserve">frequent </w:t>
      </w:r>
      <w:r w:rsidRPr="0010603D">
        <w:rPr>
          <w:rFonts w:ascii="Book Antiqua" w:eastAsia="Book Antiqua" w:hAnsi="Book Antiqua" w:cs="Book Antiqua"/>
          <w:color w:val="000000"/>
        </w:rPr>
        <w:t xml:space="preserve">long queues </w:t>
      </w:r>
      <w:r w:rsidR="0047094F" w:rsidRPr="0010603D">
        <w:rPr>
          <w:rFonts w:ascii="Book Antiqua" w:eastAsia="Book Antiqua" w:hAnsi="Book Antiqua" w:cs="Book Antiqua"/>
          <w:color w:val="000000"/>
        </w:rPr>
        <w:t xml:space="preserve">that </w:t>
      </w:r>
      <w:r w:rsidRPr="0010603D">
        <w:rPr>
          <w:rFonts w:ascii="Book Antiqua" w:eastAsia="Book Antiqua" w:hAnsi="Book Antiqua" w:cs="Book Antiqua"/>
          <w:color w:val="000000"/>
        </w:rPr>
        <w:t>delay the diagnosis of such cases.</w:t>
      </w:r>
    </w:p>
    <w:p w14:paraId="1E0B3045" w14:textId="77777777" w:rsidR="00A77B3E" w:rsidRPr="0010603D" w:rsidRDefault="00A77B3E" w:rsidP="00934EC4">
      <w:pPr>
        <w:adjustRightInd w:val="0"/>
        <w:snapToGrid w:val="0"/>
        <w:spacing w:line="360" w:lineRule="auto"/>
        <w:jc w:val="both"/>
        <w:rPr>
          <w:rFonts w:ascii="Book Antiqua" w:hAnsi="Book Antiqua"/>
        </w:rPr>
      </w:pPr>
    </w:p>
    <w:p w14:paraId="2E478748"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t>Video Capsule Endoscopy</w:t>
      </w:r>
    </w:p>
    <w:p w14:paraId="091DA230" w14:textId="29DF3FDB"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Video </w:t>
      </w:r>
      <w:r w:rsidR="00626727" w:rsidRPr="0010603D">
        <w:rPr>
          <w:rFonts w:ascii="Book Antiqua" w:eastAsia="Book Antiqua" w:hAnsi="Book Antiqua" w:cs="Book Antiqua"/>
          <w:color w:val="000000"/>
        </w:rPr>
        <w:t xml:space="preserve">capsule endoscopy </w:t>
      </w:r>
      <w:r w:rsidRPr="0010603D">
        <w:rPr>
          <w:rFonts w:ascii="Book Antiqua" w:eastAsia="Book Antiqua" w:hAnsi="Book Antiqua" w:cs="Book Antiqua"/>
          <w:color w:val="000000"/>
        </w:rPr>
        <w:t xml:space="preserve">(VCE) is the least invasive technique compared </w:t>
      </w:r>
      <w:r w:rsidR="0047094F" w:rsidRPr="0010603D">
        <w:rPr>
          <w:rFonts w:ascii="Book Antiqua" w:eastAsia="Book Antiqua" w:hAnsi="Book Antiqua" w:cs="Book Antiqua"/>
          <w:color w:val="000000"/>
        </w:rPr>
        <w:t xml:space="preserve">with the </w:t>
      </w:r>
      <w:r w:rsidRPr="0010603D">
        <w:rPr>
          <w:rFonts w:ascii="Book Antiqua" w:eastAsia="Book Antiqua" w:hAnsi="Book Antiqua" w:cs="Book Antiqua"/>
          <w:color w:val="000000"/>
        </w:rPr>
        <w:t xml:space="preserve">others. It is now taking </w:t>
      </w:r>
      <w:r w:rsidR="0047094F" w:rsidRPr="0010603D">
        <w:rPr>
          <w:rFonts w:ascii="Book Antiqua" w:eastAsia="Book Antiqua" w:hAnsi="Book Antiqua" w:cs="Book Antiqua"/>
          <w:color w:val="000000"/>
        </w:rPr>
        <w:t xml:space="preserve">on </w:t>
      </w:r>
      <w:r w:rsidRPr="0010603D">
        <w:rPr>
          <w:rFonts w:ascii="Book Antiqua" w:eastAsia="Book Antiqua" w:hAnsi="Book Antiqua" w:cs="Book Antiqua"/>
          <w:color w:val="000000"/>
        </w:rPr>
        <w:t>a more prominent role in the detection of small intestinal lesions and monitoring disease progression. With its increased availability, straightforward interpretation, high-quality imaging, simplicity, and most importantly</w:t>
      </w:r>
      <w:r w:rsidR="0047094F"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noninvasiveness of the procedure</w:t>
      </w:r>
      <w:r w:rsidR="0047094F"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VCE </w:t>
      </w:r>
      <w:r w:rsidR="00037780" w:rsidRPr="0010603D">
        <w:rPr>
          <w:rFonts w:ascii="Book Antiqua" w:eastAsia="Book Antiqua" w:hAnsi="Book Antiqua" w:cs="Book Antiqua"/>
          <w:color w:val="000000"/>
        </w:rPr>
        <w:t xml:space="preserve">has </w:t>
      </w:r>
      <w:r w:rsidR="00D57B2C" w:rsidRPr="0010603D">
        <w:rPr>
          <w:rFonts w:ascii="Book Antiqua" w:eastAsia="Book Antiqua" w:hAnsi="Book Antiqua" w:cs="Book Antiqua"/>
          <w:color w:val="000000"/>
        </w:rPr>
        <w:t>become</w:t>
      </w:r>
      <w:r w:rsidRPr="0010603D">
        <w:rPr>
          <w:rFonts w:ascii="Book Antiqua" w:eastAsia="Book Antiqua" w:hAnsi="Book Antiqua" w:cs="Book Antiqua"/>
          <w:color w:val="000000"/>
        </w:rPr>
        <w:t xml:space="preserve"> </w:t>
      </w:r>
      <w:r w:rsidR="00037780"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 xml:space="preserve">highly recommended </w:t>
      </w:r>
      <w:r w:rsidR="00037780" w:rsidRPr="0010603D">
        <w:rPr>
          <w:rFonts w:ascii="Book Antiqua" w:eastAsia="Book Antiqua" w:hAnsi="Book Antiqua" w:cs="Book Antiqua"/>
          <w:color w:val="000000"/>
        </w:rPr>
        <w:t xml:space="preserve">modality </w:t>
      </w:r>
      <w:r w:rsidRPr="0010603D">
        <w:rPr>
          <w:rFonts w:ascii="Book Antiqua" w:eastAsia="Book Antiqua" w:hAnsi="Book Antiqua" w:cs="Book Antiqua"/>
          <w:color w:val="000000"/>
        </w:rPr>
        <w:t xml:space="preserve">in the </w:t>
      </w:r>
      <w:r w:rsidR="00902744" w:rsidRPr="0010603D">
        <w:rPr>
          <w:rFonts w:ascii="Book Antiqua" w:eastAsia="Book Antiqua" w:hAnsi="Book Antiqua" w:cs="Book Antiqua"/>
          <w:color w:val="000000"/>
        </w:rPr>
        <w:t xml:space="preserve">European Crohn’s and Colitis </w:t>
      </w:r>
      <w:r w:rsidR="00037780" w:rsidRPr="0010603D">
        <w:rPr>
          <w:rFonts w:ascii="Book Antiqua" w:eastAsia="Book Antiqua" w:hAnsi="Book Antiqua" w:cs="Book Antiqua"/>
          <w:color w:val="000000"/>
        </w:rPr>
        <w:t>Organi</w:t>
      </w:r>
      <w:r w:rsidR="00037780" w:rsidRPr="0010603D">
        <w:rPr>
          <w:rFonts w:ascii="Book Antiqua" w:hAnsi="Book Antiqua" w:cs="Book Antiqua"/>
          <w:color w:val="000000"/>
          <w:lang w:eastAsia="zh-CN"/>
        </w:rPr>
        <w:t>z</w:t>
      </w:r>
      <w:r w:rsidR="00037780" w:rsidRPr="0010603D">
        <w:rPr>
          <w:rFonts w:ascii="Book Antiqua" w:eastAsia="Book Antiqua" w:hAnsi="Book Antiqua" w:cs="Book Antiqua"/>
          <w:color w:val="000000"/>
        </w:rPr>
        <w:t>ation</w:t>
      </w:r>
      <w:r w:rsidR="00902744" w:rsidRPr="0010603D">
        <w:rPr>
          <w:rFonts w:ascii="Book Antiqua" w:eastAsia="Book Antiqua" w:hAnsi="Book Antiqua" w:cs="Book Antiqua"/>
          <w:color w:val="000000"/>
        </w:rPr>
        <w:t xml:space="preserve"> </w:t>
      </w:r>
      <w:proofErr w:type="gramStart"/>
      <w:r w:rsidRPr="0010603D">
        <w:rPr>
          <w:rFonts w:ascii="Book Antiqua" w:eastAsia="Book Antiqua" w:hAnsi="Book Antiqua" w:cs="Book Antiqua"/>
          <w:color w:val="000000"/>
        </w:rPr>
        <w:t>guidelines</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5]</w:t>
      </w:r>
      <w:r w:rsidRPr="0010603D">
        <w:rPr>
          <w:rFonts w:ascii="Book Antiqua" w:eastAsia="Book Antiqua" w:hAnsi="Book Antiqua" w:cs="Book Antiqua"/>
          <w:color w:val="000000"/>
        </w:rPr>
        <w:t>. Nevertheless, the inability of taking biopsies, relatively high cost</w:t>
      </w:r>
      <w:r w:rsidR="00037780"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and the fear of retention when in doubt of strictures</w:t>
      </w:r>
      <w:r w:rsidR="00037780" w:rsidRPr="0010603D">
        <w:rPr>
          <w:rFonts w:ascii="Book Antiqua" w:eastAsia="Book Antiqua" w:hAnsi="Book Antiqua" w:cs="Book Antiqua"/>
          <w:color w:val="000000"/>
        </w:rPr>
        <w:t xml:space="preserve"> have limited its use</w:t>
      </w:r>
      <w:r w:rsidRPr="0010603D">
        <w:rPr>
          <w:rFonts w:ascii="Book Antiqua" w:eastAsia="Book Antiqua" w:hAnsi="Book Antiqua" w:cs="Book Antiqua"/>
          <w:color w:val="000000"/>
        </w:rPr>
        <w:t xml:space="preserve">. </w:t>
      </w:r>
      <w:r w:rsidR="00037780" w:rsidRPr="0010603D">
        <w:rPr>
          <w:rFonts w:ascii="Book Antiqua" w:eastAsia="Book Antiqua" w:hAnsi="Book Antiqua" w:cs="Book Antiqua"/>
          <w:color w:val="000000"/>
        </w:rPr>
        <w:t xml:space="preserve">Esaki </w:t>
      </w:r>
      <w:r w:rsidRPr="0010603D">
        <w:rPr>
          <w:rFonts w:ascii="Book Antiqua" w:eastAsia="Book Antiqua" w:hAnsi="Book Antiqua" w:cs="Book Antiqua"/>
          <w:i/>
          <w:iCs/>
          <w:color w:val="000000"/>
        </w:rPr>
        <w:t xml:space="preserve">et </w:t>
      </w:r>
      <w:proofErr w:type="gramStart"/>
      <w:r w:rsidRPr="0010603D">
        <w:rPr>
          <w:rFonts w:ascii="Book Antiqua" w:eastAsia="Book Antiqua" w:hAnsi="Book Antiqua" w:cs="Book Antiqua"/>
          <w:i/>
          <w:iCs/>
          <w:color w:val="000000"/>
        </w:rPr>
        <w:t>al</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6]</w:t>
      </w:r>
      <w:r w:rsidRPr="0010603D">
        <w:rPr>
          <w:rFonts w:ascii="Book Antiqua" w:eastAsia="Book Antiqua" w:hAnsi="Book Antiqua" w:cs="Book Antiqua"/>
          <w:color w:val="000000"/>
        </w:rPr>
        <w:t xml:space="preserve"> conducted a nationwide case-control study that illustrated the presence of distinctive signs for CD that may ease the diagnosis without the need to biopsy. </w:t>
      </w:r>
      <w:r w:rsidR="00037780" w:rsidRPr="0010603D">
        <w:rPr>
          <w:rFonts w:ascii="Book Antiqua" w:eastAsia="Book Antiqua" w:hAnsi="Book Antiqua" w:cs="Book Antiqua"/>
          <w:color w:val="000000"/>
        </w:rPr>
        <w:t xml:space="preserve">The signs include </w:t>
      </w:r>
      <w:proofErr w:type="spellStart"/>
      <w:r w:rsidR="00037780" w:rsidRPr="0010603D">
        <w:rPr>
          <w:rFonts w:ascii="Book Antiqua" w:eastAsia="Book Antiqua" w:hAnsi="Book Antiqua" w:cs="Book Antiqua"/>
          <w:color w:val="000000"/>
        </w:rPr>
        <w:t>c</w:t>
      </w:r>
      <w:r w:rsidRPr="0010603D">
        <w:rPr>
          <w:rFonts w:ascii="Book Antiqua" w:eastAsia="Book Antiqua" w:hAnsi="Book Antiqua" w:cs="Book Antiqua"/>
          <w:color w:val="000000"/>
        </w:rPr>
        <w:t>obblestoning</w:t>
      </w:r>
      <w:proofErr w:type="spellEnd"/>
      <w:r w:rsidRPr="0010603D">
        <w:rPr>
          <w:rFonts w:ascii="Book Antiqua" w:eastAsia="Book Antiqua" w:hAnsi="Book Antiqua" w:cs="Book Antiqua"/>
          <w:color w:val="000000"/>
        </w:rPr>
        <w:t xml:space="preserve"> (</w:t>
      </w:r>
      <w:r w:rsidR="00037780"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cobblestone appearance), many longitudinal ulcers and erosions</w:t>
      </w:r>
      <w:r w:rsidR="00037780"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and circumferential and longitudinal diminutive </w:t>
      </w:r>
      <w:proofErr w:type="gramStart"/>
      <w:r w:rsidRPr="0010603D">
        <w:rPr>
          <w:rFonts w:ascii="Book Antiqua" w:eastAsia="Book Antiqua" w:hAnsi="Book Antiqua" w:cs="Book Antiqua"/>
          <w:color w:val="000000"/>
        </w:rPr>
        <w:t>lesions</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7]</w:t>
      </w:r>
      <w:r w:rsidRPr="0010603D">
        <w:rPr>
          <w:rFonts w:ascii="Book Antiqua" w:eastAsia="Book Antiqua" w:hAnsi="Book Antiqua" w:cs="Book Antiqua"/>
          <w:color w:val="000000"/>
        </w:rPr>
        <w:t>.</w:t>
      </w:r>
    </w:p>
    <w:p w14:paraId="50E3B46C" w14:textId="77777777" w:rsidR="00A77B3E" w:rsidRPr="0010603D" w:rsidRDefault="00A77B3E" w:rsidP="00934EC4">
      <w:pPr>
        <w:adjustRightInd w:val="0"/>
        <w:snapToGrid w:val="0"/>
        <w:spacing w:line="360" w:lineRule="auto"/>
        <w:jc w:val="both"/>
        <w:rPr>
          <w:rFonts w:ascii="Book Antiqua" w:hAnsi="Book Antiqua"/>
        </w:rPr>
      </w:pPr>
    </w:p>
    <w:p w14:paraId="4A8D7AC9"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t>Magnetic resonance enterography</w:t>
      </w:r>
    </w:p>
    <w:p w14:paraId="30AC4BE9" w14:textId="0E1FA268"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Magnetic resonance </w:t>
      </w:r>
      <w:proofErr w:type="spellStart"/>
      <w:r w:rsidRPr="0010603D">
        <w:rPr>
          <w:rFonts w:ascii="Book Antiqua" w:eastAsia="Book Antiqua" w:hAnsi="Book Antiqua" w:cs="Book Antiqua"/>
          <w:color w:val="000000"/>
        </w:rPr>
        <w:t>enterography</w:t>
      </w:r>
      <w:proofErr w:type="spellEnd"/>
      <w:r w:rsidRPr="0010603D">
        <w:rPr>
          <w:rFonts w:ascii="Book Antiqua" w:eastAsia="Book Antiqua" w:hAnsi="Book Antiqua" w:cs="Book Antiqua"/>
          <w:color w:val="000000"/>
        </w:rPr>
        <w:t xml:space="preserve"> (MRE) recently became a commonly used diagnostic tool for CD </w:t>
      </w:r>
      <w:r w:rsidR="001D5523" w:rsidRPr="0010603D">
        <w:rPr>
          <w:rFonts w:ascii="Book Antiqua" w:eastAsia="Book Antiqua" w:hAnsi="Book Antiqua" w:cs="Book Antiqua"/>
          <w:color w:val="000000"/>
        </w:rPr>
        <w:t>following d</w:t>
      </w:r>
      <w:r w:rsidRPr="0010603D">
        <w:rPr>
          <w:rFonts w:ascii="Book Antiqua" w:eastAsia="Book Antiqua" w:hAnsi="Book Antiqua" w:cs="Book Antiqua"/>
          <w:color w:val="000000"/>
        </w:rPr>
        <w:t xml:space="preserve">evelopment of explicit criteria of evaluation and the emergence of the </w:t>
      </w:r>
      <w:r w:rsidR="001D5523" w:rsidRPr="0010603D">
        <w:rPr>
          <w:rFonts w:ascii="Book Antiqua" w:eastAsia="Book Antiqua" w:hAnsi="Book Antiqua" w:cs="Book Antiqua"/>
          <w:color w:val="000000"/>
        </w:rPr>
        <w:t>m</w:t>
      </w:r>
      <w:r w:rsidRPr="0010603D">
        <w:rPr>
          <w:rFonts w:ascii="Book Antiqua" w:eastAsia="Book Antiqua" w:hAnsi="Book Antiqua" w:cs="Book Antiqua"/>
          <w:color w:val="000000"/>
        </w:rPr>
        <w:t xml:space="preserve">agnetic </w:t>
      </w:r>
      <w:r w:rsidR="006D7FD7" w:rsidRPr="0010603D">
        <w:rPr>
          <w:rFonts w:ascii="Book Antiqua" w:eastAsia="Book Antiqua" w:hAnsi="Book Antiqua" w:cs="Book Antiqua"/>
          <w:color w:val="000000"/>
        </w:rPr>
        <w:t>resonance index of activity</w:t>
      </w:r>
      <w:r w:rsidRPr="0010603D">
        <w:rPr>
          <w:rFonts w:ascii="Book Antiqua" w:eastAsia="Book Antiqua" w:hAnsi="Book Antiqua" w:cs="Book Antiqua"/>
          <w:color w:val="000000"/>
        </w:rPr>
        <w:t xml:space="preserve"> (</w:t>
      </w:r>
      <w:proofErr w:type="spellStart"/>
      <w:r w:rsidRPr="0010603D">
        <w:rPr>
          <w:rFonts w:ascii="Book Antiqua" w:eastAsia="Book Antiqua" w:hAnsi="Book Antiqua" w:cs="Book Antiqua"/>
          <w:color w:val="000000"/>
        </w:rPr>
        <w:t>MaRIA</w:t>
      </w:r>
      <w:proofErr w:type="spellEnd"/>
      <w:r w:rsidRPr="0010603D">
        <w:rPr>
          <w:rFonts w:ascii="Book Antiqua" w:eastAsia="Book Antiqua" w:hAnsi="Book Antiqua" w:cs="Book Antiqua"/>
          <w:color w:val="000000"/>
        </w:rPr>
        <w:t xml:space="preserve">). </w:t>
      </w:r>
      <w:proofErr w:type="spellStart"/>
      <w:r w:rsidRPr="0010603D">
        <w:rPr>
          <w:rFonts w:ascii="Book Antiqua" w:eastAsia="Book Antiqua" w:hAnsi="Book Antiqua" w:cs="Book Antiqua"/>
          <w:color w:val="000000"/>
        </w:rPr>
        <w:t>MaRIA</w:t>
      </w:r>
      <w:proofErr w:type="spellEnd"/>
      <w:r w:rsidRPr="0010603D">
        <w:rPr>
          <w:rFonts w:ascii="Book Antiqua" w:eastAsia="Book Antiqua" w:hAnsi="Book Antiqua" w:cs="Book Antiqua"/>
          <w:color w:val="000000"/>
        </w:rPr>
        <w:t xml:space="preserve"> is an improved scoring system that provides a more accurate evaluation of the disease insult to the intestines and the detection of complications, making MRE an essential tool for assessing the patient</w:t>
      </w:r>
      <w:r w:rsidR="001D5523" w:rsidRPr="0010603D">
        <w:rPr>
          <w:rFonts w:ascii="Book Antiqua" w:eastAsia="Book Antiqua" w:hAnsi="Book Antiqua" w:cs="Book Antiqua"/>
          <w:color w:val="000000"/>
        </w:rPr>
        <w:t>’s</w:t>
      </w:r>
      <w:r w:rsidRPr="0010603D">
        <w:rPr>
          <w:rFonts w:ascii="Book Antiqua" w:eastAsia="Book Antiqua" w:hAnsi="Book Antiqua" w:cs="Book Antiqua"/>
          <w:color w:val="000000"/>
        </w:rPr>
        <w:t xml:space="preserve"> </w:t>
      </w:r>
      <w:proofErr w:type="gramStart"/>
      <w:r w:rsidRPr="0010603D">
        <w:rPr>
          <w:rFonts w:ascii="Book Antiqua" w:eastAsia="Book Antiqua" w:hAnsi="Book Antiqua" w:cs="Book Antiqua"/>
          <w:color w:val="000000"/>
        </w:rPr>
        <w:t>condition</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8]</w:t>
      </w:r>
      <w:r w:rsidRPr="0010603D">
        <w:rPr>
          <w:rFonts w:ascii="Book Antiqua" w:eastAsia="Book Antiqua" w:hAnsi="Book Antiqua" w:cs="Book Antiqua"/>
          <w:color w:val="000000"/>
        </w:rPr>
        <w:t xml:space="preserve">. Although MRE avoids </w:t>
      </w:r>
      <w:r w:rsidR="001D5523" w:rsidRPr="0010603D">
        <w:rPr>
          <w:rFonts w:ascii="Book Antiqua" w:eastAsia="Book Antiqua" w:hAnsi="Book Antiqua" w:cs="Book Antiqua"/>
          <w:color w:val="000000"/>
        </w:rPr>
        <w:t xml:space="preserve">the </w:t>
      </w:r>
      <w:r w:rsidRPr="0010603D">
        <w:rPr>
          <w:rFonts w:ascii="Book Antiqua" w:eastAsia="Book Antiqua" w:hAnsi="Book Antiqua" w:cs="Book Antiqua"/>
          <w:color w:val="000000"/>
        </w:rPr>
        <w:t xml:space="preserve">operator-dependent bias </w:t>
      </w:r>
      <w:r w:rsidR="001D5523" w:rsidRPr="0010603D">
        <w:rPr>
          <w:rFonts w:ascii="Book Antiqua" w:eastAsia="Book Antiqua" w:hAnsi="Book Antiqua" w:cs="Book Antiqua"/>
          <w:color w:val="000000"/>
        </w:rPr>
        <w:t xml:space="preserve">associated </w:t>
      </w:r>
      <w:r w:rsidRPr="0010603D">
        <w:rPr>
          <w:rFonts w:ascii="Book Antiqua" w:eastAsia="Book Antiqua" w:hAnsi="Book Antiqua" w:cs="Book Antiqua"/>
          <w:color w:val="000000"/>
        </w:rPr>
        <w:t xml:space="preserve">with </w:t>
      </w:r>
      <w:r w:rsidRPr="0010603D">
        <w:rPr>
          <w:rFonts w:ascii="Book Antiqua" w:eastAsia="Book Antiqua" w:hAnsi="Book Antiqua" w:cs="Book Antiqua"/>
          <w:color w:val="000000"/>
        </w:rPr>
        <w:lastRenderedPageBreak/>
        <w:t xml:space="preserve">abdominal ultrasound of the bowel, </w:t>
      </w:r>
      <w:r w:rsidR="003A68DE" w:rsidRPr="0010603D">
        <w:rPr>
          <w:rFonts w:ascii="Book Antiqua" w:eastAsia="Book Antiqua" w:hAnsi="Book Antiqua" w:cs="Book Antiqua"/>
          <w:color w:val="000000"/>
        </w:rPr>
        <w:t xml:space="preserve">it </w:t>
      </w:r>
      <w:r w:rsidRPr="0010603D">
        <w:rPr>
          <w:rFonts w:ascii="Book Antiqua" w:eastAsia="Book Antiqua" w:hAnsi="Book Antiqua" w:cs="Book Antiqua"/>
          <w:color w:val="000000"/>
        </w:rPr>
        <w:t>has</w:t>
      </w:r>
      <w:r w:rsidR="001D5523" w:rsidRPr="0010603D">
        <w:rPr>
          <w:rFonts w:ascii="Book Antiqua" w:eastAsia="Book Antiqua" w:hAnsi="Book Antiqua" w:cs="Book Antiqua"/>
          <w:color w:val="000000"/>
        </w:rPr>
        <w:t xml:space="preserve"> a</w:t>
      </w:r>
      <w:r w:rsidRPr="0010603D">
        <w:rPr>
          <w:rFonts w:ascii="Book Antiqua" w:eastAsia="Book Antiqua" w:hAnsi="Book Antiqua" w:cs="Book Antiqua"/>
          <w:color w:val="000000"/>
        </w:rPr>
        <w:t xml:space="preserve"> few drawbacks</w:t>
      </w:r>
      <w:r w:rsidR="00DD22E5"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w:t>
      </w:r>
      <w:r w:rsidR="00DD22E5" w:rsidRPr="0010603D">
        <w:rPr>
          <w:rFonts w:ascii="Book Antiqua" w:eastAsia="Book Antiqua" w:hAnsi="Book Antiqua" w:cs="Book Antiqua"/>
          <w:color w:val="000000"/>
        </w:rPr>
        <w:t>T</w:t>
      </w:r>
      <w:r w:rsidRPr="0010603D">
        <w:rPr>
          <w:rFonts w:ascii="Book Antiqua" w:eastAsia="Book Antiqua" w:hAnsi="Book Antiqua" w:cs="Book Antiqua"/>
          <w:color w:val="000000"/>
        </w:rPr>
        <w:t>he process of the procedure may not be tolerated by the patient</w:t>
      </w:r>
      <w:r w:rsidR="00DD22E5" w:rsidRPr="0010603D">
        <w:rPr>
          <w:rFonts w:ascii="Book Antiqua" w:eastAsia="Book Antiqua" w:hAnsi="Book Antiqua" w:cs="Book Antiqua"/>
          <w:color w:val="000000"/>
        </w:rPr>
        <w:t xml:space="preserve"> and</w:t>
      </w:r>
      <w:r w:rsidRPr="0010603D">
        <w:rPr>
          <w:rFonts w:ascii="Book Antiqua" w:eastAsia="Book Antiqua" w:hAnsi="Book Antiqua" w:cs="Book Antiqua"/>
          <w:color w:val="000000"/>
        </w:rPr>
        <w:t xml:space="preserve"> </w:t>
      </w:r>
      <w:r w:rsidR="00DD22E5" w:rsidRPr="0010603D">
        <w:rPr>
          <w:rFonts w:ascii="Book Antiqua" w:eastAsia="Book Antiqua" w:hAnsi="Book Antiqua" w:cs="Book Antiqua"/>
          <w:color w:val="000000"/>
        </w:rPr>
        <w:t>the a</w:t>
      </w:r>
      <w:r w:rsidRPr="0010603D">
        <w:rPr>
          <w:rFonts w:ascii="Book Antiqua" w:eastAsia="Book Antiqua" w:hAnsi="Book Antiqua" w:cs="Book Antiqua"/>
          <w:color w:val="000000"/>
        </w:rPr>
        <w:t>vailability of the machine</w:t>
      </w:r>
      <w:r w:rsidR="00DD22E5" w:rsidRPr="0010603D">
        <w:rPr>
          <w:rFonts w:ascii="Book Antiqua" w:eastAsia="Book Antiqua" w:hAnsi="Book Antiqua" w:cs="Book Antiqua"/>
          <w:color w:val="000000"/>
        </w:rPr>
        <w:t xml:space="preserve"> </w:t>
      </w:r>
      <w:r w:rsidRPr="0010603D">
        <w:rPr>
          <w:rFonts w:ascii="Book Antiqua" w:eastAsia="Book Antiqua" w:hAnsi="Book Antiqua" w:cs="Book Antiqua"/>
          <w:color w:val="000000"/>
        </w:rPr>
        <w:t>and the experience of the operator and interpreter</w:t>
      </w:r>
      <w:r w:rsidR="00DD22E5" w:rsidRPr="0010603D">
        <w:rPr>
          <w:rFonts w:ascii="Book Antiqua" w:eastAsia="Book Antiqua" w:hAnsi="Book Antiqua" w:cs="Book Antiqua"/>
          <w:color w:val="000000"/>
        </w:rPr>
        <w:t xml:space="preserve"> may be </w:t>
      </w:r>
      <w:proofErr w:type="gramStart"/>
      <w:r w:rsidR="00DD22E5" w:rsidRPr="0010603D">
        <w:rPr>
          <w:rFonts w:ascii="Book Antiqua" w:eastAsia="Book Antiqua" w:hAnsi="Book Antiqua" w:cs="Book Antiqua"/>
          <w:color w:val="000000"/>
        </w:rPr>
        <w:t>limited</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9,10]</w:t>
      </w:r>
      <w:r w:rsidRPr="0010603D">
        <w:rPr>
          <w:rFonts w:ascii="Book Antiqua" w:eastAsia="Book Antiqua" w:hAnsi="Book Antiqua" w:cs="Book Antiqua"/>
          <w:color w:val="000000"/>
        </w:rPr>
        <w:t>.</w:t>
      </w:r>
    </w:p>
    <w:p w14:paraId="5CE8E9C8" w14:textId="77777777" w:rsidR="00A77B3E" w:rsidRPr="0010603D" w:rsidRDefault="00A77B3E" w:rsidP="00934EC4">
      <w:pPr>
        <w:adjustRightInd w:val="0"/>
        <w:snapToGrid w:val="0"/>
        <w:spacing w:line="360" w:lineRule="auto"/>
        <w:jc w:val="both"/>
        <w:rPr>
          <w:rFonts w:ascii="Book Antiqua" w:hAnsi="Book Antiqua"/>
        </w:rPr>
      </w:pPr>
    </w:p>
    <w:p w14:paraId="6E5D8A13"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t>Laboratory tests</w:t>
      </w:r>
    </w:p>
    <w:p w14:paraId="6D7BDA0E" w14:textId="6B1194B4" w:rsidR="00EE4D7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CD can be suspected by classical clinical symptoms and signs</w:t>
      </w:r>
      <w:r w:rsidR="004A35F9"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involving </w:t>
      </w:r>
      <w:r w:rsidR="004A35F9" w:rsidRPr="0010603D">
        <w:rPr>
          <w:rFonts w:ascii="Book Antiqua" w:eastAsia="Book Antiqua" w:hAnsi="Book Antiqua" w:cs="Book Antiqua"/>
          <w:color w:val="000000"/>
        </w:rPr>
        <w:t xml:space="preserve">either </w:t>
      </w:r>
      <w:r w:rsidRPr="0010603D">
        <w:rPr>
          <w:rFonts w:ascii="Book Antiqua" w:eastAsia="Book Antiqua" w:hAnsi="Book Antiqua" w:cs="Book Antiqua"/>
          <w:color w:val="000000"/>
        </w:rPr>
        <w:t>the gut or extraintestinal manifestation</w:t>
      </w:r>
      <w:r w:rsidR="004A35F9" w:rsidRPr="0010603D">
        <w:rPr>
          <w:rFonts w:ascii="Book Antiqua" w:eastAsia="Book Antiqua" w:hAnsi="Book Antiqua" w:cs="Book Antiqua"/>
          <w:color w:val="000000"/>
        </w:rPr>
        <w:t>s</w:t>
      </w:r>
      <w:r w:rsidRPr="0010603D">
        <w:rPr>
          <w:rFonts w:ascii="Book Antiqua" w:eastAsia="Book Antiqua" w:hAnsi="Book Antiqua" w:cs="Book Antiqua"/>
          <w:color w:val="000000"/>
        </w:rPr>
        <w:t xml:space="preserve">. </w:t>
      </w:r>
      <w:r w:rsidR="004A35F9" w:rsidRPr="0010603D">
        <w:rPr>
          <w:rFonts w:ascii="Book Antiqua" w:eastAsia="Book Antiqua" w:hAnsi="Book Antiqua" w:cs="Book Antiqua"/>
          <w:color w:val="000000"/>
        </w:rPr>
        <w:t xml:space="preserve">From </w:t>
      </w:r>
      <w:r w:rsidRPr="0010603D">
        <w:rPr>
          <w:rFonts w:ascii="Book Antiqua" w:eastAsia="Book Antiqua" w:hAnsi="Book Antiqua" w:cs="Book Antiqua"/>
          <w:color w:val="000000"/>
        </w:rPr>
        <w:t xml:space="preserve">the time of the presentation of the patient </w:t>
      </w:r>
      <w:r w:rsidR="00732B68" w:rsidRPr="0010603D">
        <w:rPr>
          <w:rFonts w:ascii="Book Antiqua" w:eastAsia="Book Antiqua" w:hAnsi="Book Antiqua" w:cs="Book Antiqua"/>
          <w:color w:val="000000"/>
        </w:rPr>
        <w:t xml:space="preserve">and </w:t>
      </w:r>
      <w:r w:rsidRPr="0010603D">
        <w:rPr>
          <w:rFonts w:ascii="Book Antiqua" w:eastAsia="Book Antiqua" w:hAnsi="Book Antiqua" w:cs="Book Antiqua"/>
          <w:color w:val="000000"/>
        </w:rPr>
        <w:t>through</w:t>
      </w:r>
      <w:r w:rsidR="004A35F9" w:rsidRPr="0010603D">
        <w:rPr>
          <w:rFonts w:ascii="Book Antiqua" w:eastAsia="Book Antiqua" w:hAnsi="Book Antiqua" w:cs="Book Antiqua"/>
          <w:color w:val="000000"/>
        </w:rPr>
        <w:t>out</w:t>
      </w:r>
      <w:r w:rsidRPr="0010603D">
        <w:rPr>
          <w:rFonts w:ascii="Book Antiqua" w:eastAsia="Book Antiqua" w:hAnsi="Book Antiqua" w:cs="Book Antiqua"/>
          <w:color w:val="000000"/>
        </w:rPr>
        <w:t xml:space="preserve"> the patient journey, </w:t>
      </w:r>
      <w:r w:rsidR="00732B68" w:rsidRPr="0010603D">
        <w:rPr>
          <w:rFonts w:ascii="Book Antiqua" w:eastAsia="Book Antiqua" w:hAnsi="Book Antiqua" w:cs="Book Antiqua"/>
          <w:color w:val="000000"/>
        </w:rPr>
        <w:t xml:space="preserve">a </w:t>
      </w:r>
      <w:r w:rsidRPr="0010603D">
        <w:rPr>
          <w:rFonts w:ascii="Book Antiqua" w:eastAsia="Book Antiqua" w:hAnsi="Book Antiqua" w:cs="Book Antiqua"/>
          <w:color w:val="000000"/>
        </w:rPr>
        <w:t xml:space="preserve">few laboratory tests aid the process of evaluation. During the diagnosis phase and on follow-up, </w:t>
      </w:r>
      <w:r w:rsidR="009D0F19" w:rsidRPr="0010603D">
        <w:rPr>
          <w:rFonts w:ascii="Book Antiqua" w:eastAsia="Book Antiqua" w:hAnsi="Book Antiqua" w:cs="Book Antiqua"/>
          <w:color w:val="000000"/>
        </w:rPr>
        <w:t>C-reactive protein</w:t>
      </w:r>
      <w:r w:rsidRPr="0010603D">
        <w:rPr>
          <w:rFonts w:ascii="Book Antiqua" w:eastAsia="Book Antiqua" w:hAnsi="Book Antiqua" w:cs="Book Antiqua"/>
          <w:color w:val="000000"/>
        </w:rPr>
        <w:t xml:space="preserve">, calprotectin, </w:t>
      </w:r>
      <w:r w:rsidR="002E3449" w:rsidRPr="0010603D">
        <w:rPr>
          <w:rFonts w:ascii="Book Antiqua" w:eastAsia="Book Antiqua" w:hAnsi="Book Antiqua" w:cs="Book Antiqua"/>
          <w:color w:val="000000"/>
        </w:rPr>
        <w:t>complete blood cell</w:t>
      </w:r>
      <w:r w:rsidR="004A35F9" w:rsidRPr="0010603D">
        <w:rPr>
          <w:rFonts w:ascii="Book Antiqua" w:eastAsia="Book Antiqua" w:hAnsi="Book Antiqua" w:cs="Book Antiqua"/>
          <w:color w:val="000000"/>
        </w:rPr>
        <w:t xml:space="preserve"> counts</w:t>
      </w:r>
      <w:r w:rsidRPr="0010603D">
        <w:rPr>
          <w:rFonts w:ascii="Book Antiqua" w:eastAsia="Book Antiqua" w:hAnsi="Book Antiqua" w:cs="Book Antiqua"/>
          <w:color w:val="000000"/>
        </w:rPr>
        <w:t xml:space="preserve">, and </w:t>
      </w:r>
      <w:r w:rsidR="006C7DCE" w:rsidRPr="0010603D">
        <w:rPr>
          <w:rFonts w:ascii="Book Antiqua" w:eastAsia="Book Antiqua" w:hAnsi="Book Antiqua" w:cs="Book Antiqua"/>
          <w:color w:val="000000"/>
        </w:rPr>
        <w:t>ferritin</w:t>
      </w:r>
      <w:r w:rsidRPr="0010603D">
        <w:rPr>
          <w:rFonts w:ascii="Book Antiqua" w:eastAsia="Book Antiqua" w:hAnsi="Book Antiqua" w:cs="Book Antiqua"/>
          <w:color w:val="000000"/>
        </w:rPr>
        <w:t xml:space="preserve">, are regularly requested and are proven to correlate with disease </w:t>
      </w:r>
      <w:proofErr w:type="gramStart"/>
      <w:r w:rsidRPr="0010603D">
        <w:rPr>
          <w:rFonts w:ascii="Book Antiqua" w:eastAsia="Book Antiqua" w:hAnsi="Book Antiqua" w:cs="Book Antiqua"/>
          <w:color w:val="000000"/>
        </w:rPr>
        <w:t>activity</w:t>
      </w:r>
      <w:r w:rsidRPr="0010603D">
        <w:rPr>
          <w:rFonts w:ascii="Book Antiqua" w:eastAsia="Book Antiqua" w:hAnsi="Book Antiqua" w:cs="Book Antiqua"/>
          <w:color w:val="000000"/>
          <w:vertAlign w:val="superscript"/>
        </w:rPr>
        <w:t>[</w:t>
      </w:r>
      <w:proofErr w:type="gramEnd"/>
      <w:r w:rsidR="001B22EF" w:rsidRPr="0010603D">
        <w:rPr>
          <w:rFonts w:ascii="Book Antiqua" w:eastAsia="Book Antiqua" w:hAnsi="Book Antiqua" w:cs="Book Antiqua"/>
          <w:color w:val="000000"/>
          <w:vertAlign w:val="superscript"/>
        </w:rPr>
        <w:t>11</w:t>
      </w:r>
      <w:r w:rsidRPr="0010603D">
        <w:rPr>
          <w:rFonts w:ascii="Book Antiqua" w:eastAsia="Book Antiqua" w:hAnsi="Book Antiqua" w:cs="Book Antiqua"/>
          <w:color w:val="000000"/>
          <w:vertAlign w:val="superscript"/>
        </w:rPr>
        <w:t>]</w:t>
      </w:r>
      <w:r w:rsidRPr="0010603D">
        <w:rPr>
          <w:rFonts w:ascii="Book Antiqua" w:eastAsia="Book Antiqua" w:hAnsi="Book Antiqua" w:cs="Book Antiqua"/>
          <w:color w:val="000000"/>
        </w:rPr>
        <w:t xml:space="preserve">. Vitamin D deficiency, positive </w:t>
      </w:r>
      <w:r w:rsidR="006D7FD7" w:rsidRPr="0010603D">
        <w:rPr>
          <w:rFonts w:ascii="Book Antiqua" w:eastAsia="Book Antiqua" w:hAnsi="Book Antiqua" w:cs="Book Antiqua"/>
          <w:color w:val="000000"/>
        </w:rPr>
        <w:t>anti</w:t>
      </w:r>
      <w:r w:rsidR="004A35F9" w:rsidRPr="0010603D">
        <w:rPr>
          <w:rFonts w:ascii="Book Antiqua" w:eastAsia="Book Antiqua" w:hAnsi="Book Antiqua" w:cs="Book Antiqua"/>
          <w:color w:val="000000"/>
        </w:rPr>
        <w:t>-</w:t>
      </w:r>
      <w:r w:rsidR="004A35F9" w:rsidRPr="0010603D">
        <w:rPr>
          <w:rFonts w:ascii="Book Antiqua" w:eastAsia="Book Antiqua" w:hAnsi="Book Antiqua" w:cs="Book Antiqua"/>
          <w:i/>
          <w:iCs/>
          <w:color w:val="000000"/>
        </w:rPr>
        <w:t>S</w:t>
      </w:r>
      <w:r w:rsidR="006D7FD7" w:rsidRPr="0010603D">
        <w:rPr>
          <w:rFonts w:ascii="Book Antiqua" w:eastAsia="Book Antiqua" w:hAnsi="Book Antiqua" w:cs="Book Antiqua"/>
          <w:i/>
          <w:iCs/>
          <w:color w:val="000000"/>
        </w:rPr>
        <w:t>accharomyces</w:t>
      </w:r>
      <w:r w:rsidR="006D7FD7" w:rsidRPr="0010603D">
        <w:rPr>
          <w:rFonts w:ascii="Book Antiqua" w:eastAsia="Book Antiqua" w:hAnsi="Book Antiqua" w:cs="Book Antiqua"/>
          <w:color w:val="000000"/>
        </w:rPr>
        <w:t xml:space="preserve"> </w:t>
      </w:r>
      <w:r w:rsidR="006D7FD7" w:rsidRPr="0010603D">
        <w:rPr>
          <w:rFonts w:ascii="Book Antiqua" w:eastAsia="Book Antiqua" w:hAnsi="Book Antiqua" w:cs="Book Antiqua"/>
          <w:i/>
          <w:iCs/>
          <w:color w:val="000000"/>
        </w:rPr>
        <w:t>cerevisiae</w:t>
      </w:r>
      <w:r w:rsidR="006D7FD7" w:rsidRPr="0010603D">
        <w:rPr>
          <w:rFonts w:ascii="Book Antiqua" w:eastAsia="Book Antiqua" w:hAnsi="Book Antiqua" w:cs="Book Antiqua"/>
          <w:color w:val="000000"/>
        </w:rPr>
        <w:t xml:space="preserve"> antibodies</w:t>
      </w:r>
      <w:r w:rsidRPr="0010603D">
        <w:rPr>
          <w:rFonts w:ascii="Book Antiqua" w:eastAsia="Book Antiqua" w:hAnsi="Book Antiqua" w:cs="Book Antiqua"/>
          <w:color w:val="000000"/>
        </w:rPr>
        <w:t>, low albumin</w:t>
      </w:r>
      <w:r w:rsidR="00D06CA6"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and the presence of </w:t>
      </w:r>
      <w:r w:rsidR="00EE4D7E" w:rsidRPr="0010603D">
        <w:rPr>
          <w:rFonts w:ascii="Book Antiqua" w:eastAsia="Book Antiqua" w:hAnsi="Book Antiqua" w:cs="Book Antiqua"/>
          <w:color w:val="000000"/>
        </w:rPr>
        <w:t xml:space="preserve">red blood cells </w:t>
      </w:r>
      <w:r w:rsidRPr="0010603D">
        <w:rPr>
          <w:rFonts w:ascii="Book Antiqua" w:eastAsia="Book Antiqua" w:hAnsi="Book Antiqua" w:cs="Book Antiqua"/>
          <w:color w:val="000000"/>
        </w:rPr>
        <w:t xml:space="preserve">and pus in the stool analysis may point to the </w:t>
      </w:r>
      <w:r w:rsidR="00732B68" w:rsidRPr="0010603D">
        <w:rPr>
          <w:rFonts w:ascii="Book Antiqua" w:eastAsia="Book Antiqua" w:hAnsi="Book Antiqua" w:cs="Book Antiqua"/>
          <w:color w:val="000000"/>
        </w:rPr>
        <w:t xml:space="preserve">state </w:t>
      </w:r>
      <w:r w:rsidRPr="0010603D">
        <w:rPr>
          <w:rFonts w:ascii="Book Antiqua" w:eastAsia="Book Antiqua" w:hAnsi="Book Antiqua" w:cs="Book Antiqua"/>
          <w:color w:val="000000"/>
        </w:rPr>
        <w:t xml:space="preserve">of </w:t>
      </w:r>
      <w:r w:rsidR="00732B68" w:rsidRPr="0010603D">
        <w:rPr>
          <w:rFonts w:ascii="Book Antiqua" w:eastAsia="Book Antiqua" w:hAnsi="Book Antiqua" w:cs="Book Antiqua"/>
          <w:color w:val="000000"/>
        </w:rPr>
        <w:t xml:space="preserve">gastrointestinal </w:t>
      </w:r>
      <w:r w:rsidRPr="0010603D">
        <w:rPr>
          <w:rFonts w:ascii="Book Antiqua" w:eastAsia="Book Antiqua" w:hAnsi="Book Antiqua" w:cs="Book Antiqua"/>
          <w:color w:val="000000"/>
        </w:rPr>
        <w:t>inflammation.</w:t>
      </w:r>
      <w:r w:rsidR="00D06CA6" w:rsidRPr="0010603D">
        <w:rPr>
          <w:rFonts w:ascii="Book Antiqua" w:eastAsia="Book Antiqua" w:hAnsi="Book Antiqua" w:cs="Book Antiqua"/>
          <w:color w:val="000000"/>
        </w:rPr>
        <w:t xml:space="preserve"> </w:t>
      </w:r>
      <w:r w:rsidRPr="0010603D">
        <w:rPr>
          <w:rFonts w:ascii="Book Antiqua" w:eastAsia="Book Antiqua" w:hAnsi="Book Antiqua" w:cs="Book Antiqua"/>
          <w:color w:val="000000"/>
        </w:rPr>
        <w:t xml:space="preserve">All these tests </w:t>
      </w:r>
      <w:r w:rsidR="00D06CA6" w:rsidRPr="0010603D">
        <w:rPr>
          <w:rFonts w:ascii="Book Antiqua" w:eastAsia="Book Antiqua" w:hAnsi="Book Antiqua" w:cs="Book Antiqua"/>
          <w:color w:val="000000"/>
        </w:rPr>
        <w:t xml:space="preserve">can </w:t>
      </w:r>
      <w:r w:rsidRPr="0010603D">
        <w:rPr>
          <w:rFonts w:ascii="Book Antiqua" w:eastAsia="Book Antiqua" w:hAnsi="Book Antiqua" w:cs="Book Antiqua"/>
          <w:color w:val="000000"/>
        </w:rPr>
        <w:t xml:space="preserve">provide a better insight to the physicians. In addition to the chance of raising doubts </w:t>
      </w:r>
      <w:r w:rsidR="00D06CA6" w:rsidRPr="0010603D">
        <w:rPr>
          <w:rFonts w:ascii="Book Antiqua" w:eastAsia="Book Antiqua" w:hAnsi="Book Antiqua" w:cs="Book Antiqua"/>
          <w:color w:val="000000"/>
        </w:rPr>
        <w:t xml:space="preserve">of the </w:t>
      </w:r>
      <w:r w:rsidRPr="0010603D">
        <w:rPr>
          <w:rFonts w:ascii="Book Antiqua" w:eastAsia="Book Antiqua" w:hAnsi="Book Antiqua" w:cs="Book Antiqua"/>
          <w:color w:val="000000"/>
        </w:rPr>
        <w:t>CD diagnosis</w:t>
      </w:r>
      <w:r w:rsidR="00D06CA6"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w:t>
      </w:r>
      <w:r w:rsidR="00D06CA6" w:rsidRPr="0010603D">
        <w:rPr>
          <w:rFonts w:ascii="Book Antiqua" w:eastAsia="Book Antiqua" w:hAnsi="Book Antiqua" w:cs="Book Antiqua"/>
          <w:color w:val="000000"/>
        </w:rPr>
        <w:t xml:space="preserve">the tests </w:t>
      </w:r>
      <w:r w:rsidRPr="0010603D">
        <w:rPr>
          <w:rFonts w:ascii="Book Antiqua" w:eastAsia="Book Antiqua" w:hAnsi="Book Antiqua" w:cs="Book Antiqua"/>
          <w:color w:val="000000"/>
        </w:rPr>
        <w:t xml:space="preserve">can also </w:t>
      </w:r>
      <w:r w:rsidR="00732B68" w:rsidRPr="0010603D">
        <w:rPr>
          <w:rFonts w:ascii="Book Antiqua" w:eastAsia="Book Antiqua" w:hAnsi="Book Antiqua" w:cs="Book Antiqua"/>
          <w:color w:val="000000"/>
        </w:rPr>
        <w:t xml:space="preserve">be used to </w:t>
      </w:r>
      <w:r w:rsidRPr="0010603D">
        <w:rPr>
          <w:rFonts w:ascii="Book Antiqua" w:eastAsia="Book Antiqua" w:hAnsi="Book Antiqua" w:cs="Book Antiqua"/>
          <w:color w:val="000000"/>
        </w:rPr>
        <w:t xml:space="preserve">evaluate disease activity and monitor the response to </w:t>
      </w:r>
      <w:proofErr w:type="gramStart"/>
      <w:r w:rsidRPr="0010603D">
        <w:rPr>
          <w:rFonts w:ascii="Book Antiqua" w:eastAsia="Book Antiqua" w:hAnsi="Book Antiqua" w:cs="Book Antiqua"/>
          <w:color w:val="000000"/>
        </w:rPr>
        <w:t>treatment</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12,13]</w:t>
      </w:r>
      <w:r w:rsidRPr="0010603D">
        <w:rPr>
          <w:rFonts w:ascii="Book Antiqua" w:eastAsia="Book Antiqua" w:hAnsi="Book Antiqua" w:cs="Book Antiqua"/>
          <w:color w:val="000000"/>
        </w:rPr>
        <w:t>.</w:t>
      </w:r>
    </w:p>
    <w:p w14:paraId="26FC3B1C" w14:textId="09865B56" w:rsidR="00A77B3E" w:rsidRPr="0010603D" w:rsidRDefault="00D06CA6" w:rsidP="00934EC4">
      <w:pPr>
        <w:adjustRightInd w:val="0"/>
        <w:snapToGrid w:val="0"/>
        <w:spacing w:line="360" w:lineRule="auto"/>
        <w:ind w:firstLineChars="100" w:firstLine="240"/>
        <w:jc w:val="both"/>
        <w:rPr>
          <w:rFonts w:ascii="Book Antiqua" w:hAnsi="Book Antiqua"/>
        </w:rPr>
      </w:pPr>
      <w:r w:rsidRPr="0010603D">
        <w:rPr>
          <w:rFonts w:ascii="Book Antiqua" w:eastAsia="Book Antiqua" w:hAnsi="Book Antiqua" w:cs="Book Antiqua"/>
          <w:color w:val="000000"/>
        </w:rPr>
        <w:t xml:space="preserve">Apart </w:t>
      </w:r>
      <w:r w:rsidR="00F317E6" w:rsidRPr="0010603D">
        <w:rPr>
          <w:rFonts w:ascii="Book Antiqua" w:eastAsia="Book Antiqua" w:hAnsi="Book Antiqua" w:cs="Book Antiqua"/>
          <w:color w:val="000000"/>
        </w:rPr>
        <w:t xml:space="preserve">from the guidelines and the current literature recommendations, to gain extra time until the CD diagnosis is proven </w:t>
      </w:r>
      <w:r w:rsidRPr="0010603D">
        <w:rPr>
          <w:rFonts w:ascii="Book Antiqua" w:eastAsia="Book Antiqua" w:hAnsi="Book Antiqua" w:cs="Book Antiqua"/>
          <w:color w:val="000000"/>
        </w:rPr>
        <w:t xml:space="preserve">and </w:t>
      </w:r>
      <w:r w:rsidR="00F317E6" w:rsidRPr="0010603D">
        <w:rPr>
          <w:rFonts w:ascii="Book Antiqua" w:eastAsia="Book Antiqua" w:hAnsi="Book Antiqua" w:cs="Book Antiqua"/>
          <w:color w:val="000000"/>
        </w:rPr>
        <w:t xml:space="preserve">when the treating physician is in doubt, many physicians tend to start a </w:t>
      </w:r>
      <w:r w:rsidR="00BE0EAA" w:rsidRPr="0010603D">
        <w:rPr>
          <w:rFonts w:ascii="Book Antiqua" w:eastAsia="Book Antiqua" w:hAnsi="Book Antiqua" w:cs="Book Antiqua"/>
          <w:color w:val="000000"/>
        </w:rPr>
        <w:t xml:space="preserve">trial </w:t>
      </w:r>
      <w:r w:rsidR="00F317E6" w:rsidRPr="0010603D">
        <w:rPr>
          <w:rFonts w:ascii="Book Antiqua" w:eastAsia="Book Antiqua" w:hAnsi="Book Antiqua" w:cs="Book Antiqua"/>
          <w:color w:val="000000"/>
        </w:rPr>
        <w:t xml:space="preserve">treatment and judge the response. This </w:t>
      </w:r>
      <w:r w:rsidR="00BE0EAA" w:rsidRPr="0010603D">
        <w:rPr>
          <w:rFonts w:ascii="Book Antiqua" w:eastAsia="Book Antiqua" w:hAnsi="Book Antiqua" w:cs="Book Antiqua"/>
          <w:color w:val="000000"/>
        </w:rPr>
        <w:t xml:space="preserve">trial </w:t>
      </w:r>
      <w:r w:rsidR="00F317E6" w:rsidRPr="0010603D">
        <w:rPr>
          <w:rFonts w:ascii="Book Antiqua" w:eastAsia="Book Antiqua" w:hAnsi="Book Antiqua" w:cs="Book Antiqua"/>
          <w:color w:val="000000"/>
        </w:rPr>
        <w:t>treatment includes initiation of glucocorticoids in lower than recommended doses for treatment of active CD</w:t>
      </w:r>
      <w:r w:rsidR="00BE0EAA" w:rsidRPr="0010603D">
        <w:rPr>
          <w:rFonts w:ascii="Book Antiqua" w:eastAsia="Book Antiqua" w:hAnsi="Book Antiqua" w:cs="Book Antiqua"/>
          <w:color w:val="000000"/>
        </w:rPr>
        <w:t>.</w:t>
      </w:r>
      <w:r w:rsidR="00F317E6" w:rsidRPr="0010603D">
        <w:rPr>
          <w:rFonts w:ascii="Book Antiqua" w:eastAsia="Book Antiqua" w:hAnsi="Book Antiqua" w:cs="Book Antiqua"/>
          <w:color w:val="000000"/>
        </w:rPr>
        <w:t xml:space="preserve"> </w:t>
      </w:r>
      <w:r w:rsidR="00BE0EAA" w:rsidRPr="0010603D">
        <w:rPr>
          <w:rFonts w:ascii="Book Antiqua" w:eastAsia="Book Antiqua" w:hAnsi="Book Antiqua" w:cs="Book Antiqua"/>
          <w:color w:val="000000"/>
        </w:rPr>
        <w:t>However</w:t>
      </w:r>
      <w:r w:rsidR="00F317E6" w:rsidRPr="0010603D">
        <w:rPr>
          <w:rFonts w:ascii="Book Antiqua" w:eastAsia="Book Antiqua" w:hAnsi="Book Antiqua" w:cs="Book Antiqua"/>
          <w:color w:val="000000"/>
        </w:rPr>
        <w:t>, although we may encounter this in our regular practice, to our knowledge, it</w:t>
      </w:r>
      <w:r w:rsidR="00BE0EAA" w:rsidRPr="0010603D">
        <w:rPr>
          <w:rFonts w:ascii="Book Antiqua" w:eastAsia="Book Antiqua" w:hAnsi="Book Antiqua" w:cs="Book Antiqua"/>
          <w:color w:val="000000"/>
        </w:rPr>
        <w:t>s</w:t>
      </w:r>
      <w:r w:rsidR="00F317E6" w:rsidRPr="0010603D">
        <w:rPr>
          <w:rFonts w:ascii="Book Antiqua" w:eastAsia="Book Antiqua" w:hAnsi="Book Antiqua" w:cs="Book Antiqua"/>
          <w:color w:val="000000"/>
        </w:rPr>
        <w:t xml:space="preserve"> </w:t>
      </w:r>
      <w:r w:rsidR="00BE0EAA" w:rsidRPr="0010603D">
        <w:rPr>
          <w:rFonts w:ascii="Book Antiqua" w:eastAsia="Book Antiqua" w:hAnsi="Book Antiqua" w:cs="Book Antiqua"/>
          <w:color w:val="000000"/>
        </w:rPr>
        <w:t xml:space="preserve">benefit </w:t>
      </w:r>
      <w:r w:rsidR="00F317E6" w:rsidRPr="0010603D">
        <w:rPr>
          <w:rFonts w:ascii="Book Antiqua" w:eastAsia="Book Antiqua" w:hAnsi="Book Antiqua" w:cs="Book Antiqua"/>
          <w:color w:val="000000"/>
        </w:rPr>
        <w:t xml:space="preserve">was never proven in a scientific publication. The concept of </w:t>
      </w:r>
      <w:r w:rsidR="00BE0EAA" w:rsidRPr="0010603D">
        <w:rPr>
          <w:rFonts w:ascii="Book Antiqua" w:eastAsia="Book Antiqua" w:hAnsi="Book Antiqua" w:cs="Book Antiqua"/>
          <w:color w:val="000000"/>
        </w:rPr>
        <w:t xml:space="preserve">a </w:t>
      </w:r>
      <w:r w:rsidR="00F317E6" w:rsidRPr="0010603D">
        <w:rPr>
          <w:rFonts w:ascii="Book Antiqua" w:eastAsia="Book Antiqua" w:hAnsi="Book Antiqua" w:cs="Book Antiqua"/>
          <w:color w:val="000000"/>
        </w:rPr>
        <w:t xml:space="preserve">steroid trial </w:t>
      </w:r>
      <w:r w:rsidR="00BE0EAA" w:rsidRPr="0010603D">
        <w:rPr>
          <w:rFonts w:ascii="Book Antiqua" w:eastAsia="Book Antiqua" w:hAnsi="Book Antiqua" w:cs="Book Antiqua"/>
          <w:color w:val="000000"/>
        </w:rPr>
        <w:t xml:space="preserve">was borrowed </w:t>
      </w:r>
      <w:r w:rsidR="00F317E6" w:rsidRPr="0010603D">
        <w:rPr>
          <w:rFonts w:ascii="Book Antiqua" w:eastAsia="Book Antiqua" w:hAnsi="Book Antiqua" w:cs="Book Antiqua"/>
          <w:color w:val="000000"/>
        </w:rPr>
        <w:t>from rheumatologis</w:t>
      </w:r>
      <w:r w:rsidR="00BE0EAA" w:rsidRPr="0010603D">
        <w:rPr>
          <w:rFonts w:ascii="Book Antiqua" w:eastAsia="Book Antiqua" w:hAnsi="Book Antiqua" w:cs="Book Antiqua"/>
          <w:color w:val="000000"/>
        </w:rPr>
        <w:t>t</w:t>
      </w:r>
      <w:r w:rsidR="00F317E6" w:rsidRPr="0010603D">
        <w:rPr>
          <w:rFonts w:ascii="Book Antiqua" w:eastAsia="Book Antiqua" w:hAnsi="Book Antiqua" w:cs="Book Antiqua"/>
          <w:color w:val="000000"/>
        </w:rPr>
        <w:t xml:space="preserve"> and dermatologist treat</w:t>
      </w:r>
      <w:r w:rsidR="00BE0EAA" w:rsidRPr="0010603D">
        <w:rPr>
          <w:rFonts w:ascii="Book Antiqua" w:eastAsia="Book Antiqua" w:hAnsi="Book Antiqua" w:cs="Book Antiqua"/>
          <w:color w:val="000000"/>
        </w:rPr>
        <w:t>ment of</w:t>
      </w:r>
      <w:r w:rsidR="00F317E6" w:rsidRPr="0010603D">
        <w:rPr>
          <w:rFonts w:ascii="Book Antiqua" w:eastAsia="Book Antiqua" w:hAnsi="Book Antiqua" w:cs="Book Antiqua"/>
          <w:color w:val="000000"/>
        </w:rPr>
        <w:t xml:space="preserve"> suspected immune disorders, and when patients with inflammatory bowel disease present with extraintestinal manifestation.</w:t>
      </w:r>
    </w:p>
    <w:p w14:paraId="205E9A55" w14:textId="77777777" w:rsidR="00622F79" w:rsidRPr="0010603D" w:rsidRDefault="00622F79" w:rsidP="00934EC4">
      <w:pPr>
        <w:adjustRightInd w:val="0"/>
        <w:snapToGrid w:val="0"/>
        <w:spacing w:line="360" w:lineRule="auto"/>
        <w:jc w:val="both"/>
        <w:rPr>
          <w:rFonts w:ascii="Book Antiqua" w:hAnsi="Book Antiqua"/>
        </w:rPr>
      </w:pPr>
    </w:p>
    <w:p w14:paraId="4EA60A86" w14:textId="0E711CEF"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t>Diagnosis during</w:t>
      </w:r>
      <w:r w:rsidR="00622F79" w:rsidRPr="0010603D">
        <w:rPr>
          <w:rFonts w:ascii="Book Antiqua" w:hAnsi="Book Antiqua"/>
        </w:rPr>
        <w:t xml:space="preserve"> </w:t>
      </w:r>
      <w:r w:rsidR="00622F79" w:rsidRPr="0010603D">
        <w:rPr>
          <w:rFonts w:ascii="Book Antiqua" w:eastAsia="Book Antiqua" w:hAnsi="Book Antiqua" w:cs="Book Antiqua"/>
          <w:b/>
          <w:caps/>
          <w:color w:val="000000"/>
          <w:u w:val="single"/>
        </w:rPr>
        <w:t>Coronavirus Disease 2019</w:t>
      </w:r>
    </w:p>
    <w:p w14:paraId="52EE8C79" w14:textId="3D719C33"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During the early months of the </w:t>
      </w:r>
      <w:r w:rsidR="00622F79" w:rsidRPr="0010603D">
        <w:rPr>
          <w:rFonts w:ascii="Book Antiqua" w:eastAsia="Book Antiqua" w:hAnsi="Book Antiqua" w:cs="Book Antiqua"/>
          <w:color w:val="000000"/>
        </w:rPr>
        <w:t>coronavirus disease 2019 (</w:t>
      </w:r>
      <w:r w:rsidRPr="0010603D">
        <w:rPr>
          <w:rFonts w:ascii="Book Antiqua" w:eastAsia="Book Antiqua" w:hAnsi="Book Antiqua" w:cs="Book Antiqua"/>
          <w:color w:val="000000"/>
        </w:rPr>
        <w:t>COVID-19</w:t>
      </w:r>
      <w:r w:rsidR="00622F79"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pandemic, healthcare services for nonemergency patients were less accessible. Endoscopy was reserved for those who had alarming signs only. We recently noticed an increase of </w:t>
      </w:r>
      <w:r w:rsidR="00732B68" w:rsidRPr="0010603D">
        <w:rPr>
          <w:rFonts w:ascii="Book Antiqua" w:eastAsia="Book Antiqua" w:hAnsi="Book Antiqua" w:cs="Book Antiqua"/>
          <w:color w:val="000000"/>
        </w:rPr>
        <w:lastRenderedPageBreak/>
        <w:t xml:space="preserve">patients </w:t>
      </w:r>
      <w:r w:rsidRPr="0010603D">
        <w:rPr>
          <w:rFonts w:ascii="Book Antiqua" w:eastAsia="Book Antiqua" w:hAnsi="Book Antiqua" w:cs="Book Antiqua"/>
          <w:color w:val="000000"/>
        </w:rPr>
        <w:t xml:space="preserve">referred with a diagnosis of CD without histopathological evidence. </w:t>
      </w:r>
      <w:r w:rsidR="00732B68" w:rsidRPr="0010603D">
        <w:rPr>
          <w:rFonts w:ascii="Book Antiqua" w:eastAsia="Book Antiqua" w:hAnsi="Book Antiqua" w:cs="Book Antiqua"/>
          <w:color w:val="000000"/>
        </w:rPr>
        <w:t xml:space="preserve">Their evaluation had been </w:t>
      </w:r>
      <w:r w:rsidRPr="0010603D">
        <w:rPr>
          <w:rFonts w:ascii="Book Antiqua" w:eastAsia="Book Antiqua" w:hAnsi="Book Antiqua" w:cs="Book Antiqua"/>
          <w:color w:val="000000"/>
        </w:rPr>
        <w:t>complet</w:t>
      </w:r>
      <w:r w:rsidR="00732B68" w:rsidRPr="0010603D">
        <w:rPr>
          <w:rFonts w:ascii="Book Antiqua" w:eastAsia="Book Antiqua" w:hAnsi="Book Antiqua" w:cs="Book Antiqua"/>
          <w:color w:val="000000"/>
        </w:rPr>
        <w:t>ed</w:t>
      </w:r>
      <w:r w:rsidRPr="0010603D">
        <w:rPr>
          <w:rFonts w:ascii="Book Antiqua" w:eastAsia="Book Antiqua" w:hAnsi="Book Antiqua" w:cs="Book Antiqua"/>
          <w:color w:val="000000"/>
        </w:rPr>
        <w:t xml:space="preserve"> by either MRE or </w:t>
      </w:r>
      <w:r w:rsidR="00732B68" w:rsidRPr="0010603D">
        <w:rPr>
          <w:rFonts w:ascii="Book Antiqua" w:eastAsia="Book Antiqua" w:hAnsi="Book Antiqua" w:cs="Book Antiqua"/>
          <w:color w:val="000000"/>
        </w:rPr>
        <w:t xml:space="preserve">by other </w:t>
      </w:r>
      <w:r w:rsidRPr="0010603D">
        <w:rPr>
          <w:rFonts w:ascii="Book Antiqua" w:eastAsia="Book Antiqua" w:hAnsi="Book Antiqua" w:cs="Book Antiqua"/>
          <w:color w:val="000000"/>
        </w:rPr>
        <w:t>endoscopic modalities</w:t>
      </w:r>
      <w:r w:rsidR="00DD22E5" w:rsidRPr="0010603D">
        <w:rPr>
          <w:rFonts w:ascii="Book Antiqua" w:eastAsia="Book Antiqua" w:hAnsi="Book Antiqua" w:cs="Book Antiqua"/>
          <w:color w:val="000000"/>
        </w:rPr>
        <w:t>, and</w:t>
      </w:r>
      <w:r w:rsidRPr="0010603D">
        <w:rPr>
          <w:rFonts w:ascii="Book Antiqua" w:eastAsia="Book Antiqua" w:hAnsi="Book Antiqua" w:cs="Book Antiqua"/>
          <w:color w:val="000000"/>
        </w:rPr>
        <w:t xml:space="preserve"> </w:t>
      </w:r>
      <w:r w:rsidR="00DD22E5" w:rsidRPr="0010603D">
        <w:rPr>
          <w:rFonts w:ascii="Book Antiqua" w:eastAsia="Book Antiqua" w:hAnsi="Book Antiqua" w:cs="Book Antiqua"/>
          <w:color w:val="000000"/>
        </w:rPr>
        <w:t>m</w:t>
      </w:r>
      <w:r w:rsidRPr="0010603D">
        <w:rPr>
          <w:rFonts w:ascii="Book Antiqua" w:eastAsia="Book Antiqua" w:hAnsi="Book Antiqua" w:cs="Book Antiqua"/>
          <w:color w:val="000000"/>
        </w:rPr>
        <w:t xml:space="preserve">any of those </w:t>
      </w:r>
      <w:r w:rsidR="00732B68" w:rsidRPr="0010603D">
        <w:rPr>
          <w:rFonts w:ascii="Book Antiqua" w:eastAsia="Book Antiqua" w:hAnsi="Book Antiqua" w:cs="Book Antiqua"/>
          <w:color w:val="000000"/>
        </w:rPr>
        <w:t xml:space="preserve">patients </w:t>
      </w:r>
      <w:r w:rsidRPr="0010603D">
        <w:rPr>
          <w:rFonts w:ascii="Book Antiqua" w:eastAsia="Book Antiqua" w:hAnsi="Book Antiqua" w:cs="Book Antiqua"/>
          <w:color w:val="000000"/>
        </w:rPr>
        <w:t xml:space="preserve">were falsely </w:t>
      </w:r>
      <w:proofErr w:type="gramStart"/>
      <w:r w:rsidRPr="0010603D">
        <w:rPr>
          <w:rFonts w:ascii="Book Antiqua" w:eastAsia="Book Antiqua" w:hAnsi="Book Antiqua" w:cs="Book Antiqua"/>
          <w:color w:val="000000"/>
        </w:rPr>
        <w:t>misdiagnosed</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14]</w:t>
      </w:r>
      <w:r w:rsidRPr="0010603D">
        <w:rPr>
          <w:rFonts w:ascii="Book Antiqua" w:eastAsia="Book Antiqua" w:hAnsi="Book Antiqua" w:cs="Book Antiqua"/>
          <w:color w:val="000000"/>
        </w:rPr>
        <w:t xml:space="preserve">. Hence the need of a confirmatory technique is vital, </w:t>
      </w:r>
      <w:r w:rsidR="00732B68" w:rsidRPr="0010603D">
        <w:rPr>
          <w:rFonts w:ascii="Book Antiqua" w:eastAsia="Book Antiqua" w:hAnsi="Book Antiqua" w:cs="Book Antiqua"/>
          <w:color w:val="000000"/>
        </w:rPr>
        <w:t xml:space="preserve">and </w:t>
      </w:r>
      <w:r w:rsidRPr="0010603D">
        <w:rPr>
          <w:rFonts w:ascii="Book Antiqua" w:eastAsia="Book Antiqua" w:hAnsi="Book Antiqua" w:cs="Book Antiqua"/>
          <w:color w:val="000000"/>
        </w:rPr>
        <w:t xml:space="preserve">the specificity and sensitivity of each </w:t>
      </w:r>
      <w:r w:rsidR="00732B68" w:rsidRPr="0010603D">
        <w:rPr>
          <w:rFonts w:ascii="Book Antiqua" w:eastAsia="Book Antiqua" w:hAnsi="Book Antiqua" w:cs="Book Antiqua"/>
          <w:color w:val="000000"/>
        </w:rPr>
        <w:t xml:space="preserve">available </w:t>
      </w:r>
      <w:r w:rsidRPr="0010603D">
        <w:rPr>
          <w:rFonts w:ascii="Book Antiqua" w:eastAsia="Book Antiqua" w:hAnsi="Book Antiqua" w:cs="Book Antiqua"/>
          <w:color w:val="000000"/>
        </w:rPr>
        <w:t xml:space="preserve">technique </w:t>
      </w:r>
      <w:r w:rsidR="00732B68" w:rsidRPr="0010603D">
        <w:rPr>
          <w:rFonts w:ascii="Book Antiqua" w:eastAsia="Book Antiqua" w:hAnsi="Book Antiqua" w:cs="Book Antiqua"/>
          <w:color w:val="000000"/>
        </w:rPr>
        <w:t xml:space="preserve">are </w:t>
      </w:r>
      <w:r w:rsidRPr="0010603D">
        <w:rPr>
          <w:rFonts w:ascii="Book Antiqua" w:eastAsia="Book Antiqua" w:hAnsi="Book Antiqua" w:cs="Book Antiqua"/>
          <w:color w:val="000000"/>
        </w:rPr>
        <w:t xml:space="preserve">compared </w:t>
      </w:r>
      <w:r w:rsidR="00732B68" w:rsidRPr="0010603D">
        <w:rPr>
          <w:rFonts w:ascii="Book Antiqua" w:eastAsia="Book Antiqua" w:hAnsi="Book Antiqua" w:cs="Book Antiqua"/>
          <w:color w:val="000000"/>
        </w:rPr>
        <w:t xml:space="preserve">in </w:t>
      </w:r>
      <w:r w:rsidRPr="0010603D">
        <w:rPr>
          <w:rFonts w:ascii="Book Antiqua" w:eastAsia="Book Antiqua" w:hAnsi="Book Antiqua" w:cs="Book Antiqua"/>
          <w:color w:val="000000"/>
        </w:rPr>
        <w:t xml:space="preserve">Table 1. </w:t>
      </w:r>
      <w:r w:rsidR="00732B68" w:rsidRPr="0010603D">
        <w:rPr>
          <w:rFonts w:ascii="Book Antiqua" w:eastAsia="Book Antiqua" w:hAnsi="Book Antiqua" w:cs="Book Antiqua"/>
          <w:color w:val="000000"/>
        </w:rPr>
        <w:t>The comparison shows</w:t>
      </w:r>
      <w:r w:rsidRPr="0010603D">
        <w:rPr>
          <w:rFonts w:ascii="Book Antiqua" w:eastAsia="Book Antiqua" w:hAnsi="Book Antiqua" w:cs="Book Antiqua"/>
          <w:color w:val="000000"/>
        </w:rPr>
        <w:t xml:space="preserve"> that VCE is the leading diagnostic modality and has </w:t>
      </w:r>
      <w:r w:rsidR="00051D91" w:rsidRPr="0010603D">
        <w:rPr>
          <w:rFonts w:ascii="Book Antiqua" w:eastAsia="Book Antiqua" w:hAnsi="Book Antiqua" w:cs="Book Antiqua"/>
          <w:color w:val="000000"/>
        </w:rPr>
        <w:t xml:space="preserve">the </w:t>
      </w:r>
      <w:r w:rsidRPr="0010603D">
        <w:rPr>
          <w:rFonts w:ascii="Book Antiqua" w:eastAsia="Book Antiqua" w:hAnsi="Book Antiqua" w:cs="Book Antiqua"/>
          <w:color w:val="000000"/>
        </w:rPr>
        <w:t>potential</w:t>
      </w:r>
      <w:r w:rsidR="00051D91" w:rsidRPr="0010603D">
        <w:rPr>
          <w:rFonts w:ascii="Book Antiqua" w:eastAsia="Book Antiqua" w:hAnsi="Book Antiqua" w:cs="Book Antiqua"/>
          <w:color w:val="000000"/>
        </w:rPr>
        <w:t xml:space="preserve"> to meet current </w:t>
      </w:r>
      <w:proofErr w:type="gramStart"/>
      <w:r w:rsidR="00051D91" w:rsidRPr="0010603D">
        <w:rPr>
          <w:rFonts w:ascii="Book Antiqua" w:eastAsia="Book Antiqua" w:hAnsi="Book Antiqua" w:cs="Book Antiqua"/>
          <w:color w:val="000000"/>
        </w:rPr>
        <w:t>needs</w:t>
      </w:r>
      <w:r w:rsidRPr="0010603D">
        <w:rPr>
          <w:rFonts w:ascii="Book Antiqua" w:eastAsia="Book Antiqua" w:hAnsi="Book Antiqua" w:cs="Book Antiqua"/>
          <w:color w:val="000000"/>
          <w:vertAlign w:val="superscript"/>
        </w:rPr>
        <w:t>[</w:t>
      </w:r>
      <w:proofErr w:type="gramEnd"/>
      <w:r w:rsidRPr="0010603D">
        <w:rPr>
          <w:rFonts w:ascii="Book Antiqua" w:eastAsia="Book Antiqua" w:hAnsi="Book Antiqua" w:cs="Book Antiqua"/>
          <w:color w:val="000000"/>
          <w:vertAlign w:val="superscript"/>
        </w:rPr>
        <w:t>15]</w:t>
      </w:r>
      <w:r w:rsidRPr="0010603D">
        <w:rPr>
          <w:rFonts w:ascii="Book Antiqua" w:eastAsia="Book Antiqua" w:hAnsi="Book Antiqua" w:cs="Book Antiqua"/>
          <w:color w:val="000000"/>
        </w:rPr>
        <w:t>.</w:t>
      </w:r>
    </w:p>
    <w:p w14:paraId="248FD6F9" w14:textId="77777777" w:rsidR="00A77B3E" w:rsidRPr="0010603D" w:rsidRDefault="00A77B3E" w:rsidP="00934EC4">
      <w:pPr>
        <w:adjustRightInd w:val="0"/>
        <w:snapToGrid w:val="0"/>
        <w:spacing w:line="360" w:lineRule="auto"/>
        <w:jc w:val="both"/>
        <w:rPr>
          <w:rFonts w:ascii="Book Antiqua" w:hAnsi="Book Antiqua"/>
        </w:rPr>
      </w:pPr>
    </w:p>
    <w:p w14:paraId="3D36E034"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aps/>
          <w:color w:val="000000"/>
          <w:u w:val="single"/>
        </w:rPr>
        <w:t>CONCLUSION</w:t>
      </w:r>
    </w:p>
    <w:p w14:paraId="7D440B3F" w14:textId="513211ED"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 xml:space="preserve">To conclude, the healthcare system has been under severe stress from the current pandemic. COVID-19 has </w:t>
      </w:r>
      <w:r w:rsidR="00A130DF" w:rsidRPr="0010603D">
        <w:rPr>
          <w:rFonts w:ascii="Book Antiqua" w:eastAsia="Book Antiqua" w:hAnsi="Book Antiqua" w:cs="Book Antiqua"/>
          <w:color w:val="000000"/>
        </w:rPr>
        <w:t>resulted in</w:t>
      </w:r>
      <w:r w:rsidRPr="0010603D">
        <w:rPr>
          <w:rFonts w:ascii="Book Antiqua" w:eastAsia="Book Antiqua" w:hAnsi="Book Antiqua" w:cs="Book Antiqua"/>
          <w:color w:val="000000"/>
        </w:rPr>
        <w:t xml:space="preserve"> restrictions on asking patients to go to the hospital and </w:t>
      </w:r>
      <w:r w:rsidR="00A130DF" w:rsidRPr="0010603D">
        <w:rPr>
          <w:rFonts w:ascii="Book Antiqua" w:eastAsia="Book Antiqua" w:hAnsi="Book Antiqua" w:cs="Book Antiqua"/>
          <w:color w:val="000000"/>
        </w:rPr>
        <w:t xml:space="preserve">to limit and </w:t>
      </w:r>
      <w:r w:rsidRPr="0010603D">
        <w:rPr>
          <w:rFonts w:ascii="Book Antiqua" w:eastAsia="Book Antiqua" w:hAnsi="Book Antiqua" w:cs="Book Antiqua"/>
          <w:color w:val="000000"/>
        </w:rPr>
        <w:t>avoid prolong</w:t>
      </w:r>
      <w:r w:rsidR="00A130DF" w:rsidRPr="0010603D">
        <w:rPr>
          <w:rFonts w:ascii="Book Antiqua" w:eastAsia="Book Antiqua" w:hAnsi="Book Antiqua" w:cs="Book Antiqua"/>
          <w:color w:val="000000"/>
        </w:rPr>
        <w:t xml:space="preserve">ing the </w:t>
      </w:r>
      <w:r w:rsidRPr="0010603D">
        <w:rPr>
          <w:rFonts w:ascii="Book Antiqua" w:eastAsia="Book Antiqua" w:hAnsi="Book Antiqua" w:cs="Book Antiqua"/>
          <w:color w:val="000000"/>
        </w:rPr>
        <w:t xml:space="preserve">time spent </w:t>
      </w:r>
      <w:r w:rsidR="00A130DF" w:rsidRPr="0010603D">
        <w:rPr>
          <w:rFonts w:ascii="Book Antiqua" w:eastAsia="Book Antiqua" w:hAnsi="Book Antiqua" w:cs="Book Antiqua"/>
          <w:color w:val="000000"/>
        </w:rPr>
        <w:t>there</w:t>
      </w:r>
      <w:r w:rsidRPr="0010603D">
        <w:rPr>
          <w:rFonts w:ascii="Book Antiqua" w:eastAsia="Book Antiqua" w:hAnsi="Book Antiqua" w:cs="Book Antiqua"/>
          <w:color w:val="000000"/>
        </w:rPr>
        <w:t xml:space="preserve">. Patients </w:t>
      </w:r>
      <w:r w:rsidR="00A130DF" w:rsidRPr="0010603D">
        <w:rPr>
          <w:rFonts w:ascii="Book Antiqua" w:eastAsia="Book Antiqua" w:hAnsi="Book Antiqua" w:cs="Book Antiqua"/>
          <w:color w:val="000000"/>
        </w:rPr>
        <w:t>need to</w:t>
      </w:r>
      <w:r w:rsidRPr="0010603D">
        <w:rPr>
          <w:rFonts w:ascii="Book Antiqua" w:eastAsia="Book Antiqua" w:hAnsi="Book Antiqua" w:cs="Book Antiqua"/>
          <w:color w:val="000000"/>
        </w:rPr>
        <w:t xml:space="preserve"> </w:t>
      </w:r>
      <w:r w:rsidR="00A130DF" w:rsidRPr="0010603D">
        <w:rPr>
          <w:rFonts w:ascii="Book Antiqua" w:eastAsia="Book Antiqua" w:hAnsi="Book Antiqua" w:cs="Book Antiqua"/>
          <w:color w:val="000000"/>
        </w:rPr>
        <w:t xml:space="preserve">agree to </w:t>
      </w:r>
      <w:r w:rsidRPr="0010603D">
        <w:rPr>
          <w:rFonts w:ascii="Book Antiqua" w:eastAsia="Book Antiqua" w:hAnsi="Book Antiqua" w:cs="Book Antiqua"/>
          <w:color w:val="000000"/>
        </w:rPr>
        <w:t>very precise procedure</w:t>
      </w:r>
      <w:r w:rsidR="00A130DF" w:rsidRPr="0010603D">
        <w:rPr>
          <w:rFonts w:ascii="Book Antiqua" w:eastAsia="Book Antiqua" w:hAnsi="Book Antiqua" w:cs="Book Antiqua"/>
          <w:color w:val="000000"/>
        </w:rPr>
        <w:t>s</w:t>
      </w:r>
      <w:r w:rsidRPr="0010603D">
        <w:rPr>
          <w:rFonts w:ascii="Book Antiqua" w:eastAsia="Book Antiqua" w:hAnsi="Book Antiqua" w:cs="Book Antiqua"/>
          <w:color w:val="000000"/>
        </w:rPr>
        <w:t xml:space="preserve"> and only for crucial emergencies. CD is not characterized by specific symptoms and can be mistaken </w:t>
      </w:r>
      <w:r w:rsidR="00A130DF" w:rsidRPr="0010603D">
        <w:rPr>
          <w:rFonts w:ascii="Book Antiqua" w:eastAsia="Book Antiqua" w:hAnsi="Book Antiqua" w:cs="Book Antiqua"/>
          <w:color w:val="000000"/>
        </w:rPr>
        <w:t xml:space="preserve">for </w:t>
      </w:r>
      <w:r w:rsidRPr="0010603D">
        <w:rPr>
          <w:rFonts w:ascii="Book Antiqua" w:eastAsia="Book Antiqua" w:hAnsi="Book Antiqua" w:cs="Book Antiqua"/>
          <w:color w:val="000000"/>
        </w:rPr>
        <w:t>other bowel disorders</w:t>
      </w:r>
      <w:r w:rsidR="00A130DF" w:rsidRPr="0010603D">
        <w:rPr>
          <w:rFonts w:ascii="Book Antiqua" w:eastAsia="Book Antiqua" w:hAnsi="Book Antiqua" w:cs="Book Antiqua"/>
          <w:color w:val="000000"/>
        </w:rPr>
        <w:t xml:space="preserve"> because of shared </w:t>
      </w:r>
      <w:r w:rsidRPr="0010603D">
        <w:rPr>
          <w:rFonts w:ascii="Book Antiqua" w:eastAsia="Book Antiqua" w:hAnsi="Book Antiqua" w:cs="Book Antiqua"/>
          <w:color w:val="000000"/>
        </w:rPr>
        <w:t xml:space="preserve">symptoms. Various </w:t>
      </w:r>
      <w:r w:rsidR="00A130DF" w:rsidRPr="0010603D">
        <w:rPr>
          <w:rFonts w:ascii="Book Antiqua" w:eastAsia="Book Antiqua" w:hAnsi="Book Antiqua" w:cs="Book Antiqua"/>
          <w:color w:val="000000"/>
        </w:rPr>
        <w:t xml:space="preserve">well-established </w:t>
      </w:r>
      <w:r w:rsidRPr="0010603D">
        <w:rPr>
          <w:rFonts w:ascii="Book Antiqua" w:eastAsia="Book Antiqua" w:hAnsi="Book Antiqua" w:cs="Book Antiqua"/>
          <w:color w:val="000000"/>
        </w:rPr>
        <w:t xml:space="preserve">imaging modalities used in diagnosing CD. However, </w:t>
      </w:r>
      <w:r w:rsidR="00A130DF" w:rsidRPr="0010603D">
        <w:rPr>
          <w:rFonts w:ascii="Book Antiqua" w:eastAsia="Book Antiqua" w:hAnsi="Book Antiqua" w:cs="Book Antiqua"/>
          <w:color w:val="000000"/>
        </w:rPr>
        <w:t xml:space="preserve">as </w:t>
      </w:r>
      <w:r w:rsidRPr="0010603D">
        <w:rPr>
          <w:rFonts w:ascii="Book Antiqua" w:eastAsia="Book Antiqua" w:hAnsi="Book Antiqua" w:cs="Book Antiqua"/>
          <w:color w:val="000000"/>
        </w:rPr>
        <w:t>they can be a bit risky, using safe</w:t>
      </w:r>
      <w:r w:rsidR="00A130DF" w:rsidRPr="0010603D">
        <w:rPr>
          <w:rFonts w:ascii="Book Antiqua" w:eastAsia="Book Antiqua" w:hAnsi="Book Antiqua" w:cs="Book Antiqua"/>
          <w:color w:val="000000"/>
        </w:rPr>
        <w:t xml:space="preserve">, </w:t>
      </w:r>
      <w:r w:rsidRPr="0010603D">
        <w:rPr>
          <w:rFonts w:ascii="Book Antiqua" w:eastAsia="Book Antiqua" w:hAnsi="Book Antiqua" w:cs="Book Antiqua"/>
          <w:color w:val="000000"/>
        </w:rPr>
        <w:t xml:space="preserve">combined </w:t>
      </w:r>
      <w:r w:rsidR="00A130DF" w:rsidRPr="0010603D">
        <w:rPr>
          <w:rFonts w:ascii="Book Antiqua" w:eastAsia="Book Antiqua" w:hAnsi="Book Antiqua" w:cs="Book Antiqua"/>
          <w:color w:val="000000"/>
        </w:rPr>
        <w:t xml:space="preserve">techniques </w:t>
      </w:r>
      <w:r w:rsidRPr="0010603D">
        <w:rPr>
          <w:rFonts w:ascii="Book Antiqua" w:eastAsia="Book Antiqua" w:hAnsi="Book Antiqua" w:cs="Book Antiqua"/>
          <w:color w:val="000000"/>
        </w:rPr>
        <w:t xml:space="preserve">could be our go-to at </w:t>
      </w:r>
      <w:r w:rsidR="00A130DF" w:rsidRPr="0010603D">
        <w:rPr>
          <w:rFonts w:ascii="Book Antiqua" w:eastAsia="Book Antiqua" w:hAnsi="Book Antiqua" w:cs="Book Antiqua"/>
          <w:color w:val="000000"/>
        </w:rPr>
        <w:t xml:space="preserve">this </w:t>
      </w:r>
      <w:r w:rsidRPr="0010603D">
        <w:rPr>
          <w:rFonts w:ascii="Book Antiqua" w:eastAsia="Book Antiqua" w:hAnsi="Book Antiqua" w:cs="Book Antiqua"/>
          <w:color w:val="000000"/>
        </w:rPr>
        <w:t xml:space="preserve">time. Having a confirmed diagnosis is of ultimate importance to provide the right treatment. The diagnosis of CD is sometimes not accessible </w:t>
      </w:r>
      <w:r w:rsidR="00A130DF" w:rsidRPr="0010603D">
        <w:rPr>
          <w:rFonts w:ascii="Book Antiqua" w:eastAsia="Book Antiqua" w:hAnsi="Book Antiqua" w:cs="Book Antiqua"/>
          <w:color w:val="000000"/>
        </w:rPr>
        <w:t>because of</w:t>
      </w:r>
      <w:r w:rsidR="0083105E" w:rsidRPr="0010603D">
        <w:rPr>
          <w:rFonts w:ascii="Book Antiqua" w:eastAsia="Book Antiqua" w:hAnsi="Book Antiqua" w:cs="Book Antiqua"/>
          <w:color w:val="000000"/>
        </w:rPr>
        <w:t xml:space="preserve"> the</w:t>
      </w:r>
      <w:r w:rsidRPr="0010603D">
        <w:rPr>
          <w:rFonts w:ascii="Book Antiqua" w:eastAsia="Book Antiqua" w:hAnsi="Book Antiqua" w:cs="Book Antiqua"/>
          <w:color w:val="000000"/>
        </w:rPr>
        <w:t xml:space="preserve"> need for histopathologic confirmation before </w:t>
      </w:r>
      <w:r w:rsidR="0083105E" w:rsidRPr="0010603D">
        <w:rPr>
          <w:rFonts w:ascii="Book Antiqua" w:eastAsia="Book Antiqua" w:hAnsi="Book Antiqua" w:cs="Book Antiqua"/>
          <w:color w:val="000000"/>
        </w:rPr>
        <w:t xml:space="preserve">initiation </w:t>
      </w:r>
      <w:r w:rsidRPr="0010603D">
        <w:rPr>
          <w:rFonts w:ascii="Book Antiqua" w:eastAsia="Book Antiqua" w:hAnsi="Book Antiqua" w:cs="Book Antiqua"/>
          <w:color w:val="000000"/>
        </w:rPr>
        <w:t>of treatment. Histopathology has limitations both in occasion</w:t>
      </w:r>
      <w:r w:rsidR="0083105E" w:rsidRPr="0010603D">
        <w:rPr>
          <w:rFonts w:ascii="Book Antiqua" w:eastAsia="Book Antiqua" w:hAnsi="Book Antiqua" w:cs="Book Antiqua"/>
          <w:color w:val="000000"/>
        </w:rPr>
        <w:t>al</w:t>
      </w:r>
      <w:r w:rsidRPr="0010603D">
        <w:rPr>
          <w:rFonts w:ascii="Book Antiqua" w:eastAsia="Book Antiqua" w:hAnsi="Book Antiqua" w:cs="Book Antiqua"/>
          <w:color w:val="000000"/>
        </w:rPr>
        <w:t xml:space="preserve"> difficulty in taking a biopsy and </w:t>
      </w:r>
      <w:r w:rsidR="0083105E" w:rsidRPr="0010603D">
        <w:rPr>
          <w:rFonts w:ascii="Book Antiqua" w:eastAsia="Book Antiqua" w:hAnsi="Book Antiqua" w:cs="Book Antiqua"/>
          <w:color w:val="000000"/>
        </w:rPr>
        <w:t xml:space="preserve">in a </w:t>
      </w:r>
      <w:r w:rsidRPr="0010603D">
        <w:rPr>
          <w:rFonts w:ascii="Book Antiqua" w:eastAsia="Book Antiqua" w:hAnsi="Book Antiqua" w:cs="Book Antiqua"/>
          <w:color w:val="000000"/>
        </w:rPr>
        <w:t xml:space="preserve">tentative diagnosis. In the aspect of the guarantee of the high diagnostic value of other modalities, such as MRE and VCE, combining both of them and supporting them with laboratory tests may decrease the need for histopathology in diagnosing CD. Future research may fulfil this strong demand by developing a model for noninvasive diagnoses of CD. The potential of having a noninvasive technique could not only be promising for </w:t>
      </w:r>
      <w:r w:rsidR="0083105E" w:rsidRPr="0010603D">
        <w:rPr>
          <w:rFonts w:ascii="Book Antiqua" w:eastAsia="Book Antiqua" w:hAnsi="Book Antiqua" w:cs="Book Antiqua"/>
          <w:color w:val="000000"/>
        </w:rPr>
        <w:t>the</w:t>
      </w:r>
      <w:r w:rsidRPr="0010603D">
        <w:rPr>
          <w:rFonts w:ascii="Book Antiqua" w:eastAsia="Book Antiqua" w:hAnsi="Book Antiqua" w:cs="Book Antiqua"/>
          <w:color w:val="000000"/>
        </w:rPr>
        <w:t xml:space="preserve"> time being</w:t>
      </w:r>
      <w:r w:rsidR="0083105E" w:rsidRPr="0010603D">
        <w:rPr>
          <w:rFonts w:ascii="Book Antiqua" w:eastAsia="Book Antiqua" w:hAnsi="Book Antiqua" w:cs="Book Antiqua"/>
          <w:color w:val="000000"/>
        </w:rPr>
        <w:t>,</w:t>
      </w:r>
      <w:r w:rsidRPr="0010603D">
        <w:rPr>
          <w:rFonts w:ascii="Book Antiqua" w:eastAsia="Book Antiqua" w:hAnsi="Book Antiqua" w:cs="Book Antiqua"/>
          <w:color w:val="000000"/>
        </w:rPr>
        <w:t xml:space="preserve"> but also more comfortable </w:t>
      </w:r>
      <w:r w:rsidR="0083105E" w:rsidRPr="0010603D">
        <w:rPr>
          <w:rFonts w:ascii="Book Antiqua" w:eastAsia="Book Antiqua" w:hAnsi="Book Antiqua" w:cs="Book Antiqua"/>
          <w:color w:val="000000"/>
        </w:rPr>
        <w:t xml:space="preserve">and </w:t>
      </w:r>
      <w:r w:rsidRPr="0010603D">
        <w:rPr>
          <w:rFonts w:ascii="Book Antiqua" w:eastAsia="Book Antiqua" w:hAnsi="Book Antiqua" w:cs="Book Antiqua"/>
          <w:color w:val="000000"/>
        </w:rPr>
        <w:t xml:space="preserve">less stressful for patients </w:t>
      </w:r>
      <w:r w:rsidR="0083105E" w:rsidRPr="0010603D">
        <w:rPr>
          <w:rFonts w:ascii="Book Antiqua" w:eastAsia="Book Antiqua" w:hAnsi="Book Antiqua" w:cs="Book Antiqua"/>
          <w:color w:val="000000"/>
        </w:rPr>
        <w:t xml:space="preserve">compared with </w:t>
      </w:r>
      <w:r w:rsidRPr="0010603D">
        <w:rPr>
          <w:rFonts w:ascii="Book Antiqua" w:eastAsia="Book Antiqua" w:hAnsi="Book Antiqua" w:cs="Book Antiqua"/>
          <w:color w:val="000000"/>
        </w:rPr>
        <w:t>regular biopsies and other invasive techniques.</w:t>
      </w:r>
    </w:p>
    <w:p w14:paraId="3670605B" w14:textId="77777777" w:rsidR="00A77B3E" w:rsidRPr="0010603D" w:rsidRDefault="00A77B3E" w:rsidP="00934EC4">
      <w:pPr>
        <w:adjustRightInd w:val="0"/>
        <w:snapToGrid w:val="0"/>
        <w:spacing w:line="360" w:lineRule="auto"/>
        <w:jc w:val="both"/>
        <w:rPr>
          <w:rFonts w:ascii="Book Antiqua" w:hAnsi="Book Antiqua"/>
        </w:rPr>
      </w:pPr>
    </w:p>
    <w:p w14:paraId="102D4F44"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REFERENCES</w:t>
      </w:r>
    </w:p>
    <w:p w14:paraId="071400E6" w14:textId="77777777" w:rsidR="00934EC4" w:rsidRPr="0010603D" w:rsidRDefault="00934EC4" w:rsidP="00E31AFF">
      <w:pPr>
        <w:adjustRightInd w:val="0"/>
        <w:snapToGrid w:val="0"/>
        <w:spacing w:line="360" w:lineRule="auto"/>
        <w:jc w:val="both"/>
        <w:rPr>
          <w:rFonts w:ascii="Book Antiqua" w:hAnsi="Book Antiqua"/>
        </w:rPr>
      </w:pPr>
      <w:r w:rsidRPr="0010603D">
        <w:rPr>
          <w:rFonts w:ascii="Book Antiqua" w:hAnsi="Book Antiqua"/>
        </w:rPr>
        <w:lastRenderedPageBreak/>
        <w:t xml:space="preserve">1 </w:t>
      </w:r>
      <w:proofErr w:type="spellStart"/>
      <w:r w:rsidRPr="0010603D">
        <w:rPr>
          <w:rFonts w:ascii="Book Antiqua" w:hAnsi="Book Antiqua"/>
          <w:b/>
          <w:bCs/>
        </w:rPr>
        <w:t>Gade</w:t>
      </w:r>
      <w:proofErr w:type="spellEnd"/>
      <w:r w:rsidRPr="0010603D">
        <w:rPr>
          <w:rFonts w:ascii="Book Antiqua" w:hAnsi="Book Antiqua"/>
          <w:b/>
          <w:bCs/>
        </w:rPr>
        <w:t xml:space="preserve"> AK</w:t>
      </w:r>
      <w:r w:rsidRPr="0010603D">
        <w:rPr>
          <w:rFonts w:ascii="Book Antiqua" w:hAnsi="Book Antiqua"/>
        </w:rPr>
        <w:t xml:space="preserve">, </w:t>
      </w:r>
      <w:proofErr w:type="spellStart"/>
      <w:r w:rsidRPr="0010603D">
        <w:rPr>
          <w:rFonts w:ascii="Book Antiqua" w:hAnsi="Book Antiqua"/>
        </w:rPr>
        <w:t>Douthit</w:t>
      </w:r>
      <w:proofErr w:type="spellEnd"/>
      <w:r w:rsidRPr="0010603D">
        <w:rPr>
          <w:rFonts w:ascii="Book Antiqua" w:hAnsi="Book Antiqua"/>
        </w:rPr>
        <w:t xml:space="preserve"> NT, </w:t>
      </w:r>
      <w:proofErr w:type="spellStart"/>
      <w:r w:rsidRPr="0010603D">
        <w:rPr>
          <w:rFonts w:ascii="Book Antiqua" w:hAnsi="Book Antiqua"/>
        </w:rPr>
        <w:t>Townsley</w:t>
      </w:r>
      <w:proofErr w:type="spellEnd"/>
      <w:r w:rsidRPr="0010603D">
        <w:rPr>
          <w:rFonts w:ascii="Book Antiqua" w:hAnsi="Book Antiqua"/>
        </w:rPr>
        <w:t xml:space="preserve"> E. Medical Management of Crohn's Disease. </w:t>
      </w:r>
      <w:proofErr w:type="spellStart"/>
      <w:r w:rsidRPr="0010603D">
        <w:rPr>
          <w:rFonts w:ascii="Book Antiqua" w:hAnsi="Book Antiqua"/>
          <w:i/>
          <w:iCs/>
        </w:rPr>
        <w:t>Cureus</w:t>
      </w:r>
      <w:proofErr w:type="spellEnd"/>
      <w:r w:rsidRPr="0010603D">
        <w:rPr>
          <w:rFonts w:ascii="Book Antiqua" w:hAnsi="Book Antiqua"/>
        </w:rPr>
        <w:t xml:space="preserve"> 2020; </w:t>
      </w:r>
      <w:r w:rsidRPr="0010603D">
        <w:rPr>
          <w:rFonts w:ascii="Book Antiqua" w:hAnsi="Book Antiqua"/>
          <w:b/>
          <w:bCs/>
        </w:rPr>
        <w:t>12</w:t>
      </w:r>
      <w:r w:rsidRPr="0010603D">
        <w:rPr>
          <w:rFonts w:ascii="Book Antiqua" w:hAnsi="Book Antiqua"/>
        </w:rPr>
        <w:t>: e8351 [PMID: 32617224 DOI: 10.7759/cureus.8351]</w:t>
      </w:r>
    </w:p>
    <w:p w14:paraId="257328C9" w14:textId="4B208476" w:rsidR="00934EC4" w:rsidRPr="0010603D" w:rsidRDefault="00934EC4" w:rsidP="00E31AFF">
      <w:pPr>
        <w:adjustRightInd w:val="0"/>
        <w:snapToGrid w:val="0"/>
        <w:spacing w:line="360" w:lineRule="auto"/>
        <w:jc w:val="both"/>
        <w:rPr>
          <w:rFonts w:ascii="Book Antiqua" w:hAnsi="Book Antiqua"/>
        </w:rPr>
      </w:pPr>
      <w:r w:rsidRPr="0010603D">
        <w:rPr>
          <w:rFonts w:ascii="Book Antiqua" w:hAnsi="Book Antiqua"/>
        </w:rPr>
        <w:t xml:space="preserve">2 </w:t>
      </w:r>
      <w:proofErr w:type="spellStart"/>
      <w:r w:rsidR="00E31AFF" w:rsidRPr="0010603D">
        <w:rPr>
          <w:rFonts w:ascii="Book Antiqua" w:hAnsi="Book Antiqua"/>
          <w:b/>
          <w:bCs/>
        </w:rPr>
        <w:t>Esmat</w:t>
      </w:r>
      <w:proofErr w:type="spellEnd"/>
      <w:r w:rsidR="00E31AFF" w:rsidRPr="0010603D">
        <w:rPr>
          <w:rFonts w:ascii="Book Antiqua" w:hAnsi="Book Antiqua"/>
          <w:b/>
          <w:bCs/>
        </w:rPr>
        <w:t xml:space="preserve"> S</w:t>
      </w:r>
      <w:r w:rsidR="00E31AFF" w:rsidRPr="0010603D">
        <w:rPr>
          <w:rFonts w:ascii="Book Antiqua" w:hAnsi="Book Antiqua"/>
        </w:rPr>
        <w:t xml:space="preserve">, El </w:t>
      </w:r>
      <w:proofErr w:type="spellStart"/>
      <w:r w:rsidR="00E31AFF" w:rsidRPr="0010603D">
        <w:rPr>
          <w:rFonts w:ascii="Book Antiqua" w:hAnsi="Book Antiqua"/>
        </w:rPr>
        <w:t>Nady</w:t>
      </w:r>
      <w:proofErr w:type="spellEnd"/>
      <w:r w:rsidR="00E31AFF" w:rsidRPr="0010603D">
        <w:rPr>
          <w:rFonts w:ascii="Book Antiqua" w:hAnsi="Book Antiqua"/>
        </w:rPr>
        <w:t xml:space="preserve"> M, </w:t>
      </w:r>
      <w:proofErr w:type="spellStart"/>
      <w:r w:rsidR="00E31AFF" w:rsidRPr="0010603D">
        <w:rPr>
          <w:rFonts w:ascii="Book Antiqua" w:hAnsi="Book Antiqua"/>
        </w:rPr>
        <w:t>Elfekki</w:t>
      </w:r>
      <w:proofErr w:type="spellEnd"/>
      <w:r w:rsidR="00E31AFF" w:rsidRPr="0010603D">
        <w:rPr>
          <w:rFonts w:ascii="Book Antiqua" w:hAnsi="Book Antiqua"/>
        </w:rPr>
        <w:t xml:space="preserve"> M, </w:t>
      </w:r>
      <w:proofErr w:type="spellStart"/>
      <w:r w:rsidR="00E31AFF" w:rsidRPr="0010603D">
        <w:rPr>
          <w:rFonts w:ascii="Book Antiqua" w:hAnsi="Book Antiqua"/>
        </w:rPr>
        <w:t>Elsherif</w:t>
      </w:r>
      <w:proofErr w:type="spellEnd"/>
      <w:r w:rsidR="00E31AFF" w:rsidRPr="0010603D">
        <w:rPr>
          <w:rFonts w:ascii="Book Antiqua" w:hAnsi="Book Antiqua"/>
        </w:rPr>
        <w:t xml:space="preserve"> Y, Naga M. Epidemiological and clinical characteristics of inflammatory bowel diseases in Cairo, Egypt. </w:t>
      </w:r>
      <w:r w:rsidR="00E31AFF" w:rsidRPr="0010603D">
        <w:rPr>
          <w:rFonts w:ascii="Book Antiqua" w:hAnsi="Book Antiqua"/>
          <w:i/>
          <w:iCs/>
        </w:rPr>
        <w:t>World J Gastroenterol</w:t>
      </w:r>
      <w:r w:rsidR="00E31AFF" w:rsidRPr="0010603D">
        <w:rPr>
          <w:rFonts w:ascii="Book Antiqua" w:hAnsi="Book Antiqua"/>
        </w:rPr>
        <w:t xml:space="preserve"> 2014; </w:t>
      </w:r>
      <w:r w:rsidR="00E31AFF" w:rsidRPr="0010603D">
        <w:rPr>
          <w:rFonts w:ascii="Book Antiqua" w:hAnsi="Book Antiqua"/>
          <w:b/>
          <w:bCs/>
        </w:rPr>
        <w:t>20</w:t>
      </w:r>
      <w:r w:rsidR="00E31AFF" w:rsidRPr="0010603D">
        <w:rPr>
          <w:rFonts w:ascii="Book Antiqua" w:hAnsi="Book Antiqua"/>
        </w:rPr>
        <w:t>: 814-821 [PMID: 24574754 DOI: 10.3748/</w:t>
      </w:r>
      <w:proofErr w:type="gramStart"/>
      <w:r w:rsidR="00E31AFF" w:rsidRPr="0010603D">
        <w:rPr>
          <w:rFonts w:ascii="Book Antiqua" w:hAnsi="Book Antiqua"/>
        </w:rPr>
        <w:t>wjg.v20.i</w:t>
      </w:r>
      <w:proofErr w:type="gramEnd"/>
      <w:r w:rsidR="00E31AFF" w:rsidRPr="0010603D">
        <w:rPr>
          <w:rFonts w:ascii="Book Antiqua" w:hAnsi="Book Antiqua"/>
        </w:rPr>
        <w:t>3.814]</w:t>
      </w:r>
    </w:p>
    <w:p w14:paraId="4DF06775"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3 </w:t>
      </w:r>
      <w:r w:rsidRPr="0010603D">
        <w:rPr>
          <w:rFonts w:ascii="Book Antiqua" w:hAnsi="Book Antiqua"/>
          <w:b/>
          <w:bCs/>
        </w:rPr>
        <w:t>Novak G</w:t>
      </w:r>
      <w:r w:rsidRPr="0010603D">
        <w:rPr>
          <w:rFonts w:ascii="Book Antiqua" w:hAnsi="Book Antiqua"/>
        </w:rPr>
        <w:t xml:space="preserve">, Parker CE, Pai RK, MacDonald JK, </w:t>
      </w:r>
      <w:proofErr w:type="spellStart"/>
      <w:r w:rsidRPr="0010603D">
        <w:rPr>
          <w:rFonts w:ascii="Book Antiqua" w:hAnsi="Book Antiqua"/>
        </w:rPr>
        <w:t>Feagan</w:t>
      </w:r>
      <w:proofErr w:type="spellEnd"/>
      <w:r w:rsidRPr="0010603D">
        <w:rPr>
          <w:rFonts w:ascii="Book Antiqua" w:hAnsi="Book Antiqua"/>
        </w:rPr>
        <w:t xml:space="preserve"> BG, </w:t>
      </w:r>
      <w:proofErr w:type="spellStart"/>
      <w:r w:rsidRPr="0010603D">
        <w:rPr>
          <w:rFonts w:ascii="Book Antiqua" w:hAnsi="Book Antiqua"/>
        </w:rPr>
        <w:t>Sandborn</w:t>
      </w:r>
      <w:proofErr w:type="spellEnd"/>
      <w:r w:rsidRPr="0010603D">
        <w:rPr>
          <w:rFonts w:ascii="Book Antiqua" w:hAnsi="Book Antiqua"/>
        </w:rPr>
        <w:t xml:space="preserve"> WJ, </w:t>
      </w:r>
      <w:proofErr w:type="spellStart"/>
      <w:r w:rsidRPr="0010603D">
        <w:rPr>
          <w:rFonts w:ascii="Book Antiqua" w:hAnsi="Book Antiqua"/>
        </w:rPr>
        <w:t>D'Haens</w:t>
      </w:r>
      <w:proofErr w:type="spellEnd"/>
      <w:r w:rsidRPr="0010603D">
        <w:rPr>
          <w:rFonts w:ascii="Book Antiqua" w:hAnsi="Book Antiqua"/>
        </w:rPr>
        <w:t xml:space="preserve"> G, </w:t>
      </w:r>
      <w:proofErr w:type="spellStart"/>
      <w:r w:rsidRPr="0010603D">
        <w:rPr>
          <w:rFonts w:ascii="Book Antiqua" w:hAnsi="Book Antiqua"/>
        </w:rPr>
        <w:t>Jairath</w:t>
      </w:r>
      <w:proofErr w:type="spellEnd"/>
      <w:r w:rsidRPr="0010603D">
        <w:rPr>
          <w:rFonts w:ascii="Book Antiqua" w:hAnsi="Book Antiqua"/>
        </w:rPr>
        <w:t xml:space="preserve"> V, Khanna R. Histologic scoring indices for evaluation of disease activity in Crohn's disease. </w:t>
      </w:r>
      <w:r w:rsidRPr="0010603D">
        <w:rPr>
          <w:rFonts w:ascii="Book Antiqua" w:hAnsi="Book Antiqua"/>
          <w:i/>
          <w:iCs/>
        </w:rPr>
        <w:t>Cochrane Database Syst Rev</w:t>
      </w:r>
      <w:r w:rsidRPr="0010603D">
        <w:rPr>
          <w:rFonts w:ascii="Book Antiqua" w:hAnsi="Book Antiqua"/>
        </w:rPr>
        <w:t xml:space="preserve"> 2017; </w:t>
      </w:r>
      <w:r w:rsidRPr="0010603D">
        <w:rPr>
          <w:rFonts w:ascii="Book Antiqua" w:hAnsi="Book Antiqua"/>
          <w:b/>
          <w:bCs/>
        </w:rPr>
        <w:t>7</w:t>
      </w:r>
      <w:r w:rsidRPr="0010603D">
        <w:rPr>
          <w:rFonts w:ascii="Book Antiqua" w:hAnsi="Book Antiqua"/>
        </w:rPr>
        <w:t>: CD012351 [PMID: 28731502 DOI: 10.1002/14651858.CD012351.pub2]</w:t>
      </w:r>
    </w:p>
    <w:p w14:paraId="1ABDD570"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4 </w:t>
      </w:r>
      <w:proofErr w:type="spellStart"/>
      <w:r w:rsidRPr="0010603D">
        <w:rPr>
          <w:rFonts w:ascii="Book Antiqua" w:hAnsi="Book Antiqua"/>
          <w:b/>
          <w:bCs/>
        </w:rPr>
        <w:t>Chetcuti</w:t>
      </w:r>
      <w:proofErr w:type="spellEnd"/>
      <w:r w:rsidRPr="0010603D">
        <w:rPr>
          <w:rFonts w:ascii="Book Antiqua" w:hAnsi="Book Antiqua"/>
          <w:b/>
          <w:bCs/>
        </w:rPr>
        <w:t xml:space="preserve"> Zammit S</w:t>
      </w:r>
      <w:r w:rsidRPr="0010603D">
        <w:rPr>
          <w:rFonts w:ascii="Book Antiqua" w:hAnsi="Book Antiqua"/>
        </w:rPr>
        <w:t xml:space="preserve">, Ellul P, Sidhu R. The role of small bowel endoscopy for Crohn's disease. </w:t>
      </w:r>
      <w:proofErr w:type="spellStart"/>
      <w:r w:rsidRPr="0010603D">
        <w:rPr>
          <w:rFonts w:ascii="Book Antiqua" w:hAnsi="Book Antiqua"/>
          <w:i/>
          <w:iCs/>
        </w:rPr>
        <w:t>Curr</w:t>
      </w:r>
      <w:proofErr w:type="spellEnd"/>
      <w:r w:rsidRPr="0010603D">
        <w:rPr>
          <w:rFonts w:ascii="Book Antiqua" w:hAnsi="Book Antiqua"/>
          <w:i/>
          <w:iCs/>
        </w:rPr>
        <w:t xml:space="preserve"> </w:t>
      </w:r>
      <w:proofErr w:type="spellStart"/>
      <w:r w:rsidRPr="0010603D">
        <w:rPr>
          <w:rFonts w:ascii="Book Antiqua" w:hAnsi="Book Antiqua"/>
          <w:i/>
          <w:iCs/>
        </w:rPr>
        <w:t>Opin</w:t>
      </w:r>
      <w:proofErr w:type="spellEnd"/>
      <w:r w:rsidRPr="0010603D">
        <w:rPr>
          <w:rFonts w:ascii="Book Antiqua" w:hAnsi="Book Antiqua"/>
          <w:i/>
          <w:iCs/>
        </w:rPr>
        <w:t xml:space="preserve"> Gastroenterol</w:t>
      </w:r>
      <w:r w:rsidRPr="0010603D">
        <w:rPr>
          <w:rFonts w:ascii="Book Antiqua" w:hAnsi="Book Antiqua"/>
        </w:rPr>
        <w:t xml:space="preserve"> 2019; </w:t>
      </w:r>
      <w:r w:rsidRPr="0010603D">
        <w:rPr>
          <w:rFonts w:ascii="Book Antiqua" w:hAnsi="Book Antiqua"/>
          <w:b/>
          <w:bCs/>
        </w:rPr>
        <w:t>35</w:t>
      </w:r>
      <w:r w:rsidRPr="0010603D">
        <w:rPr>
          <w:rFonts w:ascii="Book Antiqua" w:hAnsi="Book Antiqua"/>
        </w:rPr>
        <w:t>: 223-234 [PMID: 30844896 DOI: 10.1097/MOG.0000000000000519]</w:t>
      </w:r>
    </w:p>
    <w:p w14:paraId="7FB1ECAB"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5 </w:t>
      </w:r>
      <w:proofErr w:type="spellStart"/>
      <w:r w:rsidRPr="0010603D">
        <w:rPr>
          <w:rFonts w:ascii="Book Antiqua" w:hAnsi="Book Antiqua"/>
          <w:b/>
          <w:bCs/>
        </w:rPr>
        <w:t>Maaser</w:t>
      </w:r>
      <w:proofErr w:type="spellEnd"/>
      <w:r w:rsidRPr="0010603D">
        <w:rPr>
          <w:rFonts w:ascii="Book Antiqua" w:hAnsi="Book Antiqua"/>
          <w:b/>
          <w:bCs/>
        </w:rPr>
        <w:t xml:space="preserve"> C</w:t>
      </w:r>
      <w:r w:rsidRPr="0010603D">
        <w:rPr>
          <w:rFonts w:ascii="Book Antiqua" w:hAnsi="Book Antiqua"/>
        </w:rPr>
        <w:t xml:space="preserve">, Sturm A, </w:t>
      </w:r>
      <w:proofErr w:type="spellStart"/>
      <w:r w:rsidRPr="0010603D">
        <w:rPr>
          <w:rFonts w:ascii="Book Antiqua" w:hAnsi="Book Antiqua"/>
        </w:rPr>
        <w:t>Vavricka</w:t>
      </w:r>
      <w:proofErr w:type="spellEnd"/>
      <w:r w:rsidRPr="0010603D">
        <w:rPr>
          <w:rFonts w:ascii="Book Antiqua" w:hAnsi="Book Antiqua"/>
        </w:rPr>
        <w:t xml:space="preserve"> SR, </w:t>
      </w:r>
      <w:proofErr w:type="spellStart"/>
      <w:r w:rsidRPr="0010603D">
        <w:rPr>
          <w:rFonts w:ascii="Book Antiqua" w:hAnsi="Book Antiqua"/>
        </w:rPr>
        <w:t>Kucharzik</w:t>
      </w:r>
      <w:proofErr w:type="spellEnd"/>
      <w:r w:rsidRPr="0010603D">
        <w:rPr>
          <w:rFonts w:ascii="Book Antiqua" w:hAnsi="Book Antiqua"/>
        </w:rPr>
        <w:t xml:space="preserve"> T, Fiorino G, </w:t>
      </w:r>
      <w:proofErr w:type="spellStart"/>
      <w:r w:rsidRPr="0010603D">
        <w:rPr>
          <w:rFonts w:ascii="Book Antiqua" w:hAnsi="Book Antiqua"/>
        </w:rPr>
        <w:t>Annese</w:t>
      </w:r>
      <w:proofErr w:type="spellEnd"/>
      <w:r w:rsidRPr="0010603D">
        <w:rPr>
          <w:rFonts w:ascii="Book Antiqua" w:hAnsi="Book Antiqua"/>
        </w:rPr>
        <w:t xml:space="preserve"> V, Calabrese E, Baumgart DC, </w:t>
      </w:r>
      <w:proofErr w:type="spellStart"/>
      <w:r w:rsidRPr="0010603D">
        <w:rPr>
          <w:rFonts w:ascii="Book Antiqua" w:hAnsi="Book Antiqua"/>
        </w:rPr>
        <w:t>Bettenworth</w:t>
      </w:r>
      <w:proofErr w:type="spellEnd"/>
      <w:r w:rsidRPr="0010603D">
        <w:rPr>
          <w:rFonts w:ascii="Book Antiqua" w:hAnsi="Book Antiqua"/>
        </w:rPr>
        <w:t xml:space="preserve"> D, </w:t>
      </w:r>
      <w:proofErr w:type="spellStart"/>
      <w:r w:rsidRPr="0010603D">
        <w:rPr>
          <w:rFonts w:ascii="Book Antiqua" w:hAnsi="Book Antiqua"/>
        </w:rPr>
        <w:t>Borralho</w:t>
      </w:r>
      <w:proofErr w:type="spellEnd"/>
      <w:r w:rsidRPr="0010603D">
        <w:rPr>
          <w:rFonts w:ascii="Book Antiqua" w:hAnsi="Book Antiqua"/>
        </w:rPr>
        <w:t xml:space="preserve"> Nunes P, </w:t>
      </w:r>
      <w:proofErr w:type="spellStart"/>
      <w:r w:rsidRPr="0010603D">
        <w:rPr>
          <w:rFonts w:ascii="Book Antiqua" w:hAnsi="Book Antiqua"/>
        </w:rPr>
        <w:t>Burisch</w:t>
      </w:r>
      <w:proofErr w:type="spellEnd"/>
      <w:r w:rsidRPr="0010603D">
        <w:rPr>
          <w:rFonts w:ascii="Book Antiqua" w:hAnsi="Book Antiqua"/>
        </w:rPr>
        <w:t xml:space="preserve"> J, Castiglione F, Eliakim R, Ellul P, González-Lama Y, Gordon H, Halligan S, </w:t>
      </w:r>
      <w:proofErr w:type="spellStart"/>
      <w:r w:rsidRPr="0010603D">
        <w:rPr>
          <w:rFonts w:ascii="Book Antiqua" w:hAnsi="Book Antiqua"/>
        </w:rPr>
        <w:t>Katsanos</w:t>
      </w:r>
      <w:proofErr w:type="spellEnd"/>
      <w:r w:rsidRPr="0010603D">
        <w:rPr>
          <w:rFonts w:ascii="Book Antiqua" w:hAnsi="Book Antiqua"/>
        </w:rPr>
        <w:t xml:space="preserve"> K, </w:t>
      </w:r>
      <w:proofErr w:type="spellStart"/>
      <w:r w:rsidRPr="0010603D">
        <w:rPr>
          <w:rFonts w:ascii="Book Antiqua" w:hAnsi="Book Antiqua"/>
        </w:rPr>
        <w:t>Kopylov</w:t>
      </w:r>
      <w:proofErr w:type="spellEnd"/>
      <w:r w:rsidRPr="0010603D">
        <w:rPr>
          <w:rFonts w:ascii="Book Antiqua" w:hAnsi="Book Antiqua"/>
        </w:rPr>
        <w:t xml:space="preserve"> U, Kotze PG, </w:t>
      </w:r>
      <w:proofErr w:type="spellStart"/>
      <w:r w:rsidRPr="0010603D">
        <w:rPr>
          <w:rFonts w:ascii="Book Antiqua" w:hAnsi="Book Antiqua"/>
        </w:rPr>
        <w:t>Krustinš</w:t>
      </w:r>
      <w:proofErr w:type="spellEnd"/>
      <w:r w:rsidRPr="0010603D">
        <w:rPr>
          <w:rFonts w:ascii="Book Antiqua" w:hAnsi="Book Antiqua"/>
        </w:rPr>
        <w:t xml:space="preserve"> E, </w:t>
      </w:r>
      <w:proofErr w:type="spellStart"/>
      <w:r w:rsidRPr="0010603D">
        <w:rPr>
          <w:rFonts w:ascii="Book Antiqua" w:hAnsi="Book Antiqua"/>
        </w:rPr>
        <w:t>Laghi</w:t>
      </w:r>
      <w:proofErr w:type="spellEnd"/>
      <w:r w:rsidRPr="0010603D">
        <w:rPr>
          <w:rFonts w:ascii="Book Antiqua" w:hAnsi="Book Antiqua"/>
        </w:rPr>
        <w:t xml:space="preserve"> A, </w:t>
      </w:r>
      <w:proofErr w:type="spellStart"/>
      <w:r w:rsidRPr="0010603D">
        <w:rPr>
          <w:rFonts w:ascii="Book Antiqua" w:hAnsi="Book Antiqua"/>
        </w:rPr>
        <w:t>Limdi</w:t>
      </w:r>
      <w:proofErr w:type="spellEnd"/>
      <w:r w:rsidRPr="0010603D">
        <w:rPr>
          <w:rFonts w:ascii="Book Antiqua" w:hAnsi="Book Antiqua"/>
        </w:rPr>
        <w:t xml:space="preserve"> JK, </w:t>
      </w:r>
      <w:proofErr w:type="spellStart"/>
      <w:r w:rsidRPr="0010603D">
        <w:rPr>
          <w:rFonts w:ascii="Book Antiqua" w:hAnsi="Book Antiqua"/>
        </w:rPr>
        <w:t>Rieder</w:t>
      </w:r>
      <w:proofErr w:type="spellEnd"/>
      <w:r w:rsidRPr="0010603D">
        <w:rPr>
          <w:rFonts w:ascii="Book Antiqua" w:hAnsi="Book Antiqua"/>
        </w:rPr>
        <w:t xml:space="preserve"> F, </w:t>
      </w:r>
      <w:proofErr w:type="spellStart"/>
      <w:r w:rsidRPr="0010603D">
        <w:rPr>
          <w:rFonts w:ascii="Book Antiqua" w:hAnsi="Book Antiqua"/>
        </w:rPr>
        <w:t>Rimola</w:t>
      </w:r>
      <w:proofErr w:type="spellEnd"/>
      <w:r w:rsidRPr="0010603D">
        <w:rPr>
          <w:rFonts w:ascii="Book Antiqua" w:hAnsi="Book Antiqua"/>
        </w:rPr>
        <w:t xml:space="preserve"> J, Taylor SA, Tolan D, van </w:t>
      </w:r>
      <w:proofErr w:type="spellStart"/>
      <w:r w:rsidRPr="0010603D">
        <w:rPr>
          <w:rFonts w:ascii="Book Antiqua" w:hAnsi="Book Antiqua"/>
        </w:rPr>
        <w:t>Rheenen</w:t>
      </w:r>
      <w:proofErr w:type="spellEnd"/>
      <w:r w:rsidRPr="0010603D">
        <w:rPr>
          <w:rFonts w:ascii="Book Antiqua" w:hAnsi="Book Antiqua"/>
        </w:rPr>
        <w:t xml:space="preserve"> P, </w:t>
      </w:r>
      <w:proofErr w:type="spellStart"/>
      <w:r w:rsidRPr="0010603D">
        <w:rPr>
          <w:rFonts w:ascii="Book Antiqua" w:hAnsi="Book Antiqua"/>
        </w:rPr>
        <w:t>Verstockt</w:t>
      </w:r>
      <w:proofErr w:type="spellEnd"/>
      <w:r w:rsidRPr="0010603D">
        <w:rPr>
          <w:rFonts w:ascii="Book Antiqua" w:hAnsi="Book Antiqua"/>
        </w:rPr>
        <w:t xml:space="preserve"> B, Stoker J; European Crohn’s and Colitis </w:t>
      </w:r>
      <w:proofErr w:type="spellStart"/>
      <w:r w:rsidRPr="0010603D">
        <w:rPr>
          <w:rFonts w:ascii="Book Antiqua" w:hAnsi="Book Antiqua"/>
        </w:rPr>
        <w:t>Organisation</w:t>
      </w:r>
      <w:proofErr w:type="spellEnd"/>
      <w:r w:rsidRPr="0010603D">
        <w:rPr>
          <w:rFonts w:ascii="Book Antiqua" w:hAnsi="Book Antiqua"/>
        </w:rPr>
        <w:t xml:space="preserve"> [ECCO] and the European Society of Gastrointestinal and Abdominal Radiology [ESGAR]. ECCO-ESGAR Guideline for Diagnostic Assessment in IBD Part 1: Initial diagnosis, monitoring of known IBD, detection of complications. </w:t>
      </w:r>
      <w:r w:rsidRPr="0010603D">
        <w:rPr>
          <w:rFonts w:ascii="Book Antiqua" w:hAnsi="Book Antiqua"/>
          <w:i/>
          <w:iCs/>
        </w:rPr>
        <w:t xml:space="preserve">J </w:t>
      </w:r>
      <w:proofErr w:type="spellStart"/>
      <w:r w:rsidRPr="0010603D">
        <w:rPr>
          <w:rFonts w:ascii="Book Antiqua" w:hAnsi="Book Antiqua"/>
          <w:i/>
          <w:iCs/>
        </w:rPr>
        <w:t>Crohns</w:t>
      </w:r>
      <w:proofErr w:type="spellEnd"/>
      <w:r w:rsidRPr="0010603D">
        <w:rPr>
          <w:rFonts w:ascii="Book Antiqua" w:hAnsi="Book Antiqua"/>
          <w:i/>
          <w:iCs/>
        </w:rPr>
        <w:t xml:space="preserve"> Colitis</w:t>
      </w:r>
      <w:r w:rsidRPr="0010603D">
        <w:rPr>
          <w:rFonts w:ascii="Book Antiqua" w:hAnsi="Book Antiqua"/>
        </w:rPr>
        <w:t xml:space="preserve"> 2019; </w:t>
      </w:r>
      <w:r w:rsidRPr="0010603D">
        <w:rPr>
          <w:rFonts w:ascii="Book Antiqua" w:hAnsi="Book Antiqua"/>
          <w:b/>
          <w:bCs/>
        </w:rPr>
        <w:t>13</w:t>
      </w:r>
      <w:r w:rsidRPr="0010603D">
        <w:rPr>
          <w:rFonts w:ascii="Book Antiqua" w:hAnsi="Book Antiqua"/>
        </w:rPr>
        <w:t>: 144-164 [PMID: 30137275 DOI: 10.1093/</w:t>
      </w:r>
      <w:proofErr w:type="spellStart"/>
      <w:r w:rsidRPr="0010603D">
        <w:rPr>
          <w:rFonts w:ascii="Book Antiqua" w:hAnsi="Book Antiqua"/>
        </w:rPr>
        <w:t>ecco-jcc</w:t>
      </w:r>
      <w:proofErr w:type="spellEnd"/>
      <w:r w:rsidRPr="0010603D">
        <w:rPr>
          <w:rFonts w:ascii="Book Antiqua" w:hAnsi="Book Antiqua"/>
        </w:rPr>
        <w:t>/jjy113]</w:t>
      </w:r>
    </w:p>
    <w:p w14:paraId="67D16B28"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6 </w:t>
      </w:r>
      <w:r w:rsidRPr="0010603D">
        <w:rPr>
          <w:rFonts w:ascii="Book Antiqua" w:hAnsi="Book Antiqua"/>
          <w:b/>
          <w:bCs/>
        </w:rPr>
        <w:t>Esaki M</w:t>
      </w:r>
      <w:r w:rsidRPr="0010603D">
        <w:rPr>
          <w:rFonts w:ascii="Book Antiqua" w:hAnsi="Book Antiqua"/>
        </w:rPr>
        <w:t xml:space="preserve">, Matsumoto T, </w:t>
      </w:r>
      <w:proofErr w:type="spellStart"/>
      <w:r w:rsidRPr="0010603D">
        <w:rPr>
          <w:rFonts w:ascii="Book Antiqua" w:hAnsi="Book Antiqua"/>
        </w:rPr>
        <w:t>Ohmiya</w:t>
      </w:r>
      <w:proofErr w:type="spellEnd"/>
      <w:r w:rsidRPr="0010603D">
        <w:rPr>
          <w:rFonts w:ascii="Book Antiqua" w:hAnsi="Book Antiqua"/>
        </w:rPr>
        <w:t xml:space="preserve"> N, </w:t>
      </w:r>
      <w:proofErr w:type="spellStart"/>
      <w:r w:rsidRPr="0010603D">
        <w:rPr>
          <w:rFonts w:ascii="Book Antiqua" w:hAnsi="Book Antiqua"/>
        </w:rPr>
        <w:t>Washio</w:t>
      </w:r>
      <w:proofErr w:type="spellEnd"/>
      <w:r w:rsidRPr="0010603D">
        <w:rPr>
          <w:rFonts w:ascii="Book Antiqua" w:hAnsi="Book Antiqua"/>
        </w:rPr>
        <w:t xml:space="preserve"> E, </w:t>
      </w:r>
      <w:proofErr w:type="spellStart"/>
      <w:r w:rsidRPr="0010603D">
        <w:rPr>
          <w:rFonts w:ascii="Book Antiqua" w:hAnsi="Book Antiqua"/>
        </w:rPr>
        <w:t>Morishita</w:t>
      </w:r>
      <w:proofErr w:type="spellEnd"/>
      <w:r w:rsidRPr="0010603D">
        <w:rPr>
          <w:rFonts w:ascii="Book Antiqua" w:hAnsi="Book Antiqua"/>
        </w:rPr>
        <w:t xml:space="preserve"> T, Sakamoto K, Abe H, Yamamoto S, Kinjo T, </w:t>
      </w:r>
      <w:proofErr w:type="spellStart"/>
      <w:r w:rsidRPr="0010603D">
        <w:rPr>
          <w:rFonts w:ascii="Book Antiqua" w:hAnsi="Book Antiqua"/>
        </w:rPr>
        <w:t>Togashi</w:t>
      </w:r>
      <w:proofErr w:type="spellEnd"/>
      <w:r w:rsidRPr="0010603D">
        <w:rPr>
          <w:rFonts w:ascii="Book Antiqua" w:hAnsi="Book Antiqua"/>
        </w:rPr>
        <w:t xml:space="preserve"> K, Watanabe K, Hirai F, Nakamura M, </w:t>
      </w:r>
      <w:proofErr w:type="spellStart"/>
      <w:r w:rsidRPr="0010603D">
        <w:rPr>
          <w:rFonts w:ascii="Book Antiqua" w:hAnsi="Book Antiqua"/>
        </w:rPr>
        <w:t>Nouda</w:t>
      </w:r>
      <w:proofErr w:type="spellEnd"/>
      <w:r w:rsidRPr="0010603D">
        <w:rPr>
          <w:rFonts w:ascii="Book Antiqua" w:hAnsi="Book Antiqua"/>
        </w:rPr>
        <w:t xml:space="preserve"> S, </w:t>
      </w:r>
      <w:proofErr w:type="spellStart"/>
      <w:r w:rsidRPr="0010603D">
        <w:rPr>
          <w:rFonts w:ascii="Book Antiqua" w:hAnsi="Book Antiqua"/>
        </w:rPr>
        <w:t>Ashizuka</w:t>
      </w:r>
      <w:proofErr w:type="spellEnd"/>
      <w:r w:rsidRPr="0010603D">
        <w:rPr>
          <w:rFonts w:ascii="Book Antiqua" w:hAnsi="Book Antiqua"/>
        </w:rPr>
        <w:t xml:space="preserve"> S, Omori T, Kochi S, </w:t>
      </w:r>
      <w:proofErr w:type="spellStart"/>
      <w:r w:rsidRPr="0010603D">
        <w:rPr>
          <w:rFonts w:ascii="Book Antiqua" w:hAnsi="Book Antiqua"/>
        </w:rPr>
        <w:t>Yanai</w:t>
      </w:r>
      <w:proofErr w:type="spellEnd"/>
      <w:r w:rsidRPr="0010603D">
        <w:rPr>
          <w:rFonts w:ascii="Book Antiqua" w:hAnsi="Book Antiqua"/>
        </w:rPr>
        <w:t xml:space="preserve"> S, </w:t>
      </w:r>
      <w:proofErr w:type="spellStart"/>
      <w:r w:rsidRPr="0010603D">
        <w:rPr>
          <w:rFonts w:ascii="Book Antiqua" w:hAnsi="Book Antiqua"/>
        </w:rPr>
        <w:t>Fuyuno</w:t>
      </w:r>
      <w:proofErr w:type="spellEnd"/>
      <w:r w:rsidRPr="0010603D">
        <w:rPr>
          <w:rFonts w:ascii="Book Antiqua" w:hAnsi="Book Antiqua"/>
        </w:rPr>
        <w:t xml:space="preserve"> Y, Hirano A, </w:t>
      </w:r>
      <w:proofErr w:type="spellStart"/>
      <w:r w:rsidRPr="0010603D">
        <w:rPr>
          <w:rFonts w:ascii="Book Antiqua" w:hAnsi="Book Antiqua"/>
        </w:rPr>
        <w:t>Umeno</w:t>
      </w:r>
      <w:proofErr w:type="spellEnd"/>
      <w:r w:rsidRPr="0010603D">
        <w:rPr>
          <w:rFonts w:ascii="Book Antiqua" w:hAnsi="Book Antiqua"/>
        </w:rPr>
        <w:t xml:space="preserve"> J, </w:t>
      </w:r>
      <w:proofErr w:type="spellStart"/>
      <w:r w:rsidRPr="0010603D">
        <w:rPr>
          <w:rFonts w:ascii="Book Antiqua" w:hAnsi="Book Antiqua"/>
        </w:rPr>
        <w:t>Kitazono</w:t>
      </w:r>
      <w:proofErr w:type="spellEnd"/>
      <w:r w:rsidRPr="0010603D">
        <w:rPr>
          <w:rFonts w:ascii="Book Antiqua" w:hAnsi="Book Antiqua"/>
        </w:rPr>
        <w:t xml:space="preserve"> T, Kinjo F, Watanabe M, Matsui T, Suzuki Y. Capsule endoscopy findings for the diagnosis of Crohn's disease: a nationwide case-control study. </w:t>
      </w:r>
      <w:r w:rsidRPr="0010603D">
        <w:rPr>
          <w:rFonts w:ascii="Book Antiqua" w:hAnsi="Book Antiqua"/>
          <w:i/>
          <w:iCs/>
        </w:rPr>
        <w:t>J Gastroenterol</w:t>
      </w:r>
      <w:r w:rsidRPr="0010603D">
        <w:rPr>
          <w:rFonts w:ascii="Book Antiqua" w:hAnsi="Book Antiqua"/>
        </w:rPr>
        <w:t xml:space="preserve"> 2019; </w:t>
      </w:r>
      <w:r w:rsidRPr="0010603D">
        <w:rPr>
          <w:rFonts w:ascii="Book Antiqua" w:hAnsi="Book Antiqua"/>
          <w:b/>
          <w:bCs/>
        </w:rPr>
        <w:t>54</w:t>
      </w:r>
      <w:r w:rsidRPr="0010603D">
        <w:rPr>
          <w:rFonts w:ascii="Book Antiqua" w:hAnsi="Book Antiqua"/>
        </w:rPr>
        <w:t>: 249-260 [PMID: 30219994 DOI: 10.1007/s00535-018-1507-6]</w:t>
      </w:r>
    </w:p>
    <w:p w14:paraId="6808D44A"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7 </w:t>
      </w:r>
      <w:r w:rsidRPr="0010603D">
        <w:rPr>
          <w:rFonts w:ascii="Book Antiqua" w:hAnsi="Book Antiqua"/>
          <w:b/>
          <w:bCs/>
        </w:rPr>
        <w:t>Monteiro S</w:t>
      </w:r>
      <w:r w:rsidRPr="0010603D">
        <w:rPr>
          <w:rFonts w:ascii="Book Antiqua" w:hAnsi="Book Antiqua"/>
        </w:rPr>
        <w:t xml:space="preserve">, Dias de Castro F, Boal Carvalho P, Rosa B, Moreira MJ, </w:t>
      </w:r>
      <w:proofErr w:type="spellStart"/>
      <w:r w:rsidRPr="0010603D">
        <w:rPr>
          <w:rFonts w:ascii="Book Antiqua" w:hAnsi="Book Antiqua"/>
        </w:rPr>
        <w:t>Pinho</w:t>
      </w:r>
      <w:proofErr w:type="spellEnd"/>
      <w:r w:rsidRPr="0010603D">
        <w:rPr>
          <w:rFonts w:ascii="Book Antiqua" w:hAnsi="Book Antiqua"/>
        </w:rPr>
        <w:t xml:space="preserve"> R, Saraiva MM, Cotter J. Essential role of small bowel capsule endoscopy in reclassification of </w:t>
      </w:r>
      <w:r w:rsidRPr="0010603D">
        <w:rPr>
          <w:rFonts w:ascii="Book Antiqua" w:hAnsi="Book Antiqua"/>
        </w:rPr>
        <w:lastRenderedPageBreak/>
        <w:t xml:space="preserve">colonic inflammatory bowel disease type unclassified. </w:t>
      </w:r>
      <w:r w:rsidRPr="0010603D">
        <w:rPr>
          <w:rFonts w:ascii="Book Antiqua" w:hAnsi="Book Antiqua"/>
          <w:i/>
          <w:iCs/>
        </w:rPr>
        <w:t xml:space="preserve">World J </w:t>
      </w:r>
      <w:proofErr w:type="spellStart"/>
      <w:r w:rsidRPr="0010603D">
        <w:rPr>
          <w:rFonts w:ascii="Book Antiqua" w:hAnsi="Book Antiqua"/>
          <w:i/>
          <w:iCs/>
        </w:rPr>
        <w:t>Gastrointest</w:t>
      </w:r>
      <w:proofErr w:type="spellEnd"/>
      <w:r w:rsidRPr="0010603D">
        <w:rPr>
          <w:rFonts w:ascii="Book Antiqua" w:hAnsi="Book Antiqua"/>
          <w:i/>
          <w:iCs/>
        </w:rPr>
        <w:t xml:space="preserve"> </w:t>
      </w:r>
      <w:proofErr w:type="spellStart"/>
      <w:r w:rsidRPr="0010603D">
        <w:rPr>
          <w:rFonts w:ascii="Book Antiqua" w:hAnsi="Book Antiqua"/>
          <w:i/>
          <w:iCs/>
        </w:rPr>
        <w:t>Endosc</w:t>
      </w:r>
      <w:proofErr w:type="spellEnd"/>
      <w:r w:rsidRPr="0010603D">
        <w:rPr>
          <w:rFonts w:ascii="Book Antiqua" w:hAnsi="Book Antiqua"/>
        </w:rPr>
        <w:t xml:space="preserve"> 2017; </w:t>
      </w:r>
      <w:r w:rsidRPr="0010603D">
        <w:rPr>
          <w:rFonts w:ascii="Book Antiqua" w:hAnsi="Book Antiqua"/>
          <w:b/>
          <w:bCs/>
        </w:rPr>
        <w:t>9</w:t>
      </w:r>
      <w:r w:rsidRPr="0010603D">
        <w:rPr>
          <w:rFonts w:ascii="Book Antiqua" w:hAnsi="Book Antiqua"/>
        </w:rPr>
        <w:t>: 34-40 [PMID: 28101306 DOI: 10.4253/</w:t>
      </w:r>
      <w:proofErr w:type="gramStart"/>
      <w:r w:rsidRPr="0010603D">
        <w:rPr>
          <w:rFonts w:ascii="Book Antiqua" w:hAnsi="Book Antiqua"/>
        </w:rPr>
        <w:t>wjge.v</w:t>
      </w:r>
      <w:proofErr w:type="gramEnd"/>
      <w:r w:rsidRPr="0010603D">
        <w:rPr>
          <w:rFonts w:ascii="Book Antiqua" w:hAnsi="Book Antiqua"/>
        </w:rPr>
        <w:t>9.i1.34]</w:t>
      </w:r>
    </w:p>
    <w:p w14:paraId="35C51744"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8 </w:t>
      </w:r>
      <w:r w:rsidRPr="0010603D">
        <w:rPr>
          <w:rFonts w:ascii="Book Antiqua" w:hAnsi="Book Antiqua"/>
          <w:b/>
          <w:bCs/>
        </w:rPr>
        <w:t>Coimbra AJ</w:t>
      </w:r>
      <w:r w:rsidRPr="0010603D">
        <w:rPr>
          <w:rFonts w:ascii="Book Antiqua" w:hAnsi="Book Antiqua"/>
        </w:rPr>
        <w:t xml:space="preserve">, </w:t>
      </w:r>
      <w:proofErr w:type="spellStart"/>
      <w:r w:rsidRPr="0010603D">
        <w:rPr>
          <w:rFonts w:ascii="Book Antiqua" w:hAnsi="Book Antiqua"/>
        </w:rPr>
        <w:t>Rimola</w:t>
      </w:r>
      <w:proofErr w:type="spellEnd"/>
      <w:r w:rsidRPr="0010603D">
        <w:rPr>
          <w:rFonts w:ascii="Book Antiqua" w:hAnsi="Book Antiqua"/>
        </w:rPr>
        <w:t xml:space="preserve"> J, O'Byrne S, Lu TT, Bengtsson T, de </w:t>
      </w:r>
      <w:proofErr w:type="spellStart"/>
      <w:r w:rsidRPr="0010603D">
        <w:rPr>
          <w:rFonts w:ascii="Book Antiqua" w:hAnsi="Book Antiqua"/>
        </w:rPr>
        <w:t>Crespigny</w:t>
      </w:r>
      <w:proofErr w:type="spellEnd"/>
      <w:r w:rsidRPr="0010603D">
        <w:rPr>
          <w:rFonts w:ascii="Book Antiqua" w:hAnsi="Book Antiqua"/>
        </w:rPr>
        <w:t xml:space="preserve"> A, Luca D, </w:t>
      </w:r>
      <w:proofErr w:type="spellStart"/>
      <w:r w:rsidRPr="0010603D">
        <w:rPr>
          <w:rFonts w:ascii="Book Antiqua" w:hAnsi="Book Antiqua"/>
        </w:rPr>
        <w:t>Rutgeerts</w:t>
      </w:r>
      <w:proofErr w:type="spellEnd"/>
      <w:r w:rsidRPr="0010603D">
        <w:rPr>
          <w:rFonts w:ascii="Book Antiqua" w:hAnsi="Book Antiqua"/>
        </w:rPr>
        <w:t xml:space="preserve"> P, </w:t>
      </w:r>
      <w:proofErr w:type="spellStart"/>
      <w:r w:rsidRPr="0010603D">
        <w:rPr>
          <w:rFonts w:ascii="Book Antiqua" w:hAnsi="Book Antiqua"/>
        </w:rPr>
        <w:t>Bruining</w:t>
      </w:r>
      <w:proofErr w:type="spellEnd"/>
      <w:r w:rsidRPr="0010603D">
        <w:rPr>
          <w:rFonts w:ascii="Book Antiqua" w:hAnsi="Book Antiqua"/>
        </w:rPr>
        <w:t xml:space="preserve"> DH, Fidler JL, </w:t>
      </w:r>
      <w:proofErr w:type="spellStart"/>
      <w:r w:rsidRPr="0010603D">
        <w:rPr>
          <w:rFonts w:ascii="Book Antiqua" w:hAnsi="Book Antiqua"/>
        </w:rPr>
        <w:t>Sandborn</w:t>
      </w:r>
      <w:proofErr w:type="spellEnd"/>
      <w:r w:rsidRPr="0010603D">
        <w:rPr>
          <w:rFonts w:ascii="Book Antiqua" w:hAnsi="Book Antiqua"/>
        </w:rPr>
        <w:t xml:space="preserve"> WJ, Santillan CS, Higgins PD, Al-</w:t>
      </w:r>
      <w:proofErr w:type="spellStart"/>
      <w:r w:rsidRPr="0010603D">
        <w:rPr>
          <w:rFonts w:ascii="Book Antiqua" w:hAnsi="Book Antiqua"/>
        </w:rPr>
        <w:t>Hawary</w:t>
      </w:r>
      <w:proofErr w:type="spellEnd"/>
      <w:r w:rsidRPr="0010603D">
        <w:rPr>
          <w:rFonts w:ascii="Book Antiqua" w:hAnsi="Book Antiqua"/>
        </w:rPr>
        <w:t xml:space="preserve"> MM, </w:t>
      </w:r>
      <w:proofErr w:type="spellStart"/>
      <w:r w:rsidRPr="0010603D">
        <w:rPr>
          <w:rFonts w:ascii="Book Antiqua" w:hAnsi="Book Antiqua"/>
        </w:rPr>
        <w:t>Vermeire</w:t>
      </w:r>
      <w:proofErr w:type="spellEnd"/>
      <w:r w:rsidRPr="0010603D">
        <w:rPr>
          <w:rFonts w:ascii="Book Antiqua" w:hAnsi="Book Antiqua"/>
        </w:rPr>
        <w:t xml:space="preserve"> S, </w:t>
      </w:r>
      <w:proofErr w:type="spellStart"/>
      <w:r w:rsidRPr="0010603D">
        <w:rPr>
          <w:rFonts w:ascii="Book Antiqua" w:hAnsi="Book Antiqua"/>
        </w:rPr>
        <w:t>Vanbeckevoort</w:t>
      </w:r>
      <w:proofErr w:type="spellEnd"/>
      <w:r w:rsidRPr="0010603D">
        <w:rPr>
          <w:rFonts w:ascii="Book Antiqua" w:hAnsi="Book Antiqua"/>
        </w:rPr>
        <w:t xml:space="preserve"> D, </w:t>
      </w:r>
      <w:proofErr w:type="spellStart"/>
      <w:r w:rsidRPr="0010603D">
        <w:rPr>
          <w:rFonts w:ascii="Book Antiqua" w:hAnsi="Book Antiqua"/>
        </w:rPr>
        <w:t>Vanslembrouck</w:t>
      </w:r>
      <w:proofErr w:type="spellEnd"/>
      <w:r w:rsidRPr="0010603D">
        <w:rPr>
          <w:rFonts w:ascii="Book Antiqua" w:hAnsi="Book Antiqua"/>
        </w:rPr>
        <w:t xml:space="preserve"> R, </w:t>
      </w:r>
      <w:proofErr w:type="spellStart"/>
      <w:r w:rsidRPr="0010603D">
        <w:rPr>
          <w:rFonts w:ascii="Book Antiqua" w:hAnsi="Book Antiqua"/>
        </w:rPr>
        <w:t>Peyrin-Biroulet</w:t>
      </w:r>
      <w:proofErr w:type="spellEnd"/>
      <w:r w:rsidRPr="0010603D">
        <w:rPr>
          <w:rFonts w:ascii="Book Antiqua" w:hAnsi="Book Antiqua"/>
        </w:rPr>
        <w:t xml:space="preserve"> L, Laurent V, Herrmann KA, Panes J. Magnetic resonance </w:t>
      </w:r>
      <w:proofErr w:type="spellStart"/>
      <w:r w:rsidRPr="0010603D">
        <w:rPr>
          <w:rFonts w:ascii="Book Antiqua" w:hAnsi="Book Antiqua"/>
        </w:rPr>
        <w:t>enterography</w:t>
      </w:r>
      <w:proofErr w:type="spellEnd"/>
      <w:r w:rsidRPr="0010603D">
        <w:rPr>
          <w:rFonts w:ascii="Book Antiqua" w:hAnsi="Book Antiqua"/>
        </w:rPr>
        <w:t xml:space="preserve"> is feasible and reliable in multicenter clinical trials in patients with Crohn's disease, and may help select subjects with active inflammation. </w:t>
      </w:r>
      <w:r w:rsidRPr="0010603D">
        <w:rPr>
          <w:rFonts w:ascii="Book Antiqua" w:hAnsi="Book Antiqua"/>
          <w:i/>
          <w:iCs/>
        </w:rPr>
        <w:t xml:space="preserve">Aliment </w:t>
      </w:r>
      <w:proofErr w:type="spellStart"/>
      <w:r w:rsidRPr="0010603D">
        <w:rPr>
          <w:rFonts w:ascii="Book Antiqua" w:hAnsi="Book Antiqua"/>
          <w:i/>
          <w:iCs/>
        </w:rPr>
        <w:t>Pharmacol</w:t>
      </w:r>
      <w:proofErr w:type="spellEnd"/>
      <w:r w:rsidRPr="0010603D">
        <w:rPr>
          <w:rFonts w:ascii="Book Antiqua" w:hAnsi="Book Antiqua"/>
          <w:i/>
          <w:iCs/>
        </w:rPr>
        <w:t xml:space="preserve"> </w:t>
      </w:r>
      <w:proofErr w:type="spellStart"/>
      <w:r w:rsidRPr="0010603D">
        <w:rPr>
          <w:rFonts w:ascii="Book Antiqua" w:hAnsi="Book Antiqua"/>
          <w:i/>
          <w:iCs/>
        </w:rPr>
        <w:t>Ther</w:t>
      </w:r>
      <w:proofErr w:type="spellEnd"/>
      <w:r w:rsidRPr="0010603D">
        <w:rPr>
          <w:rFonts w:ascii="Book Antiqua" w:hAnsi="Book Antiqua"/>
        </w:rPr>
        <w:t xml:space="preserve"> 2016; </w:t>
      </w:r>
      <w:r w:rsidRPr="0010603D">
        <w:rPr>
          <w:rFonts w:ascii="Book Antiqua" w:hAnsi="Book Antiqua"/>
          <w:b/>
          <w:bCs/>
        </w:rPr>
        <w:t>43</w:t>
      </w:r>
      <w:r w:rsidRPr="0010603D">
        <w:rPr>
          <w:rFonts w:ascii="Book Antiqua" w:hAnsi="Book Antiqua"/>
        </w:rPr>
        <w:t>: 61-72 [PMID: 26548868 DOI: 10.1111/apt.13453]</w:t>
      </w:r>
    </w:p>
    <w:p w14:paraId="651A5342"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9 </w:t>
      </w:r>
      <w:proofErr w:type="spellStart"/>
      <w:r w:rsidRPr="0010603D">
        <w:rPr>
          <w:rFonts w:ascii="Book Antiqua" w:hAnsi="Book Antiqua"/>
          <w:b/>
          <w:bCs/>
        </w:rPr>
        <w:t>Roseira</w:t>
      </w:r>
      <w:proofErr w:type="spellEnd"/>
      <w:r w:rsidRPr="0010603D">
        <w:rPr>
          <w:rFonts w:ascii="Book Antiqua" w:hAnsi="Book Antiqua"/>
          <w:b/>
          <w:bCs/>
        </w:rPr>
        <w:t xml:space="preserve"> J</w:t>
      </w:r>
      <w:r w:rsidRPr="0010603D">
        <w:rPr>
          <w:rFonts w:ascii="Book Antiqua" w:hAnsi="Book Antiqua"/>
        </w:rPr>
        <w:t xml:space="preserve">, Ventosa AR, de Sousa HT, Brito J. The new simplified MARIA score applies beyond clinical trials: A suitable clinical practice tool for Crohn's disease that parallels a simple endoscopic index and fecal calprotectin. </w:t>
      </w:r>
      <w:r w:rsidRPr="0010603D">
        <w:rPr>
          <w:rFonts w:ascii="Book Antiqua" w:hAnsi="Book Antiqua"/>
          <w:i/>
          <w:iCs/>
        </w:rPr>
        <w:t>United European Gastroenterol J</w:t>
      </w:r>
      <w:r w:rsidRPr="0010603D">
        <w:rPr>
          <w:rFonts w:ascii="Book Antiqua" w:hAnsi="Book Antiqua"/>
        </w:rPr>
        <w:t xml:space="preserve"> 2020; </w:t>
      </w:r>
      <w:r w:rsidRPr="0010603D">
        <w:rPr>
          <w:rFonts w:ascii="Book Antiqua" w:hAnsi="Book Antiqua"/>
          <w:b/>
          <w:bCs/>
        </w:rPr>
        <w:t>8</w:t>
      </w:r>
      <w:r w:rsidRPr="0010603D">
        <w:rPr>
          <w:rFonts w:ascii="Book Antiqua" w:hAnsi="Book Antiqua"/>
        </w:rPr>
        <w:t>: 1208-1216 [PMID: 32664824 DOI: 10.1177/2050640620943089]</w:t>
      </w:r>
    </w:p>
    <w:p w14:paraId="3DF8F6B9"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10 </w:t>
      </w:r>
      <w:proofErr w:type="spellStart"/>
      <w:r w:rsidRPr="0010603D">
        <w:rPr>
          <w:rFonts w:ascii="Book Antiqua" w:hAnsi="Book Antiqua"/>
          <w:b/>
          <w:bCs/>
        </w:rPr>
        <w:t>Kucharzik</w:t>
      </w:r>
      <w:proofErr w:type="spellEnd"/>
      <w:r w:rsidRPr="0010603D">
        <w:rPr>
          <w:rFonts w:ascii="Book Antiqua" w:hAnsi="Book Antiqua"/>
          <w:b/>
          <w:bCs/>
        </w:rPr>
        <w:t xml:space="preserve"> T</w:t>
      </w:r>
      <w:r w:rsidRPr="0010603D">
        <w:rPr>
          <w:rFonts w:ascii="Book Antiqua" w:hAnsi="Book Antiqua"/>
        </w:rPr>
        <w:t xml:space="preserve">, </w:t>
      </w:r>
      <w:proofErr w:type="spellStart"/>
      <w:r w:rsidRPr="0010603D">
        <w:rPr>
          <w:rFonts w:ascii="Book Antiqua" w:hAnsi="Book Antiqua"/>
        </w:rPr>
        <w:t>Maaser</w:t>
      </w:r>
      <w:proofErr w:type="spellEnd"/>
      <w:r w:rsidRPr="0010603D">
        <w:rPr>
          <w:rFonts w:ascii="Book Antiqua" w:hAnsi="Book Antiqua"/>
        </w:rPr>
        <w:t xml:space="preserve"> C, </w:t>
      </w:r>
      <w:proofErr w:type="spellStart"/>
      <w:r w:rsidRPr="0010603D">
        <w:rPr>
          <w:rFonts w:ascii="Book Antiqua" w:hAnsi="Book Antiqua"/>
        </w:rPr>
        <w:t>Maconi</w:t>
      </w:r>
      <w:proofErr w:type="spellEnd"/>
      <w:r w:rsidRPr="0010603D">
        <w:rPr>
          <w:rFonts w:ascii="Book Antiqua" w:hAnsi="Book Antiqua"/>
        </w:rPr>
        <w:t xml:space="preserve"> G. A Simple Intestinal Ultrasound Score in Crohn's Disease: First Big Step Towards New Paradigms. </w:t>
      </w:r>
      <w:r w:rsidRPr="0010603D">
        <w:rPr>
          <w:rFonts w:ascii="Book Antiqua" w:hAnsi="Book Antiqua"/>
          <w:i/>
          <w:iCs/>
        </w:rPr>
        <w:t xml:space="preserve">J </w:t>
      </w:r>
      <w:proofErr w:type="spellStart"/>
      <w:r w:rsidRPr="0010603D">
        <w:rPr>
          <w:rFonts w:ascii="Book Antiqua" w:hAnsi="Book Antiqua"/>
          <w:i/>
          <w:iCs/>
        </w:rPr>
        <w:t>Crohns</w:t>
      </w:r>
      <w:proofErr w:type="spellEnd"/>
      <w:r w:rsidRPr="0010603D">
        <w:rPr>
          <w:rFonts w:ascii="Book Antiqua" w:hAnsi="Book Antiqua"/>
          <w:i/>
          <w:iCs/>
        </w:rPr>
        <w:t xml:space="preserve"> Colitis</w:t>
      </w:r>
      <w:r w:rsidRPr="0010603D">
        <w:rPr>
          <w:rFonts w:ascii="Book Antiqua" w:hAnsi="Book Antiqua"/>
        </w:rPr>
        <w:t xml:space="preserve"> 2021; </w:t>
      </w:r>
      <w:r w:rsidRPr="0010603D">
        <w:rPr>
          <w:rFonts w:ascii="Book Antiqua" w:hAnsi="Book Antiqua"/>
          <w:b/>
          <w:bCs/>
        </w:rPr>
        <w:t>15</w:t>
      </w:r>
      <w:r w:rsidRPr="0010603D">
        <w:rPr>
          <w:rFonts w:ascii="Book Antiqua" w:hAnsi="Book Antiqua"/>
        </w:rPr>
        <w:t>: 3-4 [PMID: 33155654 DOI: 10.1093/</w:t>
      </w:r>
      <w:proofErr w:type="spellStart"/>
      <w:r w:rsidRPr="0010603D">
        <w:rPr>
          <w:rFonts w:ascii="Book Antiqua" w:hAnsi="Book Antiqua"/>
        </w:rPr>
        <w:t>ecco-jcc</w:t>
      </w:r>
      <w:proofErr w:type="spellEnd"/>
      <w:r w:rsidRPr="0010603D">
        <w:rPr>
          <w:rFonts w:ascii="Book Antiqua" w:hAnsi="Book Antiqua"/>
        </w:rPr>
        <w:t>/jjaa167]</w:t>
      </w:r>
    </w:p>
    <w:p w14:paraId="131DF8B1" w14:textId="65648335"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11 </w:t>
      </w:r>
      <w:r w:rsidRPr="0010603D">
        <w:rPr>
          <w:rFonts w:ascii="Book Antiqua" w:hAnsi="Book Antiqua"/>
          <w:b/>
          <w:bCs/>
        </w:rPr>
        <w:t>Cappello M</w:t>
      </w:r>
      <w:r w:rsidRPr="0010603D">
        <w:rPr>
          <w:rFonts w:ascii="Book Antiqua" w:hAnsi="Book Antiqua"/>
        </w:rPr>
        <w:t xml:space="preserve">, </w:t>
      </w:r>
      <w:proofErr w:type="spellStart"/>
      <w:r w:rsidRPr="0010603D">
        <w:rPr>
          <w:rFonts w:ascii="Book Antiqua" w:hAnsi="Book Antiqua"/>
        </w:rPr>
        <w:t>Morreale</w:t>
      </w:r>
      <w:proofErr w:type="spellEnd"/>
      <w:r w:rsidRPr="0010603D">
        <w:rPr>
          <w:rFonts w:ascii="Book Antiqua" w:hAnsi="Book Antiqua"/>
        </w:rPr>
        <w:t xml:space="preserve"> GC. The Role of Laboratory Tests in Crohn's Disease. </w:t>
      </w:r>
      <w:r w:rsidRPr="0010603D">
        <w:rPr>
          <w:rFonts w:ascii="Book Antiqua" w:hAnsi="Book Antiqua"/>
          <w:i/>
          <w:iCs/>
        </w:rPr>
        <w:t>Clin Med Insights Gastroenterol</w:t>
      </w:r>
      <w:r w:rsidRPr="0010603D">
        <w:rPr>
          <w:rFonts w:ascii="Book Antiqua" w:hAnsi="Book Antiqua"/>
        </w:rPr>
        <w:t xml:space="preserve"> 2016; </w:t>
      </w:r>
      <w:r w:rsidRPr="0010603D">
        <w:rPr>
          <w:rFonts w:ascii="Book Antiqua" w:hAnsi="Book Antiqua"/>
          <w:b/>
          <w:bCs/>
        </w:rPr>
        <w:t>9</w:t>
      </w:r>
      <w:r w:rsidRPr="0010603D">
        <w:rPr>
          <w:rFonts w:ascii="Book Antiqua" w:hAnsi="Book Antiqua"/>
        </w:rPr>
        <w:t>: 51-62 [PMID: 27656094 DOI: 10.4137/CGast.S38203]</w:t>
      </w:r>
    </w:p>
    <w:p w14:paraId="7FDA5DD6"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12 </w:t>
      </w:r>
      <w:proofErr w:type="spellStart"/>
      <w:r w:rsidRPr="0010603D">
        <w:rPr>
          <w:rFonts w:ascii="Book Antiqua" w:hAnsi="Book Antiqua"/>
          <w:b/>
          <w:bCs/>
        </w:rPr>
        <w:t>Rokkas</w:t>
      </w:r>
      <w:proofErr w:type="spellEnd"/>
      <w:r w:rsidRPr="0010603D">
        <w:rPr>
          <w:rFonts w:ascii="Book Antiqua" w:hAnsi="Book Antiqua"/>
          <w:b/>
          <w:bCs/>
        </w:rPr>
        <w:t xml:space="preserve"> T</w:t>
      </w:r>
      <w:r w:rsidRPr="0010603D">
        <w:rPr>
          <w:rFonts w:ascii="Book Antiqua" w:hAnsi="Book Antiqua"/>
        </w:rPr>
        <w:t xml:space="preserve">, </w:t>
      </w:r>
      <w:proofErr w:type="spellStart"/>
      <w:r w:rsidRPr="0010603D">
        <w:rPr>
          <w:rFonts w:ascii="Book Antiqua" w:hAnsi="Book Antiqua"/>
        </w:rPr>
        <w:t>Portincasa</w:t>
      </w:r>
      <w:proofErr w:type="spellEnd"/>
      <w:r w:rsidRPr="0010603D">
        <w:rPr>
          <w:rFonts w:ascii="Book Antiqua" w:hAnsi="Book Antiqua"/>
        </w:rPr>
        <w:t xml:space="preserve"> P, </w:t>
      </w:r>
      <w:proofErr w:type="spellStart"/>
      <w:r w:rsidRPr="0010603D">
        <w:rPr>
          <w:rFonts w:ascii="Book Antiqua" w:hAnsi="Book Antiqua"/>
        </w:rPr>
        <w:t>Koutroubakis</w:t>
      </w:r>
      <w:proofErr w:type="spellEnd"/>
      <w:r w:rsidRPr="0010603D">
        <w:rPr>
          <w:rFonts w:ascii="Book Antiqua" w:hAnsi="Book Antiqua"/>
        </w:rPr>
        <w:t xml:space="preserve"> IE. Fecal calprotectin in assessing inflammatory bowel disease endoscopic activity: a diagnostic accuracy meta-analysis. </w:t>
      </w:r>
      <w:r w:rsidRPr="0010603D">
        <w:rPr>
          <w:rFonts w:ascii="Book Antiqua" w:hAnsi="Book Antiqua"/>
          <w:i/>
          <w:iCs/>
        </w:rPr>
        <w:t xml:space="preserve">J </w:t>
      </w:r>
      <w:proofErr w:type="spellStart"/>
      <w:r w:rsidRPr="0010603D">
        <w:rPr>
          <w:rFonts w:ascii="Book Antiqua" w:hAnsi="Book Antiqua"/>
          <w:i/>
          <w:iCs/>
        </w:rPr>
        <w:t>Gastrointestin</w:t>
      </w:r>
      <w:proofErr w:type="spellEnd"/>
      <w:r w:rsidRPr="0010603D">
        <w:rPr>
          <w:rFonts w:ascii="Book Antiqua" w:hAnsi="Book Antiqua"/>
          <w:i/>
          <w:iCs/>
        </w:rPr>
        <w:t xml:space="preserve"> Liver Dis</w:t>
      </w:r>
      <w:r w:rsidRPr="0010603D">
        <w:rPr>
          <w:rFonts w:ascii="Book Antiqua" w:hAnsi="Book Antiqua"/>
        </w:rPr>
        <w:t xml:space="preserve"> 2018; </w:t>
      </w:r>
      <w:r w:rsidRPr="0010603D">
        <w:rPr>
          <w:rFonts w:ascii="Book Antiqua" w:hAnsi="Book Antiqua"/>
          <w:b/>
          <w:bCs/>
        </w:rPr>
        <w:t>27</w:t>
      </w:r>
      <w:r w:rsidRPr="0010603D">
        <w:rPr>
          <w:rFonts w:ascii="Book Antiqua" w:hAnsi="Book Antiqua"/>
        </w:rPr>
        <w:t>: 299-306 [PMID: 30240474 DOI: 10.15403/jgld.2014.1121.273.pti]</w:t>
      </w:r>
    </w:p>
    <w:p w14:paraId="774EDC24"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13 </w:t>
      </w:r>
      <w:proofErr w:type="spellStart"/>
      <w:r w:rsidRPr="0010603D">
        <w:rPr>
          <w:rFonts w:ascii="Book Antiqua" w:hAnsi="Book Antiqua"/>
          <w:b/>
          <w:bCs/>
        </w:rPr>
        <w:t>Mosli</w:t>
      </w:r>
      <w:proofErr w:type="spellEnd"/>
      <w:r w:rsidRPr="0010603D">
        <w:rPr>
          <w:rFonts w:ascii="Book Antiqua" w:hAnsi="Book Antiqua"/>
          <w:b/>
          <w:bCs/>
        </w:rPr>
        <w:t xml:space="preserve"> MH</w:t>
      </w:r>
      <w:r w:rsidRPr="0010603D">
        <w:rPr>
          <w:rFonts w:ascii="Book Antiqua" w:hAnsi="Book Antiqua"/>
        </w:rPr>
        <w:t xml:space="preserve">, Zou G, Garg SK, </w:t>
      </w:r>
      <w:proofErr w:type="spellStart"/>
      <w:r w:rsidRPr="0010603D">
        <w:rPr>
          <w:rFonts w:ascii="Book Antiqua" w:hAnsi="Book Antiqua"/>
        </w:rPr>
        <w:t>Feagan</w:t>
      </w:r>
      <w:proofErr w:type="spellEnd"/>
      <w:r w:rsidRPr="0010603D">
        <w:rPr>
          <w:rFonts w:ascii="Book Antiqua" w:hAnsi="Book Antiqua"/>
        </w:rPr>
        <w:t xml:space="preserve"> SG, MacDonald JK, </w:t>
      </w:r>
      <w:proofErr w:type="spellStart"/>
      <w:r w:rsidRPr="0010603D">
        <w:rPr>
          <w:rFonts w:ascii="Book Antiqua" w:hAnsi="Book Antiqua"/>
        </w:rPr>
        <w:t>Chande</w:t>
      </w:r>
      <w:proofErr w:type="spellEnd"/>
      <w:r w:rsidRPr="0010603D">
        <w:rPr>
          <w:rFonts w:ascii="Book Antiqua" w:hAnsi="Book Antiqua"/>
        </w:rPr>
        <w:t xml:space="preserve"> N, </w:t>
      </w:r>
      <w:proofErr w:type="spellStart"/>
      <w:r w:rsidRPr="0010603D">
        <w:rPr>
          <w:rFonts w:ascii="Book Antiqua" w:hAnsi="Book Antiqua"/>
        </w:rPr>
        <w:t>Sandborn</w:t>
      </w:r>
      <w:proofErr w:type="spellEnd"/>
      <w:r w:rsidRPr="0010603D">
        <w:rPr>
          <w:rFonts w:ascii="Book Antiqua" w:hAnsi="Book Antiqua"/>
        </w:rPr>
        <w:t xml:space="preserve"> WJ, </w:t>
      </w:r>
      <w:proofErr w:type="spellStart"/>
      <w:r w:rsidRPr="0010603D">
        <w:rPr>
          <w:rFonts w:ascii="Book Antiqua" w:hAnsi="Book Antiqua"/>
        </w:rPr>
        <w:t>Feagan</w:t>
      </w:r>
      <w:proofErr w:type="spellEnd"/>
      <w:r w:rsidRPr="0010603D">
        <w:rPr>
          <w:rFonts w:ascii="Book Antiqua" w:hAnsi="Book Antiqua"/>
        </w:rPr>
        <w:t xml:space="preserve"> BG. C-Reactive Protein, Fecal Calprotectin, and Stool Lactoferrin for Detection of Endoscopic Activity in Symptomatic Inflammatory Bowel Disease Patients: A Systematic Review and Meta-Analysis. </w:t>
      </w:r>
      <w:r w:rsidRPr="0010603D">
        <w:rPr>
          <w:rFonts w:ascii="Book Antiqua" w:hAnsi="Book Antiqua"/>
          <w:i/>
          <w:iCs/>
        </w:rPr>
        <w:t>Am J Gastroenterol</w:t>
      </w:r>
      <w:r w:rsidRPr="0010603D">
        <w:rPr>
          <w:rFonts w:ascii="Book Antiqua" w:hAnsi="Book Antiqua"/>
        </w:rPr>
        <w:t xml:space="preserve"> 2015; </w:t>
      </w:r>
      <w:r w:rsidRPr="0010603D">
        <w:rPr>
          <w:rFonts w:ascii="Book Antiqua" w:hAnsi="Book Antiqua"/>
          <w:b/>
          <w:bCs/>
        </w:rPr>
        <w:t>110</w:t>
      </w:r>
      <w:r w:rsidRPr="0010603D">
        <w:rPr>
          <w:rFonts w:ascii="Book Antiqua" w:hAnsi="Book Antiqua"/>
        </w:rPr>
        <w:t>: 802-19; quiz 820 [PMID: 25964225 DOI: 10.1038/ajg.2015.120]</w:t>
      </w:r>
    </w:p>
    <w:p w14:paraId="27604598"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t xml:space="preserve">14 </w:t>
      </w:r>
      <w:proofErr w:type="spellStart"/>
      <w:r w:rsidRPr="0010603D">
        <w:rPr>
          <w:rFonts w:ascii="Book Antiqua" w:hAnsi="Book Antiqua"/>
          <w:b/>
          <w:bCs/>
        </w:rPr>
        <w:t>Khorshid</w:t>
      </w:r>
      <w:proofErr w:type="spellEnd"/>
      <w:r w:rsidRPr="0010603D">
        <w:rPr>
          <w:rFonts w:ascii="Book Antiqua" w:hAnsi="Book Antiqua"/>
          <w:b/>
          <w:bCs/>
        </w:rPr>
        <w:t xml:space="preserve"> M</w:t>
      </w:r>
      <w:r w:rsidRPr="0010603D">
        <w:rPr>
          <w:rFonts w:ascii="Book Antiqua" w:hAnsi="Book Antiqua"/>
        </w:rPr>
        <w:t xml:space="preserve">, </w:t>
      </w:r>
      <w:proofErr w:type="spellStart"/>
      <w:r w:rsidRPr="0010603D">
        <w:rPr>
          <w:rFonts w:ascii="Book Antiqua" w:hAnsi="Book Antiqua"/>
        </w:rPr>
        <w:t>Bakheet</w:t>
      </w:r>
      <w:proofErr w:type="spellEnd"/>
      <w:r w:rsidRPr="0010603D">
        <w:rPr>
          <w:rFonts w:ascii="Book Antiqua" w:hAnsi="Book Antiqua"/>
        </w:rPr>
        <w:t xml:space="preserve"> N, Abdallah S, </w:t>
      </w:r>
      <w:proofErr w:type="spellStart"/>
      <w:r w:rsidRPr="0010603D">
        <w:rPr>
          <w:rFonts w:ascii="Book Antiqua" w:hAnsi="Book Antiqua"/>
        </w:rPr>
        <w:t>Essam</w:t>
      </w:r>
      <w:proofErr w:type="spellEnd"/>
      <w:r w:rsidRPr="0010603D">
        <w:rPr>
          <w:rFonts w:ascii="Book Antiqua" w:hAnsi="Book Antiqua"/>
        </w:rPr>
        <w:t xml:space="preserve"> M, Cordie A. COVID-19: A strong call for remote medicine in inflammatory bowel disease. </w:t>
      </w:r>
      <w:r w:rsidRPr="0010603D">
        <w:rPr>
          <w:rFonts w:ascii="Book Antiqua" w:hAnsi="Book Antiqua"/>
          <w:i/>
          <w:iCs/>
        </w:rPr>
        <w:t>J Dig Dis</w:t>
      </w:r>
      <w:r w:rsidRPr="0010603D">
        <w:rPr>
          <w:rFonts w:ascii="Book Antiqua" w:hAnsi="Book Antiqua"/>
        </w:rPr>
        <w:t xml:space="preserve"> 2020; </w:t>
      </w:r>
      <w:r w:rsidRPr="0010603D">
        <w:rPr>
          <w:rFonts w:ascii="Book Antiqua" w:hAnsi="Book Antiqua"/>
          <w:b/>
          <w:bCs/>
        </w:rPr>
        <w:t>21</w:t>
      </w:r>
      <w:r w:rsidRPr="0010603D">
        <w:rPr>
          <w:rFonts w:ascii="Book Antiqua" w:hAnsi="Book Antiqua"/>
        </w:rPr>
        <w:t>: 597-599 [PMID: 32888261 DOI: 10.1111/1751-2980.12935]</w:t>
      </w:r>
    </w:p>
    <w:p w14:paraId="335A9D14" w14:textId="77777777" w:rsidR="00934EC4" w:rsidRPr="0010603D" w:rsidRDefault="00934EC4" w:rsidP="00934EC4">
      <w:pPr>
        <w:adjustRightInd w:val="0"/>
        <w:snapToGrid w:val="0"/>
        <w:spacing w:line="360" w:lineRule="auto"/>
        <w:jc w:val="both"/>
        <w:rPr>
          <w:rFonts w:ascii="Book Antiqua" w:hAnsi="Book Antiqua"/>
        </w:rPr>
      </w:pPr>
      <w:r w:rsidRPr="0010603D">
        <w:rPr>
          <w:rFonts w:ascii="Book Antiqua" w:hAnsi="Book Antiqua"/>
        </w:rPr>
        <w:lastRenderedPageBreak/>
        <w:t xml:space="preserve">15 </w:t>
      </w:r>
      <w:proofErr w:type="spellStart"/>
      <w:r w:rsidRPr="0010603D">
        <w:rPr>
          <w:rFonts w:ascii="Book Antiqua" w:hAnsi="Book Antiqua"/>
          <w:b/>
          <w:bCs/>
        </w:rPr>
        <w:t>Maaser</w:t>
      </w:r>
      <w:proofErr w:type="spellEnd"/>
      <w:r w:rsidRPr="0010603D">
        <w:rPr>
          <w:rFonts w:ascii="Book Antiqua" w:hAnsi="Book Antiqua"/>
          <w:b/>
          <w:bCs/>
        </w:rPr>
        <w:t xml:space="preserve"> C</w:t>
      </w:r>
      <w:r w:rsidRPr="0010603D">
        <w:rPr>
          <w:rFonts w:ascii="Book Antiqua" w:hAnsi="Book Antiqua"/>
        </w:rPr>
        <w:t xml:space="preserve">, </w:t>
      </w:r>
      <w:proofErr w:type="spellStart"/>
      <w:r w:rsidRPr="0010603D">
        <w:rPr>
          <w:rFonts w:ascii="Book Antiqua" w:hAnsi="Book Antiqua"/>
        </w:rPr>
        <w:t>Kucharzik</w:t>
      </w:r>
      <w:proofErr w:type="spellEnd"/>
      <w:r w:rsidRPr="0010603D">
        <w:rPr>
          <w:rFonts w:ascii="Book Antiqua" w:hAnsi="Book Antiqua"/>
        </w:rPr>
        <w:t xml:space="preserve"> T, </w:t>
      </w:r>
      <w:proofErr w:type="spellStart"/>
      <w:r w:rsidRPr="0010603D">
        <w:rPr>
          <w:rFonts w:ascii="Book Antiqua" w:hAnsi="Book Antiqua"/>
        </w:rPr>
        <w:t>Gecse</w:t>
      </w:r>
      <w:proofErr w:type="spellEnd"/>
      <w:r w:rsidRPr="0010603D">
        <w:rPr>
          <w:rFonts w:ascii="Book Antiqua" w:hAnsi="Book Antiqua"/>
        </w:rPr>
        <w:t xml:space="preserve"> K. Is Intestinal Ultrasound Ready to be Used as Standard Monitoring Tool in Daily Practice and as Endpoint in Clinical Trials? </w:t>
      </w:r>
      <w:r w:rsidRPr="0010603D">
        <w:rPr>
          <w:rFonts w:ascii="Book Antiqua" w:hAnsi="Book Antiqua"/>
          <w:i/>
          <w:iCs/>
        </w:rPr>
        <w:t xml:space="preserve">J </w:t>
      </w:r>
      <w:proofErr w:type="spellStart"/>
      <w:r w:rsidRPr="0010603D">
        <w:rPr>
          <w:rFonts w:ascii="Book Antiqua" w:hAnsi="Book Antiqua"/>
          <w:i/>
          <w:iCs/>
        </w:rPr>
        <w:t>Crohns</w:t>
      </w:r>
      <w:proofErr w:type="spellEnd"/>
      <w:r w:rsidRPr="0010603D">
        <w:rPr>
          <w:rFonts w:ascii="Book Antiqua" w:hAnsi="Book Antiqua"/>
          <w:i/>
          <w:iCs/>
        </w:rPr>
        <w:t xml:space="preserve"> Colitis</w:t>
      </w:r>
      <w:r w:rsidRPr="0010603D">
        <w:rPr>
          <w:rFonts w:ascii="Book Antiqua" w:hAnsi="Book Antiqua"/>
        </w:rPr>
        <w:t xml:space="preserve"> 2021; </w:t>
      </w:r>
      <w:r w:rsidRPr="0010603D">
        <w:rPr>
          <w:rFonts w:ascii="Book Antiqua" w:hAnsi="Book Antiqua"/>
          <w:b/>
          <w:bCs/>
        </w:rPr>
        <w:t>15</w:t>
      </w:r>
      <w:r w:rsidRPr="0010603D">
        <w:rPr>
          <w:rFonts w:ascii="Book Antiqua" w:hAnsi="Book Antiqua"/>
        </w:rPr>
        <w:t>: 1-2 [PMID: 33020799 DOI: 10.1093/</w:t>
      </w:r>
      <w:proofErr w:type="spellStart"/>
      <w:r w:rsidRPr="0010603D">
        <w:rPr>
          <w:rFonts w:ascii="Book Antiqua" w:hAnsi="Book Antiqua"/>
        </w:rPr>
        <w:t>ecco-jcc</w:t>
      </w:r>
      <w:proofErr w:type="spellEnd"/>
      <w:r w:rsidRPr="0010603D">
        <w:rPr>
          <w:rFonts w:ascii="Book Antiqua" w:hAnsi="Book Antiqua"/>
        </w:rPr>
        <w:t>/jjaa180]</w:t>
      </w:r>
    </w:p>
    <w:p w14:paraId="090E7CEC" w14:textId="77777777" w:rsidR="00A77B3E" w:rsidRPr="0010603D" w:rsidRDefault="00A77B3E" w:rsidP="00934EC4">
      <w:pPr>
        <w:adjustRightInd w:val="0"/>
        <w:snapToGrid w:val="0"/>
        <w:spacing w:line="360" w:lineRule="auto"/>
        <w:jc w:val="both"/>
        <w:rPr>
          <w:rFonts w:ascii="Book Antiqua" w:hAnsi="Book Antiqua"/>
        </w:rPr>
        <w:sectPr w:rsidR="00A77B3E" w:rsidRPr="0010603D">
          <w:pgSz w:w="12240" w:h="15840"/>
          <w:pgMar w:top="1440" w:right="1440" w:bottom="1440" w:left="1440" w:header="720" w:footer="720" w:gutter="0"/>
          <w:cols w:space="720"/>
          <w:docGrid w:linePitch="360"/>
        </w:sectPr>
      </w:pPr>
    </w:p>
    <w:p w14:paraId="0BDB14D2"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lastRenderedPageBreak/>
        <w:t>Footnotes</w:t>
      </w:r>
    </w:p>
    <w:p w14:paraId="6EBA80C5" w14:textId="6873BAE3"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Conflict-of-interest statement: </w:t>
      </w:r>
      <w:r w:rsidR="00F74D8B" w:rsidRPr="0010603D">
        <w:rPr>
          <w:rFonts w:ascii="Book Antiqua" w:eastAsia="Book Antiqua" w:hAnsi="Book Antiqua" w:cs="Book Antiqua"/>
          <w:color w:val="000000"/>
        </w:rPr>
        <w:t xml:space="preserve">The </w:t>
      </w:r>
      <w:r w:rsidRPr="0010603D">
        <w:rPr>
          <w:rFonts w:ascii="Book Antiqua" w:eastAsia="Book Antiqua" w:hAnsi="Book Antiqua" w:cs="Book Antiqua"/>
          <w:color w:val="000000"/>
        </w:rPr>
        <w:t xml:space="preserve">authors </w:t>
      </w:r>
      <w:r w:rsidR="00F74D8B" w:rsidRPr="0010603D">
        <w:rPr>
          <w:rFonts w:ascii="Book Antiqua" w:eastAsia="Book Antiqua" w:hAnsi="Book Antiqua" w:cs="Book Antiqua"/>
          <w:color w:val="000000"/>
        </w:rPr>
        <w:t xml:space="preserve">declare </w:t>
      </w:r>
      <w:r w:rsidRPr="0010603D">
        <w:rPr>
          <w:rFonts w:ascii="Book Antiqua" w:eastAsia="Book Antiqua" w:hAnsi="Book Antiqua" w:cs="Book Antiqua"/>
          <w:color w:val="000000"/>
        </w:rPr>
        <w:t>no conflict</w:t>
      </w:r>
      <w:r w:rsidR="00F74D8B" w:rsidRPr="0010603D">
        <w:rPr>
          <w:rFonts w:ascii="Book Antiqua" w:eastAsia="Book Antiqua" w:hAnsi="Book Antiqua" w:cs="Book Antiqua"/>
          <w:color w:val="000000"/>
        </w:rPr>
        <w:t>s</w:t>
      </w:r>
      <w:r w:rsidRPr="0010603D">
        <w:rPr>
          <w:rFonts w:ascii="Book Antiqua" w:eastAsia="Book Antiqua" w:hAnsi="Book Antiqua" w:cs="Book Antiqua"/>
          <w:color w:val="000000"/>
        </w:rPr>
        <w:t xml:space="preserve"> of interest</w:t>
      </w:r>
      <w:r w:rsidR="00E31AFF" w:rsidRPr="0010603D">
        <w:rPr>
          <w:rFonts w:ascii="Book Antiqua" w:eastAsia="Book Antiqua" w:hAnsi="Book Antiqua" w:cs="Book Antiqua"/>
          <w:color w:val="000000"/>
        </w:rPr>
        <w:t>.</w:t>
      </w:r>
    </w:p>
    <w:p w14:paraId="03EB0686" w14:textId="77777777" w:rsidR="00A77B3E" w:rsidRPr="0010603D" w:rsidRDefault="00A77B3E" w:rsidP="00934EC4">
      <w:pPr>
        <w:adjustRightInd w:val="0"/>
        <w:snapToGrid w:val="0"/>
        <w:spacing w:line="360" w:lineRule="auto"/>
        <w:jc w:val="both"/>
        <w:rPr>
          <w:rFonts w:ascii="Book Antiqua" w:hAnsi="Book Antiqua"/>
        </w:rPr>
      </w:pPr>
    </w:p>
    <w:p w14:paraId="6A65E705" w14:textId="3AD577F2"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bCs/>
          <w:color w:val="000000"/>
        </w:rPr>
        <w:t xml:space="preserve">Open-Access: </w:t>
      </w:r>
      <w:r w:rsidRPr="0010603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603D">
        <w:rPr>
          <w:rFonts w:ascii="Book Antiqua" w:eastAsia="Book Antiqua" w:hAnsi="Book Antiqua" w:cs="Book Antiqua"/>
          <w:color w:val="000000"/>
        </w:rPr>
        <w:t>NonCommercial</w:t>
      </w:r>
      <w:proofErr w:type="spellEnd"/>
      <w:r w:rsidRPr="0010603D">
        <w:rPr>
          <w:rFonts w:ascii="Book Antiqua" w:eastAsia="Book Antiqua" w:hAnsi="Book Antiqua" w:cs="Book Antiqua"/>
          <w:color w:val="000000"/>
        </w:rPr>
        <w:t xml:space="preserve"> </w:t>
      </w:r>
      <w:r w:rsidR="00F74D8B" w:rsidRPr="0010603D">
        <w:rPr>
          <w:rFonts w:ascii="Book Antiqua" w:eastAsia="Book Antiqua" w:hAnsi="Book Antiqua" w:cs="Book Antiqua"/>
          <w:color w:val="000000"/>
        </w:rPr>
        <w:t xml:space="preserve">license </w:t>
      </w:r>
      <w:r w:rsidRPr="0010603D">
        <w:rPr>
          <w:rFonts w:ascii="Book Antiqua" w:eastAsia="Book Antiqua" w:hAnsi="Book Antiqua" w:cs="Book Antiqua"/>
          <w:color w:val="000000"/>
        </w:rPr>
        <w:t>(CC BY-NC 4.0), which permits others to distribute, remix, adapt, build upon this work non-commercially, and license their derivative works on different terms, provided the original work is properly cited and the use is non-commercial. See: http://creativecommons.org/Licenses/by-nc/4.0/</w:t>
      </w:r>
    </w:p>
    <w:p w14:paraId="625C8853" w14:textId="77777777" w:rsidR="00A77B3E" w:rsidRPr="0010603D" w:rsidRDefault="00A77B3E" w:rsidP="00934EC4">
      <w:pPr>
        <w:adjustRightInd w:val="0"/>
        <w:snapToGrid w:val="0"/>
        <w:spacing w:line="360" w:lineRule="auto"/>
        <w:jc w:val="both"/>
        <w:rPr>
          <w:rFonts w:ascii="Book Antiqua" w:hAnsi="Book Antiqua"/>
        </w:rPr>
      </w:pPr>
    </w:p>
    <w:p w14:paraId="12E6CC5F" w14:textId="4F0AF270"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Manuscript source: </w:t>
      </w:r>
      <w:r w:rsidRPr="0010603D">
        <w:rPr>
          <w:rFonts w:ascii="Book Antiqua" w:eastAsia="Book Antiqua" w:hAnsi="Book Antiqua" w:cs="Book Antiqua"/>
          <w:color w:val="000000"/>
        </w:rPr>
        <w:t xml:space="preserve">Invited </w:t>
      </w:r>
      <w:r w:rsidR="00E31AFF" w:rsidRPr="0010603D">
        <w:rPr>
          <w:rFonts w:ascii="Book Antiqua" w:eastAsia="Book Antiqua" w:hAnsi="Book Antiqua" w:cs="Book Antiqua"/>
          <w:color w:val="000000"/>
        </w:rPr>
        <w:t>manuscript</w:t>
      </w:r>
    </w:p>
    <w:p w14:paraId="3B3B016C" w14:textId="77777777" w:rsidR="00A77B3E" w:rsidRPr="0010603D" w:rsidRDefault="00A77B3E" w:rsidP="00934EC4">
      <w:pPr>
        <w:adjustRightInd w:val="0"/>
        <w:snapToGrid w:val="0"/>
        <w:spacing w:line="360" w:lineRule="auto"/>
        <w:jc w:val="both"/>
        <w:rPr>
          <w:rFonts w:ascii="Book Antiqua" w:hAnsi="Book Antiqua"/>
        </w:rPr>
      </w:pPr>
    </w:p>
    <w:p w14:paraId="61B26CD1"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Peer-review started: </w:t>
      </w:r>
      <w:r w:rsidRPr="0010603D">
        <w:rPr>
          <w:rFonts w:ascii="Book Antiqua" w:eastAsia="Book Antiqua" w:hAnsi="Book Antiqua" w:cs="Book Antiqua"/>
          <w:color w:val="000000"/>
        </w:rPr>
        <w:t>December 17, 2020</w:t>
      </w:r>
    </w:p>
    <w:p w14:paraId="15056CF0"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First decision: </w:t>
      </w:r>
      <w:r w:rsidRPr="0010603D">
        <w:rPr>
          <w:rFonts w:ascii="Book Antiqua" w:eastAsia="Book Antiqua" w:hAnsi="Book Antiqua" w:cs="Book Antiqua"/>
          <w:color w:val="000000"/>
        </w:rPr>
        <w:t>January 10, 2021</w:t>
      </w:r>
    </w:p>
    <w:p w14:paraId="0C30F2F4" w14:textId="35D6E464"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Article in press:</w:t>
      </w:r>
      <w:r w:rsidR="005F15CD" w:rsidRPr="0010603D">
        <w:rPr>
          <w:rFonts w:ascii="Book Antiqua" w:eastAsia="Book Antiqua" w:hAnsi="Book Antiqua" w:cs="Book Antiqua"/>
          <w:b/>
          <w:color w:val="000000"/>
        </w:rPr>
        <w:t xml:space="preserve"> </w:t>
      </w:r>
      <w:r w:rsidR="005F15CD" w:rsidRPr="0010603D">
        <w:rPr>
          <w:rFonts w:ascii="Book Antiqua" w:hAnsi="Book Antiqua"/>
          <w:color w:val="000000" w:themeColor="text1"/>
        </w:rPr>
        <w:t>February 25, 2021</w:t>
      </w:r>
    </w:p>
    <w:p w14:paraId="4CE54438" w14:textId="77777777" w:rsidR="00A77B3E" w:rsidRPr="0010603D" w:rsidRDefault="00A77B3E" w:rsidP="00934EC4">
      <w:pPr>
        <w:adjustRightInd w:val="0"/>
        <w:snapToGrid w:val="0"/>
        <w:spacing w:line="360" w:lineRule="auto"/>
        <w:jc w:val="both"/>
        <w:rPr>
          <w:rFonts w:ascii="Book Antiqua" w:hAnsi="Book Antiqua"/>
        </w:rPr>
      </w:pPr>
    </w:p>
    <w:p w14:paraId="1277006C" w14:textId="1B85CCBC"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Specialty type: </w:t>
      </w:r>
      <w:r w:rsidRPr="0010603D">
        <w:rPr>
          <w:rFonts w:ascii="Book Antiqua" w:eastAsia="Book Antiqua" w:hAnsi="Book Antiqua" w:cs="Book Antiqua"/>
          <w:color w:val="000000"/>
        </w:rPr>
        <w:t xml:space="preserve">Gastroenterology and </w:t>
      </w:r>
      <w:r w:rsidR="004425C5" w:rsidRPr="0010603D">
        <w:rPr>
          <w:rFonts w:ascii="Book Antiqua" w:eastAsia="Book Antiqua" w:hAnsi="Book Antiqua" w:cs="Book Antiqua"/>
          <w:color w:val="000000"/>
        </w:rPr>
        <w:t>h</w:t>
      </w:r>
      <w:r w:rsidRPr="0010603D">
        <w:rPr>
          <w:rFonts w:ascii="Book Antiqua" w:eastAsia="Book Antiqua" w:hAnsi="Book Antiqua" w:cs="Book Antiqua"/>
          <w:color w:val="000000"/>
        </w:rPr>
        <w:t>epatology</w:t>
      </w:r>
    </w:p>
    <w:p w14:paraId="7A57EE2C"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 xml:space="preserve">Country/Territory of origin: </w:t>
      </w:r>
      <w:r w:rsidRPr="0010603D">
        <w:rPr>
          <w:rFonts w:ascii="Book Antiqua" w:eastAsia="Book Antiqua" w:hAnsi="Book Antiqua" w:cs="Book Antiqua"/>
          <w:color w:val="000000"/>
        </w:rPr>
        <w:t>Egypt</w:t>
      </w:r>
    </w:p>
    <w:p w14:paraId="1A58FE01"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b/>
          <w:color w:val="000000"/>
        </w:rPr>
        <w:t>Peer-review report’s scientific quality classification</w:t>
      </w:r>
    </w:p>
    <w:p w14:paraId="6315351E"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Grade A (Excellent): 0</w:t>
      </w:r>
    </w:p>
    <w:p w14:paraId="3FA3A80D"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Grade B (Very good): 0</w:t>
      </w:r>
    </w:p>
    <w:p w14:paraId="0472C0A2"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Grade C (Good): C</w:t>
      </w:r>
    </w:p>
    <w:p w14:paraId="4154CC63"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Grade D (Fair): 0</w:t>
      </w:r>
    </w:p>
    <w:p w14:paraId="6D31BB04" w14:textId="77777777" w:rsidR="00A77B3E" w:rsidRPr="0010603D" w:rsidRDefault="00F317E6" w:rsidP="00934EC4">
      <w:pPr>
        <w:adjustRightInd w:val="0"/>
        <w:snapToGrid w:val="0"/>
        <w:spacing w:line="360" w:lineRule="auto"/>
        <w:jc w:val="both"/>
        <w:rPr>
          <w:rFonts w:ascii="Book Antiqua" w:hAnsi="Book Antiqua"/>
        </w:rPr>
      </w:pPr>
      <w:r w:rsidRPr="0010603D">
        <w:rPr>
          <w:rFonts w:ascii="Book Antiqua" w:eastAsia="Book Antiqua" w:hAnsi="Book Antiqua" w:cs="Book Antiqua"/>
          <w:color w:val="000000"/>
        </w:rPr>
        <w:t>Grade E (Poor): 0</w:t>
      </w:r>
    </w:p>
    <w:p w14:paraId="27E08C7B" w14:textId="77777777" w:rsidR="00A77B3E" w:rsidRPr="0010603D" w:rsidRDefault="00A77B3E" w:rsidP="00934EC4">
      <w:pPr>
        <w:adjustRightInd w:val="0"/>
        <w:snapToGrid w:val="0"/>
        <w:spacing w:line="360" w:lineRule="auto"/>
        <w:jc w:val="both"/>
        <w:rPr>
          <w:rFonts w:ascii="Book Antiqua" w:hAnsi="Book Antiqua"/>
        </w:rPr>
      </w:pPr>
    </w:p>
    <w:p w14:paraId="6C7A0041" w14:textId="504121D0" w:rsidR="00C641DB" w:rsidRPr="0010603D" w:rsidRDefault="00F317E6" w:rsidP="00934EC4">
      <w:pPr>
        <w:adjustRightInd w:val="0"/>
        <w:snapToGrid w:val="0"/>
        <w:spacing w:line="360" w:lineRule="auto"/>
        <w:jc w:val="both"/>
        <w:rPr>
          <w:rFonts w:ascii="Book Antiqua" w:eastAsia="Book Antiqua" w:hAnsi="Book Antiqua" w:cs="Book Antiqua"/>
          <w:bCs/>
          <w:color w:val="000000"/>
        </w:rPr>
      </w:pPr>
      <w:r w:rsidRPr="0010603D">
        <w:rPr>
          <w:rFonts w:ascii="Book Antiqua" w:eastAsia="Book Antiqua" w:hAnsi="Book Antiqua" w:cs="Book Antiqua"/>
          <w:b/>
          <w:color w:val="000000"/>
        </w:rPr>
        <w:t xml:space="preserve">P-Reviewer: </w:t>
      </w:r>
      <w:r w:rsidRPr="0010603D">
        <w:rPr>
          <w:rFonts w:ascii="Book Antiqua" w:eastAsia="Book Antiqua" w:hAnsi="Book Antiqua" w:cs="Book Antiqua"/>
          <w:color w:val="000000"/>
        </w:rPr>
        <w:t>Fiocchi C</w:t>
      </w:r>
      <w:r w:rsidRPr="0010603D">
        <w:rPr>
          <w:rFonts w:ascii="Book Antiqua" w:eastAsia="Book Antiqua" w:hAnsi="Book Antiqua" w:cs="Book Antiqua"/>
          <w:b/>
          <w:color w:val="000000"/>
        </w:rPr>
        <w:t xml:space="preserve"> S-Editor: </w:t>
      </w:r>
      <w:r w:rsidRPr="0010603D">
        <w:rPr>
          <w:rFonts w:ascii="Book Antiqua" w:eastAsia="Book Antiqua" w:hAnsi="Book Antiqua" w:cs="Book Antiqua"/>
          <w:color w:val="000000"/>
        </w:rPr>
        <w:t>Wang JL</w:t>
      </w:r>
      <w:r w:rsidRPr="0010603D">
        <w:rPr>
          <w:rFonts w:ascii="Book Antiqua" w:eastAsia="Book Antiqua" w:hAnsi="Book Antiqua" w:cs="Book Antiqua"/>
          <w:b/>
          <w:color w:val="000000"/>
        </w:rPr>
        <w:t xml:space="preserve"> L-Editor: </w:t>
      </w:r>
      <w:r w:rsidR="00A812AD" w:rsidRPr="0010603D">
        <w:rPr>
          <w:rFonts w:ascii="Book Antiqua" w:eastAsia="Book Antiqua" w:hAnsi="Book Antiqua" w:cs="Book Antiqua"/>
          <w:bCs/>
          <w:color w:val="000000"/>
        </w:rPr>
        <w:t xml:space="preserve">Filipodia </w:t>
      </w:r>
      <w:r w:rsidRPr="0010603D">
        <w:rPr>
          <w:rFonts w:ascii="Book Antiqua" w:eastAsia="Book Antiqua" w:hAnsi="Book Antiqua" w:cs="Book Antiqua"/>
          <w:b/>
          <w:color w:val="000000"/>
        </w:rPr>
        <w:t>P-Editor:</w:t>
      </w:r>
      <w:r w:rsidR="005F15CD" w:rsidRPr="0010603D">
        <w:rPr>
          <w:rFonts w:ascii="Book Antiqua" w:eastAsia="Book Antiqua" w:hAnsi="Book Antiqua" w:cs="Book Antiqua"/>
          <w:b/>
          <w:color w:val="000000"/>
        </w:rPr>
        <w:t xml:space="preserve"> </w:t>
      </w:r>
      <w:r w:rsidR="005F15CD" w:rsidRPr="0010603D">
        <w:rPr>
          <w:rFonts w:ascii="Book Antiqua" w:eastAsia="Book Antiqua" w:hAnsi="Book Antiqua" w:cs="Book Antiqua"/>
          <w:bCs/>
          <w:color w:val="000000"/>
        </w:rPr>
        <w:t>Li JH</w:t>
      </w:r>
    </w:p>
    <w:p w14:paraId="61690D1A" w14:textId="17AAE40A" w:rsidR="00D649C8" w:rsidRPr="0010603D" w:rsidRDefault="00C641DB" w:rsidP="00D649C8">
      <w:pPr>
        <w:adjustRightInd w:val="0"/>
        <w:snapToGrid w:val="0"/>
        <w:spacing w:line="360" w:lineRule="auto"/>
        <w:jc w:val="both"/>
        <w:rPr>
          <w:rFonts w:ascii="Book Antiqua" w:hAnsi="Book Antiqua"/>
          <w:b/>
          <w:bCs/>
        </w:rPr>
      </w:pPr>
      <w:r w:rsidRPr="0010603D">
        <w:rPr>
          <w:rFonts w:ascii="Book Antiqua" w:eastAsia="Book Antiqua" w:hAnsi="Book Antiqua" w:cs="Book Antiqua"/>
          <w:b/>
          <w:color w:val="000000"/>
        </w:rPr>
        <w:br w:type="page"/>
      </w:r>
      <w:r w:rsidR="00D649C8" w:rsidRPr="0010603D">
        <w:rPr>
          <w:rFonts w:ascii="Book Antiqua" w:hAnsi="Book Antiqua"/>
          <w:b/>
          <w:bCs/>
        </w:rPr>
        <w:lastRenderedPageBreak/>
        <w:t>Table 1 Accuracy of currently used diagnostic modalities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711"/>
        <w:gridCol w:w="1056"/>
        <w:gridCol w:w="1730"/>
        <w:gridCol w:w="1722"/>
      </w:tblGrid>
      <w:tr w:rsidR="00D649C8" w:rsidRPr="0010603D" w14:paraId="11B714D4" w14:textId="77777777" w:rsidTr="00F317E6">
        <w:tc>
          <w:tcPr>
            <w:tcW w:w="1144" w:type="pct"/>
            <w:tcBorders>
              <w:top w:val="single" w:sz="4" w:space="0" w:color="auto"/>
              <w:bottom w:val="single" w:sz="4" w:space="0" w:color="auto"/>
            </w:tcBorders>
            <w:vAlign w:val="bottom"/>
          </w:tcPr>
          <w:p w14:paraId="16288267" w14:textId="77777777" w:rsidR="00D649C8" w:rsidRPr="0010603D" w:rsidRDefault="00D649C8" w:rsidP="00D649C8">
            <w:pPr>
              <w:adjustRightInd w:val="0"/>
              <w:snapToGrid w:val="0"/>
              <w:spacing w:line="360" w:lineRule="auto"/>
              <w:jc w:val="both"/>
              <w:rPr>
                <w:rFonts w:ascii="Book Antiqua" w:hAnsi="Book Antiqua"/>
                <w:b/>
                <w:bCs/>
              </w:rPr>
            </w:pPr>
            <w:r w:rsidRPr="0010603D">
              <w:rPr>
                <w:rFonts w:ascii="Book Antiqua" w:hAnsi="Book Antiqua"/>
                <w:b/>
                <w:bCs/>
              </w:rPr>
              <w:t>Tool</w:t>
            </w:r>
          </w:p>
        </w:tc>
        <w:tc>
          <w:tcPr>
            <w:tcW w:w="1448" w:type="pct"/>
            <w:tcBorders>
              <w:top w:val="single" w:sz="4" w:space="0" w:color="auto"/>
              <w:bottom w:val="single" w:sz="4" w:space="0" w:color="auto"/>
            </w:tcBorders>
            <w:vAlign w:val="bottom"/>
          </w:tcPr>
          <w:p w14:paraId="2B1F68BC" w14:textId="6E28598E" w:rsidR="00D649C8" w:rsidRPr="0010603D" w:rsidRDefault="00D649C8" w:rsidP="00D649C8">
            <w:pPr>
              <w:adjustRightInd w:val="0"/>
              <w:snapToGrid w:val="0"/>
              <w:spacing w:line="360" w:lineRule="auto"/>
              <w:jc w:val="both"/>
              <w:rPr>
                <w:rFonts w:ascii="Book Antiqua" w:hAnsi="Book Antiqua"/>
                <w:b/>
                <w:bCs/>
              </w:rPr>
            </w:pPr>
            <w:r w:rsidRPr="0010603D">
              <w:rPr>
                <w:rFonts w:ascii="Book Antiqua" w:hAnsi="Book Antiqua"/>
                <w:b/>
                <w:bCs/>
              </w:rPr>
              <w:t>Ref.</w:t>
            </w:r>
          </w:p>
        </w:tc>
        <w:tc>
          <w:tcPr>
            <w:tcW w:w="564" w:type="pct"/>
            <w:tcBorders>
              <w:top w:val="single" w:sz="4" w:space="0" w:color="auto"/>
              <w:bottom w:val="single" w:sz="4" w:space="0" w:color="auto"/>
            </w:tcBorders>
            <w:vAlign w:val="bottom"/>
          </w:tcPr>
          <w:p w14:paraId="6F01BA6D" w14:textId="11FB1B6B" w:rsidR="00D649C8" w:rsidRPr="0010603D" w:rsidRDefault="00D649C8" w:rsidP="00D649C8">
            <w:pPr>
              <w:adjustRightInd w:val="0"/>
              <w:snapToGrid w:val="0"/>
              <w:spacing w:line="360" w:lineRule="auto"/>
              <w:jc w:val="both"/>
              <w:rPr>
                <w:rFonts w:ascii="Book Antiqua" w:hAnsi="Book Antiqua"/>
                <w:b/>
                <w:bCs/>
                <w:i/>
                <w:iCs/>
              </w:rPr>
            </w:pPr>
            <w:r w:rsidRPr="0010603D">
              <w:rPr>
                <w:rFonts w:ascii="Book Antiqua" w:hAnsi="Book Antiqua"/>
                <w:b/>
                <w:bCs/>
                <w:i/>
                <w:iCs/>
              </w:rPr>
              <w:t>n</w:t>
            </w:r>
          </w:p>
        </w:tc>
        <w:tc>
          <w:tcPr>
            <w:tcW w:w="924" w:type="pct"/>
            <w:tcBorders>
              <w:top w:val="single" w:sz="4" w:space="0" w:color="auto"/>
              <w:bottom w:val="single" w:sz="4" w:space="0" w:color="auto"/>
            </w:tcBorders>
            <w:vAlign w:val="bottom"/>
          </w:tcPr>
          <w:p w14:paraId="3059E867" w14:textId="77777777" w:rsidR="00D649C8" w:rsidRPr="0010603D" w:rsidRDefault="00D649C8" w:rsidP="00D649C8">
            <w:pPr>
              <w:adjustRightInd w:val="0"/>
              <w:snapToGrid w:val="0"/>
              <w:spacing w:line="360" w:lineRule="auto"/>
              <w:jc w:val="both"/>
              <w:rPr>
                <w:rFonts w:ascii="Book Antiqua" w:hAnsi="Book Antiqua"/>
                <w:b/>
                <w:bCs/>
              </w:rPr>
            </w:pPr>
            <w:r w:rsidRPr="0010603D">
              <w:rPr>
                <w:rFonts w:ascii="Book Antiqua" w:hAnsi="Book Antiqua"/>
                <w:b/>
                <w:bCs/>
              </w:rPr>
              <w:t>Sensitivity</w:t>
            </w:r>
          </w:p>
        </w:tc>
        <w:tc>
          <w:tcPr>
            <w:tcW w:w="920" w:type="pct"/>
            <w:tcBorders>
              <w:top w:val="single" w:sz="4" w:space="0" w:color="auto"/>
              <w:bottom w:val="single" w:sz="4" w:space="0" w:color="auto"/>
            </w:tcBorders>
            <w:vAlign w:val="bottom"/>
          </w:tcPr>
          <w:p w14:paraId="04357430" w14:textId="77777777" w:rsidR="00D649C8" w:rsidRPr="0010603D" w:rsidRDefault="00D649C8" w:rsidP="00D649C8">
            <w:pPr>
              <w:adjustRightInd w:val="0"/>
              <w:snapToGrid w:val="0"/>
              <w:spacing w:line="360" w:lineRule="auto"/>
              <w:jc w:val="both"/>
              <w:rPr>
                <w:rFonts w:ascii="Book Antiqua" w:hAnsi="Book Antiqua"/>
                <w:b/>
                <w:bCs/>
              </w:rPr>
            </w:pPr>
            <w:r w:rsidRPr="0010603D">
              <w:rPr>
                <w:rFonts w:ascii="Book Antiqua" w:hAnsi="Book Antiqua"/>
                <w:b/>
                <w:bCs/>
              </w:rPr>
              <w:t>Specificity</w:t>
            </w:r>
          </w:p>
        </w:tc>
      </w:tr>
      <w:tr w:rsidR="00D649C8" w:rsidRPr="0010603D" w14:paraId="29665FA8" w14:textId="77777777" w:rsidTr="00F317E6">
        <w:tc>
          <w:tcPr>
            <w:tcW w:w="1144" w:type="pct"/>
            <w:tcBorders>
              <w:top w:val="single" w:sz="4" w:space="0" w:color="auto"/>
            </w:tcBorders>
            <w:vAlign w:val="center"/>
          </w:tcPr>
          <w:p w14:paraId="37A6D61E"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VCE</w:t>
            </w:r>
          </w:p>
        </w:tc>
        <w:tc>
          <w:tcPr>
            <w:tcW w:w="1448" w:type="pct"/>
            <w:tcBorders>
              <w:top w:val="single" w:sz="4" w:space="0" w:color="auto"/>
            </w:tcBorders>
            <w:vAlign w:val="center"/>
          </w:tcPr>
          <w:p w14:paraId="16711338" w14:textId="748A8951"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 xml:space="preserve">Monteiro </w:t>
            </w:r>
            <w:r w:rsidRPr="0010603D">
              <w:rPr>
                <w:rFonts w:ascii="Book Antiqua" w:hAnsi="Book Antiqua"/>
                <w:i/>
                <w:iCs/>
              </w:rPr>
              <w:t xml:space="preserve">et </w:t>
            </w:r>
            <w:proofErr w:type="gramStart"/>
            <w:r w:rsidRPr="0010603D">
              <w:rPr>
                <w:rFonts w:ascii="Book Antiqua" w:hAnsi="Book Antiqua"/>
                <w:i/>
                <w:iCs/>
              </w:rPr>
              <w:t>al</w:t>
            </w:r>
            <w:r w:rsidRPr="0010603D">
              <w:rPr>
                <w:rFonts w:ascii="Book Antiqua" w:hAnsi="Book Antiqua"/>
                <w:vertAlign w:val="superscript"/>
              </w:rPr>
              <w:t>[</w:t>
            </w:r>
            <w:proofErr w:type="gramEnd"/>
            <w:r w:rsidR="00A275E1" w:rsidRPr="0010603D">
              <w:rPr>
                <w:rFonts w:ascii="Book Antiqua" w:hAnsi="Book Antiqua"/>
                <w:vertAlign w:val="superscript"/>
              </w:rPr>
              <w:t>7</w:t>
            </w:r>
            <w:r w:rsidRPr="0010603D">
              <w:rPr>
                <w:rFonts w:ascii="Book Antiqua" w:hAnsi="Book Antiqua"/>
                <w:vertAlign w:val="superscript"/>
              </w:rPr>
              <w:t>]</w:t>
            </w:r>
            <w:r w:rsidRPr="0010603D">
              <w:rPr>
                <w:rFonts w:ascii="Book Antiqua" w:hAnsi="Book Antiqua"/>
              </w:rPr>
              <w:t xml:space="preserve"> </w:t>
            </w:r>
          </w:p>
        </w:tc>
        <w:tc>
          <w:tcPr>
            <w:tcW w:w="564" w:type="pct"/>
            <w:tcBorders>
              <w:top w:val="single" w:sz="4" w:space="0" w:color="auto"/>
            </w:tcBorders>
            <w:vAlign w:val="center"/>
          </w:tcPr>
          <w:p w14:paraId="0AFB086A"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36</w:t>
            </w:r>
          </w:p>
        </w:tc>
        <w:tc>
          <w:tcPr>
            <w:tcW w:w="924" w:type="pct"/>
            <w:tcBorders>
              <w:top w:val="single" w:sz="4" w:space="0" w:color="auto"/>
            </w:tcBorders>
            <w:vAlign w:val="center"/>
          </w:tcPr>
          <w:p w14:paraId="5B7E7F68"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90%</w:t>
            </w:r>
          </w:p>
        </w:tc>
        <w:tc>
          <w:tcPr>
            <w:tcW w:w="920" w:type="pct"/>
            <w:tcBorders>
              <w:top w:val="single" w:sz="4" w:space="0" w:color="auto"/>
            </w:tcBorders>
            <w:vAlign w:val="center"/>
          </w:tcPr>
          <w:p w14:paraId="1EEA9BC4"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100%</w:t>
            </w:r>
          </w:p>
        </w:tc>
      </w:tr>
      <w:tr w:rsidR="00D649C8" w:rsidRPr="0010603D" w14:paraId="5265AE11" w14:textId="77777777" w:rsidTr="00F317E6">
        <w:tc>
          <w:tcPr>
            <w:tcW w:w="1144" w:type="pct"/>
            <w:vAlign w:val="center"/>
          </w:tcPr>
          <w:p w14:paraId="57708560"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MRE (</w:t>
            </w:r>
            <w:proofErr w:type="spellStart"/>
            <w:r w:rsidRPr="0010603D">
              <w:rPr>
                <w:rFonts w:ascii="Book Antiqua" w:hAnsi="Book Antiqua"/>
              </w:rPr>
              <w:t>MaRIA</w:t>
            </w:r>
            <w:proofErr w:type="spellEnd"/>
            <w:r w:rsidRPr="0010603D">
              <w:rPr>
                <w:rFonts w:ascii="Book Antiqua" w:hAnsi="Book Antiqua"/>
              </w:rPr>
              <w:t>)</w:t>
            </w:r>
          </w:p>
        </w:tc>
        <w:tc>
          <w:tcPr>
            <w:tcW w:w="1448" w:type="pct"/>
            <w:vAlign w:val="center"/>
          </w:tcPr>
          <w:p w14:paraId="12B98972" w14:textId="46E7764E" w:rsidR="00D649C8" w:rsidRPr="0010603D" w:rsidRDefault="00D649C8" w:rsidP="00D649C8">
            <w:pPr>
              <w:adjustRightInd w:val="0"/>
              <w:snapToGrid w:val="0"/>
              <w:spacing w:line="360" w:lineRule="auto"/>
              <w:jc w:val="both"/>
              <w:rPr>
                <w:rFonts w:ascii="Book Antiqua" w:hAnsi="Book Antiqua"/>
              </w:rPr>
            </w:pPr>
            <w:proofErr w:type="spellStart"/>
            <w:r w:rsidRPr="0010603D">
              <w:rPr>
                <w:rFonts w:ascii="Book Antiqua" w:hAnsi="Book Antiqua"/>
              </w:rPr>
              <w:t>Roseira</w:t>
            </w:r>
            <w:proofErr w:type="spellEnd"/>
            <w:r w:rsidRPr="0010603D">
              <w:rPr>
                <w:rFonts w:ascii="Book Antiqua" w:hAnsi="Book Antiqua"/>
              </w:rPr>
              <w:t xml:space="preserve"> </w:t>
            </w:r>
            <w:r w:rsidRPr="0010603D">
              <w:rPr>
                <w:rFonts w:ascii="Book Antiqua" w:hAnsi="Book Antiqua"/>
                <w:i/>
                <w:iCs/>
              </w:rPr>
              <w:t xml:space="preserve">et </w:t>
            </w:r>
            <w:proofErr w:type="gramStart"/>
            <w:r w:rsidRPr="0010603D">
              <w:rPr>
                <w:rFonts w:ascii="Book Antiqua" w:hAnsi="Book Antiqua"/>
                <w:i/>
                <w:iCs/>
              </w:rPr>
              <w:t>al</w:t>
            </w:r>
            <w:r w:rsidRPr="0010603D">
              <w:rPr>
                <w:rFonts w:ascii="Book Antiqua" w:hAnsi="Book Antiqua"/>
                <w:vertAlign w:val="superscript"/>
              </w:rPr>
              <w:t>[</w:t>
            </w:r>
            <w:proofErr w:type="gramEnd"/>
            <w:r w:rsidR="00274A4C" w:rsidRPr="0010603D">
              <w:rPr>
                <w:rFonts w:ascii="Book Antiqua" w:hAnsi="Book Antiqua"/>
                <w:vertAlign w:val="superscript"/>
              </w:rPr>
              <w:t>9</w:t>
            </w:r>
            <w:r w:rsidRPr="0010603D">
              <w:rPr>
                <w:rFonts w:ascii="Book Antiqua" w:hAnsi="Book Antiqua"/>
                <w:vertAlign w:val="superscript"/>
              </w:rPr>
              <w:t>]</w:t>
            </w:r>
            <w:r w:rsidRPr="0010603D">
              <w:rPr>
                <w:rFonts w:ascii="Book Antiqua" w:hAnsi="Book Antiqua"/>
              </w:rPr>
              <w:t xml:space="preserve"> </w:t>
            </w:r>
          </w:p>
        </w:tc>
        <w:tc>
          <w:tcPr>
            <w:tcW w:w="564" w:type="pct"/>
            <w:vAlign w:val="center"/>
          </w:tcPr>
          <w:p w14:paraId="72DA9E85"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84</w:t>
            </w:r>
          </w:p>
        </w:tc>
        <w:tc>
          <w:tcPr>
            <w:tcW w:w="924" w:type="pct"/>
            <w:vAlign w:val="center"/>
          </w:tcPr>
          <w:p w14:paraId="480058CA"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90%</w:t>
            </w:r>
          </w:p>
        </w:tc>
        <w:tc>
          <w:tcPr>
            <w:tcW w:w="920" w:type="pct"/>
            <w:vAlign w:val="center"/>
          </w:tcPr>
          <w:p w14:paraId="505B1C9E"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98%</w:t>
            </w:r>
          </w:p>
        </w:tc>
      </w:tr>
      <w:tr w:rsidR="00D649C8" w:rsidRPr="0010603D" w14:paraId="677C4E8B" w14:textId="77777777" w:rsidTr="00F317E6">
        <w:tc>
          <w:tcPr>
            <w:tcW w:w="1144" w:type="pct"/>
            <w:vAlign w:val="center"/>
          </w:tcPr>
          <w:p w14:paraId="21D3A5C2"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CRP</w:t>
            </w:r>
          </w:p>
        </w:tc>
        <w:tc>
          <w:tcPr>
            <w:tcW w:w="1448" w:type="pct"/>
            <w:vAlign w:val="center"/>
          </w:tcPr>
          <w:p w14:paraId="4F8AC650" w14:textId="6A711F2C" w:rsidR="00D649C8" w:rsidRPr="0010603D" w:rsidRDefault="00D649C8" w:rsidP="00D649C8">
            <w:pPr>
              <w:adjustRightInd w:val="0"/>
              <w:snapToGrid w:val="0"/>
              <w:spacing w:line="360" w:lineRule="auto"/>
              <w:jc w:val="both"/>
              <w:rPr>
                <w:rFonts w:ascii="Book Antiqua" w:hAnsi="Book Antiqua"/>
              </w:rPr>
            </w:pPr>
            <w:proofErr w:type="spellStart"/>
            <w:r w:rsidRPr="0010603D">
              <w:rPr>
                <w:rFonts w:ascii="Book Antiqua" w:hAnsi="Book Antiqua"/>
              </w:rPr>
              <w:t>Mosli</w:t>
            </w:r>
            <w:proofErr w:type="spellEnd"/>
            <w:r w:rsidRPr="0010603D">
              <w:rPr>
                <w:rFonts w:ascii="Book Antiqua" w:hAnsi="Book Antiqua"/>
              </w:rPr>
              <w:t xml:space="preserve"> </w:t>
            </w:r>
            <w:r w:rsidRPr="0010603D">
              <w:rPr>
                <w:rFonts w:ascii="Book Antiqua" w:hAnsi="Book Antiqua"/>
                <w:i/>
                <w:iCs/>
              </w:rPr>
              <w:t xml:space="preserve">et </w:t>
            </w:r>
            <w:proofErr w:type="gramStart"/>
            <w:r w:rsidRPr="0010603D">
              <w:rPr>
                <w:rFonts w:ascii="Book Antiqua" w:hAnsi="Book Antiqua"/>
                <w:i/>
                <w:iCs/>
              </w:rPr>
              <w:t>al</w:t>
            </w:r>
            <w:r w:rsidRPr="0010603D">
              <w:rPr>
                <w:rFonts w:ascii="Book Antiqua" w:hAnsi="Book Antiqua"/>
                <w:vertAlign w:val="superscript"/>
              </w:rPr>
              <w:t>[</w:t>
            </w:r>
            <w:proofErr w:type="gramEnd"/>
            <w:r w:rsidR="00274A4C" w:rsidRPr="0010603D">
              <w:rPr>
                <w:rFonts w:ascii="Book Antiqua" w:hAnsi="Book Antiqua"/>
                <w:vertAlign w:val="superscript"/>
              </w:rPr>
              <w:t>13</w:t>
            </w:r>
            <w:r w:rsidRPr="0010603D">
              <w:rPr>
                <w:rFonts w:ascii="Book Antiqua" w:hAnsi="Book Antiqua"/>
                <w:vertAlign w:val="superscript"/>
              </w:rPr>
              <w:t>]</w:t>
            </w:r>
            <w:r w:rsidRPr="0010603D">
              <w:rPr>
                <w:rFonts w:ascii="Book Antiqua" w:hAnsi="Book Antiqua"/>
              </w:rPr>
              <w:t xml:space="preserve"> </w:t>
            </w:r>
          </w:p>
        </w:tc>
        <w:tc>
          <w:tcPr>
            <w:tcW w:w="564" w:type="pct"/>
            <w:vAlign w:val="center"/>
          </w:tcPr>
          <w:p w14:paraId="19E6C5CE"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2499</w:t>
            </w:r>
          </w:p>
        </w:tc>
        <w:tc>
          <w:tcPr>
            <w:tcW w:w="924" w:type="pct"/>
            <w:vAlign w:val="center"/>
          </w:tcPr>
          <w:p w14:paraId="453F220A"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49%</w:t>
            </w:r>
          </w:p>
        </w:tc>
        <w:tc>
          <w:tcPr>
            <w:tcW w:w="920" w:type="pct"/>
            <w:vAlign w:val="center"/>
          </w:tcPr>
          <w:p w14:paraId="2209A7EF"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92%</w:t>
            </w:r>
          </w:p>
        </w:tc>
      </w:tr>
      <w:tr w:rsidR="00D649C8" w:rsidRPr="0010603D" w14:paraId="1930372D" w14:textId="77777777" w:rsidTr="00F317E6">
        <w:tc>
          <w:tcPr>
            <w:tcW w:w="1144" w:type="pct"/>
            <w:vAlign w:val="center"/>
          </w:tcPr>
          <w:p w14:paraId="26DE18B8"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Calprotectin</w:t>
            </w:r>
          </w:p>
        </w:tc>
        <w:tc>
          <w:tcPr>
            <w:tcW w:w="1448" w:type="pct"/>
            <w:vAlign w:val="center"/>
          </w:tcPr>
          <w:p w14:paraId="316705BD" w14:textId="258637ED" w:rsidR="00D649C8" w:rsidRPr="0010603D" w:rsidRDefault="00D649C8" w:rsidP="00D649C8">
            <w:pPr>
              <w:adjustRightInd w:val="0"/>
              <w:snapToGrid w:val="0"/>
              <w:spacing w:line="360" w:lineRule="auto"/>
              <w:jc w:val="both"/>
              <w:rPr>
                <w:rFonts w:ascii="Book Antiqua" w:hAnsi="Book Antiqua"/>
              </w:rPr>
            </w:pPr>
            <w:proofErr w:type="spellStart"/>
            <w:r w:rsidRPr="0010603D">
              <w:rPr>
                <w:rFonts w:ascii="Book Antiqua" w:hAnsi="Book Antiqua"/>
              </w:rPr>
              <w:t>Rokkas</w:t>
            </w:r>
            <w:proofErr w:type="spellEnd"/>
            <w:r w:rsidRPr="0010603D">
              <w:rPr>
                <w:rFonts w:ascii="Book Antiqua" w:hAnsi="Book Antiqua"/>
              </w:rPr>
              <w:t xml:space="preserve"> </w:t>
            </w:r>
            <w:r w:rsidRPr="0010603D">
              <w:rPr>
                <w:rFonts w:ascii="Book Antiqua" w:hAnsi="Book Antiqua"/>
                <w:i/>
                <w:iCs/>
              </w:rPr>
              <w:t xml:space="preserve">et </w:t>
            </w:r>
            <w:proofErr w:type="gramStart"/>
            <w:r w:rsidRPr="0010603D">
              <w:rPr>
                <w:rFonts w:ascii="Book Antiqua" w:hAnsi="Book Antiqua"/>
                <w:i/>
                <w:iCs/>
              </w:rPr>
              <w:t>al</w:t>
            </w:r>
            <w:r w:rsidRPr="0010603D">
              <w:rPr>
                <w:rFonts w:ascii="Book Antiqua" w:hAnsi="Book Antiqua"/>
                <w:vertAlign w:val="superscript"/>
              </w:rPr>
              <w:t>[</w:t>
            </w:r>
            <w:proofErr w:type="gramEnd"/>
            <w:r w:rsidRPr="0010603D">
              <w:rPr>
                <w:rFonts w:ascii="Book Antiqua" w:hAnsi="Book Antiqua"/>
                <w:vertAlign w:val="superscript"/>
              </w:rPr>
              <w:t>12]</w:t>
            </w:r>
          </w:p>
        </w:tc>
        <w:tc>
          <w:tcPr>
            <w:tcW w:w="564" w:type="pct"/>
            <w:vAlign w:val="center"/>
          </w:tcPr>
          <w:p w14:paraId="5853F4A8"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2822</w:t>
            </w:r>
          </w:p>
        </w:tc>
        <w:tc>
          <w:tcPr>
            <w:tcW w:w="924" w:type="pct"/>
            <w:vAlign w:val="center"/>
          </w:tcPr>
          <w:p w14:paraId="27DDB86F"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82.4%</w:t>
            </w:r>
          </w:p>
        </w:tc>
        <w:tc>
          <w:tcPr>
            <w:tcW w:w="920" w:type="pct"/>
            <w:vAlign w:val="center"/>
          </w:tcPr>
          <w:p w14:paraId="7FF94746" w14:textId="77777777" w:rsidR="00D649C8" w:rsidRPr="0010603D" w:rsidRDefault="00D649C8" w:rsidP="00D649C8">
            <w:pPr>
              <w:adjustRightInd w:val="0"/>
              <w:snapToGrid w:val="0"/>
              <w:spacing w:line="360" w:lineRule="auto"/>
              <w:jc w:val="both"/>
              <w:rPr>
                <w:rFonts w:ascii="Book Antiqua" w:hAnsi="Book Antiqua"/>
              </w:rPr>
            </w:pPr>
            <w:r w:rsidRPr="0010603D">
              <w:rPr>
                <w:rFonts w:ascii="Book Antiqua" w:hAnsi="Book Antiqua"/>
              </w:rPr>
              <w:t xml:space="preserve">72.1% </w:t>
            </w:r>
          </w:p>
        </w:tc>
      </w:tr>
    </w:tbl>
    <w:p w14:paraId="5C91631C" w14:textId="584B4B7A" w:rsidR="00D80DAA" w:rsidRPr="0010603D" w:rsidRDefault="00807BA9" w:rsidP="00D649C8">
      <w:pPr>
        <w:adjustRightInd w:val="0"/>
        <w:snapToGrid w:val="0"/>
        <w:spacing w:line="360" w:lineRule="auto"/>
        <w:jc w:val="both"/>
        <w:rPr>
          <w:rFonts w:ascii="Book Antiqua" w:eastAsia="Book Antiqua" w:hAnsi="Book Antiqua" w:cs="Book Antiqua"/>
          <w:color w:val="000000"/>
        </w:rPr>
      </w:pPr>
      <w:r w:rsidRPr="0010603D">
        <w:rPr>
          <w:rFonts w:ascii="Book Antiqua" w:hAnsi="Book Antiqua"/>
        </w:rPr>
        <w:t>T</w:t>
      </w:r>
      <w:r w:rsidR="00D649C8" w:rsidRPr="0010603D">
        <w:rPr>
          <w:rFonts w:ascii="Book Antiqua" w:hAnsi="Book Antiqua"/>
        </w:rPr>
        <w:t xml:space="preserve">he modalities used in </w:t>
      </w:r>
      <w:r w:rsidRPr="0010603D">
        <w:rPr>
          <w:rFonts w:ascii="Book Antiqua" w:hAnsi="Book Antiqua"/>
        </w:rPr>
        <w:t>each study and</w:t>
      </w:r>
      <w:r w:rsidR="00D649C8" w:rsidRPr="0010603D">
        <w:rPr>
          <w:rFonts w:ascii="Book Antiqua" w:hAnsi="Book Antiqua"/>
        </w:rPr>
        <w:t xml:space="preserve"> the number of cases that were recruited </w:t>
      </w:r>
      <w:r w:rsidRPr="0010603D">
        <w:rPr>
          <w:rFonts w:ascii="Book Antiqua" w:hAnsi="Book Antiqua"/>
        </w:rPr>
        <w:t>in each are shown</w:t>
      </w:r>
      <w:r w:rsidR="00D649C8" w:rsidRPr="0010603D">
        <w:rPr>
          <w:rFonts w:ascii="Book Antiqua" w:hAnsi="Book Antiqua"/>
        </w:rPr>
        <w:t xml:space="preserve">. </w:t>
      </w:r>
      <w:r w:rsidRPr="0010603D">
        <w:rPr>
          <w:rFonts w:ascii="Book Antiqua" w:hAnsi="Book Antiqua"/>
        </w:rPr>
        <w:t>S</w:t>
      </w:r>
      <w:r w:rsidR="00D649C8" w:rsidRPr="0010603D">
        <w:rPr>
          <w:rFonts w:ascii="Book Antiqua" w:hAnsi="Book Antiqua"/>
        </w:rPr>
        <w:t>ensitivity and specificity were calculated</w:t>
      </w:r>
      <w:r w:rsidRPr="0010603D">
        <w:rPr>
          <w:rFonts w:ascii="Book Antiqua" w:hAnsi="Book Antiqua"/>
        </w:rPr>
        <w:t xml:space="preserve"> on that basis</w:t>
      </w:r>
      <w:r w:rsidR="00D649C8" w:rsidRPr="0010603D">
        <w:rPr>
          <w:rFonts w:ascii="Book Antiqua" w:hAnsi="Book Antiqua"/>
        </w:rPr>
        <w:t xml:space="preserve">. The study by </w:t>
      </w:r>
      <w:proofErr w:type="spellStart"/>
      <w:r w:rsidR="00D649C8" w:rsidRPr="0010603D">
        <w:rPr>
          <w:rFonts w:ascii="Book Antiqua" w:hAnsi="Book Antiqua"/>
        </w:rPr>
        <w:t>Rokkas</w:t>
      </w:r>
      <w:proofErr w:type="spellEnd"/>
      <w:r w:rsidR="00D649C8" w:rsidRPr="0010603D">
        <w:rPr>
          <w:rFonts w:ascii="Book Antiqua" w:hAnsi="Book Antiqua"/>
        </w:rPr>
        <w:t xml:space="preserve"> </w:t>
      </w:r>
      <w:r w:rsidR="00D649C8" w:rsidRPr="0010603D">
        <w:rPr>
          <w:rFonts w:ascii="Book Antiqua" w:hAnsi="Book Antiqua"/>
          <w:i/>
          <w:iCs/>
        </w:rPr>
        <w:t xml:space="preserve">et </w:t>
      </w:r>
      <w:proofErr w:type="gramStart"/>
      <w:r w:rsidR="00D649C8" w:rsidRPr="0010603D">
        <w:rPr>
          <w:rFonts w:ascii="Book Antiqua" w:hAnsi="Book Antiqua"/>
          <w:i/>
          <w:iCs/>
        </w:rPr>
        <w:t>al</w:t>
      </w:r>
      <w:r w:rsidR="00A275E1" w:rsidRPr="0010603D">
        <w:rPr>
          <w:rFonts w:ascii="Book Antiqua" w:hAnsi="Book Antiqua"/>
          <w:vertAlign w:val="superscript"/>
        </w:rPr>
        <w:t>[</w:t>
      </w:r>
      <w:proofErr w:type="gramEnd"/>
      <w:r w:rsidR="00A275E1" w:rsidRPr="0010603D">
        <w:rPr>
          <w:rFonts w:ascii="Book Antiqua" w:hAnsi="Book Antiqua"/>
          <w:vertAlign w:val="superscript"/>
        </w:rPr>
        <w:t>12]</w:t>
      </w:r>
      <w:r w:rsidR="00D649C8" w:rsidRPr="0010603D">
        <w:rPr>
          <w:rFonts w:ascii="Book Antiqua" w:hAnsi="Book Antiqua"/>
        </w:rPr>
        <w:t xml:space="preserve"> using </w:t>
      </w:r>
      <w:r w:rsidRPr="0010603D">
        <w:rPr>
          <w:rFonts w:ascii="Book Antiqua" w:hAnsi="Book Antiqua"/>
        </w:rPr>
        <w:t>c</w:t>
      </w:r>
      <w:r w:rsidR="00D649C8" w:rsidRPr="0010603D">
        <w:rPr>
          <w:rFonts w:ascii="Book Antiqua" w:hAnsi="Book Antiqua"/>
        </w:rPr>
        <w:t>alprotectin had the largest number of patients</w:t>
      </w:r>
      <w:r w:rsidRPr="0010603D">
        <w:rPr>
          <w:rFonts w:ascii="Book Antiqua" w:hAnsi="Book Antiqua"/>
        </w:rPr>
        <w:t xml:space="preserve"> but</w:t>
      </w:r>
      <w:r w:rsidR="00D649C8" w:rsidRPr="0010603D">
        <w:rPr>
          <w:rFonts w:ascii="Book Antiqua" w:hAnsi="Book Antiqua"/>
        </w:rPr>
        <w:t xml:space="preserve"> </w:t>
      </w:r>
      <w:r w:rsidRPr="0010603D">
        <w:rPr>
          <w:rFonts w:ascii="Book Antiqua" w:hAnsi="Book Antiqua"/>
        </w:rPr>
        <w:t>reported</w:t>
      </w:r>
      <w:r w:rsidR="00D649C8" w:rsidRPr="0010603D">
        <w:rPr>
          <w:rFonts w:ascii="Book Antiqua" w:hAnsi="Book Antiqua"/>
        </w:rPr>
        <w:t xml:space="preserve"> the lowest specificity. On the other hand, Monteiro </w:t>
      </w:r>
      <w:r w:rsidR="00D649C8" w:rsidRPr="0010603D">
        <w:rPr>
          <w:rFonts w:ascii="Book Antiqua" w:hAnsi="Book Antiqua"/>
          <w:i/>
          <w:iCs/>
        </w:rPr>
        <w:t xml:space="preserve">et </w:t>
      </w:r>
      <w:proofErr w:type="gramStart"/>
      <w:r w:rsidR="00D649C8" w:rsidRPr="0010603D">
        <w:rPr>
          <w:rFonts w:ascii="Book Antiqua" w:hAnsi="Book Antiqua"/>
          <w:i/>
          <w:iCs/>
        </w:rPr>
        <w:t>al</w:t>
      </w:r>
      <w:r w:rsidR="00CE621B" w:rsidRPr="0010603D">
        <w:rPr>
          <w:rFonts w:ascii="Book Antiqua" w:hAnsi="Book Antiqua"/>
          <w:vertAlign w:val="superscript"/>
        </w:rPr>
        <w:t>[</w:t>
      </w:r>
      <w:proofErr w:type="gramEnd"/>
      <w:r w:rsidR="00CE621B" w:rsidRPr="0010603D">
        <w:rPr>
          <w:rFonts w:ascii="Book Antiqua" w:hAnsi="Book Antiqua"/>
          <w:vertAlign w:val="superscript"/>
        </w:rPr>
        <w:t>7]</w:t>
      </w:r>
      <w:r w:rsidR="00CE621B" w:rsidRPr="0010603D">
        <w:rPr>
          <w:rFonts w:ascii="Book Antiqua" w:hAnsi="Book Antiqua"/>
        </w:rPr>
        <w:t xml:space="preserve"> </w:t>
      </w:r>
      <w:r w:rsidRPr="0010603D">
        <w:rPr>
          <w:rFonts w:ascii="Book Antiqua" w:hAnsi="Book Antiqua"/>
        </w:rPr>
        <w:t xml:space="preserve">who </w:t>
      </w:r>
      <w:r w:rsidR="00D649C8" w:rsidRPr="0010603D">
        <w:rPr>
          <w:rFonts w:ascii="Book Antiqua" w:hAnsi="Book Antiqua"/>
        </w:rPr>
        <w:t xml:space="preserve">used </w:t>
      </w:r>
      <w:r w:rsidR="004425C5" w:rsidRPr="0010603D">
        <w:rPr>
          <w:rFonts w:ascii="Book Antiqua" w:eastAsia="Book Antiqua" w:hAnsi="Book Antiqua" w:cs="Book Antiqua"/>
          <w:color w:val="000000"/>
        </w:rPr>
        <w:t>video capsule endoscopy</w:t>
      </w:r>
      <w:r w:rsidR="00D649C8" w:rsidRPr="0010603D">
        <w:rPr>
          <w:rFonts w:ascii="Book Antiqua" w:hAnsi="Book Antiqua"/>
        </w:rPr>
        <w:t xml:space="preserve"> </w:t>
      </w:r>
      <w:r w:rsidRPr="0010603D">
        <w:rPr>
          <w:rFonts w:ascii="Book Antiqua" w:hAnsi="Book Antiqua"/>
        </w:rPr>
        <w:t xml:space="preserve">had the </w:t>
      </w:r>
      <w:r w:rsidR="00D649C8" w:rsidRPr="0010603D">
        <w:rPr>
          <w:rFonts w:ascii="Book Antiqua" w:hAnsi="Book Antiqua"/>
        </w:rPr>
        <w:t xml:space="preserve">highest sensitivity and specificity. </w:t>
      </w:r>
      <w:r w:rsidR="00C87169" w:rsidRPr="0010603D">
        <w:rPr>
          <w:rFonts w:ascii="Book Antiqua" w:eastAsia="Book Antiqua" w:hAnsi="Book Antiqua" w:cs="Book Antiqua"/>
          <w:color w:val="000000"/>
        </w:rPr>
        <w:t>CRP: C-reactive protein;</w:t>
      </w:r>
      <w:r w:rsidR="00C87169" w:rsidRPr="0010603D">
        <w:rPr>
          <w:rFonts w:ascii="Book Antiqua" w:hAnsi="Book Antiqua"/>
        </w:rPr>
        <w:t xml:space="preserve"> </w:t>
      </w:r>
      <w:proofErr w:type="spellStart"/>
      <w:r w:rsidR="00C87169" w:rsidRPr="0010603D">
        <w:rPr>
          <w:rFonts w:ascii="Book Antiqua" w:hAnsi="Book Antiqua"/>
        </w:rPr>
        <w:t>MaRIA</w:t>
      </w:r>
      <w:proofErr w:type="spellEnd"/>
      <w:r w:rsidR="00C87169" w:rsidRPr="0010603D">
        <w:rPr>
          <w:rFonts w:ascii="Book Antiqua" w:eastAsia="Book Antiqua" w:hAnsi="Book Antiqua" w:cs="Book Antiqua"/>
          <w:color w:val="000000"/>
        </w:rPr>
        <w:t xml:space="preserve">: Magnetic resonance index of activity; </w:t>
      </w:r>
      <w:r w:rsidR="006C7DCE" w:rsidRPr="0010603D">
        <w:rPr>
          <w:rFonts w:ascii="Book Antiqua" w:eastAsia="Book Antiqua" w:hAnsi="Book Antiqua" w:cs="Book Antiqua"/>
          <w:color w:val="000000"/>
        </w:rPr>
        <w:t xml:space="preserve">MRE: Magnetic resonance </w:t>
      </w:r>
      <w:proofErr w:type="spellStart"/>
      <w:r w:rsidR="006C7DCE" w:rsidRPr="0010603D">
        <w:rPr>
          <w:rFonts w:ascii="Book Antiqua" w:eastAsia="Book Antiqua" w:hAnsi="Book Antiqua" w:cs="Book Antiqua"/>
          <w:color w:val="000000"/>
        </w:rPr>
        <w:t>enterography</w:t>
      </w:r>
      <w:proofErr w:type="spellEnd"/>
      <w:r w:rsidR="006C7DCE" w:rsidRPr="0010603D">
        <w:rPr>
          <w:rFonts w:ascii="Book Antiqua" w:eastAsia="Book Antiqua" w:hAnsi="Book Antiqua" w:cs="Book Antiqua"/>
          <w:color w:val="000000"/>
        </w:rPr>
        <w:t xml:space="preserve">; </w:t>
      </w:r>
      <w:r w:rsidR="00C87169" w:rsidRPr="0010603D">
        <w:rPr>
          <w:rFonts w:ascii="Book Antiqua" w:hAnsi="Book Antiqua"/>
        </w:rPr>
        <w:t xml:space="preserve">VCE: </w:t>
      </w:r>
      <w:r w:rsidR="00C87169" w:rsidRPr="0010603D">
        <w:rPr>
          <w:rFonts w:ascii="Book Antiqua" w:eastAsia="Book Antiqua" w:hAnsi="Book Antiqua" w:cs="Book Antiqua"/>
          <w:color w:val="000000"/>
        </w:rPr>
        <w:t>Video capsule endoscopy.</w:t>
      </w:r>
    </w:p>
    <w:p w14:paraId="5B9B79E2" w14:textId="77777777" w:rsidR="00D80DAA" w:rsidRPr="0010603D" w:rsidRDefault="00D80DAA">
      <w:pPr>
        <w:rPr>
          <w:rFonts w:ascii="Book Antiqua" w:eastAsia="Book Antiqua" w:hAnsi="Book Antiqua" w:cs="Book Antiqua"/>
          <w:color w:val="000000"/>
        </w:rPr>
      </w:pPr>
      <w:r w:rsidRPr="0010603D">
        <w:rPr>
          <w:rFonts w:ascii="Book Antiqua" w:eastAsia="Book Antiqua" w:hAnsi="Book Antiqua" w:cs="Book Antiqua"/>
          <w:color w:val="000000"/>
        </w:rPr>
        <w:br w:type="page"/>
      </w:r>
    </w:p>
    <w:p w14:paraId="6C41F777" w14:textId="77777777" w:rsidR="00D80DAA" w:rsidRPr="0010603D" w:rsidRDefault="00D80DAA" w:rsidP="00D80DAA">
      <w:pPr>
        <w:jc w:val="center"/>
        <w:rPr>
          <w:rFonts w:ascii="Book Antiqua" w:hAnsi="Book Antiqua"/>
          <w:lang w:eastAsia="zh-CN"/>
        </w:rPr>
      </w:pPr>
    </w:p>
    <w:p w14:paraId="39BF92D5" w14:textId="77777777" w:rsidR="00D80DAA" w:rsidRPr="0010603D" w:rsidRDefault="00D80DAA" w:rsidP="00D80DAA">
      <w:pPr>
        <w:jc w:val="center"/>
        <w:rPr>
          <w:rFonts w:ascii="Book Antiqua" w:hAnsi="Book Antiqua"/>
          <w:lang w:eastAsia="zh-CN"/>
        </w:rPr>
      </w:pPr>
    </w:p>
    <w:p w14:paraId="0570BFF0" w14:textId="77777777" w:rsidR="00D80DAA" w:rsidRPr="0010603D" w:rsidRDefault="00D80DAA" w:rsidP="00D80DAA">
      <w:pPr>
        <w:jc w:val="center"/>
        <w:rPr>
          <w:rFonts w:ascii="Book Antiqua" w:hAnsi="Book Antiqua"/>
          <w:lang w:eastAsia="zh-CN"/>
        </w:rPr>
      </w:pPr>
    </w:p>
    <w:p w14:paraId="51800366" w14:textId="77777777" w:rsidR="00D80DAA" w:rsidRPr="0010603D" w:rsidRDefault="00D80DAA" w:rsidP="00D80DAA">
      <w:pPr>
        <w:jc w:val="center"/>
        <w:rPr>
          <w:rFonts w:ascii="Book Antiqua" w:hAnsi="Book Antiqua"/>
          <w:lang w:eastAsia="zh-CN"/>
        </w:rPr>
      </w:pPr>
    </w:p>
    <w:p w14:paraId="370F3626" w14:textId="77777777" w:rsidR="00D80DAA" w:rsidRPr="0010603D" w:rsidRDefault="00D80DAA" w:rsidP="00D80DAA">
      <w:pPr>
        <w:jc w:val="center"/>
        <w:rPr>
          <w:rFonts w:ascii="Book Antiqua" w:hAnsi="Book Antiqua"/>
          <w:lang w:eastAsia="zh-CN"/>
        </w:rPr>
      </w:pPr>
    </w:p>
    <w:p w14:paraId="5D9D1E54" w14:textId="392FC204" w:rsidR="00D80DAA" w:rsidRPr="0010603D" w:rsidRDefault="00D80DAA" w:rsidP="00D80DAA">
      <w:pPr>
        <w:jc w:val="center"/>
        <w:rPr>
          <w:rFonts w:ascii="Book Antiqua" w:hAnsi="Book Antiqua"/>
          <w:lang w:eastAsia="zh-CN"/>
        </w:rPr>
      </w:pPr>
      <w:r w:rsidRPr="0010603D">
        <w:rPr>
          <w:rFonts w:ascii="Book Antiqua" w:hAnsi="Book Antiqua"/>
          <w:noProof/>
          <w:lang w:eastAsia="zh-CN"/>
        </w:rPr>
        <w:drawing>
          <wp:inline distT="0" distB="0" distL="0" distR="0" wp14:anchorId="18D7E8A0" wp14:editId="3F36ED05">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6FA16424" w14:textId="77777777" w:rsidR="00D80DAA" w:rsidRPr="0010603D" w:rsidRDefault="00D80DAA" w:rsidP="00D80DAA">
      <w:pPr>
        <w:jc w:val="center"/>
        <w:rPr>
          <w:rFonts w:ascii="Book Antiqua" w:hAnsi="Book Antiqua"/>
          <w:lang w:eastAsia="zh-CN"/>
        </w:rPr>
      </w:pPr>
    </w:p>
    <w:p w14:paraId="1D8B9AF0" w14:textId="77777777" w:rsidR="00D80DAA" w:rsidRPr="0010603D" w:rsidRDefault="00D80DAA" w:rsidP="00D80DAA">
      <w:pPr>
        <w:autoSpaceDE w:val="0"/>
        <w:autoSpaceDN w:val="0"/>
        <w:adjustRightInd w:val="0"/>
        <w:jc w:val="center"/>
        <w:rPr>
          <w:rFonts w:ascii="Book Antiqua" w:eastAsia="Garamond-Bold" w:hAnsi="Book Antiqua" w:cs="Garamond-Bold"/>
          <w:b/>
          <w:bCs/>
          <w:color w:val="000000"/>
          <w:sz w:val="28"/>
          <w:szCs w:val="28"/>
        </w:rPr>
      </w:pPr>
      <w:r w:rsidRPr="0010603D">
        <w:rPr>
          <w:rFonts w:ascii="Book Antiqua" w:eastAsia="TimesNewRomanPSMT" w:hAnsi="Book Antiqua" w:cs="TimesNewRomanPSMT"/>
          <w:color w:val="000000"/>
          <w:sz w:val="28"/>
          <w:szCs w:val="28"/>
        </w:rPr>
        <w:t xml:space="preserve">Published by </w:t>
      </w:r>
      <w:proofErr w:type="spellStart"/>
      <w:r w:rsidRPr="0010603D">
        <w:rPr>
          <w:rFonts w:ascii="Book Antiqua" w:eastAsia="Garamond-Bold" w:hAnsi="Book Antiqua" w:cs="Garamond-Bold"/>
          <w:b/>
          <w:bCs/>
          <w:color w:val="000000"/>
          <w:sz w:val="28"/>
          <w:szCs w:val="28"/>
        </w:rPr>
        <w:t>Baishideng</w:t>
      </w:r>
      <w:proofErr w:type="spellEnd"/>
      <w:r w:rsidRPr="0010603D">
        <w:rPr>
          <w:rFonts w:ascii="Book Antiqua" w:eastAsia="Garamond-Bold" w:hAnsi="Book Antiqua" w:cs="Garamond-Bold"/>
          <w:b/>
          <w:bCs/>
          <w:color w:val="000000"/>
          <w:sz w:val="28"/>
          <w:szCs w:val="28"/>
        </w:rPr>
        <w:t xml:space="preserve"> Publishing Group Inc</w:t>
      </w:r>
    </w:p>
    <w:p w14:paraId="0FC3A55C" w14:textId="77777777" w:rsidR="00D80DAA" w:rsidRPr="0010603D" w:rsidRDefault="00D80DAA" w:rsidP="00D80DAA">
      <w:pPr>
        <w:autoSpaceDE w:val="0"/>
        <w:autoSpaceDN w:val="0"/>
        <w:adjustRightInd w:val="0"/>
        <w:jc w:val="center"/>
        <w:rPr>
          <w:rFonts w:ascii="Book Antiqua" w:eastAsia="TimesNewRomanPSMT" w:hAnsi="Book Antiqua" w:cs="Garamond"/>
          <w:color w:val="000000"/>
          <w:sz w:val="28"/>
          <w:szCs w:val="28"/>
        </w:rPr>
      </w:pPr>
      <w:r w:rsidRPr="0010603D">
        <w:rPr>
          <w:rFonts w:ascii="Book Antiqua" w:eastAsia="TimesNewRomanPSMT" w:hAnsi="Book Antiqua" w:cs="Garamond"/>
          <w:color w:val="000000"/>
          <w:sz w:val="28"/>
          <w:szCs w:val="28"/>
        </w:rPr>
        <w:t>7041 Koll Center Parkway, Suite 160, Pleasanton, CA 94566, USA</w:t>
      </w:r>
    </w:p>
    <w:p w14:paraId="5FAB686D" w14:textId="77777777" w:rsidR="00D80DAA" w:rsidRPr="0010603D" w:rsidRDefault="00D80DAA" w:rsidP="00D80DAA">
      <w:pPr>
        <w:autoSpaceDE w:val="0"/>
        <w:autoSpaceDN w:val="0"/>
        <w:adjustRightInd w:val="0"/>
        <w:jc w:val="center"/>
        <w:rPr>
          <w:rFonts w:ascii="Book Antiqua" w:eastAsia="TimesNewRomanPSMT" w:hAnsi="Book Antiqua" w:cs="Garamond"/>
          <w:color w:val="000000"/>
          <w:sz w:val="28"/>
          <w:szCs w:val="28"/>
        </w:rPr>
      </w:pPr>
      <w:r w:rsidRPr="0010603D">
        <w:rPr>
          <w:rFonts w:ascii="Book Antiqua" w:eastAsia="Garamond-Bold" w:hAnsi="Book Antiqua" w:cs="Garamond-Bold"/>
          <w:b/>
          <w:bCs/>
          <w:color w:val="000000"/>
          <w:sz w:val="28"/>
          <w:szCs w:val="28"/>
        </w:rPr>
        <w:t xml:space="preserve">Telephone: </w:t>
      </w:r>
      <w:r w:rsidRPr="0010603D">
        <w:rPr>
          <w:rFonts w:ascii="Book Antiqua" w:eastAsia="TimesNewRomanPSMT" w:hAnsi="Book Antiqua" w:cs="Garamond"/>
          <w:color w:val="000000"/>
          <w:sz w:val="28"/>
          <w:szCs w:val="28"/>
        </w:rPr>
        <w:t>+1-925-3991568</w:t>
      </w:r>
    </w:p>
    <w:p w14:paraId="4DD20BAB" w14:textId="77777777" w:rsidR="00D80DAA" w:rsidRPr="0010603D" w:rsidRDefault="00D80DAA" w:rsidP="00D80DAA">
      <w:pPr>
        <w:autoSpaceDE w:val="0"/>
        <w:autoSpaceDN w:val="0"/>
        <w:adjustRightInd w:val="0"/>
        <w:jc w:val="center"/>
        <w:rPr>
          <w:rFonts w:ascii="Book Antiqua" w:eastAsia="TimesNewRomanPSMT" w:hAnsi="Book Antiqua" w:cs="Garamond"/>
          <w:color w:val="D56400"/>
          <w:sz w:val="28"/>
          <w:szCs w:val="28"/>
        </w:rPr>
      </w:pPr>
      <w:r w:rsidRPr="0010603D">
        <w:rPr>
          <w:rFonts w:ascii="Book Antiqua" w:eastAsia="Garamond-Bold" w:hAnsi="Book Antiqua" w:cs="Garamond-Bold"/>
          <w:b/>
          <w:bCs/>
          <w:color w:val="000000"/>
          <w:sz w:val="28"/>
          <w:szCs w:val="28"/>
        </w:rPr>
        <w:t xml:space="preserve">E-mail: </w:t>
      </w:r>
      <w:r w:rsidRPr="0010603D">
        <w:rPr>
          <w:rFonts w:ascii="Book Antiqua" w:eastAsia="TimesNewRomanPSMT" w:hAnsi="Book Antiqua" w:cs="Garamond"/>
          <w:color w:val="D56400"/>
          <w:sz w:val="28"/>
          <w:szCs w:val="28"/>
        </w:rPr>
        <w:t>bpgoffice@wjgnet.com</w:t>
      </w:r>
    </w:p>
    <w:p w14:paraId="0E167272" w14:textId="77777777" w:rsidR="00D80DAA" w:rsidRPr="0010603D" w:rsidRDefault="00D80DAA" w:rsidP="00D80DAA">
      <w:pPr>
        <w:autoSpaceDE w:val="0"/>
        <w:autoSpaceDN w:val="0"/>
        <w:adjustRightInd w:val="0"/>
        <w:jc w:val="center"/>
        <w:rPr>
          <w:rFonts w:ascii="Book Antiqua" w:eastAsia="TimesNewRomanPSMT" w:hAnsi="Book Antiqua" w:cs="Garamond"/>
          <w:color w:val="D56400"/>
          <w:sz w:val="28"/>
          <w:szCs w:val="28"/>
        </w:rPr>
      </w:pPr>
      <w:r w:rsidRPr="0010603D">
        <w:rPr>
          <w:rFonts w:ascii="Book Antiqua" w:eastAsia="Garamond-Bold" w:hAnsi="Book Antiqua" w:cs="Garamond-Bold"/>
          <w:b/>
          <w:bCs/>
          <w:color w:val="000000"/>
          <w:sz w:val="28"/>
          <w:szCs w:val="28"/>
        </w:rPr>
        <w:t xml:space="preserve">Help Desk: </w:t>
      </w:r>
      <w:r w:rsidRPr="0010603D">
        <w:rPr>
          <w:rFonts w:ascii="Book Antiqua" w:eastAsia="TimesNewRomanPSMT" w:hAnsi="Book Antiqua" w:cs="Garamond"/>
          <w:color w:val="D56400"/>
          <w:sz w:val="28"/>
          <w:szCs w:val="28"/>
        </w:rPr>
        <w:t>https://www.f6publishing.com/helpdesk</w:t>
      </w:r>
    </w:p>
    <w:p w14:paraId="0E31324B" w14:textId="77777777" w:rsidR="00D80DAA" w:rsidRPr="0010603D" w:rsidRDefault="00D80DAA" w:rsidP="00D80DAA">
      <w:pPr>
        <w:jc w:val="center"/>
        <w:rPr>
          <w:rFonts w:ascii="Book Antiqua" w:hAnsi="Book Antiqua"/>
          <w:lang w:eastAsia="zh-CN"/>
        </w:rPr>
      </w:pPr>
      <w:r w:rsidRPr="0010603D">
        <w:rPr>
          <w:rFonts w:ascii="Book Antiqua" w:eastAsia="TimesNewRomanPSMT" w:hAnsi="Book Antiqua" w:cs="Garamond"/>
          <w:color w:val="D56400"/>
          <w:sz w:val="28"/>
          <w:szCs w:val="28"/>
        </w:rPr>
        <w:t>https://www.wjgnet.com</w:t>
      </w:r>
    </w:p>
    <w:p w14:paraId="1063278A" w14:textId="77777777" w:rsidR="00D80DAA" w:rsidRPr="0010603D" w:rsidRDefault="00D80DAA" w:rsidP="00D80DAA">
      <w:pPr>
        <w:jc w:val="center"/>
        <w:rPr>
          <w:rFonts w:ascii="Book Antiqua" w:hAnsi="Book Antiqua"/>
          <w:lang w:eastAsia="zh-CN"/>
        </w:rPr>
      </w:pPr>
    </w:p>
    <w:p w14:paraId="46F086C4" w14:textId="77777777" w:rsidR="00D80DAA" w:rsidRPr="0010603D" w:rsidRDefault="00D80DAA" w:rsidP="00D80DAA">
      <w:pPr>
        <w:jc w:val="center"/>
        <w:rPr>
          <w:rFonts w:ascii="Book Antiqua" w:hAnsi="Book Antiqua"/>
          <w:lang w:eastAsia="zh-CN"/>
        </w:rPr>
      </w:pPr>
    </w:p>
    <w:p w14:paraId="146ED86F" w14:textId="77777777" w:rsidR="00D80DAA" w:rsidRPr="0010603D" w:rsidRDefault="00D80DAA" w:rsidP="00D80DAA">
      <w:pPr>
        <w:jc w:val="center"/>
        <w:rPr>
          <w:rFonts w:ascii="Book Antiqua" w:hAnsi="Book Antiqua"/>
          <w:lang w:eastAsia="zh-CN"/>
        </w:rPr>
      </w:pPr>
    </w:p>
    <w:p w14:paraId="7B71DBE2" w14:textId="1633C68B" w:rsidR="00D80DAA" w:rsidRPr="0010603D" w:rsidRDefault="00D80DAA" w:rsidP="00D80DAA">
      <w:pPr>
        <w:jc w:val="center"/>
        <w:rPr>
          <w:rFonts w:ascii="Book Antiqua" w:hAnsi="Book Antiqua"/>
          <w:lang w:eastAsia="zh-CN"/>
        </w:rPr>
      </w:pPr>
      <w:r w:rsidRPr="0010603D">
        <w:rPr>
          <w:rFonts w:ascii="Book Antiqua" w:hAnsi="Book Antiqua"/>
          <w:noProof/>
          <w:lang w:eastAsia="zh-CN"/>
        </w:rPr>
        <w:drawing>
          <wp:inline distT="0" distB="0" distL="0" distR="0" wp14:anchorId="2E040BB5" wp14:editId="561C4945">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5A0D6AD4" w14:textId="77777777" w:rsidR="00D80DAA" w:rsidRPr="0010603D" w:rsidRDefault="00D80DAA" w:rsidP="00D80DAA">
      <w:pPr>
        <w:jc w:val="center"/>
        <w:rPr>
          <w:rFonts w:ascii="Book Antiqua" w:hAnsi="Book Antiqua"/>
          <w:lang w:eastAsia="zh-CN"/>
        </w:rPr>
      </w:pPr>
    </w:p>
    <w:p w14:paraId="4FC83F6D" w14:textId="77777777" w:rsidR="00D80DAA" w:rsidRPr="0010603D" w:rsidRDefault="00D80DAA" w:rsidP="00D80DAA">
      <w:pPr>
        <w:jc w:val="center"/>
        <w:rPr>
          <w:rFonts w:ascii="Book Antiqua" w:hAnsi="Book Antiqua"/>
          <w:lang w:eastAsia="zh-CN"/>
        </w:rPr>
      </w:pPr>
    </w:p>
    <w:p w14:paraId="50360E77" w14:textId="77777777" w:rsidR="00D80DAA" w:rsidRPr="0010603D" w:rsidRDefault="00D80DAA" w:rsidP="00D80DAA">
      <w:pPr>
        <w:jc w:val="center"/>
        <w:rPr>
          <w:rFonts w:ascii="Book Antiqua" w:hAnsi="Book Antiqua"/>
          <w:lang w:eastAsia="zh-CN"/>
        </w:rPr>
      </w:pPr>
    </w:p>
    <w:p w14:paraId="44D5CB37" w14:textId="77777777" w:rsidR="00D80DAA" w:rsidRPr="0010603D" w:rsidRDefault="00D80DAA" w:rsidP="00D80DAA">
      <w:pPr>
        <w:jc w:val="center"/>
        <w:rPr>
          <w:rFonts w:ascii="Book Antiqua" w:hAnsi="Book Antiqua"/>
          <w:lang w:eastAsia="zh-CN"/>
        </w:rPr>
      </w:pPr>
    </w:p>
    <w:p w14:paraId="58E1CA9B" w14:textId="77777777" w:rsidR="00D80DAA" w:rsidRPr="0010603D" w:rsidRDefault="00D80DAA" w:rsidP="00D80DAA">
      <w:pPr>
        <w:jc w:val="center"/>
        <w:rPr>
          <w:rFonts w:ascii="Book Antiqua" w:hAnsi="Book Antiqua"/>
          <w:lang w:eastAsia="zh-CN"/>
        </w:rPr>
      </w:pPr>
    </w:p>
    <w:p w14:paraId="69267D0A" w14:textId="77777777" w:rsidR="00D80DAA" w:rsidRPr="0010603D" w:rsidRDefault="00D80DAA" w:rsidP="00D80DAA">
      <w:pPr>
        <w:jc w:val="center"/>
        <w:rPr>
          <w:rFonts w:ascii="Book Antiqua" w:hAnsi="Book Antiqua"/>
          <w:lang w:eastAsia="zh-CN"/>
        </w:rPr>
      </w:pPr>
    </w:p>
    <w:p w14:paraId="0497D595" w14:textId="77777777" w:rsidR="00D80DAA" w:rsidRPr="0010603D" w:rsidRDefault="00D80DAA" w:rsidP="00D80DAA">
      <w:pPr>
        <w:jc w:val="center"/>
        <w:rPr>
          <w:rFonts w:ascii="Book Antiqua" w:hAnsi="Book Antiqua"/>
          <w:lang w:eastAsia="zh-CN"/>
        </w:rPr>
      </w:pPr>
    </w:p>
    <w:p w14:paraId="4FE96CA6" w14:textId="77777777" w:rsidR="00D80DAA" w:rsidRPr="0010603D" w:rsidRDefault="00D80DAA" w:rsidP="00D80DAA">
      <w:pPr>
        <w:jc w:val="center"/>
        <w:rPr>
          <w:rFonts w:ascii="Book Antiqua" w:hAnsi="Book Antiqua"/>
          <w:lang w:eastAsia="zh-CN"/>
        </w:rPr>
      </w:pPr>
    </w:p>
    <w:p w14:paraId="48FA0CFF" w14:textId="77777777" w:rsidR="00D80DAA" w:rsidRPr="0010603D" w:rsidRDefault="00D80DAA" w:rsidP="00D80DAA">
      <w:pPr>
        <w:jc w:val="center"/>
        <w:rPr>
          <w:rFonts w:ascii="Book Antiqua" w:hAnsi="Book Antiqua"/>
          <w:lang w:eastAsia="zh-CN"/>
        </w:rPr>
      </w:pPr>
    </w:p>
    <w:p w14:paraId="3BD173AB" w14:textId="77777777" w:rsidR="00D80DAA" w:rsidRPr="0010603D" w:rsidRDefault="00D80DAA" w:rsidP="00D80DAA">
      <w:pPr>
        <w:jc w:val="right"/>
        <w:rPr>
          <w:rFonts w:ascii="Book Antiqua" w:hAnsi="Book Antiqua"/>
          <w:color w:val="000000" w:themeColor="text1"/>
          <w:lang w:eastAsia="zh-CN"/>
        </w:rPr>
      </w:pPr>
    </w:p>
    <w:p w14:paraId="6D4F4993" w14:textId="77777777" w:rsidR="00D80DAA" w:rsidRDefault="00D80DAA" w:rsidP="00D80DAA">
      <w:pPr>
        <w:jc w:val="center"/>
        <w:rPr>
          <w:rFonts w:ascii="Book Antiqua" w:hAnsi="Book Antiqua"/>
          <w:color w:val="000000" w:themeColor="text1"/>
          <w:lang w:eastAsia="zh-CN"/>
        </w:rPr>
      </w:pPr>
      <w:r w:rsidRPr="0010603D">
        <w:rPr>
          <w:rFonts w:ascii="Book Antiqua" w:eastAsia="BookAntiqua-Bold" w:hAnsi="Book Antiqua" w:cs="BookAntiqua-Bold"/>
          <w:b/>
          <w:bCs/>
          <w:color w:val="000000" w:themeColor="text1"/>
        </w:rPr>
        <w:t xml:space="preserve">© 2021 </w:t>
      </w:r>
      <w:proofErr w:type="spellStart"/>
      <w:r w:rsidRPr="0010603D">
        <w:rPr>
          <w:rFonts w:ascii="Book Antiqua" w:eastAsia="BookAntiqua-Bold" w:hAnsi="Book Antiqua" w:cs="BookAntiqua-Bold"/>
          <w:b/>
          <w:bCs/>
          <w:color w:val="000000" w:themeColor="text1"/>
        </w:rPr>
        <w:t>Baishideng</w:t>
      </w:r>
      <w:proofErr w:type="spellEnd"/>
      <w:r w:rsidRPr="0010603D">
        <w:rPr>
          <w:rFonts w:ascii="Book Antiqua" w:eastAsia="BookAntiqua-Bold" w:hAnsi="Book Antiqua" w:cs="BookAntiqua-Bold"/>
          <w:b/>
          <w:bCs/>
          <w:color w:val="000000" w:themeColor="text1"/>
        </w:rPr>
        <w:t xml:space="preserve"> Publishing Group Inc. All rights reserved.</w:t>
      </w:r>
      <w:r w:rsidRPr="0010603D">
        <w:rPr>
          <w:rFonts w:ascii="Book Antiqua" w:hAnsi="Book Antiqua"/>
          <w:color w:val="000000" w:themeColor="text1"/>
          <w:lang w:eastAsia="zh-CN"/>
        </w:rPr>
        <w:fldChar w:fldCharType="begin"/>
      </w:r>
      <w:r w:rsidRPr="0010603D">
        <w:rPr>
          <w:rFonts w:ascii="Book Antiqua" w:hAnsi="Book Antiqua"/>
          <w:color w:val="000000" w:themeColor="text1"/>
          <w:lang w:eastAsia="zh-CN"/>
        </w:rPr>
        <w:instrText xml:space="preserve"> ADDIN EN.REFLIST </w:instrText>
      </w:r>
      <w:r w:rsidRPr="0010603D">
        <w:rPr>
          <w:rFonts w:ascii="Book Antiqua" w:hAnsi="Book Antiqua"/>
          <w:color w:val="000000" w:themeColor="text1"/>
          <w:lang w:eastAsia="zh-CN"/>
        </w:rPr>
        <w:fldChar w:fldCharType="end"/>
      </w:r>
    </w:p>
    <w:p w14:paraId="0B0BA1CF" w14:textId="77777777" w:rsidR="00A77B3E" w:rsidRPr="00D57B2C" w:rsidRDefault="00A77B3E" w:rsidP="00D649C8">
      <w:pPr>
        <w:adjustRightInd w:val="0"/>
        <w:snapToGrid w:val="0"/>
        <w:spacing w:line="360" w:lineRule="auto"/>
        <w:jc w:val="both"/>
        <w:rPr>
          <w:rFonts w:ascii="Book Antiqua" w:hAnsi="Book Antiqua"/>
        </w:rPr>
      </w:pPr>
    </w:p>
    <w:sectPr w:rsidR="00A77B3E" w:rsidRPr="00D57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1E86" w14:textId="77777777" w:rsidR="00DC3FB1" w:rsidRDefault="00DC3FB1" w:rsidP="003566BD">
      <w:r>
        <w:separator/>
      </w:r>
    </w:p>
  </w:endnote>
  <w:endnote w:type="continuationSeparator" w:id="0">
    <w:p w14:paraId="1F9F8BD7" w14:textId="77777777" w:rsidR="00DC3FB1" w:rsidRDefault="00DC3FB1" w:rsidP="0035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2670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28F3DA" w14:textId="35DD302E" w:rsidR="003566BD" w:rsidRPr="00476C29" w:rsidRDefault="003566BD">
            <w:pPr>
              <w:pStyle w:val="a5"/>
              <w:jc w:val="right"/>
              <w:rPr>
                <w:rFonts w:ascii="Book Antiqua" w:hAnsi="Book Antiqua"/>
                <w:sz w:val="24"/>
                <w:szCs w:val="24"/>
              </w:rPr>
            </w:pPr>
            <w:r>
              <w:rPr>
                <w:lang w:val="zh-CN" w:eastAsia="zh-CN"/>
              </w:rPr>
              <w:t xml:space="preserve"> </w:t>
            </w:r>
            <w:r w:rsidRPr="00476C29">
              <w:rPr>
                <w:rFonts w:ascii="Book Antiqua" w:hAnsi="Book Antiqua"/>
                <w:sz w:val="24"/>
                <w:szCs w:val="24"/>
              </w:rPr>
              <w:fldChar w:fldCharType="begin"/>
            </w:r>
            <w:r w:rsidRPr="00476C29">
              <w:rPr>
                <w:rFonts w:ascii="Book Antiqua" w:hAnsi="Book Antiqua"/>
                <w:sz w:val="24"/>
                <w:szCs w:val="24"/>
              </w:rPr>
              <w:instrText>PAGE</w:instrText>
            </w:r>
            <w:r w:rsidRPr="00476C29">
              <w:rPr>
                <w:rFonts w:ascii="Book Antiqua" w:hAnsi="Book Antiqua"/>
                <w:sz w:val="24"/>
                <w:szCs w:val="24"/>
              </w:rPr>
              <w:fldChar w:fldCharType="separate"/>
            </w:r>
            <w:r w:rsidRPr="00476C29">
              <w:rPr>
                <w:rFonts w:ascii="Book Antiqua" w:hAnsi="Book Antiqua"/>
                <w:sz w:val="24"/>
                <w:szCs w:val="24"/>
                <w:lang w:val="zh-CN" w:eastAsia="zh-CN"/>
              </w:rPr>
              <w:t>2</w:t>
            </w:r>
            <w:r w:rsidRPr="00476C29">
              <w:rPr>
                <w:rFonts w:ascii="Book Antiqua" w:hAnsi="Book Antiqua"/>
                <w:sz w:val="24"/>
                <w:szCs w:val="24"/>
              </w:rPr>
              <w:fldChar w:fldCharType="end"/>
            </w:r>
            <w:r w:rsidRPr="00476C29">
              <w:rPr>
                <w:rFonts w:ascii="Book Antiqua" w:hAnsi="Book Antiqua"/>
                <w:sz w:val="24"/>
                <w:szCs w:val="24"/>
                <w:lang w:val="zh-CN" w:eastAsia="zh-CN"/>
              </w:rPr>
              <w:t xml:space="preserve"> / </w:t>
            </w:r>
            <w:r w:rsidRPr="00476C29">
              <w:rPr>
                <w:rFonts w:ascii="Book Antiqua" w:hAnsi="Book Antiqua"/>
                <w:sz w:val="24"/>
                <w:szCs w:val="24"/>
              </w:rPr>
              <w:fldChar w:fldCharType="begin"/>
            </w:r>
            <w:r w:rsidRPr="00476C29">
              <w:rPr>
                <w:rFonts w:ascii="Book Antiqua" w:hAnsi="Book Antiqua"/>
                <w:sz w:val="24"/>
                <w:szCs w:val="24"/>
              </w:rPr>
              <w:instrText>NUMPAGES</w:instrText>
            </w:r>
            <w:r w:rsidRPr="00476C29">
              <w:rPr>
                <w:rFonts w:ascii="Book Antiqua" w:hAnsi="Book Antiqua"/>
                <w:sz w:val="24"/>
                <w:szCs w:val="24"/>
              </w:rPr>
              <w:fldChar w:fldCharType="separate"/>
            </w:r>
            <w:r w:rsidRPr="00476C29">
              <w:rPr>
                <w:rFonts w:ascii="Book Antiqua" w:hAnsi="Book Antiqua"/>
                <w:sz w:val="24"/>
                <w:szCs w:val="24"/>
                <w:lang w:val="zh-CN" w:eastAsia="zh-CN"/>
              </w:rPr>
              <w:t>2</w:t>
            </w:r>
            <w:r w:rsidRPr="00476C29">
              <w:rPr>
                <w:rFonts w:ascii="Book Antiqua" w:hAnsi="Book Antiqua"/>
                <w:sz w:val="24"/>
                <w:szCs w:val="24"/>
              </w:rPr>
              <w:fldChar w:fldCharType="end"/>
            </w:r>
          </w:p>
        </w:sdtContent>
      </w:sdt>
    </w:sdtContent>
  </w:sdt>
  <w:p w14:paraId="62AE9541" w14:textId="77777777" w:rsidR="003566BD" w:rsidRDefault="00356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8963" w14:textId="77777777" w:rsidR="00DC3FB1" w:rsidRDefault="00DC3FB1" w:rsidP="003566BD">
      <w:r>
        <w:separator/>
      </w:r>
    </w:p>
  </w:footnote>
  <w:footnote w:type="continuationSeparator" w:id="0">
    <w:p w14:paraId="42C5CC2D" w14:textId="77777777" w:rsidR="00DC3FB1" w:rsidRDefault="00DC3FB1" w:rsidP="0035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780"/>
    <w:rsid w:val="00051D91"/>
    <w:rsid w:val="000C7E4E"/>
    <w:rsid w:val="0010603D"/>
    <w:rsid w:val="001B22EF"/>
    <w:rsid w:val="001D2C97"/>
    <w:rsid w:val="001D5523"/>
    <w:rsid w:val="00210545"/>
    <w:rsid w:val="00274A4C"/>
    <w:rsid w:val="002B5E2F"/>
    <w:rsid w:val="002E3449"/>
    <w:rsid w:val="003418FA"/>
    <w:rsid w:val="0034280B"/>
    <w:rsid w:val="003566BD"/>
    <w:rsid w:val="003A5696"/>
    <w:rsid w:val="003A59F9"/>
    <w:rsid w:val="003A68DE"/>
    <w:rsid w:val="004425C5"/>
    <w:rsid w:val="00463CDF"/>
    <w:rsid w:val="0047094F"/>
    <w:rsid w:val="00476C29"/>
    <w:rsid w:val="00492989"/>
    <w:rsid w:val="004A35F9"/>
    <w:rsid w:val="00532CD5"/>
    <w:rsid w:val="005556C8"/>
    <w:rsid w:val="00574A27"/>
    <w:rsid w:val="00587513"/>
    <w:rsid w:val="005D1729"/>
    <w:rsid w:val="005F15CD"/>
    <w:rsid w:val="00607377"/>
    <w:rsid w:val="00622F79"/>
    <w:rsid w:val="00626727"/>
    <w:rsid w:val="006656BD"/>
    <w:rsid w:val="006C7DCE"/>
    <w:rsid w:val="006D7FD7"/>
    <w:rsid w:val="007170CD"/>
    <w:rsid w:val="00732B68"/>
    <w:rsid w:val="00750007"/>
    <w:rsid w:val="007B03C6"/>
    <w:rsid w:val="007F1DBB"/>
    <w:rsid w:val="00807BA9"/>
    <w:rsid w:val="008110C3"/>
    <w:rsid w:val="0083105E"/>
    <w:rsid w:val="00887B6D"/>
    <w:rsid w:val="008A4551"/>
    <w:rsid w:val="008D09E3"/>
    <w:rsid w:val="00902744"/>
    <w:rsid w:val="009274CF"/>
    <w:rsid w:val="00934EC4"/>
    <w:rsid w:val="009473B3"/>
    <w:rsid w:val="00972296"/>
    <w:rsid w:val="00997323"/>
    <w:rsid w:val="009D0F19"/>
    <w:rsid w:val="00A130DF"/>
    <w:rsid w:val="00A275E1"/>
    <w:rsid w:val="00A55901"/>
    <w:rsid w:val="00A65F04"/>
    <w:rsid w:val="00A77B3E"/>
    <w:rsid w:val="00A812AD"/>
    <w:rsid w:val="00A938CD"/>
    <w:rsid w:val="00AA52A8"/>
    <w:rsid w:val="00B270F4"/>
    <w:rsid w:val="00BB05BC"/>
    <w:rsid w:val="00BE0EAA"/>
    <w:rsid w:val="00C058B5"/>
    <w:rsid w:val="00C641DB"/>
    <w:rsid w:val="00C87169"/>
    <w:rsid w:val="00CA2A55"/>
    <w:rsid w:val="00CD0C5C"/>
    <w:rsid w:val="00CE621B"/>
    <w:rsid w:val="00D06CA6"/>
    <w:rsid w:val="00D57B2C"/>
    <w:rsid w:val="00D649C8"/>
    <w:rsid w:val="00D80DAA"/>
    <w:rsid w:val="00D90F7C"/>
    <w:rsid w:val="00DC3FB1"/>
    <w:rsid w:val="00DD22E5"/>
    <w:rsid w:val="00E05BDC"/>
    <w:rsid w:val="00E31AFF"/>
    <w:rsid w:val="00ED61CE"/>
    <w:rsid w:val="00EE4D7E"/>
    <w:rsid w:val="00F317E6"/>
    <w:rsid w:val="00F7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BF528"/>
  <w15:docId w15:val="{0E535824-E6E8-473B-B480-34FB9AC9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66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66BD"/>
    <w:rPr>
      <w:sz w:val="18"/>
      <w:szCs w:val="18"/>
    </w:rPr>
  </w:style>
  <w:style w:type="paragraph" w:styleId="a5">
    <w:name w:val="footer"/>
    <w:basedOn w:val="a"/>
    <w:link w:val="a6"/>
    <w:uiPriority w:val="99"/>
    <w:unhideWhenUsed/>
    <w:rsid w:val="003566BD"/>
    <w:pPr>
      <w:tabs>
        <w:tab w:val="center" w:pos="4153"/>
        <w:tab w:val="right" w:pos="8306"/>
      </w:tabs>
      <w:snapToGrid w:val="0"/>
    </w:pPr>
    <w:rPr>
      <w:sz w:val="18"/>
      <w:szCs w:val="18"/>
    </w:rPr>
  </w:style>
  <w:style w:type="character" w:customStyle="1" w:styleId="a6">
    <w:name w:val="页脚 字符"/>
    <w:basedOn w:val="a0"/>
    <w:link w:val="a5"/>
    <w:uiPriority w:val="99"/>
    <w:rsid w:val="003566BD"/>
    <w:rPr>
      <w:sz w:val="18"/>
      <w:szCs w:val="18"/>
    </w:rPr>
  </w:style>
  <w:style w:type="table" w:styleId="a7">
    <w:name w:val="Table Grid"/>
    <w:basedOn w:val="a1"/>
    <w:uiPriority w:val="39"/>
    <w:rsid w:val="00D649C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90604">
      <w:bodyDiv w:val="1"/>
      <w:marLeft w:val="0"/>
      <w:marRight w:val="0"/>
      <w:marTop w:val="0"/>
      <w:marBottom w:val="0"/>
      <w:divBdr>
        <w:top w:val="none" w:sz="0" w:space="0" w:color="auto"/>
        <w:left w:val="none" w:sz="0" w:space="0" w:color="auto"/>
        <w:bottom w:val="none" w:sz="0" w:space="0" w:color="auto"/>
        <w:right w:val="none" w:sz="0" w:space="0" w:color="auto"/>
      </w:divBdr>
    </w:div>
    <w:div w:id="479923764">
      <w:bodyDiv w:val="1"/>
      <w:marLeft w:val="0"/>
      <w:marRight w:val="0"/>
      <w:marTop w:val="0"/>
      <w:marBottom w:val="0"/>
      <w:divBdr>
        <w:top w:val="none" w:sz="0" w:space="0" w:color="auto"/>
        <w:left w:val="none" w:sz="0" w:space="0" w:color="auto"/>
        <w:bottom w:val="none" w:sz="0" w:space="0" w:color="auto"/>
        <w:right w:val="none" w:sz="0" w:space="0" w:color="auto"/>
      </w:divBdr>
    </w:div>
    <w:div w:id="1359041151">
      <w:bodyDiv w:val="1"/>
      <w:marLeft w:val="0"/>
      <w:marRight w:val="0"/>
      <w:marTop w:val="0"/>
      <w:marBottom w:val="0"/>
      <w:divBdr>
        <w:top w:val="none" w:sz="0" w:space="0" w:color="auto"/>
        <w:left w:val="none" w:sz="0" w:space="0" w:color="auto"/>
        <w:bottom w:val="none" w:sz="0" w:space="0" w:color="auto"/>
        <w:right w:val="none" w:sz="0" w:space="0" w:color="auto"/>
      </w:divBdr>
    </w:div>
    <w:div w:id="199598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C117EA-933B-E740-943A-09B373C08F5B}">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15</TotalTime>
  <Pages>13</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16</cp:revision>
  <dcterms:created xsi:type="dcterms:W3CDTF">2021-02-27T02:31:00Z</dcterms:created>
  <dcterms:modified xsi:type="dcterms:W3CDTF">2021-03-02T08:28:00Z</dcterms:modified>
</cp:coreProperties>
</file>