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051196" w14:textId="77777777" w:rsidR="00A77B3E" w:rsidRDefault="00BB6A0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Pediatrics</w:t>
      </w:r>
    </w:p>
    <w:p w14:paraId="77051197" w14:textId="77777777" w:rsidR="00A77B3E" w:rsidRDefault="00BB6A0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61740</w:t>
      </w:r>
    </w:p>
    <w:p w14:paraId="77051198" w14:textId="77777777" w:rsidR="00A77B3E" w:rsidRDefault="00BB6A09">
      <w:pPr>
        <w:spacing w:line="360" w:lineRule="auto"/>
        <w:jc w:val="both"/>
      </w:pPr>
      <w:r>
        <w:rPr>
          <w:rFonts w:ascii="Book Antiqua" w:eastAsia="Book Antiqua" w:hAnsi="Book Antiqua" w:cs="Book Antiqua"/>
          <w:b/>
          <w:color w:val="000000"/>
        </w:rPr>
        <w:t xml:space="preserve">Manuscript Type: </w:t>
      </w:r>
      <w:bookmarkStart w:id="0" w:name="OLE_LINK217"/>
      <w:bookmarkStart w:id="1" w:name="OLE_LINK218"/>
      <w:bookmarkStart w:id="2" w:name="OLE_LINK219"/>
      <w:r>
        <w:rPr>
          <w:rFonts w:ascii="Book Antiqua" w:eastAsia="Book Antiqua" w:hAnsi="Book Antiqua" w:cs="Book Antiqua"/>
          <w:color w:val="000000"/>
        </w:rPr>
        <w:t>CASE REPORT</w:t>
      </w:r>
    </w:p>
    <w:bookmarkEnd w:id="0"/>
    <w:bookmarkEnd w:id="1"/>
    <w:bookmarkEnd w:id="2"/>
    <w:p w14:paraId="77051199" w14:textId="77777777" w:rsidR="00A77B3E" w:rsidRDefault="00A77B3E">
      <w:pPr>
        <w:spacing w:line="360" w:lineRule="auto"/>
        <w:jc w:val="both"/>
      </w:pPr>
    </w:p>
    <w:p w14:paraId="7705119A" w14:textId="77777777" w:rsidR="00A77B3E" w:rsidRPr="004637C5" w:rsidRDefault="00BB6A09">
      <w:pPr>
        <w:spacing w:line="360" w:lineRule="auto"/>
        <w:jc w:val="both"/>
        <w:rPr>
          <w:lang w:eastAsia="zh-CN"/>
        </w:rPr>
      </w:pPr>
      <w:bookmarkStart w:id="3" w:name="OLE_LINK227"/>
      <w:bookmarkStart w:id="4" w:name="OLE_LINK228"/>
      <w:bookmarkStart w:id="5" w:name="OLE_LINK211"/>
      <w:r>
        <w:rPr>
          <w:rFonts w:ascii="Book Antiqua" w:eastAsia="Book Antiqua" w:hAnsi="Book Antiqua" w:cs="Book Antiqua"/>
          <w:b/>
          <w:color w:val="000000"/>
        </w:rPr>
        <w:t>Neonatal cholestasis can be the first symptom of McCune–Albright syndrome: A case report</w:t>
      </w:r>
      <w:bookmarkEnd w:id="3"/>
      <w:bookmarkEnd w:id="4"/>
    </w:p>
    <w:bookmarkEnd w:id="5"/>
    <w:p w14:paraId="7705119B" w14:textId="77777777" w:rsidR="00A77B3E" w:rsidRDefault="00A77B3E">
      <w:pPr>
        <w:spacing w:line="360" w:lineRule="auto"/>
        <w:jc w:val="both"/>
      </w:pPr>
    </w:p>
    <w:p w14:paraId="7705119C" w14:textId="77777777" w:rsidR="00A77B3E" w:rsidRDefault="004637C5">
      <w:pPr>
        <w:spacing w:line="360" w:lineRule="auto"/>
        <w:jc w:val="both"/>
      </w:pPr>
      <w:proofErr w:type="spellStart"/>
      <w:r>
        <w:rPr>
          <w:rFonts w:ascii="Book Antiqua" w:eastAsia="Book Antiqua" w:hAnsi="Book Antiqua" w:cs="Book Antiqua"/>
          <w:color w:val="000000"/>
        </w:rPr>
        <w:t>Satomura</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Y </w:t>
      </w:r>
      <w:r w:rsidRPr="004637C5">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6" w:name="OLE_LINK212"/>
      <w:bookmarkStart w:id="7" w:name="OLE_LINK213"/>
      <w:bookmarkStart w:id="8" w:name="OLE_LINK229"/>
      <w:bookmarkStart w:id="9" w:name="OLE_LINK230"/>
      <w:r w:rsidR="00BB6A09">
        <w:rPr>
          <w:rFonts w:ascii="Book Antiqua" w:eastAsia="Book Antiqua" w:hAnsi="Book Antiqua" w:cs="Book Antiqua"/>
          <w:color w:val="000000"/>
        </w:rPr>
        <w:t>McCune–Albright syndrome with neonatal cholestasis</w:t>
      </w:r>
      <w:bookmarkEnd w:id="6"/>
      <w:bookmarkEnd w:id="7"/>
      <w:bookmarkEnd w:id="8"/>
      <w:bookmarkEnd w:id="9"/>
    </w:p>
    <w:p w14:paraId="7705119D" w14:textId="77777777" w:rsidR="00A77B3E" w:rsidRDefault="00A77B3E">
      <w:pPr>
        <w:spacing w:line="360" w:lineRule="auto"/>
        <w:jc w:val="both"/>
      </w:pPr>
    </w:p>
    <w:p w14:paraId="7705119E" w14:textId="77777777" w:rsidR="00A77B3E" w:rsidRDefault="00BB6A09">
      <w:pPr>
        <w:spacing w:line="360" w:lineRule="auto"/>
        <w:jc w:val="both"/>
      </w:pPr>
      <w:r>
        <w:rPr>
          <w:rFonts w:ascii="Book Antiqua" w:eastAsia="Book Antiqua" w:hAnsi="Book Antiqua" w:cs="Book Antiqua"/>
          <w:color w:val="000000"/>
        </w:rPr>
        <w:t xml:space="preserve">Yoshinori </w:t>
      </w:r>
      <w:bookmarkStart w:id="10" w:name="OLE_LINK32"/>
      <w:bookmarkStart w:id="11" w:name="OLE_LINK33"/>
      <w:proofErr w:type="spellStart"/>
      <w:r>
        <w:rPr>
          <w:rFonts w:ascii="Book Antiqua" w:eastAsia="Book Antiqua" w:hAnsi="Book Antiqua" w:cs="Book Antiqua"/>
          <w:color w:val="000000"/>
        </w:rPr>
        <w:t>Satomura</w:t>
      </w:r>
      <w:bookmarkEnd w:id="10"/>
      <w:bookmarkEnd w:id="11"/>
      <w:proofErr w:type="spellEnd"/>
      <w:r>
        <w:rPr>
          <w:rFonts w:ascii="Book Antiqua" w:eastAsia="Book Antiqua" w:hAnsi="Book Antiqua" w:cs="Book Antiqua"/>
          <w:color w:val="000000"/>
        </w:rPr>
        <w:t xml:space="preserve">, Kazuhiko </w:t>
      </w:r>
      <w:proofErr w:type="spellStart"/>
      <w:r>
        <w:rPr>
          <w:rFonts w:ascii="Book Antiqua" w:eastAsia="Book Antiqua" w:hAnsi="Book Antiqua" w:cs="Book Antiqua"/>
          <w:color w:val="000000"/>
        </w:rPr>
        <w:t>Bessho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Taichi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Kitaoka</w:t>
      </w:r>
      <w:proofErr w:type="spellEnd"/>
      <w:r>
        <w:rPr>
          <w:rFonts w:ascii="Book Antiqua" w:eastAsia="Book Antiqua" w:hAnsi="Book Antiqua" w:cs="Book Antiqua"/>
          <w:color w:val="000000"/>
        </w:rPr>
        <w:t xml:space="preserve">, Shinji </w:t>
      </w:r>
      <w:proofErr w:type="spellStart"/>
      <w:r>
        <w:rPr>
          <w:rFonts w:ascii="Book Antiqua" w:eastAsia="Book Antiqua" w:hAnsi="Book Antiqua" w:cs="Book Antiqua"/>
          <w:color w:val="000000"/>
        </w:rPr>
        <w:t>Takeyari</w:t>
      </w:r>
      <w:proofErr w:type="spellEnd"/>
      <w:r>
        <w:rPr>
          <w:rFonts w:ascii="Book Antiqua" w:eastAsia="Book Antiqua" w:hAnsi="Book Antiqua" w:cs="Book Antiqua"/>
          <w:color w:val="000000"/>
        </w:rPr>
        <w:t xml:space="preserve">, Yasuhisa Ohata, </w:t>
      </w:r>
      <w:proofErr w:type="spellStart"/>
      <w:r>
        <w:rPr>
          <w:rFonts w:ascii="Book Antiqua" w:eastAsia="Book Antiqua" w:hAnsi="Book Antiqua" w:cs="Book Antiqua"/>
          <w:color w:val="000000"/>
        </w:rPr>
        <w:t>Takuo</w:t>
      </w:r>
      <w:proofErr w:type="spellEnd"/>
      <w:r>
        <w:rPr>
          <w:rFonts w:ascii="Book Antiqua" w:eastAsia="Book Antiqua" w:hAnsi="Book Antiqua" w:cs="Book Antiqua"/>
          <w:color w:val="000000"/>
        </w:rPr>
        <w:t xml:space="preserve"> Kubota, Keiichi </w:t>
      </w:r>
      <w:proofErr w:type="spellStart"/>
      <w:r>
        <w:rPr>
          <w:rFonts w:ascii="Book Antiqua" w:eastAsia="Book Antiqua" w:hAnsi="Book Antiqua" w:cs="Book Antiqua"/>
          <w:color w:val="000000"/>
        </w:rPr>
        <w:t>Ozono</w:t>
      </w:r>
      <w:proofErr w:type="spellEnd"/>
    </w:p>
    <w:p w14:paraId="7705119F" w14:textId="77777777" w:rsidR="00A77B3E" w:rsidRDefault="00A77B3E">
      <w:pPr>
        <w:spacing w:line="360" w:lineRule="auto"/>
        <w:jc w:val="both"/>
      </w:pPr>
    </w:p>
    <w:p w14:paraId="770511A0" w14:textId="77777777" w:rsidR="00A77B3E" w:rsidRDefault="00BB6A09">
      <w:pPr>
        <w:spacing w:line="360" w:lineRule="auto"/>
        <w:jc w:val="both"/>
      </w:pPr>
      <w:r>
        <w:rPr>
          <w:rFonts w:ascii="Book Antiqua" w:eastAsia="Book Antiqua" w:hAnsi="Book Antiqua" w:cs="Book Antiqua"/>
          <w:b/>
          <w:bCs/>
          <w:color w:val="000000"/>
        </w:rPr>
        <w:t xml:space="preserve">Yoshinori </w:t>
      </w:r>
      <w:proofErr w:type="spellStart"/>
      <w:r>
        <w:rPr>
          <w:rFonts w:ascii="Book Antiqua" w:eastAsia="Book Antiqua" w:hAnsi="Book Antiqua" w:cs="Book Antiqua"/>
          <w:b/>
          <w:bCs/>
          <w:color w:val="000000"/>
        </w:rPr>
        <w:t>Satomura</w:t>
      </w:r>
      <w:proofErr w:type="spellEnd"/>
      <w:r>
        <w:rPr>
          <w:rFonts w:ascii="Book Antiqua" w:eastAsia="Book Antiqua" w:hAnsi="Book Antiqua" w:cs="Book Antiqua"/>
          <w:b/>
          <w:bCs/>
          <w:color w:val="000000"/>
        </w:rPr>
        <w:t xml:space="preserve">, Kazuhiko </w:t>
      </w:r>
      <w:proofErr w:type="spellStart"/>
      <w:r>
        <w:rPr>
          <w:rFonts w:ascii="Book Antiqua" w:eastAsia="Book Antiqua" w:hAnsi="Book Antiqua" w:cs="Book Antiqua"/>
          <w:b/>
          <w:bCs/>
          <w:color w:val="000000"/>
        </w:rPr>
        <w:t>Bessho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Taichi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Kitaoka</w:t>
      </w:r>
      <w:proofErr w:type="spellEnd"/>
      <w:r>
        <w:rPr>
          <w:rFonts w:ascii="Book Antiqua" w:eastAsia="Book Antiqua" w:hAnsi="Book Antiqua" w:cs="Book Antiqua"/>
          <w:b/>
          <w:bCs/>
          <w:color w:val="000000"/>
        </w:rPr>
        <w:t xml:space="preserve">, Shinji </w:t>
      </w:r>
      <w:proofErr w:type="spellStart"/>
      <w:r>
        <w:rPr>
          <w:rFonts w:ascii="Book Antiqua" w:eastAsia="Book Antiqua" w:hAnsi="Book Antiqua" w:cs="Book Antiqua"/>
          <w:b/>
          <w:bCs/>
          <w:color w:val="000000"/>
        </w:rPr>
        <w:t>Takeyari</w:t>
      </w:r>
      <w:proofErr w:type="spellEnd"/>
      <w:r>
        <w:rPr>
          <w:rFonts w:ascii="Book Antiqua" w:eastAsia="Book Antiqua" w:hAnsi="Book Antiqua" w:cs="Book Antiqua"/>
          <w:b/>
          <w:bCs/>
          <w:color w:val="000000"/>
        </w:rPr>
        <w:t xml:space="preserve">, Yasuhisa Ohata, </w:t>
      </w:r>
      <w:proofErr w:type="spellStart"/>
      <w:r>
        <w:rPr>
          <w:rFonts w:ascii="Book Antiqua" w:eastAsia="Book Antiqua" w:hAnsi="Book Antiqua" w:cs="Book Antiqua"/>
          <w:b/>
          <w:bCs/>
          <w:color w:val="000000"/>
        </w:rPr>
        <w:t>Takuo</w:t>
      </w:r>
      <w:proofErr w:type="spellEnd"/>
      <w:r>
        <w:rPr>
          <w:rFonts w:ascii="Book Antiqua" w:eastAsia="Book Antiqua" w:hAnsi="Book Antiqua" w:cs="Book Antiqua"/>
          <w:b/>
          <w:bCs/>
          <w:color w:val="000000"/>
        </w:rPr>
        <w:t xml:space="preserve"> Kubota, Keiichi </w:t>
      </w:r>
      <w:proofErr w:type="spellStart"/>
      <w:r>
        <w:rPr>
          <w:rFonts w:ascii="Book Antiqua" w:eastAsia="Book Antiqua" w:hAnsi="Book Antiqua" w:cs="Book Antiqua"/>
          <w:b/>
          <w:bCs/>
          <w:color w:val="000000"/>
        </w:rPr>
        <w:t>Ozono</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Pediatrics, Osaka University Graduate School of Medicine, Osaka</w:t>
      </w:r>
      <w:r w:rsidR="00922CCD">
        <w:rPr>
          <w:rFonts w:ascii="Book Antiqua" w:hAnsi="Book Antiqua" w:cs="Book Antiqua" w:hint="eastAsia"/>
          <w:color w:val="000000"/>
          <w:lang w:eastAsia="zh-CN"/>
        </w:rPr>
        <w:t xml:space="preserve"> </w:t>
      </w:r>
      <w:bookmarkStart w:id="12" w:name="OLE_LINK35"/>
      <w:bookmarkStart w:id="13" w:name="OLE_LINK34"/>
      <w:r w:rsidR="00922CCD">
        <w:rPr>
          <w:rFonts w:ascii="Book Antiqua" w:eastAsia="Book Antiqua" w:hAnsi="Book Antiqua" w:cs="Book Antiqua"/>
          <w:color w:val="000000"/>
        </w:rPr>
        <w:t>565-0871</w:t>
      </w:r>
      <w:bookmarkEnd w:id="12"/>
      <w:bookmarkEnd w:id="13"/>
      <w:r>
        <w:rPr>
          <w:rFonts w:ascii="Book Antiqua" w:eastAsia="Book Antiqua" w:hAnsi="Book Antiqua" w:cs="Book Antiqua"/>
          <w:color w:val="000000"/>
        </w:rPr>
        <w:t xml:space="preserve">, </w:t>
      </w:r>
      <w:bookmarkStart w:id="14" w:name="OLE_LINK214"/>
      <w:bookmarkStart w:id="15" w:name="OLE_LINK215"/>
      <w:bookmarkStart w:id="16" w:name="OLE_LINK216"/>
      <w:r>
        <w:rPr>
          <w:rFonts w:ascii="Book Antiqua" w:eastAsia="Book Antiqua" w:hAnsi="Book Antiqua" w:cs="Book Antiqua"/>
          <w:color w:val="000000"/>
        </w:rPr>
        <w:t>Japan</w:t>
      </w:r>
      <w:bookmarkEnd w:id="14"/>
      <w:bookmarkEnd w:id="15"/>
      <w:bookmarkEnd w:id="16"/>
    </w:p>
    <w:p w14:paraId="770511A1" w14:textId="77777777" w:rsidR="00A77B3E" w:rsidRDefault="00A77B3E">
      <w:pPr>
        <w:spacing w:line="360" w:lineRule="auto"/>
        <w:jc w:val="both"/>
      </w:pPr>
    </w:p>
    <w:p w14:paraId="770511A2" w14:textId="77777777" w:rsidR="00A77B3E" w:rsidRDefault="00BB6A09">
      <w:pPr>
        <w:spacing w:line="360" w:lineRule="auto"/>
        <w:jc w:val="both"/>
      </w:pPr>
      <w:r>
        <w:rPr>
          <w:rFonts w:ascii="Book Antiqua" w:eastAsia="Book Antiqua" w:hAnsi="Book Antiqua" w:cs="Book Antiqua"/>
          <w:b/>
          <w:bCs/>
          <w:color w:val="000000"/>
        </w:rPr>
        <w:t xml:space="preserve">Author contributions: </w:t>
      </w:r>
      <w:bookmarkStart w:id="17" w:name="OLE_LINK231"/>
      <w:bookmarkStart w:id="18" w:name="OLE_LINK232"/>
      <w:proofErr w:type="spellStart"/>
      <w:r>
        <w:rPr>
          <w:rFonts w:ascii="Book Antiqua" w:eastAsia="Book Antiqua" w:hAnsi="Book Antiqua" w:cs="Book Antiqua"/>
          <w:color w:val="000000"/>
        </w:rPr>
        <w:t>Satomura</w:t>
      </w:r>
      <w:proofErr w:type="spellEnd"/>
      <w:r>
        <w:rPr>
          <w:rFonts w:ascii="Book Antiqua" w:eastAsia="Book Antiqua" w:hAnsi="Book Antiqua" w:cs="Book Antiqua"/>
          <w:color w:val="000000"/>
        </w:rPr>
        <w:t xml:space="preserve"> Y designed and wrote the manuscript; Bessho K designed and edited the manuscript; </w:t>
      </w:r>
      <w:proofErr w:type="spellStart"/>
      <w:r>
        <w:rPr>
          <w:rFonts w:ascii="Book Antiqua" w:eastAsia="Book Antiqua" w:hAnsi="Book Antiqua" w:cs="Book Antiqua"/>
          <w:color w:val="000000"/>
        </w:rPr>
        <w:t>Kitaoka</w:t>
      </w:r>
      <w:proofErr w:type="spellEnd"/>
      <w:r>
        <w:rPr>
          <w:rFonts w:ascii="Book Antiqua" w:eastAsia="Book Antiqua" w:hAnsi="Book Antiqua" w:cs="Book Antiqua"/>
          <w:color w:val="000000"/>
        </w:rPr>
        <w:t xml:space="preserve"> T collected the patient’s clinical data; </w:t>
      </w:r>
      <w:proofErr w:type="spellStart"/>
      <w:r>
        <w:rPr>
          <w:rFonts w:ascii="Book Antiqua" w:eastAsia="Book Antiqua" w:hAnsi="Book Antiqua" w:cs="Book Antiqua"/>
          <w:color w:val="000000"/>
        </w:rPr>
        <w:t>Takeyari</w:t>
      </w:r>
      <w:proofErr w:type="spellEnd"/>
      <w:r>
        <w:rPr>
          <w:rFonts w:ascii="Book Antiqua" w:eastAsia="Book Antiqua" w:hAnsi="Book Antiqua" w:cs="Book Antiqua"/>
          <w:color w:val="000000"/>
        </w:rPr>
        <w:t xml:space="preserve"> S and Ohata Y extracted genomic DNA and performed genetic studies; Kubota T and Ozono K supervised and edited the manuscript; all authors issued final approval for the version to be submitted.</w:t>
      </w:r>
    </w:p>
    <w:bookmarkEnd w:id="17"/>
    <w:bookmarkEnd w:id="18"/>
    <w:p w14:paraId="770511A3" w14:textId="77777777" w:rsidR="00A77B3E" w:rsidRDefault="00A77B3E">
      <w:pPr>
        <w:spacing w:line="360" w:lineRule="auto"/>
        <w:jc w:val="both"/>
      </w:pPr>
    </w:p>
    <w:p w14:paraId="770511A4" w14:textId="23FF8A51" w:rsidR="00A77B3E" w:rsidRDefault="00BB6A09">
      <w:pPr>
        <w:spacing w:line="360" w:lineRule="auto"/>
        <w:jc w:val="both"/>
      </w:pPr>
      <w:r>
        <w:rPr>
          <w:rFonts w:ascii="Book Antiqua" w:eastAsia="Book Antiqua" w:hAnsi="Book Antiqua" w:cs="Book Antiqua"/>
          <w:b/>
          <w:bCs/>
          <w:color w:val="000000"/>
        </w:rPr>
        <w:t xml:space="preserve">Corresponding author: Kazuhiko </w:t>
      </w:r>
      <w:proofErr w:type="spellStart"/>
      <w:r>
        <w:rPr>
          <w:rFonts w:ascii="Book Antiqua" w:eastAsia="Book Antiqua" w:hAnsi="Book Antiqua" w:cs="Book Antiqua"/>
          <w:b/>
          <w:bCs/>
          <w:color w:val="000000"/>
        </w:rPr>
        <w:t>Bessho</w:t>
      </w:r>
      <w:proofErr w:type="spellEnd"/>
      <w:r>
        <w:rPr>
          <w:rFonts w:ascii="Book Antiqua" w:eastAsia="Book Antiqua" w:hAnsi="Book Antiqua" w:cs="Book Antiqua"/>
          <w:b/>
          <w:bCs/>
          <w:color w:val="000000"/>
        </w:rPr>
        <w:t xml:space="preserve">, MD, PhD, </w:t>
      </w:r>
      <w:r w:rsidR="00F56C09">
        <w:rPr>
          <w:rFonts w:ascii="Book Antiqua" w:eastAsia="Book Antiqua" w:hAnsi="Book Antiqua" w:cs="Book Antiqua"/>
          <w:b/>
          <w:bCs/>
          <w:color w:val="000000"/>
        </w:rPr>
        <w:t xml:space="preserve">Associate </w:t>
      </w:r>
      <w:r>
        <w:rPr>
          <w:rFonts w:ascii="Book Antiqua" w:eastAsia="Book Antiqua" w:hAnsi="Book Antiqua" w:cs="Book Antiqua"/>
          <w:b/>
          <w:bCs/>
          <w:color w:val="000000"/>
        </w:rPr>
        <w:t xml:space="preserve">Professor, </w:t>
      </w:r>
      <w:r>
        <w:rPr>
          <w:rFonts w:ascii="Book Antiqua" w:eastAsia="Book Antiqua" w:hAnsi="Book Antiqua" w:cs="Book Antiqua"/>
          <w:color w:val="000000"/>
        </w:rPr>
        <w:t>Department of Pediatrics, Osaka University Graduate School of Medicine, 2-2</w:t>
      </w:r>
      <w:r w:rsidR="00D24EB0">
        <w:rPr>
          <w:rFonts w:ascii="Book Antiqua" w:eastAsia="Book Antiqua" w:hAnsi="Book Antiqua" w:cs="Book Antiqua"/>
          <w:color w:val="000000"/>
        </w:rPr>
        <w:t>-D5</w:t>
      </w:r>
      <w:r>
        <w:rPr>
          <w:rFonts w:ascii="Book Antiqua" w:eastAsia="Book Antiqua" w:hAnsi="Book Antiqua" w:cs="Book Antiqua"/>
          <w:color w:val="000000"/>
        </w:rPr>
        <w:t xml:space="preserve"> Yamada</w:t>
      </w:r>
      <w:r w:rsidR="00D138EC">
        <w:rPr>
          <w:rFonts w:ascii="Book Antiqua" w:eastAsia="Book Antiqua" w:hAnsi="Book Antiqua" w:cs="Book Antiqua"/>
          <w:color w:val="000000"/>
        </w:rPr>
        <w:t>-</w:t>
      </w:r>
      <w:proofErr w:type="spellStart"/>
      <w:r>
        <w:rPr>
          <w:rFonts w:ascii="Book Antiqua" w:eastAsia="Book Antiqua" w:hAnsi="Book Antiqua" w:cs="Book Antiqua"/>
          <w:color w:val="000000"/>
        </w:rPr>
        <w:t>oka</w:t>
      </w:r>
      <w:proofErr w:type="spellEnd"/>
      <w:r>
        <w:rPr>
          <w:rFonts w:ascii="Book Antiqua" w:eastAsia="Book Antiqua" w:hAnsi="Book Antiqua" w:cs="Book Antiqua"/>
          <w:color w:val="000000"/>
        </w:rPr>
        <w:t>, Suita City, Osaka</w:t>
      </w:r>
      <w:r w:rsidR="008A2DE8">
        <w:rPr>
          <w:rFonts w:ascii="Book Antiqua" w:hAnsi="Book Antiqua" w:cs="Book Antiqua" w:hint="eastAsia"/>
          <w:color w:val="000000"/>
          <w:lang w:eastAsia="zh-CN"/>
        </w:rPr>
        <w:t xml:space="preserve"> </w:t>
      </w:r>
      <w:r w:rsidR="008A2DE8">
        <w:rPr>
          <w:rFonts w:ascii="Book Antiqua" w:eastAsia="Book Antiqua" w:hAnsi="Book Antiqua" w:cs="Book Antiqua"/>
          <w:color w:val="000000"/>
        </w:rPr>
        <w:t>565-0871</w:t>
      </w:r>
      <w:r>
        <w:rPr>
          <w:rFonts w:ascii="Book Antiqua" w:eastAsia="Book Antiqua" w:hAnsi="Book Antiqua" w:cs="Book Antiqua"/>
          <w:color w:val="000000"/>
        </w:rPr>
        <w:t>, Japan. bessho@ped.med.osaka-u.ac.jp</w:t>
      </w:r>
    </w:p>
    <w:p w14:paraId="770511A5" w14:textId="77777777" w:rsidR="00A77B3E" w:rsidRDefault="00A77B3E">
      <w:pPr>
        <w:spacing w:line="360" w:lineRule="auto"/>
        <w:jc w:val="both"/>
      </w:pPr>
    </w:p>
    <w:p w14:paraId="770511A6" w14:textId="77777777" w:rsidR="00A77B3E" w:rsidRDefault="00BB6A0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22, 2020</w:t>
      </w:r>
    </w:p>
    <w:p w14:paraId="770511A7" w14:textId="77777777" w:rsidR="00A77B3E" w:rsidRPr="009E4BA9" w:rsidRDefault="00BB6A09">
      <w:pPr>
        <w:spacing w:line="360" w:lineRule="auto"/>
        <w:jc w:val="both"/>
        <w:rPr>
          <w:lang w:eastAsia="zh-CN"/>
        </w:rPr>
      </w:pPr>
      <w:r>
        <w:rPr>
          <w:rFonts w:ascii="Book Antiqua" w:eastAsia="Book Antiqua" w:hAnsi="Book Antiqua" w:cs="Book Antiqua"/>
          <w:b/>
          <w:bCs/>
          <w:color w:val="000000"/>
        </w:rPr>
        <w:t xml:space="preserve">Revised: </w:t>
      </w:r>
      <w:r w:rsidR="009E4BA9" w:rsidRPr="009E4BA9">
        <w:rPr>
          <w:rFonts w:ascii="Book Antiqua" w:hAnsi="Book Antiqua" w:cs="Book Antiqua" w:hint="eastAsia"/>
          <w:bCs/>
          <w:color w:val="000000"/>
          <w:lang w:eastAsia="zh-CN"/>
        </w:rPr>
        <w:t>January 22, 2021</w:t>
      </w:r>
    </w:p>
    <w:p w14:paraId="770511A8" w14:textId="6467ADAD" w:rsidR="00A77B3E" w:rsidRDefault="00BB6A09">
      <w:pPr>
        <w:spacing w:line="360" w:lineRule="auto"/>
        <w:jc w:val="both"/>
      </w:pPr>
      <w:r>
        <w:rPr>
          <w:rFonts w:ascii="Book Antiqua" w:eastAsia="Book Antiqua" w:hAnsi="Book Antiqua" w:cs="Book Antiqua"/>
          <w:b/>
          <w:bCs/>
          <w:color w:val="000000"/>
        </w:rPr>
        <w:t xml:space="preserve">Accepted: </w:t>
      </w:r>
      <w:r w:rsidR="00657818" w:rsidRPr="00657818">
        <w:rPr>
          <w:rFonts w:ascii="Book Antiqua" w:eastAsia="Book Antiqua" w:hAnsi="Book Antiqua" w:cs="Book Antiqua"/>
          <w:color w:val="000000"/>
        </w:rPr>
        <w:t>February 12, 2021</w:t>
      </w:r>
    </w:p>
    <w:p w14:paraId="770511A9" w14:textId="77777777" w:rsidR="00A77B3E" w:rsidRDefault="00BB6A09">
      <w:pPr>
        <w:spacing w:line="360" w:lineRule="auto"/>
        <w:jc w:val="both"/>
      </w:pPr>
      <w:r>
        <w:rPr>
          <w:rFonts w:ascii="Book Antiqua" w:eastAsia="Book Antiqua" w:hAnsi="Book Antiqua" w:cs="Book Antiqua"/>
          <w:b/>
          <w:bCs/>
          <w:color w:val="000000"/>
        </w:rPr>
        <w:t xml:space="preserve">Published online: </w:t>
      </w:r>
    </w:p>
    <w:p w14:paraId="770511AA"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70511AB" w14:textId="77777777" w:rsidR="00A77B3E" w:rsidRDefault="00BB6A09">
      <w:pPr>
        <w:spacing w:line="360" w:lineRule="auto"/>
        <w:jc w:val="both"/>
      </w:pPr>
      <w:r>
        <w:rPr>
          <w:rFonts w:ascii="Book Antiqua" w:eastAsia="Book Antiqua" w:hAnsi="Book Antiqua" w:cs="Book Antiqua"/>
          <w:b/>
          <w:color w:val="000000"/>
        </w:rPr>
        <w:lastRenderedPageBreak/>
        <w:t>Abstract</w:t>
      </w:r>
    </w:p>
    <w:p w14:paraId="770511AC" w14:textId="77777777" w:rsidR="00A77B3E" w:rsidRDefault="00BB6A09">
      <w:pPr>
        <w:spacing w:line="360" w:lineRule="auto"/>
        <w:jc w:val="both"/>
      </w:pPr>
      <w:r>
        <w:rPr>
          <w:rFonts w:ascii="Book Antiqua" w:eastAsia="Book Antiqua" w:hAnsi="Book Antiqua" w:cs="Book Antiqua"/>
          <w:color w:val="000000"/>
        </w:rPr>
        <w:t>BACKGROUND</w:t>
      </w:r>
    </w:p>
    <w:p w14:paraId="770511AD" w14:textId="20B49ECA" w:rsidR="00A77B3E" w:rsidRDefault="00BB6A09">
      <w:pPr>
        <w:spacing w:line="360" w:lineRule="auto"/>
        <w:jc w:val="both"/>
      </w:pPr>
      <w:bookmarkStart w:id="19" w:name="OLE_LINK236"/>
      <w:bookmarkStart w:id="20" w:name="OLE_LINK237"/>
      <w:r>
        <w:rPr>
          <w:rFonts w:ascii="Book Antiqua" w:eastAsia="Book Antiqua" w:hAnsi="Book Antiqua" w:cs="Book Antiqua"/>
          <w:color w:val="000000"/>
        </w:rPr>
        <w:t xml:space="preserve">McCune–Albright syndrome (MAS) is caused by postzygotic somatic mutations of the </w:t>
      </w:r>
      <w:r>
        <w:rPr>
          <w:rFonts w:ascii="Book Antiqua" w:eastAsia="Book Antiqua" w:hAnsi="Book Antiqua" w:cs="Book Antiqua"/>
          <w:i/>
          <w:iCs/>
          <w:color w:val="000000"/>
        </w:rPr>
        <w:t>GNAS</w:t>
      </w:r>
      <w:r>
        <w:rPr>
          <w:rFonts w:ascii="Book Antiqua" w:eastAsia="Book Antiqua" w:hAnsi="Book Antiqua" w:cs="Book Antiqua"/>
          <w:color w:val="000000"/>
        </w:rPr>
        <w:t xml:space="preserve"> gene. It is characterized by the clinical </w:t>
      </w:r>
      <w:proofErr w:type="spellStart"/>
      <w:r w:rsidR="00E83705">
        <w:rPr>
          <w:rFonts w:ascii="Book Antiqua" w:eastAsia="Book Antiqua" w:hAnsi="Book Antiqua" w:cs="Book Antiqua"/>
          <w:color w:val="000000"/>
        </w:rPr>
        <w:t>triad</w:t>
      </w:r>
      <w:proofErr w:type="spellEnd"/>
      <w:r w:rsidR="00E83705">
        <w:rPr>
          <w:rFonts w:ascii="Book Antiqua" w:eastAsia="Book Antiqua" w:hAnsi="Book Antiqua" w:cs="Book Antiqua"/>
          <w:color w:val="000000"/>
        </w:rPr>
        <w:t xml:space="preserve"> </w:t>
      </w:r>
      <w:r>
        <w:rPr>
          <w:rFonts w:ascii="Book Antiqua" w:eastAsia="Book Antiqua" w:hAnsi="Book Antiqua" w:cs="Book Antiqua"/>
          <w:color w:val="000000"/>
        </w:rPr>
        <w:t>of fibrous dysplasia, café-au-lait skin spots, and endocrinological dysfunction. Myriad complications in MAS, including hepatobiliary manifestations, are also reported.</w:t>
      </w:r>
    </w:p>
    <w:bookmarkEnd w:id="19"/>
    <w:bookmarkEnd w:id="20"/>
    <w:p w14:paraId="770511AE" w14:textId="77777777" w:rsidR="00A77B3E" w:rsidRDefault="00A77B3E">
      <w:pPr>
        <w:spacing w:line="360" w:lineRule="auto"/>
        <w:jc w:val="both"/>
      </w:pPr>
    </w:p>
    <w:p w14:paraId="770511AF" w14:textId="77777777" w:rsidR="00A77B3E" w:rsidRDefault="00BB6A09">
      <w:pPr>
        <w:spacing w:line="360" w:lineRule="auto"/>
        <w:jc w:val="both"/>
      </w:pPr>
      <w:r>
        <w:rPr>
          <w:rFonts w:ascii="Book Antiqua" w:eastAsia="Book Antiqua" w:hAnsi="Book Antiqua" w:cs="Book Antiqua"/>
          <w:color w:val="000000"/>
        </w:rPr>
        <w:t>CASE SUMMARY</w:t>
      </w:r>
    </w:p>
    <w:p w14:paraId="770511B0" w14:textId="4C3C612E" w:rsidR="00A77B3E" w:rsidRDefault="00BB6A09">
      <w:pPr>
        <w:spacing w:line="360" w:lineRule="auto"/>
        <w:jc w:val="both"/>
      </w:pPr>
      <w:bookmarkStart w:id="21" w:name="OLE_LINK238"/>
      <w:r>
        <w:rPr>
          <w:rFonts w:ascii="Book Antiqua" w:eastAsia="Book Antiqua" w:hAnsi="Book Antiqua" w:cs="Book Antiqua"/>
          <w:color w:val="000000"/>
        </w:rPr>
        <w:t xml:space="preserve">This is a case of a 4-year-old boy who presented with MAS with neonatal cholestasis. He was suspected to have Alagille syndrome due to neonatal cholestasis with intrahepatic bile duct paucity </w:t>
      </w:r>
      <w:r w:rsidRPr="00835D7C">
        <w:rPr>
          <w:rFonts w:ascii="Book Antiqua" w:eastAsia="Book Antiqua" w:hAnsi="Book Antiqua" w:cs="Book Antiqua"/>
          <w:bCs/>
          <w:color w:val="000000"/>
        </w:rPr>
        <w:t>in liver biopsy</w:t>
      </w:r>
      <w:r w:rsidRPr="00835D7C">
        <w:rPr>
          <w:rFonts w:ascii="Book Antiqua" w:eastAsia="Book Antiqua" w:hAnsi="Book Antiqua" w:cs="Book Antiqua"/>
          <w:color w:val="000000"/>
        </w:rPr>
        <w:t>, peri</w:t>
      </w:r>
      <w:r>
        <w:rPr>
          <w:rFonts w:ascii="Book Antiqua" w:eastAsia="Book Antiqua" w:hAnsi="Book Antiqua" w:cs="Book Antiqua"/>
          <w:color w:val="000000"/>
        </w:rPr>
        <w:t xml:space="preserve">pheral pulmonary artery stenosis, and renal tubular dysfunction. By the age of 2 years, his cholestatic liver injury gradually improved, but he had repeated left femoral fractures. He did not exhibit endocrinological abnormality or café-au-lait skin spots. However, </w:t>
      </w:r>
      <w:r w:rsidR="00E83705">
        <w:rPr>
          <w:rFonts w:ascii="Book Antiqua" w:eastAsia="Book Antiqua" w:hAnsi="Book Antiqua" w:cs="Book Antiqua"/>
          <w:color w:val="000000"/>
        </w:rPr>
        <w:t>MAS</w:t>
      </w:r>
      <w:r>
        <w:rPr>
          <w:rFonts w:ascii="Book Antiqua" w:eastAsia="Book Antiqua" w:hAnsi="Book Antiqua" w:cs="Book Antiqua"/>
          <w:color w:val="000000"/>
        </w:rPr>
        <w:t xml:space="preserve"> was suspected due to fibrous dysplasia at the age of 4 years. No mutation was identified in the</w:t>
      </w:r>
      <w:r>
        <w:rPr>
          <w:rFonts w:ascii="Book Antiqua" w:eastAsia="Book Antiqua" w:hAnsi="Book Antiqua" w:cs="Book Antiqua"/>
          <w:i/>
          <w:iCs/>
          <w:color w:val="000000"/>
        </w:rPr>
        <w:t xml:space="preserve"> GNAS</w:t>
      </w:r>
      <w:r>
        <w:rPr>
          <w:rFonts w:ascii="Book Antiqua" w:eastAsia="Book Antiqua" w:hAnsi="Book Antiqua" w:cs="Book Antiqua"/>
          <w:color w:val="000000"/>
        </w:rPr>
        <w:t xml:space="preserve"> gene in the DNA isolated from the peripheral blood, but an activating point mu</w:t>
      </w:r>
      <w:r w:rsidR="00FD171A">
        <w:rPr>
          <w:rFonts w:ascii="Book Antiqua" w:eastAsia="Book Antiqua" w:hAnsi="Book Antiqua" w:cs="Book Antiqua"/>
          <w:color w:val="000000"/>
        </w:rPr>
        <w:t>tation (c.601C&gt;</w:t>
      </w:r>
      <w:r>
        <w:rPr>
          <w:rFonts w:ascii="Book Antiqua" w:eastAsia="Book Antiqua" w:hAnsi="Book Antiqua" w:cs="Book Antiqua"/>
          <w:color w:val="000000"/>
        </w:rPr>
        <w:t>T, p.Arg201Cys) was observed in the DNA extracted from the affected bone tissue and that extracted from the formalin-fixed paraffin-embedded liver tissue, which was obtained at the age of 1 mo.</w:t>
      </w:r>
    </w:p>
    <w:bookmarkEnd w:id="21"/>
    <w:p w14:paraId="770511B1" w14:textId="77777777" w:rsidR="00A77B3E" w:rsidRDefault="00A77B3E">
      <w:pPr>
        <w:spacing w:line="360" w:lineRule="auto"/>
        <w:jc w:val="both"/>
      </w:pPr>
    </w:p>
    <w:p w14:paraId="770511B2" w14:textId="77777777" w:rsidR="00A77B3E" w:rsidRDefault="00BB6A09">
      <w:pPr>
        <w:spacing w:line="360" w:lineRule="auto"/>
        <w:jc w:val="both"/>
      </w:pPr>
      <w:r>
        <w:rPr>
          <w:rFonts w:ascii="Book Antiqua" w:eastAsia="Book Antiqua" w:hAnsi="Book Antiqua" w:cs="Book Antiqua"/>
          <w:color w:val="000000"/>
        </w:rPr>
        <w:t>CONCLUSION</w:t>
      </w:r>
    </w:p>
    <w:p w14:paraId="770511B3" w14:textId="77777777" w:rsidR="00A77B3E" w:rsidRDefault="00BB6A09">
      <w:pPr>
        <w:spacing w:line="360" w:lineRule="auto"/>
        <w:jc w:val="both"/>
      </w:pPr>
      <w:bookmarkStart w:id="22" w:name="OLE_LINK239"/>
      <w:bookmarkStart w:id="23" w:name="OLE_LINK240"/>
      <w:r>
        <w:rPr>
          <w:rFonts w:ascii="Book Antiqua" w:eastAsia="Book Antiqua" w:hAnsi="Book Antiqua" w:cs="Book Antiqua"/>
          <w:color w:val="000000"/>
        </w:rPr>
        <w:t>MAS should be considered as a differential diagnosis for transient cholestasis in infancy.</w:t>
      </w:r>
    </w:p>
    <w:bookmarkEnd w:id="22"/>
    <w:bookmarkEnd w:id="23"/>
    <w:p w14:paraId="770511B4" w14:textId="77777777" w:rsidR="00A77B3E" w:rsidRDefault="00A77B3E">
      <w:pPr>
        <w:spacing w:line="360" w:lineRule="auto"/>
        <w:jc w:val="both"/>
      </w:pPr>
    </w:p>
    <w:p w14:paraId="770511B5" w14:textId="77777777" w:rsidR="00A77B3E" w:rsidRDefault="00BB6A09">
      <w:pPr>
        <w:spacing w:line="360" w:lineRule="auto"/>
        <w:jc w:val="both"/>
      </w:pPr>
      <w:r>
        <w:rPr>
          <w:rFonts w:ascii="Book Antiqua" w:eastAsia="Book Antiqua" w:hAnsi="Book Antiqua" w:cs="Book Antiqua"/>
          <w:b/>
          <w:bCs/>
          <w:color w:val="000000"/>
        </w:rPr>
        <w:t xml:space="preserve">Key Words: </w:t>
      </w:r>
      <w:bookmarkStart w:id="24" w:name="OLE_LINK220"/>
      <w:bookmarkStart w:id="25" w:name="OLE_LINK221"/>
      <w:bookmarkStart w:id="26" w:name="OLE_LINK233"/>
      <w:bookmarkStart w:id="27" w:name="OLE_LINK234"/>
      <w:r>
        <w:rPr>
          <w:rFonts w:ascii="Book Antiqua" w:eastAsia="Book Antiqua" w:hAnsi="Book Antiqua" w:cs="Book Antiqua"/>
          <w:color w:val="000000"/>
        </w:rPr>
        <w:t xml:space="preserve">McCune–Albright syndrome; </w:t>
      </w:r>
      <w:r>
        <w:rPr>
          <w:rFonts w:ascii="Book Antiqua" w:eastAsia="Book Antiqua" w:hAnsi="Book Antiqua" w:cs="Book Antiqua"/>
          <w:i/>
          <w:iCs/>
          <w:color w:val="000000"/>
        </w:rPr>
        <w:t>GNAS</w:t>
      </w:r>
      <w:r>
        <w:rPr>
          <w:rFonts w:ascii="Book Antiqua" w:eastAsia="Book Antiqua" w:hAnsi="Book Antiqua" w:cs="Book Antiqua"/>
          <w:color w:val="000000"/>
        </w:rPr>
        <w:t xml:space="preserve"> gene; Neonatal cholestasis; Alagille syndrome; Bile duct paucity; Case report</w:t>
      </w:r>
      <w:bookmarkEnd w:id="24"/>
      <w:bookmarkEnd w:id="25"/>
    </w:p>
    <w:bookmarkEnd w:id="26"/>
    <w:bookmarkEnd w:id="27"/>
    <w:p w14:paraId="770511B6" w14:textId="77777777" w:rsidR="00A77B3E" w:rsidRDefault="00A77B3E">
      <w:pPr>
        <w:spacing w:line="360" w:lineRule="auto"/>
        <w:jc w:val="both"/>
      </w:pPr>
    </w:p>
    <w:p w14:paraId="770511B7" w14:textId="77777777" w:rsidR="00A77B3E" w:rsidRDefault="00BB6A09">
      <w:pPr>
        <w:spacing w:line="360" w:lineRule="auto"/>
        <w:jc w:val="both"/>
      </w:pPr>
      <w:bookmarkStart w:id="28" w:name="OLE_LINK222"/>
      <w:bookmarkStart w:id="29" w:name="OLE_LINK223"/>
      <w:bookmarkStart w:id="30" w:name="OLE_LINK224"/>
      <w:proofErr w:type="spellStart"/>
      <w:r>
        <w:rPr>
          <w:rFonts w:ascii="Book Antiqua" w:eastAsia="Book Antiqua" w:hAnsi="Book Antiqua" w:cs="Book Antiqua"/>
          <w:color w:val="000000"/>
        </w:rPr>
        <w:t>Satomura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Bessho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Kitaoka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Takeyari</w:t>
      </w:r>
      <w:proofErr w:type="spellEnd"/>
      <w:r>
        <w:rPr>
          <w:rFonts w:ascii="Book Antiqua" w:eastAsia="Book Antiqua" w:hAnsi="Book Antiqua" w:cs="Book Antiqua"/>
          <w:color w:val="000000"/>
        </w:rPr>
        <w:t xml:space="preserve"> S, Ohata Y, Kubota T, Ozono K. Neonatal cholestasis can be the first symptom of McCune–Albright syndrome: A case report. </w:t>
      </w:r>
      <w:r>
        <w:rPr>
          <w:rFonts w:ascii="Book Antiqua" w:eastAsia="Book Antiqua" w:hAnsi="Book Antiqua" w:cs="Book Antiqua"/>
          <w:i/>
          <w:iCs/>
          <w:color w:val="000000"/>
        </w:rPr>
        <w:t xml:space="preserve">World J Clin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2021; In press</w:t>
      </w:r>
    </w:p>
    <w:bookmarkEnd w:id="28"/>
    <w:bookmarkEnd w:id="29"/>
    <w:bookmarkEnd w:id="30"/>
    <w:p w14:paraId="770511B8" w14:textId="77777777" w:rsidR="00A77B3E" w:rsidRDefault="00A77B3E">
      <w:pPr>
        <w:spacing w:line="360" w:lineRule="auto"/>
        <w:jc w:val="both"/>
      </w:pPr>
    </w:p>
    <w:p w14:paraId="770511B9" w14:textId="2FEE4638" w:rsidR="00A77B3E" w:rsidRDefault="00BB6A09">
      <w:pPr>
        <w:spacing w:line="360" w:lineRule="auto"/>
        <w:jc w:val="both"/>
      </w:pPr>
      <w:r>
        <w:rPr>
          <w:rFonts w:ascii="Book Antiqua" w:eastAsia="Book Antiqua" w:hAnsi="Book Antiqua" w:cs="Book Antiqua"/>
          <w:b/>
          <w:bCs/>
          <w:color w:val="000000"/>
        </w:rPr>
        <w:lastRenderedPageBreak/>
        <w:t xml:space="preserve">Core Tip: </w:t>
      </w:r>
      <w:bookmarkStart w:id="31" w:name="OLE_LINK225"/>
      <w:bookmarkStart w:id="32" w:name="OLE_LINK226"/>
      <w:bookmarkStart w:id="33" w:name="OLE_LINK235"/>
      <w:r>
        <w:rPr>
          <w:rFonts w:ascii="Book Antiqua" w:eastAsia="Book Antiqua" w:hAnsi="Book Antiqua" w:cs="Book Antiqua"/>
          <w:color w:val="000000"/>
        </w:rPr>
        <w:t xml:space="preserve">McCune–Albright syndrome (MAS) is caused by postzygotic somatic mutations of the </w:t>
      </w:r>
      <w:r>
        <w:rPr>
          <w:rFonts w:ascii="Book Antiqua" w:eastAsia="Book Antiqua" w:hAnsi="Book Antiqua" w:cs="Book Antiqua"/>
          <w:i/>
          <w:iCs/>
          <w:color w:val="000000"/>
        </w:rPr>
        <w:t>GNAS</w:t>
      </w:r>
      <w:r>
        <w:rPr>
          <w:rFonts w:ascii="Book Antiqua" w:eastAsia="Book Antiqua" w:hAnsi="Book Antiqua" w:cs="Book Antiqua"/>
          <w:color w:val="000000"/>
        </w:rPr>
        <w:t xml:space="preserve"> gene. It is characterized by the clinical </w:t>
      </w:r>
      <w:proofErr w:type="spellStart"/>
      <w:r w:rsidR="00E83705">
        <w:rPr>
          <w:rFonts w:ascii="Book Antiqua" w:eastAsia="Book Antiqua" w:hAnsi="Book Antiqua" w:cs="Book Antiqua"/>
          <w:color w:val="000000"/>
        </w:rPr>
        <w:t>triad</w:t>
      </w:r>
      <w:proofErr w:type="spellEnd"/>
      <w:r w:rsidR="00E83705">
        <w:rPr>
          <w:rFonts w:ascii="Book Antiqua" w:eastAsia="Book Antiqua" w:hAnsi="Book Antiqua" w:cs="Book Antiqua"/>
          <w:color w:val="000000"/>
        </w:rPr>
        <w:t xml:space="preserve"> </w:t>
      </w:r>
      <w:r>
        <w:rPr>
          <w:rFonts w:ascii="Book Antiqua" w:eastAsia="Book Antiqua" w:hAnsi="Book Antiqua" w:cs="Book Antiqua"/>
          <w:color w:val="000000"/>
        </w:rPr>
        <w:t xml:space="preserve">of fibrous dysplasia, café-au-lait skin spots, and endocrinological dysfunction. MAS complications other than the triad are also reported. This is the case of a boy with MAS diagnosed with Alagille syndrome in his infancy based on intrahepatic bile duct paucity </w:t>
      </w:r>
      <w:r w:rsidRPr="005123DA">
        <w:rPr>
          <w:rFonts w:ascii="Book Antiqua" w:eastAsia="Book Antiqua" w:hAnsi="Book Antiqua" w:cs="Book Antiqua"/>
          <w:bCs/>
          <w:color w:val="000000"/>
        </w:rPr>
        <w:t>in liver biopsy</w:t>
      </w:r>
      <w:r w:rsidRPr="005123DA">
        <w:rPr>
          <w:rFonts w:ascii="Book Antiqua" w:eastAsia="Book Antiqua" w:hAnsi="Book Antiqua" w:cs="Book Antiqua"/>
          <w:color w:val="000000"/>
        </w:rPr>
        <w:t>,</w:t>
      </w:r>
      <w:r>
        <w:rPr>
          <w:rFonts w:ascii="Book Antiqua" w:eastAsia="Book Antiqua" w:hAnsi="Book Antiqua" w:cs="Book Antiqua"/>
          <w:color w:val="000000"/>
        </w:rPr>
        <w:t xml:space="preserve"> neonatal cholestasis, cardiac manifestation, and renal tubular dysfunction. MAS should be considered as a differential diagnosis for transient cholestasis in infancy.</w:t>
      </w:r>
    </w:p>
    <w:bookmarkEnd w:id="31"/>
    <w:bookmarkEnd w:id="32"/>
    <w:bookmarkEnd w:id="33"/>
    <w:p w14:paraId="770511BA" w14:textId="77777777" w:rsidR="00A77B3E" w:rsidRDefault="00A77B3E">
      <w:pPr>
        <w:spacing w:line="360" w:lineRule="auto"/>
        <w:jc w:val="both"/>
      </w:pPr>
    </w:p>
    <w:p w14:paraId="770511BB" w14:textId="77777777" w:rsidR="00A77B3E" w:rsidRDefault="00184385">
      <w:pPr>
        <w:spacing w:line="360" w:lineRule="auto"/>
        <w:jc w:val="both"/>
      </w:pPr>
      <w:r>
        <w:rPr>
          <w:rFonts w:ascii="Book Antiqua" w:eastAsia="Book Antiqua" w:hAnsi="Book Antiqua" w:cs="Book Antiqua"/>
          <w:b/>
          <w:caps/>
          <w:color w:val="000000"/>
          <w:u w:val="single"/>
        </w:rPr>
        <w:br w:type="page"/>
      </w:r>
      <w:r w:rsidR="00BB6A09">
        <w:rPr>
          <w:rFonts w:ascii="Book Antiqua" w:eastAsia="Book Antiqua" w:hAnsi="Book Antiqua" w:cs="Book Antiqua"/>
          <w:b/>
          <w:caps/>
          <w:color w:val="000000"/>
          <w:u w:val="single"/>
        </w:rPr>
        <w:lastRenderedPageBreak/>
        <w:t>INTRODUCTION</w:t>
      </w:r>
    </w:p>
    <w:p w14:paraId="770511BC" w14:textId="60D370C6" w:rsidR="00A77B3E" w:rsidRDefault="00BB6A09">
      <w:pPr>
        <w:spacing w:line="360" w:lineRule="auto"/>
        <w:jc w:val="both"/>
      </w:pPr>
      <w:bookmarkStart w:id="34" w:name="OLE_LINK241"/>
      <w:bookmarkStart w:id="35" w:name="OLE_LINK242"/>
      <w:bookmarkStart w:id="36" w:name="OLE_LINK243"/>
      <w:r>
        <w:rPr>
          <w:rFonts w:ascii="Book Antiqua" w:eastAsia="Book Antiqua" w:hAnsi="Book Antiqua" w:cs="Book Antiqua"/>
          <w:color w:val="000000"/>
        </w:rPr>
        <w:t xml:space="preserve">McCune–Albright syndrome (MAS) is a rare sporadic disease characterized by the clinical </w:t>
      </w:r>
      <w:proofErr w:type="spellStart"/>
      <w:r w:rsidR="00E83705">
        <w:rPr>
          <w:rFonts w:ascii="Book Antiqua" w:eastAsia="Book Antiqua" w:hAnsi="Book Antiqua" w:cs="Book Antiqua"/>
          <w:color w:val="000000"/>
        </w:rPr>
        <w:t>triad</w:t>
      </w:r>
      <w:proofErr w:type="spellEnd"/>
      <w:r w:rsidR="00E83705">
        <w:rPr>
          <w:rFonts w:ascii="Book Antiqua" w:eastAsia="Book Antiqua" w:hAnsi="Book Antiqua" w:cs="Book Antiqua"/>
          <w:color w:val="000000"/>
        </w:rPr>
        <w:t xml:space="preserve"> </w:t>
      </w:r>
      <w:r>
        <w:rPr>
          <w:rFonts w:ascii="Book Antiqua" w:eastAsia="Book Antiqua" w:hAnsi="Book Antiqua" w:cs="Book Antiqua"/>
          <w:color w:val="000000"/>
        </w:rPr>
        <w:t xml:space="preserve">of fibrous dysplasia, café-au-lait skin spots, and endocrinological </w:t>
      </w:r>
      <w:proofErr w:type="gramStart"/>
      <w:r>
        <w:rPr>
          <w:rFonts w:ascii="Book Antiqua" w:eastAsia="Book Antiqua" w:hAnsi="Book Antiqua" w:cs="Book Antiqua"/>
          <w:color w:val="000000"/>
        </w:rPr>
        <w:t>dysfunction</w:t>
      </w:r>
      <w:r w:rsidR="00184385">
        <w:rPr>
          <w:rFonts w:ascii="Book Antiqua" w:eastAsia="Book Antiqua" w:hAnsi="Book Antiqua" w:cs="Book Antiqua"/>
          <w:color w:val="000000"/>
          <w:szCs w:val="30"/>
          <w:vertAlign w:val="superscript"/>
        </w:rPr>
        <w:t>[</w:t>
      </w:r>
      <w:proofErr w:type="gramEnd"/>
      <w:r w:rsidR="00184385">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Its estimat</w:t>
      </w:r>
      <w:r w:rsidR="00922B04">
        <w:rPr>
          <w:rFonts w:ascii="Book Antiqua" w:eastAsia="Book Antiqua" w:hAnsi="Book Antiqua" w:cs="Book Antiqua"/>
          <w:color w:val="000000"/>
        </w:rPr>
        <w:t>ed prevalence ranges from 1/100000 to 1/1000</w:t>
      </w:r>
      <w:r>
        <w:rPr>
          <w:rFonts w:ascii="Book Antiqua" w:eastAsia="Book Antiqua" w:hAnsi="Book Antiqua" w:cs="Book Antiqua"/>
          <w:color w:val="000000"/>
        </w:rPr>
        <w:t>000</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MAS is caused by postzygotic somatic mutations of the </w:t>
      </w:r>
      <w:r>
        <w:rPr>
          <w:rFonts w:ascii="Book Antiqua" w:eastAsia="Book Antiqua" w:hAnsi="Book Antiqua" w:cs="Book Antiqua"/>
          <w:i/>
          <w:iCs/>
          <w:color w:val="000000"/>
        </w:rPr>
        <w:t>GNAS</w:t>
      </w:r>
      <w:r>
        <w:rPr>
          <w:rFonts w:ascii="Book Antiqua" w:eastAsia="Book Antiqua" w:hAnsi="Book Antiqua" w:cs="Book Antiqua"/>
          <w:color w:val="000000"/>
        </w:rPr>
        <w:t xml:space="preserve"> gene, which encodes the G protein stimulatory α </w:t>
      </w:r>
      <w:proofErr w:type="gramStart"/>
      <w:r>
        <w:rPr>
          <w:rFonts w:ascii="Book Antiqua" w:eastAsia="Book Antiqua" w:hAnsi="Book Antiqua" w:cs="Book Antiqua"/>
          <w:color w:val="000000"/>
        </w:rPr>
        <w:t>subunit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MAS complications other than the clinical </w:t>
      </w:r>
      <w:proofErr w:type="spellStart"/>
      <w:r w:rsidR="00695DCF">
        <w:rPr>
          <w:rFonts w:ascii="Book Antiqua" w:eastAsia="Book Antiqua" w:hAnsi="Book Antiqua" w:cs="Book Antiqua"/>
          <w:color w:val="000000"/>
        </w:rPr>
        <w:t>triad</w:t>
      </w:r>
      <w:proofErr w:type="spellEnd"/>
      <w:r>
        <w:rPr>
          <w:rFonts w:ascii="Book Antiqua" w:eastAsia="Book Antiqua" w:hAnsi="Book Antiqua" w:cs="Book Antiqua"/>
          <w:color w:val="000000"/>
        </w:rPr>
        <w:t xml:space="preserve">, including hepatobiliary dysfunction, are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w:t>
      </w:r>
    </w:p>
    <w:p w14:paraId="770511BD" w14:textId="77777777" w:rsidR="00A77B3E" w:rsidRDefault="00BB6A09" w:rsidP="00E425FE">
      <w:pPr>
        <w:spacing w:line="360" w:lineRule="auto"/>
        <w:ind w:firstLineChars="100" w:firstLine="240"/>
        <w:jc w:val="both"/>
      </w:pPr>
      <w:r>
        <w:rPr>
          <w:rFonts w:ascii="Book Antiqua" w:eastAsia="Book Antiqua" w:hAnsi="Book Antiqua" w:cs="Book Antiqua"/>
          <w:color w:val="000000"/>
        </w:rPr>
        <w:t>Alagille syndrome (ALGS) is an autosomal dominant disorder with a wide spectrum of clinical variability. The main clinical features and malformations are chronic cholestasis due to intrahepatic bile duct paucity (decreased bile duct-to-portal tract ratio: &lt;</w:t>
      </w:r>
      <w:r w:rsidR="00C308B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0.4), cardiac disease (particularly peripheral pulmonary artery stenosis), skeletal deformity (particularly butterfly vertebrae), ocular abnormalities (particularly posterior </w:t>
      </w:r>
      <w:proofErr w:type="spellStart"/>
      <w:r>
        <w:rPr>
          <w:rFonts w:ascii="Book Antiqua" w:eastAsia="Book Antiqua" w:hAnsi="Book Antiqua" w:cs="Book Antiqua"/>
          <w:color w:val="000000"/>
        </w:rPr>
        <w:t>embryotoxon</w:t>
      </w:r>
      <w:proofErr w:type="spellEnd"/>
      <w:r>
        <w:rPr>
          <w:rFonts w:ascii="Book Antiqua" w:eastAsia="Book Antiqua" w:hAnsi="Book Antiqua" w:cs="Book Antiqua"/>
          <w:color w:val="000000"/>
        </w:rPr>
        <w:t xml:space="preserve">), and characteristic facial features. Additional features include intracranial bleeding, dysplastic kidneys, and bone </w:t>
      </w:r>
      <w:proofErr w:type="gramStart"/>
      <w:r>
        <w:rPr>
          <w:rFonts w:ascii="Book Antiqua" w:eastAsia="Book Antiqua" w:hAnsi="Book Antiqua" w:cs="Book Antiqua"/>
          <w:color w:val="000000"/>
        </w:rPr>
        <w:t>fractures</w:t>
      </w:r>
      <w:r w:rsidR="006D56FE">
        <w:rPr>
          <w:rFonts w:ascii="Book Antiqua" w:eastAsia="Book Antiqua" w:hAnsi="Book Antiqua" w:cs="Book Antiqua"/>
          <w:color w:val="000000"/>
          <w:szCs w:val="30"/>
          <w:vertAlign w:val="superscript"/>
        </w:rPr>
        <w:t>[</w:t>
      </w:r>
      <w:proofErr w:type="gramEnd"/>
      <w:r w:rsidR="006D56FE">
        <w:rPr>
          <w:rFonts w:ascii="Book Antiqua" w:eastAsia="Book Antiqua" w:hAnsi="Book Antiqua" w:cs="Book Antiqua"/>
          <w:color w:val="000000"/>
          <w:szCs w:val="30"/>
          <w:vertAlign w:val="superscript"/>
        </w:rPr>
        <w:t>7,</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The majority of cases are caused by </w:t>
      </w:r>
      <w:r>
        <w:rPr>
          <w:rFonts w:ascii="Book Antiqua" w:eastAsia="Book Antiqua" w:hAnsi="Book Antiqua" w:cs="Book Antiqua"/>
          <w:i/>
          <w:iCs/>
          <w:color w:val="000000"/>
        </w:rPr>
        <w:t>JAG1</w:t>
      </w:r>
      <w:r>
        <w:rPr>
          <w:rFonts w:ascii="Book Antiqua" w:eastAsia="Book Antiqua" w:hAnsi="Book Antiqua" w:cs="Book Antiqua"/>
          <w:color w:val="000000"/>
        </w:rPr>
        <w:t xml:space="preserve"> gene haploinsufficiency, encoding a ligand jagged1 in the Notch signaling </w:t>
      </w:r>
      <w:proofErr w:type="gramStart"/>
      <w:r>
        <w:rPr>
          <w:rFonts w:ascii="Book Antiqua" w:eastAsia="Book Antiqua" w:hAnsi="Book Antiqua" w:cs="Book Antiqua"/>
          <w:color w:val="000000"/>
        </w:rPr>
        <w:t>pathway</w:t>
      </w:r>
      <w:r w:rsidR="00C308B9">
        <w:rPr>
          <w:rFonts w:ascii="Book Antiqua" w:eastAsia="Book Antiqua" w:hAnsi="Book Antiqua" w:cs="Book Antiqua"/>
          <w:color w:val="000000"/>
          <w:szCs w:val="20"/>
          <w:vertAlign w:val="superscript"/>
        </w:rPr>
        <w:t>[</w:t>
      </w:r>
      <w:proofErr w:type="gramEnd"/>
      <w:r w:rsidR="00C308B9">
        <w:rPr>
          <w:rFonts w:ascii="Book Antiqua" w:eastAsia="Book Antiqua" w:hAnsi="Book Antiqua" w:cs="Book Antiqua"/>
          <w:color w:val="000000"/>
          <w:szCs w:val="20"/>
          <w:vertAlign w:val="superscript"/>
        </w:rPr>
        <w:t>9,</w:t>
      </w:r>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xml:space="preserve">. Mutations in </w:t>
      </w:r>
      <w:r>
        <w:rPr>
          <w:rFonts w:ascii="Book Antiqua" w:eastAsia="Book Antiqua" w:hAnsi="Book Antiqua" w:cs="Book Antiqua"/>
          <w:i/>
          <w:iCs/>
          <w:color w:val="000000"/>
        </w:rPr>
        <w:t>NOTCH2</w:t>
      </w:r>
      <w:r>
        <w:rPr>
          <w:rFonts w:ascii="Book Antiqua" w:eastAsia="Book Antiqua" w:hAnsi="Book Antiqua" w:cs="Book Antiqua"/>
          <w:color w:val="000000"/>
        </w:rPr>
        <w:t xml:space="preserve">, a receptor in the same signaling pathway, are identified in some ALGS patients who do not have mutations in </w:t>
      </w:r>
      <w:r>
        <w:rPr>
          <w:rFonts w:ascii="Book Antiqua" w:eastAsia="Book Antiqua" w:hAnsi="Book Antiqua" w:cs="Book Antiqua"/>
          <w:i/>
          <w:iCs/>
          <w:color w:val="000000"/>
        </w:rPr>
        <w:t>JAG1</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p>
    <w:p w14:paraId="770511BE" w14:textId="77777777" w:rsidR="00A77B3E" w:rsidRDefault="00BB6A09" w:rsidP="00DE6256">
      <w:pPr>
        <w:spacing w:line="360" w:lineRule="auto"/>
        <w:ind w:firstLineChars="100" w:firstLine="240"/>
        <w:jc w:val="both"/>
      </w:pPr>
      <w:r>
        <w:rPr>
          <w:rFonts w:ascii="Book Antiqua" w:eastAsia="Book Antiqua" w:hAnsi="Book Antiqua" w:cs="Book Antiqua"/>
          <w:color w:val="000000"/>
        </w:rPr>
        <w:t xml:space="preserve">This is a case of a boy who was diagnosed with ALGS in his infancy based on intrahepatic bile duct paucity </w:t>
      </w:r>
      <w:r w:rsidRPr="008A47D8">
        <w:rPr>
          <w:rFonts w:ascii="Book Antiqua" w:eastAsia="Book Antiqua" w:hAnsi="Book Antiqua" w:cs="Book Antiqua"/>
          <w:bCs/>
          <w:color w:val="000000"/>
        </w:rPr>
        <w:t>in liver biopsy</w:t>
      </w:r>
      <w:r>
        <w:rPr>
          <w:rFonts w:ascii="Book Antiqua" w:eastAsia="Book Antiqua" w:hAnsi="Book Antiqua" w:cs="Book Antiqua"/>
          <w:color w:val="000000"/>
        </w:rPr>
        <w:t>, peripheral pulmonary artery stenosis, and renal tubular dysfunction and later with MAS based on radiographic findings of fibrous dysplasia.</w:t>
      </w:r>
    </w:p>
    <w:bookmarkEnd w:id="34"/>
    <w:bookmarkEnd w:id="35"/>
    <w:bookmarkEnd w:id="36"/>
    <w:p w14:paraId="770511BF" w14:textId="77777777" w:rsidR="00A77B3E" w:rsidRDefault="00A77B3E">
      <w:pPr>
        <w:spacing w:line="360" w:lineRule="auto"/>
        <w:ind w:firstLine="120"/>
        <w:jc w:val="both"/>
      </w:pPr>
    </w:p>
    <w:p w14:paraId="770511C0" w14:textId="77777777" w:rsidR="00A77B3E" w:rsidRDefault="00BB6A09">
      <w:pPr>
        <w:spacing w:line="360" w:lineRule="auto"/>
        <w:jc w:val="both"/>
      </w:pPr>
      <w:r>
        <w:rPr>
          <w:rFonts w:ascii="Book Antiqua" w:eastAsia="Book Antiqua" w:hAnsi="Book Antiqua" w:cs="Book Antiqua"/>
          <w:b/>
          <w:caps/>
          <w:color w:val="000000"/>
          <w:u w:val="single"/>
        </w:rPr>
        <w:t>CASE PRESENTATION</w:t>
      </w:r>
    </w:p>
    <w:p w14:paraId="770511C1" w14:textId="77777777" w:rsidR="00A77B3E" w:rsidRDefault="00BB6A09">
      <w:pPr>
        <w:spacing w:line="360" w:lineRule="auto"/>
        <w:jc w:val="both"/>
      </w:pPr>
      <w:r>
        <w:rPr>
          <w:rFonts w:ascii="Book Antiqua" w:eastAsia="Book Antiqua" w:hAnsi="Book Antiqua" w:cs="Book Antiqua"/>
          <w:b/>
          <w:i/>
          <w:color w:val="000000"/>
        </w:rPr>
        <w:t>Chief complaints</w:t>
      </w:r>
    </w:p>
    <w:p w14:paraId="770511C2" w14:textId="77777777" w:rsidR="00A77B3E" w:rsidRDefault="00BB6A09">
      <w:pPr>
        <w:spacing w:line="360" w:lineRule="auto"/>
        <w:jc w:val="both"/>
      </w:pPr>
      <w:bookmarkStart w:id="37" w:name="OLE_LINK244"/>
      <w:bookmarkStart w:id="38" w:name="OLE_LINK245"/>
      <w:r>
        <w:rPr>
          <w:rFonts w:ascii="Book Antiqua" w:eastAsia="Book Antiqua" w:hAnsi="Book Antiqua" w:cs="Book Antiqua"/>
          <w:color w:val="000000"/>
        </w:rPr>
        <w:t>A 4-year-old boy complained of repeated left femoral fractures.</w:t>
      </w:r>
    </w:p>
    <w:bookmarkEnd w:id="37"/>
    <w:bookmarkEnd w:id="38"/>
    <w:p w14:paraId="770511C3" w14:textId="77777777" w:rsidR="00A77B3E" w:rsidRDefault="00A77B3E">
      <w:pPr>
        <w:spacing w:line="360" w:lineRule="auto"/>
        <w:jc w:val="both"/>
      </w:pPr>
    </w:p>
    <w:p w14:paraId="770511C4" w14:textId="77777777" w:rsidR="00A77B3E" w:rsidRDefault="00BB6A09">
      <w:pPr>
        <w:spacing w:line="360" w:lineRule="auto"/>
        <w:jc w:val="both"/>
      </w:pPr>
      <w:r>
        <w:rPr>
          <w:rFonts w:ascii="Book Antiqua" w:eastAsia="Book Antiqua" w:hAnsi="Book Antiqua" w:cs="Book Antiqua"/>
          <w:b/>
          <w:i/>
          <w:color w:val="000000"/>
        </w:rPr>
        <w:t>History of present illness</w:t>
      </w:r>
    </w:p>
    <w:p w14:paraId="770511C5" w14:textId="0ADB1B48" w:rsidR="00A77B3E" w:rsidRDefault="00BB6A09">
      <w:pPr>
        <w:spacing w:line="360" w:lineRule="auto"/>
        <w:jc w:val="both"/>
      </w:pPr>
      <w:bookmarkStart w:id="39" w:name="OLE_LINK246"/>
      <w:bookmarkStart w:id="40" w:name="OLE_LINK247"/>
      <w:r>
        <w:rPr>
          <w:rFonts w:ascii="Book Antiqua" w:eastAsia="Book Antiqua" w:hAnsi="Book Antiqua" w:cs="Book Antiqua"/>
          <w:color w:val="000000"/>
        </w:rPr>
        <w:t xml:space="preserve">The patient had repeated left femoral fractures for four times (at 1 year and 3 mo, 1 year and 11 mo, 2 years and 10 mo, and 4 years and 3 mo old), and the difference in the length of his lower limbs gradually became apparent by the age of 2 years. While repeated </w:t>
      </w:r>
      <w:r>
        <w:rPr>
          <w:rFonts w:ascii="Book Antiqua" w:eastAsia="Book Antiqua" w:hAnsi="Book Antiqua" w:cs="Book Antiqua"/>
          <w:color w:val="000000"/>
        </w:rPr>
        <w:lastRenderedPageBreak/>
        <w:t xml:space="preserve">femoral fractures were initially considered as bone metabolic disorders associated with ALGS, the serum phosphate levels had remained at the lower limit of the standard for age, and the level of fibroblast growth factor 23 (FGF23) was high as 117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/mL (reference range: 15</w:t>
      </w:r>
      <w:r w:rsidR="00093A7E">
        <w:rPr>
          <w:rFonts w:ascii="Book Antiqua" w:eastAsia="Book Antiqua" w:hAnsi="Book Antiqua" w:cs="Book Antiqua"/>
          <w:color w:val="000000"/>
        </w:rPr>
        <w:t>-</w:t>
      </w:r>
      <w:r>
        <w:rPr>
          <w:rFonts w:ascii="Book Antiqua" w:eastAsia="Book Antiqua" w:hAnsi="Book Antiqua" w:cs="Book Antiqua"/>
          <w:color w:val="000000"/>
        </w:rPr>
        <w:t xml:space="preserve">49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w:t>
      </w:r>
      <w:proofErr w:type="gramStart"/>
      <w:r>
        <w:rPr>
          <w:rFonts w:ascii="Book Antiqua" w:eastAsia="Book Antiqua" w:hAnsi="Book Antiqua" w:cs="Book Antiqua"/>
          <w:color w:val="000000"/>
        </w:rPr>
        <w:t>mL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At the age of 4 years and 8 mo, radiographic findings revealed a “ground-glass” appearance in his left femur and tibia and “shepherd’s crook deformity” in his left thigh bone, which were characteristic features of fibrous dysplasia (Figure 1).</w:t>
      </w:r>
    </w:p>
    <w:bookmarkEnd w:id="39"/>
    <w:bookmarkEnd w:id="40"/>
    <w:p w14:paraId="770511C6" w14:textId="77777777" w:rsidR="00A77B3E" w:rsidRDefault="00A77B3E">
      <w:pPr>
        <w:spacing w:line="360" w:lineRule="auto"/>
        <w:jc w:val="both"/>
      </w:pPr>
    </w:p>
    <w:p w14:paraId="770511C7" w14:textId="77777777" w:rsidR="00A77B3E" w:rsidRDefault="00BB6A09">
      <w:pPr>
        <w:spacing w:line="360" w:lineRule="auto"/>
        <w:jc w:val="both"/>
      </w:pPr>
      <w:r>
        <w:rPr>
          <w:rFonts w:ascii="Book Antiqua" w:eastAsia="Book Antiqua" w:hAnsi="Book Antiqua" w:cs="Book Antiqua"/>
          <w:b/>
          <w:i/>
          <w:color w:val="000000"/>
        </w:rPr>
        <w:t>History of past illness</w:t>
      </w:r>
    </w:p>
    <w:p w14:paraId="770511C8" w14:textId="22F7913A" w:rsidR="00A77B3E" w:rsidRDefault="00BB6A09">
      <w:pPr>
        <w:spacing w:line="360" w:lineRule="auto"/>
        <w:jc w:val="both"/>
      </w:pPr>
      <w:bookmarkStart w:id="41" w:name="OLE_LINK248"/>
      <w:bookmarkStart w:id="42" w:name="OLE_LINK249"/>
      <w:r>
        <w:rPr>
          <w:rFonts w:ascii="Book Antiqua" w:eastAsia="Book Antiqua" w:hAnsi="Book Antiqua" w:cs="Book Antiqua"/>
          <w:color w:val="000000"/>
        </w:rPr>
        <w:t>The pati</w:t>
      </w:r>
      <w:r w:rsidR="0005337C">
        <w:rPr>
          <w:rFonts w:ascii="Book Antiqua" w:eastAsia="Book Antiqua" w:hAnsi="Book Antiqua" w:cs="Book Antiqua"/>
          <w:color w:val="000000"/>
        </w:rPr>
        <w:t>ent was born at 40 wk and 6 d</w:t>
      </w:r>
      <w:r>
        <w:rPr>
          <w:rFonts w:ascii="Book Antiqua" w:eastAsia="Book Antiqua" w:hAnsi="Book Antiqua" w:cs="Book Antiqua"/>
          <w:color w:val="000000"/>
        </w:rPr>
        <w:t>’ gest</w:t>
      </w:r>
      <w:r w:rsidR="0005337C">
        <w:rPr>
          <w:rFonts w:ascii="Book Antiqua" w:eastAsia="Book Antiqua" w:hAnsi="Book Antiqua" w:cs="Book Antiqua"/>
          <w:color w:val="000000"/>
        </w:rPr>
        <w:t>ation; with a birth weight of 2</w:t>
      </w:r>
      <w:r>
        <w:rPr>
          <w:rFonts w:ascii="Book Antiqua" w:eastAsia="Book Antiqua" w:hAnsi="Book Antiqua" w:cs="Book Antiqua"/>
          <w:color w:val="000000"/>
        </w:rPr>
        <w:t>726 g. Failur</w:t>
      </w:r>
      <w:r w:rsidR="009944BC">
        <w:rPr>
          <w:rFonts w:ascii="Book Antiqua" w:eastAsia="Book Antiqua" w:hAnsi="Book Antiqua" w:cs="Book Antiqua"/>
          <w:color w:val="000000"/>
        </w:rPr>
        <w:t>e to thrive was noted at 18 d</w:t>
      </w:r>
      <w:r>
        <w:rPr>
          <w:rFonts w:ascii="Book Antiqua" w:eastAsia="Book Antiqua" w:hAnsi="Book Antiqua" w:cs="Book Antiqua"/>
          <w:color w:val="000000"/>
        </w:rPr>
        <w:t xml:space="preserve"> following birth. Further evaluation of this concern revealed hepatomegaly, ele</w:t>
      </w:r>
      <w:bookmarkStart w:id="43" w:name="OLE_LINK36"/>
      <w:bookmarkStart w:id="44" w:name="OLE_LINK37"/>
      <w:r w:rsidR="0005337C">
        <w:rPr>
          <w:rFonts w:ascii="Book Antiqua" w:eastAsia="Book Antiqua" w:hAnsi="Book Antiqua" w:cs="Book Antiqua"/>
          <w:color w:val="000000"/>
        </w:rPr>
        <w:t xml:space="preserve">vated liver transaminase level </w:t>
      </w:r>
      <w:r w:rsidR="0005337C">
        <w:rPr>
          <w:rFonts w:ascii="Book Antiqua" w:hAnsi="Book Antiqua" w:cs="Book Antiqua" w:hint="eastAsia"/>
          <w:color w:val="000000"/>
          <w:lang w:eastAsia="zh-CN"/>
        </w:rPr>
        <w:t>[</w:t>
      </w:r>
      <w:r w:rsidR="0005337C" w:rsidRPr="0005337C">
        <w:rPr>
          <w:rFonts w:ascii="Book Antiqua" w:eastAsia="Book Antiqua" w:hAnsi="Book Antiqua" w:cs="Book Antiqua"/>
          <w:color w:val="000000"/>
        </w:rPr>
        <w:t xml:space="preserve">aspartate aminotransferase </w:t>
      </w:r>
      <w:r w:rsidR="0005337C">
        <w:rPr>
          <w:rFonts w:ascii="Book Antiqua" w:hAnsi="Book Antiqua" w:cs="Book Antiqua" w:hint="eastAsia"/>
          <w:color w:val="000000"/>
          <w:lang w:eastAsia="zh-CN"/>
        </w:rPr>
        <w:t>(</w:t>
      </w:r>
      <w:r>
        <w:rPr>
          <w:rFonts w:ascii="Book Antiqua" w:eastAsia="Book Antiqua" w:hAnsi="Book Antiqua" w:cs="Book Antiqua"/>
          <w:color w:val="000000"/>
        </w:rPr>
        <w:t>AST</w:t>
      </w:r>
      <w:bookmarkEnd w:id="43"/>
      <w:bookmarkEnd w:id="44"/>
      <w:r w:rsidR="0005337C">
        <w:rPr>
          <w:rFonts w:ascii="Book Antiqua" w:hAnsi="Book Antiqua" w:cs="Book Antiqua" w:hint="eastAsia"/>
          <w:color w:val="000000"/>
          <w:lang w:eastAsia="zh-CN"/>
        </w:rPr>
        <w:t>)</w:t>
      </w:r>
      <w:r>
        <w:rPr>
          <w:rFonts w:ascii="Book Antiqua" w:eastAsia="Book Antiqua" w:hAnsi="Book Antiqua" w:cs="Book Antiqua"/>
          <w:color w:val="000000"/>
        </w:rPr>
        <w:t xml:space="preserve"> 193 U/L, </w:t>
      </w:r>
      <w:r w:rsidR="0005337C">
        <w:rPr>
          <w:rFonts w:ascii="Book Antiqua" w:hAnsi="Book Antiqua" w:cs="Book Antiqua" w:hint="eastAsia"/>
          <w:color w:val="000000"/>
          <w:lang w:eastAsia="zh-CN"/>
        </w:rPr>
        <w:t>a</w:t>
      </w:r>
      <w:r w:rsidR="0005337C" w:rsidRPr="0005337C">
        <w:rPr>
          <w:rFonts w:ascii="Book Antiqua" w:eastAsia="Book Antiqua" w:hAnsi="Book Antiqua" w:cs="Book Antiqua"/>
          <w:color w:val="000000"/>
        </w:rPr>
        <w:t xml:space="preserve">lanine aminotransferase </w:t>
      </w:r>
      <w:r w:rsidR="0005337C">
        <w:rPr>
          <w:rFonts w:ascii="Book Antiqua" w:hAnsi="Book Antiqua" w:cs="Book Antiqua" w:hint="eastAsia"/>
          <w:color w:val="000000"/>
          <w:lang w:eastAsia="zh-CN"/>
        </w:rPr>
        <w:t>(</w:t>
      </w:r>
      <w:r>
        <w:rPr>
          <w:rFonts w:ascii="Book Antiqua" w:eastAsia="Book Antiqua" w:hAnsi="Book Antiqua" w:cs="Book Antiqua"/>
          <w:color w:val="000000"/>
        </w:rPr>
        <w:t>ALT</w:t>
      </w:r>
      <w:r w:rsidR="0005337C">
        <w:rPr>
          <w:rFonts w:ascii="Book Antiqua" w:hAnsi="Book Antiqua" w:cs="Book Antiqua" w:hint="eastAsia"/>
          <w:color w:val="000000"/>
          <w:lang w:eastAsia="zh-CN"/>
        </w:rPr>
        <w:t>)</w:t>
      </w:r>
      <w:r>
        <w:rPr>
          <w:rFonts w:ascii="Book Antiqua" w:eastAsia="Book Antiqua" w:hAnsi="Book Antiqua" w:cs="Book Antiqua"/>
          <w:color w:val="000000"/>
        </w:rPr>
        <w:t xml:space="preserve"> 424 U</w:t>
      </w:r>
      <w:r w:rsidR="0005337C">
        <w:rPr>
          <w:rFonts w:ascii="Book Antiqua" w:eastAsia="Book Antiqua" w:hAnsi="Book Antiqua" w:cs="Book Antiqua"/>
          <w:color w:val="000000"/>
        </w:rPr>
        <w:t>/L</w:t>
      </w:r>
      <w:r w:rsidR="0005337C">
        <w:rPr>
          <w:rFonts w:ascii="Book Antiqua" w:hAnsi="Book Antiqua" w:cs="Book Antiqua" w:hint="eastAsia"/>
          <w:color w:val="000000"/>
          <w:lang w:eastAsia="zh-CN"/>
        </w:rPr>
        <w:t>]</w:t>
      </w:r>
      <w:r>
        <w:rPr>
          <w:rFonts w:ascii="Book Antiqua" w:eastAsia="Book Antiqua" w:hAnsi="Book Antiqua" w:cs="Book Antiqua"/>
          <w:color w:val="000000"/>
        </w:rPr>
        <w:t xml:space="preserve">, and hyperbilirubinemia (T-Bil 8.0 mg/dL, D-Bil 6.6 mg/dL). Liver biopsy was performed at the age of 1 mo, which revealed bile duct paucity (the ratio of the bile duct to the portal tract was 0.1) (Figure 2). Other than cholestasis, peripheral pulmonary artery stenosis, hypokalemia, and metabolic acidosis due to renal tubular dysfunction were observed. No butterfly vertebrae or ocular abnormalities were found. </w:t>
      </w:r>
      <w:r w:rsidRPr="00715BB1">
        <w:rPr>
          <w:rFonts w:ascii="Book Antiqua" w:eastAsia="Book Antiqua" w:hAnsi="Book Antiqua" w:cs="Book Antiqua"/>
          <w:bCs/>
          <w:color w:val="000000"/>
        </w:rPr>
        <w:t xml:space="preserve">Although any large deletion and duplication were not observed in the </w:t>
      </w:r>
      <w:r w:rsidRPr="00715BB1">
        <w:rPr>
          <w:rFonts w:ascii="Book Antiqua" w:eastAsia="Book Antiqua" w:hAnsi="Book Antiqua" w:cs="Book Antiqua"/>
          <w:bCs/>
          <w:i/>
          <w:iCs/>
          <w:color w:val="000000"/>
        </w:rPr>
        <w:t>JAG1</w:t>
      </w:r>
      <w:r w:rsidRPr="00715BB1">
        <w:rPr>
          <w:rFonts w:ascii="Book Antiqua" w:eastAsia="Book Antiqua" w:hAnsi="Book Antiqua" w:cs="Book Antiqua"/>
          <w:bCs/>
          <w:color w:val="000000"/>
        </w:rPr>
        <w:t xml:space="preserve"> gene by the </w:t>
      </w:r>
      <w:r w:rsidRPr="00715BB1">
        <w:rPr>
          <w:rFonts w:ascii="Book Antiqua" w:eastAsia="Book Antiqua" w:hAnsi="Book Antiqua" w:cs="Book Antiqua"/>
          <w:bCs/>
          <w:color w:val="000000"/>
          <w:shd w:val="clear" w:color="auto" w:fill="FFFFFF"/>
        </w:rPr>
        <w:t xml:space="preserve">fluorescence </w:t>
      </w:r>
      <w:r w:rsidRPr="00715BB1">
        <w:rPr>
          <w:rFonts w:ascii="Book Antiqua" w:eastAsia="Book Antiqua" w:hAnsi="Book Antiqua" w:cs="Book Antiqua"/>
          <w:bCs/>
          <w:i/>
          <w:iCs/>
          <w:color w:val="000000"/>
          <w:shd w:val="clear" w:color="auto" w:fill="FFFFFF"/>
        </w:rPr>
        <w:t>in situ</w:t>
      </w:r>
      <w:r w:rsidRPr="00715BB1">
        <w:rPr>
          <w:rFonts w:ascii="Book Antiqua" w:eastAsia="Book Antiqua" w:hAnsi="Book Antiqua" w:cs="Book Antiqua"/>
          <w:bCs/>
          <w:color w:val="000000"/>
          <w:shd w:val="clear" w:color="auto" w:fill="FFFFFF"/>
        </w:rPr>
        <w:t xml:space="preserve"> hybridization</w:t>
      </w:r>
      <w:r w:rsidRPr="00715BB1">
        <w:rPr>
          <w:rFonts w:ascii="Book Antiqua" w:eastAsia="Book Antiqua" w:hAnsi="Book Antiqua" w:cs="Book Antiqua"/>
          <w:bCs/>
          <w:color w:val="000000"/>
        </w:rPr>
        <w:t xml:space="preserve"> analysis</w:t>
      </w:r>
      <w:r w:rsidRPr="00715BB1">
        <w:rPr>
          <w:rFonts w:ascii="Book Antiqua" w:eastAsia="Book Antiqua" w:hAnsi="Book Antiqua" w:cs="Book Antiqua"/>
          <w:color w:val="000000"/>
        </w:rPr>
        <w:t xml:space="preserve">, the patient was clinically suspected to have ALGS and was listed for liver transplantation. Cholestatic liver injury was gradually normalized by the age of 2 years under oral </w:t>
      </w:r>
      <w:proofErr w:type="spellStart"/>
      <w:r w:rsidRPr="00715BB1">
        <w:rPr>
          <w:rFonts w:ascii="Book Antiqua" w:eastAsia="Book Antiqua" w:hAnsi="Book Antiqua" w:cs="Book Antiqua"/>
          <w:color w:val="000000"/>
        </w:rPr>
        <w:t>ursodeoxycholic</w:t>
      </w:r>
      <w:proofErr w:type="spellEnd"/>
      <w:r w:rsidRPr="00715BB1">
        <w:rPr>
          <w:rFonts w:ascii="Book Antiqua" w:eastAsia="Book Antiqua" w:hAnsi="Book Antiqua" w:cs="Book Antiqua"/>
          <w:color w:val="000000"/>
        </w:rPr>
        <w:t xml:space="preserve"> acid and </w:t>
      </w:r>
      <w:proofErr w:type="spellStart"/>
      <w:r w:rsidRPr="00715BB1">
        <w:rPr>
          <w:rFonts w:ascii="Book Antiqua" w:eastAsia="Book Antiqua" w:hAnsi="Book Antiqua" w:cs="Book Antiqua"/>
          <w:color w:val="000000"/>
        </w:rPr>
        <w:t>glycyrrhizic</w:t>
      </w:r>
      <w:proofErr w:type="spellEnd"/>
      <w:r w:rsidRPr="00715BB1">
        <w:rPr>
          <w:rFonts w:ascii="Book Antiqua" w:eastAsia="Book Antiqua" w:hAnsi="Book Antiqua" w:cs="Book Antiqua"/>
          <w:color w:val="000000"/>
        </w:rPr>
        <w:t xml:space="preserve"> acid treatment and did not deteriorate even after both medications were tapered. </w:t>
      </w:r>
      <w:r w:rsidRPr="00715BB1">
        <w:rPr>
          <w:rFonts w:ascii="Book Antiqua" w:eastAsia="Book Antiqua" w:hAnsi="Book Antiqua" w:cs="Book Antiqua"/>
          <w:bCs/>
          <w:color w:val="000000"/>
        </w:rPr>
        <w:t>His DNA was further subjected to a targeted next-generation sequencing</w:t>
      </w:r>
      <w:r w:rsidRPr="00715BB1">
        <w:rPr>
          <w:rFonts w:ascii="Book Antiqua" w:eastAsia="Book Antiqua" w:hAnsi="Book Antiqua" w:cs="Book Antiqua"/>
          <w:color w:val="000000"/>
        </w:rPr>
        <w:t xml:space="preserve"> that covers 14 genes responsible for cholestatic liver </w:t>
      </w:r>
      <w:proofErr w:type="gramStart"/>
      <w:r w:rsidRPr="00715BB1">
        <w:rPr>
          <w:rFonts w:ascii="Book Antiqua" w:eastAsia="Book Antiqua" w:hAnsi="Book Antiqua" w:cs="Book Antiqua"/>
          <w:color w:val="000000"/>
        </w:rPr>
        <w:t>diseases</w:t>
      </w:r>
      <w:r w:rsidRPr="00715BB1">
        <w:rPr>
          <w:rFonts w:ascii="Book Antiqua" w:eastAsia="Book Antiqua" w:hAnsi="Book Antiqua" w:cs="Book Antiqua"/>
          <w:color w:val="000000"/>
          <w:szCs w:val="30"/>
          <w:vertAlign w:val="superscript"/>
        </w:rPr>
        <w:t>[</w:t>
      </w:r>
      <w:proofErr w:type="gramEnd"/>
      <w:r w:rsidRPr="00715BB1">
        <w:rPr>
          <w:rFonts w:ascii="Book Antiqua" w:eastAsia="Book Antiqua" w:hAnsi="Book Antiqua" w:cs="Book Antiqua"/>
          <w:color w:val="000000"/>
          <w:szCs w:val="30"/>
          <w:vertAlign w:val="superscript"/>
        </w:rPr>
        <w:t>13]</w:t>
      </w:r>
      <w:r w:rsidRPr="00715BB1">
        <w:rPr>
          <w:rFonts w:ascii="Book Antiqua" w:eastAsia="Book Antiqua" w:hAnsi="Book Antiqua" w:cs="Book Antiqua"/>
          <w:color w:val="000000"/>
        </w:rPr>
        <w:t>, and no pathogenic variants were found in his g</w:t>
      </w:r>
      <w:r>
        <w:rPr>
          <w:rFonts w:ascii="Book Antiqua" w:eastAsia="Book Antiqua" w:hAnsi="Book Antiqua" w:cs="Book Antiqua"/>
          <w:color w:val="000000"/>
        </w:rPr>
        <w:t xml:space="preserve">enes including </w:t>
      </w:r>
      <w:r>
        <w:rPr>
          <w:rFonts w:ascii="Book Antiqua" w:eastAsia="Book Antiqua" w:hAnsi="Book Antiqua" w:cs="Book Antiqua"/>
          <w:i/>
          <w:iCs/>
          <w:color w:val="000000"/>
        </w:rPr>
        <w:t>JAG1</w:t>
      </w:r>
      <w:r>
        <w:rPr>
          <w:rFonts w:ascii="Book Antiqua" w:eastAsia="Book Antiqua" w:hAnsi="Book Antiqua" w:cs="Book Antiqua"/>
          <w:color w:val="000000"/>
        </w:rPr>
        <w:t xml:space="preserve"> and </w:t>
      </w:r>
      <w:r>
        <w:rPr>
          <w:rFonts w:ascii="Book Antiqua" w:eastAsia="Book Antiqua" w:hAnsi="Book Antiqua" w:cs="Book Antiqua"/>
          <w:i/>
          <w:iCs/>
          <w:color w:val="000000"/>
        </w:rPr>
        <w:t>NOTCH2.</w:t>
      </w:r>
    </w:p>
    <w:bookmarkEnd w:id="41"/>
    <w:bookmarkEnd w:id="42"/>
    <w:p w14:paraId="770511C9" w14:textId="77777777" w:rsidR="00A77B3E" w:rsidRDefault="00A77B3E">
      <w:pPr>
        <w:spacing w:line="360" w:lineRule="auto"/>
        <w:jc w:val="both"/>
      </w:pPr>
    </w:p>
    <w:p w14:paraId="770511CA" w14:textId="77777777" w:rsidR="00A77B3E" w:rsidRDefault="00BB6A09">
      <w:pPr>
        <w:spacing w:line="360" w:lineRule="auto"/>
        <w:jc w:val="both"/>
      </w:pPr>
      <w:r>
        <w:rPr>
          <w:rFonts w:ascii="Book Antiqua" w:eastAsia="Book Antiqua" w:hAnsi="Book Antiqua" w:cs="Book Antiqua"/>
          <w:b/>
          <w:i/>
          <w:color w:val="000000"/>
        </w:rPr>
        <w:t>Personal and family history</w:t>
      </w:r>
    </w:p>
    <w:p w14:paraId="770511CB" w14:textId="77777777" w:rsidR="00A77B3E" w:rsidRDefault="00BB6A09">
      <w:pPr>
        <w:spacing w:line="360" w:lineRule="auto"/>
        <w:jc w:val="both"/>
      </w:pPr>
      <w:bookmarkStart w:id="45" w:name="OLE_LINK250"/>
      <w:bookmarkStart w:id="46" w:name="OLE_LINK251"/>
      <w:bookmarkStart w:id="47" w:name="OLE_LINK252"/>
      <w:r>
        <w:rPr>
          <w:rFonts w:ascii="Book Antiqua" w:eastAsia="Book Antiqua" w:hAnsi="Book Antiqua" w:cs="Book Antiqua"/>
          <w:color w:val="000000"/>
        </w:rPr>
        <w:t>The patient was born to non-consanguineous Japanese parents. The pregnancy had been uncomplicated, and his family history was unremarkable.</w:t>
      </w:r>
    </w:p>
    <w:bookmarkEnd w:id="45"/>
    <w:bookmarkEnd w:id="46"/>
    <w:bookmarkEnd w:id="47"/>
    <w:p w14:paraId="770511CC" w14:textId="77777777" w:rsidR="00A77B3E" w:rsidRDefault="00A77B3E">
      <w:pPr>
        <w:spacing w:line="360" w:lineRule="auto"/>
        <w:jc w:val="both"/>
      </w:pPr>
    </w:p>
    <w:p w14:paraId="770511CD" w14:textId="77777777" w:rsidR="00A77B3E" w:rsidRDefault="00BB6A09">
      <w:pPr>
        <w:spacing w:line="360" w:lineRule="auto"/>
        <w:jc w:val="both"/>
      </w:pPr>
      <w:r>
        <w:rPr>
          <w:rFonts w:ascii="Book Antiqua" w:eastAsia="Book Antiqua" w:hAnsi="Book Antiqua" w:cs="Book Antiqua"/>
          <w:b/>
          <w:i/>
          <w:color w:val="000000"/>
        </w:rPr>
        <w:lastRenderedPageBreak/>
        <w:t>Physical examination</w:t>
      </w:r>
    </w:p>
    <w:p w14:paraId="770511CE" w14:textId="0B8A871E" w:rsidR="00A77B3E" w:rsidRDefault="00BB6A09">
      <w:pPr>
        <w:spacing w:line="360" w:lineRule="auto"/>
        <w:jc w:val="both"/>
      </w:pPr>
      <w:bookmarkStart w:id="48" w:name="OLE_LINK253"/>
      <w:bookmarkStart w:id="49" w:name="OLE_LINK254"/>
      <w:r w:rsidRPr="005B102C">
        <w:rPr>
          <w:rFonts w:ascii="Book Antiqua" w:eastAsia="Book Antiqua" w:hAnsi="Book Antiqua" w:cs="Book Antiqua"/>
          <w:bCs/>
          <w:color w:val="000000"/>
        </w:rPr>
        <w:t>At the age of 4 years and 9 mo,</w:t>
      </w:r>
      <w:r w:rsidRPr="005B102C">
        <w:rPr>
          <w:rFonts w:ascii="Book Antiqua" w:eastAsia="Book Antiqua" w:hAnsi="Book Antiqua" w:cs="Book Antiqua"/>
          <w:color w:val="000000"/>
        </w:rPr>
        <w:t xml:space="preserve"> </w:t>
      </w:r>
      <w:r>
        <w:rPr>
          <w:rFonts w:ascii="Book Antiqua" w:eastAsia="Book Antiqua" w:hAnsi="Book Antiqua" w:cs="Book Antiqua"/>
          <w:color w:val="000000"/>
        </w:rPr>
        <w:t>his height was 101.7</w:t>
      </w:r>
      <w:r w:rsidR="000B707A">
        <w:rPr>
          <w:rFonts w:ascii="Book Antiqua" w:eastAsia="Book Antiqua" w:hAnsi="Book Antiqua" w:cs="Book Antiqua"/>
          <w:color w:val="000000"/>
        </w:rPr>
        <w:t>cm</w:t>
      </w:r>
      <w:r>
        <w:rPr>
          <w:rFonts w:ascii="Book Antiqua" w:eastAsia="Book Antiqua" w:hAnsi="Book Antiqua" w:cs="Book Antiqua"/>
          <w:color w:val="000000"/>
        </w:rPr>
        <w:t xml:space="preserve"> </w:t>
      </w:r>
      <w:r w:rsidR="004F30F6">
        <w:rPr>
          <w:rFonts w:ascii="Book Antiqua" w:eastAsia="Book Antiqua" w:hAnsi="Book Antiqua" w:cs="Book Antiqua"/>
          <w:color w:val="000000"/>
        </w:rPr>
        <w:t>(</w:t>
      </w:r>
      <w:r w:rsidR="0018467B">
        <w:rPr>
          <w:rFonts w:ascii="Book Antiqua" w:hAnsi="Book Antiqua" w:cs="Book Antiqua" w:hint="eastAsia"/>
          <w:color w:val="000000"/>
          <w:lang w:eastAsia="zh-CN"/>
        </w:rPr>
        <w:t xml:space="preserve"> </w:t>
      </w:r>
      <w:r w:rsidR="004F30F6">
        <w:rPr>
          <w:rFonts w:ascii="Book Antiqua" w:hAnsi="Book Antiqua" w:cs="Book Antiqua"/>
          <w:color w:val="000000"/>
          <w:lang w:eastAsia="zh-CN"/>
        </w:rPr>
        <w:t>-</w:t>
      </w:r>
      <w:r w:rsidR="0018467B">
        <w:rPr>
          <w:rFonts w:ascii="Book Antiqua" w:eastAsia="Book Antiqua" w:hAnsi="Book Antiqua" w:cs="Book Antiqua"/>
          <w:color w:val="000000"/>
        </w:rPr>
        <w:t>0.81</w:t>
      </w:r>
      <w:r w:rsidR="004A3AB9">
        <w:rPr>
          <w:rFonts w:ascii="Book Antiqua" w:hAnsi="Book Antiqua" w:cs="Book Antiqua" w:hint="eastAsia"/>
          <w:color w:val="000000"/>
          <w:lang w:eastAsia="zh-CN"/>
        </w:rPr>
        <w:t xml:space="preserve"> </w:t>
      </w:r>
      <w:r w:rsidR="004F30F6">
        <w:rPr>
          <w:rFonts w:ascii="Book Antiqua" w:eastAsia="Book Antiqua" w:hAnsi="Book Antiqua" w:cs="Book Antiqua"/>
          <w:color w:val="000000"/>
        </w:rPr>
        <w:t>SD)</w:t>
      </w:r>
      <w:r>
        <w:rPr>
          <w:rFonts w:ascii="Book Antiqua" w:eastAsia="Book Antiqua" w:hAnsi="Book Antiqua" w:cs="Book Antiqua"/>
          <w:color w:val="000000"/>
        </w:rPr>
        <w:t>; body weight, 15.2</w:t>
      </w:r>
      <w:r w:rsidR="004F30F6">
        <w:rPr>
          <w:rFonts w:ascii="Book Antiqua" w:eastAsia="Book Antiqua" w:hAnsi="Book Antiqua" w:cs="Book Antiqua"/>
          <w:color w:val="000000"/>
        </w:rPr>
        <w:t>kg (</w:t>
      </w:r>
      <w:r w:rsidR="0018467B">
        <w:rPr>
          <w:rFonts w:ascii="Book Antiqua" w:hAnsi="Book Antiqua" w:cs="Book Antiqua" w:hint="eastAsia"/>
          <w:color w:val="000000"/>
          <w:lang w:eastAsia="zh-CN"/>
        </w:rPr>
        <w:t xml:space="preserve"> </w:t>
      </w:r>
      <w:r w:rsidR="004F30F6">
        <w:rPr>
          <w:rFonts w:ascii="Book Antiqua" w:hAnsi="Book Antiqua" w:cs="Book Antiqua"/>
          <w:color w:val="000000"/>
          <w:lang w:eastAsia="zh-CN"/>
        </w:rPr>
        <w:t>-</w:t>
      </w:r>
      <w:r w:rsidR="0018467B">
        <w:rPr>
          <w:rFonts w:ascii="Book Antiqua" w:eastAsia="Book Antiqua" w:hAnsi="Book Antiqua" w:cs="Book Antiqua"/>
          <w:color w:val="000000"/>
        </w:rPr>
        <w:t>0.82</w:t>
      </w:r>
      <w:r w:rsidR="004A3AB9">
        <w:rPr>
          <w:rFonts w:ascii="Book Antiqua" w:hAnsi="Book Antiqua" w:cs="Book Antiqua" w:hint="eastAsia"/>
          <w:color w:val="000000"/>
          <w:lang w:eastAsia="zh-CN"/>
        </w:rPr>
        <w:t xml:space="preserve"> </w:t>
      </w:r>
      <w:r w:rsidR="004F30F6">
        <w:rPr>
          <w:rFonts w:ascii="Book Antiqua" w:eastAsia="Book Antiqua" w:hAnsi="Book Antiqua" w:cs="Book Antiqua"/>
          <w:color w:val="000000"/>
        </w:rPr>
        <w:t>SD)</w:t>
      </w:r>
      <w:r>
        <w:rPr>
          <w:rFonts w:ascii="Book Antiqua" w:eastAsia="Book Antiqua" w:hAnsi="Book Antiqua" w:cs="Book Antiqua"/>
          <w:color w:val="000000"/>
        </w:rPr>
        <w:t>; and arm span, 104 cm. The difference in the length of the lower limbs was 1 cm (right, 53 cm; left, 52 cm). He did not exhibit jaundice or hepatosplenomegaly. He was noted to have a grade 2/6 systolic heart murmur. He did not have café-au-lait skin spots. His testicular capacity was 2 mL, pubic hair had not yet grown, and no precocious puberty was observed.</w:t>
      </w:r>
    </w:p>
    <w:bookmarkEnd w:id="48"/>
    <w:bookmarkEnd w:id="49"/>
    <w:p w14:paraId="770511CF" w14:textId="77777777" w:rsidR="00A77B3E" w:rsidRDefault="00A77B3E">
      <w:pPr>
        <w:spacing w:line="360" w:lineRule="auto"/>
        <w:jc w:val="both"/>
      </w:pPr>
    </w:p>
    <w:p w14:paraId="770511D0" w14:textId="77777777" w:rsidR="00A77B3E" w:rsidRDefault="00BB6A09">
      <w:pPr>
        <w:spacing w:line="360" w:lineRule="auto"/>
        <w:jc w:val="both"/>
      </w:pPr>
      <w:r>
        <w:rPr>
          <w:rFonts w:ascii="Book Antiqua" w:eastAsia="Book Antiqua" w:hAnsi="Book Antiqua" w:cs="Book Antiqua"/>
          <w:b/>
          <w:i/>
          <w:color w:val="000000"/>
        </w:rPr>
        <w:t>Laboratory examinations</w:t>
      </w:r>
    </w:p>
    <w:p w14:paraId="770511D1" w14:textId="7F74E147" w:rsidR="00A77B3E" w:rsidRDefault="00BB6A09">
      <w:pPr>
        <w:spacing w:line="360" w:lineRule="auto"/>
        <w:jc w:val="both"/>
      </w:pPr>
      <w:bookmarkStart w:id="50" w:name="OLE_LINK255"/>
      <w:bookmarkStart w:id="51" w:name="OLE_LINK256"/>
      <w:r>
        <w:rPr>
          <w:rFonts w:ascii="Book Antiqua" w:eastAsia="Book Antiqua" w:hAnsi="Book Antiqua" w:cs="Book Antiqua"/>
          <w:color w:val="000000"/>
        </w:rPr>
        <w:t>Laboratory examination at the age of 4 years revealed elevated levels of serum alkaline phosphatase (2506 U/L, reference range: 430</w:t>
      </w:r>
      <w:r w:rsidR="00093A7E">
        <w:rPr>
          <w:rFonts w:ascii="Book Antiqua" w:eastAsia="Book Antiqua" w:hAnsi="Book Antiqua" w:cs="Book Antiqua"/>
          <w:color w:val="000000"/>
        </w:rPr>
        <w:t>-</w:t>
      </w:r>
      <w:r>
        <w:rPr>
          <w:rFonts w:ascii="Book Antiqua" w:eastAsia="Book Antiqua" w:hAnsi="Book Antiqua" w:cs="Book Antiqua"/>
          <w:color w:val="000000"/>
        </w:rPr>
        <w:t>1200 U/L), bone alkaline phosphatase (216 U/L, reference range: 59</w:t>
      </w:r>
      <w:r w:rsidR="00093A7E">
        <w:rPr>
          <w:rFonts w:ascii="Book Antiqua" w:eastAsia="Book Antiqua" w:hAnsi="Book Antiqua" w:cs="Book Antiqua"/>
          <w:color w:val="000000"/>
        </w:rPr>
        <w:t>-</w:t>
      </w:r>
      <w:r>
        <w:rPr>
          <w:rFonts w:ascii="Book Antiqua" w:eastAsia="Book Antiqua" w:hAnsi="Book Antiqua" w:cs="Book Antiqua"/>
          <w:color w:val="000000"/>
        </w:rPr>
        <w:t>107 U/</w:t>
      </w:r>
      <w:proofErr w:type="gramStart"/>
      <w:r>
        <w:rPr>
          <w:rFonts w:ascii="Book Antiqua" w:eastAsia="Book Antiqua" w:hAnsi="Book Antiqua" w:cs="Book Antiqua"/>
          <w:color w:val="000000"/>
        </w:rPr>
        <w:t>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FGF23 (86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and serum type I collagen cross-linked N-telopeptide (171 </w:t>
      </w:r>
      <w:proofErr w:type="spellStart"/>
      <w:r>
        <w:rPr>
          <w:rFonts w:ascii="Book Antiqua" w:eastAsia="Book Antiqua" w:hAnsi="Book Antiqua" w:cs="Book Antiqua"/>
          <w:color w:val="000000"/>
        </w:rPr>
        <w:t>nmolBCE</w:t>
      </w:r>
      <w:proofErr w:type="spellEnd"/>
      <w:r>
        <w:rPr>
          <w:rFonts w:ascii="Book Antiqua" w:eastAsia="Book Antiqua" w:hAnsi="Book Antiqua" w:cs="Book Antiqua"/>
          <w:color w:val="000000"/>
        </w:rPr>
        <w:t>/L, reference range: 14</w:t>
      </w:r>
      <w:r w:rsidR="00093A7E">
        <w:rPr>
          <w:rFonts w:ascii="Book Antiqua" w:eastAsia="Book Antiqua" w:hAnsi="Book Antiqua" w:cs="Book Antiqua"/>
          <w:color w:val="000000"/>
        </w:rPr>
        <w:t>-</w:t>
      </w:r>
      <w:r>
        <w:rPr>
          <w:rFonts w:ascii="Book Antiqua" w:eastAsia="Book Antiqua" w:hAnsi="Book Antiqua" w:cs="Book Antiqua"/>
          <w:color w:val="000000"/>
        </w:rPr>
        <w:t xml:space="preserve">57 </w:t>
      </w:r>
      <w:proofErr w:type="spellStart"/>
      <w:r>
        <w:rPr>
          <w:rFonts w:ascii="Book Antiqua" w:eastAsia="Book Antiqua" w:hAnsi="Book Antiqua" w:cs="Book Antiqua"/>
          <w:color w:val="000000"/>
        </w:rPr>
        <w:t>nmolBCE</w:t>
      </w:r>
      <w:proofErr w:type="spellEnd"/>
      <w:r>
        <w:rPr>
          <w:rFonts w:ascii="Book Antiqua" w:eastAsia="Book Antiqua" w:hAnsi="Book Antiqua" w:cs="Book Antiqua"/>
          <w:color w:val="000000"/>
        </w:rPr>
        <w:t>/L</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No endocrinological abnormalities were found. The transaminase and bilirubin levels were within the reference ranges (AST 28 U/L, ALT 25 U/L, T-Bil 0.6 mg/dL, and D-Bil 0.2 mg/dL).</w:t>
      </w:r>
    </w:p>
    <w:bookmarkEnd w:id="50"/>
    <w:bookmarkEnd w:id="51"/>
    <w:p w14:paraId="770511D2" w14:textId="77777777" w:rsidR="00A77B3E" w:rsidRDefault="00A77B3E">
      <w:pPr>
        <w:spacing w:line="360" w:lineRule="auto"/>
        <w:jc w:val="both"/>
      </w:pPr>
    </w:p>
    <w:p w14:paraId="770511D3" w14:textId="77777777" w:rsidR="00A77B3E" w:rsidRDefault="00BB6A09">
      <w:pPr>
        <w:spacing w:line="360" w:lineRule="auto"/>
        <w:jc w:val="both"/>
      </w:pPr>
      <w:r>
        <w:rPr>
          <w:rFonts w:ascii="Book Antiqua" w:eastAsia="Book Antiqua" w:hAnsi="Book Antiqua" w:cs="Book Antiqua"/>
          <w:b/>
          <w:i/>
          <w:color w:val="000000"/>
        </w:rPr>
        <w:t>Imaging examinations</w:t>
      </w:r>
    </w:p>
    <w:p w14:paraId="770511D4" w14:textId="77777777" w:rsidR="00A77B3E" w:rsidRDefault="00BB6A09">
      <w:pPr>
        <w:spacing w:line="360" w:lineRule="auto"/>
        <w:jc w:val="both"/>
      </w:pPr>
      <w:bookmarkStart w:id="52" w:name="OLE_LINK257"/>
      <w:bookmarkStart w:id="53" w:name="OLE_LINK258"/>
      <w:bookmarkStart w:id="54" w:name="OLE_LINK259"/>
      <w:r>
        <w:rPr>
          <w:rFonts w:ascii="Book Antiqua" w:eastAsia="Book Antiqua" w:hAnsi="Book Antiqua" w:cs="Book Antiqua"/>
          <w:color w:val="000000"/>
        </w:rPr>
        <w:t xml:space="preserve">Bone scintigraphy with 99 </w:t>
      </w:r>
      <w:proofErr w:type="spellStart"/>
      <w:r>
        <w:rPr>
          <w:rFonts w:ascii="Book Antiqua" w:eastAsia="Book Antiqua" w:hAnsi="Book Antiqua" w:cs="Book Antiqua"/>
          <w:color w:val="000000"/>
        </w:rPr>
        <w:t>mTc-hydroxymethylene</w:t>
      </w:r>
      <w:proofErr w:type="spellEnd"/>
      <w:r>
        <w:rPr>
          <w:rFonts w:ascii="Book Antiqua" w:eastAsia="Book Antiqua" w:hAnsi="Book Antiqua" w:cs="Book Antiqua"/>
          <w:color w:val="000000"/>
        </w:rPr>
        <w:t xml:space="preserve"> diphosphonate, which was employed to detect lesions with enhanced bone metabolism, revealed multiple lesions with increased uptake in the left skull and upper left limb in addition to the left femur and left tibia (Figure 3).</w:t>
      </w:r>
    </w:p>
    <w:bookmarkEnd w:id="52"/>
    <w:bookmarkEnd w:id="53"/>
    <w:bookmarkEnd w:id="54"/>
    <w:p w14:paraId="770511D5" w14:textId="77777777" w:rsidR="00A77B3E" w:rsidRDefault="00A77B3E">
      <w:pPr>
        <w:spacing w:line="360" w:lineRule="auto"/>
        <w:jc w:val="both"/>
      </w:pPr>
    </w:p>
    <w:p w14:paraId="770511D6" w14:textId="77777777" w:rsidR="00A77B3E" w:rsidRDefault="00BB6A09">
      <w:pPr>
        <w:spacing w:line="360" w:lineRule="auto"/>
        <w:jc w:val="both"/>
      </w:pPr>
      <w:r>
        <w:rPr>
          <w:rFonts w:ascii="Book Antiqua" w:eastAsia="Book Antiqua" w:hAnsi="Book Antiqua" w:cs="Book Antiqua"/>
          <w:b/>
          <w:bCs/>
          <w:i/>
          <w:iCs/>
          <w:color w:val="000000"/>
        </w:rPr>
        <w:t>Further diagnostic work-up</w:t>
      </w:r>
    </w:p>
    <w:p w14:paraId="770511D7" w14:textId="77777777" w:rsidR="00A77B3E" w:rsidRPr="0049556A" w:rsidRDefault="00BB6A09">
      <w:pPr>
        <w:spacing w:line="360" w:lineRule="auto"/>
        <w:jc w:val="both"/>
      </w:pPr>
      <w:bookmarkStart w:id="55" w:name="OLE_LINK260"/>
      <w:bookmarkStart w:id="56" w:name="OLE_LINK261"/>
      <w:r>
        <w:rPr>
          <w:rFonts w:ascii="Book Antiqua" w:eastAsia="Book Antiqua" w:hAnsi="Book Antiqua" w:cs="Book Antiqua"/>
          <w:color w:val="000000"/>
        </w:rPr>
        <w:t xml:space="preserve">For the mutational analysis of the </w:t>
      </w:r>
      <w:r>
        <w:rPr>
          <w:rFonts w:ascii="Book Antiqua" w:eastAsia="Book Antiqua" w:hAnsi="Book Antiqua" w:cs="Book Antiqua"/>
          <w:i/>
          <w:iCs/>
          <w:color w:val="000000"/>
        </w:rPr>
        <w:t>GNAS</w:t>
      </w:r>
      <w:r>
        <w:rPr>
          <w:rFonts w:ascii="Book Antiqua" w:eastAsia="Book Antiqua" w:hAnsi="Book Antiqua" w:cs="Book Antiqua"/>
          <w:color w:val="000000"/>
        </w:rPr>
        <w:t xml:space="preserve"> gene, genomic DNA from the peripheral blood was extracted using </w:t>
      </w:r>
      <w:proofErr w:type="spellStart"/>
      <w:r>
        <w:rPr>
          <w:rFonts w:ascii="Book Antiqua" w:eastAsia="Book Antiqua" w:hAnsi="Book Antiqua" w:cs="Book Antiqua"/>
          <w:color w:val="000000"/>
        </w:rPr>
        <w:t>magLEAD</w:t>
      </w:r>
      <w:proofErr w:type="spellEnd"/>
      <w:r>
        <w:rPr>
          <w:rFonts w:ascii="Book Antiqua" w:eastAsia="Book Antiqua" w:hAnsi="Book Antiqua" w:cs="Book Antiqua"/>
          <w:color w:val="000000"/>
        </w:rPr>
        <w:t xml:space="preserve"> Consumable Kit</w:t>
      </w:r>
      <w:r w:rsidRPr="00093A7E">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(Precision System Science Co., Ltd., Chiba, Japan). In addition, it was polymerase chain reaction (PCR)-amplified for exons 7 to 10 and their splice sites of the </w:t>
      </w:r>
      <w:r>
        <w:rPr>
          <w:rFonts w:ascii="Book Antiqua" w:eastAsia="Book Antiqua" w:hAnsi="Book Antiqua" w:cs="Book Antiqua"/>
          <w:i/>
          <w:iCs/>
          <w:color w:val="000000"/>
        </w:rPr>
        <w:t xml:space="preserve">GNAS </w:t>
      </w:r>
      <w:r>
        <w:rPr>
          <w:rFonts w:ascii="Book Antiqua" w:eastAsia="Book Antiqua" w:hAnsi="Book Antiqua" w:cs="Book Antiqua"/>
          <w:color w:val="000000"/>
        </w:rPr>
        <w:t>gene, where mutation hotspots for MAS were reported. PC</w:t>
      </w:r>
      <w:r w:rsidR="001A11F8">
        <w:rPr>
          <w:rFonts w:ascii="Book Antiqua" w:eastAsia="Book Antiqua" w:hAnsi="Book Antiqua" w:cs="Book Antiqua"/>
          <w:color w:val="000000"/>
        </w:rPr>
        <w:t>Rs were conducted using the 5′-TCACTTCCGTTGAGCCTGAC-3′ and 5′-</w:t>
      </w:r>
      <w:r w:rsidR="001A11F8">
        <w:rPr>
          <w:rFonts w:ascii="Book Antiqua" w:eastAsia="Book Antiqua" w:hAnsi="Book Antiqua" w:cs="Book Antiqua"/>
          <w:color w:val="000000"/>
        </w:rPr>
        <w:lastRenderedPageBreak/>
        <w:t>CTTGCACGGGGTTCTTCTCT</w:t>
      </w:r>
      <w:r>
        <w:rPr>
          <w:rFonts w:ascii="Book Antiqua" w:eastAsia="Book Antiqua" w:hAnsi="Book Antiqua" w:cs="Book Antiqua"/>
          <w:color w:val="000000"/>
        </w:rPr>
        <w:t xml:space="preserve">-3′ primer set designed for detecting the mutation; however, </w:t>
      </w:r>
      <w:r w:rsidRPr="0049556A">
        <w:rPr>
          <w:rFonts w:ascii="Book Antiqua" w:eastAsia="Book Antiqua" w:hAnsi="Book Antiqua" w:cs="Book Antiqua"/>
          <w:bCs/>
          <w:color w:val="000000"/>
        </w:rPr>
        <w:t>sequencing after PCR</w:t>
      </w:r>
      <w:r w:rsidRPr="0049556A">
        <w:rPr>
          <w:rFonts w:ascii="Book Antiqua" w:eastAsia="Book Antiqua" w:hAnsi="Book Antiqua" w:cs="Book Antiqua"/>
          <w:color w:val="000000"/>
        </w:rPr>
        <w:t xml:space="preserve"> did not reveal any mutations (Figure 4A).</w:t>
      </w:r>
    </w:p>
    <w:p w14:paraId="770511D8" w14:textId="2E56258F" w:rsidR="00A77B3E" w:rsidRDefault="00BB6A09" w:rsidP="0049556A">
      <w:pPr>
        <w:spacing w:line="360" w:lineRule="auto"/>
        <w:ind w:firstLineChars="100" w:firstLine="240"/>
        <w:jc w:val="both"/>
      </w:pPr>
      <w:r w:rsidRPr="0049556A">
        <w:rPr>
          <w:rFonts w:ascii="Book Antiqua" w:eastAsia="Book Antiqua" w:hAnsi="Book Antiqua" w:cs="Book Antiqua"/>
          <w:color w:val="000000"/>
        </w:rPr>
        <w:t xml:space="preserve">Therefore, mutation analysis of the </w:t>
      </w:r>
      <w:r w:rsidRPr="0049556A">
        <w:rPr>
          <w:rFonts w:ascii="Book Antiqua" w:eastAsia="Book Antiqua" w:hAnsi="Book Antiqua" w:cs="Book Antiqua"/>
          <w:i/>
          <w:iCs/>
          <w:color w:val="000000"/>
        </w:rPr>
        <w:t>GNAS</w:t>
      </w:r>
      <w:r w:rsidRPr="0049556A">
        <w:rPr>
          <w:rFonts w:ascii="Book Antiqua" w:eastAsia="Book Antiqua" w:hAnsi="Book Antiqua" w:cs="Book Antiqua"/>
          <w:color w:val="000000"/>
        </w:rPr>
        <w:t xml:space="preserve"> gene was also conducted from bone tissue samples, which were obtained from fibrous dysplastic lesions during a fracture surgery at the age of 5 years and 6 mo. The dissected bone sample was immediately snap-frozen using liquid nitrogen and crushed using 6700 Freeze</w:t>
      </w:r>
      <w:r w:rsidR="004140EE">
        <w:rPr>
          <w:rFonts w:ascii="Book Antiqua" w:eastAsia="Book Antiqua" w:hAnsi="Book Antiqua" w:cs="Book Antiqua"/>
          <w:color w:val="000000"/>
        </w:rPr>
        <w:t xml:space="preserve">r/Mill (SPEX </w:t>
      </w:r>
      <w:proofErr w:type="spellStart"/>
      <w:r w:rsidR="004140EE">
        <w:rPr>
          <w:rFonts w:ascii="Book Antiqua" w:eastAsia="Book Antiqua" w:hAnsi="Book Antiqua" w:cs="Book Antiqua"/>
          <w:color w:val="000000"/>
        </w:rPr>
        <w:t>SamplePrep</w:t>
      </w:r>
      <w:proofErr w:type="spellEnd"/>
      <w:r w:rsidR="004140EE">
        <w:rPr>
          <w:rFonts w:ascii="Book Antiqua" w:eastAsia="Book Antiqua" w:hAnsi="Book Antiqua" w:cs="Book Antiqua"/>
          <w:color w:val="000000"/>
        </w:rPr>
        <w:t>, NJ, U</w:t>
      </w:r>
      <w:r w:rsidR="004140EE">
        <w:rPr>
          <w:rFonts w:ascii="Book Antiqua" w:hAnsi="Book Antiqua" w:cs="Book Antiqua" w:hint="eastAsia"/>
          <w:color w:val="000000"/>
          <w:lang w:eastAsia="zh-CN"/>
        </w:rPr>
        <w:t>nited States</w:t>
      </w:r>
      <w:r w:rsidRPr="0049556A">
        <w:rPr>
          <w:rFonts w:ascii="Book Antiqua" w:eastAsia="Book Antiqua" w:hAnsi="Book Antiqua" w:cs="Book Antiqua"/>
          <w:color w:val="000000"/>
        </w:rPr>
        <w:t xml:space="preserve">). Genomic DNA from the bone tissue was extracted using </w:t>
      </w:r>
      <w:proofErr w:type="spellStart"/>
      <w:r w:rsidRPr="0049556A">
        <w:rPr>
          <w:rFonts w:ascii="Book Antiqua" w:eastAsia="Book Antiqua" w:hAnsi="Book Antiqua" w:cs="Book Antiqua"/>
          <w:color w:val="000000"/>
        </w:rPr>
        <w:t>DNeasy</w:t>
      </w:r>
      <w:proofErr w:type="spellEnd"/>
      <w:r w:rsidRPr="0049556A">
        <w:rPr>
          <w:rFonts w:ascii="Book Antiqua" w:eastAsia="Book Antiqua" w:hAnsi="Book Antiqua" w:cs="Book Antiqua"/>
          <w:color w:val="000000"/>
        </w:rPr>
        <w:t xml:space="preserve"> Blood &amp; Tissue Kit (QIAGEN, Hilden, Germany) and was </w:t>
      </w:r>
      <w:r w:rsidRPr="0049556A">
        <w:rPr>
          <w:rFonts w:ascii="Book Antiqua" w:eastAsia="Book Antiqua" w:hAnsi="Book Antiqua" w:cs="Book Antiqua"/>
          <w:bCs/>
          <w:color w:val="000000"/>
        </w:rPr>
        <w:t>PCR-amplified and sequenced</w:t>
      </w:r>
      <w:r w:rsidRPr="0049556A">
        <w:rPr>
          <w:rFonts w:ascii="Book Antiqua" w:eastAsia="Book Antiqua" w:hAnsi="Book Antiqua" w:cs="Book Antiqua"/>
          <w:color w:val="000000"/>
        </w:rPr>
        <w:t xml:space="preserve"> similar to that of the peripheral blood. As a result, </w:t>
      </w:r>
      <w:r w:rsidRPr="0049556A">
        <w:rPr>
          <w:rFonts w:ascii="Book Antiqua" w:eastAsia="Book Antiqua" w:hAnsi="Book Antiqua" w:cs="Book Antiqua"/>
          <w:bCs/>
          <w:color w:val="000000"/>
        </w:rPr>
        <w:t xml:space="preserve">an activation point mutation (c.601C&gt;T, </w:t>
      </w:r>
      <w:proofErr w:type="gramStart"/>
      <w:r w:rsidRPr="0049556A">
        <w:rPr>
          <w:rFonts w:ascii="Book Antiqua" w:eastAsia="Book Antiqua" w:hAnsi="Book Antiqua" w:cs="Book Antiqua"/>
          <w:bCs/>
          <w:color w:val="000000"/>
        </w:rPr>
        <w:t>p.Arg</w:t>
      </w:r>
      <w:proofErr w:type="gramEnd"/>
      <w:r w:rsidRPr="0049556A">
        <w:rPr>
          <w:rFonts w:ascii="Book Antiqua" w:eastAsia="Book Antiqua" w:hAnsi="Book Antiqua" w:cs="Book Antiqua"/>
          <w:bCs/>
          <w:color w:val="000000"/>
        </w:rPr>
        <w:t>201Cys)</w:t>
      </w:r>
      <w:r w:rsidRPr="0049556A">
        <w:rPr>
          <w:rFonts w:ascii="Book Antiqua" w:eastAsia="Book Antiqua" w:hAnsi="Book Antiqua" w:cs="Book Antiqua"/>
          <w:bCs/>
          <w:color w:val="000000"/>
          <w:szCs w:val="20"/>
          <w:vertAlign w:val="superscript"/>
        </w:rPr>
        <w:t>[4]</w:t>
      </w:r>
      <w:r w:rsidRPr="0049556A">
        <w:rPr>
          <w:rFonts w:ascii="Book Antiqua" w:eastAsia="Book Antiqua" w:hAnsi="Book Antiqua" w:cs="Book Antiqua"/>
          <w:bCs/>
          <w:color w:val="000000"/>
        </w:rPr>
        <w:t xml:space="preserve"> </w:t>
      </w:r>
      <w:r w:rsidRPr="0049556A">
        <w:rPr>
          <w:rFonts w:ascii="Book Antiqua" w:eastAsia="Book Antiqua" w:hAnsi="Book Antiqua" w:cs="Book Antiqua"/>
          <w:color w:val="000000"/>
        </w:rPr>
        <w:t xml:space="preserve">was detected in genomic DNA, and the patient was diagnosed </w:t>
      </w:r>
      <w:r>
        <w:rPr>
          <w:rFonts w:ascii="Book Antiqua" w:eastAsia="Book Antiqua" w:hAnsi="Book Antiqua" w:cs="Book Antiqua"/>
          <w:color w:val="000000"/>
        </w:rPr>
        <w:t>with MAS (Figure 4B).</w:t>
      </w:r>
    </w:p>
    <w:p w14:paraId="770511D9" w14:textId="57715435" w:rsidR="00A77B3E" w:rsidRDefault="00BB6A09" w:rsidP="004140EE">
      <w:pPr>
        <w:spacing w:line="360" w:lineRule="auto"/>
        <w:ind w:firstLineChars="100" w:firstLine="240"/>
        <w:jc w:val="both"/>
      </w:pPr>
      <w:r>
        <w:rPr>
          <w:rFonts w:ascii="Book Antiqua" w:eastAsia="Book Antiqua" w:hAnsi="Book Antiqua" w:cs="Book Antiqua"/>
          <w:color w:val="000000"/>
        </w:rPr>
        <w:t xml:space="preserve">Furthermore, when he was 6 years old, DNA was extracted from a </w:t>
      </w:r>
      <w:bookmarkStart w:id="57" w:name="OLE_LINK38"/>
      <w:bookmarkStart w:id="58" w:name="OLE_LINK39"/>
      <w:r>
        <w:rPr>
          <w:rFonts w:ascii="Book Antiqua" w:eastAsia="Book Antiqua" w:hAnsi="Book Antiqua" w:cs="Book Antiqua"/>
          <w:color w:val="000000"/>
        </w:rPr>
        <w:t>formalin-fixed paraffin-embedded</w:t>
      </w:r>
      <w:bookmarkEnd w:id="57"/>
      <w:bookmarkEnd w:id="58"/>
      <w:r>
        <w:rPr>
          <w:rFonts w:ascii="Book Antiqua" w:eastAsia="Book Antiqua" w:hAnsi="Book Antiqua" w:cs="Book Antiqua"/>
          <w:color w:val="000000"/>
        </w:rPr>
        <w:t xml:space="preserve"> (FFPE) liver tissue that was collected during the biopsy performed at the age of 1 mo. To isolate genomic DNA from the FFPE liver tissue, </w:t>
      </w:r>
      <w:proofErr w:type="spellStart"/>
      <w:r>
        <w:rPr>
          <w:rFonts w:ascii="Book Antiqua" w:eastAsia="Book Antiqua" w:hAnsi="Book Antiqua" w:cs="Book Antiqua"/>
          <w:color w:val="000000"/>
        </w:rPr>
        <w:t>Agencourt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FormaPure</w:t>
      </w:r>
      <w:proofErr w:type="spellEnd"/>
      <w:r>
        <w:rPr>
          <w:rFonts w:ascii="Book Antiqua" w:eastAsia="Book Antiqua" w:hAnsi="Book Antiqua" w:cs="Book Antiqua"/>
          <w:color w:val="000000"/>
        </w:rPr>
        <w:t xml:space="preserve"> XL Total kit (</w:t>
      </w:r>
      <w:proofErr w:type="spellStart"/>
      <w:r>
        <w:rPr>
          <w:rFonts w:ascii="Book Antiqua" w:eastAsia="Book Antiqua" w:hAnsi="Book Antiqua" w:cs="Book Antiqua"/>
          <w:color w:val="000000"/>
        </w:rPr>
        <w:t>Agencourt</w:t>
      </w:r>
      <w:proofErr w:type="spellEnd"/>
      <w:r>
        <w:rPr>
          <w:rFonts w:ascii="Book Antiqua" w:eastAsia="Book Antiqua" w:hAnsi="Book Antiqua" w:cs="Book Antiqua"/>
          <w:color w:val="000000"/>
        </w:rPr>
        <w:t xml:space="preserve"> Bioscience Corporation, Beverly, MA</w:t>
      </w:r>
      <w:r w:rsidR="00093A7E">
        <w:rPr>
          <w:rFonts w:ascii="Book Antiqua" w:eastAsia="Book Antiqua" w:hAnsi="Book Antiqua" w:cs="Book Antiqua"/>
          <w:color w:val="000000"/>
        </w:rPr>
        <w:t>, U</w:t>
      </w:r>
      <w:r w:rsidR="00093A7E">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was used. Genomic DNA from the liver tissue was </w:t>
      </w:r>
      <w:r w:rsidRPr="001A0DC2">
        <w:rPr>
          <w:rFonts w:ascii="Book Antiqua" w:eastAsia="Book Antiqua" w:hAnsi="Book Antiqua" w:cs="Book Antiqua"/>
          <w:bCs/>
          <w:color w:val="000000"/>
        </w:rPr>
        <w:t>PCR-amplified and sequenced</w:t>
      </w:r>
      <w:r w:rsidRPr="001A0DC2">
        <w:rPr>
          <w:rFonts w:ascii="Book Antiqua" w:eastAsia="Book Antiqua" w:hAnsi="Book Antiqua" w:cs="Book Antiqua"/>
          <w:color w:val="000000"/>
        </w:rPr>
        <w:t xml:space="preserve"> for the corresponding site to the peripheral blood and bone tissue. </w:t>
      </w:r>
      <w:r w:rsidRPr="001A0DC2">
        <w:rPr>
          <w:rFonts w:ascii="Book Antiqua" w:eastAsia="Book Antiqua" w:hAnsi="Book Antiqua" w:cs="Book Antiqua"/>
          <w:bCs/>
          <w:color w:val="000000"/>
        </w:rPr>
        <w:t>PCRs and sequencing</w:t>
      </w:r>
      <w:r w:rsidRPr="001A0DC2">
        <w:rPr>
          <w:rFonts w:ascii="Book Antiqua" w:eastAsia="Book Antiqua" w:hAnsi="Book Antiqua" w:cs="Book Antiqua"/>
          <w:color w:val="000000"/>
        </w:rPr>
        <w:t xml:space="preserve"> were </w:t>
      </w:r>
      <w:r w:rsidR="001A11F8">
        <w:rPr>
          <w:rFonts w:ascii="Book Antiqua" w:eastAsia="Book Antiqua" w:hAnsi="Book Antiqua" w:cs="Book Antiqua"/>
          <w:color w:val="000000"/>
        </w:rPr>
        <w:t>conducted using the 5′-TTCGGTTGGCTTTGGTGAGA-3′ and 5′-CACGTCAAACATGCTGGTGG</w:t>
      </w:r>
      <w:r>
        <w:rPr>
          <w:rFonts w:ascii="Book Antiqua" w:eastAsia="Book Antiqua" w:hAnsi="Book Antiqua" w:cs="Book Antiqua"/>
          <w:color w:val="000000"/>
        </w:rPr>
        <w:t>-3′ primer set designed for detecting the mutation. The same mutation from the bone tissue samples was observed (Figure 4C).</w:t>
      </w:r>
    </w:p>
    <w:bookmarkEnd w:id="55"/>
    <w:bookmarkEnd w:id="56"/>
    <w:p w14:paraId="770511DA" w14:textId="77777777" w:rsidR="00A77B3E" w:rsidRDefault="00A77B3E">
      <w:pPr>
        <w:spacing w:line="360" w:lineRule="auto"/>
        <w:ind w:firstLine="120"/>
        <w:jc w:val="both"/>
      </w:pPr>
    </w:p>
    <w:p w14:paraId="770511DB" w14:textId="77777777" w:rsidR="00A77B3E" w:rsidRDefault="00BB6A09">
      <w:pPr>
        <w:spacing w:line="360" w:lineRule="auto"/>
        <w:jc w:val="both"/>
      </w:pPr>
      <w:r>
        <w:rPr>
          <w:rFonts w:ascii="Book Antiqua" w:eastAsia="Book Antiqua" w:hAnsi="Book Antiqua" w:cs="Book Antiqua"/>
          <w:b/>
          <w:caps/>
          <w:color w:val="000000"/>
          <w:u w:val="single"/>
        </w:rPr>
        <w:t>FINAL DIAGNOSIS</w:t>
      </w:r>
    </w:p>
    <w:p w14:paraId="770511DC" w14:textId="22867EFF" w:rsidR="00A77B3E" w:rsidRDefault="00BB6A09">
      <w:pPr>
        <w:spacing w:line="360" w:lineRule="auto"/>
        <w:jc w:val="both"/>
      </w:pPr>
      <w:bookmarkStart w:id="59" w:name="OLE_LINK262"/>
      <w:bookmarkStart w:id="60" w:name="OLE_LINK263"/>
      <w:bookmarkStart w:id="61" w:name="OLE_LINK264"/>
      <w:r>
        <w:rPr>
          <w:rFonts w:ascii="Book Antiqua" w:eastAsia="Book Antiqua" w:hAnsi="Book Antiqua" w:cs="Book Antiqua"/>
          <w:color w:val="000000"/>
        </w:rPr>
        <w:t xml:space="preserve">The final diagnosis of the presented case is </w:t>
      </w:r>
      <w:r w:rsidR="00093A7E">
        <w:rPr>
          <w:rFonts w:ascii="Book Antiqua" w:eastAsia="Book Antiqua" w:hAnsi="Book Antiqua" w:cs="Book Antiqua"/>
          <w:color w:val="000000"/>
        </w:rPr>
        <w:t>MAS</w:t>
      </w:r>
      <w:r>
        <w:rPr>
          <w:rFonts w:ascii="Book Antiqua" w:eastAsia="Book Antiqua" w:hAnsi="Book Antiqua" w:cs="Book Antiqua"/>
          <w:color w:val="000000"/>
        </w:rPr>
        <w:t>.</w:t>
      </w:r>
    </w:p>
    <w:bookmarkEnd w:id="59"/>
    <w:bookmarkEnd w:id="60"/>
    <w:bookmarkEnd w:id="61"/>
    <w:p w14:paraId="770511DD" w14:textId="77777777" w:rsidR="00A77B3E" w:rsidRDefault="00A77B3E">
      <w:pPr>
        <w:spacing w:line="360" w:lineRule="auto"/>
        <w:jc w:val="both"/>
      </w:pPr>
    </w:p>
    <w:p w14:paraId="770511DE" w14:textId="77777777" w:rsidR="00A77B3E" w:rsidRDefault="00BB6A09">
      <w:pPr>
        <w:spacing w:line="360" w:lineRule="auto"/>
        <w:jc w:val="both"/>
      </w:pPr>
      <w:r>
        <w:rPr>
          <w:rFonts w:ascii="Book Antiqua" w:eastAsia="Book Antiqua" w:hAnsi="Book Antiqua" w:cs="Book Antiqua"/>
          <w:b/>
          <w:caps/>
          <w:color w:val="000000"/>
          <w:u w:val="single"/>
        </w:rPr>
        <w:t>TREATMENT</w:t>
      </w:r>
    </w:p>
    <w:p w14:paraId="770511DF" w14:textId="77777777" w:rsidR="00A77B3E" w:rsidRDefault="00BB6A09">
      <w:pPr>
        <w:spacing w:line="360" w:lineRule="auto"/>
        <w:jc w:val="both"/>
      </w:pPr>
      <w:bookmarkStart w:id="62" w:name="OLE_LINK265"/>
      <w:bookmarkStart w:id="63" w:name="OLE_LINK266"/>
      <w:bookmarkStart w:id="64" w:name="OLE_LINK267"/>
      <w:r>
        <w:rPr>
          <w:rFonts w:ascii="Book Antiqua" w:eastAsia="Book Antiqua" w:hAnsi="Book Antiqua" w:cs="Book Antiqua"/>
          <w:color w:val="000000"/>
        </w:rPr>
        <w:t>When he was 7 years old, an osteotomy was performed to correct the curvature of the left femur.</w:t>
      </w:r>
    </w:p>
    <w:bookmarkEnd w:id="62"/>
    <w:bookmarkEnd w:id="63"/>
    <w:bookmarkEnd w:id="64"/>
    <w:p w14:paraId="770511E0" w14:textId="77777777" w:rsidR="00A77B3E" w:rsidRDefault="00A77B3E">
      <w:pPr>
        <w:spacing w:line="360" w:lineRule="auto"/>
        <w:jc w:val="both"/>
      </w:pPr>
    </w:p>
    <w:p w14:paraId="770511E1" w14:textId="77777777" w:rsidR="00A77B3E" w:rsidRDefault="00BB6A09">
      <w:pPr>
        <w:spacing w:line="360" w:lineRule="auto"/>
        <w:jc w:val="both"/>
      </w:pPr>
      <w:r>
        <w:rPr>
          <w:rFonts w:ascii="Book Antiqua" w:eastAsia="Book Antiqua" w:hAnsi="Book Antiqua" w:cs="Book Antiqua"/>
          <w:b/>
          <w:caps/>
          <w:color w:val="000000"/>
          <w:u w:val="single"/>
        </w:rPr>
        <w:t>OUTCOME AND FOLLOW-UP</w:t>
      </w:r>
    </w:p>
    <w:p w14:paraId="770511E2" w14:textId="77777777" w:rsidR="00A77B3E" w:rsidRDefault="00BB6A09">
      <w:pPr>
        <w:spacing w:line="360" w:lineRule="auto"/>
        <w:jc w:val="both"/>
      </w:pPr>
      <w:bookmarkStart w:id="65" w:name="OLE_LINK268"/>
      <w:bookmarkStart w:id="66" w:name="OLE_LINK269"/>
      <w:r>
        <w:rPr>
          <w:rFonts w:ascii="Book Antiqua" w:eastAsia="Book Antiqua" w:hAnsi="Book Antiqua" w:cs="Book Antiqua"/>
          <w:color w:val="000000"/>
        </w:rPr>
        <w:lastRenderedPageBreak/>
        <w:t>The patient was followed up for endocrine abnormalities, such as premature puberty and compression optic neuropathy, since bone scintigraphy revealed increased uptake in his skull. Furthermore, although his liver dysfunction did not persist, follow-up was continued with semiannual to annual abdominal ultrasonography for neoplasm in the liver.</w:t>
      </w:r>
    </w:p>
    <w:bookmarkEnd w:id="65"/>
    <w:bookmarkEnd w:id="66"/>
    <w:p w14:paraId="770511E3" w14:textId="77777777" w:rsidR="00A77B3E" w:rsidRDefault="00A77B3E">
      <w:pPr>
        <w:spacing w:line="360" w:lineRule="auto"/>
        <w:jc w:val="both"/>
      </w:pPr>
    </w:p>
    <w:p w14:paraId="770511E4" w14:textId="77777777" w:rsidR="00A77B3E" w:rsidRDefault="00BB6A09">
      <w:pPr>
        <w:spacing w:line="360" w:lineRule="auto"/>
        <w:jc w:val="both"/>
      </w:pPr>
      <w:r>
        <w:rPr>
          <w:rFonts w:ascii="Book Antiqua" w:eastAsia="Book Antiqua" w:hAnsi="Book Antiqua" w:cs="Book Antiqua"/>
          <w:b/>
          <w:caps/>
          <w:color w:val="000000"/>
          <w:u w:val="single"/>
        </w:rPr>
        <w:t>DISCUSSION</w:t>
      </w:r>
    </w:p>
    <w:p w14:paraId="770511E5" w14:textId="77777777" w:rsidR="00A77B3E" w:rsidRDefault="00BB6A09">
      <w:pPr>
        <w:spacing w:line="360" w:lineRule="auto"/>
        <w:jc w:val="both"/>
      </w:pPr>
      <w:bookmarkStart w:id="67" w:name="OLE_LINK270"/>
      <w:bookmarkStart w:id="68" w:name="OLE_LINK271"/>
      <w:r>
        <w:rPr>
          <w:rFonts w:ascii="Book Antiqua" w:eastAsia="Book Antiqua" w:hAnsi="Book Antiqua" w:cs="Book Antiqua"/>
          <w:color w:val="000000"/>
        </w:rPr>
        <w:t xml:space="preserve">MAS is caused by activating somatic mutations within the </w:t>
      </w:r>
      <w:r>
        <w:rPr>
          <w:rFonts w:ascii="Book Antiqua" w:eastAsia="Book Antiqua" w:hAnsi="Book Antiqua" w:cs="Book Antiqua"/>
          <w:i/>
          <w:iCs/>
          <w:color w:val="000000"/>
        </w:rPr>
        <w:t>GNAS</w:t>
      </w:r>
      <w:r>
        <w:rPr>
          <w:rFonts w:ascii="Book Antiqua" w:eastAsia="Book Antiqua" w:hAnsi="Book Antiqua" w:cs="Book Antiqua"/>
          <w:color w:val="000000"/>
        </w:rPr>
        <w:t xml:space="preserve"> gene. These mutations occur in the early postzygotic period. The patient’s somatic cells are mosaic for the mutation; hence, the clinical features are determined by the distribution of the affected </w:t>
      </w:r>
      <w:proofErr w:type="gramStart"/>
      <w:r>
        <w:rPr>
          <w:rFonts w:ascii="Book Antiqua" w:eastAsia="Book Antiqua" w:hAnsi="Book Antiqua" w:cs="Book Antiqua"/>
          <w:color w:val="000000"/>
        </w:rPr>
        <w:t>cells</w:t>
      </w:r>
      <w:r w:rsidR="005672E6">
        <w:rPr>
          <w:rFonts w:ascii="Book Antiqua" w:eastAsia="Book Antiqua" w:hAnsi="Book Antiqua" w:cs="Book Antiqua"/>
          <w:color w:val="000000"/>
          <w:szCs w:val="20"/>
          <w:vertAlign w:val="superscript"/>
        </w:rPr>
        <w:t>[</w:t>
      </w:r>
      <w:proofErr w:type="gramEnd"/>
      <w:r w:rsidR="005672E6">
        <w:rPr>
          <w:rFonts w:ascii="Book Antiqua" w:eastAsia="Book Antiqua" w:hAnsi="Book Antiqua" w:cs="Book Antiqua"/>
          <w:color w:val="000000"/>
          <w:szCs w:val="20"/>
          <w:vertAlign w:val="superscript"/>
        </w:rPr>
        <w:t>4,16,</w:t>
      </w:r>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w:t>
      </w:r>
    </w:p>
    <w:p w14:paraId="770511E6" w14:textId="7885A52E" w:rsidR="00A77B3E" w:rsidRDefault="00BB6A09" w:rsidP="005672E6">
      <w:pPr>
        <w:spacing w:line="360" w:lineRule="auto"/>
        <w:ind w:firstLineChars="100" w:firstLine="240"/>
        <w:jc w:val="both"/>
      </w:pPr>
      <w:r>
        <w:rPr>
          <w:rFonts w:ascii="Book Antiqua" w:eastAsia="Book Antiqua" w:hAnsi="Book Antiqua" w:cs="Book Antiqua"/>
          <w:color w:val="000000"/>
        </w:rPr>
        <w:t>In MAS, hepatobiliary dysfunction is relatively rare, with a frequency of 5%</w:t>
      </w:r>
      <w:r w:rsidR="00093A7E">
        <w:rPr>
          <w:rFonts w:ascii="Book Antiqua" w:eastAsia="Book Antiqua" w:hAnsi="Book Antiqua" w:cs="Book Antiqua"/>
          <w:color w:val="000000"/>
        </w:rPr>
        <w:t>-</w:t>
      </w:r>
      <w:r>
        <w:rPr>
          <w:rFonts w:ascii="Book Antiqua" w:eastAsia="Book Antiqua" w:hAnsi="Book Antiqua" w:cs="Book Antiqua"/>
          <w:color w:val="000000"/>
        </w:rPr>
        <w:t>10</w:t>
      </w:r>
      <w:proofErr w:type="gramStart"/>
      <w:r>
        <w:rPr>
          <w:rFonts w:ascii="Book Antiqua" w:eastAsia="Book Antiqua" w:hAnsi="Book Antiqua" w:cs="Book Antiqua"/>
          <w:color w:val="000000"/>
        </w:rPr>
        <w:t>%</w:t>
      </w:r>
      <w:r w:rsidR="005672E6">
        <w:rPr>
          <w:rFonts w:ascii="Book Antiqua" w:eastAsia="Book Antiqua" w:hAnsi="Book Antiqua" w:cs="Book Antiqua"/>
          <w:color w:val="000000"/>
          <w:szCs w:val="20"/>
          <w:vertAlign w:val="superscript"/>
        </w:rPr>
        <w:t>[</w:t>
      </w:r>
      <w:proofErr w:type="gramEnd"/>
      <w:r w:rsidR="005672E6">
        <w:rPr>
          <w:rFonts w:ascii="Book Antiqua" w:eastAsia="Book Antiqua" w:hAnsi="Book Antiqua" w:cs="Book Antiqua"/>
          <w:color w:val="000000"/>
          <w:szCs w:val="20"/>
          <w:vertAlign w:val="superscript"/>
        </w:rPr>
        <w:t>18,</w:t>
      </w:r>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and usually develops in the early stage of life as neonatal cholestasis</w:t>
      </w:r>
      <w:r w:rsidR="005672E6">
        <w:rPr>
          <w:rFonts w:ascii="Book Antiqua" w:eastAsia="Book Antiqua" w:hAnsi="Book Antiqua" w:cs="Book Antiqua"/>
          <w:color w:val="000000"/>
          <w:szCs w:val="20"/>
          <w:vertAlign w:val="superscript"/>
        </w:rPr>
        <w:t>[5,6,16,20,</w:t>
      </w:r>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Although cholestasis can be the first symptom of MAS and is sometimes followed by persistent elevation of the levels of serum liver enzymes, natural history has been reported as benign in most patients</w:t>
      </w:r>
      <w:r w:rsidR="005672E6">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and only a few cases required liver transplantation</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w:t>
      </w:r>
    </w:p>
    <w:p w14:paraId="770511E7" w14:textId="77777777" w:rsidR="00A77B3E" w:rsidRPr="001140C6" w:rsidRDefault="00BB6A09" w:rsidP="005672E6">
      <w:pPr>
        <w:spacing w:line="360" w:lineRule="auto"/>
        <w:ind w:firstLineChars="100" w:firstLine="240"/>
        <w:jc w:val="both"/>
      </w:pPr>
      <w:r>
        <w:rPr>
          <w:rFonts w:ascii="Book Antiqua" w:eastAsia="Book Antiqua" w:hAnsi="Book Antiqua" w:cs="Book Antiqua"/>
          <w:color w:val="000000"/>
        </w:rPr>
        <w:t xml:space="preserve">The histological findings of the patient in this report revealed intrahepatic bile duct paucity, which suggested ALGS along with characteristic features, such as neonatal cholestasis, peripheral pulmonary artery stenosis, renal tubular dysfunction, and recurrent bone fractures. Giant cell transformation has been the most common finding in the liver histology of </w:t>
      </w:r>
      <w:proofErr w:type="gramStart"/>
      <w:r>
        <w:rPr>
          <w:rFonts w:ascii="Book Antiqua" w:eastAsia="Book Antiqua" w:hAnsi="Book Antiqua" w:cs="Book Antiqua"/>
          <w:color w:val="000000"/>
        </w:rPr>
        <w:t>MAS</w:t>
      </w:r>
      <w:r w:rsidR="001140C6">
        <w:rPr>
          <w:rFonts w:ascii="Book Antiqua" w:eastAsia="Book Antiqua" w:hAnsi="Book Antiqua" w:cs="Book Antiqua"/>
          <w:color w:val="000000"/>
          <w:szCs w:val="20"/>
          <w:vertAlign w:val="superscript"/>
        </w:rPr>
        <w:t>[</w:t>
      </w:r>
      <w:proofErr w:type="gramEnd"/>
      <w:r w:rsidR="001140C6">
        <w:rPr>
          <w:rFonts w:ascii="Book Antiqua" w:eastAsia="Book Antiqua" w:hAnsi="Book Antiqua" w:cs="Book Antiqua"/>
          <w:color w:val="000000"/>
          <w:szCs w:val="20"/>
          <w:vertAlign w:val="superscript"/>
        </w:rPr>
        <w:t>5,22,</w:t>
      </w:r>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xml:space="preserve">. However, intrahepatic bile duct paucity was also reported in cases with MAS. In such cases, distinguishing MAS from ALGS based on clinical symptoms and pathological features is difficult as in our case, in which the difference in the length of the patient’s legs prompted us to suspect enhanced bone </w:t>
      </w:r>
      <w:proofErr w:type="gramStart"/>
      <w:r>
        <w:rPr>
          <w:rFonts w:ascii="Book Antiqua" w:eastAsia="Book Antiqua" w:hAnsi="Book Antiqua" w:cs="Book Antiqua"/>
          <w:color w:val="000000"/>
        </w:rPr>
        <w:t>metabolism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MAS should be considered among the differential diagnoses of ALGS when the liver tissue demonstrates intrahepatic bile duct paucity</w:t>
      </w:r>
      <w:r w:rsidRPr="001140C6">
        <w:rPr>
          <w:rFonts w:ascii="Book Antiqua" w:eastAsia="Book Antiqua" w:hAnsi="Book Antiqua" w:cs="Book Antiqua"/>
          <w:color w:val="000000"/>
        </w:rPr>
        <w:t xml:space="preserve">. </w:t>
      </w:r>
      <w:r w:rsidRPr="001140C6">
        <w:rPr>
          <w:rFonts w:ascii="Book Antiqua" w:eastAsia="Book Antiqua" w:hAnsi="Book Antiqua" w:cs="Book Antiqua"/>
          <w:bCs/>
          <w:color w:val="000000"/>
        </w:rPr>
        <w:t xml:space="preserve">A recent manuscript reported that combined sequencing of </w:t>
      </w:r>
      <w:r w:rsidRPr="001140C6">
        <w:rPr>
          <w:rFonts w:ascii="Book Antiqua" w:eastAsia="Book Antiqua" w:hAnsi="Book Antiqua" w:cs="Book Antiqua"/>
          <w:bCs/>
          <w:i/>
          <w:iCs/>
          <w:color w:val="000000"/>
        </w:rPr>
        <w:t>JAG1</w:t>
      </w:r>
      <w:r w:rsidRPr="001140C6">
        <w:rPr>
          <w:rFonts w:ascii="Book Antiqua" w:eastAsia="Book Antiqua" w:hAnsi="Book Antiqua" w:cs="Book Antiqua"/>
          <w:bCs/>
          <w:color w:val="000000"/>
        </w:rPr>
        <w:t xml:space="preserve"> and </w:t>
      </w:r>
      <w:r w:rsidRPr="001140C6">
        <w:rPr>
          <w:rFonts w:ascii="Book Antiqua" w:eastAsia="Book Antiqua" w:hAnsi="Book Antiqua" w:cs="Book Antiqua"/>
          <w:bCs/>
          <w:i/>
          <w:iCs/>
          <w:color w:val="000000"/>
        </w:rPr>
        <w:t>NOTCH2</w:t>
      </w:r>
      <w:r w:rsidRPr="001140C6">
        <w:rPr>
          <w:rFonts w:ascii="Book Antiqua" w:eastAsia="Book Antiqua" w:hAnsi="Book Antiqua" w:cs="Book Antiqua"/>
          <w:bCs/>
          <w:color w:val="000000"/>
        </w:rPr>
        <w:t xml:space="preserve"> along with copy number variant analysis of </w:t>
      </w:r>
      <w:r w:rsidRPr="001140C6">
        <w:rPr>
          <w:rFonts w:ascii="Book Antiqua" w:eastAsia="Book Antiqua" w:hAnsi="Book Antiqua" w:cs="Book Antiqua"/>
          <w:bCs/>
          <w:i/>
          <w:iCs/>
          <w:color w:val="000000"/>
        </w:rPr>
        <w:t>JAG1</w:t>
      </w:r>
      <w:r w:rsidRPr="001140C6">
        <w:rPr>
          <w:rFonts w:ascii="Book Antiqua" w:eastAsia="Book Antiqua" w:hAnsi="Book Antiqua" w:cs="Book Antiqua"/>
          <w:bCs/>
          <w:color w:val="000000"/>
        </w:rPr>
        <w:t xml:space="preserve"> did not identify pathogenic variants in 3.2% of patients who met the diagnostic criteria for </w:t>
      </w:r>
      <w:proofErr w:type="gramStart"/>
      <w:r w:rsidRPr="001140C6">
        <w:rPr>
          <w:rFonts w:ascii="Book Antiqua" w:eastAsia="Book Antiqua" w:hAnsi="Book Antiqua" w:cs="Book Antiqua"/>
          <w:bCs/>
          <w:color w:val="000000"/>
        </w:rPr>
        <w:t>ALGS</w:t>
      </w:r>
      <w:r w:rsidRPr="001140C6">
        <w:rPr>
          <w:rFonts w:ascii="Book Antiqua" w:eastAsia="Book Antiqua" w:hAnsi="Book Antiqua" w:cs="Book Antiqua"/>
          <w:bCs/>
          <w:color w:val="000000"/>
          <w:szCs w:val="30"/>
          <w:vertAlign w:val="superscript"/>
        </w:rPr>
        <w:t>[</w:t>
      </w:r>
      <w:proofErr w:type="gramEnd"/>
      <w:r w:rsidRPr="001140C6">
        <w:rPr>
          <w:rFonts w:ascii="Book Antiqua" w:eastAsia="Book Antiqua" w:hAnsi="Book Antiqua" w:cs="Book Antiqua"/>
          <w:bCs/>
          <w:color w:val="000000"/>
          <w:szCs w:val="30"/>
          <w:vertAlign w:val="superscript"/>
        </w:rPr>
        <w:t>24]</w:t>
      </w:r>
      <w:r w:rsidRPr="001140C6">
        <w:rPr>
          <w:rFonts w:ascii="Book Antiqua" w:eastAsia="Book Antiqua" w:hAnsi="Book Antiqua" w:cs="Book Antiqua"/>
          <w:bCs/>
          <w:color w:val="000000"/>
        </w:rPr>
        <w:t xml:space="preserve">. Regarding renal tubular dysfunction and peripheral pulmonary artery stenosis in our case, we did not extract and sequence genomic DNA </w:t>
      </w:r>
      <w:r w:rsidRPr="001140C6">
        <w:rPr>
          <w:rFonts w:ascii="Book Antiqua" w:eastAsia="Book Antiqua" w:hAnsi="Book Antiqua" w:cs="Book Antiqua"/>
          <w:bCs/>
          <w:color w:val="000000"/>
        </w:rPr>
        <w:lastRenderedPageBreak/>
        <w:t xml:space="preserve">from renal tubular epithelial cells and pulmonary artery to detect the mutation in the tissues. Although our patient did not meet the classical diagnostic criteria of AGLS which is based on the presence of intrahepatic bile duct paucity on liver biopsy in association with at least three of the major clinical features: chronic cholestasis, cardiac disease, skeletal abnormalities, ocular abnormalities, and characteristic facial features, it is still possible that some other genes than </w:t>
      </w:r>
      <w:r w:rsidRPr="001140C6">
        <w:rPr>
          <w:rFonts w:ascii="Book Antiqua" w:eastAsia="Book Antiqua" w:hAnsi="Book Antiqua" w:cs="Book Antiqua"/>
          <w:bCs/>
          <w:i/>
          <w:iCs/>
          <w:color w:val="000000"/>
        </w:rPr>
        <w:t>GNAS</w:t>
      </w:r>
      <w:r w:rsidRPr="001140C6">
        <w:rPr>
          <w:rFonts w:ascii="Book Antiqua" w:eastAsia="Book Antiqua" w:hAnsi="Book Antiqua" w:cs="Book Antiqua"/>
          <w:bCs/>
          <w:color w:val="000000"/>
        </w:rPr>
        <w:t xml:space="preserve"> or mutations in </w:t>
      </w:r>
      <w:r w:rsidRPr="001140C6">
        <w:rPr>
          <w:rFonts w:ascii="Book Antiqua" w:eastAsia="Book Antiqua" w:hAnsi="Book Antiqua" w:cs="Book Antiqua"/>
          <w:bCs/>
          <w:i/>
          <w:iCs/>
          <w:color w:val="000000"/>
        </w:rPr>
        <w:t xml:space="preserve">JAG1/NOTCH2 </w:t>
      </w:r>
      <w:r w:rsidRPr="001140C6">
        <w:rPr>
          <w:rFonts w:ascii="Book Antiqua" w:eastAsia="Book Antiqua" w:hAnsi="Book Antiqua" w:cs="Book Antiqua"/>
          <w:bCs/>
          <w:color w:val="000000"/>
        </w:rPr>
        <w:t>genes that cannot be detected with current methods are involved in AGLS-like renal and pulmonary features in our case.</w:t>
      </w:r>
      <w:r w:rsidRPr="001140C6">
        <w:rPr>
          <w:rFonts w:ascii="Book Antiqua" w:eastAsia="Book Antiqua" w:hAnsi="Book Antiqua" w:cs="Book Antiqua"/>
          <w:color w:val="000000"/>
        </w:rPr>
        <w:t xml:space="preserve"> </w:t>
      </w:r>
    </w:p>
    <w:p w14:paraId="770511E8" w14:textId="77777777" w:rsidR="00A77B3E" w:rsidRDefault="00BB6A09" w:rsidP="00375F12">
      <w:pPr>
        <w:spacing w:line="360" w:lineRule="auto"/>
        <w:ind w:firstLineChars="100" w:firstLine="240"/>
        <w:jc w:val="both"/>
      </w:pPr>
      <w:r>
        <w:rPr>
          <w:rFonts w:ascii="Book Antiqua" w:eastAsia="Book Antiqua" w:hAnsi="Book Antiqua" w:cs="Book Antiqua"/>
          <w:color w:val="000000"/>
        </w:rPr>
        <w:t xml:space="preserve">Due to the somatic mosaic nature of the disease, a negative result of mutation analysis from the peripheral blood does not exclude the possibility of </w:t>
      </w:r>
      <w:proofErr w:type="gramStart"/>
      <w:r>
        <w:rPr>
          <w:rFonts w:ascii="Book Antiqua" w:eastAsia="Book Antiqua" w:hAnsi="Book Antiqua" w:cs="Book Antiqua"/>
          <w:color w:val="000000"/>
        </w:rPr>
        <w:t>MAS</w:t>
      </w:r>
      <w:r w:rsidR="00375F12">
        <w:rPr>
          <w:rFonts w:ascii="Book Antiqua" w:eastAsia="Book Antiqua" w:hAnsi="Book Antiqua" w:cs="Book Antiqua"/>
          <w:color w:val="000000"/>
          <w:szCs w:val="20"/>
          <w:vertAlign w:val="superscript"/>
        </w:rPr>
        <w:t>[</w:t>
      </w:r>
      <w:proofErr w:type="gramEnd"/>
      <w:r w:rsidR="00375F12">
        <w:rPr>
          <w:rFonts w:ascii="Book Antiqua" w:eastAsia="Book Antiqua" w:hAnsi="Book Antiqua" w:cs="Book Antiqua"/>
          <w:color w:val="000000"/>
          <w:szCs w:val="20"/>
          <w:vertAlign w:val="superscript"/>
        </w:rPr>
        <w:t>3,</w:t>
      </w:r>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and DNA should be isolated from the affected tissues. In this case, </w:t>
      </w:r>
      <w:r>
        <w:rPr>
          <w:rFonts w:ascii="Book Antiqua" w:eastAsia="Book Antiqua" w:hAnsi="Book Antiqua" w:cs="Book Antiqua"/>
          <w:i/>
          <w:iCs/>
          <w:color w:val="000000"/>
        </w:rPr>
        <w:t>GNAS</w:t>
      </w:r>
      <w:r>
        <w:rPr>
          <w:rFonts w:ascii="Book Antiqua" w:eastAsia="Book Antiqua" w:hAnsi="Book Antiqua" w:cs="Book Antiqua"/>
          <w:color w:val="000000"/>
        </w:rPr>
        <w:t xml:space="preserve"> gene mutation was detected from the surgical bone specimen and FFPE liver biopsy tissue, which was collected 6 years ago. As in this report, </w:t>
      </w:r>
      <w:r>
        <w:rPr>
          <w:rFonts w:ascii="Book Antiqua" w:eastAsia="Book Antiqua" w:hAnsi="Book Antiqua" w:cs="Book Antiqua"/>
          <w:i/>
          <w:iCs/>
          <w:color w:val="000000"/>
        </w:rPr>
        <w:t>GNAS</w:t>
      </w:r>
      <w:r>
        <w:rPr>
          <w:rFonts w:ascii="Book Antiqua" w:eastAsia="Book Antiqua" w:hAnsi="Book Antiqua" w:cs="Book Antiqua"/>
          <w:color w:val="000000"/>
        </w:rPr>
        <w:t xml:space="preserve"> mutations have been detected in the liver tissue obtained from patients with neonatal cholestasis in previous </w:t>
      </w:r>
      <w:proofErr w:type="gramStart"/>
      <w:r>
        <w:rPr>
          <w:rFonts w:ascii="Book Antiqua" w:eastAsia="Book Antiqua" w:hAnsi="Book Antiqua" w:cs="Book Antiqua"/>
          <w:color w:val="000000"/>
        </w:rPr>
        <w:t>reports</w:t>
      </w:r>
      <w:r w:rsidR="00375F12">
        <w:rPr>
          <w:rFonts w:ascii="Book Antiqua" w:eastAsia="Book Antiqua" w:hAnsi="Book Antiqua" w:cs="Book Antiqua"/>
          <w:color w:val="000000"/>
          <w:szCs w:val="20"/>
          <w:vertAlign w:val="superscript"/>
        </w:rPr>
        <w:t>[</w:t>
      </w:r>
      <w:proofErr w:type="gramEnd"/>
      <w:r w:rsidR="00375F12">
        <w:rPr>
          <w:rFonts w:ascii="Book Antiqua" w:eastAsia="Book Antiqua" w:hAnsi="Book Antiqua" w:cs="Book Antiqua"/>
          <w:color w:val="000000"/>
          <w:szCs w:val="20"/>
          <w:vertAlign w:val="superscript"/>
        </w:rPr>
        <w:t>5,16,19,</w:t>
      </w:r>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xml:space="preserve">. The occurrence and severity of the hepatic phenotype depend on the number and location of the cells with the </w:t>
      </w:r>
      <w:proofErr w:type="gramStart"/>
      <w:r>
        <w:rPr>
          <w:rFonts w:ascii="Book Antiqua" w:eastAsia="Book Antiqua" w:hAnsi="Book Antiqua" w:cs="Book Antiqua"/>
          <w:color w:val="000000"/>
        </w:rPr>
        <w:t>mutation</w:t>
      </w:r>
      <w:r w:rsidR="00375F12">
        <w:rPr>
          <w:rFonts w:ascii="Book Antiqua" w:eastAsia="Book Antiqua" w:hAnsi="Book Antiqua" w:cs="Book Antiqua"/>
          <w:color w:val="000000"/>
          <w:szCs w:val="20"/>
          <w:vertAlign w:val="superscript"/>
        </w:rPr>
        <w:t>[</w:t>
      </w:r>
      <w:proofErr w:type="gramEnd"/>
      <w:r w:rsidR="00375F12">
        <w:rPr>
          <w:rFonts w:ascii="Book Antiqua" w:eastAsia="Book Antiqua" w:hAnsi="Book Antiqua" w:cs="Book Antiqua"/>
          <w:color w:val="000000"/>
          <w:szCs w:val="20"/>
          <w:vertAlign w:val="superscript"/>
        </w:rPr>
        <w:t>5,</w:t>
      </w:r>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 xml:space="preserve">. Whether the patients still keep hepatic cells with the mutation in the </w:t>
      </w:r>
      <w:r>
        <w:rPr>
          <w:rFonts w:ascii="Book Antiqua" w:eastAsia="Book Antiqua" w:hAnsi="Book Antiqua" w:cs="Book Antiqua"/>
          <w:i/>
          <w:iCs/>
          <w:color w:val="000000"/>
        </w:rPr>
        <w:t xml:space="preserve">GNAS </w:t>
      </w:r>
      <w:r>
        <w:rPr>
          <w:rFonts w:ascii="Book Antiqua" w:eastAsia="Book Antiqua" w:hAnsi="Book Antiqua" w:cs="Book Antiqua"/>
          <w:color w:val="000000"/>
        </w:rPr>
        <w:t>gene following amelioration of their hepatic symptoms is unknown.</w:t>
      </w:r>
    </w:p>
    <w:p w14:paraId="770511E9" w14:textId="77777777" w:rsidR="00A77B3E" w:rsidRDefault="00BB6A09" w:rsidP="00375F12">
      <w:pPr>
        <w:spacing w:line="360" w:lineRule="auto"/>
        <w:ind w:firstLineChars="100" w:firstLine="240"/>
        <w:jc w:val="both"/>
      </w:pPr>
      <w:r>
        <w:rPr>
          <w:rFonts w:ascii="Book Antiqua" w:eastAsia="Book Antiqua" w:hAnsi="Book Antiqua" w:cs="Book Antiqua"/>
          <w:color w:val="000000"/>
        </w:rPr>
        <w:t xml:space="preserve">In most cases, neonatal cholestasis in patients with MAS resolves spontaneously. However, liver dysfunction may persist, and subsequent hepatic lesions may develop and exhibit malignant potential, such as hepatoblastoma and hepatocellular </w:t>
      </w:r>
      <w:proofErr w:type="gramStart"/>
      <w:r>
        <w:rPr>
          <w:rFonts w:ascii="Book Antiqua" w:eastAsia="Book Antiqua" w:hAnsi="Book Antiqua" w:cs="Book Antiqua"/>
          <w:color w:val="000000"/>
        </w:rPr>
        <w:t>adenomas</w:t>
      </w:r>
      <w:r w:rsidR="009E151B">
        <w:rPr>
          <w:rFonts w:ascii="Book Antiqua" w:eastAsia="Book Antiqua" w:hAnsi="Book Antiqua" w:cs="Book Antiqua"/>
          <w:color w:val="000000"/>
          <w:szCs w:val="20"/>
          <w:vertAlign w:val="superscript"/>
        </w:rPr>
        <w:t>[</w:t>
      </w:r>
      <w:proofErr w:type="gramEnd"/>
      <w:r w:rsidR="009E151B">
        <w:rPr>
          <w:rFonts w:ascii="Book Antiqua" w:eastAsia="Book Antiqua" w:hAnsi="Book Antiqua" w:cs="Book Antiqua"/>
          <w:color w:val="000000"/>
          <w:szCs w:val="20"/>
          <w:vertAlign w:val="superscript"/>
        </w:rPr>
        <w:t>6,</w:t>
      </w:r>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In this case, liver dysfunction did not persist, and liver lesions were not identified, but we continued to follow-up the patient for serum tumor markers with semiannual to annual abdominal ultrasonography.</w:t>
      </w:r>
    </w:p>
    <w:p w14:paraId="770511EA" w14:textId="57DD8E88" w:rsidR="00A77B3E" w:rsidRDefault="00093A7E" w:rsidP="001B7BA1">
      <w:pPr>
        <w:spacing w:line="360" w:lineRule="auto"/>
        <w:ind w:firstLineChars="100" w:firstLine="240"/>
        <w:jc w:val="both"/>
      </w:pPr>
      <w:r>
        <w:rPr>
          <w:rFonts w:ascii="Book Antiqua" w:eastAsia="Book Antiqua" w:hAnsi="Book Antiqua" w:cs="Book Antiqua"/>
          <w:color w:val="000000"/>
        </w:rPr>
        <w:t>W</w:t>
      </w:r>
      <w:r w:rsidR="00BB6A09">
        <w:rPr>
          <w:rFonts w:ascii="Book Antiqua" w:eastAsia="Book Antiqua" w:hAnsi="Book Antiqua" w:cs="Book Antiqua"/>
          <w:color w:val="000000"/>
        </w:rPr>
        <w:t xml:space="preserve">e presented a case of a patient with MAS who was suspected of ALGS due to neonatal cholestasis and histological findings that revealed intrahepatic bile duct paucity. No pathogenic variants were noted in the </w:t>
      </w:r>
      <w:r w:rsidR="00BB6A09">
        <w:rPr>
          <w:rFonts w:ascii="Book Antiqua" w:eastAsia="Book Antiqua" w:hAnsi="Book Antiqua" w:cs="Book Antiqua"/>
          <w:i/>
          <w:iCs/>
          <w:color w:val="000000"/>
        </w:rPr>
        <w:t>JAG1</w:t>
      </w:r>
      <w:r w:rsidR="00BB6A09">
        <w:rPr>
          <w:rFonts w:ascii="Book Antiqua" w:eastAsia="Book Antiqua" w:hAnsi="Book Antiqua" w:cs="Book Antiqua"/>
          <w:color w:val="000000"/>
        </w:rPr>
        <w:t xml:space="preserve"> and </w:t>
      </w:r>
      <w:r w:rsidR="00BB6A09">
        <w:rPr>
          <w:rFonts w:ascii="Book Antiqua" w:eastAsia="Book Antiqua" w:hAnsi="Book Antiqua" w:cs="Book Antiqua"/>
          <w:i/>
          <w:iCs/>
          <w:color w:val="000000"/>
        </w:rPr>
        <w:t>NOTCH2</w:t>
      </w:r>
      <w:r w:rsidR="00BB6A09">
        <w:rPr>
          <w:rFonts w:ascii="Book Antiqua" w:eastAsia="Book Antiqua" w:hAnsi="Book Antiqua" w:cs="Book Antiqua"/>
          <w:color w:val="000000"/>
        </w:rPr>
        <w:t xml:space="preserve"> genes, and MAS was suspected from repeated fractures and radiographic findings. The mutation in the </w:t>
      </w:r>
      <w:r w:rsidR="00BB6A09">
        <w:rPr>
          <w:rFonts w:ascii="Book Antiqua" w:eastAsia="Book Antiqua" w:hAnsi="Book Antiqua" w:cs="Book Antiqua"/>
          <w:i/>
          <w:iCs/>
          <w:color w:val="000000"/>
        </w:rPr>
        <w:t>GNAS</w:t>
      </w:r>
      <w:r w:rsidR="00BB6A09">
        <w:rPr>
          <w:rFonts w:ascii="Book Antiqua" w:eastAsia="Book Antiqua" w:hAnsi="Book Antiqua" w:cs="Book Antiqua"/>
          <w:color w:val="000000"/>
        </w:rPr>
        <w:t xml:space="preserve"> gene was detected in the bone and liver tissues, and the patient was diagnosed with MAS. MAS should be considered as a differential diagnosis for cholestasis in infancy.</w:t>
      </w:r>
    </w:p>
    <w:bookmarkEnd w:id="67"/>
    <w:bookmarkEnd w:id="68"/>
    <w:p w14:paraId="770511EB" w14:textId="77777777" w:rsidR="00A77B3E" w:rsidRDefault="00A77B3E">
      <w:pPr>
        <w:spacing w:line="360" w:lineRule="auto"/>
        <w:ind w:firstLine="120"/>
        <w:jc w:val="both"/>
      </w:pPr>
    </w:p>
    <w:p w14:paraId="770511EC" w14:textId="77777777" w:rsidR="00A77B3E" w:rsidRDefault="00BB6A09">
      <w:pPr>
        <w:spacing w:line="360" w:lineRule="auto"/>
        <w:jc w:val="both"/>
      </w:pPr>
      <w:r>
        <w:rPr>
          <w:rFonts w:ascii="Book Antiqua" w:eastAsia="Book Antiqua" w:hAnsi="Book Antiqua" w:cs="Book Antiqua"/>
          <w:b/>
          <w:caps/>
          <w:color w:val="000000"/>
          <w:u w:val="single"/>
        </w:rPr>
        <w:lastRenderedPageBreak/>
        <w:t>CONCLUSION</w:t>
      </w:r>
    </w:p>
    <w:p w14:paraId="770511ED" w14:textId="77777777" w:rsidR="00A77B3E" w:rsidRDefault="00BB6A09">
      <w:pPr>
        <w:spacing w:line="360" w:lineRule="auto"/>
        <w:jc w:val="both"/>
      </w:pPr>
      <w:bookmarkStart w:id="69" w:name="OLE_LINK272"/>
      <w:bookmarkStart w:id="70" w:name="OLE_LINK273"/>
      <w:r>
        <w:rPr>
          <w:rFonts w:ascii="Book Antiqua" w:eastAsia="Book Antiqua" w:hAnsi="Book Antiqua" w:cs="Book Antiqua"/>
          <w:color w:val="000000"/>
        </w:rPr>
        <w:t>Hepatobiliary dysfunction is relatively rare in MAS, but MAS should be considered as a part of the differential diagnosis of neonatal cholestasis with unknown causes, and genetic diagnosis using liver tissue is possible.</w:t>
      </w:r>
    </w:p>
    <w:bookmarkEnd w:id="69"/>
    <w:bookmarkEnd w:id="70"/>
    <w:p w14:paraId="770511EE" w14:textId="77777777" w:rsidR="00A77B3E" w:rsidRDefault="00A77B3E">
      <w:pPr>
        <w:spacing w:line="360" w:lineRule="auto"/>
        <w:jc w:val="both"/>
      </w:pPr>
    </w:p>
    <w:p w14:paraId="770511EF" w14:textId="77777777" w:rsidR="00A77B3E" w:rsidRDefault="00BB6A09">
      <w:pPr>
        <w:spacing w:line="360" w:lineRule="auto"/>
        <w:jc w:val="both"/>
      </w:pPr>
      <w:r>
        <w:rPr>
          <w:rFonts w:ascii="Book Antiqua" w:eastAsia="Book Antiqua" w:hAnsi="Book Antiqua" w:cs="Book Antiqua"/>
          <w:b/>
          <w:caps/>
          <w:color w:val="000000"/>
          <w:u w:val="single"/>
        </w:rPr>
        <w:t>ACKNOWLEDGEMENTS</w:t>
      </w:r>
    </w:p>
    <w:p w14:paraId="770511F0" w14:textId="56D8C5E8" w:rsidR="00A77B3E" w:rsidRDefault="00BB6A09">
      <w:pPr>
        <w:spacing w:line="360" w:lineRule="auto"/>
        <w:jc w:val="both"/>
      </w:pPr>
      <w:bookmarkStart w:id="71" w:name="OLE_LINK274"/>
      <w:bookmarkStart w:id="72" w:name="OLE_LINK275"/>
      <w:r>
        <w:rPr>
          <w:rFonts w:ascii="Book Antiqua" w:eastAsia="Book Antiqua" w:hAnsi="Book Antiqua" w:cs="Book Antiqua"/>
          <w:color w:val="000000"/>
        </w:rPr>
        <w:t xml:space="preserve">We would like to thank Dr. </w:t>
      </w:r>
      <w:proofErr w:type="spellStart"/>
      <w:r>
        <w:rPr>
          <w:rFonts w:ascii="Book Antiqua" w:eastAsia="Book Antiqua" w:hAnsi="Book Antiqua" w:cs="Book Antiqua"/>
          <w:color w:val="000000"/>
        </w:rPr>
        <w:t>Fujitake</w:t>
      </w:r>
      <w:proofErr w:type="spellEnd"/>
      <w:r w:rsidR="00093A7E">
        <w:rPr>
          <w:rFonts w:ascii="Book Antiqua" w:eastAsia="Book Antiqua" w:hAnsi="Book Antiqua" w:cs="Book Antiqua"/>
          <w:color w:val="000000"/>
        </w:rPr>
        <w:t xml:space="preserve"> Y</w:t>
      </w:r>
      <w:r>
        <w:rPr>
          <w:rFonts w:ascii="Book Antiqua" w:eastAsia="Book Antiqua" w:hAnsi="Book Antiqua" w:cs="Book Antiqua"/>
          <w:color w:val="000000"/>
        </w:rPr>
        <w:t xml:space="preserve"> at the Medical Department of</w:t>
      </w:r>
      <w:r w:rsidR="001B7BA1">
        <w:rPr>
          <w:rFonts w:hint="eastAsia"/>
          <w:lang w:eastAsia="zh-CN"/>
        </w:rPr>
        <w:t xml:space="preserve"> </w:t>
      </w:r>
      <w:r>
        <w:rPr>
          <w:rFonts w:ascii="Book Antiqua" w:eastAsia="Book Antiqua" w:hAnsi="Book Antiqua" w:cs="Book Antiqua"/>
          <w:color w:val="000000"/>
        </w:rPr>
        <w:t xml:space="preserve">Pediatrics of </w:t>
      </w:r>
      <w:proofErr w:type="spellStart"/>
      <w:r>
        <w:rPr>
          <w:rFonts w:ascii="Book Antiqua" w:eastAsia="Book Antiqua" w:hAnsi="Book Antiqua" w:cs="Book Antiqua"/>
          <w:color w:val="000000"/>
        </w:rPr>
        <w:t>Kitasato</w:t>
      </w:r>
      <w:proofErr w:type="spellEnd"/>
      <w:r>
        <w:rPr>
          <w:rFonts w:ascii="Book Antiqua" w:eastAsia="Book Antiqua" w:hAnsi="Book Antiqua" w:cs="Book Antiqua"/>
          <w:color w:val="000000"/>
        </w:rPr>
        <w:t xml:space="preserve"> University Hospital, who previously treated this patient in infancy and providing us the </w:t>
      </w:r>
      <w:r w:rsidR="001B7BA1" w:rsidRPr="001B7BA1">
        <w:rPr>
          <w:rFonts w:ascii="Book Antiqua" w:eastAsia="Book Antiqua" w:hAnsi="Book Antiqua" w:cs="Book Antiqua"/>
          <w:color w:val="000000"/>
        </w:rPr>
        <w:t>formalin-fixed paraffin-embedded</w:t>
      </w:r>
      <w:r>
        <w:rPr>
          <w:rFonts w:ascii="Book Antiqua" w:eastAsia="Book Antiqua" w:hAnsi="Book Antiqua" w:cs="Book Antiqua"/>
          <w:color w:val="000000"/>
        </w:rPr>
        <w:t xml:space="preserve"> liver tissue.</w:t>
      </w:r>
    </w:p>
    <w:bookmarkEnd w:id="71"/>
    <w:bookmarkEnd w:id="72"/>
    <w:p w14:paraId="770511F1" w14:textId="77777777" w:rsidR="00A77B3E" w:rsidRPr="00F33201" w:rsidRDefault="00A77B3E" w:rsidP="00F33201">
      <w:pPr>
        <w:adjustRightInd w:val="0"/>
        <w:snapToGrid w:val="0"/>
        <w:spacing w:line="360" w:lineRule="auto"/>
        <w:jc w:val="both"/>
        <w:rPr>
          <w:rFonts w:ascii="Book Antiqua" w:hAnsi="Book Antiqua"/>
        </w:rPr>
      </w:pPr>
    </w:p>
    <w:p w14:paraId="770511F2" w14:textId="77777777" w:rsidR="00A77B3E" w:rsidRPr="00F33201" w:rsidRDefault="00BB6A09" w:rsidP="00F33201">
      <w:pPr>
        <w:adjustRightInd w:val="0"/>
        <w:snapToGrid w:val="0"/>
        <w:spacing w:line="360" w:lineRule="auto"/>
        <w:jc w:val="both"/>
        <w:rPr>
          <w:rFonts w:ascii="Book Antiqua" w:hAnsi="Book Antiqua"/>
        </w:rPr>
      </w:pPr>
      <w:r w:rsidRPr="00F33201">
        <w:rPr>
          <w:rFonts w:ascii="Book Antiqua" w:eastAsia="Book Antiqua" w:hAnsi="Book Antiqua" w:cs="Book Antiqua"/>
          <w:b/>
        </w:rPr>
        <w:t>REFERENCES</w:t>
      </w:r>
    </w:p>
    <w:p w14:paraId="770511F3" w14:textId="2580358B" w:rsidR="00F33201" w:rsidRPr="00F33201" w:rsidRDefault="00F33201" w:rsidP="00F33201">
      <w:pPr>
        <w:pStyle w:val="NormalWeb"/>
        <w:shd w:val="clear" w:color="auto" w:fill="FFFFFF"/>
        <w:adjustRightInd w:val="0"/>
        <w:snapToGrid w:val="0"/>
        <w:spacing w:before="0" w:beforeAutospacing="0" w:after="0" w:afterAutospacing="0" w:line="360" w:lineRule="auto"/>
        <w:jc w:val="both"/>
        <w:rPr>
          <w:rFonts w:ascii="Book Antiqua" w:hAnsi="Book Antiqua"/>
        </w:rPr>
      </w:pPr>
      <w:bookmarkStart w:id="73" w:name="OLE_LINK276"/>
      <w:bookmarkStart w:id="74" w:name="OLE_LINK277"/>
      <w:bookmarkStart w:id="75" w:name="OLE_LINK278"/>
      <w:bookmarkStart w:id="76" w:name="OLE_LINK279"/>
      <w:r w:rsidRPr="00F33201">
        <w:rPr>
          <w:rFonts w:ascii="Book Antiqua" w:hAnsi="Book Antiqua"/>
        </w:rPr>
        <w:t>1 </w:t>
      </w:r>
      <w:r w:rsidRPr="00F33201">
        <w:rPr>
          <w:rFonts w:ascii="Book Antiqua" w:hAnsi="Book Antiqua"/>
          <w:b/>
          <w:bCs/>
        </w:rPr>
        <w:t xml:space="preserve">McCune DJ. </w:t>
      </w:r>
      <w:r w:rsidRPr="00F33201">
        <w:rPr>
          <w:rFonts w:ascii="Book Antiqua" w:hAnsi="Book Antiqua"/>
          <w:bCs/>
        </w:rPr>
        <w:t>Osteitis fibrosa cystica: the case of a nine</w:t>
      </w:r>
      <w:r w:rsidR="00372202">
        <w:rPr>
          <w:rFonts w:ascii="Book Antiqua" w:hAnsi="Book Antiqua"/>
          <w:bCs/>
        </w:rPr>
        <w:t>-</w:t>
      </w:r>
      <w:r w:rsidRPr="00F33201">
        <w:rPr>
          <w:rFonts w:ascii="Book Antiqua" w:hAnsi="Book Antiqua"/>
          <w:bCs/>
        </w:rPr>
        <w:t>year old girl who also exhibits precocious puberty,</w:t>
      </w:r>
      <w:r w:rsidRPr="00F33201">
        <w:rPr>
          <w:rFonts w:ascii="Book Antiqua" w:hAnsi="Book Antiqua"/>
        </w:rPr>
        <w:t> multiple pigmentation of the skin and hyperthyroidism</w:t>
      </w:r>
      <w:r w:rsidRPr="007878A1">
        <w:rPr>
          <w:rFonts w:ascii="Book Antiqua" w:hAnsi="Book Antiqua"/>
          <w:i/>
        </w:rPr>
        <w:t xml:space="preserve">. Am J Dis Child </w:t>
      </w:r>
      <w:r w:rsidRPr="00F33201">
        <w:rPr>
          <w:rFonts w:ascii="Book Antiqua" w:hAnsi="Book Antiqua"/>
        </w:rPr>
        <w:t xml:space="preserve">1936; </w:t>
      </w:r>
      <w:r w:rsidRPr="007878A1">
        <w:rPr>
          <w:rFonts w:ascii="Book Antiqua" w:hAnsi="Book Antiqua"/>
          <w:b/>
        </w:rPr>
        <w:t>52</w:t>
      </w:r>
      <w:r w:rsidRPr="00F33201">
        <w:rPr>
          <w:rFonts w:ascii="Book Antiqua" w:hAnsi="Book Antiqua"/>
        </w:rPr>
        <w:t>: 743-744</w:t>
      </w:r>
    </w:p>
    <w:p w14:paraId="770511F4" w14:textId="14CC0FE1" w:rsidR="00F33201" w:rsidRPr="00F33201" w:rsidRDefault="00F33201" w:rsidP="00F33201">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33201">
        <w:rPr>
          <w:rFonts w:ascii="Book Antiqua" w:hAnsi="Book Antiqua"/>
        </w:rPr>
        <w:t>2 </w:t>
      </w:r>
      <w:r w:rsidRPr="00F33201">
        <w:rPr>
          <w:rFonts w:ascii="Book Antiqua" w:hAnsi="Book Antiqua"/>
          <w:b/>
          <w:bCs/>
        </w:rPr>
        <w:t>Albright F,</w:t>
      </w:r>
      <w:r w:rsidRPr="00F33201">
        <w:rPr>
          <w:rFonts w:ascii="Book Antiqua" w:hAnsi="Book Antiqua"/>
        </w:rPr>
        <w:t xml:space="preserve"> Butler AM, Hampton AO, Smith P. </w:t>
      </w:r>
      <w:bookmarkStart w:id="77" w:name="OLE_LINK20"/>
      <w:r w:rsidRPr="00F33201">
        <w:rPr>
          <w:rFonts w:ascii="Book Antiqua" w:hAnsi="Book Antiqua"/>
        </w:rPr>
        <w:t xml:space="preserve">Syndrome characterized by osteitis fibrosa </w:t>
      </w:r>
      <w:proofErr w:type="spellStart"/>
      <w:r w:rsidRPr="00F33201">
        <w:rPr>
          <w:rFonts w:ascii="Book Antiqua" w:hAnsi="Book Antiqua"/>
        </w:rPr>
        <w:t>disseminata</w:t>
      </w:r>
      <w:proofErr w:type="spellEnd"/>
      <w:r w:rsidRPr="00F33201">
        <w:rPr>
          <w:rFonts w:ascii="Book Antiqua" w:hAnsi="Book Antiqua"/>
        </w:rPr>
        <w:t>, areas of pigmentation and endocrine dysfunction, with precocious puberty in females</w:t>
      </w:r>
      <w:bookmarkEnd w:id="77"/>
      <w:r w:rsidRPr="00F33201">
        <w:rPr>
          <w:rFonts w:ascii="Book Antiqua" w:hAnsi="Book Antiqua"/>
        </w:rPr>
        <w:t xml:space="preserve">. </w:t>
      </w:r>
      <w:r w:rsidRPr="000D2C7B">
        <w:rPr>
          <w:rFonts w:ascii="Book Antiqua" w:hAnsi="Book Antiqua"/>
          <w:i/>
        </w:rPr>
        <w:t>N</w:t>
      </w:r>
      <w:r w:rsidR="00372202">
        <w:rPr>
          <w:rFonts w:ascii="Book Antiqua" w:hAnsi="Book Antiqua"/>
          <w:i/>
        </w:rPr>
        <w:t xml:space="preserve"> </w:t>
      </w:r>
      <w:proofErr w:type="spellStart"/>
      <w:r w:rsidRPr="000D2C7B">
        <w:rPr>
          <w:rFonts w:ascii="Book Antiqua" w:hAnsi="Book Antiqua"/>
          <w:i/>
        </w:rPr>
        <w:t>E</w:t>
      </w:r>
      <w:r w:rsidR="00372202">
        <w:rPr>
          <w:rFonts w:ascii="Book Antiqua" w:hAnsi="Book Antiqua"/>
          <w:i/>
        </w:rPr>
        <w:t>ngl</w:t>
      </w:r>
      <w:proofErr w:type="spellEnd"/>
      <w:r w:rsidR="00372202">
        <w:rPr>
          <w:rFonts w:ascii="Book Antiqua" w:hAnsi="Book Antiqua"/>
          <w:i/>
        </w:rPr>
        <w:t xml:space="preserve"> </w:t>
      </w:r>
      <w:r w:rsidRPr="000D2C7B">
        <w:rPr>
          <w:rFonts w:ascii="Book Antiqua" w:hAnsi="Book Antiqua"/>
          <w:i/>
        </w:rPr>
        <w:t>J</w:t>
      </w:r>
      <w:r w:rsidR="00372202">
        <w:rPr>
          <w:rFonts w:ascii="Book Antiqua" w:hAnsi="Book Antiqua"/>
          <w:i/>
        </w:rPr>
        <w:t xml:space="preserve"> </w:t>
      </w:r>
      <w:r w:rsidRPr="000D2C7B">
        <w:rPr>
          <w:rFonts w:ascii="Book Antiqua" w:hAnsi="Book Antiqua"/>
          <w:i/>
        </w:rPr>
        <w:t>M</w:t>
      </w:r>
      <w:r w:rsidR="00372202">
        <w:rPr>
          <w:rFonts w:ascii="Book Antiqua" w:hAnsi="Book Antiqua"/>
          <w:i/>
        </w:rPr>
        <w:t>ed</w:t>
      </w:r>
      <w:r w:rsidRPr="000D2C7B">
        <w:rPr>
          <w:rFonts w:ascii="Book Antiqua" w:hAnsi="Book Antiqua"/>
          <w:i/>
        </w:rPr>
        <w:t xml:space="preserve"> </w:t>
      </w:r>
      <w:r w:rsidRPr="00F33201">
        <w:rPr>
          <w:rFonts w:ascii="Book Antiqua" w:hAnsi="Book Antiqua"/>
        </w:rPr>
        <w:t xml:space="preserve">1937; </w:t>
      </w:r>
      <w:r w:rsidRPr="000D2C7B">
        <w:rPr>
          <w:rFonts w:ascii="Book Antiqua" w:hAnsi="Book Antiqua"/>
          <w:b/>
        </w:rPr>
        <w:t>216</w:t>
      </w:r>
      <w:r w:rsidRPr="00F33201">
        <w:rPr>
          <w:rFonts w:ascii="Book Antiqua" w:hAnsi="Book Antiqua"/>
        </w:rPr>
        <w:t>: 727-746 [DOI: 10.1056/NEJM193704292161701]</w:t>
      </w:r>
    </w:p>
    <w:p w14:paraId="770511F5" w14:textId="7ED95328" w:rsidR="00F33201" w:rsidRPr="00F33201" w:rsidRDefault="00F33201" w:rsidP="00F33201">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33201">
        <w:rPr>
          <w:rFonts w:ascii="Book Antiqua" w:hAnsi="Book Antiqua"/>
        </w:rPr>
        <w:t>3 </w:t>
      </w:r>
      <w:proofErr w:type="spellStart"/>
      <w:r w:rsidRPr="00F33201">
        <w:rPr>
          <w:rFonts w:ascii="Book Antiqua" w:hAnsi="Book Antiqua"/>
          <w:b/>
          <w:bCs/>
        </w:rPr>
        <w:t>Dumitrescu</w:t>
      </w:r>
      <w:proofErr w:type="spellEnd"/>
      <w:r w:rsidRPr="00F33201">
        <w:rPr>
          <w:rFonts w:ascii="Book Antiqua" w:hAnsi="Book Antiqua"/>
          <w:b/>
          <w:bCs/>
        </w:rPr>
        <w:t xml:space="preserve"> CE</w:t>
      </w:r>
      <w:r w:rsidRPr="00F33201">
        <w:rPr>
          <w:rFonts w:ascii="Book Antiqua" w:hAnsi="Book Antiqua"/>
        </w:rPr>
        <w:t>, Collins MT. McCune-Albright syndrome. </w:t>
      </w:r>
      <w:proofErr w:type="spellStart"/>
      <w:r w:rsidRPr="00F33201">
        <w:rPr>
          <w:rFonts w:ascii="Book Antiqua" w:hAnsi="Book Antiqua"/>
          <w:i/>
          <w:iCs/>
        </w:rPr>
        <w:t>Orphanet</w:t>
      </w:r>
      <w:proofErr w:type="spellEnd"/>
      <w:r w:rsidRPr="00F33201">
        <w:rPr>
          <w:rFonts w:ascii="Book Antiqua" w:hAnsi="Book Antiqua"/>
          <w:i/>
          <w:iCs/>
        </w:rPr>
        <w:t xml:space="preserve"> J Rare Dis</w:t>
      </w:r>
      <w:r w:rsidRPr="00F33201">
        <w:rPr>
          <w:rFonts w:ascii="Book Antiqua" w:hAnsi="Book Antiqua"/>
        </w:rPr>
        <w:t> 2008; </w:t>
      </w:r>
      <w:r w:rsidRPr="00F33201">
        <w:rPr>
          <w:rFonts w:ascii="Book Antiqua" w:hAnsi="Book Antiqua"/>
          <w:b/>
          <w:bCs/>
        </w:rPr>
        <w:t>3</w:t>
      </w:r>
      <w:r w:rsidRPr="00F33201">
        <w:rPr>
          <w:rFonts w:ascii="Book Antiqua" w:hAnsi="Book Antiqua"/>
        </w:rPr>
        <w:t>: 12 [</w:t>
      </w:r>
      <w:bookmarkStart w:id="78" w:name="OLE_LINK280"/>
      <w:bookmarkStart w:id="79" w:name="OLE_LINK281"/>
      <w:r w:rsidRPr="00F33201">
        <w:rPr>
          <w:rFonts w:ascii="Book Antiqua" w:hAnsi="Book Antiqua"/>
        </w:rPr>
        <w:t>PMID: 18489744</w:t>
      </w:r>
      <w:bookmarkEnd w:id="78"/>
      <w:bookmarkEnd w:id="79"/>
      <w:r w:rsidRPr="00F33201">
        <w:rPr>
          <w:rFonts w:ascii="Book Antiqua" w:hAnsi="Book Antiqua"/>
        </w:rPr>
        <w:t xml:space="preserve"> </w:t>
      </w:r>
      <w:r w:rsidR="00A65B65" w:rsidRPr="00A65B65">
        <w:rPr>
          <w:rFonts w:ascii="Book Antiqua" w:hAnsi="Book Antiqua"/>
        </w:rPr>
        <w:t>DOI: 10.1186/1750-1172-3-12</w:t>
      </w:r>
      <w:r w:rsidRPr="00F33201">
        <w:rPr>
          <w:rFonts w:ascii="Book Antiqua" w:hAnsi="Book Antiqua"/>
        </w:rPr>
        <w:t>]</w:t>
      </w:r>
    </w:p>
    <w:p w14:paraId="770511F6" w14:textId="77777777" w:rsidR="00F33201" w:rsidRPr="00F33201" w:rsidRDefault="00F33201" w:rsidP="00F33201">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33201">
        <w:rPr>
          <w:rFonts w:ascii="Book Antiqua" w:hAnsi="Book Antiqua"/>
        </w:rPr>
        <w:t>4 </w:t>
      </w:r>
      <w:r w:rsidRPr="00F33201">
        <w:rPr>
          <w:rFonts w:ascii="Book Antiqua" w:hAnsi="Book Antiqua"/>
          <w:b/>
          <w:bCs/>
        </w:rPr>
        <w:t>Weinstein LS</w:t>
      </w:r>
      <w:r w:rsidRPr="00F33201">
        <w:rPr>
          <w:rFonts w:ascii="Book Antiqua" w:hAnsi="Book Antiqua"/>
        </w:rPr>
        <w:t xml:space="preserve">, </w:t>
      </w:r>
      <w:proofErr w:type="spellStart"/>
      <w:r w:rsidRPr="00F33201">
        <w:rPr>
          <w:rFonts w:ascii="Book Antiqua" w:hAnsi="Book Antiqua"/>
        </w:rPr>
        <w:t>Shenker</w:t>
      </w:r>
      <w:proofErr w:type="spellEnd"/>
      <w:r w:rsidRPr="00F33201">
        <w:rPr>
          <w:rFonts w:ascii="Book Antiqua" w:hAnsi="Book Antiqua"/>
        </w:rPr>
        <w:t xml:space="preserve"> A, </w:t>
      </w:r>
      <w:proofErr w:type="spellStart"/>
      <w:r w:rsidRPr="00F33201">
        <w:rPr>
          <w:rFonts w:ascii="Book Antiqua" w:hAnsi="Book Antiqua"/>
        </w:rPr>
        <w:t>Gejman</w:t>
      </w:r>
      <w:proofErr w:type="spellEnd"/>
      <w:r w:rsidRPr="00F33201">
        <w:rPr>
          <w:rFonts w:ascii="Book Antiqua" w:hAnsi="Book Antiqua"/>
        </w:rPr>
        <w:t xml:space="preserve"> PV, Merino MJ, Friedman E, Spiegel AM. Activating mutations of the stimulatory G protein in the McCune-Albright syndrome. </w:t>
      </w:r>
      <w:r w:rsidRPr="00F33201">
        <w:rPr>
          <w:rFonts w:ascii="Book Antiqua" w:hAnsi="Book Antiqua"/>
          <w:i/>
          <w:iCs/>
        </w:rPr>
        <w:t xml:space="preserve">N </w:t>
      </w:r>
      <w:proofErr w:type="spellStart"/>
      <w:r w:rsidRPr="00F33201">
        <w:rPr>
          <w:rFonts w:ascii="Book Antiqua" w:hAnsi="Book Antiqua"/>
          <w:i/>
          <w:iCs/>
        </w:rPr>
        <w:t>Engl</w:t>
      </w:r>
      <w:proofErr w:type="spellEnd"/>
      <w:r w:rsidRPr="00F33201">
        <w:rPr>
          <w:rFonts w:ascii="Book Antiqua" w:hAnsi="Book Antiqua"/>
          <w:i/>
          <w:iCs/>
        </w:rPr>
        <w:t xml:space="preserve"> J Med</w:t>
      </w:r>
      <w:r w:rsidRPr="00F33201">
        <w:rPr>
          <w:rFonts w:ascii="Book Antiqua" w:hAnsi="Book Antiqua"/>
        </w:rPr>
        <w:t> 1991; </w:t>
      </w:r>
      <w:r w:rsidRPr="00F33201">
        <w:rPr>
          <w:rFonts w:ascii="Book Antiqua" w:hAnsi="Book Antiqua"/>
          <w:b/>
          <w:bCs/>
        </w:rPr>
        <w:t>325</w:t>
      </w:r>
      <w:r w:rsidRPr="00F33201">
        <w:rPr>
          <w:rFonts w:ascii="Book Antiqua" w:hAnsi="Book Antiqua"/>
        </w:rPr>
        <w:t>: 1688-1695 [</w:t>
      </w:r>
      <w:bookmarkStart w:id="80" w:name="OLE_LINK282"/>
      <w:bookmarkStart w:id="81" w:name="OLE_LINK283"/>
      <w:bookmarkStart w:id="82" w:name="OLE_LINK284"/>
      <w:r w:rsidRPr="00F33201">
        <w:rPr>
          <w:rFonts w:ascii="Book Antiqua" w:hAnsi="Book Antiqua"/>
        </w:rPr>
        <w:t>PMID: 1944469</w:t>
      </w:r>
      <w:bookmarkEnd w:id="80"/>
      <w:bookmarkEnd w:id="81"/>
      <w:bookmarkEnd w:id="82"/>
      <w:r w:rsidRPr="00F33201">
        <w:rPr>
          <w:rFonts w:ascii="Book Antiqua" w:hAnsi="Book Antiqua"/>
        </w:rPr>
        <w:t xml:space="preserve"> DOI: 10.1056/NEJM199112123252403]</w:t>
      </w:r>
    </w:p>
    <w:p w14:paraId="770511F7" w14:textId="77777777" w:rsidR="00F33201" w:rsidRPr="00F33201" w:rsidRDefault="00F33201" w:rsidP="00F33201">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33201">
        <w:rPr>
          <w:rFonts w:ascii="Book Antiqua" w:hAnsi="Book Antiqua"/>
        </w:rPr>
        <w:t>5 </w:t>
      </w:r>
      <w:r w:rsidRPr="00F33201">
        <w:rPr>
          <w:rFonts w:ascii="Book Antiqua" w:hAnsi="Book Antiqua"/>
          <w:b/>
          <w:bCs/>
        </w:rPr>
        <w:t>Silva ES</w:t>
      </w:r>
      <w:r w:rsidRPr="00F33201">
        <w:rPr>
          <w:rFonts w:ascii="Book Antiqua" w:hAnsi="Book Antiqua"/>
        </w:rPr>
        <w:t xml:space="preserve">, </w:t>
      </w:r>
      <w:proofErr w:type="spellStart"/>
      <w:r w:rsidRPr="00F33201">
        <w:rPr>
          <w:rFonts w:ascii="Book Antiqua" w:hAnsi="Book Antiqua"/>
        </w:rPr>
        <w:t>Lumbroso</w:t>
      </w:r>
      <w:proofErr w:type="spellEnd"/>
      <w:r w:rsidRPr="00F33201">
        <w:rPr>
          <w:rFonts w:ascii="Book Antiqua" w:hAnsi="Book Antiqua"/>
        </w:rPr>
        <w:t xml:space="preserve"> S, Medina M, </w:t>
      </w:r>
      <w:proofErr w:type="spellStart"/>
      <w:r w:rsidRPr="00F33201">
        <w:rPr>
          <w:rFonts w:ascii="Book Antiqua" w:hAnsi="Book Antiqua"/>
        </w:rPr>
        <w:t>Gillerot</w:t>
      </w:r>
      <w:proofErr w:type="spellEnd"/>
      <w:r w:rsidRPr="00F33201">
        <w:rPr>
          <w:rFonts w:ascii="Book Antiqua" w:hAnsi="Book Antiqua"/>
        </w:rPr>
        <w:t xml:space="preserve"> Y, Sultan C, </w:t>
      </w:r>
      <w:proofErr w:type="spellStart"/>
      <w:r w:rsidRPr="00F33201">
        <w:rPr>
          <w:rFonts w:ascii="Book Antiqua" w:hAnsi="Book Antiqua"/>
        </w:rPr>
        <w:t>Sokal</w:t>
      </w:r>
      <w:proofErr w:type="spellEnd"/>
      <w:r w:rsidRPr="00F33201">
        <w:rPr>
          <w:rFonts w:ascii="Book Antiqua" w:hAnsi="Book Antiqua"/>
        </w:rPr>
        <w:t xml:space="preserve"> EM. Demonstration of McCune-Albright mutations in the liver of children with high </w:t>
      </w:r>
      <w:proofErr w:type="spellStart"/>
      <w:r w:rsidRPr="00F33201">
        <w:rPr>
          <w:rFonts w:ascii="Book Antiqua" w:hAnsi="Book Antiqua"/>
        </w:rPr>
        <w:t>gammaGT</w:t>
      </w:r>
      <w:proofErr w:type="spellEnd"/>
      <w:r w:rsidRPr="00F33201">
        <w:rPr>
          <w:rFonts w:ascii="Book Antiqua" w:hAnsi="Book Antiqua"/>
        </w:rPr>
        <w:t xml:space="preserve"> progressive cholestasis. </w:t>
      </w:r>
      <w:r w:rsidRPr="00F33201">
        <w:rPr>
          <w:rFonts w:ascii="Book Antiqua" w:hAnsi="Book Antiqua"/>
          <w:i/>
          <w:iCs/>
        </w:rPr>
        <w:t>J Hepatol</w:t>
      </w:r>
      <w:r w:rsidRPr="00F33201">
        <w:rPr>
          <w:rFonts w:ascii="Book Antiqua" w:hAnsi="Book Antiqua"/>
        </w:rPr>
        <w:t> 2000; </w:t>
      </w:r>
      <w:r w:rsidRPr="00F33201">
        <w:rPr>
          <w:rFonts w:ascii="Book Antiqua" w:hAnsi="Book Antiqua"/>
          <w:b/>
          <w:bCs/>
        </w:rPr>
        <w:t>32</w:t>
      </w:r>
      <w:r w:rsidRPr="00F33201">
        <w:rPr>
          <w:rFonts w:ascii="Book Antiqua" w:hAnsi="Book Antiqua"/>
        </w:rPr>
        <w:t>: 154-158 [PMID: 10673080 DOI: 10.1016/s0168-8278(00)80202-0]</w:t>
      </w:r>
    </w:p>
    <w:p w14:paraId="770511F8" w14:textId="77777777" w:rsidR="00F33201" w:rsidRPr="00F33201" w:rsidRDefault="00F33201" w:rsidP="00F33201">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33201">
        <w:rPr>
          <w:rFonts w:ascii="Book Antiqua" w:hAnsi="Book Antiqua"/>
        </w:rPr>
        <w:t>6 </w:t>
      </w:r>
      <w:r w:rsidRPr="00F33201">
        <w:rPr>
          <w:rFonts w:ascii="Book Antiqua" w:hAnsi="Book Antiqua"/>
          <w:b/>
          <w:bCs/>
        </w:rPr>
        <w:t>Johansen L</w:t>
      </w:r>
      <w:r w:rsidRPr="00F33201">
        <w:rPr>
          <w:rFonts w:ascii="Book Antiqua" w:hAnsi="Book Antiqua"/>
        </w:rPr>
        <w:t xml:space="preserve">, Haller W, </w:t>
      </w:r>
      <w:proofErr w:type="spellStart"/>
      <w:r w:rsidRPr="00F33201">
        <w:rPr>
          <w:rFonts w:ascii="Book Antiqua" w:hAnsi="Book Antiqua"/>
        </w:rPr>
        <w:t>Thyagarajan</w:t>
      </w:r>
      <w:proofErr w:type="spellEnd"/>
      <w:r w:rsidRPr="00F33201">
        <w:rPr>
          <w:rFonts w:ascii="Book Antiqua" w:hAnsi="Book Antiqua"/>
        </w:rPr>
        <w:t xml:space="preserve"> M, Kelly D, McKiernan P. Hepatic Lesions Associated With McCune Albright Syndrome. </w:t>
      </w:r>
      <w:r w:rsidRPr="00F33201">
        <w:rPr>
          <w:rFonts w:ascii="Book Antiqua" w:hAnsi="Book Antiqua"/>
          <w:i/>
          <w:iCs/>
        </w:rPr>
        <w:t xml:space="preserve">J </w:t>
      </w:r>
      <w:proofErr w:type="spellStart"/>
      <w:r w:rsidRPr="00F33201">
        <w:rPr>
          <w:rFonts w:ascii="Book Antiqua" w:hAnsi="Book Antiqua"/>
          <w:i/>
          <w:iCs/>
        </w:rPr>
        <w:t>Pediatr</w:t>
      </w:r>
      <w:proofErr w:type="spellEnd"/>
      <w:r w:rsidRPr="00F33201">
        <w:rPr>
          <w:rFonts w:ascii="Book Antiqua" w:hAnsi="Book Antiqua"/>
          <w:i/>
          <w:iCs/>
        </w:rPr>
        <w:t xml:space="preserve"> Gastroenterol </w:t>
      </w:r>
      <w:proofErr w:type="spellStart"/>
      <w:r w:rsidRPr="00F33201">
        <w:rPr>
          <w:rFonts w:ascii="Book Antiqua" w:hAnsi="Book Antiqua"/>
          <w:i/>
          <w:iCs/>
        </w:rPr>
        <w:t>Nutr</w:t>
      </w:r>
      <w:proofErr w:type="spellEnd"/>
      <w:r w:rsidRPr="00F33201">
        <w:rPr>
          <w:rFonts w:ascii="Book Antiqua" w:hAnsi="Book Antiqua"/>
        </w:rPr>
        <w:t> 2019; </w:t>
      </w:r>
      <w:r w:rsidRPr="00F33201">
        <w:rPr>
          <w:rFonts w:ascii="Book Antiqua" w:hAnsi="Book Antiqua"/>
          <w:b/>
          <w:bCs/>
        </w:rPr>
        <w:t>68</w:t>
      </w:r>
      <w:r w:rsidRPr="00F33201">
        <w:rPr>
          <w:rFonts w:ascii="Book Antiqua" w:hAnsi="Book Antiqua"/>
        </w:rPr>
        <w:t>: e54-e57 [PMID: 30628989 DOI: 10.1097/MPG.0000000000002266]</w:t>
      </w:r>
    </w:p>
    <w:p w14:paraId="770511F9" w14:textId="77777777" w:rsidR="00F33201" w:rsidRPr="00F33201" w:rsidRDefault="00F33201" w:rsidP="00F33201">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33201">
        <w:rPr>
          <w:rFonts w:ascii="Book Antiqua" w:hAnsi="Book Antiqua"/>
        </w:rPr>
        <w:lastRenderedPageBreak/>
        <w:t>7 </w:t>
      </w:r>
      <w:r w:rsidRPr="00F33201">
        <w:rPr>
          <w:rFonts w:ascii="Book Antiqua" w:hAnsi="Book Antiqua"/>
          <w:b/>
          <w:bCs/>
        </w:rPr>
        <w:t>Alagille D</w:t>
      </w:r>
      <w:r w:rsidRPr="00F33201">
        <w:rPr>
          <w:rFonts w:ascii="Book Antiqua" w:hAnsi="Book Antiqua"/>
        </w:rPr>
        <w:t xml:space="preserve">, Estrada A, </w:t>
      </w:r>
      <w:proofErr w:type="spellStart"/>
      <w:r w:rsidRPr="00F33201">
        <w:rPr>
          <w:rFonts w:ascii="Book Antiqua" w:hAnsi="Book Antiqua"/>
        </w:rPr>
        <w:t>Hadchouel</w:t>
      </w:r>
      <w:proofErr w:type="spellEnd"/>
      <w:r w:rsidRPr="00F33201">
        <w:rPr>
          <w:rFonts w:ascii="Book Antiqua" w:hAnsi="Book Antiqua"/>
        </w:rPr>
        <w:t xml:space="preserve"> M, Gautier M, </w:t>
      </w:r>
      <w:proofErr w:type="spellStart"/>
      <w:r w:rsidRPr="00F33201">
        <w:rPr>
          <w:rFonts w:ascii="Book Antiqua" w:hAnsi="Book Antiqua"/>
        </w:rPr>
        <w:t>Odièvre</w:t>
      </w:r>
      <w:proofErr w:type="spellEnd"/>
      <w:r w:rsidRPr="00F33201">
        <w:rPr>
          <w:rFonts w:ascii="Book Antiqua" w:hAnsi="Book Antiqua"/>
        </w:rPr>
        <w:t xml:space="preserve"> M, </w:t>
      </w:r>
      <w:proofErr w:type="spellStart"/>
      <w:r w:rsidRPr="00F33201">
        <w:rPr>
          <w:rFonts w:ascii="Book Antiqua" w:hAnsi="Book Antiqua"/>
        </w:rPr>
        <w:t>Dommergues</w:t>
      </w:r>
      <w:proofErr w:type="spellEnd"/>
      <w:r w:rsidRPr="00F33201">
        <w:rPr>
          <w:rFonts w:ascii="Book Antiqua" w:hAnsi="Book Antiqua"/>
        </w:rPr>
        <w:t xml:space="preserve"> JP. Syndromic paucity of interlobular bile ducts (Alagille syndrome or </w:t>
      </w:r>
      <w:proofErr w:type="spellStart"/>
      <w:r w:rsidRPr="00F33201">
        <w:rPr>
          <w:rFonts w:ascii="Book Antiqua" w:hAnsi="Book Antiqua"/>
        </w:rPr>
        <w:t>arteriohepatic</w:t>
      </w:r>
      <w:proofErr w:type="spellEnd"/>
      <w:r w:rsidRPr="00F33201">
        <w:rPr>
          <w:rFonts w:ascii="Book Antiqua" w:hAnsi="Book Antiqua"/>
        </w:rPr>
        <w:t xml:space="preserve"> dysplasia): review of 80 cases. </w:t>
      </w:r>
      <w:r w:rsidRPr="00F33201">
        <w:rPr>
          <w:rFonts w:ascii="Book Antiqua" w:hAnsi="Book Antiqua"/>
          <w:i/>
          <w:iCs/>
        </w:rPr>
        <w:t xml:space="preserve">J </w:t>
      </w:r>
      <w:proofErr w:type="spellStart"/>
      <w:r w:rsidRPr="00F33201">
        <w:rPr>
          <w:rFonts w:ascii="Book Antiqua" w:hAnsi="Book Antiqua"/>
          <w:i/>
          <w:iCs/>
        </w:rPr>
        <w:t>Pediatr</w:t>
      </w:r>
      <w:proofErr w:type="spellEnd"/>
      <w:r w:rsidRPr="00F33201">
        <w:rPr>
          <w:rFonts w:ascii="Book Antiqua" w:hAnsi="Book Antiqua"/>
        </w:rPr>
        <w:t> 1987; </w:t>
      </w:r>
      <w:r w:rsidRPr="00F33201">
        <w:rPr>
          <w:rFonts w:ascii="Book Antiqua" w:hAnsi="Book Antiqua"/>
          <w:b/>
          <w:bCs/>
        </w:rPr>
        <w:t>110</w:t>
      </w:r>
      <w:r w:rsidRPr="00F33201">
        <w:rPr>
          <w:rFonts w:ascii="Book Antiqua" w:hAnsi="Book Antiqua"/>
        </w:rPr>
        <w:t>: 195-200 [PMID: 3806290 DOI: 10.1016/S0022-3476(87)80153-1]</w:t>
      </w:r>
    </w:p>
    <w:p w14:paraId="770511FA" w14:textId="77777777" w:rsidR="00F33201" w:rsidRPr="00F33201" w:rsidRDefault="00F33201" w:rsidP="00F33201">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33201">
        <w:rPr>
          <w:rFonts w:ascii="Book Antiqua" w:hAnsi="Book Antiqua"/>
        </w:rPr>
        <w:t>8 </w:t>
      </w:r>
      <w:proofErr w:type="spellStart"/>
      <w:r w:rsidRPr="00F33201">
        <w:rPr>
          <w:rFonts w:ascii="Book Antiqua" w:hAnsi="Book Antiqua"/>
          <w:b/>
          <w:bCs/>
        </w:rPr>
        <w:t>Turnpenny</w:t>
      </w:r>
      <w:proofErr w:type="spellEnd"/>
      <w:r w:rsidRPr="00F33201">
        <w:rPr>
          <w:rFonts w:ascii="Book Antiqua" w:hAnsi="Book Antiqua"/>
          <w:b/>
          <w:bCs/>
        </w:rPr>
        <w:t xml:space="preserve"> PD</w:t>
      </w:r>
      <w:r w:rsidRPr="00F33201">
        <w:rPr>
          <w:rFonts w:ascii="Book Antiqua" w:hAnsi="Book Antiqua"/>
        </w:rPr>
        <w:t>, Ellard S. Alagille syndrome: pathogenesis, diagnosis and management. </w:t>
      </w:r>
      <w:r w:rsidRPr="00F33201">
        <w:rPr>
          <w:rFonts w:ascii="Book Antiqua" w:hAnsi="Book Antiqua"/>
          <w:i/>
          <w:iCs/>
        </w:rPr>
        <w:t>Eur J Hum Genet</w:t>
      </w:r>
      <w:r w:rsidRPr="00F33201">
        <w:rPr>
          <w:rFonts w:ascii="Book Antiqua" w:hAnsi="Book Antiqua"/>
        </w:rPr>
        <w:t> 2012; </w:t>
      </w:r>
      <w:r w:rsidRPr="00F33201">
        <w:rPr>
          <w:rFonts w:ascii="Book Antiqua" w:hAnsi="Book Antiqua"/>
          <w:b/>
          <w:bCs/>
        </w:rPr>
        <w:t>20</w:t>
      </w:r>
      <w:r w:rsidRPr="00F33201">
        <w:rPr>
          <w:rFonts w:ascii="Book Antiqua" w:hAnsi="Book Antiqua"/>
        </w:rPr>
        <w:t>: 251-257 [PMID: 21934706 DOI: 10.1038/ejhg.2011.181]</w:t>
      </w:r>
    </w:p>
    <w:p w14:paraId="770511FB" w14:textId="77777777" w:rsidR="00F33201" w:rsidRPr="00F33201" w:rsidRDefault="00F33201" w:rsidP="00F33201">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33201">
        <w:rPr>
          <w:rFonts w:ascii="Book Antiqua" w:hAnsi="Book Antiqua"/>
        </w:rPr>
        <w:t>9 </w:t>
      </w:r>
      <w:r w:rsidRPr="00F33201">
        <w:rPr>
          <w:rFonts w:ascii="Book Antiqua" w:hAnsi="Book Antiqua"/>
          <w:b/>
          <w:bCs/>
        </w:rPr>
        <w:t>Li L</w:t>
      </w:r>
      <w:r w:rsidRPr="00F33201">
        <w:rPr>
          <w:rFonts w:ascii="Book Antiqua" w:hAnsi="Book Antiqua"/>
        </w:rPr>
        <w:t xml:space="preserve">, Krantz ID, Deng Y, </w:t>
      </w:r>
      <w:proofErr w:type="spellStart"/>
      <w:r w:rsidRPr="00F33201">
        <w:rPr>
          <w:rFonts w:ascii="Book Antiqua" w:hAnsi="Book Antiqua"/>
        </w:rPr>
        <w:t>Genin</w:t>
      </w:r>
      <w:proofErr w:type="spellEnd"/>
      <w:r w:rsidRPr="00F33201">
        <w:rPr>
          <w:rFonts w:ascii="Book Antiqua" w:hAnsi="Book Antiqua"/>
        </w:rPr>
        <w:t xml:space="preserve"> A, Banta AB, Collins CC, Qi M, Trask BJ, </w:t>
      </w:r>
      <w:proofErr w:type="spellStart"/>
      <w:r w:rsidRPr="00F33201">
        <w:rPr>
          <w:rFonts w:ascii="Book Antiqua" w:hAnsi="Book Antiqua"/>
        </w:rPr>
        <w:t>Kuo</w:t>
      </w:r>
      <w:proofErr w:type="spellEnd"/>
      <w:r w:rsidRPr="00F33201">
        <w:rPr>
          <w:rFonts w:ascii="Book Antiqua" w:hAnsi="Book Antiqua"/>
        </w:rPr>
        <w:t xml:space="preserve"> WL, Cochran J, Costa T, Pierpont ME, Rand EB, </w:t>
      </w:r>
      <w:proofErr w:type="spellStart"/>
      <w:r w:rsidRPr="00F33201">
        <w:rPr>
          <w:rFonts w:ascii="Book Antiqua" w:hAnsi="Book Antiqua"/>
        </w:rPr>
        <w:t>Piccoli</w:t>
      </w:r>
      <w:proofErr w:type="spellEnd"/>
      <w:r w:rsidRPr="00F33201">
        <w:rPr>
          <w:rFonts w:ascii="Book Antiqua" w:hAnsi="Book Antiqua"/>
        </w:rPr>
        <w:t xml:space="preserve"> DA, Hood L, Spinner NB. Alagille syndrome is caused by mutations in human Jagged1, which encodes a ligand for Notch1. </w:t>
      </w:r>
      <w:r w:rsidRPr="00F33201">
        <w:rPr>
          <w:rFonts w:ascii="Book Antiqua" w:hAnsi="Book Antiqua"/>
          <w:i/>
          <w:iCs/>
        </w:rPr>
        <w:t>Nat Genet</w:t>
      </w:r>
      <w:r w:rsidRPr="00F33201">
        <w:rPr>
          <w:rFonts w:ascii="Book Antiqua" w:hAnsi="Book Antiqua"/>
        </w:rPr>
        <w:t> 1997; </w:t>
      </w:r>
      <w:r w:rsidRPr="00F33201">
        <w:rPr>
          <w:rFonts w:ascii="Book Antiqua" w:hAnsi="Book Antiqua"/>
          <w:b/>
          <w:bCs/>
        </w:rPr>
        <w:t>16</w:t>
      </w:r>
      <w:r w:rsidRPr="00F33201">
        <w:rPr>
          <w:rFonts w:ascii="Book Antiqua" w:hAnsi="Book Antiqua"/>
        </w:rPr>
        <w:t>: 243-251 [PMID: 9207788 DOI: 10.1038/ng0797-243]</w:t>
      </w:r>
    </w:p>
    <w:p w14:paraId="770511FC" w14:textId="77777777" w:rsidR="00F33201" w:rsidRPr="00F33201" w:rsidRDefault="00F33201" w:rsidP="00F33201">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33201">
        <w:rPr>
          <w:rFonts w:ascii="Book Antiqua" w:hAnsi="Book Antiqua"/>
        </w:rPr>
        <w:t>10 </w:t>
      </w:r>
      <w:r w:rsidRPr="00F33201">
        <w:rPr>
          <w:rFonts w:ascii="Book Antiqua" w:hAnsi="Book Antiqua"/>
          <w:b/>
          <w:bCs/>
        </w:rPr>
        <w:t>Oda T</w:t>
      </w:r>
      <w:r w:rsidRPr="00F33201">
        <w:rPr>
          <w:rFonts w:ascii="Book Antiqua" w:hAnsi="Book Antiqua"/>
        </w:rPr>
        <w:t xml:space="preserve">, </w:t>
      </w:r>
      <w:proofErr w:type="spellStart"/>
      <w:r w:rsidRPr="00F33201">
        <w:rPr>
          <w:rFonts w:ascii="Book Antiqua" w:hAnsi="Book Antiqua"/>
        </w:rPr>
        <w:t>Elkahloun</w:t>
      </w:r>
      <w:proofErr w:type="spellEnd"/>
      <w:r w:rsidRPr="00F33201">
        <w:rPr>
          <w:rFonts w:ascii="Book Antiqua" w:hAnsi="Book Antiqua"/>
        </w:rPr>
        <w:t xml:space="preserve"> AG, Pike BL, </w:t>
      </w:r>
      <w:proofErr w:type="spellStart"/>
      <w:r w:rsidRPr="00F33201">
        <w:rPr>
          <w:rFonts w:ascii="Book Antiqua" w:hAnsi="Book Antiqua"/>
        </w:rPr>
        <w:t>Okajima</w:t>
      </w:r>
      <w:proofErr w:type="spellEnd"/>
      <w:r w:rsidRPr="00F33201">
        <w:rPr>
          <w:rFonts w:ascii="Book Antiqua" w:hAnsi="Book Antiqua"/>
        </w:rPr>
        <w:t xml:space="preserve"> K, Krantz ID, </w:t>
      </w:r>
      <w:proofErr w:type="spellStart"/>
      <w:r w:rsidRPr="00F33201">
        <w:rPr>
          <w:rFonts w:ascii="Book Antiqua" w:hAnsi="Book Antiqua"/>
        </w:rPr>
        <w:t>Genin</w:t>
      </w:r>
      <w:proofErr w:type="spellEnd"/>
      <w:r w:rsidRPr="00F33201">
        <w:rPr>
          <w:rFonts w:ascii="Book Antiqua" w:hAnsi="Book Antiqua"/>
        </w:rPr>
        <w:t xml:space="preserve"> A, </w:t>
      </w:r>
      <w:proofErr w:type="spellStart"/>
      <w:r w:rsidRPr="00F33201">
        <w:rPr>
          <w:rFonts w:ascii="Book Antiqua" w:hAnsi="Book Antiqua"/>
        </w:rPr>
        <w:t>Piccoli</w:t>
      </w:r>
      <w:proofErr w:type="spellEnd"/>
      <w:r w:rsidRPr="00F33201">
        <w:rPr>
          <w:rFonts w:ascii="Book Antiqua" w:hAnsi="Book Antiqua"/>
        </w:rPr>
        <w:t xml:space="preserve"> DA, Meltzer PS, Spinner NB, Collins FS, </w:t>
      </w:r>
      <w:proofErr w:type="spellStart"/>
      <w:r w:rsidRPr="00F33201">
        <w:rPr>
          <w:rFonts w:ascii="Book Antiqua" w:hAnsi="Book Antiqua"/>
        </w:rPr>
        <w:t>Chandrasekharappa</w:t>
      </w:r>
      <w:proofErr w:type="spellEnd"/>
      <w:r w:rsidRPr="00F33201">
        <w:rPr>
          <w:rFonts w:ascii="Book Antiqua" w:hAnsi="Book Antiqua"/>
        </w:rPr>
        <w:t xml:space="preserve"> SC. Mutations in the human Jagged1 gene are responsible for Alagille syndrome. </w:t>
      </w:r>
      <w:r w:rsidRPr="00F33201">
        <w:rPr>
          <w:rFonts w:ascii="Book Antiqua" w:hAnsi="Book Antiqua"/>
          <w:i/>
          <w:iCs/>
        </w:rPr>
        <w:t>Nat Genet</w:t>
      </w:r>
      <w:r w:rsidRPr="00F33201">
        <w:rPr>
          <w:rFonts w:ascii="Book Antiqua" w:hAnsi="Book Antiqua"/>
        </w:rPr>
        <w:t> 1997; </w:t>
      </w:r>
      <w:r w:rsidRPr="00F33201">
        <w:rPr>
          <w:rFonts w:ascii="Book Antiqua" w:hAnsi="Book Antiqua"/>
          <w:b/>
          <w:bCs/>
        </w:rPr>
        <w:t>16</w:t>
      </w:r>
      <w:r w:rsidRPr="00F33201">
        <w:rPr>
          <w:rFonts w:ascii="Book Antiqua" w:hAnsi="Book Antiqua"/>
        </w:rPr>
        <w:t>: 235-242 [PMID: 9207787 DOI: 10.1038/ng0797-235]</w:t>
      </w:r>
    </w:p>
    <w:p w14:paraId="770511FD" w14:textId="77777777" w:rsidR="00F33201" w:rsidRPr="00F33201" w:rsidRDefault="00F33201" w:rsidP="00F33201">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33201">
        <w:rPr>
          <w:rFonts w:ascii="Book Antiqua" w:hAnsi="Book Antiqua"/>
        </w:rPr>
        <w:t>11 </w:t>
      </w:r>
      <w:proofErr w:type="spellStart"/>
      <w:r w:rsidRPr="00F33201">
        <w:rPr>
          <w:rFonts w:ascii="Book Antiqua" w:hAnsi="Book Antiqua"/>
          <w:b/>
          <w:bCs/>
        </w:rPr>
        <w:t>McDaniell</w:t>
      </w:r>
      <w:proofErr w:type="spellEnd"/>
      <w:r w:rsidRPr="00F33201">
        <w:rPr>
          <w:rFonts w:ascii="Book Antiqua" w:hAnsi="Book Antiqua"/>
          <w:b/>
          <w:bCs/>
        </w:rPr>
        <w:t xml:space="preserve"> R</w:t>
      </w:r>
      <w:r w:rsidRPr="00F33201">
        <w:rPr>
          <w:rFonts w:ascii="Book Antiqua" w:hAnsi="Book Antiqua"/>
        </w:rPr>
        <w:t xml:space="preserve">, </w:t>
      </w:r>
      <w:proofErr w:type="spellStart"/>
      <w:r w:rsidRPr="00F33201">
        <w:rPr>
          <w:rFonts w:ascii="Book Antiqua" w:hAnsi="Book Antiqua"/>
        </w:rPr>
        <w:t>Warthen</w:t>
      </w:r>
      <w:proofErr w:type="spellEnd"/>
      <w:r w:rsidRPr="00F33201">
        <w:rPr>
          <w:rFonts w:ascii="Book Antiqua" w:hAnsi="Book Antiqua"/>
        </w:rPr>
        <w:t xml:space="preserve"> DM, Sanchez-Lara PA, Pai A, Krantz ID, </w:t>
      </w:r>
      <w:proofErr w:type="spellStart"/>
      <w:r w:rsidRPr="00F33201">
        <w:rPr>
          <w:rFonts w:ascii="Book Antiqua" w:hAnsi="Book Antiqua"/>
        </w:rPr>
        <w:t>Piccoli</w:t>
      </w:r>
      <w:proofErr w:type="spellEnd"/>
      <w:r w:rsidRPr="00F33201">
        <w:rPr>
          <w:rFonts w:ascii="Book Antiqua" w:hAnsi="Book Antiqua"/>
        </w:rPr>
        <w:t xml:space="preserve"> DA, Spinner NB. NOTCH2 mutations cause Alagille syndrome, a heterogeneous disorder of the notch signaling pathway. </w:t>
      </w:r>
      <w:r w:rsidRPr="00F33201">
        <w:rPr>
          <w:rFonts w:ascii="Book Antiqua" w:hAnsi="Book Antiqua"/>
          <w:i/>
          <w:iCs/>
        </w:rPr>
        <w:t>Am J Hum Genet</w:t>
      </w:r>
      <w:r w:rsidRPr="00F33201">
        <w:rPr>
          <w:rFonts w:ascii="Book Antiqua" w:hAnsi="Book Antiqua"/>
        </w:rPr>
        <w:t> 2006; </w:t>
      </w:r>
      <w:r w:rsidRPr="00F33201">
        <w:rPr>
          <w:rFonts w:ascii="Book Antiqua" w:hAnsi="Book Antiqua"/>
          <w:b/>
          <w:bCs/>
        </w:rPr>
        <w:t>79</w:t>
      </w:r>
      <w:r w:rsidRPr="00F33201">
        <w:rPr>
          <w:rFonts w:ascii="Book Antiqua" w:hAnsi="Book Antiqua"/>
        </w:rPr>
        <w:t>: 169-173 [PMID: 16773578 DOI: 10.1086/505332]</w:t>
      </w:r>
    </w:p>
    <w:p w14:paraId="770511FE" w14:textId="77777777" w:rsidR="00F33201" w:rsidRPr="00F33201" w:rsidRDefault="00F33201" w:rsidP="00F33201">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33201">
        <w:rPr>
          <w:rFonts w:ascii="Book Antiqua" w:hAnsi="Book Antiqua"/>
        </w:rPr>
        <w:t>12 </w:t>
      </w:r>
      <w:proofErr w:type="spellStart"/>
      <w:r w:rsidRPr="00F33201">
        <w:rPr>
          <w:rFonts w:ascii="Book Antiqua" w:hAnsi="Book Antiqua"/>
          <w:b/>
          <w:bCs/>
        </w:rPr>
        <w:t>Bacchetta</w:t>
      </w:r>
      <w:proofErr w:type="spellEnd"/>
      <w:r w:rsidRPr="00F33201">
        <w:rPr>
          <w:rFonts w:ascii="Book Antiqua" w:hAnsi="Book Antiqua"/>
          <w:b/>
          <w:bCs/>
        </w:rPr>
        <w:t xml:space="preserve"> J</w:t>
      </w:r>
      <w:r w:rsidRPr="00F33201">
        <w:rPr>
          <w:rFonts w:ascii="Book Antiqua" w:hAnsi="Book Antiqua"/>
        </w:rPr>
        <w:t xml:space="preserve">, </w:t>
      </w:r>
      <w:proofErr w:type="spellStart"/>
      <w:r w:rsidRPr="00F33201">
        <w:rPr>
          <w:rFonts w:ascii="Book Antiqua" w:hAnsi="Book Antiqua"/>
        </w:rPr>
        <w:t>Dubourg</w:t>
      </w:r>
      <w:proofErr w:type="spellEnd"/>
      <w:r w:rsidRPr="00F33201">
        <w:rPr>
          <w:rFonts w:ascii="Book Antiqua" w:hAnsi="Book Antiqua"/>
        </w:rPr>
        <w:t xml:space="preserve"> L, </w:t>
      </w:r>
      <w:proofErr w:type="spellStart"/>
      <w:r w:rsidRPr="00F33201">
        <w:rPr>
          <w:rFonts w:ascii="Book Antiqua" w:hAnsi="Book Antiqua"/>
        </w:rPr>
        <w:t>Harambat</w:t>
      </w:r>
      <w:proofErr w:type="spellEnd"/>
      <w:r w:rsidRPr="00F33201">
        <w:rPr>
          <w:rFonts w:ascii="Book Antiqua" w:hAnsi="Book Antiqua"/>
        </w:rPr>
        <w:t xml:space="preserve"> J, </w:t>
      </w:r>
      <w:proofErr w:type="spellStart"/>
      <w:r w:rsidRPr="00F33201">
        <w:rPr>
          <w:rFonts w:ascii="Book Antiqua" w:hAnsi="Book Antiqua"/>
        </w:rPr>
        <w:t>Ranchin</w:t>
      </w:r>
      <w:proofErr w:type="spellEnd"/>
      <w:r w:rsidRPr="00F33201">
        <w:rPr>
          <w:rFonts w:ascii="Book Antiqua" w:hAnsi="Book Antiqua"/>
        </w:rPr>
        <w:t xml:space="preserve"> B, </w:t>
      </w:r>
      <w:proofErr w:type="spellStart"/>
      <w:r w:rsidRPr="00F33201">
        <w:rPr>
          <w:rFonts w:ascii="Book Antiqua" w:hAnsi="Book Antiqua"/>
        </w:rPr>
        <w:t>Abou-Jaoude</w:t>
      </w:r>
      <w:proofErr w:type="spellEnd"/>
      <w:r w:rsidRPr="00F33201">
        <w:rPr>
          <w:rFonts w:ascii="Book Antiqua" w:hAnsi="Book Antiqua"/>
        </w:rPr>
        <w:t xml:space="preserve"> P, Arnaud S, </w:t>
      </w:r>
      <w:proofErr w:type="spellStart"/>
      <w:r w:rsidRPr="00F33201">
        <w:rPr>
          <w:rFonts w:ascii="Book Antiqua" w:hAnsi="Book Antiqua"/>
        </w:rPr>
        <w:t>Carlier</w:t>
      </w:r>
      <w:proofErr w:type="spellEnd"/>
      <w:r w:rsidRPr="00F33201">
        <w:rPr>
          <w:rFonts w:ascii="Book Antiqua" w:hAnsi="Book Antiqua"/>
        </w:rPr>
        <w:t xml:space="preserve"> MC, Richard M, </w:t>
      </w:r>
      <w:proofErr w:type="spellStart"/>
      <w:r w:rsidRPr="00F33201">
        <w:rPr>
          <w:rFonts w:ascii="Book Antiqua" w:hAnsi="Book Antiqua"/>
        </w:rPr>
        <w:t>Cochat</w:t>
      </w:r>
      <w:proofErr w:type="spellEnd"/>
      <w:r w:rsidRPr="00F33201">
        <w:rPr>
          <w:rFonts w:ascii="Book Antiqua" w:hAnsi="Book Antiqua"/>
        </w:rPr>
        <w:t xml:space="preserve"> P. The influence of glomerular filtration rate and age on fibroblast growth factor 23 serum levels in pediatric chronic kidney disease. </w:t>
      </w:r>
      <w:r w:rsidRPr="00F33201">
        <w:rPr>
          <w:rFonts w:ascii="Book Antiqua" w:hAnsi="Book Antiqua"/>
          <w:i/>
          <w:iCs/>
        </w:rPr>
        <w:t xml:space="preserve">J Clin Endocrinol </w:t>
      </w:r>
      <w:proofErr w:type="spellStart"/>
      <w:r w:rsidRPr="00F33201">
        <w:rPr>
          <w:rFonts w:ascii="Book Antiqua" w:hAnsi="Book Antiqua"/>
          <w:i/>
          <w:iCs/>
        </w:rPr>
        <w:t>Metab</w:t>
      </w:r>
      <w:proofErr w:type="spellEnd"/>
      <w:r w:rsidRPr="00F33201">
        <w:rPr>
          <w:rFonts w:ascii="Book Antiqua" w:hAnsi="Book Antiqua"/>
        </w:rPr>
        <w:t> 2010; </w:t>
      </w:r>
      <w:r w:rsidRPr="00F33201">
        <w:rPr>
          <w:rFonts w:ascii="Book Antiqua" w:hAnsi="Book Antiqua"/>
          <w:b/>
          <w:bCs/>
        </w:rPr>
        <w:t>95</w:t>
      </w:r>
      <w:r w:rsidRPr="00F33201">
        <w:rPr>
          <w:rFonts w:ascii="Book Antiqua" w:hAnsi="Book Antiqua"/>
        </w:rPr>
        <w:t>: 1741-1748 [PMID: 20157196 DOI: 10.1210/jc.2009-1576]</w:t>
      </w:r>
    </w:p>
    <w:p w14:paraId="770511FF" w14:textId="77777777" w:rsidR="00F33201" w:rsidRPr="00F33201" w:rsidRDefault="00F33201" w:rsidP="00F33201">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33201">
        <w:rPr>
          <w:rFonts w:ascii="Book Antiqua" w:hAnsi="Book Antiqua"/>
        </w:rPr>
        <w:t>13 </w:t>
      </w:r>
      <w:proofErr w:type="spellStart"/>
      <w:r w:rsidRPr="00F33201">
        <w:rPr>
          <w:rFonts w:ascii="Book Antiqua" w:hAnsi="Book Antiqua"/>
          <w:b/>
          <w:bCs/>
        </w:rPr>
        <w:t>Togawa</w:t>
      </w:r>
      <w:proofErr w:type="spellEnd"/>
      <w:r w:rsidRPr="00F33201">
        <w:rPr>
          <w:rFonts w:ascii="Book Antiqua" w:hAnsi="Book Antiqua"/>
          <w:b/>
          <w:bCs/>
        </w:rPr>
        <w:t xml:space="preserve"> T</w:t>
      </w:r>
      <w:r w:rsidRPr="00F33201">
        <w:rPr>
          <w:rFonts w:ascii="Book Antiqua" w:hAnsi="Book Antiqua"/>
        </w:rPr>
        <w:t xml:space="preserve">, </w:t>
      </w:r>
      <w:proofErr w:type="spellStart"/>
      <w:r w:rsidRPr="00F33201">
        <w:rPr>
          <w:rFonts w:ascii="Book Antiqua" w:hAnsi="Book Antiqua"/>
        </w:rPr>
        <w:t>Sugiura</w:t>
      </w:r>
      <w:proofErr w:type="spellEnd"/>
      <w:r w:rsidRPr="00F33201">
        <w:rPr>
          <w:rFonts w:ascii="Book Antiqua" w:hAnsi="Book Antiqua"/>
        </w:rPr>
        <w:t xml:space="preserve"> T, Ito K, Endo T, Aoyama K, Ohashi K, </w:t>
      </w:r>
      <w:proofErr w:type="spellStart"/>
      <w:r w:rsidRPr="00F33201">
        <w:rPr>
          <w:rFonts w:ascii="Book Antiqua" w:hAnsi="Book Antiqua"/>
        </w:rPr>
        <w:t>Negishi</w:t>
      </w:r>
      <w:proofErr w:type="spellEnd"/>
      <w:r w:rsidRPr="00F33201">
        <w:rPr>
          <w:rFonts w:ascii="Book Antiqua" w:hAnsi="Book Antiqua"/>
        </w:rPr>
        <w:t xml:space="preserve"> Y, Kudo T, Ito R, Kikuchi A, Arai-</w:t>
      </w:r>
      <w:proofErr w:type="spellStart"/>
      <w:r w:rsidRPr="00F33201">
        <w:rPr>
          <w:rFonts w:ascii="Book Antiqua" w:hAnsi="Book Antiqua"/>
        </w:rPr>
        <w:t>Ichinoi</w:t>
      </w:r>
      <w:proofErr w:type="spellEnd"/>
      <w:r w:rsidRPr="00F33201">
        <w:rPr>
          <w:rFonts w:ascii="Book Antiqua" w:hAnsi="Book Antiqua"/>
        </w:rPr>
        <w:t xml:space="preserve"> N, Kure S, </w:t>
      </w:r>
      <w:proofErr w:type="spellStart"/>
      <w:r w:rsidRPr="00F33201">
        <w:rPr>
          <w:rFonts w:ascii="Book Antiqua" w:hAnsi="Book Antiqua"/>
        </w:rPr>
        <w:t>Saitoh</w:t>
      </w:r>
      <w:proofErr w:type="spellEnd"/>
      <w:r w:rsidRPr="00F33201">
        <w:rPr>
          <w:rFonts w:ascii="Book Antiqua" w:hAnsi="Book Antiqua"/>
        </w:rPr>
        <w:t xml:space="preserve"> S. Molecular Genetic Dissection and Neonatal/Infantile Intrahepatic Cholestasis Using Targeted Next-Generation Sequencing. </w:t>
      </w:r>
      <w:r w:rsidRPr="00F33201">
        <w:rPr>
          <w:rFonts w:ascii="Book Antiqua" w:hAnsi="Book Antiqua"/>
          <w:i/>
          <w:iCs/>
        </w:rPr>
        <w:t xml:space="preserve">J </w:t>
      </w:r>
      <w:proofErr w:type="spellStart"/>
      <w:r w:rsidRPr="00F33201">
        <w:rPr>
          <w:rFonts w:ascii="Book Antiqua" w:hAnsi="Book Antiqua"/>
          <w:i/>
          <w:iCs/>
        </w:rPr>
        <w:t>Pediatr</w:t>
      </w:r>
      <w:proofErr w:type="spellEnd"/>
      <w:r w:rsidRPr="00F33201">
        <w:rPr>
          <w:rFonts w:ascii="Book Antiqua" w:hAnsi="Book Antiqua"/>
        </w:rPr>
        <w:t> 2016; </w:t>
      </w:r>
      <w:r w:rsidRPr="00F33201">
        <w:rPr>
          <w:rFonts w:ascii="Book Antiqua" w:hAnsi="Book Antiqua"/>
          <w:b/>
          <w:bCs/>
        </w:rPr>
        <w:t>171</w:t>
      </w:r>
      <w:r w:rsidRPr="00F33201">
        <w:rPr>
          <w:rFonts w:ascii="Book Antiqua" w:hAnsi="Book Antiqua"/>
        </w:rPr>
        <w:t>: 171-7.e1-4 [PMID: 26858187 DOI: 10.1016/j.jpeds.2016.01.006]</w:t>
      </w:r>
    </w:p>
    <w:p w14:paraId="77051200" w14:textId="77777777" w:rsidR="00F33201" w:rsidRPr="00F33201" w:rsidRDefault="00F33201" w:rsidP="00F33201">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33201">
        <w:rPr>
          <w:rFonts w:ascii="Book Antiqua" w:hAnsi="Book Antiqua"/>
        </w:rPr>
        <w:t>14 </w:t>
      </w:r>
      <w:r w:rsidRPr="00F33201">
        <w:rPr>
          <w:rFonts w:ascii="Book Antiqua" w:hAnsi="Book Antiqua"/>
          <w:b/>
          <w:bCs/>
        </w:rPr>
        <w:t>Yang L</w:t>
      </w:r>
      <w:r w:rsidRPr="00F33201">
        <w:rPr>
          <w:rFonts w:ascii="Book Antiqua" w:hAnsi="Book Antiqua"/>
        </w:rPr>
        <w:t>, Grey V. Pediatric reference intervals for bone markers. </w:t>
      </w:r>
      <w:r w:rsidRPr="00F33201">
        <w:rPr>
          <w:rFonts w:ascii="Book Antiqua" w:hAnsi="Book Antiqua"/>
          <w:i/>
          <w:iCs/>
        </w:rPr>
        <w:t xml:space="preserve">Clin </w:t>
      </w:r>
      <w:proofErr w:type="spellStart"/>
      <w:r w:rsidRPr="00F33201">
        <w:rPr>
          <w:rFonts w:ascii="Book Antiqua" w:hAnsi="Book Antiqua"/>
          <w:i/>
          <w:iCs/>
        </w:rPr>
        <w:t>Biochem</w:t>
      </w:r>
      <w:proofErr w:type="spellEnd"/>
      <w:r w:rsidRPr="00F33201">
        <w:rPr>
          <w:rFonts w:ascii="Book Antiqua" w:hAnsi="Book Antiqua"/>
        </w:rPr>
        <w:t> 2006; </w:t>
      </w:r>
      <w:r w:rsidRPr="00F33201">
        <w:rPr>
          <w:rFonts w:ascii="Book Antiqua" w:hAnsi="Book Antiqua"/>
          <w:b/>
          <w:bCs/>
        </w:rPr>
        <w:t>39</w:t>
      </w:r>
      <w:r w:rsidRPr="00F33201">
        <w:rPr>
          <w:rFonts w:ascii="Book Antiqua" w:hAnsi="Book Antiqua"/>
        </w:rPr>
        <w:t>: 561-568 [PMID: 16423337 DOI: 10.1016/j.clinbiochem.2005.11.015]</w:t>
      </w:r>
    </w:p>
    <w:p w14:paraId="77051201" w14:textId="77777777" w:rsidR="00F33201" w:rsidRPr="00F33201" w:rsidRDefault="00F33201" w:rsidP="00F33201">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33201">
        <w:rPr>
          <w:rFonts w:ascii="Book Antiqua" w:hAnsi="Book Antiqua"/>
        </w:rPr>
        <w:lastRenderedPageBreak/>
        <w:t>15 </w:t>
      </w:r>
      <w:r w:rsidRPr="00F33201">
        <w:rPr>
          <w:rFonts w:ascii="Book Antiqua" w:hAnsi="Book Antiqua"/>
          <w:b/>
          <w:bCs/>
        </w:rPr>
        <w:t xml:space="preserve">van der </w:t>
      </w:r>
      <w:proofErr w:type="spellStart"/>
      <w:r w:rsidRPr="00F33201">
        <w:rPr>
          <w:rFonts w:ascii="Book Antiqua" w:hAnsi="Book Antiqua"/>
          <w:b/>
          <w:bCs/>
        </w:rPr>
        <w:t>Sluis</w:t>
      </w:r>
      <w:proofErr w:type="spellEnd"/>
      <w:r w:rsidRPr="00F33201">
        <w:rPr>
          <w:rFonts w:ascii="Book Antiqua" w:hAnsi="Book Antiqua"/>
          <w:b/>
          <w:bCs/>
        </w:rPr>
        <w:t xml:space="preserve"> IM</w:t>
      </w:r>
      <w:r w:rsidRPr="00F33201">
        <w:rPr>
          <w:rFonts w:ascii="Book Antiqua" w:hAnsi="Book Antiqua"/>
        </w:rPr>
        <w:t xml:space="preserve">, Hop WC, van Leeuwen JP, Pols HA, de </w:t>
      </w:r>
      <w:proofErr w:type="spellStart"/>
      <w:r w:rsidRPr="00F33201">
        <w:rPr>
          <w:rFonts w:ascii="Book Antiqua" w:hAnsi="Book Antiqua"/>
        </w:rPr>
        <w:t>Muinck</w:t>
      </w:r>
      <w:proofErr w:type="spellEnd"/>
      <w:r w:rsidRPr="00F33201">
        <w:rPr>
          <w:rFonts w:ascii="Book Antiqua" w:hAnsi="Book Antiqua"/>
        </w:rPr>
        <w:t xml:space="preserve"> Keizer-</w:t>
      </w:r>
      <w:proofErr w:type="spellStart"/>
      <w:r w:rsidRPr="00F33201">
        <w:rPr>
          <w:rFonts w:ascii="Book Antiqua" w:hAnsi="Book Antiqua"/>
        </w:rPr>
        <w:t>Schrama</w:t>
      </w:r>
      <w:proofErr w:type="spellEnd"/>
      <w:r w:rsidRPr="00F33201">
        <w:rPr>
          <w:rFonts w:ascii="Book Antiqua" w:hAnsi="Book Antiqua"/>
        </w:rPr>
        <w:t xml:space="preserve"> SM. A cross-sectional study on biochemical parameters of bone turnover and vitamin d metabolites in healthy </w:t>
      </w:r>
      <w:proofErr w:type="spellStart"/>
      <w:r w:rsidRPr="00F33201">
        <w:rPr>
          <w:rFonts w:ascii="Book Antiqua" w:hAnsi="Book Antiqua"/>
        </w:rPr>
        <w:t>dutch</w:t>
      </w:r>
      <w:proofErr w:type="spellEnd"/>
      <w:r w:rsidRPr="00F33201">
        <w:rPr>
          <w:rFonts w:ascii="Book Antiqua" w:hAnsi="Book Antiqua"/>
        </w:rPr>
        <w:t xml:space="preserve"> children and young adults. </w:t>
      </w:r>
      <w:proofErr w:type="spellStart"/>
      <w:r w:rsidRPr="00F33201">
        <w:rPr>
          <w:rFonts w:ascii="Book Antiqua" w:hAnsi="Book Antiqua"/>
          <w:i/>
          <w:iCs/>
        </w:rPr>
        <w:t>Horm</w:t>
      </w:r>
      <w:proofErr w:type="spellEnd"/>
      <w:r w:rsidRPr="00F33201">
        <w:rPr>
          <w:rFonts w:ascii="Book Antiqua" w:hAnsi="Book Antiqua"/>
          <w:i/>
          <w:iCs/>
        </w:rPr>
        <w:t xml:space="preserve"> Res</w:t>
      </w:r>
      <w:r w:rsidRPr="00F33201">
        <w:rPr>
          <w:rFonts w:ascii="Book Antiqua" w:hAnsi="Book Antiqua"/>
        </w:rPr>
        <w:t> 2002; </w:t>
      </w:r>
      <w:r w:rsidRPr="00F33201">
        <w:rPr>
          <w:rFonts w:ascii="Book Antiqua" w:hAnsi="Book Antiqua"/>
          <w:b/>
          <w:bCs/>
        </w:rPr>
        <w:t>57</w:t>
      </w:r>
      <w:r w:rsidRPr="00F33201">
        <w:rPr>
          <w:rFonts w:ascii="Book Antiqua" w:hAnsi="Book Antiqua"/>
        </w:rPr>
        <w:t>: 170-179 [PMID: 12053089 DOI: 10.1159/000058378]</w:t>
      </w:r>
    </w:p>
    <w:p w14:paraId="77051202" w14:textId="77777777" w:rsidR="00F33201" w:rsidRPr="00F33201" w:rsidRDefault="00F33201" w:rsidP="00F33201">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33201">
        <w:rPr>
          <w:rFonts w:ascii="Book Antiqua" w:hAnsi="Book Antiqua"/>
        </w:rPr>
        <w:t>16 </w:t>
      </w:r>
      <w:proofErr w:type="spellStart"/>
      <w:r w:rsidRPr="00F33201">
        <w:rPr>
          <w:rFonts w:ascii="Book Antiqua" w:hAnsi="Book Antiqua"/>
          <w:b/>
          <w:bCs/>
        </w:rPr>
        <w:t>Shenker</w:t>
      </w:r>
      <w:proofErr w:type="spellEnd"/>
      <w:r w:rsidRPr="00F33201">
        <w:rPr>
          <w:rFonts w:ascii="Book Antiqua" w:hAnsi="Book Antiqua"/>
          <w:b/>
          <w:bCs/>
        </w:rPr>
        <w:t xml:space="preserve"> A</w:t>
      </w:r>
      <w:r w:rsidRPr="00F33201">
        <w:rPr>
          <w:rFonts w:ascii="Book Antiqua" w:hAnsi="Book Antiqua"/>
        </w:rPr>
        <w:t xml:space="preserve">, Weinstein LS, Moran A, </w:t>
      </w:r>
      <w:proofErr w:type="spellStart"/>
      <w:r w:rsidRPr="00F33201">
        <w:rPr>
          <w:rFonts w:ascii="Book Antiqua" w:hAnsi="Book Antiqua"/>
        </w:rPr>
        <w:t>Pescovitz</w:t>
      </w:r>
      <w:proofErr w:type="spellEnd"/>
      <w:r w:rsidRPr="00F33201">
        <w:rPr>
          <w:rFonts w:ascii="Book Antiqua" w:hAnsi="Book Antiqua"/>
        </w:rPr>
        <w:t xml:space="preserve"> OH, Charest NJ, Boney CM, Van </w:t>
      </w:r>
      <w:proofErr w:type="spellStart"/>
      <w:r w:rsidRPr="00F33201">
        <w:rPr>
          <w:rFonts w:ascii="Book Antiqua" w:hAnsi="Book Antiqua"/>
        </w:rPr>
        <w:t>Wyk</w:t>
      </w:r>
      <w:proofErr w:type="spellEnd"/>
      <w:r w:rsidRPr="00F33201">
        <w:rPr>
          <w:rFonts w:ascii="Book Antiqua" w:hAnsi="Book Antiqua"/>
        </w:rPr>
        <w:t xml:space="preserve"> JJ, Merino MJ, </w:t>
      </w:r>
      <w:proofErr w:type="spellStart"/>
      <w:r w:rsidRPr="00F33201">
        <w:rPr>
          <w:rFonts w:ascii="Book Antiqua" w:hAnsi="Book Antiqua"/>
        </w:rPr>
        <w:t>Feuillan</w:t>
      </w:r>
      <w:proofErr w:type="spellEnd"/>
      <w:r w:rsidRPr="00F33201">
        <w:rPr>
          <w:rFonts w:ascii="Book Antiqua" w:hAnsi="Book Antiqua"/>
        </w:rPr>
        <w:t xml:space="preserve"> PP, Spiegel AM. Severe endocrine and nonendocrine manifestations of the McCune-Albright syndrome associated with activating mutations of stimulatory G protein GS. </w:t>
      </w:r>
      <w:r w:rsidRPr="00F33201">
        <w:rPr>
          <w:rFonts w:ascii="Book Antiqua" w:hAnsi="Book Antiqua"/>
          <w:i/>
          <w:iCs/>
        </w:rPr>
        <w:t xml:space="preserve">J </w:t>
      </w:r>
      <w:proofErr w:type="spellStart"/>
      <w:r w:rsidRPr="00F33201">
        <w:rPr>
          <w:rFonts w:ascii="Book Antiqua" w:hAnsi="Book Antiqua"/>
          <w:i/>
          <w:iCs/>
        </w:rPr>
        <w:t>Pediatr</w:t>
      </w:r>
      <w:proofErr w:type="spellEnd"/>
      <w:r w:rsidRPr="00F33201">
        <w:rPr>
          <w:rFonts w:ascii="Book Antiqua" w:hAnsi="Book Antiqua"/>
        </w:rPr>
        <w:t> 1993; </w:t>
      </w:r>
      <w:r w:rsidRPr="00F33201">
        <w:rPr>
          <w:rFonts w:ascii="Book Antiqua" w:hAnsi="Book Antiqua"/>
          <w:b/>
          <w:bCs/>
        </w:rPr>
        <w:t>123</w:t>
      </w:r>
      <w:r w:rsidRPr="00F33201">
        <w:rPr>
          <w:rFonts w:ascii="Book Antiqua" w:hAnsi="Book Antiqua"/>
        </w:rPr>
        <w:t>: 509-518 [PMID: 8410501 DOI: 10.1016/s0022-3476(05)80943-6]</w:t>
      </w:r>
    </w:p>
    <w:p w14:paraId="77051203" w14:textId="77777777" w:rsidR="00F33201" w:rsidRPr="00F33201" w:rsidRDefault="00F33201" w:rsidP="00F33201">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33201">
        <w:rPr>
          <w:rFonts w:ascii="Book Antiqua" w:hAnsi="Book Antiqua"/>
        </w:rPr>
        <w:t>17 </w:t>
      </w:r>
      <w:proofErr w:type="spellStart"/>
      <w:r w:rsidRPr="00F33201">
        <w:rPr>
          <w:rFonts w:ascii="Book Antiqua" w:hAnsi="Book Antiqua"/>
          <w:b/>
          <w:bCs/>
        </w:rPr>
        <w:t>Völkl</w:t>
      </w:r>
      <w:proofErr w:type="spellEnd"/>
      <w:r w:rsidRPr="00F33201">
        <w:rPr>
          <w:rFonts w:ascii="Book Antiqua" w:hAnsi="Book Antiqua"/>
          <w:b/>
          <w:bCs/>
        </w:rPr>
        <w:t xml:space="preserve"> TM</w:t>
      </w:r>
      <w:r w:rsidRPr="00F33201">
        <w:rPr>
          <w:rFonts w:ascii="Book Antiqua" w:hAnsi="Book Antiqua"/>
        </w:rPr>
        <w:t xml:space="preserve">, </w:t>
      </w:r>
      <w:proofErr w:type="spellStart"/>
      <w:r w:rsidRPr="00F33201">
        <w:rPr>
          <w:rFonts w:ascii="Book Antiqua" w:hAnsi="Book Antiqua"/>
        </w:rPr>
        <w:t>Dörr</w:t>
      </w:r>
      <w:proofErr w:type="spellEnd"/>
      <w:r w:rsidRPr="00F33201">
        <w:rPr>
          <w:rFonts w:ascii="Book Antiqua" w:hAnsi="Book Antiqua"/>
        </w:rPr>
        <w:t xml:space="preserve"> HG. McCune-Albright syndrome: clinical picture and natural history in children and adolescents. </w:t>
      </w:r>
      <w:r w:rsidRPr="00F33201">
        <w:rPr>
          <w:rFonts w:ascii="Book Antiqua" w:hAnsi="Book Antiqua"/>
          <w:i/>
          <w:iCs/>
        </w:rPr>
        <w:t xml:space="preserve">J </w:t>
      </w:r>
      <w:proofErr w:type="spellStart"/>
      <w:r w:rsidRPr="00F33201">
        <w:rPr>
          <w:rFonts w:ascii="Book Antiqua" w:hAnsi="Book Antiqua"/>
          <w:i/>
          <w:iCs/>
        </w:rPr>
        <w:t>Pediatr</w:t>
      </w:r>
      <w:proofErr w:type="spellEnd"/>
      <w:r w:rsidRPr="00F33201">
        <w:rPr>
          <w:rFonts w:ascii="Book Antiqua" w:hAnsi="Book Antiqua"/>
          <w:i/>
          <w:iCs/>
        </w:rPr>
        <w:t xml:space="preserve"> Endocrinol </w:t>
      </w:r>
      <w:proofErr w:type="spellStart"/>
      <w:r w:rsidRPr="00F33201">
        <w:rPr>
          <w:rFonts w:ascii="Book Antiqua" w:hAnsi="Book Antiqua"/>
          <w:i/>
          <w:iCs/>
        </w:rPr>
        <w:t>Metab</w:t>
      </w:r>
      <w:proofErr w:type="spellEnd"/>
      <w:r w:rsidRPr="00F33201">
        <w:rPr>
          <w:rFonts w:ascii="Book Antiqua" w:hAnsi="Book Antiqua"/>
        </w:rPr>
        <w:t> 2006; </w:t>
      </w:r>
      <w:r w:rsidRPr="00F33201">
        <w:rPr>
          <w:rFonts w:ascii="Book Antiqua" w:hAnsi="Book Antiqua"/>
          <w:b/>
          <w:bCs/>
        </w:rPr>
        <w:t>19 Suppl 2</w:t>
      </w:r>
      <w:r w:rsidRPr="00F33201">
        <w:rPr>
          <w:rFonts w:ascii="Book Antiqua" w:hAnsi="Book Antiqua"/>
        </w:rPr>
        <w:t>: 551-559 [PMID: 16789617 DOI: 10.1515/jpem.2006.19.s2.551]</w:t>
      </w:r>
    </w:p>
    <w:p w14:paraId="77051204" w14:textId="77777777" w:rsidR="00F33201" w:rsidRPr="00F33201" w:rsidRDefault="00F33201" w:rsidP="00F33201">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33201">
        <w:rPr>
          <w:rFonts w:ascii="Book Antiqua" w:hAnsi="Book Antiqua"/>
        </w:rPr>
        <w:t>18 </w:t>
      </w:r>
      <w:proofErr w:type="spellStart"/>
      <w:r w:rsidRPr="00F33201">
        <w:rPr>
          <w:rFonts w:ascii="Book Antiqua" w:hAnsi="Book Antiqua"/>
          <w:b/>
          <w:bCs/>
        </w:rPr>
        <w:t>Ringel</w:t>
      </w:r>
      <w:proofErr w:type="spellEnd"/>
      <w:r w:rsidRPr="00F33201">
        <w:rPr>
          <w:rFonts w:ascii="Book Antiqua" w:hAnsi="Book Antiqua"/>
          <w:b/>
          <w:bCs/>
        </w:rPr>
        <w:t xml:space="preserve"> MD</w:t>
      </w:r>
      <w:r w:rsidRPr="00F33201">
        <w:rPr>
          <w:rFonts w:ascii="Book Antiqua" w:hAnsi="Book Antiqua"/>
        </w:rPr>
        <w:t xml:space="preserve">, </w:t>
      </w:r>
      <w:proofErr w:type="spellStart"/>
      <w:r w:rsidRPr="00F33201">
        <w:rPr>
          <w:rFonts w:ascii="Book Antiqua" w:hAnsi="Book Antiqua"/>
        </w:rPr>
        <w:t>Schwindinger</w:t>
      </w:r>
      <w:proofErr w:type="spellEnd"/>
      <w:r w:rsidRPr="00F33201">
        <w:rPr>
          <w:rFonts w:ascii="Book Antiqua" w:hAnsi="Book Antiqua"/>
        </w:rPr>
        <w:t xml:space="preserve"> WF, Levine MA. Clinical implications of genetic defects in G proteins. The molecular basis of McCune-Albright syndrome and Albright hereditary osteodystrophy. </w:t>
      </w:r>
      <w:r w:rsidRPr="00F33201">
        <w:rPr>
          <w:rFonts w:ascii="Book Antiqua" w:hAnsi="Book Antiqua"/>
          <w:i/>
          <w:iCs/>
        </w:rPr>
        <w:t>Medicine (Baltimore)</w:t>
      </w:r>
      <w:r w:rsidRPr="00F33201">
        <w:rPr>
          <w:rFonts w:ascii="Book Antiqua" w:hAnsi="Book Antiqua"/>
        </w:rPr>
        <w:t> 1996; </w:t>
      </w:r>
      <w:r w:rsidRPr="00F33201">
        <w:rPr>
          <w:rFonts w:ascii="Book Antiqua" w:hAnsi="Book Antiqua"/>
          <w:b/>
          <w:bCs/>
        </w:rPr>
        <w:t>75</w:t>
      </w:r>
      <w:r w:rsidRPr="00F33201">
        <w:rPr>
          <w:rFonts w:ascii="Book Antiqua" w:hAnsi="Book Antiqua"/>
        </w:rPr>
        <w:t>: 171-184 [PMID: 8699958 DOI: 10.1097/00005792-199607000-00001]</w:t>
      </w:r>
    </w:p>
    <w:p w14:paraId="77051205" w14:textId="77777777" w:rsidR="00F33201" w:rsidRPr="00F33201" w:rsidRDefault="00F33201" w:rsidP="00F33201">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33201">
        <w:rPr>
          <w:rFonts w:ascii="Book Antiqua" w:hAnsi="Book Antiqua"/>
        </w:rPr>
        <w:t>19 </w:t>
      </w:r>
      <w:proofErr w:type="spellStart"/>
      <w:r w:rsidRPr="00F33201">
        <w:rPr>
          <w:rFonts w:ascii="Book Antiqua" w:hAnsi="Book Antiqua"/>
          <w:b/>
          <w:bCs/>
        </w:rPr>
        <w:t>Lumbroso</w:t>
      </w:r>
      <w:proofErr w:type="spellEnd"/>
      <w:r w:rsidRPr="00F33201">
        <w:rPr>
          <w:rFonts w:ascii="Book Antiqua" w:hAnsi="Book Antiqua"/>
          <w:b/>
          <w:bCs/>
        </w:rPr>
        <w:t xml:space="preserve"> S</w:t>
      </w:r>
      <w:r w:rsidRPr="00F33201">
        <w:rPr>
          <w:rFonts w:ascii="Book Antiqua" w:hAnsi="Book Antiqua"/>
        </w:rPr>
        <w:t xml:space="preserve">, Paris F, Sultan C; European Collaborative Study. Activating </w:t>
      </w:r>
      <w:proofErr w:type="spellStart"/>
      <w:r w:rsidRPr="00F33201">
        <w:rPr>
          <w:rFonts w:ascii="Book Antiqua" w:hAnsi="Book Antiqua"/>
        </w:rPr>
        <w:t>Gsalpha</w:t>
      </w:r>
      <w:proofErr w:type="spellEnd"/>
      <w:r w:rsidRPr="00F33201">
        <w:rPr>
          <w:rFonts w:ascii="Book Antiqua" w:hAnsi="Book Antiqua"/>
        </w:rPr>
        <w:t xml:space="preserve"> mutations: analysis of 113 patients with signs of McCune-Albright syndrome--a European Collaborative Study. </w:t>
      </w:r>
      <w:r w:rsidRPr="00F33201">
        <w:rPr>
          <w:rFonts w:ascii="Book Antiqua" w:hAnsi="Book Antiqua"/>
          <w:i/>
          <w:iCs/>
        </w:rPr>
        <w:t xml:space="preserve">J Clin Endocrinol </w:t>
      </w:r>
      <w:proofErr w:type="spellStart"/>
      <w:r w:rsidRPr="00F33201">
        <w:rPr>
          <w:rFonts w:ascii="Book Antiqua" w:hAnsi="Book Antiqua"/>
          <w:i/>
          <w:iCs/>
        </w:rPr>
        <w:t>Metab</w:t>
      </w:r>
      <w:proofErr w:type="spellEnd"/>
      <w:r w:rsidRPr="00F33201">
        <w:rPr>
          <w:rFonts w:ascii="Book Antiqua" w:hAnsi="Book Antiqua"/>
        </w:rPr>
        <w:t> 2004; </w:t>
      </w:r>
      <w:r w:rsidRPr="00F33201">
        <w:rPr>
          <w:rFonts w:ascii="Book Antiqua" w:hAnsi="Book Antiqua"/>
          <w:b/>
          <w:bCs/>
        </w:rPr>
        <w:t>89</w:t>
      </w:r>
      <w:r w:rsidRPr="00F33201">
        <w:rPr>
          <w:rFonts w:ascii="Book Antiqua" w:hAnsi="Book Antiqua"/>
        </w:rPr>
        <w:t>: 2107-2113 [PMID: 15126527 DOI: 10.1210/jc.2003-031225]</w:t>
      </w:r>
    </w:p>
    <w:p w14:paraId="77051206" w14:textId="77777777" w:rsidR="00F33201" w:rsidRPr="00F33201" w:rsidRDefault="00F33201" w:rsidP="00F33201">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33201">
        <w:rPr>
          <w:rFonts w:ascii="Book Antiqua" w:hAnsi="Book Antiqua"/>
        </w:rPr>
        <w:t>20 </w:t>
      </w:r>
      <w:r w:rsidRPr="00F33201">
        <w:rPr>
          <w:rFonts w:ascii="Book Antiqua" w:hAnsi="Book Antiqua"/>
          <w:b/>
          <w:bCs/>
        </w:rPr>
        <w:t>Coles N</w:t>
      </w:r>
      <w:r w:rsidRPr="00F33201">
        <w:rPr>
          <w:rFonts w:ascii="Book Antiqua" w:hAnsi="Book Antiqua"/>
        </w:rPr>
        <w:t>, Comeau I, Munoz T, Harrington J, Mendoza-</w:t>
      </w:r>
      <w:proofErr w:type="spellStart"/>
      <w:r w:rsidRPr="00F33201">
        <w:rPr>
          <w:rFonts w:ascii="Book Antiqua" w:hAnsi="Book Antiqua"/>
        </w:rPr>
        <w:t>Londono</w:t>
      </w:r>
      <w:proofErr w:type="spellEnd"/>
      <w:r w:rsidRPr="00F33201">
        <w:rPr>
          <w:rFonts w:ascii="Book Antiqua" w:hAnsi="Book Antiqua"/>
        </w:rPr>
        <w:t xml:space="preserve"> R, Schulze A, </w:t>
      </w:r>
      <w:proofErr w:type="spellStart"/>
      <w:r w:rsidRPr="00F33201">
        <w:rPr>
          <w:rFonts w:ascii="Book Antiqua" w:hAnsi="Book Antiqua"/>
        </w:rPr>
        <w:t>Kives</w:t>
      </w:r>
      <w:proofErr w:type="spellEnd"/>
      <w:r w:rsidRPr="00F33201">
        <w:rPr>
          <w:rFonts w:ascii="Book Antiqua" w:hAnsi="Book Antiqua"/>
        </w:rPr>
        <w:t xml:space="preserve"> S, Kamath BM, Hamilton J. Severe Neonatal Cholestasis as an Early Presentation of McCune-Albright Syndrome </w:t>
      </w:r>
      <w:r w:rsidRPr="00F33201">
        <w:rPr>
          <w:rFonts w:ascii="Book Antiqua" w:hAnsi="Book Antiqua"/>
          <w:i/>
          <w:iCs/>
        </w:rPr>
        <w:t xml:space="preserve">J Clin Res </w:t>
      </w:r>
      <w:proofErr w:type="spellStart"/>
      <w:r w:rsidRPr="00F33201">
        <w:rPr>
          <w:rFonts w:ascii="Book Antiqua" w:hAnsi="Book Antiqua"/>
          <w:i/>
          <w:iCs/>
        </w:rPr>
        <w:t>Pediatr</w:t>
      </w:r>
      <w:proofErr w:type="spellEnd"/>
      <w:r w:rsidRPr="00F33201">
        <w:rPr>
          <w:rFonts w:ascii="Book Antiqua" w:hAnsi="Book Antiqua"/>
          <w:i/>
          <w:iCs/>
        </w:rPr>
        <w:t xml:space="preserve"> Endocrinol</w:t>
      </w:r>
      <w:r w:rsidRPr="00F33201">
        <w:rPr>
          <w:rFonts w:ascii="Book Antiqua" w:hAnsi="Book Antiqua"/>
        </w:rPr>
        <w:t> 2019; </w:t>
      </w:r>
      <w:r w:rsidRPr="00F33201">
        <w:rPr>
          <w:rFonts w:ascii="Book Antiqua" w:hAnsi="Book Antiqua"/>
          <w:b/>
          <w:bCs/>
        </w:rPr>
        <w:t>11</w:t>
      </w:r>
      <w:r w:rsidRPr="00F33201">
        <w:rPr>
          <w:rFonts w:ascii="Book Antiqua" w:hAnsi="Book Antiqua"/>
        </w:rPr>
        <w:t>: 100-103 [PMID: 29991465 DOI: 10.4274/jcrpe.galenos.2018.2018.0110]</w:t>
      </w:r>
    </w:p>
    <w:p w14:paraId="77051207" w14:textId="77777777" w:rsidR="00F33201" w:rsidRPr="00F33201" w:rsidRDefault="00F33201" w:rsidP="00F33201">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33201">
        <w:rPr>
          <w:rFonts w:ascii="Book Antiqua" w:hAnsi="Book Antiqua"/>
        </w:rPr>
        <w:t>21 </w:t>
      </w:r>
      <w:proofErr w:type="spellStart"/>
      <w:r w:rsidRPr="00F33201">
        <w:rPr>
          <w:rFonts w:ascii="Book Antiqua" w:hAnsi="Book Antiqua"/>
          <w:b/>
          <w:bCs/>
        </w:rPr>
        <w:t>Gaujoux</w:t>
      </w:r>
      <w:proofErr w:type="spellEnd"/>
      <w:r w:rsidRPr="00F33201">
        <w:rPr>
          <w:rFonts w:ascii="Book Antiqua" w:hAnsi="Book Antiqua"/>
          <w:b/>
          <w:bCs/>
        </w:rPr>
        <w:t xml:space="preserve"> S</w:t>
      </w:r>
      <w:r w:rsidRPr="00F33201">
        <w:rPr>
          <w:rFonts w:ascii="Book Antiqua" w:hAnsi="Book Antiqua"/>
        </w:rPr>
        <w:t xml:space="preserve">, </w:t>
      </w:r>
      <w:proofErr w:type="spellStart"/>
      <w:r w:rsidRPr="00F33201">
        <w:rPr>
          <w:rFonts w:ascii="Book Antiqua" w:hAnsi="Book Antiqua"/>
        </w:rPr>
        <w:t>Salenave</w:t>
      </w:r>
      <w:proofErr w:type="spellEnd"/>
      <w:r w:rsidRPr="00F33201">
        <w:rPr>
          <w:rFonts w:ascii="Book Antiqua" w:hAnsi="Book Antiqua"/>
        </w:rPr>
        <w:t xml:space="preserve"> S, </w:t>
      </w:r>
      <w:proofErr w:type="spellStart"/>
      <w:r w:rsidRPr="00F33201">
        <w:rPr>
          <w:rFonts w:ascii="Book Antiqua" w:hAnsi="Book Antiqua"/>
        </w:rPr>
        <w:t>Ronot</w:t>
      </w:r>
      <w:proofErr w:type="spellEnd"/>
      <w:r w:rsidRPr="00F33201">
        <w:rPr>
          <w:rFonts w:ascii="Book Antiqua" w:hAnsi="Book Antiqua"/>
        </w:rPr>
        <w:t xml:space="preserve"> M, </w:t>
      </w:r>
      <w:proofErr w:type="spellStart"/>
      <w:r w:rsidRPr="00F33201">
        <w:rPr>
          <w:rFonts w:ascii="Book Antiqua" w:hAnsi="Book Antiqua"/>
        </w:rPr>
        <w:t>Rangheard</w:t>
      </w:r>
      <w:proofErr w:type="spellEnd"/>
      <w:r w:rsidRPr="00F33201">
        <w:rPr>
          <w:rFonts w:ascii="Book Antiqua" w:hAnsi="Book Antiqua"/>
        </w:rPr>
        <w:t xml:space="preserve"> AS, </w:t>
      </w:r>
      <w:proofErr w:type="spellStart"/>
      <w:r w:rsidRPr="00F33201">
        <w:rPr>
          <w:rFonts w:ascii="Book Antiqua" w:hAnsi="Book Antiqua"/>
        </w:rPr>
        <w:t>Cros</w:t>
      </w:r>
      <w:proofErr w:type="spellEnd"/>
      <w:r w:rsidRPr="00F33201">
        <w:rPr>
          <w:rFonts w:ascii="Book Antiqua" w:hAnsi="Book Antiqua"/>
        </w:rPr>
        <w:t xml:space="preserve"> J, </w:t>
      </w:r>
      <w:proofErr w:type="spellStart"/>
      <w:r w:rsidRPr="00F33201">
        <w:rPr>
          <w:rFonts w:ascii="Book Antiqua" w:hAnsi="Book Antiqua"/>
        </w:rPr>
        <w:t>Belghiti</w:t>
      </w:r>
      <w:proofErr w:type="spellEnd"/>
      <w:r w:rsidRPr="00F33201">
        <w:rPr>
          <w:rFonts w:ascii="Book Antiqua" w:hAnsi="Book Antiqua"/>
        </w:rPr>
        <w:t xml:space="preserve"> J, </w:t>
      </w:r>
      <w:proofErr w:type="spellStart"/>
      <w:r w:rsidRPr="00F33201">
        <w:rPr>
          <w:rFonts w:ascii="Book Antiqua" w:hAnsi="Book Antiqua"/>
        </w:rPr>
        <w:t>Sauvanet</w:t>
      </w:r>
      <w:proofErr w:type="spellEnd"/>
      <w:r w:rsidRPr="00F33201">
        <w:rPr>
          <w:rFonts w:ascii="Book Antiqua" w:hAnsi="Book Antiqua"/>
        </w:rPr>
        <w:t xml:space="preserve"> A, </w:t>
      </w:r>
      <w:proofErr w:type="spellStart"/>
      <w:r w:rsidRPr="00F33201">
        <w:rPr>
          <w:rFonts w:ascii="Book Antiqua" w:hAnsi="Book Antiqua"/>
        </w:rPr>
        <w:t>Ruszniewski</w:t>
      </w:r>
      <w:proofErr w:type="spellEnd"/>
      <w:r w:rsidRPr="00F33201">
        <w:rPr>
          <w:rFonts w:ascii="Book Antiqua" w:hAnsi="Book Antiqua"/>
        </w:rPr>
        <w:t xml:space="preserve"> P, Chanson P. Hepatobiliary and Pancreatic neoplasms in patients with McCune-Albright syndrome. </w:t>
      </w:r>
      <w:r w:rsidRPr="00F33201">
        <w:rPr>
          <w:rFonts w:ascii="Book Antiqua" w:hAnsi="Book Antiqua"/>
          <w:i/>
          <w:iCs/>
        </w:rPr>
        <w:t xml:space="preserve">J Clin Endocrinol </w:t>
      </w:r>
      <w:proofErr w:type="spellStart"/>
      <w:r w:rsidRPr="00F33201">
        <w:rPr>
          <w:rFonts w:ascii="Book Antiqua" w:hAnsi="Book Antiqua"/>
          <w:i/>
          <w:iCs/>
        </w:rPr>
        <w:t>Metab</w:t>
      </w:r>
      <w:proofErr w:type="spellEnd"/>
      <w:r w:rsidRPr="00F33201">
        <w:rPr>
          <w:rFonts w:ascii="Book Antiqua" w:hAnsi="Book Antiqua"/>
        </w:rPr>
        <w:t> 2014; </w:t>
      </w:r>
      <w:r w:rsidRPr="00F33201">
        <w:rPr>
          <w:rFonts w:ascii="Book Antiqua" w:hAnsi="Book Antiqua"/>
          <w:b/>
          <w:bCs/>
        </w:rPr>
        <w:t>99</w:t>
      </w:r>
      <w:r w:rsidRPr="00F33201">
        <w:rPr>
          <w:rFonts w:ascii="Book Antiqua" w:hAnsi="Book Antiqua"/>
        </w:rPr>
        <w:t>: E97-101 [PMID: 24170100 DOI: 10.1210/jc.2013-1823]</w:t>
      </w:r>
    </w:p>
    <w:p w14:paraId="77051208" w14:textId="77777777" w:rsidR="00F33201" w:rsidRPr="00F33201" w:rsidRDefault="00F33201" w:rsidP="00F33201">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33201">
        <w:rPr>
          <w:rFonts w:ascii="Book Antiqua" w:hAnsi="Book Antiqua"/>
        </w:rPr>
        <w:lastRenderedPageBreak/>
        <w:t>22 </w:t>
      </w:r>
      <w:proofErr w:type="spellStart"/>
      <w:r w:rsidRPr="00F33201">
        <w:rPr>
          <w:rFonts w:ascii="Book Antiqua" w:hAnsi="Book Antiqua"/>
          <w:b/>
          <w:bCs/>
        </w:rPr>
        <w:t>Ikawa</w:t>
      </w:r>
      <w:proofErr w:type="spellEnd"/>
      <w:r w:rsidRPr="00F33201">
        <w:rPr>
          <w:rFonts w:ascii="Book Antiqua" w:hAnsi="Book Antiqua"/>
          <w:b/>
          <w:bCs/>
        </w:rPr>
        <w:t xml:space="preserve"> Y</w:t>
      </w:r>
      <w:r w:rsidRPr="00F33201">
        <w:rPr>
          <w:rFonts w:ascii="Book Antiqua" w:hAnsi="Book Antiqua"/>
        </w:rPr>
        <w:t xml:space="preserve">, </w:t>
      </w:r>
      <w:proofErr w:type="spellStart"/>
      <w:r w:rsidRPr="00F33201">
        <w:rPr>
          <w:rFonts w:ascii="Book Antiqua" w:hAnsi="Book Antiqua"/>
        </w:rPr>
        <w:t>Yachi</w:t>
      </w:r>
      <w:proofErr w:type="spellEnd"/>
      <w:r w:rsidRPr="00F33201">
        <w:rPr>
          <w:rFonts w:ascii="Book Antiqua" w:hAnsi="Book Antiqua"/>
        </w:rPr>
        <w:t xml:space="preserve"> Y, Inoue N, Kato A, </w:t>
      </w:r>
      <w:proofErr w:type="spellStart"/>
      <w:r w:rsidRPr="00F33201">
        <w:rPr>
          <w:rFonts w:ascii="Book Antiqua" w:hAnsi="Book Antiqua"/>
        </w:rPr>
        <w:t>Okajima</w:t>
      </w:r>
      <w:proofErr w:type="spellEnd"/>
      <w:r w:rsidRPr="00F33201">
        <w:rPr>
          <w:rFonts w:ascii="Book Antiqua" w:hAnsi="Book Antiqua"/>
        </w:rPr>
        <w:t xml:space="preserve"> M, </w:t>
      </w:r>
      <w:proofErr w:type="spellStart"/>
      <w:r w:rsidRPr="00F33201">
        <w:rPr>
          <w:rFonts w:ascii="Book Antiqua" w:hAnsi="Book Antiqua"/>
        </w:rPr>
        <w:t>Yachie</w:t>
      </w:r>
      <w:proofErr w:type="spellEnd"/>
      <w:r w:rsidRPr="00F33201">
        <w:rPr>
          <w:rFonts w:ascii="Book Antiqua" w:hAnsi="Book Antiqua"/>
        </w:rPr>
        <w:t xml:space="preserve"> A. Neonatal McCune-Albright Syndrome with Giant Cell Hepatitis. </w:t>
      </w:r>
      <w:r w:rsidRPr="00F33201">
        <w:rPr>
          <w:rFonts w:ascii="Book Antiqua" w:hAnsi="Book Antiqua"/>
          <w:i/>
          <w:iCs/>
        </w:rPr>
        <w:t xml:space="preserve">J </w:t>
      </w:r>
      <w:proofErr w:type="spellStart"/>
      <w:r w:rsidRPr="00F33201">
        <w:rPr>
          <w:rFonts w:ascii="Book Antiqua" w:hAnsi="Book Antiqua"/>
          <w:i/>
          <w:iCs/>
        </w:rPr>
        <w:t>Pediatr</w:t>
      </w:r>
      <w:proofErr w:type="spellEnd"/>
      <w:r w:rsidRPr="00F33201">
        <w:rPr>
          <w:rFonts w:ascii="Book Antiqua" w:hAnsi="Book Antiqua"/>
        </w:rPr>
        <w:t> 2016; </w:t>
      </w:r>
      <w:r w:rsidRPr="00F33201">
        <w:rPr>
          <w:rFonts w:ascii="Book Antiqua" w:hAnsi="Book Antiqua"/>
          <w:b/>
          <w:bCs/>
        </w:rPr>
        <w:t>178</w:t>
      </w:r>
      <w:r w:rsidRPr="00F33201">
        <w:rPr>
          <w:rFonts w:ascii="Book Antiqua" w:hAnsi="Book Antiqua"/>
        </w:rPr>
        <w:t>: 298 [PMID: 27592093 DOI: 10.1016/j.jpeds.2016.08.009]</w:t>
      </w:r>
    </w:p>
    <w:p w14:paraId="77051209" w14:textId="77777777" w:rsidR="00F33201" w:rsidRPr="00F33201" w:rsidRDefault="00F33201" w:rsidP="00F33201">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33201">
        <w:rPr>
          <w:rFonts w:ascii="Book Antiqua" w:hAnsi="Book Antiqua"/>
        </w:rPr>
        <w:t>23 </w:t>
      </w:r>
      <w:proofErr w:type="spellStart"/>
      <w:r w:rsidRPr="00F33201">
        <w:rPr>
          <w:rFonts w:ascii="Book Antiqua" w:hAnsi="Book Antiqua"/>
          <w:b/>
          <w:bCs/>
        </w:rPr>
        <w:t>Corsi</w:t>
      </w:r>
      <w:proofErr w:type="spellEnd"/>
      <w:r w:rsidRPr="00F33201">
        <w:rPr>
          <w:rFonts w:ascii="Book Antiqua" w:hAnsi="Book Antiqua"/>
          <w:b/>
          <w:bCs/>
        </w:rPr>
        <w:t xml:space="preserve"> A</w:t>
      </w:r>
      <w:r w:rsidRPr="00F33201">
        <w:rPr>
          <w:rFonts w:ascii="Book Antiqua" w:hAnsi="Book Antiqua"/>
        </w:rPr>
        <w:t xml:space="preserve">, </w:t>
      </w:r>
      <w:proofErr w:type="spellStart"/>
      <w:r w:rsidRPr="00F33201">
        <w:rPr>
          <w:rFonts w:ascii="Book Antiqua" w:hAnsi="Book Antiqua"/>
        </w:rPr>
        <w:t>Cherman</w:t>
      </w:r>
      <w:proofErr w:type="spellEnd"/>
      <w:r w:rsidRPr="00F33201">
        <w:rPr>
          <w:rFonts w:ascii="Book Antiqua" w:hAnsi="Book Antiqua"/>
        </w:rPr>
        <w:t xml:space="preserve"> N, Donaldson DL, Robey PG, Collins MT, </w:t>
      </w:r>
      <w:proofErr w:type="spellStart"/>
      <w:r w:rsidRPr="00F33201">
        <w:rPr>
          <w:rFonts w:ascii="Book Antiqua" w:hAnsi="Book Antiqua"/>
        </w:rPr>
        <w:t>Riminucci</w:t>
      </w:r>
      <w:proofErr w:type="spellEnd"/>
      <w:r w:rsidRPr="00F33201">
        <w:rPr>
          <w:rFonts w:ascii="Book Antiqua" w:hAnsi="Book Antiqua"/>
        </w:rPr>
        <w:t xml:space="preserve"> M. Neonatal McCune-Albright Syndrome: A Unique Syndromic Profile With an Unfavorable Outcome. </w:t>
      </w:r>
      <w:r w:rsidRPr="00F33201">
        <w:rPr>
          <w:rFonts w:ascii="Book Antiqua" w:hAnsi="Book Antiqua"/>
          <w:i/>
          <w:iCs/>
        </w:rPr>
        <w:t>JBMR Plus</w:t>
      </w:r>
      <w:r w:rsidRPr="00F33201">
        <w:rPr>
          <w:rFonts w:ascii="Book Antiqua" w:hAnsi="Book Antiqua"/>
        </w:rPr>
        <w:t> 2019; </w:t>
      </w:r>
      <w:r w:rsidRPr="00F33201">
        <w:rPr>
          <w:rFonts w:ascii="Book Antiqua" w:hAnsi="Book Antiqua"/>
          <w:b/>
          <w:bCs/>
        </w:rPr>
        <w:t>3</w:t>
      </w:r>
      <w:r w:rsidRPr="00F33201">
        <w:rPr>
          <w:rFonts w:ascii="Book Antiqua" w:hAnsi="Book Antiqua"/>
        </w:rPr>
        <w:t>: e10134 [PMID: 31485549 DOI: 10.1002/jbm4.10134]</w:t>
      </w:r>
    </w:p>
    <w:p w14:paraId="7705120A" w14:textId="77777777" w:rsidR="00F33201" w:rsidRPr="00F33201" w:rsidRDefault="00F33201" w:rsidP="00F33201">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33201">
        <w:rPr>
          <w:rFonts w:ascii="Book Antiqua" w:hAnsi="Book Antiqua"/>
        </w:rPr>
        <w:t>24 </w:t>
      </w:r>
      <w:r w:rsidRPr="00F33201">
        <w:rPr>
          <w:rFonts w:ascii="Book Antiqua" w:hAnsi="Book Antiqua"/>
          <w:b/>
          <w:bCs/>
        </w:rPr>
        <w:t>Gilbert MA</w:t>
      </w:r>
      <w:r w:rsidRPr="00F33201">
        <w:rPr>
          <w:rFonts w:ascii="Book Antiqua" w:hAnsi="Book Antiqua"/>
        </w:rPr>
        <w:t xml:space="preserve">, Bauer RC, Rajagopalan R, </w:t>
      </w:r>
      <w:proofErr w:type="spellStart"/>
      <w:r w:rsidRPr="00F33201">
        <w:rPr>
          <w:rFonts w:ascii="Book Antiqua" w:hAnsi="Book Antiqua"/>
        </w:rPr>
        <w:t>Grochowski</w:t>
      </w:r>
      <w:proofErr w:type="spellEnd"/>
      <w:r w:rsidRPr="00F33201">
        <w:rPr>
          <w:rFonts w:ascii="Book Antiqua" w:hAnsi="Book Antiqua"/>
        </w:rPr>
        <w:t xml:space="preserve"> CM, Chao G, </w:t>
      </w:r>
      <w:proofErr w:type="spellStart"/>
      <w:r w:rsidRPr="00F33201">
        <w:rPr>
          <w:rFonts w:ascii="Book Antiqua" w:hAnsi="Book Antiqua"/>
        </w:rPr>
        <w:t>McEldrew</w:t>
      </w:r>
      <w:proofErr w:type="spellEnd"/>
      <w:r w:rsidRPr="00F33201">
        <w:rPr>
          <w:rFonts w:ascii="Book Antiqua" w:hAnsi="Book Antiqua"/>
        </w:rPr>
        <w:t xml:space="preserve"> D, </w:t>
      </w:r>
      <w:proofErr w:type="spellStart"/>
      <w:r w:rsidRPr="00F33201">
        <w:rPr>
          <w:rFonts w:ascii="Book Antiqua" w:hAnsi="Book Antiqua"/>
        </w:rPr>
        <w:t>Nassur</w:t>
      </w:r>
      <w:proofErr w:type="spellEnd"/>
      <w:r w:rsidRPr="00F33201">
        <w:rPr>
          <w:rFonts w:ascii="Book Antiqua" w:hAnsi="Book Antiqua"/>
        </w:rPr>
        <w:t xml:space="preserve"> JA, Rand EB, </w:t>
      </w:r>
      <w:proofErr w:type="spellStart"/>
      <w:r w:rsidRPr="00F33201">
        <w:rPr>
          <w:rFonts w:ascii="Book Antiqua" w:hAnsi="Book Antiqua"/>
        </w:rPr>
        <w:t>Krock</w:t>
      </w:r>
      <w:proofErr w:type="spellEnd"/>
      <w:r w:rsidRPr="00F33201">
        <w:rPr>
          <w:rFonts w:ascii="Book Antiqua" w:hAnsi="Book Antiqua"/>
        </w:rPr>
        <w:t xml:space="preserve"> BL, Kamath BM, Krantz ID, </w:t>
      </w:r>
      <w:proofErr w:type="spellStart"/>
      <w:r w:rsidRPr="00F33201">
        <w:rPr>
          <w:rFonts w:ascii="Book Antiqua" w:hAnsi="Book Antiqua"/>
        </w:rPr>
        <w:t>Piccoli</w:t>
      </w:r>
      <w:proofErr w:type="spellEnd"/>
      <w:r w:rsidRPr="00F33201">
        <w:rPr>
          <w:rFonts w:ascii="Book Antiqua" w:hAnsi="Book Antiqua"/>
        </w:rPr>
        <w:t xml:space="preserve"> DA, </w:t>
      </w:r>
      <w:proofErr w:type="spellStart"/>
      <w:r w:rsidRPr="00F33201">
        <w:rPr>
          <w:rFonts w:ascii="Book Antiqua" w:hAnsi="Book Antiqua"/>
        </w:rPr>
        <w:t>Loomes</w:t>
      </w:r>
      <w:proofErr w:type="spellEnd"/>
      <w:r w:rsidRPr="00F33201">
        <w:rPr>
          <w:rFonts w:ascii="Book Antiqua" w:hAnsi="Book Antiqua"/>
        </w:rPr>
        <w:t xml:space="preserve"> KM, Spinner NB. Alagille syndrome mutation update: Comprehensive overview of JAG1 and NOTCH2 mutation frequencies and insight into missense variant classification. </w:t>
      </w:r>
      <w:r w:rsidRPr="00F33201">
        <w:rPr>
          <w:rFonts w:ascii="Book Antiqua" w:hAnsi="Book Antiqua"/>
          <w:i/>
          <w:iCs/>
        </w:rPr>
        <w:t xml:space="preserve">Hum </w:t>
      </w:r>
      <w:proofErr w:type="spellStart"/>
      <w:r w:rsidRPr="00F33201">
        <w:rPr>
          <w:rFonts w:ascii="Book Antiqua" w:hAnsi="Book Antiqua"/>
          <w:i/>
          <w:iCs/>
        </w:rPr>
        <w:t>Mutat</w:t>
      </w:r>
      <w:proofErr w:type="spellEnd"/>
      <w:r w:rsidRPr="00F33201">
        <w:rPr>
          <w:rFonts w:ascii="Book Antiqua" w:hAnsi="Book Antiqua"/>
        </w:rPr>
        <w:t> 2019; </w:t>
      </w:r>
      <w:r w:rsidRPr="00F33201">
        <w:rPr>
          <w:rFonts w:ascii="Book Antiqua" w:hAnsi="Book Antiqua"/>
          <w:b/>
          <w:bCs/>
        </w:rPr>
        <w:t>40</w:t>
      </w:r>
      <w:r w:rsidRPr="00F33201">
        <w:rPr>
          <w:rFonts w:ascii="Book Antiqua" w:hAnsi="Book Antiqua"/>
        </w:rPr>
        <w:t>: 2197-2220 [PMID: 31343788 DOI: 10.1002/humu.23879]</w:t>
      </w:r>
    </w:p>
    <w:bookmarkEnd w:id="73"/>
    <w:bookmarkEnd w:id="74"/>
    <w:bookmarkEnd w:id="75"/>
    <w:bookmarkEnd w:id="76"/>
    <w:p w14:paraId="7705120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705120C" w14:textId="77777777" w:rsidR="00A77B3E" w:rsidRDefault="00BB6A09">
      <w:pPr>
        <w:spacing w:line="360" w:lineRule="auto"/>
        <w:jc w:val="both"/>
      </w:pPr>
      <w:r>
        <w:rPr>
          <w:rFonts w:ascii="Book Antiqua" w:eastAsia="Book Antiqua" w:hAnsi="Book Antiqua" w:cs="Book Antiqua"/>
          <w:b/>
          <w:color w:val="000000"/>
        </w:rPr>
        <w:lastRenderedPageBreak/>
        <w:t>Footnotes</w:t>
      </w:r>
    </w:p>
    <w:p w14:paraId="7705120D" w14:textId="77777777" w:rsidR="00A77B3E" w:rsidRDefault="00BB6A09">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 written informed consent was obtained from the parents of the patient.</w:t>
      </w:r>
    </w:p>
    <w:p w14:paraId="7705120E" w14:textId="77777777" w:rsidR="00A77B3E" w:rsidRDefault="00A77B3E">
      <w:pPr>
        <w:spacing w:line="360" w:lineRule="auto"/>
        <w:jc w:val="both"/>
      </w:pPr>
    </w:p>
    <w:p w14:paraId="7705120F" w14:textId="77777777" w:rsidR="00A77B3E" w:rsidRDefault="00BB6A09">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conflicts of interest to declare.</w:t>
      </w:r>
    </w:p>
    <w:p w14:paraId="77051210" w14:textId="77777777" w:rsidR="00A77B3E" w:rsidRDefault="00A77B3E">
      <w:pPr>
        <w:spacing w:line="360" w:lineRule="auto"/>
        <w:jc w:val="both"/>
      </w:pPr>
    </w:p>
    <w:p w14:paraId="77051211" w14:textId="77777777" w:rsidR="00A77B3E" w:rsidRDefault="00BB6A09">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and the manuscript was prepared and reviewed according to the guidelines in the “</w:t>
      </w:r>
      <w:r>
        <w:rPr>
          <w:rFonts w:ascii="Book Antiqua" w:eastAsia="Book Antiqua" w:hAnsi="Book Antiqua" w:cs="Book Antiqua"/>
          <w:color w:val="000000"/>
          <w:shd w:val="clear" w:color="auto" w:fill="FFFFFF"/>
        </w:rPr>
        <w:t>CARE Checklist–2016: Information for writing a case report.”</w:t>
      </w:r>
    </w:p>
    <w:p w14:paraId="77051212" w14:textId="77777777" w:rsidR="00A77B3E" w:rsidRDefault="00A77B3E">
      <w:pPr>
        <w:spacing w:line="360" w:lineRule="auto"/>
        <w:jc w:val="both"/>
      </w:pPr>
    </w:p>
    <w:p w14:paraId="77051213" w14:textId="77777777" w:rsidR="00A77B3E" w:rsidRDefault="00BB6A0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7051214" w14:textId="77777777" w:rsidR="00A77B3E" w:rsidRDefault="00A77B3E">
      <w:pPr>
        <w:spacing w:line="360" w:lineRule="auto"/>
        <w:jc w:val="both"/>
      </w:pPr>
    </w:p>
    <w:p w14:paraId="77051215" w14:textId="77777777" w:rsidR="00A77B3E" w:rsidRDefault="00BB6A09">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940C33">
        <w:rPr>
          <w:rFonts w:ascii="Book Antiqua" w:eastAsia="Book Antiqua" w:hAnsi="Book Antiqua" w:cs="Book Antiqua"/>
          <w:color w:val="000000"/>
        </w:rPr>
        <w:t>manuscript</w:t>
      </w:r>
    </w:p>
    <w:p w14:paraId="77051216" w14:textId="77777777" w:rsidR="00A77B3E" w:rsidRDefault="00A77B3E">
      <w:pPr>
        <w:spacing w:line="360" w:lineRule="auto"/>
        <w:jc w:val="both"/>
      </w:pPr>
    </w:p>
    <w:p w14:paraId="77051217" w14:textId="77777777" w:rsidR="00A77B3E" w:rsidRDefault="00BB6A0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22, 2020</w:t>
      </w:r>
    </w:p>
    <w:p w14:paraId="77051218" w14:textId="77777777" w:rsidR="00A77B3E" w:rsidRDefault="00BB6A0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7, 2021</w:t>
      </w:r>
    </w:p>
    <w:p w14:paraId="77051219" w14:textId="77777777" w:rsidR="00A77B3E" w:rsidRDefault="00BB6A09">
      <w:pPr>
        <w:spacing w:line="360" w:lineRule="auto"/>
        <w:jc w:val="both"/>
      </w:pPr>
      <w:r>
        <w:rPr>
          <w:rFonts w:ascii="Book Antiqua" w:eastAsia="Book Antiqua" w:hAnsi="Book Antiqua" w:cs="Book Antiqua"/>
          <w:b/>
          <w:color w:val="000000"/>
        </w:rPr>
        <w:t xml:space="preserve">Article in press: </w:t>
      </w:r>
    </w:p>
    <w:p w14:paraId="7705121A" w14:textId="77777777" w:rsidR="00A77B3E" w:rsidRDefault="00A77B3E">
      <w:pPr>
        <w:spacing w:line="360" w:lineRule="auto"/>
        <w:jc w:val="both"/>
      </w:pPr>
    </w:p>
    <w:p w14:paraId="7705121B" w14:textId="77777777" w:rsidR="00A77B3E" w:rsidRDefault="00BB6A09">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Pediatrics</w:t>
      </w:r>
    </w:p>
    <w:p w14:paraId="7705121C" w14:textId="77777777" w:rsidR="00A77B3E" w:rsidRDefault="00BB6A0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7705121D" w14:textId="77777777" w:rsidR="00A77B3E" w:rsidRDefault="00BB6A09">
      <w:pPr>
        <w:spacing w:line="360" w:lineRule="auto"/>
        <w:jc w:val="both"/>
      </w:pPr>
      <w:r>
        <w:rPr>
          <w:rFonts w:ascii="Book Antiqua" w:eastAsia="Book Antiqua" w:hAnsi="Book Antiqua" w:cs="Book Antiqua"/>
          <w:b/>
          <w:color w:val="000000"/>
        </w:rPr>
        <w:t>Peer-review report’s scientific quality classification</w:t>
      </w:r>
    </w:p>
    <w:p w14:paraId="7705121E" w14:textId="77777777" w:rsidR="00A77B3E" w:rsidRDefault="00BB6A09">
      <w:pPr>
        <w:spacing w:line="360" w:lineRule="auto"/>
        <w:jc w:val="both"/>
      </w:pPr>
      <w:r>
        <w:rPr>
          <w:rFonts w:ascii="Book Antiqua" w:eastAsia="Book Antiqua" w:hAnsi="Book Antiqua" w:cs="Book Antiqua"/>
          <w:color w:val="000000"/>
        </w:rPr>
        <w:t>Grade A (Excellent): 0</w:t>
      </w:r>
    </w:p>
    <w:p w14:paraId="7705121F" w14:textId="77777777" w:rsidR="00A77B3E" w:rsidRDefault="00BB6A09">
      <w:pPr>
        <w:spacing w:line="360" w:lineRule="auto"/>
        <w:jc w:val="both"/>
      </w:pPr>
      <w:r>
        <w:rPr>
          <w:rFonts w:ascii="Book Antiqua" w:eastAsia="Book Antiqua" w:hAnsi="Book Antiqua" w:cs="Book Antiqua"/>
          <w:color w:val="000000"/>
        </w:rPr>
        <w:t>Grade B (Very good): 0</w:t>
      </w:r>
    </w:p>
    <w:p w14:paraId="77051220" w14:textId="77777777" w:rsidR="00A77B3E" w:rsidRDefault="00BB6A09">
      <w:pPr>
        <w:spacing w:line="360" w:lineRule="auto"/>
        <w:jc w:val="both"/>
      </w:pPr>
      <w:r>
        <w:rPr>
          <w:rFonts w:ascii="Book Antiqua" w:eastAsia="Book Antiqua" w:hAnsi="Book Antiqua" w:cs="Book Antiqua"/>
          <w:color w:val="000000"/>
        </w:rPr>
        <w:t>Grade C (Good): C</w:t>
      </w:r>
    </w:p>
    <w:p w14:paraId="77051221" w14:textId="77777777" w:rsidR="00A77B3E" w:rsidRDefault="00BB6A09">
      <w:pPr>
        <w:spacing w:line="360" w:lineRule="auto"/>
        <w:jc w:val="both"/>
      </w:pPr>
      <w:r>
        <w:rPr>
          <w:rFonts w:ascii="Book Antiqua" w:eastAsia="Book Antiqua" w:hAnsi="Book Antiqua" w:cs="Book Antiqua"/>
          <w:color w:val="000000"/>
        </w:rPr>
        <w:t>Grade D (Fair): 0</w:t>
      </w:r>
    </w:p>
    <w:p w14:paraId="77051222" w14:textId="77777777" w:rsidR="00A77B3E" w:rsidRDefault="00BB6A09">
      <w:pPr>
        <w:spacing w:line="360" w:lineRule="auto"/>
        <w:jc w:val="both"/>
      </w:pPr>
      <w:r>
        <w:rPr>
          <w:rFonts w:ascii="Book Antiqua" w:eastAsia="Book Antiqua" w:hAnsi="Book Antiqua" w:cs="Book Antiqua"/>
          <w:color w:val="000000"/>
        </w:rPr>
        <w:lastRenderedPageBreak/>
        <w:t>Grade E (Poor): 0</w:t>
      </w:r>
    </w:p>
    <w:p w14:paraId="77051223" w14:textId="77777777" w:rsidR="00A77B3E" w:rsidRDefault="00A77B3E">
      <w:pPr>
        <w:spacing w:line="360" w:lineRule="auto"/>
        <w:jc w:val="both"/>
      </w:pPr>
    </w:p>
    <w:p w14:paraId="77051224" w14:textId="77777777" w:rsidR="00A77B3E" w:rsidRDefault="00BB6A09">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Jafar-Nejad</w:t>
      </w:r>
      <w:proofErr w:type="spellEnd"/>
      <w:r>
        <w:rPr>
          <w:rFonts w:ascii="Book Antiqua" w:eastAsia="Book Antiqua" w:hAnsi="Book Antiqua" w:cs="Book Antiqua"/>
          <w:color w:val="000000"/>
        </w:rPr>
        <w:t xml:space="preserve"> H</w:t>
      </w:r>
      <w:r>
        <w:rPr>
          <w:rFonts w:ascii="Book Antiqua" w:eastAsia="Book Antiqua" w:hAnsi="Book Antiqua" w:cs="Book Antiqua"/>
          <w:b/>
          <w:color w:val="000000"/>
        </w:rPr>
        <w:t xml:space="preserve"> S-Editor: </w:t>
      </w:r>
      <w:r w:rsidR="00940C33">
        <w:rPr>
          <w:rFonts w:ascii="Book Antiqua" w:hAnsi="Book Antiqua" w:cs="Book Antiqua" w:hint="eastAsia"/>
          <w:color w:val="000000"/>
          <w:lang w:eastAsia="zh-CN"/>
        </w:rPr>
        <w:t>Zhang H</w:t>
      </w:r>
      <w:r w:rsidR="00940C33">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P-Editor: </w:t>
      </w:r>
    </w:p>
    <w:p w14:paraId="77051225" w14:textId="77777777" w:rsidR="00A77B3E" w:rsidRDefault="00BB6A09">
      <w:pPr>
        <w:spacing w:line="360" w:lineRule="auto"/>
        <w:jc w:val="both"/>
      </w:pPr>
      <w:r>
        <w:rPr>
          <w:rFonts w:ascii="Book Antiqua" w:eastAsia="Book Antiqua" w:hAnsi="Book Antiqua" w:cs="Book Antiqua"/>
          <w:b/>
          <w:color w:val="000000"/>
        </w:rPr>
        <w:lastRenderedPageBreak/>
        <w:t>Figure Legends</w:t>
      </w:r>
    </w:p>
    <w:p w14:paraId="77051226" w14:textId="77777777" w:rsidR="00EA0085" w:rsidRDefault="00EA0085">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77051233" wp14:editId="77051234">
            <wp:extent cx="5866499" cy="58452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2871" cy="5851584"/>
                    </a:xfrm>
                    <a:prstGeom prst="rect">
                      <a:avLst/>
                    </a:prstGeom>
                    <a:noFill/>
                  </pic:spPr>
                </pic:pic>
              </a:graphicData>
            </a:graphic>
          </wp:inline>
        </w:drawing>
      </w:r>
    </w:p>
    <w:p w14:paraId="7705122A" w14:textId="65F3D29A" w:rsidR="00EA0085" w:rsidRPr="0080436D" w:rsidRDefault="00BB6A09">
      <w:pPr>
        <w:spacing w:line="360" w:lineRule="auto"/>
        <w:jc w:val="both"/>
      </w:pPr>
      <w:bookmarkStart w:id="83" w:name="OLE_LINK285"/>
      <w:bookmarkStart w:id="84" w:name="OLE_LINK286"/>
      <w:r>
        <w:rPr>
          <w:rFonts w:ascii="Book Antiqua" w:eastAsia="Book Antiqua" w:hAnsi="Book Antiqua" w:cs="Book Antiqua"/>
          <w:b/>
          <w:bCs/>
          <w:color w:val="000000"/>
        </w:rPr>
        <w:t xml:space="preserve">Figure 1 Radiograph at the age of 4 years and 8 mo. </w:t>
      </w:r>
      <w:r>
        <w:rPr>
          <w:rFonts w:ascii="Book Antiqua" w:eastAsia="Book Antiqua" w:hAnsi="Book Antiqua" w:cs="Book Antiqua"/>
          <w:color w:val="000000"/>
        </w:rPr>
        <w:t>The radiograph demonstrated a “ground-glass” appearance in his left femur and left tibia and “shepherd’s crook deformity” which is characterized by the presence of proximal femoral varus deformity and retroversion deformity, in his left thigh bone.</w:t>
      </w:r>
      <w:bookmarkEnd w:id="83"/>
      <w:bookmarkEnd w:id="84"/>
    </w:p>
    <w:p w14:paraId="7705122B" w14:textId="77777777" w:rsidR="00EA0085" w:rsidRDefault="00EA0085">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77051235" wp14:editId="77051236">
            <wp:extent cx="5934075" cy="485573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852" cy="4861282"/>
                    </a:xfrm>
                    <a:prstGeom prst="rect">
                      <a:avLst/>
                    </a:prstGeom>
                    <a:noFill/>
                  </pic:spPr>
                </pic:pic>
              </a:graphicData>
            </a:graphic>
          </wp:inline>
        </w:drawing>
      </w:r>
    </w:p>
    <w:p w14:paraId="7705122D" w14:textId="65D911A4" w:rsidR="00A77B3E" w:rsidRDefault="00BB6A09">
      <w:pPr>
        <w:spacing w:line="360" w:lineRule="auto"/>
        <w:jc w:val="both"/>
      </w:pPr>
      <w:bookmarkStart w:id="85" w:name="OLE_LINK287"/>
      <w:r>
        <w:rPr>
          <w:rFonts w:ascii="Book Antiqua" w:eastAsia="Book Antiqua" w:hAnsi="Book Antiqua" w:cs="Book Antiqua"/>
          <w:b/>
          <w:bCs/>
          <w:color w:val="000000"/>
        </w:rPr>
        <w:t>Figure 2 Liver specimen at the age of 1 mo.</w:t>
      </w:r>
      <w:r>
        <w:rPr>
          <w:rFonts w:ascii="Book Antiqua" w:eastAsia="Book Antiqua" w:hAnsi="Book Antiqua" w:cs="Book Antiqua"/>
          <w:color w:val="000000"/>
        </w:rPr>
        <w:t xml:space="preserve"> Microscopic examination revealed a lack of bile ducts in the portal area and giant cell transformation of hepatocytes (hematoxylin and eosin staining).</w:t>
      </w:r>
      <w:bookmarkEnd w:id="85"/>
    </w:p>
    <w:p w14:paraId="7705122E" w14:textId="77777777" w:rsidR="00EA0085" w:rsidRDefault="00EA0085">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77051237" wp14:editId="77051238">
            <wp:extent cx="4072255" cy="62242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2255" cy="6224270"/>
                    </a:xfrm>
                    <a:prstGeom prst="rect">
                      <a:avLst/>
                    </a:prstGeom>
                    <a:noFill/>
                  </pic:spPr>
                </pic:pic>
              </a:graphicData>
            </a:graphic>
          </wp:inline>
        </w:drawing>
      </w:r>
    </w:p>
    <w:p w14:paraId="7705122F" w14:textId="77777777" w:rsidR="00A77B3E" w:rsidRDefault="00BB6A09">
      <w:pPr>
        <w:spacing w:line="360" w:lineRule="auto"/>
        <w:jc w:val="both"/>
      </w:pPr>
      <w:bookmarkStart w:id="86" w:name="OLE_LINK288"/>
      <w:r>
        <w:rPr>
          <w:rFonts w:ascii="Book Antiqua" w:eastAsia="Book Antiqua" w:hAnsi="Book Antiqua" w:cs="Book Antiqua"/>
          <w:b/>
          <w:bCs/>
          <w:color w:val="000000"/>
        </w:rPr>
        <w:t>Figure 3 Bone scintigraphy with Tc-99 m-</w:t>
      </w:r>
      <w:proofErr w:type="spellStart"/>
      <w:r>
        <w:rPr>
          <w:rFonts w:ascii="Book Antiqua" w:eastAsia="Book Antiqua" w:hAnsi="Book Antiqua" w:cs="Book Antiqua"/>
          <w:b/>
          <w:bCs/>
          <w:color w:val="000000"/>
        </w:rPr>
        <w:t>hydroxymethylene</w:t>
      </w:r>
      <w:proofErr w:type="spellEnd"/>
      <w:r>
        <w:rPr>
          <w:rFonts w:ascii="Book Antiqua" w:eastAsia="Book Antiqua" w:hAnsi="Book Antiqua" w:cs="Book Antiqua"/>
          <w:b/>
          <w:bCs/>
          <w:color w:val="000000"/>
        </w:rPr>
        <w:t xml:space="preserve"> diphosphonate. </w:t>
      </w:r>
      <w:r>
        <w:rPr>
          <w:rFonts w:ascii="Book Antiqua" w:eastAsia="Book Antiqua" w:hAnsi="Book Antiqua" w:cs="Book Antiqua"/>
          <w:color w:val="000000"/>
        </w:rPr>
        <w:t>There are multiple hotspots with uptake at the left dominant skull and upper left limb in addition to the left femur and the left tibia.</w:t>
      </w:r>
      <w:bookmarkEnd w:id="86"/>
    </w:p>
    <w:p w14:paraId="77051230" w14:textId="77777777" w:rsidR="00A77B3E" w:rsidRDefault="00A77B3E">
      <w:pPr>
        <w:spacing w:line="360" w:lineRule="auto"/>
        <w:jc w:val="both"/>
      </w:pPr>
    </w:p>
    <w:p w14:paraId="77051231" w14:textId="77777777" w:rsidR="00EA0085" w:rsidRDefault="00EA0085">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77051239" wp14:editId="7705123A">
            <wp:extent cx="5943600" cy="259141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591" cy="2590104"/>
                    </a:xfrm>
                    <a:prstGeom prst="rect">
                      <a:avLst/>
                    </a:prstGeom>
                    <a:noFill/>
                  </pic:spPr>
                </pic:pic>
              </a:graphicData>
            </a:graphic>
          </wp:inline>
        </w:drawing>
      </w:r>
    </w:p>
    <w:p w14:paraId="77051232" w14:textId="77777777" w:rsidR="00A77B3E" w:rsidRDefault="00BB6A09">
      <w:pPr>
        <w:spacing w:line="360" w:lineRule="auto"/>
        <w:jc w:val="both"/>
      </w:pPr>
      <w:bookmarkStart w:id="87" w:name="OLE_LINK289"/>
      <w:r>
        <w:rPr>
          <w:rFonts w:ascii="Book Antiqua" w:eastAsia="Book Antiqua" w:hAnsi="Book Antiqua" w:cs="Book Antiqua"/>
          <w:b/>
          <w:bCs/>
          <w:color w:val="000000"/>
        </w:rPr>
        <w:t xml:space="preserve">Figure 4 DNA sequencing of the </w:t>
      </w:r>
      <w:r>
        <w:rPr>
          <w:rFonts w:ascii="Book Antiqua" w:eastAsia="Book Antiqua" w:hAnsi="Book Antiqua" w:cs="Book Antiqua"/>
          <w:b/>
          <w:bCs/>
          <w:i/>
          <w:iCs/>
          <w:color w:val="000000"/>
        </w:rPr>
        <w:t>GNAS</w:t>
      </w:r>
      <w:r>
        <w:rPr>
          <w:rFonts w:ascii="Book Antiqua" w:eastAsia="Book Antiqua" w:hAnsi="Book Antiqua" w:cs="Book Antiqua"/>
          <w:b/>
          <w:bCs/>
          <w:color w:val="000000"/>
        </w:rPr>
        <w:t xml:space="preserve"> gene.</w:t>
      </w:r>
      <w:r>
        <w:rPr>
          <w:rFonts w:ascii="Book Antiqua" w:eastAsia="Book Antiqua" w:hAnsi="Book Antiqua" w:cs="Book Antiqua"/>
          <w:color w:val="000000"/>
        </w:rPr>
        <w:t xml:space="preserve"> A: Normal sequencing is shown in the peripheral blood; B and C: Arg201Cys mutation was detected in the bone tissue samples and the liver tissue.</w:t>
      </w:r>
      <w:bookmarkEnd w:id="87"/>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F33F5F" w14:textId="77777777" w:rsidR="00BA309C" w:rsidRDefault="00BA309C" w:rsidP="004637C5">
      <w:r>
        <w:separator/>
      </w:r>
    </w:p>
  </w:endnote>
  <w:endnote w:type="continuationSeparator" w:id="0">
    <w:p w14:paraId="6DA7120D" w14:textId="77777777" w:rsidR="00BA309C" w:rsidRDefault="00BA309C" w:rsidP="00463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2071116"/>
      <w:docPartObj>
        <w:docPartGallery w:val="Page Numbers (Bottom of Page)"/>
        <w:docPartUnique/>
      </w:docPartObj>
    </w:sdtPr>
    <w:sdtEndPr/>
    <w:sdtContent>
      <w:sdt>
        <w:sdtPr>
          <w:id w:val="860082579"/>
          <w:docPartObj>
            <w:docPartGallery w:val="Page Numbers (Top of Page)"/>
            <w:docPartUnique/>
          </w:docPartObj>
        </w:sdtPr>
        <w:sdtEndPr/>
        <w:sdtContent>
          <w:p w14:paraId="7705123F" w14:textId="77777777" w:rsidR="00F50D53" w:rsidRDefault="00F50D53">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C218DC">
              <w:rPr>
                <w:b/>
                <w:bCs/>
                <w:noProof/>
              </w:rPr>
              <w:t>20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C218DC">
              <w:rPr>
                <w:b/>
                <w:bCs/>
                <w:noProof/>
              </w:rPr>
              <w:t>20</w:t>
            </w:r>
            <w:r>
              <w:rPr>
                <w:b/>
                <w:bCs/>
                <w:sz w:val="24"/>
                <w:szCs w:val="24"/>
              </w:rPr>
              <w:fldChar w:fldCharType="end"/>
            </w:r>
          </w:p>
        </w:sdtContent>
      </w:sdt>
    </w:sdtContent>
  </w:sdt>
  <w:p w14:paraId="77051240" w14:textId="77777777" w:rsidR="00F50D53" w:rsidRDefault="00F50D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881D35" w14:textId="77777777" w:rsidR="00BA309C" w:rsidRDefault="00BA309C" w:rsidP="004637C5">
      <w:r>
        <w:separator/>
      </w:r>
    </w:p>
  </w:footnote>
  <w:footnote w:type="continuationSeparator" w:id="0">
    <w:p w14:paraId="77AFABF2" w14:textId="77777777" w:rsidR="00BA309C" w:rsidRDefault="00BA309C" w:rsidP="004637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0A74"/>
    <w:rsid w:val="00033E9D"/>
    <w:rsid w:val="0005337C"/>
    <w:rsid w:val="0006691E"/>
    <w:rsid w:val="00093A7E"/>
    <w:rsid w:val="000B707A"/>
    <w:rsid w:val="000D2C7B"/>
    <w:rsid w:val="001140C6"/>
    <w:rsid w:val="00184385"/>
    <w:rsid w:val="0018467B"/>
    <w:rsid w:val="00193492"/>
    <w:rsid w:val="001A0DC2"/>
    <w:rsid w:val="001A11F8"/>
    <w:rsid w:val="001B7BA1"/>
    <w:rsid w:val="00214CD4"/>
    <w:rsid w:val="002606CB"/>
    <w:rsid w:val="002C6386"/>
    <w:rsid w:val="00317B9F"/>
    <w:rsid w:val="00372202"/>
    <w:rsid w:val="00375F12"/>
    <w:rsid w:val="00396C4B"/>
    <w:rsid w:val="004140EE"/>
    <w:rsid w:val="00446AB9"/>
    <w:rsid w:val="004637C5"/>
    <w:rsid w:val="00471DA8"/>
    <w:rsid w:val="0049556A"/>
    <w:rsid w:val="004A3AB9"/>
    <w:rsid w:val="004F30F6"/>
    <w:rsid w:val="005123DA"/>
    <w:rsid w:val="0052294F"/>
    <w:rsid w:val="00562413"/>
    <w:rsid w:val="005672E6"/>
    <w:rsid w:val="00573C26"/>
    <w:rsid w:val="0059386F"/>
    <w:rsid w:val="005A2C40"/>
    <w:rsid w:val="005B102C"/>
    <w:rsid w:val="006320D2"/>
    <w:rsid w:val="00657818"/>
    <w:rsid w:val="00695DCF"/>
    <w:rsid w:val="006D56FE"/>
    <w:rsid w:val="00715BB1"/>
    <w:rsid w:val="007878A1"/>
    <w:rsid w:val="0080436D"/>
    <w:rsid w:val="00835D7C"/>
    <w:rsid w:val="00876A60"/>
    <w:rsid w:val="008A2DE8"/>
    <w:rsid w:val="008A47D8"/>
    <w:rsid w:val="00922B04"/>
    <w:rsid w:val="00922CCD"/>
    <w:rsid w:val="00940C33"/>
    <w:rsid w:val="00944F79"/>
    <w:rsid w:val="009944BC"/>
    <w:rsid w:val="009E151B"/>
    <w:rsid w:val="009E4BA9"/>
    <w:rsid w:val="00A65B65"/>
    <w:rsid w:val="00A77B3E"/>
    <w:rsid w:val="00A80529"/>
    <w:rsid w:val="00AF7086"/>
    <w:rsid w:val="00B3258C"/>
    <w:rsid w:val="00BA309C"/>
    <w:rsid w:val="00BB6A09"/>
    <w:rsid w:val="00C218DC"/>
    <w:rsid w:val="00C30434"/>
    <w:rsid w:val="00C308B9"/>
    <w:rsid w:val="00C340B0"/>
    <w:rsid w:val="00C674ED"/>
    <w:rsid w:val="00CA2A55"/>
    <w:rsid w:val="00CB3037"/>
    <w:rsid w:val="00CC27C1"/>
    <w:rsid w:val="00D138EC"/>
    <w:rsid w:val="00D24EB0"/>
    <w:rsid w:val="00D4788E"/>
    <w:rsid w:val="00DB1B81"/>
    <w:rsid w:val="00DE6256"/>
    <w:rsid w:val="00E425FE"/>
    <w:rsid w:val="00E83705"/>
    <w:rsid w:val="00E8751E"/>
    <w:rsid w:val="00EA0085"/>
    <w:rsid w:val="00EC13AE"/>
    <w:rsid w:val="00EE2451"/>
    <w:rsid w:val="00EF68DC"/>
    <w:rsid w:val="00F33201"/>
    <w:rsid w:val="00F50D53"/>
    <w:rsid w:val="00F56C09"/>
    <w:rsid w:val="00F66CB4"/>
    <w:rsid w:val="00F6778B"/>
    <w:rsid w:val="00FD17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7051196"/>
  <w15:docId w15:val="{4EF08639-CA82-4C00-9323-38B0BC6E8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637C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637C5"/>
    <w:rPr>
      <w:sz w:val="18"/>
      <w:szCs w:val="18"/>
    </w:rPr>
  </w:style>
  <w:style w:type="paragraph" w:styleId="Footer">
    <w:name w:val="footer"/>
    <w:basedOn w:val="Normal"/>
    <w:link w:val="FooterChar"/>
    <w:uiPriority w:val="99"/>
    <w:rsid w:val="004637C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637C5"/>
    <w:rPr>
      <w:sz w:val="18"/>
      <w:szCs w:val="18"/>
    </w:rPr>
  </w:style>
  <w:style w:type="paragraph" w:styleId="NormalWeb">
    <w:name w:val="Normal (Web)"/>
    <w:basedOn w:val="Normal"/>
    <w:uiPriority w:val="99"/>
    <w:unhideWhenUsed/>
    <w:rsid w:val="00C674ED"/>
    <w:pPr>
      <w:spacing w:before="100" w:beforeAutospacing="1" w:after="100" w:afterAutospacing="1"/>
    </w:pPr>
    <w:rPr>
      <w:rFonts w:ascii="SimSun" w:eastAsia="SimSun" w:hAnsi="SimSun" w:cs="SimSun"/>
      <w:lang w:eastAsia="zh-CN"/>
    </w:rPr>
  </w:style>
  <w:style w:type="paragraph" w:styleId="BalloonText">
    <w:name w:val="Balloon Text"/>
    <w:basedOn w:val="Normal"/>
    <w:link w:val="BalloonTextChar"/>
    <w:rsid w:val="00EA0085"/>
    <w:rPr>
      <w:sz w:val="18"/>
      <w:szCs w:val="18"/>
    </w:rPr>
  </w:style>
  <w:style w:type="character" w:customStyle="1" w:styleId="BalloonTextChar">
    <w:name w:val="Balloon Text Char"/>
    <w:basedOn w:val="DefaultParagraphFont"/>
    <w:link w:val="BalloonText"/>
    <w:rsid w:val="00EA0085"/>
    <w:rPr>
      <w:sz w:val="18"/>
      <w:szCs w:val="18"/>
    </w:rPr>
  </w:style>
  <w:style w:type="character" w:styleId="CommentReference">
    <w:name w:val="annotation reference"/>
    <w:basedOn w:val="DefaultParagraphFont"/>
    <w:semiHidden/>
    <w:unhideWhenUsed/>
    <w:rsid w:val="002606CB"/>
    <w:rPr>
      <w:sz w:val="18"/>
      <w:szCs w:val="18"/>
    </w:rPr>
  </w:style>
  <w:style w:type="paragraph" w:styleId="CommentText">
    <w:name w:val="annotation text"/>
    <w:basedOn w:val="Normal"/>
    <w:link w:val="CommentTextChar"/>
    <w:semiHidden/>
    <w:unhideWhenUsed/>
    <w:rsid w:val="002606CB"/>
  </w:style>
  <w:style w:type="character" w:customStyle="1" w:styleId="CommentTextChar">
    <w:name w:val="Comment Text Char"/>
    <w:basedOn w:val="DefaultParagraphFont"/>
    <w:link w:val="CommentText"/>
    <w:semiHidden/>
    <w:rsid w:val="002606CB"/>
    <w:rPr>
      <w:sz w:val="24"/>
      <w:szCs w:val="24"/>
    </w:rPr>
  </w:style>
  <w:style w:type="paragraph" w:styleId="CommentSubject">
    <w:name w:val="annotation subject"/>
    <w:basedOn w:val="CommentText"/>
    <w:next w:val="CommentText"/>
    <w:link w:val="CommentSubjectChar"/>
    <w:semiHidden/>
    <w:unhideWhenUsed/>
    <w:rsid w:val="002606CB"/>
    <w:rPr>
      <w:b/>
      <w:bCs/>
    </w:rPr>
  </w:style>
  <w:style w:type="character" w:customStyle="1" w:styleId="CommentSubjectChar">
    <w:name w:val="Comment Subject Char"/>
    <w:basedOn w:val="CommentTextChar"/>
    <w:link w:val="CommentSubject"/>
    <w:semiHidden/>
    <w:rsid w:val="002606CB"/>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2443126">
      <w:bodyDiv w:val="1"/>
      <w:marLeft w:val="0"/>
      <w:marRight w:val="0"/>
      <w:marTop w:val="0"/>
      <w:marBottom w:val="0"/>
      <w:divBdr>
        <w:top w:val="none" w:sz="0" w:space="0" w:color="auto"/>
        <w:left w:val="none" w:sz="0" w:space="0" w:color="auto"/>
        <w:bottom w:val="none" w:sz="0" w:space="0" w:color="auto"/>
        <w:right w:val="none" w:sz="0" w:space="0" w:color="auto"/>
      </w:divBdr>
    </w:div>
    <w:div w:id="19834579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3679</Words>
  <Characters>20972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2021-02-12T15:32:00Z</dcterms:created>
  <dcterms:modified xsi:type="dcterms:W3CDTF">2021-02-12T15:34:00Z</dcterms:modified>
</cp:coreProperties>
</file>