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B406" w14:textId="77777777" w:rsidR="00EF1949" w:rsidRDefault="001201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162931" w14:textId="77777777" w:rsidR="00EF1949" w:rsidRDefault="001201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61768</w:t>
      </w:r>
    </w:p>
    <w:p w14:paraId="5D36FC90" w14:textId="77777777" w:rsidR="00EF1949" w:rsidRDefault="001201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1841042" w14:textId="77777777" w:rsidR="00EF1949" w:rsidRDefault="00EF1949">
      <w:pPr>
        <w:spacing w:line="360" w:lineRule="auto"/>
        <w:jc w:val="both"/>
      </w:pPr>
    </w:p>
    <w:p w14:paraId="627075B0" w14:textId="77FF7613" w:rsidR="00EF1949" w:rsidRDefault="001201C4">
      <w:pPr>
        <w:spacing w:line="360" w:lineRule="auto"/>
        <w:jc w:val="both"/>
      </w:pPr>
      <w:bookmarkStart w:id="0" w:name="_Hlk62806883"/>
      <w:r>
        <w:rPr>
          <w:rFonts w:ascii="Book Antiqua" w:eastAsia="Book Antiqua" w:hAnsi="Book Antiqua" w:cs="Book Antiqua"/>
          <w:b/>
          <w:bCs/>
          <w:color w:val="000000"/>
        </w:rPr>
        <w:t xml:space="preserve">Melatonin for an obese child with </w:t>
      </w:r>
      <w:r>
        <w:rPr>
          <w:rFonts w:ascii="Book Antiqua" w:eastAsia="Book Antiqua" w:hAnsi="Book Antiqua" w:cs="Book Antiqua"/>
          <w:b/>
          <w:bCs/>
          <w:i/>
          <w:iCs/>
          <w:color w:val="000000"/>
        </w:rPr>
        <w:t>MC4R</w:t>
      </w:r>
      <w:r>
        <w:rPr>
          <w:rFonts w:ascii="Book Antiqua" w:eastAsia="Book Antiqua" w:hAnsi="Book Antiqua" w:cs="Book Antiqua"/>
          <w:b/>
          <w:bCs/>
          <w:color w:val="000000"/>
        </w:rPr>
        <w:t xml:space="preserve"> gene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variant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showing epilepsy and disordered sleep: A case report</w:t>
      </w:r>
    </w:p>
    <w:bookmarkEnd w:id="0"/>
    <w:p w14:paraId="2B984883" w14:textId="77777777" w:rsidR="00EF1949" w:rsidRDefault="00EF1949">
      <w:pPr>
        <w:spacing w:line="360" w:lineRule="auto"/>
        <w:jc w:val="both"/>
      </w:pPr>
    </w:p>
    <w:p w14:paraId="0C22939F" w14:textId="5F335329" w:rsidR="00EF1949" w:rsidRDefault="001201C4">
      <w:pPr>
        <w:spacing w:line="360" w:lineRule="auto"/>
        <w:jc w:val="both"/>
      </w:pPr>
      <w:r>
        <w:rPr>
          <w:rFonts w:ascii="Book Antiqua" w:eastAsia="Book Antiqua" w:hAnsi="Book Antiqua" w:cs="Book Antiqua"/>
          <w:color w:val="000000"/>
        </w:rPr>
        <w:t xml:space="preserve">Ge WR </w:t>
      </w:r>
      <w:r>
        <w:rPr>
          <w:rFonts w:ascii="Book Antiqua" w:eastAsia="Book Antiqua" w:hAnsi="Book Antiqua" w:cs="Book Antiqua"/>
          <w:i/>
          <w:iCs/>
          <w:color w:val="000000"/>
        </w:rPr>
        <w:t>et al</w:t>
      </w:r>
      <w:r>
        <w:rPr>
          <w:rFonts w:ascii="Book Antiqua" w:eastAsia="Book Antiqua" w:hAnsi="Book Antiqua" w:cs="Book Antiqua"/>
          <w:color w:val="000000"/>
        </w:rPr>
        <w:t xml:space="preserve">. Child with variant of </w:t>
      </w:r>
      <w:r>
        <w:rPr>
          <w:rFonts w:ascii="Book Antiqua" w:eastAsia="Book Antiqua" w:hAnsi="Book Antiqua" w:cs="Book Antiqua"/>
          <w:i/>
          <w:iCs/>
          <w:color w:val="000000"/>
        </w:rPr>
        <w:t>MC4R</w:t>
      </w:r>
      <w:r>
        <w:rPr>
          <w:rFonts w:ascii="Book Antiqua" w:eastAsia="Book Antiqua" w:hAnsi="Book Antiqua" w:cs="Book Antiqua"/>
          <w:color w:val="000000"/>
        </w:rPr>
        <w:t xml:space="preserve"> </w:t>
      </w:r>
      <w:r w:rsidR="001B1B34">
        <w:rPr>
          <w:rFonts w:ascii="Book Antiqua" w:eastAsia="Book Antiqua" w:hAnsi="Book Antiqua" w:cs="Book Antiqua"/>
          <w:color w:val="000000"/>
        </w:rPr>
        <w:t>g</w:t>
      </w:r>
      <w:r>
        <w:rPr>
          <w:rFonts w:ascii="Book Antiqua" w:eastAsia="Book Antiqua" w:hAnsi="Book Antiqua" w:cs="Book Antiqua"/>
          <w:color w:val="000000"/>
        </w:rPr>
        <w:t>ene</w:t>
      </w:r>
    </w:p>
    <w:p w14:paraId="2585FFEC" w14:textId="77777777" w:rsidR="00EF1949" w:rsidRDefault="00EF1949">
      <w:pPr>
        <w:spacing w:line="360" w:lineRule="auto"/>
        <w:jc w:val="both"/>
      </w:pPr>
    </w:p>
    <w:p w14:paraId="20B7CD50" w14:textId="0EEF9E49" w:rsidR="00EF1949" w:rsidRDefault="001201C4">
      <w:pPr>
        <w:spacing w:line="360" w:lineRule="auto"/>
        <w:jc w:val="both"/>
      </w:pPr>
      <w:r>
        <w:rPr>
          <w:rFonts w:ascii="Book Antiqua" w:eastAsia="Book Antiqua" w:hAnsi="Book Antiqua" w:cs="Book Antiqua"/>
          <w:color w:val="000000"/>
        </w:rPr>
        <w:t>Wen-Rong Ge, Lin Wan, Guang Yang</w:t>
      </w:r>
    </w:p>
    <w:p w14:paraId="464C41F7" w14:textId="77777777" w:rsidR="00EF1949" w:rsidRDefault="00EF1949">
      <w:pPr>
        <w:spacing w:line="360" w:lineRule="auto"/>
        <w:jc w:val="both"/>
      </w:pPr>
    </w:p>
    <w:p w14:paraId="768B7AA4" w14:textId="19981E14" w:rsidR="00EF1949" w:rsidRDefault="001201C4">
      <w:pPr>
        <w:spacing w:line="360" w:lineRule="auto"/>
        <w:jc w:val="both"/>
      </w:pPr>
      <w:r>
        <w:rPr>
          <w:rFonts w:ascii="Book Antiqua" w:eastAsia="Book Antiqua" w:hAnsi="Book Antiqua" w:cs="Book Antiqua"/>
          <w:b/>
          <w:bCs/>
          <w:color w:val="000000"/>
        </w:rPr>
        <w:t xml:space="preserve">Wen-Rong Ge, </w:t>
      </w:r>
      <w:r>
        <w:rPr>
          <w:rFonts w:ascii="Book Antiqua" w:eastAsia="Book Antiqua" w:hAnsi="Book Antiqua" w:cs="Book Antiqua"/>
          <w:color w:val="000000"/>
        </w:rPr>
        <w:t>Department of Pediatrics, Beijing Friendship Hospital, Capital Medical University, Beijing 100000, China</w:t>
      </w:r>
    </w:p>
    <w:p w14:paraId="5FECE494" w14:textId="77777777" w:rsidR="00EF1949" w:rsidRDefault="00EF1949">
      <w:pPr>
        <w:spacing w:line="360" w:lineRule="auto"/>
        <w:jc w:val="both"/>
      </w:pPr>
    </w:p>
    <w:p w14:paraId="1E09FD7A" w14:textId="77777777" w:rsidR="00EF1949" w:rsidRDefault="001201C4">
      <w:pPr>
        <w:spacing w:line="360" w:lineRule="auto"/>
        <w:jc w:val="both"/>
      </w:pPr>
      <w:r>
        <w:rPr>
          <w:rFonts w:ascii="Book Antiqua" w:eastAsia="Book Antiqua" w:hAnsi="Book Antiqua" w:cs="Book Antiqua"/>
          <w:b/>
          <w:bCs/>
          <w:color w:val="000000"/>
        </w:rPr>
        <w:t xml:space="preserve">Lin Wan, Guang Yang, </w:t>
      </w:r>
      <w:r>
        <w:rPr>
          <w:rFonts w:ascii="Book Antiqua" w:eastAsia="Book Antiqua" w:hAnsi="Book Antiqua" w:cs="Book Antiqua"/>
          <w:color w:val="000000"/>
        </w:rPr>
        <w:t>Department of Pediatrics, The First Medical Center of Chinese PLA General Hospital, Beijing 100853, China</w:t>
      </w:r>
    </w:p>
    <w:p w14:paraId="004DE088" w14:textId="77777777" w:rsidR="00EF1949" w:rsidRDefault="00EF1949">
      <w:pPr>
        <w:spacing w:line="360" w:lineRule="auto"/>
        <w:jc w:val="both"/>
      </w:pPr>
    </w:p>
    <w:p w14:paraId="46AB5F27" w14:textId="55787ED9" w:rsidR="00EF1949" w:rsidRDefault="001201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Ge WR, Wan L and Y G designed the research study; Ge WR and Wan L performed the research; Ge WR contributed </w:t>
      </w:r>
      <w:r w:rsidR="00BC6019">
        <w:rPr>
          <w:rFonts w:ascii="Book Antiqua" w:eastAsia="Book Antiqua" w:hAnsi="Book Antiqua" w:cs="Book Antiqua"/>
          <w:color w:val="000000"/>
        </w:rPr>
        <w:t xml:space="preserve">to the </w:t>
      </w:r>
      <w:r>
        <w:rPr>
          <w:rFonts w:ascii="Book Antiqua" w:eastAsia="Book Antiqua" w:hAnsi="Book Antiqua" w:cs="Book Antiqua"/>
          <w:color w:val="000000"/>
        </w:rPr>
        <w:t xml:space="preserve">analytic tools; Ge WR analyzed the data and wrote the manuscript; </w:t>
      </w:r>
      <w:r w:rsidR="00BC6019">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F67AAC">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14:paraId="376E3948" w14:textId="77777777" w:rsidR="00EF1949" w:rsidRDefault="00EF1949">
      <w:pPr>
        <w:spacing w:line="360" w:lineRule="auto"/>
        <w:jc w:val="both"/>
      </w:pPr>
    </w:p>
    <w:p w14:paraId="1A98466A" w14:textId="77777777" w:rsidR="00EF1949" w:rsidRDefault="001201C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81671279; and Big Data and Artificial Intelligence Research and Development Project of the Chinese PLA General Hospital, No. 2019MBD-004.</w:t>
      </w:r>
    </w:p>
    <w:p w14:paraId="5ED22061" w14:textId="77777777" w:rsidR="00EF1949" w:rsidRDefault="00EF1949">
      <w:pPr>
        <w:spacing w:line="360" w:lineRule="auto"/>
        <w:jc w:val="both"/>
      </w:pPr>
    </w:p>
    <w:p w14:paraId="3E311B34" w14:textId="77777777" w:rsidR="00EF1949" w:rsidRDefault="001201C4">
      <w:pPr>
        <w:spacing w:line="360" w:lineRule="auto"/>
        <w:jc w:val="both"/>
      </w:pPr>
      <w:r>
        <w:rPr>
          <w:rFonts w:ascii="Book Antiqua" w:eastAsia="Book Antiqua" w:hAnsi="Book Antiqua" w:cs="Book Antiqua"/>
          <w:b/>
          <w:bCs/>
          <w:color w:val="000000"/>
        </w:rPr>
        <w:t xml:space="preserve">Corresponding author: Guang Yang, PhD, Professor, </w:t>
      </w:r>
      <w:r>
        <w:rPr>
          <w:rFonts w:ascii="Book Antiqua" w:eastAsia="Book Antiqua" w:hAnsi="Book Antiqua" w:cs="Book Antiqua"/>
          <w:color w:val="000000"/>
        </w:rPr>
        <w:t>Department of Pediatrics, The First Medical Center of Chinese PLA General Hospital, No. 28 Fuxing Road, Haidian District, Beijing 100853, China. yangguang74@301hospital.com.cn</w:t>
      </w:r>
    </w:p>
    <w:p w14:paraId="7CED7E4B" w14:textId="77777777" w:rsidR="00EF1949" w:rsidRDefault="00EF1949">
      <w:pPr>
        <w:spacing w:line="360" w:lineRule="auto"/>
        <w:jc w:val="both"/>
      </w:pPr>
    </w:p>
    <w:p w14:paraId="3E12EC5F" w14:textId="77777777" w:rsidR="00EF1949" w:rsidRDefault="001201C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December 18, 2020</w:t>
      </w:r>
    </w:p>
    <w:p w14:paraId="7702CC5A" w14:textId="77777777" w:rsidR="00EF1949" w:rsidRDefault="001201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4166A2B7" w14:textId="565CCE50" w:rsidR="00EF1949" w:rsidRDefault="001201C4">
      <w:pPr>
        <w:spacing w:line="360" w:lineRule="auto"/>
        <w:jc w:val="both"/>
      </w:pPr>
      <w:r>
        <w:rPr>
          <w:rFonts w:ascii="Book Antiqua" w:eastAsia="Book Antiqua" w:hAnsi="Book Antiqua" w:cs="Book Antiqua"/>
          <w:b/>
          <w:bCs/>
          <w:color w:val="000000"/>
        </w:rPr>
        <w:t xml:space="preserve">Accepted: </w:t>
      </w:r>
      <w:r w:rsidR="000D54E1" w:rsidRPr="000D54E1">
        <w:rPr>
          <w:rFonts w:ascii="Book Antiqua" w:eastAsia="Book Antiqua" w:hAnsi="Book Antiqua" w:cs="Book Antiqua"/>
          <w:color w:val="000000"/>
        </w:rPr>
        <w:t>February 1, 2021</w:t>
      </w:r>
    </w:p>
    <w:p w14:paraId="197D1070" w14:textId="6A584E39" w:rsidR="00EF1949" w:rsidRPr="007E5E3B" w:rsidRDefault="001201C4">
      <w:pPr>
        <w:spacing w:line="360" w:lineRule="auto"/>
        <w:jc w:val="both"/>
        <w:rPr>
          <w:lang w:eastAsia="zh-CN"/>
        </w:rPr>
      </w:pPr>
      <w:r>
        <w:rPr>
          <w:rFonts w:ascii="Book Antiqua" w:eastAsia="Book Antiqua" w:hAnsi="Book Antiqua" w:cs="Book Antiqua"/>
          <w:b/>
          <w:bCs/>
          <w:color w:val="000000"/>
        </w:rPr>
        <w:t xml:space="preserve">Published online: </w:t>
      </w:r>
      <w:r w:rsidR="007E5E3B" w:rsidRPr="007E5E3B">
        <w:rPr>
          <w:rFonts w:ascii="Book Antiqua" w:eastAsia="Book Antiqua" w:hAnsi="Book Antiqua" w:cs="Book Antiqua"/>
          <w:bCs/>
          <w:color w:val="000000"/>
        </w:rPr>
        <w:t>April</w:t>
      </w:r>
      <w:r w:rsidR="007E5E3B" w:rsidRPr="007E5E3B">
        <w:rPr>
          <w:rFonts w:ascii="Book Antiqua" w:hAnsi="Book Antiqua" w:cs="Book Antiqua" w:hint="eastAsia"/>
          <w:bCs/>
          <w:color w:val="000000"/>
          <w:lang w:eastAsia="zh-CN"/>
        </w:rPr>
        <w:t xml:space="preserve"> </w:t>
      </w:r>
      <w:r w:rsidR="00564023">
        <w:rPr>
          <w:rFonts w:ascii="Book Antiqua" w:hAnsi="Book Antiqua" w:cs="Book Antiqua" w:hint="eastAsia"/>
          <w:bCs/>
          <w:color w:val="000000"/>
          <w:lang w:eastAsia="zh-CN"/>
        </w:rPr>
        <w:t>1</w:t>
      </w:r>
      <w:r w:rsidR="007E5E3B" w:rsidRPr="007E5E3B">
        <w:rPr>
          <w:rFonts w:ascii="Book Antiqua" w:hAnsi="Book Antiqua" w:cs="Book Antiqua" w:hint="eastAsia"/>
          <w:bCs/>
          <w:color w:val="000000"/>
          <w:lang w:eastAsia="zh-CN"/>
        </w:rPr>
        <w:t>6, 2021</w:t>
      </w:r>
    </w:p>
    <w:p w14:paraId="4839BDCC" w14:textId="77777777" w:rsidR="00EF1949" w:rsidRDefault="00EF1949">
      <w:pPr>
        <w:spacing w:line="360" w:lineRule="auto"/>
        <w:jc w:val="both"/>
        <w:sectPr w:rsidR="00EF1949">
          <w:footerReference w:type="default" r:id="rId7"/>
          <w:pgSz w:w="12240" w:h="15840"/>
          <w:pgMar w:top="1440" w:right="1440" w:bottom="1440" w:left="1440" w:header="720" w:footer="720" w:gutter="0"/>
          <w:cols w:space="720"/>
          <w:docGrid w:linePitch="360"/>
        </w:sectPr>
      </w:pPr>
    </w:p>
    <w:p w14:paraId="6A33280E" w14:textId="77777777" w:rsidR="00EF1949" w:rsidRDefault="001201C4">
      <w:pPr>
        <w:spacing w:line="360" w:lineRule="auto"/>
        <w:jc w:val="both"/>
      </w:pPr>
      <w:r>
        <w:rPr>
          <w:rFonts w:ascii="Book Antiqua" w:eastAsia="Book Antiqua" w:hAnsi="Book Antiqua" w:cs="Book Antiqua"/>
          <w:b/>
          <w:color w:val="000000"/>
        </w:rPr>
        <w:lastRenderedPageBreak/>
        <w:t>Abstract</w:t>
      </w:r>
    </w:p>
    <w:p w14:paraId="47947EF9" w14:textId="77777777" w:rsidR="00EF1949" w:rsidRDefault="001201C4">
      <w:pPr>
        <w:spacing w:line="360" w:lineRule="auto"/>
        <w:jc w:val="both"/>
      </w:pPr>
      <w:r>
        <w:rPr>
          <w:rFonts w:ascii="Book Antiqua" w:eastAsia="Book Antiqua" w:hAnsi="Book Antiqua" w:cs="Book Antiqua"/>
          <w:color w:val="000000"/>
        </w:rPr>
        <w:t>BACKGROUND</w:t>
      </w:r>
    </w:p>
    <w:p w14:paraId="26D7E0CA" w14:textId="4F5235A4" w:rsidR="00EF1949" w:rsidRDefault="001201C4">
      <w:pPr>
        <w:spacing w:line="360" w:lineRule="auto"/>
        <w:jc w:val="both"/>
      </w:pPr>
      <w:r>
        <w:rPr>
          <w:rFonts w:ascii="Book Antiqua" w:eastAsia="Book Antiqua" w:hAnsi="Book Antiqua" w:cs="Book Antiqua"/>
          <w:color w:val="000000"/>
        </w:rPr>
        <w:t xml:space="preserve">Abnormalities in the </w:t>
      </w:r>
      <w:r w:rsidRPr="00A87E0F">
        <w:rPr>
          <w:rFonts w:ascii="Book Antiqua" w:eastAsia="Book Antiqua" w:hAnsi="Book Antiqua" w:cs="Book Antiqua"/>
          <w:i/>
          <w:iCs/>
          <w:color w:val="000000"/>
        </w:rPr>
        <w:t>melanocortin receptor 4</w:t>
      </w:r>
      <w:r w:rsidR="00BC6019">
        <w:rPr>
          <w:rFonts w:ascii="Book Antiqua" w:eastAsia="Book Antiqua" w:hAnsi="Book Antiqua" w:cs="Book Antiqua"/>
          <w:color w:val="000000"/>
        </w:rPr>
        <w:t xml:space="preserve"> (</w:t>
      </w:r>
      <w:r w:rsidR="00BC6019" w:rsidRPr="00A87E0F">
        <w:rPr>
          <w:rFonts w:ascii="Book Antiqua" w:eastAsia="Book Antiqua" w:hAnsi="Book Antiqua" w:cs="Book Antiqua"/>
          <w:i/>
          <w:iCs/>
          <w:color w:val="000000"/>
        </w:rPr>
        <w:t>MC4R</w:t>
      </w:r>
      <w:r>
        <w:rPr>
          <w:rFonts w:ascii="Book Antiqua" w:eastAsia="Book Antiqua" w:hAnsi="Book Antiqua" w:cs="Book Antiqua"/>
          <w:color w:val="000000"/>
        </w:rPr>
        <w:t>) gene often lead to obesity, but are rarely associated with other conditions such as epilepsy and sleep disorder.</w:t>
      </w:r>
    </w:p>
    <w:p w14:paraId="42D7600D" w14:textId="77777777" w:rsidR="00EF1949" w:rsidRDefault="00EF1949">
      <w:pPr>
        <w:spacing w:line="360" w:lineRule="auto"/>
        <w:jc w:val="both"/>
      </w:pPr>
    </w:p>
    <w:p w14:paraId="5B8CB52D" w14:textId="77777777" w:rsidR="00EF1949" w:rsidRDefault="001201C4">
      <w:pPr>
        <w:spacing w:line="360" w:lineRule="auto"/>
        <w:jc w:val="both"/>
      </w:pPr>
      <w:r>
        <w:rPr>
          <w:rFonts w:ascii="Book Antiqua" w:eastAsia="Book Antiqua" w:hAnsi="Book Antiqua" w:cs="Book Antiqua"/>
          <w:color w:val="000000"/>
        </w:rPr>
        <w:t>CASE SUMMARY</w:t>
      </w:r>
    </w:p>
    <w:p w14:paraId="400F731D" w14:textId="77777777" w:rsidR="00EF1949" w:rsidRDefault="001201C4">
      <w:pPr>
        <w:spacing w:line="360" w:lineRule="auto"/>
        <w:jc w:val="both"/>
      </w:pPr>
      <w:r>
        <w:rPr>
          <w:rFonts w:ascii="Book Antiqua" w:eastAsia="Book Antiqua" w:hAnsi="Book Antiqua" w:cs="Book Antiqua"/>
          <w:color w:val="000000"/>
        </w:rPr>
        <w:t xml:space="preserve">Here, we present a case of a male obese child with a heterozygous variant in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inherited from his father, who presented with disordered sleep and abnormal facial movements. Examination through melatonin rhythm testing and electroencephalography led to a diagnosis of sleep disorder and epilepsy, as his melatonin rhythm was markedly distorted and the electroencephalography revealed epileptic discharges. He received treatment with an antiepileptic drug; however, the therapy was ineffective and the sleep disorder appeared to be deteriorating. Subsequently, we initiated adjuvant treatment with melatonin. Upon re-examination, his body mass index had decreased, the sleep disturbance had resolved, and his seizures were well controlled. Electroencephalography review was normal, and a typical melatonin rhythm was restored. </w:t>
      </w:r>
    </w:p>
    <w:p w14:paraId="2BBFEB5D" w14:textId="77777777" w:rsidR="00EF1949" w:rsidRDefault="00EF1949">
      <w:pPr>
        <w:spacing w:line="360" w:lineRule="auto"/>
        <w:jc w:val="both"/>
      </w:pPr>
    </w:p>
    <w:p w14:paraId="7CB521BA" w14:textId="77777777" w:rsidR="00EF1949" w:rsidRDefault="001201C4">
      <w:pPr>
        <w:spacing w:line="360" w:lineRule="auto"/>
        <w:jc w:val="both"/>
      </w:pPr>
      <w:r>
        <w:rPr>
          <w:rFonts w:ascii="Book Antiqua" w:eastAsia="Book Antiqua" w:hAnsi="Book Antiqua" w:cs="Book Antiqua"/>
          <w:color w:val="000000"/>
        </w:rPr>
        <w:t>CONCLUSION</w:t>
      </w:r>
    </w:p>
    <w:p w14:paraId="4BDBDFB2" w14:textId="77777777" w:rsidR="00EF1949" w:rsidRDefault="001201C4">
      <w:pPr>
        <w:spacing w:line="360" w:lineRule="auto"/>
        <w:jc w:val="both"/>
      </w:pPr>
      <w:r>
        <w:rPr>
          <w:rFonts w:ascii="Book Antiqua" w:eastAsia="Book Antiqua" w:hAnsi="Book Antiqua" w:cs="Book Antiqua"/>
          <w:color w:val="000000"/>
        </w:rPr>
        <w:t xml:space="preserve">We concluded that, in addition to causing obesity, abnormalities in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may contribute to the development of sleep disorders and epilepsy, and that melatonin can be used as an adjuvant therapy to alleviate these symptoms.</w:t>
      </w:r>
    </w:p>
    <w:p w14:paraId="4D2184B5" w14:textId="77777777" w:rsidR="00EF1949" w:rsidRDefault="00EF1949">
      <w:pPr>
        <w:spacing w:line="360" w:lineRule="auto"/>
        <w:jc w:val="both"/>
      </w:pPr>
    </w:p>
    <w:p w14:paraId="19ECF3D1" w14:textId="77777777" w:rsidR="00EF1949" w:rsidRDefault="001201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Melanocortin receptor 4; Obesity; Sleep disorders; Epilepsy; Melatonin; Case report</w:t>
      </w:r>
    </w:p>
    <w:p w14:paraId="5EC5DC4D" w14:textId="77777777" w:rsidR="00FB34C8" w:rsidRDefault="00FB34C8" w:rsidP="00FB34C8">
      <w:pPr>
        <w:spacing w:line="360" w:lineRule="auto"/>
        <w:jc w:val="both"/>
        <w:rPr>
          <w:lang w:eastAsia="zh-CN"/>
        </w:rPr>
      </w:pPr>
    </w:p>
    <w:p w14:paraId="67A16038" w14:textId="77777777" w:rsidR="00FB34C8" w:rsidRPr="00026CB8" w:rsidRDefault="00FB34C8" w:rsidP="00FB34C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F53F61" w14:textId="77777777" w:rsidR="00FB34C8" w:rsidRPr="009C101B" w:rsidRDefault="00FB34C8" w:rsidP="00FB34C8">
      <w:pPr>
        <w:spacing w:line="360" w:lineRule="auto"/>
        <w:jc w:val="both"/>
        <w:rPr>
          <w:lang w:eastAsia="zh-CN"/>
        </w:rPr>
      </w:pPr>
    </w:p>
    <w:p w14:paraId="544221B7" w14:textId="0F4302A9" w:rsidR="002308BF" w:rsidRDefault="00FB34C8" w:rsidP="00FB34C8">
      <w:pPr>
        <w:spacing w:line="360" w:lineRule="auto"/>
        <w:jc w:val="both"/>
        <w:rPr>
          <w:rFonts w:ascii="Book Antiqua" w:hAnsi="Book Antiqua"/>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1201C4">
        <w:rPr>
          <w:rFonts w:ascii="Book Antiqua" w:eastAsia="Book Antiqua" w:hAnsi="Book Antiqua" w:cs="Book Antiqua"/>
          <w:color w:val="000000"/>
        </w:rPr>
        <w:t xml:space="preserve">Ge WR, Wan L, Yang G. </w:t>
      </w:r>
      <w:r w:rsidR="00B03DB3" w:rsidRPr="00B03DB3">
        <w:rPr>
          <w:rFonts w:ascii="Book Antiqua" w:eastAsia="Book Antiqua" w:hAnsi="Book Antiqua" w:cs="Book Antiqua"/>
          <w:color w:val="000000"/>
        </w:rPr>
        <w:t xml:space="preserve">Melatonin for an obese child with </w:t>
      </w:r>
      <w:r w:rsidR="00B03DB3" w:rsidRPr="00F67AAC">
        <w:rPr>
          <w:rFonts w:ascii="Book Antiqua" w:eastAsia="Book Antiqua" w:hAnsi="Book Antiqua" w:cs="Book Antiqua"/>
          <w:i/>
          <w:color w:val="000000"/>
        </w:rPr>
        <w:t>MC4R</w:t>
      </w:r>
      <w:r w:rsidR="00B03DB3" w:rsidRPr="00B03DB3">
        <w:rPr>
          <w:rFonts w:ascii="Book Antiqua" w:eastAsia="Book Antiqua" w:hAnsi="Book Antiqua" w:cs="Book Antiqua"/>
          <w:color w:val="000000"/>
        </w:rPr>
        <w:t xml:space="preserve"> gene variant showing epilepsy and disordered sleep: A case report</w:t>
      </w:r>
      <w:r w:rsidR="001201C4">
        <w:rPr>
          <w:rFonts w:ascii="Book Antiqua" w:eastAsia="Book Antiqua" w:hAnsi="Book Antiqua" w:cs="Book Antiqua"/>
          <w:color w:val="000000"/>
        </w:rPr>
        <w:t xml:space="preserve">. </w:t>
      </w:r>
      <w:r w:rsidR="001201C4">
        <w:rPr>
          <w:rFonts w:ascii="Book Antiqua" w:eastAsia="Book Antiqua" w:hAnsi="Book Antiqua" w:cs="Book Antiqua"/>
          <w:i/>
          <w:iCs/>
          <w:color w:val="000000"/>
        </w:rPr>
        <w:t>World J Clin Cases</w:t>
      </w:r>
      <w:r w:rsidR="001201C4">
        <w:rPr>
          <w:rFonts w:ascii="Book Antiqua" w:eastAsia="Book Antiqua" w:hAnsi="Book Antiqua" w:cs="Book Antiqua"/>
          <w:color w:val="000000"/>
        </w:rPr>
        <w:t xml:space="preserve"> </w:t>
      </w:r>
      <w:r w:rsidR="002A75AE" w:rsidRPr="00EE6A3B">
        <w:rPr>
          <w:rFonts w:ascii="Book Antiqua" w:hAnsi="Book Antiqua"/>
        </w:rPr>
        <w:t>202</w:t>
      </w:r>
      <w:r w:rsidR="002A75AE">
        <w:rPr>
          <w:rFonts w:ascii="Book Antiqua" w:hAnsi="Book Antiqua" w:hint="eastAsia"/>
          <w:lang w:eastAsia="zh-CN"/>
        </w:rPr>
        <w:t>1</w:t>
      </w:r>
      <w:r w:rsidR="002A75AE" w:rsidRPr="00EE6A3B">
        <w:rPr>
          <w:rFonts w:ascii="Book Antiqua" w:hAnsi="Book Antiqua"/>
        </w:rPr>
        <w:t xml:space="preserve">; </w:t>
      </w:r>
      <w:r w:rsidR="002A75AE">
        <w:rPr>
          <w:rFonts w:ascii="Book Antiqua" w:hAnsi="Book Antiqua" w:hint="eastAsia"/>
          <w:lang w:eastAsia="zh-CN"/>
        </w:rPr>
        <w:t>9</w:t>
      </w:r>
      <w:r w:rsidR="002A75AE" w:rsidRPr="00EE6A3B">
        <w:rPr>
          <w:rFonts w:ascii="Book Antiqua" w:hAnsi="Book Antiqua"/>
        </w:rPr>
        <w:t>(</w:t>
      </w:r>
      <w:r w:rsidR="00D410B4">
        <w:rPr>
          <w:rFonts w:ascii="Book Antiqua" w:hAnsi="Book Antiqua" w:hint="eastAsia"/>
          <w:lang w:eastAsia="zh-CN"/>
        </w:rPr>
        <w:t>1</w:t>
      </w:r>
      <w:r w:rsidR="00564023">
        <w:rPr>
          <w:rFonts w:ascii="Book Antiqua" w:hAnsi="Book Antiqua" w:hint="eastAsia"/>
          <w:lang w:eastAsia="zh-CN"/>
        </w:rPr>
        <w:t>1</w:t>
      </w:r>
      <w:r w:rsidR="002A75AE" w:rsidRPr="00EE6A3B">
        <w:rPr>
          <w:rFonts w:ascii="Book Antiqua" w:hAnsi="Book Antiqua"/>
        </w:rPr>
        <w:t xml:space="preserve">): </w:t>
      </w:r>
      <w:r w:rsidR="002308BF" w:rsidRPr="002308BF">
        <w:rPr>
          <w:rFonts w:ascii="Book Antiqua" w:hAnsi="Book Antiqua"/>
        </w:rPr>
        <w:t>2688-2695</w:t>
      </w:r>
      <w:r w:rsidR="002A75AE" w:rsidRPr="00EE6A3B">
        <w:rPr>
          <w:rFonts w:ascii="Book Antiqua" w:hAnsi="Book Antiqua"/>
        </w:rPr>
        <w:t xml:space="preserve"> </w:t>
      </w:r>
    </w:p>
    <w:p w14:paraId="0DD761E9" w14:textId="1CF89ADF" w:rsidR="002308BF" w:rsidRDefault="002A75AE" w:rsidP="00FB34C8">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sidR="00D410B4">
        <w:rPr>
          <w:rFonts w:ascii="Book Antiqua" w:hAnsi="Book Antiqua" w:hint="eastAsia"/>
          <w:lang w:eastAsia="zh-CN"/>
        </w:rPr>
        <w:t>1</w:t>
      </w:r>
      <w:r w:rsidR="00564023">
        <w:rPr>
          <w:rFonts w:ascii="Book Antiqua" w:hAnsi="Book Antiqua" w:hint="eastAsia"/>
          <w:lang w:eastAsia="zh-CN"/>
        </w:rPr>
        <w:t>1</w:t>
      </w:r>
      <w:r w:rsidRPr="00EE6A3B">
        <w:rPr>
          <w:rFonts w:ascii="Book Antiqua" w:hAnsi="Book Antiqua"/>
        </w:rPr>
        <w:t>/</w:t>
      </w:r>
      <w:r w:rsidR="002308BF" w:rsidRPr="002308BF">
        <w:rPr>
          <w:rFonts w:ascii="Book Antiqua" w:hAnsi="Book Antiqua"/>
        </w:rPr>
        <w:t>2688</w:t>
      </w:r>
      <w:r w:rsidRPr="00EE6A3B">
        <w:rPr>
          <w:rFonts w:ascii="Book Antiqua" w:hAnsi="Book Antiqua"/>
        </w:rPr>
        <w:t xml:space="preserve">.htm  </w:t>
      </w:r>
    </w:p>
    <w:p w14:paraId="1980A625" w14:textId="1C91A348" w:rsidR="00EF1949" w:rsidRDefault="002A75AE" w:rsidP="00FB34C8">
      <w:pPr>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sidR="00D410B4">
        <w:rPr>
          <w:rFonts w:ascii="Book Antiqua" w:hAnsi="Book Antiqua" w:hint="eastAsia"/>
          <w:lang w:eastAsia="zh-CN"/>
        </w:rPr>
        <w:t>1</w:t>
      </w:r>
      <w:r w:rsidR="00564023">
        <w:rPr>
          <w:rFonts w:ascii="Book Antiqua" w:hAnsi="Book Antiqua" w:hint="eastAsia"/>
          <w:lang w:eastAsia="zh-CN"/>
        </w:rPr>
        <w:t>1</w:t>
      </w:r>
      <w:r w:rsidRPr="00EE6A3B">
        <w:rPr>
          <w:rFonts w:ascii="Book Antiqua" w:hAnsi="Book Antiqua"/>
        </w:rPr>
        <w:t>.</w:t>
      </w:r>
      <w:r w:rsidR="002308BF" w:rsidRPr="002308BF">
        <w:rPr>
          <w:rFonts w:ascii="Book Antiqua" w:hAnsi="Book Antiqua"/>
        </w:rPr>
        <w:t>2688</w:t>
      </w:r>
    </w:p>
    <w:p w14:paraId="7772A065" w14:textId="77777777" w:rsidR="00EF1949" w:rsidRDefault="00EF1949">
      <w:pPr>
        <w:spacing w:line="360" w:lineRule="auto"/>
        <w:jc w:val="both"/>
      </w:pPr>
    </w:p>
    <w:p w14:paraId="0380436C" w14:textId="52EBEB90" w:rsidR="00EF1949" w:rsidRDefault="001201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Numerous reports suggest that abnormalities of the </w:t>
      </w:r>
      <w:r w:rsidRPr="00A87E0F">
        <w:rPr>
          <w:rFonts w:ascii="Book Antiqua" w:eastAsia="Book Antiqua" w:hAnsi="Book Antiqua" w:cs="Book Antiqua"/>
          <w:i/>
          <w:iCs/>
          <w:color w:val="000000"/>
        </w:rPr>
        <w:t>melanocortin receptor 4</w:t>
      </w:r>
      <w:r w:rsidR="00BC6019" w:rsidRPr="00A87E0F">
        <w:rPr>
          <w:rFonts w:ascii="Book Antiqua" w:eastAsia="Book Antiqua" w:hAnsi="Book Antiqua" w:cs="Book Antiqua"/>
          <w:i/>
          <w:iCs/>
          <w:color w:val="000000"/>
        </w:rPr>
        <w:t xml:space="preserve"> (MC4R</w:t>
      </w:r>
      <w:r>
        <w:rPr>
          <w:rFonts w:ascii="Book Antiqua" w:eastAsia="Book Antiqua" w:hAnsi="Book Antiqua" w:cs="Book Antiqua"/>
          <w:color w:val="000000"/>
        </w:rPr>
        <w:t xml:space="preserve">) gene may cause obesity, but are rarely associated with other conditions. The case presented in our manuscript involved a male obese child with a heterozygous variant in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inherited from his father, who presented with epilepsy, sleep disordered and his melatonin rhythm was markedly distorted. This is the first report of the combination of these symptoms in a patient with an </w:t>
      </w:r>
      <w:r>
        <w:rPr>
          <w:rFonts w:ascii="Book Antiqua" w:eastAsia="Book Antiqua" w:hAnsi="Book Antiqua" w:cs="Book Antiqua"/>
          <w:i/>
          <w:iCs/>
          <w:color w:val="000000"/>
        </w:rPr>
        <w:t>MC4R</w:t>
      </w:r>
      <w:r>
        <w:rPr>
          <w:rFonts w:ascii="Book Antiqua" w:eastAsia="Book Antiqua" w:hAnsi="Book Antiqua" w:cs="Book Antiqua"/>
          <w:color w:val="000000"/>
        </w:rPr>
        <w:t xml:space="preserve"> variant. Antiepileptic drug was ineffective and the sleep disorder appeared to be deteriorating. The use of melatonin relieved all his symptoms, and even the electroencephalography review was normal, and a typical melatonin rhythm was restored. We hope that our experience can help the early diagnosis and treatment of this condition.</w:t>
      </w:r>
    </w:p>
    <w:p w14:paraId="6AA73C1B" w14:textId="77777777" w:rsidR="00EF1949" w:rsidRDefault="001201C4">
      <w:pPr>
        <w:spacing w:line="360" w:lineRule="auto"/>
        <w:jc w:val="both"/>
      </w:pPr>
      <w:r>
        <w:br w:type="page"/>
      </w:r>
      <w:r>
        <w:rPr>
          <w:rFonts w:ascii="Book Antiqua" w:eastAsia="Book Antiqua" w:hAnsi="Book Antiqua" w:cs="Book Antiqua"/>
          <w:b/>
          <w:caps/>
          <w:color w:val="000000"/>
          <w:u w:val="single"/>
        </w:rPr>
        <w:lastRenderedPageBreak/>
        <w:t>INTRODUCTION</w:t>
      </w:r>
    </w:p>
    <w:p w14:paraId="45E56538" w14:textId="2A9A715A" w:rsidR="00BC601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Melanocortin receptor 4 (MC4R), a key contributor to the regulation of energy balance and body weight in mammals, influences energy metabolism </w:t>
      </w:r>
      <w:r w:rsidR="00BC6019">
        <w:rPr>
          <w:rFonts w:ascii="Book Antiqua" w:eastAsia="Book Antiqua" w:hAnsi="Book Antiqua" w:cs="Book Antiqua"/>
          <w:color w:val="000000"/>
        </w:rPr>
        <w:t xml:space="preserve">by </w:t>
      </w:r>
      <w:r>
        <w:rPr>
          <w:rFonts w:ascii="Book Antiqua" w:eastAsia="Book Antiqua" w:hAnsi="Book Antiqua" w:cs="Book Antiqua"/>
          <w:color w:val="000000"/>
        </w:rPr>
        <w:t>sensing external signals that regulat</w:t>
      </w:r>
      <w:r w:rsidR="00BC6019">
        <w:rPr>
          <w:rFonts w:ascii="Book Antiqua" w:eastAsia="Book Antiqua" w:hAnsi="Book Antiqua" w:cs="Book Antiqua"/>
          <w:color w:val="000000"/>
        </w:rPr>
        <w:t>ing</w:t>
      </w:r>
      <w:r>
        <w:rPr>
          <w:rFonts w:ascii="Book Antiqua" w:eastAsia="Book Antiqua" w:hAnsi="Book Antiqua" w:cs="Book Antiqua"/>
          <w:color w:val="000000"/>
        </w:rPr>
        <w:t xml:space="preserve"> appetite, as well as the activity of the autonomic nervous system and nervous endocrine system</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Numerous reports suggest that abnormalities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may cause obesity</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Furthermore, MC4R is the receptor for melatonin; some studies </w:t>
      </w:r>
      <w:r w:rsidR="00BC6019">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melatonin can act on </w:t>
      </w:r>
      <w:r w:rsidR="00BC6019">
        <w:rPr>
          <w:rFonts w:ascii="Book Antiqua" w:eastAsia="Book Antiqua" w:hAnsi="Book Antiqua" w:cs="Book Antiqua"/>
          <w:color w:val="000000"/>
        </w:rPr>
        <w:t xml:space="preserve">the </w:t>
      </w:r>
      <w:r>
        <w:rPr>
          <w:rFonts w:ascii="Book Antiqua" w:eastAsia="Book Antiqua" w:hAnsi="Book Antiqua" w:cs="Book Antiqua"/>
          <w:color w:val="000000"/>
        </w:rPr>
        <w:t>MC4R in the hypothalamus to generate a physiological sensation of satiety, thereby influencing appetite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Melatonin is also involved in sleep and epilepsy; patients with epilepsy are characterized by an increased phase shift of melatonin release. Melatonin can improve sleep disorder in children with epilepsy, resulting in statistically significant decreases in sleep latency and wakefulness after sleep onset</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w:t>
      </w:r>
    </w:p>
    <w:p w14:paraId="2CB9C8A7" w14:textId="5544A7C7" w:rsidR="00EF1949" w:rsidRDefault="001201C4" w:rsidP="00A87E0F">
      <w:pPr>
        <w:spacing w:line="360" w:lineRule="auto"/>
        <w:ind w:firstLine="270"/>
        <w:jc w:val="both"/>
      </w:pPr>
      <w:r>
        <w:rPr>
          <w:rFonts w:ascii="Book Antiqua" w:eastAsia="Book Antiqua" w:hAnsi="Book Antiqua" w:cs="Book Antiqua"/>
          <w:color w:val="000000"/>
        </w:rPr>
        <w:t xml:space="preserve">Here, we present a case of a clinically obese child with a variant in the </w:t>
      </w:r>
      <w:r>
        <w:rPr>
          <w:rFonts w:ascii="Book Antiqua" w:eastAsia="Book Antiqua" w:hAnsi="Book Antiqua" w:cs="Book Antiqua"/>
          <w:i/>
          <w:iCs/>
          <w:color w:val="000000"/>
        </w:rPr>
        <w:t xml:space="preserve">MC4R </w:t>
      </w:r>
      <w:r>
        <w:rPr>
          <w:rFonts w:ascii="Book Antiqua" w:eastAsia="Book Antiqua" w:hAnsi="Book Antiqua" w:cs="Book Antiqua"/>
          <w:color w:val="000000"/>
        </w:rPr>
        <w:t xml:space="preserve">gene, who had abnormal melatonin rhythms, sleep disturbances, and seizures. </w:t>
      </w:r>
    </w:p>
    <w:p w14:paraId="6E537745" w14:textId="77777777" w:rsidR="00EF1949" w:rsidRDefault="00EF1949">
      <w:pPr>
        <w:spacing w:line="360" w:lineRule="auto"/>
        <w:jc w:val="both"/>
      </w:pPr>
    </w:p>
    <w:p w14:paraId="131392A5" w14:textId="77777777" w:rsidR="00EF1949" w:rsidRDefault="001201C4">
      <w:pPr>
        <w:spacing w:line="360" w:lineRule="auto"/>
        <w:jc w:val="both"/>
      </w:pPr>
      <w:r>
        <w:rPr>
          <w:rFonts w:ascii="Book Antiqua" w:eastAsia="Book Antiqua" w:hAnsi="Book Antiqua" w:cs="Book Antiqua"/>
          <w:b/>
          <w:caps/>
          <w:color w:val="000000"/>
          <w:u w:val="single"/>
        </w:rPr>
        <w:t>CASE PRESENTATION</w:t>
      </w:r>
    </w:p>
    <w:p w14:paraId="70ED9217" w14:textId="77777777" w:rsidR="00EF1949" w:rsidRDefault="001201C4">
      <w:pPr>
        <w:spacing w:line="360" w:lineRule="auto"/>
        <w:jc w:val="both"/>
      </w:pPr>
      <w:r>
        <w:rPr>
          <w:rFonts w:ascii="Book Antiqua" w:eastAsia="Book Antiqua" w:hAnsi="Book Antiqua" w:cs="Book Antiqua"/>
          <w:b/>
          <w:i/>
          <w:color w:val="000000"/>
        </w:rPr>
        <w:t>Chief complaints</w:t>
      </w:r>
    </w:p>
    <w:p w14:paraId="650A6780" w14:textId="2EC8ED73" w:rsidR="00EF1949" w:rsidRDefault="001201C4">
      <w:pPr>
        <w:spacing w:line="360" w:lineRule="auto"/>
        <w:jc w:val="both"/>
      </w:pPr>
      <w:r>
        <w:rPr>
          <w:rFonts w:ascii="Book Antiqua" w:eastAsia="Book Antiqua" w:hAnsi="Book Antiqua" w:cs="Book Antiqua"/>
          <w:color w:val="000000"/>
        </w:rPr>
        <w:t>A 7-year-old male patient with the chief complaint of obesity, seizure</w:t>
      </w:r>
      <w:r w:rsidR="00EC6490">
        <w:rPr>
          <w:rFonts w:ascii="Book Antiqua" w:eastAsia="Book Antiqua" w:hAnsi="Book Antiqua" w:cs="Book Antiqua"/>
          <w:color w:val="000000"/>
        </w:rPr>
        <w:t>,</w:t>
      </w:r>
      <w:r>
        <w:rPr>
          <w:rFonts w:ascii="Book Antiqua" w:eastAsia="Book Antiqua" w:hAnsi="Book Antiqua" w:cs="Book Antiqua"/>
          <w:color w:val="000000"/>
        </w:rPr>
        <w:t xml:space="preserve"> and sleep disorder.</w:t>
      </w:r>
    </w:p>
    <w:p w14:paraId="5B31901C" w14:textId="77777777" w:rsidR="00EF1949" w:rsidRDefault="00EF1949">
      <w:pPr>
        <w:spacing w:line="360" w:lineRule="auto"/>
        <w:jc w:val="both"/>
      </w:pPr>
    </w:p>
    <w:p w14:paraId="1772709E" w14:textId="77777777" w:rsidR="00EF1949" w:rsidRDefault="001201C4">
      <w:pPr>
        <w:spacing w:line="360" w:lineRule="auto"/>
        <w:jc w:val="both"/>
      </w:pPr>
      <w:r>
        <w:rPr>
          <w:rFonts w:ascii="Book Antiqua" w:eastAsia="Book Antiqua" w:hAnsi="Book Antiqua" w:cs="Book Antiqua"/>
          <w:b/>
          <w:i/>
          <w:color w:val="000000"/>
        </w:rPr>
        <w:t>History of present illness</w:t>
      </w:r>
    </w:p>
    <w:p w14:paraId="1C572D33" w14:textId="6D79910D" w:rsidR="00EF1949" w:rsidRDefault="001201C4">
      <w:pPr>
        <w:spacing w:line="360" w:lineRule="auto"/>
        <w:jc w:val="both"/>
      </w:pPr>
      <w:r>
        <w:rPr>
          <w:rFonts w:ascii="Book Antiqua" w:eastAsia="Book Antiqua" w:hAnsi="Book Antiqua" w:cs="Book Antiqua"/>
          <w:color w:val="000000"/>
        </w:rPr>
        <w:t>The case was a 7-year-old male patient, who presented in June 2018 with pain in both lower extremities, with no obvious cause. On presentation, the pain in the extremities was dull, mainly in the patient’s calves, and did not significantly</w:t>
      </w:r>
      <w:r w:rsidR="00EC6490">
        <w:rPr>
          <w:rFonts w:ascii="Book Antiqua" w:eastAsia="Book Antiqua" w:hAnsi="Book Antiqua" w:cs="Book Antiqua"/>
          <w:color w:val="000000"/>
        </w:rPr>
        <w:t xml:space="preserve"> differ</w:t>
      </w:r>
      <w:r>
        <w:rPr>
          <w:rFonts w:ascii="Book Antiqua" w:eastAsia="Book Antiqua" w:hAnsi="Book Antiqua" w:cs="Book Antiqua"/>
          <w:color w:val="000000"/>
        </w:rPr>
        <w:t xml:space="preserve"> before and after exercise. He did not have walking difficulties and his gait was normal. He attended his local hospital, where he was diagnosed with “growth pain; malnutrition</w:t>
      </w:r>
      <w:r w:rsidR="00EC6490">
        <w:rPr>
          <w:rFonts w:ascii="Book Antiqua" w:eastAsia="Book Antiqua" w:hAnsi="Book Antiqua" w:cs="Book Antiqua"/>
          <w:color w:val="000000"/>
        </w:rPr>
        <w:t>,</w:t>
      </w:r>
      <w:r>
        <w:rPr>
          <w:rFonts w:ascii="Book Antiqua" w:eastAsia="Book Antiqua" w:hAnsi="Book Antiqua" w:cs="Book Antiqua"/>
          <w:color w:val="000000"/>
        </w:rPr>
        <w:t xml:space="preserve">” and </w:t>
      </w:r>
      <w:r w:rsidR="00EC6490">
        <w:rPr>
          <w:rFonts w:ascii="Book Antiqua" w:eastAsia="Book Antiqua" w:hAnsi="Book Antiqua" w:cs="Book Antiqua"/>
          <w:color w:val="000000"/>
        </w:rPr>
        <w:t xml:space="preserve">was </w:t>
      </w:r>
      <w:r>
        <w:rPr>
          <w:rFonts w:ascii="Book Antiqua" w:eastAsia="Book Antiqua" w:hAnsi="Book Antiqua" w:cs="Book Antiqua"/>
          <w:color w:val="000000"/>
        </w:rPr>
        <w:t xml:space="preserve">prescribed an orally administered live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preparation and calcium. His food intake increased substantially, accompanied by a marked increase in weight. Nighttime sleep, characterized by ease of waking and nightmares (2-3 times/night) and </w:t>
      </w:r>
      <w:r>
        <w:rPr>
          <w:rFonts w:ascii="Book Antiqua" w:eastAsia="Book Antiqua" w:hAnsi="Book Antiqua" w:cs="Book Antiqua"/>
          <w:color w:val="000000"/>
        </w:rPr>
        <w:lastRenderedPageBreak/>
        <w:t xml:space="preserve">accompanied by physical movements, was simultaneously disordered. Moreover, he did not fall asleep until late at night (23:00 h) and awoke early in the morning (06:00 h), </w:t>
      </w:r>
      <w:r w:rsidR="00EC6490">
        <w:rPr>
          <w:rFonts w:ascii="Book Antiqua" w:eastAsia="Book Antiqua" w:hAnsi="Book Antiqua" w:cs="Book Antiqua"/>
          <w:color w:val="000000"/>
        </w:rPr>
        <w:t>and took</w:t>
      </w:r>
      <w:r>
        <w:rPr>
          <w:rFonts w:ascii="Book Antiqua" w:eastAsia="Book Antiqua" w:hAnsi="Book Antiqua" w:cs="Book Antiqua"/>
          <w:color w:val="000000"/>
        </w:rPr>
        <w:t xml:space="preserve"> excessive naps during the daytime (4-5 times/d). Nevertheless, the lower extremity pain had improved, whereas he complained of gradual weakness of both lower limbs, fatigue, and activity intolerance, which was noticeable when he descended the stairs. He also had intermittent dizziness, with oculogyric crisis and tongue extension, which subsided after approximately 1-2 min, without losing consciousness. The patient was unaware of the oculogyric crisis and tongue extension. His cognition did not show an abnormality, tests of Wechsler Intelligence Scale for Children were normal (IQ: 103) and he continued to attend school normally.</w:t>
      </w:r>
    </w:p>
    <w:p w14:paraId="576DC229"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He was first admitted to our hospital in August 2018. Examination through electroencephalography (EEG) revealed a small number of paroxysmal high-wave amplitude (4-5 Hz) slow waves during waking and sleep periods; spikes were visible in the left front and central areas (Figure 1A). Magnetic resonance imaging of the brain showed normal findings. His height and weight were 125 cm and 36.4 kg, respectively, with a Rohrer index of 186.37 (Rohrer index &gt; 156 indicates obesity; 140-156 is overweight); he was diagnosed with obesity and epilepsy. Levetiracetam was administered orally and the dose was gradually increased to 1000 mg (41.1 mg/kg). Treatment significantly relieved the weakness of both lower limbs. However, occasional dizziness, binocular oculogyric crisis, and involuntary tongue extension continued. EEG re-examination at our hospital in January 2019 revealed occasional, sporadic, moderate amplitude spikes in the left frontal area during sleep (Figure 1B). The parents of the patient reported that his weight remained significantly increased and his sleep disorder had deteriorated; he fell asleep at 00:00 h and awoke at 06:00 h, had nightmares (3-4 times/night) accompanied by involuntary limb movements, and napped 5-6 times/d. He was subsequently admitted to our department. </w:t>
      </w:r>
    </w:p>
    <w:p w14:paraId="28BE876C" w14:textId="77777777" w:rsidR="00EF1949" w:rsidRDefault="00EF1949">
      <w:pPr>
        <w:spacing w:line="360" w:lineRule="auto"/>
        <w:jc w:val="both"/>
      </w:pPr>
    </w:p>
    <w:p w14:paraId="305DFC9F" w14:textId="77777777" w:rsidR="00EF1949" w:rsidRDefault="001201C4">
      <w:pPr>
        <w:spacing w:line="360" w:lineRule="auto"/>
        <w:jc w:val="both"/>
      </w:pPr>
      <w:r>
        <w:rPr>
          <w:rFonts w:ascii="Book Antiqua" w:eastAsia="Book Antiqua" w:hAnsi="Book Antiqua" w:cs="Book Antiqua"/>
          <w:b/>
          <w:i/>
          <w:color w:val="000000"/>
        </w:rPr>
        <w:t>History of past illness</w:t>
      </w:r>
    </w:p>
    <w:p w14:paraId="20B1370E" w14:textId="77777777" w:rsidR="00EF1949" w:rsidRDefault="001201C4">
      <w:pPr>
        <w:spacing w:line="360" w:lineRule="auto"/>
        <w:jc w:val="both"/>
      </w:pPr>
      <w:r>
        <w:rPr>
          <w:rFonts w:ascii="Book Antiqua" w:eastAsia="Book Antiqua" w:hAnsi="Book Antiqua" w:cs="Book Antiqua"/>
          <w:color w:val="000000"/>
        </w:rPr>
        <w:t>The case had an unremarkable medical history.</w:t>
      </w:r>
    </w:p>
    <w:p w14:paraId="4999DF04" w14:textId="77777777" w:rsidR="00EF1949" w:rsidRDefault="00EF1949">
      <w:pPr>
        <w:spacing w:line="360" w:lineRule="auto"/>
        <w:jc w:val="both"/>
      </w:pPr>
    </w:p>
    <w:p w14:paraId="2F0D6882" w14:textId="77777777" w:rsidR="00EF1949" w:rsidRDefault="001201C4">
      <w:pPr>
        <w:spacing w:line="360" w:lineRule="auto"/>
        <w:jc w:val="both"/>
      </w:pPr>
      <w:r>
        <w:rPr>
          <w:rFonts w:ascii="Book Antiqua" w:eastAsia="Book Antiqua" w:hAnsi="Book Antiqua" w:cs="Book Antiqua"/>
          <w:b/>
          <w:i/>
          <w:color w:val="000000"/>
        </w:rPr>
        <w:t>Personal and family history</w:t>
      </w:r>
    </w:p>
    <w:p w14:paraId="306F04B7" w14:textId="77777777" w:rsidR="00EF1949" w:rsidRDefault="001201C4">
      <w:pPr>
        <w:spacing w:line="360" w:lineRule="auto"/>
        <w:jc w:val="both"/>
      </w:pPr>
      <w:r>
        <w:rPr>
          <w:rFonts w:ascii="Book Antiqua" w:eastAsia="Book Antiqua" w:hAnsi="Book Antiqua" w:cs="Book Antiqua"/>
          <w:color w:val="000000"/>
        </w:rPr>
        <w:t>The patient was born at term, with a birth weight of 3 kg. Growth and development prior to the onset of symptoms were normal and there was no obvious obesity. The patient was born through spontaneous delivery and had a normal Apgar score. There were no abnormalities noted during the perinatal period. His father was also obese, with height, weight, and body mass index of 173 cm, 88 kg, and 29 (&gt; 97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respectively. However, he had no history or family history of sleep disorder or epilepsy.</w:t>
      </w:r>
    </w:p>
    <w:p w14:paraId="2E14B0E1" w14:textId="77777777" w:rsidR="00EF1949" w:rsidRDefault="00EF1949">
      <w:pPr>
        <w:spacing w:line="360" w:lineRule="auto"/>
        <w:jc w:val="both"/>
      </w:pPr>
    </w:p>
    <w:p w14:paraId="6AD27DC1" w14:textId="77777777" w:rsidR="00EF1949" w:rsidRDefault="001201C4">
      <w:pPr>
        <w:spacing w:line="360" w:lineRule="auto"/>
        <w:jc w:val="both"/>
      </w:pPr>
      <w:r>
        <w:rPr>
          <w:rFonts w:ascii="Book Antiqua" w:eastAsia="Book Antiqua" w:hAnsi="Book Antiqua" w:cs="Book Antiqua"/>
          <w:b/>
          <w:i/>
          <w:color w:val="000000"/>
        </w:rPr>
        <w:t>Physical examination</w:t>
      </w:r>
    </w:p>
    <w:p w14:paraId="282F4309" w14:textId="77777777" w:rsidR="00EF1949" w:rsidRDefault="001201C4">
      <w:pPr>
        <w:spacing w:line="360" w:lineRule="auto"/>
        <w:jc w:val="both"/>
      </w:pPr>
      <w:r>
        <w:rPr>
          <w:rFonts w:ascii="Book Antiqua" w:eastAsia="Book Antiqua" w:hAnsi="Book Antiqua" w:cs="Book Antiqua"/>
          <w:color w:val="000000"/>
        </w:rPr>
        <w:t>At admission, his height, weight, and Rohrer index were 127 cm, 38.3 kg, and 186.98, respectively.</w:t>
      </w:r>
    </w:p>
    <w:p w14:paraId="382B75BB" w14:textId="77777777" w:rsidR="00EF1949" w:rsidRDefault="00EF1949">
      <w:pPr>
        <w:spacing w:line="360" w:lineRule="auto"/>
        <w:jc w:val="both"/>
      </w:pPr>
    </w:p>
    <w:p w14:paraId="76504904" w14:textId="77777777" w:rsidR="00EF1949" w:rsidRDefault="001201C4">
      <w:pPr>
        <w:spacing w:line="360" w:lineRule="auto"/>
        <w:jc w:val="both"/>
      </w:pPr>
      <w:r>
        <w:rPr>
          <w:rFonts w:ascii="Book Antiqua" w:eastAsia="Book Antiqua" w:hAnsi="Book Antiqua" w:cs="Book Antiqua"/>
          <w:b/>
          <w:i/>
          <w:color w:val="000000"/>
        </w:rPr>
        <w:t>Laboratory examinations</w:t>
      </w:r>
    </w:p>
    <w:p w14:paraId="010E269A" w14:textId="3CBAC66E" w:rsidR="00EF1949" w:rsidRDefault="001201C4">
      <w:pPr>
        <w:spacing w:line="360" w:lineRule="auto"/>
        <w:jc w:val="both"/>
      </w:pPr>
      <w:r>
        <w:rPr>
          <w:rFonts w:ascii="Book Antiqua" w:eastAsia="Book Antiqua" w:hAnsi="Book Antiqua" w:cs="Book Antiqua"/>
          <w:color w:val="000000"/>
        </w:rPr>
        <w:t>Saliva samples were collected at 8:00, 12</w:t>
      </w:r>
      <w:r>
        <w:rPr>
          <w:rFonts w:ascii="Book Antiqua" w:hAnsi="Book Antiqua" w:cs="Book Antiqua" w:hint="eastAsia"/>
          <w:color w:val="000000"/>
          <w:lang w:eastAsia="zh-CN"/>
        </w:rPr>
        <w:t>:</w:t>
      </w:r>
      <w:r>
        <w:rPr>
          <w:rFonts w:ascii="Book Antiqua" w:eastAsia="Book Antiqua" w:hAnsi="Book Antiqua" w:cs="Book Antiqua"/>
          <w:color w:val="000000"/>
        </w:rPr>
        <w:t>00, 16:00 and 22</w:t>
      </w:r>
      <w:r>
        <w:rPr>
          <w:rFonts w:ascii="Book Antiqua" w:hAnsi="Book Antiqua" w:cs="Book Antiqua" w:hint="eastAsia"/>
          <w:color w:val="000000"/>
          <w:lang w:eastAsia="zh-CN"/>
        </w:rPr>
        <w:t>:</w:t>
      </w:r>
      <w:r>
        <w:rPr>
          <w:rFonts w:ascii="Book Antiqua" w:eastAsia="Book Antiqua" w:hAnsi="Book Antiqua" w:cs="Book Antiqua"/>
          <w:color w:val="000000"/>
        </w:rPr>
        <w:t xml:space="preserve">00 respectively, using non-cotton collection devices to avoid any interference with the assay result of salivary melatonin. Melatonin analyses were carried out using liquid chromatography tandem mass spectrometry as </w:t>
      </w:r>
      <w:r w:rsidR="007418FE">
        <w:rPr>
          <w:rFonts w:ascii="Book Antiqua" w:eastAsia="Book Antiqua" w:hAnsi="Book Antiqua" w:cs="Book Antiqua"/>
          <w:color w:val="000000"/>
        </w:rPr>
        <w:t xml:space="preserve">previously </w:t>
      </w:r>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Peripheral blood samples were collected at 0:00, 8:00 and 16:00, and plasma adrenocorticotropic hormone</w:t>
      </w:r>
      <w:r w:rsidR="007418FE">
        <w:rPr>
          <w:rFonts w:ascii="Book Antiqua" w:eastAsia="Book Antiqua" w:hAnsi="Book Antiqua" w:cs="Book Antiqua"/>
          <w:color w:val="000000"/>
        </w:rPr>
        <w:t xml:space="preserve"> (ACTH)</w:t>
      </w:r>
      <w:r>
        <w:rPr>
          <w:rFonts w:ascii="Book Antiqua" w:eastAsia="Book Antiqua" w:hAnsi="Book Antiqua" w:cs="Book Antiqua"/>
          <w:color w:val="000000"/>
        </w:rPr>
        <w:t xml:space="preserve"> and cortisol levels were detected by using radioimmunological methods.</w:t>
      </w:r>
    </w:p>
    <w:p w14:paraId="16EB9713" w14:textId="58474701" w:rsidR="00EF1949" w:rsidRDefault="001201C4">
      <w:pPr>
        <w:spacing w:line="360" w:lineRule="auto"/>
        <w:ind w:firstLineChars="100" w:firstLine="240"/>
        <w:jc w:val="both"/>
      </w:pPr>
      <w:r>
        <w:rPr>
          <w:rFonts w:ascii="Book Antiqua" w:eastAsia="Book Antiqua" w:hAnsi="Book Antiqua" w:cs="Book Antiqua"/>
          <w:color w:val="000000"/>
        </w:rPr>
        <w:t>Testing showed that the melatonin secretion rhythm was reversed. There were no significant abnormalities in adrenocorticotropic hormone</w:t>
      </w:r>
      <w:r w:rsidR="007418FE">
        <w:rPr>
          <w:rFonts w:ascii="Book Antiqua" w:eastAsia="Book Antiqua" w:hAnsi="Book Antiqua" w:cs="Book Antiqua"/>
          <w:color w:val="000000"/>
        </w:rPr>
        <w:t xml:space="preserve"> (ACTH)</w:t>
      </w:r>
      <w:r>
        <w:rPr>
          <w:rFonts w:ascii="Book Antiqua" w:eastAsia="Book Antiqua" w:hAnsi="Book Antiqua" w:cs="Book Antiqua"/>
          <w:color w:val="000000"/>
        </w:rPr>
        <w:t>, cortisol concentration and rhythm, blood biochemistry, or thyroid hormones (Table 1).</w:t>
      </w:r>
    </w:p>
    <w:p w14:paraId="670F5F0F" w14:textId="645B2FDE" w:rsidR="00EF1949" w:rsidRDefault="001201C4">
      <w:pPr>
        <w:spacing w:line="360" w:lineRule="auto"/>
        <w:ind w:firstLineChars="100" w:firstLine="240"/>
        <w:jc w:val="both"/>
      </w:pPr>
      <w:r>
        <w:rPr>
          <w:rFonts w:ascii="Book Antiqua" w:eastAsia="Book Antiqua" w:hAnsi="Book Antiqua" w:cs="Book Antiqua"/>
          <w:color w:val="000000"/>
        </w:rPr>
        <w:t xml:space="preserve">Sequencing was conducted by Findrare genetic-testing companies, Briefly, peripheral blood samples of the proband and his parents were prepared using the IDT xGenExomeResearchPanel V1.0 (Integrated DNA Technologies, Coralville, IA, United States). Sequencing was performed using paired-end, 100-cycle chemistry on the Illumina HiSeq or NextSeq (Illumina, San Diego, CA, United States). The original data of genome sequencing were mapped to the human genome (UCSC h19 human genome </w:t>
      </w:r>
      <w:r>
        <w:rPr>
          <w:rFonts w:ascii="Book Antiqua" w:eastAsia="Book Antiqua" w:hAnsi="Book Antiqua" w:cs="Book Antiqua"/>
          <w:color w:val="000000"/>
        </w:rPr>
        <w:lastRenderedPageBreak/>
        <w:t xml:space="preserve">assembly), the acquired variation was annotated, and the genetic variation was further screened according to the clinical phenotype. We used the American College of Medical Genetics guidelines for variant interpretation in order to classify the variants. The pathogenic or suspected pathogenic variants associated with clinical phenotypes were verified by Sanger sequencing. Based on the American College of Medical Genetics guidelines, we revealed a heterozygous likely pathogenic point variant, c.494G&gt;A (p.Arg165Gln) in the </w:t>
      </w:r>
      <w:r w:rsidRPr="00A87E0F">
        <w:rPr>
          <w:rFonts w:ascii="Book Antiqua" w:eastAsia="Book Antiqua" w:hAnsi="Book Antiqua" w:cs="Book Antiqua"/>
          <w:i/>
          <w:iCs/>
          <w:color w:val="000000"/>
        </w:rPr>
        <w:t>MC4R</w:t>
      </w:r>
      <w:r>
        <w:rPr>
          <w:rFonts w:ascii="Book Antiqua" w:eastAsia="Book Antiqua" w:hAnsi="Book Antiqua" w:cs="Book Antiqua"/>
          <w:color w:val="000000"/>
        </w:rPr>
        <w:t xml:space="preserve"> gene, originating from the father. Sorting intolerant from tolerant and polymorphism phenotyping analysis predicted that the variant was harmful and associated with obesity (Figure 2).</w:t>
      </w:r>
    </w:p>
    <w:p w14:paraId="53BEBFC4" w14:textId="77777777" w:rsidR="00EF1949" w:rsidRDefault="00EF1949">
      <w:pPr>
        <w:spacing w:line="360" w:lineRule="auto"/>
        <w:jc w:val="both"/>
      </w:pPr>
    </w:p>
    <w:p w14:paraId="57CFA75B" w14:textId="77777777" w:rsidR="00EF1949" w:rsidRDefault="001201C4">
      <w:pPr>
        <w:spacing w:line="360" w:lineRule="auto"/>
        <w:jc w:val="both"/>
      </w:pPr>
      <w:r>
        <w:rPr>
          <w:rFonts w:ascii="Book Antiqua" w:eastAsia="Book Antiqua" w:hAnsi="Book Antiqua" w:cs="Book Antiqua"/>
          <w:b/>
          <w:caps/>
          <w:color w:val="000000"/>
          <w:u w:val="single"/>
        </w:rPr>
        <w:t>FINAL DIAGNOSIS</w:t>
      </w:r>
    </w:p>
    <w:p w14:paraId="54543024" w14:textId="1948438C" w:rsidR="00EF1949" w:rsidRDefault="001201C4">
      <w:pPr>
        <w:spacing w:line="360" w:lineRule="auto"/>
        <w:jc w:val="both"/>
      </w:pPr>
      <w:r>
        <w:rPr>
          <w:rFonts w:ascii="Book Antiqua" w:eastAsia="Book Antiqua" w:hAnsi="Book Antiqua" w:cs="Book Antiqua"/>
          <w:color w:val="000000"/>
        </w:rPr>
        <w:t>The final diagnosis was obesity, epil</w:t>
      </w:r>
      <w:r w:rsidR="007418FE">
        <w:rPr>
          <w:rFonts w:ascii="Book Antiqua" w:eastAsia="Book Antiqua" w:hAnsi="Book Antiqua" w:cs="Book Antiqua"/>
          <w:color w:val="000000"/>
        </w:rPr>
        <w:t>e</w:t>
      </w:r>
      <w:r>
        <w:rPr>
          <w:rFonts w:ascii="Book Antiqua" w:eastAsia="Book Antiqua" w:hAnsi="Book Antiqua" w:cs="Book Antiqua"/>
          <w:color w:val="000000"/>
        </w:rPr>
        <w:t>psy and sleep disorder, which was based on physical, imaging</w:t>
      </w:r>
      <w:r w:rsidR="007418FE">
        <w:rPr>
          <w:rFonts w:ascii="Book Antiqua" w:eastAsia="Book Antiqua" w:hAnsi="Book Antiqua" w:cs="Book Antiqua"/>
          <w:color w:val="000000"/>
        </w:rPr>
        <w:t>,</w:t>
      </w:r>
      <w:r>
        <w:rPr>
          <w:rFonts w:ascii="Book Antiqua" w:eastAsia="Book Antiqua" w:hAnsi="Book Antiqua" w:cs="Book Antiqua"/>
          <w:color w:val="000000"/>
        </w:rPr>
        <w:t xml:space="preserve"> and laboratory examinations.</w:t>
      </w:r>
    </w:p>
    <w:p w14:paraId="3CC7A600" w14:textId="77777777" w:rsidR="00EF1949" w:rsidRDefault="00EF1949">
      <w:pPr>
        <w:spacing w:line="360" w:lineRule="auto"/>
        <w:jc w:val="both"/>
      </w:pPr>
    </w:p>
    <w:p w14:paraId="52382E6F" w14:textId="77777777" w:rsidR="00EF1949" w:rsidRDefault="001201C4">
      <w:pPr>
        <w:spacing w:line="360" w:lineRule="auto"/>
        <w:jc w:val="both"/>
      </w:pPr>
      <w:r>
        <w:rPr>
          <w:rFonts w:ascii="Book Antiqua" w:eastAsia="Book Antiqua" w:hAnsi="Book Antiqua" w:cs="Book Antiqua"/>
          <w:b/>
          <w:caps/>
          <w:color w:val="000000"/>
          <w:u w:val="single"/>
        </w:rPr>
        <w:t>TREATMENT</w:t>
      </w:r>
    </w:p>
    <w:p w14:paraId="505A2965" w14:textId="77777777" w:rsidR="00EF1949" w:rsidRDefault="001201C4">
      <w:pPr>
        <w:spacing w:line="360" w:lineRule="auto"/>
        <w:jc w:val="both"/>
      </w:pPr>
      <w:r>
        <w:rPr>
          <w:rFonts w:ascii="Book Antiqua" w:eastAsia="Book Antiqua" w:hAnsi="Book Antiqua" w:cs="Book Antiqua"/>
          <w:color w:val="000000"/>
        </w:rPr>
        <w:t>Based on this result, we added oral melatonin (Puritan’s Pride, Inc., Oakdale, NY, United States) 3 mg, once per night to the treatment.</w:t>
      </w:r>
    </w:p>
    <w:p w14:paraId="2DF2F610" w14:textId="77777777" w:rsidR="00EF1949" w:rsidRDefault="00EF1949">
      <w:pPr>
        <w:spacing w:line="360" w:lineRule="auto"/>
        <w:jc w:val="both"/>
      </w:pPr>
    </w:p>
    <w:p w14:paraId="5CD68CA4" w14:textId="77777777" w:rsidR="00EF1949" w:rsidRDefault="001201C4">
      <w:pPr>
        <w:spacing w:line="360" w:lineRule="auto"/>
        <w:jc w:val="both"/>
      </w:pPr>
      <w:r>
        <w:rPr>
          <w:rFonts w:ascii="Book Antiqua" w:eastAsia="Book Antiqua" w:hAnsi="Book Antiqua" w:cs="Book Antiqua"/>
          <w:b/>
          <w:caps/>
          <w:color w:val="000000"/>
          <w:u w:val="single"/>
        </w:rPr>
        <w:t>OUTCOME AND FOLLOW-UP</w:t>
      </w:r>
    </w:p>
    <w:p w14:paraId="2DDE5EB3" w14:textId="04541AEB" w:rsidR="00EF1949" w:rsidRDefault="001201C4">
      <w:pPr>
        <w:spacing w:line="360" w:lineRule="auto"/>
        <w:jc w:val="both"/>
      </w:pPr>
      <w:r>
        <w:rPr>
          <w:rFonts w:ascii="Book Antiqua" w:eastAsia="Book Antiqua" w:hAnsi="Book Antiqua" w:cs="Book Antiqua"/>
          <w:color w:val="000000"/>
        </w:rPr>
        <w:t xml:space="preserve">Upon re-examination in August 2019 (following 7 mo of treatment with melatonin), his food intake had decreased, and the sleep disorder was relieved. He fell asleep at 21:00 h and awoke at 07:00 h, and the occurrence of nightmares with involuntary limb movement was decreased to approximately once per night, with daytime naps reduced to 2-3 times/d. Height and weight were 132 cm and 42.9 kg, respectively, with a Rohrer index of 186.52. Furthermore, his melatonin rhythm was significantly improved compared with the previous results (Figure 3). There were no abnormalities in </w:t>
      </w:r>
      <w:r w:rsidR="007418FE">
        <w:rPr>
          <w:rFonts w:ascii="Book Antiqua" w:eastAsia="Book Antiqua" w:hAnsi="Book Antiqua" w:cs="Book Antiqua"/>
          <w:color w:val="000000"/>
        </w:rPr>
        <w:t>ACTH</w:t>
      </w:r>
      <w:r>
        <w:rPr>
          <w:rFonts w:ascii="Book Antiqua" w:eastAsia="Book Antiqua" w:hAnsi="Book Antiqua" w:cs="Book Antiqua"/>
          <w:color w:val="000000"/>
        </w:rPr>
        <w:t>, cortisol concentration and rhythm, blood biochemistry, or thyroid hormones (Table 1), and the EEG showed the absence of epileptic discharges (Figure 1C).</w:t>
      </w:r>
    </w:p>
    <w:p w14:paraId="46E3BAD0" w14:textId="77777777" w:rsidR="00EF1949" w:rsidRDefault="00EF1949">
      <w:pPr>
        <w:spacing w:line="360" w:lineRule="auto"/>
        <w:jc w:val="both"/>
      </w:pPr>
    </w:p>
    <w:p w14:paraId="2982A9D6" w14:textId="77777777" w:rsidR="00EF1949" w:rsidRDefault="001201C4">
      <w:pPr>
        <w:spacing w:line="360" w:lineRule="auto"/>
        <w:jc w:val="both"/>
      </w:pPr>
      <w:r>
        <w:rPr>
          <w:rFonts w:ascii="Book Antiqua" w:eastAsia="Book Antiqua" w:hAnsi="Book Antiqua" w:cs="Book Antiqua"/>
          <w:b/>
          <w:caps/>
          <w:color w:val="000000"/>
          <w:u w:val="single"/>
        </w:rPr>
        <w:lastRenderedPageBreak/>
        <w:t>DISCUSSION</w:t>
      </w:r>
    </w:p>
    <w:p w14:paraId="14BA3C47" w14:textId="77777777" w:rsidR="00EF1949" w:rsidRDefault="001201C4">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is associated with energy metabolism. Abnormalities in </w:t>
      </w:r>
      <w:r>
        <w:rPr>
          <w:rFonts w:ascii="Book Antiqua" w:eastAsia="Book Antiqua" w:hAnsi="Book Antiqua" w:cs="Book Antiqua"/>
          <w:i/>
          <w:iCs/>
          <w:color w:val="000000"/>
        </w:rPr>
        <w:t xml:space="preserve">MC4R </w:t>
      </w:r>
      <w:r>
        <w:rPr>
          <w:rFonts w:ascii="Book Antiqua" w:eastAsia="Book Antiqua" w:hAnsi="Book Antiqua" w:cs="Book Antiqua"/>
          <w:color w:val="000000"/>
        </w:rPr>
        <w:t>can cause severe obesity in humans and animals, with variants in this gene being one of the most common monogenic causes of obesity</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Farooqi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detected this mutation when they sequenced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of 243 unrelated American patients with severe early-onset obesity (all patients developed severe obesity before the age of 10 years). In addition, Thearle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found that 40 of 4537 American obese children of Indian origin carried a </w:t>
      </w:r>
      <w:r>
        <w:rPr>
          <w:rFonts w:ascii="Book Antiqua" w:eastAsia="Book Antiqua" w:hAnsi="Book Antiqua" w:cs="Book Antiqua"/>
          <w:i/>
          <w:iCs/>
          <w:color w:val="000000"/>
        </w:rPr>
        <w:t>MC4R</w:t>
      </w:r>
      <w:r>
        <w:rPr>
          <w:rFonts w:ascii="Book Antiqua" w:eastAsia="Book Antiqua" w:hAnsi="Book Antiqua" w:cs="Book Antiqua"/>
          <w:color w:val="000000"/>
        </w:rPr>
        <w:t xml:space="preserve"> (c.494G&gt;A, p.Arg165Gln) heterozygous mutation, and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investigation showed that all the above variations could lead to partial loss of function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Of note, the association of this pathogenic variant with obesity has been recorded in the Human Gene Mutation Database; the population frequency of the Genome Aggregation Database was 7/246068, while that of the East Asian population of the Genome Aggregation Database was 1/17234.</w:t>
      </w:r>
    </w:p>
    <w:p w14:paraId="47A738D9"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In the present case, both father and son were obese and had a mutated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In the last examination, the Rohrer index of the patient was 186.52 and the body mass index of his father was 29. The father did not have epilepsy or sleep disorder. However, we think that these conditions were caused by incomplete penetrance of the epilepsy/disordered sleep phenotypes and/or possible other genetic variants, present in the son but not in the father, that may influence the effects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variant. The melatonin rhythm was also clearly disrupted in this child, with low melatonin levels at night, which increased during daytime. This was accompanied by multiple naps during daytime, difficulty in sleeping at night, early awakening in the morning, and other obvious sleep disorders. His epilepsy occurred as focal episodes, with abnormal EEG findings. Hence, the diagnosis of the patient was clear; however, he continued to experience seizures after 6 mo of treatment with simple antiepileptic drugs. EEG review showed that waves associated with epilepsy remained, and there was no noticeable improvement in sleep disturbance.</w:t>
      </w:r>
    </w:p>
    <w:p w14:paraId="753CBA7D" w14:textId="51C48E2E" w:rsidR="00EF1949" w:rsidRDefault="001201C4">
      <w:pPr>
        <w:spacing w:line="360" w:lineRule="auto"/>
        <w:ind w:firstLineChars="100" w:firstLine="240"/>
        <w:jc w:val="both"/>
      </w:pPr>
      <w:r>
        <w:rPr>
          <w:rFonts w:ascii="Book Antiqua" w:eastAsia="Book Antiqua" w:hAnsi="Book Antiqua" w:cs="Book Antiqua"/>
          <w:color w:val="000000"/>
        </w:rPr>
        <w:t xml:space="preserve">A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defect was previously reported in only one case of a child with a marked sleep disorder and obesity</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suggesting that sleep disorder in that child was </w:t>
      </w:r>
      <w:r>
        <w:rPr>
          <w:rFonts w:ascii="Book Antiqua" w:eastAsia="Book Antiqua" w:hAnsi="Book Antiqua" w:cs="Book Antiqua"/>
          <w:color w:val="000000"/>
        </w:rPr>
        <w:lastRenderedPageBreak/>
        <w:t>caused by a narrowing of the airway due to obesity. However, our findings indicate that the symptoms observed in the present case more closely resembled those of a rapid eye movement sleep disorder, described as frequent nightmares and associated body movements, which may have been caused by abnormal levels of melatonin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 addition, the study conducted by Goni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showed that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and the </w:t>
      </w:r>
      <w:r w:rsidRPr="00A87E0F">
        <w:rPr>
          <w:rFonts w:ascii="Book Antiqua" w:eastAsia="Book Antiqua" w:hAnsi="Book Antiqua" w:cs="Book Antiqua"/>
          <w:i/>
          <w:iCs/>
          <w:color w:val="000000"/>
        </w:rPr>
        <w:t>melatonin receptor 1B</w:t>
      </w:r>
      <w:r>
        <w:rPr>
          <w:rFonts w:ascii="Book Antiqua" w:eastAsia="Book Antiqua" w:hAnsi="Book Antiqua" w:cs="Book Antiqua"/>
          <w:color w:val="000000"/>
        </w:rPr>
        <w:t xml:space="preserve"> gene had a clear interaction. Therefore, we hypothesized that the sleep disorders of the patient were related to abnormalities in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Moreover, there is evidence of an association of abnormal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expression and refractory epilepsy</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Furthermore, </w:t>
      </w:r>
      <w:r>
        <w:rPr>
          <w:rFonts w:ascii="Book Antiqua" w:eastAsia="Book Antiqua" w:hAnsi="Book Antiqua" w:cs="Book Antiqua"/>
          <w:i/>
          <w:iCs/>
          <w:color w:val="000000"/>
        </w:rPr>
        <w:t>MC4R</w:t>
      </w:r>
      <w:r>
        <w:rPr>
          <w:rFonts w:ascii="Book Antiqua" w:eastAsia="Book Antiqua" w:hAnsi="Book Antiqua" w:cs="Book Antiqua"/>
          <w:color w:val="000000"/>
        </w:rPr>
        <w:t xml:space="preserve"> can act on Kir7.1, a potassium export channel, which is normally expressed as an inhibitor of potassium influx. This potassium channel can act on hypothalamic neurons, and its abnormal function may cause epilepsy</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however, there are no cases reported thus far.</w:t>
      </w:r>
    </w:p>
    <w:p w14:paraId="35CB4F90" w14:textId="77777777" w:rsidR="00EF1949" w:rsidRDefault="001201C4">
      <w:pPr>
        <w:spacing w:line="360" w:lineRule="auto"/>
        <w:ind w:firstLineChars="100" w:firstLine="240"/>
        <w:jc w:val="both"/>
      </w:pPr>
      <w:r>
        <w:rPr>
          <w:rFonts w:ascii="Book Antiqua" w:eastAsia="Book Antiqua" w:hAnsi="Book Antiqua" w:cs="Book Antiqua"/>
          <w:color w:val="000000"/>
        </w:rPr>
        <w:t xml:space="preserve">Ayça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confirmed the role of melatonin in regulating circadian rhythms and sleep-waking patterns. Moreover, melatonin can also act on </w:t>
      </w:r>
      <w:r>
        <w:rPr>
          <w:rFonts w:ascii="Book Antiqua" w:eastAsia="Book Antiqua" w:hAnsi="Book Antiqua" w:cs="Book Antiqua"/>
          <w:i/>
          <w:iCs/>
          <w:color w:val="000000"/>
        </w:rPr>
        <w:t>MC4R</w:t>
      </w:r>
      <w:r>
        <w:rPr>
          <w:rFonts w:ascii="Book Antiqua" w:eastAsia="Book Antiqua" w:hAnsi="Book Antiqua" w:cs="Book Antiqua"/>
          <w:color w:val="000000"/>
        </w:rPr>
        <w:t xml:space="preserve">. For example, one study found that zebrafish fed with different concentrations of melatonin showed a significant increase in the expression of </w:t>
      </w:r>
      <w:r>
        <w:rPr>
          <w:rFonts w:ascii="Book Antiqua" w:eastAsia="Book Antiqua" w:hAnsi="Book Antiqua" w:cs="Book Antiqua"/>
          <w:i/>
          <w:iCs/>
          <w:color w:val="000000"/>
        </w:rPr>
        <w:t>MC4R</w:t>
      </w:r>
      <w:r>
        <w:rPr>
          <w:rFonts w:ascii="Book Antiqua" w:eastAsia="Book Antiqua" w:hAnsi="Book Antiqua" w:cs="Book Antiqua"/>
          <w:color w:val="000000"/>
        </w:rPr>
        <w:t xml:space="preserve"> after 10 d compared with untreated zebrafish</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Numerous experimental reports demonstrated that melatonin is closely associated with epilepsy, and abnormal levels of melatonin can lead to epilepsy</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The anti-convulsive effects of melatonin have been demonstrated in numerous animal experiments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Nevertheless, at present, it is mainly used for the treatment of sleep disorders, with only a few studies administering it as adjuvant treatment along with antiepileptic drugs.</w:t>
      </w:r>
    </w:p>
    <w:p w14:paraId="53B80E6B" w14:textId="77777777" w:rsidR="00EF1949" w:rsidRDefault="001201C4">
      <w:pPr>
        <w:spacing w:line="360" w:lineRule="auto"/>
        <w:ind w:firstLineChars="100" w:firstLine="240"/>
        <w:jc w:val="both"/>
      </w:pPr>
      <w:r>
        <w:rPr>
          <w:rFonts w:ascii="Book Antiqua" w:eastAsia="Book Antiqua" w:hAnsi="Book Antiqua" w:cs="Book Antiqua"/>
          <w:color w:val="000000"/>
        </w:rPr>
        <w:t>Previous studies have shown that sleep disorders, abnormal melatonin rhythm, and abnormality in Kir7.1 may contribute to epilepsy. Whether the combination of these three factors exacerbates the condition is unclear. However, according to previous literature</w:t>
      </w:r>
      <w:r>
        <w:rPr>
          <w:rFonts w:ascii="Book Antiqua" w:eastAsia="Book Antiqua" w:hAnsi="Book Antiqua" w:cs="Book Antiqua"/>
          <w:color w:val="000000"/>
          <w:vertAlign w:val="superscript"/>
        </w:rPr>
        <w:t>[5,14]</w:t>
      </w:r>
      <w:r>
        <w:rPr>
          <w:rFonts w:ascii="Book Antiqua" w:eastAsia="Book Antiqua" w:hAnsi="Book Antiqua" w:cs="Book Antiqua"/>
          <w:color w:val="000000"/>
        </w:rPr>
        <w:t xml:space="preserve">, melatonin exerts a positive effect in the regulation of sleep disorders and epilepsy; hence, we administered melatonin in this patient. Fortunately, following the administration of melatonin, his epilepsy resolved, the sleep disorder was corrected, and the abnormal melatonin rhythm was rectified. Furthermore, his Rohrer index was </w:t>
      </w:r>
      <w:r>
        <w:rPr>
          <w:rFonts w:ascii="Book Antiqua" w:eastAsia="Book Antiqua" w:hAnsi="Book Antiqua" w:cs="Book Antiqua"/>
          <w:color w:val="000000"/>
        </w:rPr>
        <w:lastRenderedPageBreak/>
        <w:t>slightly reduced. Nevertheless, considering the severe obesity of this patient, we concluded that treatment with melatonin contributed to the control of his obesity.</w:t>
      </w:r>
    </w:p>
    <w:p w14:paraId="570E072C" w14:textId="77777777" w:rsidR="00EF1949" w:rsidRDefault="00EF1949">
      <w:pPr>
        <w:spacing w:line="360" w:lineRule="auto"/>
        <w:jc w:val="both"/>
      </w:pPr>
    </w:p>
    <w:p w14:paraId="5035F6D4" w14:textId="77777777" w:rsidR="00EF1949" w:rsidRDefault="001201C4">
      <w:pPr>
        <w:spacing w:line="360" w:lineRule="auto"/>
        <w:jc w:val="both"/>
      </w:pPr>
      <w:r>
        <w:rPr>
          <w:rFonts w:ascii="Book Antiqua" w:eastAsia="Book Antiqua" w:hAnsi="Book Antiqua" w:cs="Book Antiqua"/>
          <w:b/>
          <w:caps/>
          <w:color w:val="000000"/>
          <w:u w:val="single"/>
        </w:rPr>
        <w:t>CONCLUSION</w:t>
      </w:r>
    </w:p>
    <w:p w14:paraId="414B06AC" w14:textId="77777777" w:rsidR="00EF1949" w:rsidRDefault="001201C4">
      <w:pPr>
        <w:spacing w:line="360" w:lineRule="auto"/>
        <w:jc w:val="both"/>
      </w:pPr>
      <w:r>
        <w:rPr>
          <w:rFonts w:ascii="Book Antiqua" w:eastAsia="Book Antiqua" w:hAnsi="Book Antiqua" w:cs="Book Antiqua"/>
          <w:color w:val="000000"/>
        </w:rPr>
        <w:t xml:space="preserve">In conclusion, we hypothesized that the occurrence of obesity and abnormal melatonin in this patient was associated with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variant, and these abnormalities led to disordered sleep and epilepsy. This is the first report of the combination of these symptoms in a patient with an </w:t>
      </w:r>
      <w:r>
        <w:rPr>
          <w:rFonts w:ascii="Book Antiqua" w:eastAsia="Book Antiqua" w:hAnsi="Book Antiqua" w:cs="Book Antiqua"/>
          <w:i/>
          <w:iCs/>
          <w:color w:val="000000"/>
        </w:rPr>
        <w:t xml:space="preserve">MC4R </w:t>
      </w:r>
      <w:r>
        <w:rPr>
          <w:rFonts w:ascii="Book Antiqua" w:eastAsia="Book Antiqua" w:hAnsi="Book Antiqua" w:cs="Book Antiqua"/>
          <w:color w:val="000000"/>
        </w:rPr>
        <w:t xml:space="preserve">variant. Furthermore, in our patient, adjuvant therapy with melatonin exerted a clear curative effect on these symptoms. Therefore, we propose that it is necessary to conduct genetic examination, particularly of the </w:t>
      </w:r>
      <w:r>
        <w:rPr>
          <w:rFonts w:ascii="Book Antiqua" w:eastAsia="Book Antiqua" w:hAnsi="Book Antiqua" w:cs="Book Antiqua"/>
          <w:i/>
          <w:iCs/>
          <w:color w:val="000000"/>
        </w:rPr>
        <w:t>MC4R</w:t>
      </w:r>
      <w:r>
        <w:rPr>
          <w:rFonts w:ascii="Book Antiqua" w:eastAsia="Book Antiqua" w:hAnsi="Book Antiqua" w:cs="Book Antiqua"/>
          <w:color w:val="000000"/>
        </w:rPr>
        <w:t xml:space="preserve"> gene, to identify the etiology in children presenting with obesity, sleep disorders, and epilepsy.</w:t>
      </w:r>
    </w:p>
    <w:p w14:paraId="764BBE49" w14:textId="77777777" w:rsidR="00EF1949" w:rsidRDefault="00EF1949">
      <w:pPr>
        <w:spacing w:line="360" w:lineRule="auto"/>
        <w:jc w:val="both"/>
      </w:pPr>
    </w:p>
    <w:p w14:paraId="52CFF380" w14:textId="77777777" w:rsidR="00EF1949" w:rsidRDefault="001201C4">
      <w:pPr>
        <w:spacing w:line="360" w:lineRule="auto"/>
        <w:jc w:val="both"/>
      </w:pPr>
      <w:r>
        <w:rPr>
          <w:rFonts w:ascii="Book Antiqua" w:eastAsia="Book Antiqua" w:hAnsi="Book Antiqua" w:cs="Book Antiqua"/>
          <w:b/>
          <w:color w:val="000000"/>
        </w:rPr>
        <w:t>REFERENCES</w:t>
      </w:r>
    </w:p>
    <w:p w14:paraId="0EBD4E71" w14:textId="77777777" w:rsidR="00EF1949" w:rsidRDefault="001201C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Adamska-Patruno E</w:t>
      </w:r>
      <w:r>
        <w:rPr>
          <w:rFonts w:ascii="Book Antiqua" w:eastAsia="Book Antiqua" w:hAnsi="Book Antiqua" w:cs="Book Antiqua"/>
          <w:color w:val="000000"/>
        </w:rPr>
        <w:t xml:space="preserve">, Goscik J, Czajkowski P, Maliszewska K, Ciborowski M, Golonko A, Wawrusiewicz-Kurylonek N, Citko A, Waszczeniuk M, Kretowski A, Gorska M. The MC4R genetic variants are associated with lower visceral fat accumulation and higher postprandial relative increase in carbohydrate utilization in humans.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2929-2941 [PMID: 30945034 DOI: 10.1007/s00394-019-01955-0]</w:t>
      </w:r>
    </w:p>
    <w:p w14:paraId="0F770FD5" w14:textId="77777777" w:rsidR="00EF1949" w:rsidRDefault="001201C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 JH</w:t>
      </w:r>
      <w:r>
        <w:rPr>
          <w:rFonts w:ascii="Book Antiqua" w:eastAsia="Book Antiqua" w:hAnsi="Book Antiqua" w:cs="Book Antiqua"/>
          <w:color w:val="000000"/>
        </w:rPr>
        <w:t xml:space="preserve">, Choi JH. Pathophysiology and clinical characteristics of hypothalamic obesity in children and adolescents. </w:t>
      </w:r>
      <w:r>
        <w:rPr>
          <w:rFonts w:ascii="Book Antiqua" w:eastAsia="Book Antiqua" w:hAnsi="Book Antiqua" w:cs="Book Antiqua"/>
          <w:i/>
          <w:iCs/>
          <w:color w:val="000000"/>
        </w:rPr>
        <w:t>Ann Pediatr Endocrinol Metab</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161-167 [PMID: 24904871 DOI: 10.6065/apem.2013.18.4.161]</w:t>
      </w:r>
    </w:p>
    <w:p w14:paraId="65A71C7E" w14:textId="77777777" w:rsidR="00EF1949" w:rsidRDefault="001201C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Kühnen P</w:t>
      </w:r>
      <w:r>
        <w:rPr>
          <w:rFonts w:ascii="Book Antiqua" w:eastAsia="Book Antiqua" w:hAnsi="Book Antiqua" w:cs="Book Antiqua"/>
          <w:color w:val="000000"/>
        </w:rPr>
        <w:t xml:space="preserve">, Clément K, Wiegand S, Blankenstein O, Gottesdiener K, Martini LL, Mai K, Blume-Peytavi U, Grüters A, Krude H. Proopiomelanocortin Deficiency Treated with a Melanocortin-4 Receptor Agonist.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240-246 [PMID: 27468060 DOI: 10.1056/NEJMoa1512693]</w:t>
      </w:r>
    </w:p>
    <w:p w14:paraId="56FCFDDD" w14:textId="77777777" w:rsidR="00EF1949" w:rsidRDefault="001201C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Piccinetti CC</w:t>
      </w:r>
      <w:r>
        <w:rPr>
          <w:rFonts w:ascii="Book Antiqua" w:eastAsia="Book Antiqua" w:hAnsi="Book Antiqua" w:cs="Book Antiqua"/>
          <w:color w:val="000000"/>
        </w:rPr>
        <w:t xml:space="preserve">, Migliarini B, Olivotto I, Simoniello MP, Giorgini E, Carnevali O. Melatonin and peripheral circuitries: insights on appetite and metabolism in Danio rerio. </w:t>
      </w:r>
      <w:r>
        <w:rPr>
          <w:rFonts w:ascii="Book Antiqua" w:eastAsia="Book Antiqua" w:hAnsi="Book Antiqua" w:cs="Book Antiqua"/>
          <w:i/>
          <w:iCs/>
          <w:color w:val="000000"/>
        </w:rPr>
        <w:t>Zebrafish</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275-282 [PMID: 23682835 DOI: 10.1089/zeb.2012.0844]</w:t>
      </w:r>
    </w:p>
    <w:p w14:paraId="42A3FD4C" w14:textId="77777777" w:rsidR="00EF1949" w:rsidRDefault="001201C4">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Paprocka J</w:t>
      </w:r>
      <w:r>
        <w:rPr>
          <w:rFonts w:ascii="Book Antiqua" w:eastAsia="Book Antiqua" w:hAnsi="Book Antiqua" w:cs="Book Antiqua"/>
          <w:color w:val="000000"/>
        </w:rPr>
        <w:t xml:space="preserve">, Kijonka M, Pęcka M, Sokół M. Melatonin in Epilepsy: A New Mathematical Model of Diurnal Secretion.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3861461 [PMID: 27478439 DOI: 10.1155/2016/3861461]</w:t>
      </w:r>
    </w:p>
    <w:p w14:paraId="283929AC" w14:textId="77777777" w:rsidR="00EF1949" w:rsidRDefault="001201C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Jain SV</w:t>
      </w:r>
      <w:r>
        <w:rPr>
          <w:rFonts w:ascii="Book Antiqua" w:eastAsia="Book Antiqua" w:hAnsi="Book Antiqua" w:cs="Book Antiqua"/>
          <w:color w:val="000000"/>
        </w:rPr>
        <w:t xml:space="preserve">, Horn PS, Simakajornboon N, Beebe DW, Holland K, Byars AW, Glauser TA. Melatonin improves sleep in children with epilepsy: a randomized, double-blind, crossover study.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637-644 [PMID: 25862116 DOI: 10.1016/j.sleep.2015.01.005]</w:t>
      </w:r>
    </w:p>
    <w:p w14:paraId="340075E4" w14:textId="77777777" w:rsidR="00EF1949" w:rsidRDefault="001201C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Jensen MA</w:t>
      </w:r>
      <w:r>
        <w:rPr>
          <w:rFonts w:ascii="Book Antiqua" w:eastAsia="Book Antiqua" w:hAnsi="Book Antiqua" w:cs="Book Antiqua"/>
          <w:color w:val="000000"/>
        </w:rPr>
        <w:t xml:space="preserve">, Hansen AM, Abrahamsson P, Nørgaard AW. Development and evaluation of a liquid chromatography tandem mass spectrometry method for simultaneous determination of salivary melatonin, cortisol and testosterone. </w:t>
      </w:r>
      <w:r>
        <w:rPr>
          <w:rFonts w:ascii="Book Antiqua" w:eastAsia="Book Antiqua" w:hAnsi="Book Antiqua" w:cs="Book Antiqua"/>
          <w:i/>
          <w:iCs/>
          <w:color w:val="000000"/>
        </w:rPr>
        <w:t>J Chromatogr B Analyt Technol Biomed Life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879</w:t>
      </w:r>
      <w:r>
        <w:rPr>
          <w:rFonts w:ascii="Book Antiqua" w:eastAsia="Book Antiqua" w:hAnsi="Book Antiqua" w:cs="Book Antiqua"/>
          <w:color w:val="000000"/>
        </w:rPr>
        <w:t>: 2527-2532 [PMID: 21803007 DOI: 10.1016/j.jchromb.2011.07.005]</w:t>
      </w:r>
    </w:p>
    <w:p w14:paraId="10B76D78" w14:textId="77777777" w:rsidR="00EF1949" w:rsidRDefault="001201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Farooqi IS</w:t>
      </w:r>
      <w:r>
        <w:rPr>
          <w:rFonts w:ascii="Book Antiqua" w:eastAsia="Book Antiqua" w:hAnsi="Book Antiqua" w:cs="Book Antiqua"/>
          <w:color w:val="000000"/>
        </w:rPr>
        <w:t xml:space="preserve">, Yeo GS, Keogh JM, Aminian S, Jebb SA, Butler G, Cheetham T, O'Rahilly S. Dominant and recessive inheritance of morbid obesity associated with melanocortin 4 receptor deficiency.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271-279 [PMID: 10903343 DOI: 10.1172/JCI9397]</w:t>
      </w:r>
    </w:p>
    <w:p w14:paraId="67EF4C90" w14:textId="77777777" w:rsidR="00EF1949" w:rsidRDefault="001201C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Thearle MS</w:t>
      </w:r>
      <w:r>
        <w:rPr>
          <w:rFonts w:ascii="Book Antiqua" w:eastAsia="Book Antiqua" w:hAnsi="Book Antiqua" w:cs="Book Antiqua"/>
          <w:color w:val="000000"/>
        </w:rPr>
        <w:t xml:space="preserve">, Muller YL, Hanson RL, Mullins M, Abdussamad M, Tran J, Knowler WC, Bogardus C, Krakoff J, Baier LJ. Greater impact of melanocortin-4 receptor deficiency on rates of growth and risk of type 2 diabetes during childhood compared with adulthood in Pima Indians.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250-257 [PMID: 22106157 DOI: 10.2337/db11-0708]</w:t>
      </w:r>
    </w:p>
    <w:p w14:paraId="62592473" w14:textId="77777777" w:rsidR="00EF1949" w:rsidRDefault="001201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Pillai S</w:t>
      </w:r>
      <w:r>
        <w:rPr>
          <w:rFonts w:ascii="Book Antiqua" w:eastAsia="Book Antiqua" w:hAnsi="Book Antiqua" w:cs="Book Antiqua"/>
          <w:color w:val="000000"/>
        </w:rPr>
        <w:t xml:space="preserve">, Nandalike K, Kogelman Y, Muzumdar R, Balk SJ, Arens R. Severe obstructive sleep apnea in a child with melanocortin-4 receptor deficiency.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99-101 [PMID: 24426828 DOI: 10.5664/jcsm.3374]</w:t>
      </w:r>
    </w:p>
    <w:p w14:paraId="10D83E73" w14:textId="77777777" w:rsidR="00EF1949" w:rsidRDefault="001201C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Dauvilliers Y</w:t>
      </w:r>
      <w:r>
        <w:rPr>
          <w:rFonts w:ascii="Book Antiqua" w:eastAsia="Book Antiqua" w:hAnsi="Book Antiqua" w:cs="Book Antiqua"/>
          <w:color w:val="000000"/>
        </w:rPr>
        <w:t xml:space="preserve">, Schenck CH, Postuma RB, Iranzo A, Luppi PH, Plazzi G, Montplaisir J, Boeve B. REM sleep behaviour disorder.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19 [PMID: 30166532 DOI: 10.1038/s41572-018-0016-5]</w:t>
      </w:r>
    </w:p>
    <w:p w14:paraId="52E0801E" w14:textId="77777777" w:rsidR="00EF1949" w:rsidRDefault="001201C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Goni L</w:t>
      </w:r>
      <w:r>
        <w:rPr>
          <w:rFonts w:ascii="Book Antiqua" w:eastAsia="Book Antiqua" w:hAnsi="Book Antiqua" w:cs="Book Antiqua"/>
          <w:color w:val="000000"/>
        </w:rPr>
        <w:t xml:space="preserve">, Cuervo M, Milagro FI, Martínez JA. Gene-Gene Interplay and Gene-Diet Interactions Involving the MTNR1B rs10830963 Variant with Body Weight Loss. </w:t>
      </w:r>
      <w:r>
        <w:rPr>
          <w:rFonts w:ascii="Book Antiqua" w:eastAsia="Book Antiqua" w:hAnsi="Book Antiqua" w:cs="Book Antiqua"/>
          <w:i/>
          <w:iCs/>
          <w:color w:val="000000"/>
        </w:rPr>
        <w:t>J Nutrigenet Nutrigenomics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232-242 [PMID: 25870980 DOI: 10.1159/000380951]</w:t>
      </w:r>
    </w:p>
    <w:p w14:paraId="099FDD89" w14:textId="77777777" w:rsidR="00EF1949" w:rsidRDefault="001201C4">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Liu X</w:t>
      </w:r>
      <w:r>
        <w:rPr>
          <w:rFonts w:ascii="Book Antiqua" w:eastAsia="Book Antiqua" w:hAnsi="Book Antiqua" w:cs="Book Antiqua"/>
          <w:color w:val="000000"/>
        </w:rPr>
        <w:t xml:space="preserve">, Ou S, Xu T, Liu S, Yuan J, Huang H, Qin L, Yang H, Chen L, Tan X, Chen Y. New differentially expressed genes and differential DNA methylation underlying refractory epilepsy.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87402-87416 [PMID: 27903967 DOI: 10.18632/oncotarget.13642]</w:t>
      </w:r>
    </w:p>
    <w:p w14:paraId="5502940E" w14:textId="77777777" w:rsidR="00EF1949" w:rsidRDefault="001201C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Litt MJ</w:t>
      </w:r>
      <w:r>
        <w:rPr>
          <w:rFonts w:ascii="Book Antiqua" w:eastAsia="Book Antiqua" w:hAnsi="Book Antiqua" w:cs="Book Antiqua"/>
          <w:color w:val="000000"/>
        </w:rPr>
        <w:t>, Cone RD, Ghamari-Langroudi M. Characterization of MC4R Regulation of the Kir7.1 Channel Using the Tl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Flux Assay.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1684</w:t>
      </w:r>
      <w:r>
        <w:rPr>
          <w:rFonts w:ascii="Book Antiqua" w:eastAsia="Book Antiqua" w:hAnsi="Book Antiqua" w:cs="Book Antiqua"/>
          <w:color w:val="000000"/>
        </w:rPr>
        <w:t>: 211-222 [PMID: 29058194 DOI: 10.1007/978-1-4939-7362-0_16]</w:t>
      </w:r>
    </w:p>
    <w:p w14:paraId="5EF6BB45" w14:textId="77777777" w:rsidR="00EF1949" w:rsidRDefault="001201C4">
      <w:pPr>
        <w:spacing w:line="360" w:lineRule="auto"/>
        <w:jc w:val="both"/>
      </w:pPr>
      <w:r>
        <w:rPr>
          <w:rFonts w:ascii="Book Antiqua" w:eastAsia="Book Antiqua" w:hAnsi="Book Antiqua" w:cs="Book Antiqua"/>
          <w:color w:val="000000"/>
        </w:rPr>
        <w:t xml:space="preserve">15 </w:t>
      </w:r>
      <w:bookmarkStart w:id="1" w:name="_Hlk62757679"/>
      <w:r>
        <w:rPr>
          <w:rFonts w:ascii="Book Antiqua" w:eastAsia="Book Antiqua" w:hAnsi="Book Antiqua" w:cs="Book Antiqua"/>
          <w:b/>
          <w:bCs/>
          <w:color w:val="000000"/>
        </w:rPr>
        <w:t>Ayça</w:t>
      </w:r>
      <w:bookmarkEnd w:id="1"/>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Aksoy HU, Taştan İ, Polat M. Levels of Melatonin in Continuous Spikes and Waves During Sleep.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309-312 [PMID: 30761941 DOI: 10.1177/0883073819828580]</w:t>
      </w:r>
    </w:p>
    <w:p w14:paraId="3A7B2C45" w14:textId="77777777" w:rsidR="00EF1949" w:rsidRDefault="001201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Banach M</w:t>
      </w:r>
      <w:r>
        <w:rPr>
          <w:rFonts w:ascii="Book Antiqua" w:eastAsia="Book Antiqua" w:hAnsi="Book Antiqua" w:cs="Book Antiqua"/>
          <w:color w:val="000000"/>
        </w:rPr>
        <w:t xml:space="preserve">, Gurdziel E, Jędrych M, Borowicz KK. Melatonin in experimental seizures and epilepsy.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1-11 [PMID: 21441606 DOI: 10.1016/s1734-1140(11)70393-0]</w:t>
      </w:r>
    </w:p>
    <w:p w14:paraId="225E239E" w14:textId="77777777" w:rsidR="00EF1949" w:rsidRDefault="00EF1949">
      <w:pPr>
        <w:spacing w:line="360" w:lineRule="auto"/>
        <w:jc w:val="both"/>
        <w:sectPr w:rsidR="00EF1949">
          <w:pgSz w:w="12240" w:h="15840"/>
          <w:pgMar w:top="1440" w:right="1440" w:bottom="1440" w:left="1440" w:header="720" w:footer="720" w:gutter="0"/>
          <w:cols w:space="720"/>
          <w:docGrid w:linePitch="360"/>
        </w:sectPr>
      </w:pPr>
    </w:p>
    <w:p w14:paraId="108921FE" w14:textId="77777777" w:rsidR="00EF1949" w:rsidRDefault="001201C4">
      <w:pPr>
        <w:spacing w:line="360" w:lineRule="auto"/>
        <w:jc w:val="both"/>
      </w:pPr>
      <w:r>
        <w:rPr>
          <w:rFonts w:ascii="Book Antiqua" w:eastAsia="Book Antiqua" w:hAnsi="Book Antiqua" w:cs="Book Antiqua"/>
          <w:b/>
          <w:color w:val="000000"/>
        </w:rPr>
        <w:lastRenderedPageBreak/>
        <w:t>Footnotes</w:t>
      </w:r>
    </w:p>
    <w:p w14:paraId="77E9CC96" w14:textId="77777777" w:rsidR="00EF1949" w:rsidRDefault="001201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family were informed of the purpose of the study and provided written informed consent for the publication of this article. The study was conducted in accordance with the Declaration of Helsinki, and approved by the ethics committee of the First Medical Center of the PLA General Hospital (Beijing, China).</w:t>
      </w:r>
    </w:p>
    <w:p w14:paraId="5F5A82FD" w14:textId="77777777" w:rsidR="00EF1949" w:rsidRDefault="00EF1949">
      <w:pPr>
        <w:spacing w:line="360" w:lineRule="auto"/>
        <w:jc w:val="both"/>
      </w:pPr>
    </w:p>
    <w:p w14:paraId="2E5FFE5A" w14:textId="77777777" w:rsidR="00EF1949" w:rsidRDefault="001201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33AD7F63" w14:textId="77777777" w:rsidR="00EF1949" w:rsidRDefault="00EF1949">
      <w:pPr>
        <w:spacing w:line="360" w:lineRule="auto"/>
        <w:jc w:val="both"/>
      </w:pPr>
    </w:p>
    <w:p w14:paraId="21FCD7C0" w14:textId="77777777" w:rsidR="00EF1949" w:rsidRDefault="001201C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BEDB1F8" w14:textId="77777777" w:rsidR="00EF1949" w:rsidRDefault="00EF1949">
      <w:pPr>
        <w:spacing w:line="360" w:lineRule="auto"/>
        <w:jc w:val="both"/>
      </w:pPr>
    </w:p>
    <w:p w14:paraId="68D17366" w14:textId="77777777" w:rsidR="00EF1949" w:rsidRDefault="001201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44F715" w14:textId="77777777" w:rsidR="00EF1949" w:rsidRDefault="00EF1949">
      <w:pPr>
        <w:spacing w:line="360" w:lineRule="auto"/>
        <w:jc w:val="both"/>
      </w:pPr>
    </w:p>
    <w:p w14:paraId="5EC7B11A" w14:textId="77777777" w:rsidR="00EF1949" w:rsidRDefault="001201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DE20F6F" w14:textId="77777777" w:rsidR="00EF1949" w:rsidRDefault="00EF1949">
      <w:pPr>
        <w:spacing w:line="360" w:lineRule="auto"/>
        <w:jc w:val="both"/>
      </w:pPr>
    </w:p>
    <w:p w14:paraId="5476D8C2" w14:textId="77777777" w:rsidR="00EF1949" w:rsidRDefault="001201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2020</w:t>
      </w:r>
    </w:p>
    <w:p w14:paraId="6E667698" w14:textId="77777777" w:rsidR="00EF1949" w:rsidRDefault="001201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6BE0A98A" w14:textId="39B1F039" w:rsidR="00EF1949" w:rsidRDefault="001201C4">
      <w:pPr>
        <w:spacing w:line="360" w:lineRule="auto"/>
        <w:jc w:val="both"/>
        <w:rPr>
          <w:lang w:eastAsia="zh-CN"/>
        </w:rPr>
      </w:pPr>
      <w:r>
        <w:rPr>
          <w:rFonts w:ascii="Book Antiqua" w:eastAsia="Book Antiqua" w:hAnsi="Book Antiqua" w:cs="Book Antiqua"/>
          <w:b/>
          <w:color w:val="000000"/>
        </w:rPr>
        <w:t xml:space="preserve">Article in press: </w:t>
      </w:r>
      <w:r w:rsidR="007E5E3B" w:rsidRPr="000D54E1">
        <w:rPr>
          <w:rFonts w:ascii="Book Antiqua" w:eastAsia="Book Antiqua" w:hAnsi="Book Antiqua" w:cs="Book Antiqua"/>
          <w:color w:val="000000"/>
        </w:rPr>
        <w:t>February 1, 2021</w:t>
      </w:r>
    </w:p>
    <w:p w14:paraId="24D50AF2" w14:textId="77777777" w:rsidR="00EF1949" w:rsidRDefault="00EF1949">
      <w:pPr>
        <w:spacing w:line="360" w:lineRule="auto"/>
        <w:jc w:val="both"/>
      </w:pPr>
    </w:p>
    <w:p w14:paraId="1C11AA7A" w14:textId="77777777" w:rsidR="00EF1949" w:rsidRDefault="001201C4">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6CC5C583" w14:textId="77777777" w:rsidR="00EF1949" w:rsidRDefault="001201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A371F75" w14:textId="77777777" w:rsidR="00EF1949" w:rsidRDefault="001201C4">
      <w:pPr>
        <w:spacing w:line="360" w:lineRule="auto"/>
        <w:jc w:val="both"/>
      </w:pPr>
      <w:r>
        <w:rPr>
          <w:rFonts w:ascii="Book Antiqua" w:eastAsia="Book Antiqua" w:hAnsi="Book Antiqua" w:cs="Book Antiqua"/>
          <w:b/>
          <w:color w:val="000000"/>
        </w:rPr>
        <w:lastRenderedPageBreak/>
        <w:t>Peer-review report’s scientific quality classification</w:t>
      </w:r>
    </w:p>
    <w:p w14:paraId="2FBEC8DC" w14:textId="77777777" w:rsidR="00EF1949" w:rsidRDefault="001201C4">
      <w:pPr>
        <w:spacing w:line="360" w:lineRule="auto"/>
        <w:jc w:val="both"/>
      </w:pPr>
      <w:r>
        <w:rPr>
          <w:rFonts w:ascii="Book Antiqua" w:eastAsia="Book Antiqua" w:hAnsi="Book Antiqua" w:cs="Book Antiqua"/>
          <w:color w:val="000000"/>
        </w:rPr>
        <w:t>Grade A (Excellent): 0</w:t>
      </w:r>
    </w:p>
    <w:p w14:paraId="452C756A" w14:textId="77777777" w:rsidR="00EF1949" w:rsidRDefault="001201C4">
      <w:pPr>
        <w:spacing w:line="360" w:lineRule="auto"/>
        <w:jc w:val="both"/>
      </w:pPr>
      <w:r>
        <w:rPr>
          <w:rFonts w:ascii="Book Antiqua" w:eastAsia="Book Antiqua" w:hAnsi="Book Antiqua" w:cs="Book Antiqua"/>
          <w:color w:val="000000"/>
        </w:rPr>
        <w:t>Grade B (Very good): B</w:t>
      </w:r>
    </w:p>
    <w:p w14:paraId="55A14703" w14:textId="77777777" w:rsidR="00EF1949" w:rsidRDefault="001201C4">
      <w:pPr>
        <w:spacing w:line="360" w:lineRule="auto"/>
        <w:jc w:val="both"/>
      </w:pPr>
      <w:r>
        <w:rPr>
          <w:rFonts w:ascii="Book Antiqua" w:eastAsia="Book Antiqua" w:hAnsi="Book Antiqua" w:cs="Book Antiqua"/>
          <w:color w:val="000000"/>
        </w:rPr>
        <w:t>Grade C (Good): 0</w:t>
      </w:r>
    </w:p>
    <w:p w14:paraId="272E2053" w14:textId="77777777" w:rsidR="00EF1949" w:rsidRDefault="001201C4">
      <w:pPr>
        <w:spacing w:line="360" w:lineRule="auto"/>
        <w:jc w:val="both"/>
      </w:pPr>
      <w:r>
        <w:rPr>
          <w:rFonts w:ascii="Book Antiqua" w:eastAsia="Book Antiqua" w:hAnsi="Book Antiqua" w:cs="Book Antiqua"/>
          <w:color w:val="000000"/>
        </w:rPr>
        <w:t>Grade D (Fair): 0</w:t>
      </w:r>
    </w:p>
    <w:p w14:paraId="2F9AC8A6" w14:textId="77777777" w:rsidR="00EF1949" w:rsidRDefault="001201C4">
      <w:pPr>
        <w:spacing w:line="360" w:lineRule="auto"/>
        <w:jc w:val="both"/>
      </w:pPr>
      <w:r>
        <w:rPr>
          <w:rFonts w:ascii="Book Antiqua" w:eastAsia="Book Antiqua" w:hAnsi="Book Antiqua" w:cs="Book Antiqua"/>
          <w:color w:val="000000"/>
        </w:rPr>
        <w:t>Grade E (Poor): 0</w:t>
      </w:r>
    </w:p>
    <w:p w14:paraId="6010607E" w14:textId="77777777" w:rsidR="00EF1949" w:rsidRDefault="00EF1949">
      <w:pPr>
        <w:spacing w:line="360" w:lineRule="auto"/>
        <w:jc w:val="both"/>
      </w:pPr>
    </w:p>
    <w:p w14:paraId="6F52B9F5" w14:textId="136A9C77" w:rsidR="00EF1949" w:rsidRPr="007E5E3B" w:rsidRDefault="001201C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Jiang XP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B425D">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7E5E3B" w:rsidRPr="007E5E3B">
        <w:rPr>
          <w:rFonts w:ascii="Book Antiqua" w:hAnsi="Book Antiqua" w:cs="Book Antiqua" w:hint="eastAsia"/>
          <w:color w:val="000000"/>
          <w:lang w:eastAsia="zh-CN"/>
        </w:rPr>
        <w:t>Liu JH</w:t>
      </w:r>
    </w:p>
    <w:p w14:paraId="53B4D354" w14:textId="77777777" w:rsidR="00EF1949" w:rsidRDefault="00EF1949">
      <w:pPr>
        <w:spacing w:line="360" w:lineRule="auto"/>
        <w:jc w:val="both"/>
        <w:sectPr w:rsidR="00EF1949">
          <w:pgSz w:w="12240" w:h="15840"/>
          <w:pgMar w:top="1440" w:right="1440" w:bottom="1440" w:left="1440" w:header="720" w:footer="720" w:gutter="0"/>
          <w:cols w:space="720"/>
          <w:docGrid w:linePitch="360"/>
        </w:sectPr>
      </w:pPr>
    </w:p>
    <w:p w14:paraId="5B1C29EF" w14:textId="77777777" w:rsidR="00EF1949" w:rsidRDefault="001201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81AFA8" w14:textId="77777777" w:rsidR="00EF1949" w:rsidRDefault="001201C4">
      <w:pPr>
        <w:spacing w:line="360" w:lineRule="auto"/>
        <w:jc w:val="both"/>
      </w:pPr>
      <w:r>
        <w:rPr>
          <w:noProof/>
          <w:lang w:eastAsia="zh-CN"/>
        </w:rPr>
        <w:drawing>
          <wp:inline distT="0" distB="0" distL="0" distR="0" wp14:anchorId="1B209DB0" wp14:editId="0645F546">
            <wp:extent cx="3539857" cy="6973294"/>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47741" cy="6988825"/>
                    </a:xfrm>
                    <a:prstGeom prst="rect">
                      <a:avLst/>
                    </a:prstGeom>
                  </pic:spPr>
                </pic:pic>
              </a:graphicData>
            </a:graphic>
          </wp:inline>
        </w:drawing>
      </w:r>
    </w:p>
    <w:p w14:paraId="243CA736" w14:textId="77777777" w:rsidR="00EF194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Electroencephalography results.</w:t>
      </w:r>
      <w:r>
        <w:rPr>
          <w:rFonts w:ascii="Book Antiqua" w:eastAsia="Book Antiqua" w:hAnsi="Book Antiqua" w:cs="Book Antiqua"/>
          <w:color w:val="000000"/>
        </w:rPr>
        <w:t xml:space="preserve"> A: First visit; B: After treatment with levetiracetam for 4 mo; C: After combined treatment with levetiracetam and melatonin for 7 mo.</w:t>
      </w:r>
    </w:p>
    <w:p w14:paraId="45E77AAA" w14:textId="77777777" w:rsidR="00EF1949" w:rsidRDefault="001201C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879C21F" wp14:editId="5B5FB35B">
            <wp:extent cx="3476057" cy="504112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479244" cy="5045749"/>
                    </a:xfrm>
                    <a:prstGeom prst="rect">
                      <a:avLst/>
                    </a:prstGeom>
                  </pic:spPr>
                </pic:pic>
              </a:graphicData>
            </a:graphic>
          </wp:inline>
        </w:drawing>
      </w:r>
    </w:p>
    <w:p w14:paraId="5C59A080" w14:textId="051CB165" w:rsidR="00EF1949" w:rsidRDefault="001201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color w:val="000000"/>
          <w:lang w:eastAsia="zh-CN"/>
        </w:rPr>
        <w:t>Pedigree of family and sequencing</w:t>
      </w:r>
      <w:r w:rsidR="001B1B34">
        <w:rPr>
          <w:rFonts w:ascii="Book Antiqua" w:eastAsia="Book Antiqua" w:hAnsi="Book Antiqua" w:cs="Book Antiqua"/>
          <w:b/>
          <w:bCs/>
          <w:color w:val="000000"/>
          <w:lang w:eastAsia="zh-CN"/>
        </w:rPr>
        <w:t xml:space="preserve"> </w:t>
      </w:r>
      <w:r>
        <w:rPr>
          <w:rFonts w:ascii="Book Antiqua" w:eastAsia="Book Antiqua" w:hAnsi="Book Antiqua" w:cs="Book Antiqua"/>
          <w:b/>
          <w:bCs/>
          <w:color w:val="000000"/>
          <w:lang w:eastAsia="zh-CN"/>
        </w:rPr>
        <w:t xml:space="preserve">results of the </w:t>
      </w:r>
      <w:r>
        <w:rPr>
          <w:rFonts w:ascii="Book Antiqua" w:eastAsia="Book Antiqua" w:hAnsi="Book Antiqua" w:cs="Book Antiqua" w:hint="eastAsia"/>
          <w:b/>
          <w:bCs/>
          <w:color w:val="000000"/>
          <w:lang w:eastAsia="zh-CN"/>
        </w:rPr>
        <w:t xml:space="preserve">pathogenic variant in </w:t>
      </w:r>
      <w:r w:rsidR="007418FE">
        <w:rPr>
          <w:rFonts w:ascii="Book Antiqua" w:eastAsia="Book Antiqua" w:hAnsi="Book Antiqua" w:cs="Book Antiqua"/>
          <w:b/>
          <w:bCs/>
          <w:color w:val="000000"/>
          <w:lang w:eastAsia="zh-CN"/>
        </w:rPr>
        <w:t xml:space="preserve">the </w:t>
      </w:r>
      <w:r w:rsidR="007418FE" w:rsidRPr="00A87E0F">
        <w:rPr>
          <w:rFonts w:ascii="Book Antiqua" w:eastAsia="Book Antiqua" w:hAnsi="Book Antiqua" w:cs="Book Antiqua"/>
          <w:b/>
          <w:bCs/>
          <w:i/>
          <w:iCs/>
          <w:color w:val="000000"/>
        </w:rPr>
        <w:t>melanocortin receptor 4</w:t>
      </w:r>
      <w:r w:rsidR="007418FE">
        <w:rPr>
          <w:rFonts w:ascii="Book Antiqua" w:eastAsia="Book Antiqua" w:hAnsi="Book Antiqua" w:cs="Book Antiqua"/>
          <w:color w:val="000000"/>
        </w:rPr>
        <w:t xml:space="preserve"> </w:t>
      </w:r>
      <w:r>
        <w:rPr>
          <w:rFonts w:ascii="Book Antiqua" w:eastAsia="Book Antiqua" w:hAnsi="Book Antiqua" w:cs="Book Antiqua" w:hint="eastAsia"/>
          <w:b/>
          <w:bCs/>
          <w:color w:val="000000"/>
          <w:lang w:eastAsia="zh-CN"/>
        </w:rPr>
        <w:t>gene</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Pedigree of family with </w:t>
      </w:r>
      <w:bookmarkStart w:id="2" w:name="OLE_LINK1"/>
      <w:r>
        <w:rPr>
          <w:rFonts w:ascii="Book Antiqua" w:eastAsia="Book Antiqua" w:hAnsi="Book Antiqua" w:cs="Book Antiqua"/>
          <w:color w:val="000000"/>
        </w:rPr>
        <w:t xml:space="preserve">pathogenic variant in </w:t>
      </w:r>
      <w:r w:rsidR="007418FE">
        <w:rPr>
          <w:rFonts w:ascii="Book Antiqua" w:eastAsia="Book Antiqua" w:hAnsi="Book Antiqua" w:cs="Book Antiqua"/>
          <w:color w:val="000000"/>
        </w:rPr>
        <w:t xml:space="preserve">the </w:t>
      </w:r>
      <w:r w:rsidR="007418FE" w:rsidRPr="00430A67">
        <w:rPr>
          <w:rFonts w:ascii="Book Antiqua" w:eastAsia="Book Antiqua" w:hAnsi="Book Antiqua" w:cs="Book Antiqua"/>
          <w:i/>
          <w:iCs/>
          <w:color w:val="000000"/>
        </w:rPr>
        <w:t>melanocortin receptor 4</w:t>
      </w:r>
      <w:r w:rsidR="007418FE">
        <w:rPr>
          <w:rFonts w:ascii="Book Antiqua" w:eastAsia="Book Antiqua" w:hAnsi="Book Antiqua" w:cs="Book Antiqua"/>
          <w:color w:val="000000"/>
        </w:rPr>
        <w:t xml:space="preserve"> (</w:t>
      </w:r>
      <w:r>
        <w:rPr>
          <w:rFonts w:ascii="Book Antiqua" w:eastAsia="Book Antiqua" w:hAnsi="Book Antiqua" w:cs="Book Antiqua"/>
          <w:i/>
          <w:iCs/>
          <w:color w:val="000000"/>
        </w:rPr>
        <w:t>MC4R</w:t>
      </w:r>
      <w:r w:rsidR="007418FE">
        <w:rPr>
          <w:rFonts w:ascii="Book Antiqua" w:eastAsia="Book Antiqua" w:hAnsi="Book Antiqua" w:cs="Book Antiqua"/>
          <w:i/>
          <w:iCs/>
          <w:color w:val="000000"/>
        </w:rPr>
        <w:t>)</w:t>
      </w:r>
      <w:r>
        <w:rPr>
          <w:rFonts w:ascii="Book Antiqua" w:eastAsia="Book Antiqua" w:hAnsi="Book Antiqua" w:cs="Book Antiqua"/>
          <w:color w:val="000000"/>
        </w:rPr>
        <w:t xml:space="preserve"> gene</w:t>
      </w:r>
      <w:bookmarkEnd w:id="2"/>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Gene variant site. Chromatogram generated by Sanger sequencing (</w:t>
      </w:r>
      <w:r>
        <w:rPr>
          <w:rFonts w:ascii="Book Antiqua" w:eastAsia="Book Antiqua" w:hAnsi="Book Antiqua" w:cs="Book Antiqua"/>
          <w:i/>
          <w:iCs/>
          <w:color w:val="000000"/>
        </w:rPr>
        <w:t>MC4R</w:t>
      </w:r>
      <w:r>
        <w:rPr>
          <w:rFonts w:ascii="Book Antiqua" w:eastAsia="Book Antiqua" w:hAnsi="Book Antiqua" w:cs="Book Antiqua"/>
          <w:color w:val="000000"/>
        </w:rPr>
        <w:t>) c.494G&gt;A (p.Arg165Gln); heterozygous variation, paternal.</w:t>
      </w:r>
    </w:p>
    <w:p w14:paraId="7622B1DF" w14:textId="77777777" w:rsidR="00EF1949" w:rsidRDefault="001201C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0CBE6A2" wp14:editId="658ADE4B">
            <wp:extent cx="4028290" cy="2194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044941" cy="2203631"/>
                    </a:xfrm>
                    <a:prstGeom prst="rect">
                      <a:avLst/>
                    </a:prstGeom>
                  </pic:spPr>
                </pic:pic>
              </a:graphicData>
            </a:graphic>
          </wp:inline>
        </w:drawing>
      </w:r>
    </w:p>
    <w:p w14:paraId="2C0EBA63" w14:textId="77777777" w:rsidR="00EF1949" w:rsidRDefault="001201C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Chart showing melatonin concentration rhythms.</w:t>
      </w:r>
    </w:p>
    <w:p w14:paraId="4C1143E7" w14:textId="77777777" w:rsidR="00EF1949" w:rsidRDefault="001201C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Laboratory test results before and after melatonin treatment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2196"/>
        <w:gridCol w:w="2171"/>
        <w:gridCol w:w="2619"/>
      </w:tblGrid>
      <w:tr w:rsidR="00EF1949" w14:paraId="68DC7A18" w14:textId="77777777" w:rsidTr="00F67AAC">
        <w:trPr>
          <w:trHeight w:val="1297"/>
        </w:trPr>
        <w:tc>
          <w:tcPr>
            <w:tcW w:w="2325" w:type="dxa"/>
            <w:tcBorders>
              <w:top w:val="single" w:sz="4" w:space="0" w:color="auto"/>
              <w:bottom w:val="single" w:sz="4" w:space="0" w:color="auto"/>
            </w:tcBorders>
          </w:tcPr>
          <w:p w14:paraId="4D66C9E3" w14:textId="77777777" w:rsidR="00EF1949" w:rsidRDefault="001201C4">
            <w:pPr>
              <w:spacing w:line="360" w:lineRule="auto"/>
              <w:rPr>
                <w:rFonts w:ascii="Book Antiqua" w:eastAsia="宋体" w:hAnsi="Book Antiqua"/>
                <w:b/>
                <w:lang w:eastAsia="zh-CN"/>
              </w:rPr>
            </w:pPr>
            <w:r>
              <w:rPr>
                <w:rFonts w:ascii="Book Antiqua" w:eastAsia="宋体" w:hAnsi="Book Antiqua"/>
                <w:b/>
                <w:lang w:eastAsia="zh-CN"/>
              </w:rPr>
              <w:t>Factor</w:t>
            </w:r>
          </w:p>
        </w:tc>
        <w:tc>
          <w:tcPr>
            <w:tcW w:w="2196" w:type="dxa"/>
            <w:tcBorders>
              <w:top w:val="single" w:sz="4" w:space="0" w:color="auto"/>
              <w:bottom w:val="single" w:sz="4" w:space="0" w:color="auto"/>
            </w:tcBorders>
          </w:tcPr>
          <w:p w14:paraId="7B5BE28D" w14:textId="77777777" w:rsidR="00EF1949" w:rsidRDefault="001201C4">
            <w:pPr>
              <w:spacing w:line="360" w:lineRule="auto"/>
              <w:rPr>
                <w:rFonts w:ascii="Book Antiqua" w:eastAsia="宋体" w:hAnsi="Book Antiqua"/>
                <w:b/>
                <w:lang w:eastAsia="zh-CN"/>
              </w:rPr>
            </w:pPr>
            <w:r>
              <w:rPr>
                <w:rFonts w:ascii="Book Antiqua" w:eastAsia="宋体" w:hAnsi="Book Antiqua"/>
                <w:b/>
                <w:lang w:eastAsia="zh-CN"/>
              </w:rPr>
              <w:t>Time</w:t>
            </w:r>
            <w:r>
              <w:rPr>
                <w:rFonts w:ascii="Book Antiqua" w:eastAsia="宋体" w:hAnsi="Book Antiqua" w:hint="eastAsia"/>
                <w:b/>
                <w:lang w:eastAsia="zh-CN"/>
              </w:rPr>
              <w:t xml:space="preserve"> </w:t>
            </w:r>
            <w:r>
              <w:rPr>
                <w:rFonts w:ascii="Book Antiqua" w:eastAsia="宋体" w:hAnsi="Book Antiqua"/>
                <w:b/>
                <w:lang w:eastAsia="zh-CN"/>
              </w:rPr>
              <w:t>(normal as reference)</w:t>
            </w:r>
          </w:p>
        </w:tc>
        <w:tc>
          <w:tcPr>
            <w:tcW w:w="2171" w:type="dxa"/>
            <w:tcBorders>
              <w:top w:val="single" w:sz="4" w:space="0" w:color="auto"/>
              <w:bottom w:val="single" w:sz="4" w:space="0" w:color="auto"/>
            </w:tcBorders>
          </w:tcPr>
          <w:p w14:paraId="0F0F3A4E" w14:textId="77777777" w:rsidR="00EF1949" w:rsidRDefault="001201C4">
            <w:pPr>
              <w:spacing w:line="360" w:lineRule="auto"/>
              <w:rPr>
                <w:rFonts w:ascii="Book Antiqua" w:eastAsia="宋体" w:hAnsi="Book Antiqua"/>
                <w:b/>
                <w:lang w:eastAsia="zh-CN"/>
              </w:rPr>
            </w:pPr>
            <w:r>
              <w:rPr>
                <w:rFonts w:ascii="Book Antiqua" w:eastAsia="宋体" w:hAnsi="Book Antiqua"/>
                <w:b/>
                <w:lang w:eastAsia="zh-CN"/>
              </w:rPr>
              <w:t xml:space="preserve">Before </w:t>
            </w:r>
            <w:bookmarkStart w:id="3" w:name="OLE_LINK5"/>
            <w:r>
              <w:rPr>
                <w:rFonts w:ascii="Book Antiqua" w:eastAsia="宋体" w:hAnsi="Book Antiqua"/>
                <w:b/>
                <w:lang w:eastAsia="zh-CN"/>
              </w:rPr>
              <w:t>melatonin</w:t>
            </w:r>
            <w:bookmarkEnd w:id="3"/>
            <w:r>
              <w:rPr>
                <w:rFonts w:ascii="Book Antiqua" w:eastAsia="宋体" w:hAnsi="Book Antiqua"/>
                <w:b/>
                <w:lang w:eastAsia="zh-CN"/>
              </w:rPr>
              <w:t xml:space="preserve"> treatment</w:t>
            </w:r>
          </w:p>
        </w:tc>
        <w:tc>
          <w:tcPr>
            <w:tcW w:w="2619" w:type="dxa"/>
            <w:tcBorders>
              <w:top w:val="single" w:sz="4" w:space="0" w:color="auto"/>
              <w:bottom w:val="single" w:sz="4" w:space="0" w:color="auto"/>
            </w:tcBorders>
          </w:tcPr>
          <w:p w14:paraId="563C7835" w14:textId="77777777" w:rsidR="00EF1949" w:rsidRDefault="001201C4">
            <w:pPr>
              <w:spacing w:line="360" w:lineRule="auto"/>
              <w:rPr>
                <w:rFonts w:ascii="Book Antiqua" w:eastAsia="宋体" w:hAnsi="Book Antiqua"/>
                <w:b/>
                <w:lang w:eastAsia="zh-CN"/>
              </w:rPr>
            </w:pPr>
            <w:r>
              <w:rPr>
                <w:rFonts w:ascii="Book Antiqua" w:eastAsia="宋体" w:hAnsi="Book Antiqua"/>
                <w:b/>
                <w:lang w:eastAsia="zh-CN"/>
              </w:rPr>
              <w:t>After melatonin treatment (7 mo later)</w:t>
            </w:r>
          </w:p>
        </w:tc>
      </w:tr>
      <w:tr w:rsidR="00EF1949" w14:paraId="0F1B8E81" w14:textId="77777777" w:rsidTr="00F67AAC">
        <w:trPr>
          <w:trHeight w:val="907"/>
        </w:trPr>
        <w:tc>
          <w:tcPr>
            <w:tcW w:w="2325" w:type="dxa"/>
            <w:tcBorders>
              <w:top w:val="single" w:sz="4" w:space="0" w:color="auto"/>
            </w:tcBorders>
          </w:tcPr>
          <w:p w14:paraId="6D44D9AF" w14:textId="77777777" w:rsidR="00EF1949" w:rsidRDefault="001201C4">
            <w:pPr>
              <w:spacing w:line="360" w:lineRule="auto"/>
              <w:rPr>
                <w:rFonts w:ascii="Book Antiqua" w:eastAsia="宋体" w:hAnsi="Book Antiqua"/>
                <w:lang w:eastAsia="zh-CN"/>
              </w:rPr>
            </w:pPr>
            <w:bookmarkStart w:id="4" w:name="OLE_LINK24" w:colFirst="1" w:colLast="1"/>
            <w:r>
              <w:rPr>
                <w:rFonts w:ascii="Book Antiqua" w:eastAsia="宋体" w:hAnsi="Book Antiqua"/>
                <w:lang w:eastAsia="zh-CN"/>
              </w:rPr>
              <w:t>Melatonin (pg/mL)</w:t>
            </w:r>
          </w:p>
        </w:tc>
        <w:tc>
          <w:tcPr>
            <w:tcW w:w="2196" w:type="dxa"/>
            <w:tcBorders>
              <w:top w:val="single" w:sz="4" w:space="0" w:color="auto"/>
            </w:tcBorders>
          </w:tcPr>
          <w:p w14:paraId="05600F28"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8:00 (&lt; 5)</w:t>
            </w:r>
          </w:p>
        </w:tc>
        <w:tc>
          <w:tcPr>
            <w:tcW w:w="2171" w:type="dxa"/>
            <w:tcBorders>
              <w:top w:val="single" w:sz="4" w:space="0" w:color="auto"/>
            </w:tcBorders>
          </w:tcPr>
          <w:p w14:paraId="51321951"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bidi="ar"/>
              </w:rPr>
              <w:t>10.56</w:t>
            </w:r>
            <w:r>
              <w:rPr>
                <w:rFonts w:ascii="Book Antiqua" w:eastAsia="宋体" w:hAnsi="Book Antiqua"/>
                <w:vertAlign w:val="superscript"/>
                <w:lang w:eastAsia="zh-CN" w:bidi="ar"/>
              </w:rPr>
              <w:t>a</w:t>
            </w:r>
            <w:r>
              <w:rPr>
                <w:rFonts w:ascii="Book Antiqua" w:eastAsia="宋体" w:hAnsi="Book Antiqua"/>
                <w:lang w:eastAsia="zh-CN"/>
              </w:rPr>
              <w:t xml:space="preserve"> ↑</w:t>
            </w:r>
          </w:p>
        </w:tc>
        <w:tc>
          <w:tcPr>
            <w:tcW w:w="2619" w:type="dxa"/>
            <w:tcBorders>
              <w:top w:val="single" w:sz="4" w:space="0" w:color="auto"/>
            </w:tcBorders>
          </w:tcPr>
          <w:p w14:paraId="0A022394"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23.414</w:t>
            </w:r>
            <w:r>
              <w:rPr>
                <w:rFonts w:ascii="Book Antiqua" w:eastAsia="宋体" w:hAnsi="Book Antiqua"/>
                <w:vertAlign w:val="superscript"/>
                <w:lang w:eastAsia="zh-CN"/>
              </w:rPr>
              <w:t xml:space="preserve">a </w:t>
            </w:r>
            <w:r>
              <w:rPr>
                <w:rFonts w:ascii="Book Antiqua" w:eastAsia="宋体" w:hAnsi="Book Antiqua"/>
                <w:lang w:eastAsia="zh-CN"/>
              </w:rPr>
              <w:t>↑</w:t>
            </w:r>
          </w:p>
        </w:tc>
      </w:tr>
      <w:tr w:rsidR="00EF1949" w14:paraId="11EB7492" w14:textId="77777777" w:rsidTr="00F67AAC">
        <w:trPr>
          <w:trHeight w:val="440"/>
        </w:trPr>
        <w:tc>
          <w:tcPr>
            <w:tcW w:w="2325" w:type="dxa"/>
          </w:tcPr>
          <w:p w14:paraId="2F36A502" w14:textId="77777777" w:rsidR="00EF1949" w:rsidRDefault="00EF1949">
            <w:pPr>
              <w:spacing w:line="360" w:lineRule="auto"/>
              <w:rPr>
                <w:rFonts w:ascii="Book Antiqua" w:eastAsia="宋体" w:hAnsi="Book Antiqua"/>
                <w:lang w:eastAsia="zh-CN"/>
              </w:rPr>
            </w:pPr>
          </w:p>
        </w:tc>
        <w:tc>
          <w:tcPr>
            <w:tcW w:w="2196" w:type="dxa"/>
          </w:tcPr>
          <w:p w14:paraId="5E6515C4"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12:00 (&lt; 5)</w:t>
            </w:r>
          </w:p>
        </w:tc>
        <w:tc>
          <w:tcPr>
            <w:tcW w:w="2171" w:type="dxa"/>
          </w:tcPr>
          <w:p w14:paraId="6700EA7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bidi="ar"/>
              </w:rPr>
              <w:t>2.86</w:t>
            </w:r>
          </w:p>
        </w:tc>
        <w:tc>
          <w:tcPr>
            <w:tcW w:w="2619" w:type="dxa"/>
          </w:tcPr>
          <w:p w14:paraId="292F2D59"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10.677</w:t>
            </w:r>
            <w:r>
              <w:rPr>
                <w:rFonts w:ascii="Book Antiqua" w:eastAsia="宋体" w:hAnsi="Book Antiqua"/>
                <w:vertAlign w:val="superscript"/>
                <w:lang w:eastAsia="zh-CN"/>
              </w:rPr>
              <w:t>a</w:t>
            </w:r>
            <w:r>
              <w:rPr>
                <w:rFonts w:ascii="Book Antiqua" w:eastAsia="宋体" w:hAnsi="Book Antiqua"/>
                <w:lang w:eastAsia="zh-CN"/>
              </w:rPr>
              <w:t xml:space="preserve"> ↑</w:t>
            </w:r>
          </w:p>
        </w:tc>
      </w:tr>
      <w:tr w:rsidR="00EF1949" w14:paraId="0F346379" w14:textId="77777777" w:rsidTr="00F67AAC">
        <w:trPr>
          <w:trHeight w:val="453"/>
        </w:trPr>
        <w:tc>
          <w:tcPr>
            <w:tcW w:w="2325" w:type="dxa"/>
          </w:tcPr>
          <w:p w14:paraId="10E3B239" w14:textId="77777777" w:rsidR="00EF1949" w:rsidRDefault="00EF1949">
            <w:pPr>
              <w:spacing w:line="360" w:lineRule="auto"/>
              <w:rPr>
                <w:rFonts w:ascii="Book Antiqua" w:eastAsia="宋体" w:hAnsi="Book Antiqua"/>
                <w:lang w:eastAsia="zh-CN"/>
              </w:rPr>
            </w:pPr>
          </w:p>
        </w:tc>
        <w:tc>
          <w:tcPr>
            <w:tcW w:w="2196" w:type="dxa"/>
          </w:tcPr>
          <w:p w14:paraId="0A38FC7E"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16:00 (&lt; 5)</w:t>
            </w:r>
          </w:p>
        </w:tc>
        <w:tc>
          <w:tcPr>
            <w:tcW w:w="2171" w:type="dxa"/>
          </w:tcPr>
          <w:p w14:paraId="473B21B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bidi="ar"/>
              </w:rPr>
              <w:t>3.935</w:t>
            </w:r>
          </w:p>
        </w:tc>
        <w:tc>
          <w:tcPr>
            <w:tcW w:w="2619" w:type="dxa"/>
          </w:tcPr>
          <w:p w14:paraId="4288A525"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4.261</w:t>
            </w:r>
          </w:p>
        </w:tc>
      </w:tr>
      <w:tr w:rsidR="00EF1949" w14:paraId="136ACC33" w14:textId="77777777" w:rsidTr="00F67AAC">
        <w:trPr>
          <w:trHeight w:val="453"/>
        </w:trPr>
        <w:tc>
          <w:tcPr>
            <w:tcW w:w="2325" w:type="dxa"/>
          </w:tcPr>
          <w:p w14:paraId="67D8C311" w14:textId="77777777" w:rsidR="00EF1949" w:rsidRDefault="00EF1949">
            <w:pPr>
              <w:spacing w:line="360" w:lineRule="auto"/>
              <w:rPr>
                <w:rFonts w:ascii="Book Antiqua" w:eastAsia="宋体" w:hAnsi="Book Antiqua"/>
                <w:lang w:eastAsia="zh-CN"/>
              </w:rPr>
            </w:pPr>
          </w:p>
        </w:tc>
        <w:tc>
          <w:tcPr>
            <w:tcW w:w="2196" w:type="dxa"/>
          </w:tcPr>
          <w:p w14:paraId="01C0402A"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22:00 (&gt; 10)</w:t>
            </w:r>
          </w:p>
        </w:tc>
        <w:tc>
          <w:tcPr>
            <w:tcW w:w="2171" w:type="dxa"/>
          </w:tcPr>
          <w:p w14:paraId="476A4EB1"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bidi="ar"/>
              </w:rPr>
              <w:t>4.107</w:t>
            </w:r>
            <w:r>
              <w:rPr>
                <w:rFonts w:ascii="Book Antiqua" w:eastAsia="宋体" w:hAnsi="Book Antiqua"/>
                <w:vertAlign w:val="superscript"/>
                <w:lang w:eastAsia="zh-CN"/>
              </w:rPr>
              <w:t>a</w:t>
            </w:r>
            <w:r>
              <w:rPr>
                <w:rFonts w:ascii="Book Antiqua" w:eastAsia="宋体" w:hAnsi="Book Antiqua"/>
                <w:lang w:eastAsia="zh-CN"/>
              </w:rPr>
              <w:t xml:space="preserve"> ↓</w:t>
            </w:r>
          </w:p>
        </w:tc>
        <w:tc>
          <w:tcPr>
            <w:tcW w:w="2619" w:type="dxa"/>
          </w:tcPr>
          <w:p w14:paraId="5459C86C"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464.298</w:t>
            </w:r>
          </w:p>
        </w:tc>
      </w:tr>
      <w:bookmarkEnd w:id="4"/>
      <w:tr w:rsidR="00EF1949" w14:paraId="4322EC06" w14:textId="77777777" w:rsidTr="00F67AAC">
        <w:trPr>
          <w:trHeight w:val="453"/>
        </w:trPr>
        <w:tc>
          <w:tcPr>
            <w:tcW w:w="2325" w:type="dxa"/>
          </w:tcPr>
          <w:p w14:paraId="032888C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ACTH (pmol/L)</w:t>
            </w:r>
          </w:p>
        </w:tc>
        <w:tc>
          <w:tcPr>
            <w:tcW w:w="2196" w:type="dxa"/>
          </w:tcPr>
          <w:p w14:paraId="45135836"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0:00 (0</w:t>
            </w:r>
            <w:r>
              <w:rPr>
                <w:rFonts w:ascii="Book Antiqua" w:eastAsia="宋体" w:hAnsi="Book Antiqua" w:hint="eastAsia"/>
                <w:lang w:eastAsia="zh-CN"/>
              </w:rPr>
              <w:t>-</w:t>
            </w:r>
            <w:r>
              <w:rPr>
                <w:rFonts w:ascii="Book Antiqua" w:eastAsia="宋体" w:hAnsi="Book Antiqua"/>
                <w:lang w:eastAsia="zh-CN"/>
              </w:rPr>
              <w:t>8.7)</w:t>
            </w:r>
          </w:p>
        </w:tc>
        <w:tc>
          <w:tcPr>
            <w:tcW w:w="2171" w:type="dxa"/>
          </w:tcPr>
          <w:p w14:paraId="122BF261"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3.04</w:t>
            </w:r>
          </w:p>
        </w:tc>
        <w:tc>
          <w:tcPr>
            <w:tcW w:w="2619" w:type="dxa"/>
          </w:tcPr>
          <w:p w14:paraId="3AFE26CA"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1.46</w:t>
            </w:r>
          </w:p>
        </w:tc>
      </w:tr>
      <w:tr w:rsidR="00EF1949" w14:paraId="5A414058" w14:textId="77777777" w:rsidTr="00F67AAC">
        <w:trPr>
          <w:trHeight w:val="440"/>
        </w:trPr>
        <w:tc>
          <w:tcPr>
            <w:tcW w:w="2325" w:type="dxa"/>
          </w:tcPr>
          <w:p w14:paraId="2DC57773" w14:textId="77777777" w:rsidR="00EF1949" w:rsidRDefault="00EF1949">
            <w:pPr>
              <w:spacing w:line="360" w:lineRule="auto"/>
              <w:rPr>
                <w:rFonts w:ascii="Book Antiqua" w:eastAsia="宋体" w:hAnsi="Book Antiqua"/>
                <w:lang w:eastAsia="zh-CN"/>
              </w:rPr>
            </w:pPr>
          </w:p>
        </w:tc>
        <w:tc>
          <w:tcPr>
            <w:tcW w:w="2196" w:type="dxa"/>
          </w:tcPr>
          <w:p w14:paraId="0B844561"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8:00 (2.31</w:t>
            </w:r>
            <w:r>
              <w:rPr>
                <w:rFonts w:ascii="Book Antiqua" w:eastAsia="宋体" w:hAnsi="Book Antiqua" w:hint="eastAsia"/>
                <w:lang w:eastAsia="zh-CN"/>
              </w:rPr>
              <w:t>-</w:t>
            </w:r>
            <w:r>
              <w:rPr>
                <w:rFonts w:ascii="Book Antiqua" w:eastAsia="宋体" w:hAnsi="Book Antiqua"/>
                <w:lang w:eastAsia="zh-CN"/>
              </w:rPr>
              <w:t>18)</w:t>
            </w:r>
          </w:p>
        </w:tc>
        <w:tc>
          <w:tcPr>
            <w:tcW w:w="2171" w:type="dxa"/>
          </w:tcPr>
          <w:p w14:paraId="6C666277"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8.75</w:t>
            </w:r>
          </w:p>
        </w:tc>
        <w:tc>
          <w:tcPr>
            <w:tcW w:w="2619" w:type="dxa"/>
          </w:tcPr>
          <w:p w14:paraId="2EDC7355"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2.66</w:t>
            </w:r>
          </w:p>
        </w:tc>
      </w:tr>
      <w:tr w:rsidR="00EF1949" w14:paraId="7B2C6518" w14:textId="77777777" w:rsidTr="00F67AAC">
        <w:trPr>
          <w:trHeight w:val="453"/>
        </w:trPr>
        <w:tc>
          <w:tcPr>
            <w:tcW w:w="2325" w:type="dxa"/>
          </w:tcPr>
          <w:p w14:paraId="144E6037" w14:textId="77777777" w:rsidR="00EF1949" w:rsidRDefault="00EF1949">
            <w:pPr>
              <w:spacing w:line="360" w:lineRule="auto"/>
              <w:rPr>
                <w:rFonts w:ascii="Book Antiqua" w:eastAsia="宋体" w:hAnsi="Book Antiqua"/>
                <w:lang w:eastAsia="zh-CN"/>
              </w:rPr>
            </w:pPr>
          </w:p>
        </w:tc>
        <w:tc>
          <w:tcPr>
            <w:tcW w:w="2196" w:type="dxa"/>
          </w:tcPr>
          <w:p w14:paraId="1DCDD534"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16:00 (1.7</w:t>
            </w:r>
            <w:r>
              <w:rPr>
                <w:rFonts w:ascii="Book Antiqua" w:eastAsia="宋体" w:hAnsi="Book Antiqua" w:hint="eastAsia"/>
                <w:lang w:eastAsia="zh-CN"/>
              </w:rPr>
              <w:t>-</w:t>
            </w:r>
            <w:r>
              <w:rPr>
                <w:rFonts w:ascii="Book Antiqua" w:eastAsia="宋体" w:hAnsi="Book Antiqua"/>
                <w:lang w:eastAsia="zh-CN"/>
              </w:rPr>
              <w:t>16.7)</w:t>
            </w:r>
          </w:p>
        </w:tc>
        <w:tc>
          <w:tcPr>
            <w:tcW w:w="2171" w:type="dxa"/>
          </w:tcPr>
          <w:p w14:paraId="7C7900B5"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4.35</w:t>
            </w:r>
          </w:p>
        </w:tc>
        <w:tc>
          <w:tcPr>
            <w:tcW w:w="2619" w:type="dxa"/>
          </w:tcPr>
          <w:p w14:paraId="491D1145"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4.08</w:t>
            </w:r>
          </w:p>
        </w:tc>
      </w:tr>
      <w:tr w:rsidR="00EF1949" w14:paraId="514D661A" w14:textId="77777777" w:rsidTr="00F67AAC">
        <w:trPr>
          <w:trHeight w:val="453"/>
        </w:trPr>
        <w:tc>
          <w:tcPr>
            <w:tcW w:w="2325" w:type="dxa"/>
          </w:tcPr>
          <w:p w14:paraId="712F5289"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Cortisol (nmol/L)</w:t>
            </w:r>
          </w:p>
        </w:tc>
        <w:tc>
          <w:tcPr>
            <w:tcW w:w="2196" w:type="dxa"/>
          </w:tcPr>
          <w:p w14:paraId="3F7E45AF"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0:00 (0-165.7)</w:t>
            </w:r>
          </w:p>
        </w:tc>
        <w:tc>
          <w:tcPr>
            <w:tcW w:w="2171" w:type="dxa"/>
          </w:tcPr>
          <w:p w14:paraId="6A442469"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25.7</w:t>
            </w:r>
          </w:p>
        </w:tc>
        <w:tc>
          <w:tcPr>
            <w:tcW w:w="2619" w:type="dxa"/>
          </w:tcPr>
          <w:p w14:paraId="5335C82E"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82.66</w:t>
            </w:r>
          </w:p>
        </w:tc>
      </w:tr>
      <w:tr w:rsidR="00EF1949" w14:paraId="47C99FEB" w14:textId="77777777" w:rsidTr="00F67AAC">
        <w:trPr>
          <w:trHeight w:val="453"/>
        </w:trPr>
        <w:tc>
          <w:tcPr>
            <w:tcW w:w="2325" w:type="dxa"/>
          </w:tcPr>
          <w:p w14:paraId="2152C1AC" w14:textId="77777777" w:rsidR="00EF1949" w:rsidRDefault="00EF1949">
            <w:pPr>
              <w:spacing w:line="360" w:lineRule="auto"/>
              <w:rPr>
                <w:rFonts w:ascii="Book Antiqua" w:eastAsia="宋体" w:hAnsi="Book Antiqua"/>
                <w:lang w:eastAsia="zh-CN"/>
              </w:rPr>
            </w:pPr>
          </w:p>
        </w:tc>
        <w:tc>
          <w:tcPr>
            <w:tcW w:w="2196" w:type="dxa"/>
          </w:tcPr>
          <w:p w14:paraId="7EDCAF3C"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8:00 (98.7-797.5)</w:t>
            </w:r>
          </w:p>
        </w:tc>
        <w:tc>
          <w:tcPr>
            <w:tcW w:w="2171" w:type="dxa"/>
          </w:tcPr>
          <w:p w14:paraId="733B8322"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431.52</w:t>
            </w:r>
          </w:p>
        </w:tc>
        <w:tc>
          <w:tcPr>
            <w:tcW w:w="2619" w:type="dxa"/>
          </w:tcPr>
          <w:p w14:paraId="4D22B6BF"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101.28</w:t>
            </w:r>
          </w:p>
        </w:tc>
      </w:tr>
      <w:tr w:rsidR="00EF1949" w14:paraId="2FCDDED9" w14:textId="77777777" w:rsidTr="00F67AAC">
        <w:trPr>
          <w:trHeight w:val="387"/>
        </w:trPr>
        <w:tc>
          <w:tcPr>
            <w:tcW w:w="2325" w:type="dxa"/>
          </w:tcPr>
          <w:p w14:paraId="1D08CEBE" w14:textId="77777777" w:rsidR="00EF1949" w:rsidRDefault="00EF1949">
            <w:pPr>
              <w:spacing w:line="360" w:lineRule="auto"/>
              <w:rPr>
                <w:rFonts w:ascii="Book Antiqua" w:eastAsia="宋体" w:hAnsi="Book Antiqua"/>
                <w:lang w:eastAsia="zh-CN"/>
              </w:rPr>
            </w:pPr>
          </w:p>
        </w:tc>
        <w:tc>
          <w:tcPr>
            <w:tcW w:w="2196" w:type="dxa"/>
          </w:tcPr>
          <w:p w14:paraId="75F016BA"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16:00 (85.3-495.6)</w:t>
            </w:r>
          </w:p>
        </w:tc>
        <w:tc>
          <w:tcPr>
            <w:tcW w:w="2171" w:type="dxa"/>
          </w:tcPr>
          <w:p w14:paraId="16A4D742"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223.87</w:t>
            </w:r>
          </w:p>
        </w:tc>
        <w:tc>
          <w:tcPr>
            <w:tcW w:w="2619" w:type="dxa"/>
          </w:tcPr>
          <w:p w14:paraId="4CE2B1DA"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131.95</w:t>
            </w:r>
          </w:p>
        </w:tc>
      </w:tr>
      <w:tr w:rsidR="00EF1949" w14:paraId="2C92B457" w14:textId="77777777" w:rsidTr="00F67AAC">
        <w:trPr>
          <w:trHeight w:val="894"/>
        </w:trPr>
        <w:tc>
          <w:tcPr>
            <w:tcW w:w="2325" w:type="dxa"/>
          </w:tcPr>
          <w:p w14:paraId="07EAFED5"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Triglyceride (mmol/L)</w:t>
            </w:r>
          </w:p>
        </w:tc>
        <w:tc>
          <w:tcPr>
            <w:tcW w:w="2196" w:type="dxa"/>
          </w:tcPr>
          <w:p w14:paraId="5D3ED63E" w14:textId="77777777" w:rsidR="00EF1949" w:rsidRDefault="00EF1949">
            <w:pPr>
              <w:spacing w:line="360" w:lineRule="auto"/>
              <w:rPr>
                <w:rFonts w:ascii="Book Antiqua" w:eastAsia="宋体" w:hAnsi="Book Antiqua"/>
                <w:lang w:eastAsia="zh-CN"/>
              </w:rPr>
            </w:pPr>
          </w:p>
        </w:tc>
        <w:tc>
          <w:tcPr>
            <w:tcW w:w="2171" w:type="dxa"/>
          </w:tcPr>
          <w:p w14:paraId="4EADF07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0.79</w:t>
            </w:r>
          </w:p>
        </w:tc>
        <w:tc>
          <w:tcPr>
            <w:tcW w:w="2619" w:type="dxa"/>
          </w:tcPr>
          <w:p w14:paraId="01EE4326"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0.95</w:t>
            </w:r>
          </w:p>
        </w:tc>
      </w:tr>
      <w:tr w:rsidR="00EF1949" w14:paraId="1E959DD4" w14:textId="77777777" w:rsidTr="00F67AAC">
        <w:trPr>
          <w:trHeight w:val="1359"/>
        </w:trPr>
        <w:tc>
          <w:tcPr>
            <w:tcW w:w="2325" w:type="dxa"/>
          </w:tcPr>
          <w:p w14:paraId="131D358B"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Total triiodothyronine (pmol/L)</w:t>
            </w:r>
          </w:p>
        </w:tc>
        <w:tc>
          <w:tcPr>
            <w:tcW w:w="2196" w:type="dxa"/>
          </w:tcPr>
          <w:p w14:paraId="629BC7FF" w14:textId="77777777" w:rsidR="00EF1949" w:rsidRDefault="00EF1949">
            <w:pPr>
              <w:spacing w:line="360" w:lineRule="auto"/>
              <w:rPr>
                <w:rFonts w:ascii="Book Antiqua" w:eastAsia="宋体" w:hAnsi="Book Antiqua"/>
                <w:lang w:eastAsia="zh-CN"/>
              </w:rPr>
            </w:pPr>
          </w:p>
        </w:tc>
        <w:tc>
          <w:tcPr>
            <w:tcW w:w="2171" w:type="dxa"/>
          </w:tcPr>
          <w:p w14:paraId="0D546BD0"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6.11</w:t>
            </w:r>
          </w:p>
        </w:tc>
        <w:tc>
          <w:tcPr>
            <w:tcW w:w="2619" w:type="dxa"/>
          </w:tcPr>
          <w:p w14:paraId="7AB8CCCC"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6.14</w:t>
            </w:r>
          </w:p>
        </w:tc>
      </w:tr>
      <w:tr w:rsidR="00EF1949" w14:paraId="0F9D40CE" w14:textId="77777777" w:rsidTr="00F67AAC">
        <w:trPr>
          <w:trHeight w:val="461"/>
        </w:trPr>
        <w:tc>
          <w:tcPr>
            <w:tcW w:w="2325" w:type="dxa"/>
          </w:tcPr>
          <w:p w14:paraId="6CD4A142"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Total tetraiodothyronine (pmol/L)</w:t>
            </w:r>
          </w:p>
        </w:tc>
        <w:tc>
          <w:tcPr>
            <w:tcW w:w="2196" w:type="dxa"/>
          </w:tcPr>
          <w:p w14:paraId="343B599D" w14:textId="77777777" w:rsidR="00EF1949" w:rsidRDefault="00EF1949">
            <w:pPr>
              <w:spacing w:line="360" w:lineRule="auto"/>
              <w:rPr>
                <w:rFonts w:ascii="Book Antiqua" w:eastAsia="宋体" w:hAnsi="Book Antiqua"/>
                <w:lang w:eastAsia="zh-CN"/>
              </w:rPr>
            </w:pPr>
          </w:p>
        </w:tc>
        <w:tc>
          <w:tcPr>
            <w:tcW w:w="2171" w:type="dxa"/>
          </w:tcPr>
          <w:p w14:paraId="63E9A098"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13.74</w:t>
            </w:r>
          </w:p>
        </w:tc>
        <w:tc>
          <w:tcPr>
            <w:tcW w:w="2619" w:type="dxa"/>
          </w:tcPr>
          <w:p w14:paraId="14C2C8C7"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14.54</w:t>
            </w:r>
          </w:p>
        </w:tc>
      </w:tr>
      <w:tr w:rsidR="00EF1949" w14:paraId="35D8629F" w14:textId="77777777" w:rsidTr="00F67AAC">
        <w:trPr>
          <w:trHeight w:val="1801"/>
        </w:trPr>
        <w:tc>
          <w:tcPr>
            <w:tcW w:w="2325" w:type="dxa"/>
          </w:tcPr>
          <w:p w14:paraId="1ECBCF64" w14:textId="55B60A8F" w:rsidR="00EF1949" w:rsidRDefault="001201C4">
            <w:pPr>
              <w:spacing w:line="360" w:lineRule="auto"/>
              <w:rPr>
                <w:rFonts w:ascii="Book Antiqua" w:eastAsia="宋体" w:hAnsi="Book Antiqua"/>
                <w:lang w:eastAsia="zh-CN"/>
              </w:rPr>
            </w:pPr>
            <w:r>
              <w:rPr>
                <w:rFonts w:ascii="Book Antiqua" w:eastAsia="宋体" w:hAnsi="Book Antiqua"/>
                <w:lang w:eastAsia="zh-CN"/>
              </w:rPr>
              <w:t>Thyroid</w:t>
            </w:r>
            <w:r w:rsidR="007418FE">
              <w:rPr>
                <w:rFonts w:ascii="Book Antiqua" w:eastAsia="宋体" w:hAnsi="Book Antiqua"/>
                <w:lang w:eastAsia="zh-CN"/>
              </w:rPr>
              <w:t>-</w:t>
            </w:r>
            <w:r>
              <w:rPr>
                <w:rFonts w:ascii="Book Antiqua" w:eastAsia="宋体" w:hAnsi="Book Antiqua"/>
                <w:lang w:eastAsia="zh-CN"/>
              </w:rPr>
              <w:t xml:space="preserve">stimulating </w:t>
            </w:r>
            <w:r w:rsidR="007418FE">
              <w:rPr>
                <w:rFonts w:ascii="Book Antiqua" w:eastAsia="宋体" w:hAnsi="Book Antiqua"/>
                <w:lang w:eastAsia="zh-CN"/>
              </w:rPr>
              <w:t>h</w:t>
            </w:r>
            <w:r>
              <w:rPr>
                <w:rFonts w:ascii="Book Antiqua" w:eastAsia="宋体" w:hAnsi="Book Antiqua"/>
                <w:lang w:eastAsia="zh-CN"/>
              </w:rPr>
              <w:t>ormone (mU/L)</w:t>
            </w:r>
          </w:p>
        </w:tc>
        <w:tc>
          <w:tcPr>
            <w:tcW w:w="2196" w:type="dxa"/>
          </w:tcPr>
          <w:p w14:paraId="0BDFFDC8" w14:textId="77777777" w:rsidR="00EF1949" w:rsidRDefault="00EF1949">
            <w:pPr>
              <w:spacing w:line="360" w:lineRule="auto"/>
              <w:rPr>
                <w:rFonts w:ascii="Book Antiqua" w:eastAsia="宋体" w:hAnsi="Book Antiqua"/>
                <w:lang w:eastAsia="zh-CN"/>
              </w:rPr>
            </w:pPr>
          </w:p>
        </w:tc>
        <w:tc>
          <w:tcPr>
            <w:tcW w:w="2171" w:type="dxa"/>
          </w:tcPr>
          <w:p w14:paraId="2B179BF4"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3.13</w:t>
            </w:r>
          </w:p>
        </w:tc>
        <w:tc>
          <w:tcPr>
            <w:tcW w:w="2619" w:type="dxa"/>
          </w:tcPr>
          <w:p w14:paraId="43C69F41"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3.05</w:t>
            </w:r>
          </w:p>
        </w:tc>
      </w:tr>
      <w:tr w:rsidR="00EF1949" w14:paraId="5B775F32" w14:textId="77777777" w:rsidTr="00F67AAC">
        <w:trPr>
          <w:trHeight w:val="440"/>
        </w:trPr>
        <w:tc>
          <w:tcPr>
            <w:tcW w:w="2325" w:type="dxa"/>
          </w:tcPr>
          <w:p w14:paraId="494C37B7" w14:textId="77777777" w:rsidR="00EF1949" w:rsidRDefault="00DC42C4">
            <w:pPr>
              <w:spacing w:line="360" w:lineRule="auto"/>
              <w:rPr>
                <w:rFonts w:ascii="Book Antiqua" w:eastAsia="宋体" w:hAnsi="Book Antiqua"/>
                <w:lang w:eastAsia="zh-CN"/>
              </w:rPr>
            </w:pPr>
            <w:hyperlink r:id="rId11" w:anchor="/javascript:;" w:history="1">
              <w:r w:rsidR="001201C4">
                <w:rPr>
                  <w:rFonts w:ascii="Book Antiqua" w:eastAsia="宋体" w:hAnsi="Book Antiqua"/>
                  <w:lang w:eastAsia="zh-CN"/>
                </w:rPr>
                <w:t>Cholesterol</w:t>
              </w:r>
            </w:hyperlink>
            <w:r w:rsidR="001201C4">
              <w:rPr>
                <w:rFonts w:ascii="Book Antiqua" w:eastAsia="宋体" w:hAnsi="Book Antiqua"/>
                <w:lang w:eastAsia="zh-CN"/>
              </w:rPr>
              <w:t xml:space="preserve"> </w:t>
            </w:r>
            <w:r w:rsidR="001201C4">
              <w:rPr>
                <w:rFonts w:ascii="Book Antiqua" w:eastAsia="宋体" w:hAnsi="Book Antiqua"/>
                <w:lang w:eastAsia="zh-CN"/>
              </w:rPr>
              <w:lastRenderedPageBreak/>
              <w:t>(mmol/L)</w:t>
            </w:r>
          </w:p>
        </w:tc>
        <w:tc>
          <w:tcPr>
            <w:tcW w:w="2196" w:type="dxa"/>
          </w:tcPr>
          <w:p w14:paraId="0C024C0A" w14:textId="77777777" w:rsidR="00EF1949" w:rsidRDefault="00EF1949">
            <w:pPr>
              <w:spacing w:line="360" w:lineRule="auto"/>
              <w:rPr>
                <w:rFonts w:ascii="Book Antiqua" w:eastAsia="宋体" w:hAnsi="Book Antiqua"/>
                <w:lang w:eastAsia="zh-CN"/>
              </w:rPr>
            </w:pPr>
          </w:p>
        </w:tc>
        <w:tc>
          <w:tcPr>
            <w:tcW w:w="2171" w:type="dxa"/>
          </w:tcPr>
          <w:p w14:paraId="4F2BC5F7"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4.54</w:t>
            </w:r>
          </w:p>
        </w:tc>
        <w:tc>
          <w:tcPr>
            <w:tcW w:w="2619" w:type="dxa"/>
          </w:tcPr>
          <w:p w14:paraId="5D56869F"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2.97</w:t>
            </w:r>
          </w:p>
        </w:tc>
      </w:tr>
      <w:tr w:rsidR="00EF1949" w14:paraId="21F96616" w14:textId="77777777" w:rsidTr="00F67AAC">
        <w:trPr>
          <w:trHeight w:val="894"/>
        </w:trPr>
        <w:tc>
          <w:tcPr>
            <w:tcW w:w="2325" w:type="dxa"/>
          </w:tcPr>
          <w:p w14:paraId="0D8BEE6A" w14:textId="77777777" w:rsidR="00EF1949" w:rsidRDefault="00DC42C4">
            <w:pPr>
              <w:spacing w:line="360" w:lineRule="auto"/>
              <w:rPr>
                <w:rFonts w:ascii="Book Antiqua" w:eastAsia="宋体" w:hAnsi="Book Antiqua"/>
                <w:lang w:eastAsia="zh-CN"/>
              </w:rPr>
            </w:pPr>
            <w:hyperlink r:id="rId12" w:anchor="/javascript:;" w:history="1">
              <w:r w:rsidR="001201C4">
                <w:rPr>
                  <w:rFonts w:ascii="Book Antiqua" w:eastAsia="宋体" w:hAnsi="Book Antiqua"/>
                  <w:lang w:eastAsia="zh-CN"/>
                </w:rPr>
                <w:t>Blood</w:t>
              </w:r>
            </w:hyperlink>
            <w:r w:rsidR="001201C4">
              <w:rPr>
                <w:rFonts w:ascii="Book Antiqua" w:eastAsia="宋体" w:hAnsi="Book Antiqua"/>
                <w:lang w:eastAsia="zh-CN"/>
              </w:rPr>
              <w:t xml:space="preserve"> </w:t>
            </w:r>
            <w:hyperlink r:id="rId13" w:anchor="/javascript:;" w:history="1">
              <w:r w:rsidR="001201C4">
                <w:rPr>
                  <w:rFonts w:ascii="Book Antiqua" w:eastAsia="宋体" w:hAnsi="Book Antiqua"/>
                  <w:lang w:eastAsia="zh-CN"/>
                </w:rPr>
                <w:t>glucose</w:t>
              </w:r>
            </w:hyperlink>
            <w:r w:rsidR="001201C4">
              <w:rPr>
                <w:rFonts w:ascii="Book Antiqua" w:eastAsia="宋体" w:hAnsi="Book Antiqua"/>
                <w:lang w:eastAsia="zh-CN"/>
              </w:rPr>
              <w:t xml:space="preserve"> (mmol/L)</w:t>
            </w:r>
          </w:p>
        </w:tc>
        <w:tc>
          <w:tcPr>
            <w:tcW w:w="2196" w:type="dxa"/>
          </w:tcPr>
          <w:p w14:paraId="4C46058A" w14:textId="77777777" w:rsidR="00EF1949" w:rsidRDefault="00EF1949">
            <w:pPr>
              <w:spacing w:line="360" w:lineRule="auto"/>
              <w:rPr>
                <w:rFonts w:ascii="Book Antiqua" w:eastAsia="宋体" w:hAnsi="Book Antiqua"/>
                <w:lang w:eastAsia="zh-CN"/>
              </w:rPr>
            </w:pPr>
          </w:p>
        </w:tc>
        <w:tc>
          <w:tcPr>
            <w:tcW w:w="2171" w:type="dxa"/>
          </w:tcPr>
          <w:p w14:paraId="354F5F57"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4.5</w:t>
            </w:r>
          </w:p>
        </w:tc>
        <w:tc>
          <w:tcPr>
            <w:tcW w:w="2619" w:type="dxa"/>
          </w:tcPr>
          <w:p w14:paraId="41096F2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4.22</w:t>
            </w:r>
          </w:p>
        </w:tc>
      </w:tr>
      <w:tr w:rsidR="00EF1949" w14:paraId="7F9BBB4B" w14:textId="77777777" w:rsidTr="00F67AAC">
        <w:trPr>
          <w:trHeight w:val="465"/>
        </w:trPr>
        <w:tc>
          <w:tcPr>
            <w:tcW w:w="2325" w:type="dxa"/>
            <w:tcBorders>
              <w:bottom w:val="single" w:sz="4" w:space="0" w:color="auto"/>
            </w:tcBorders>
          </w:tcPr>
          <w:p w14:paraId="77CE21B2"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Rorher index</w:t>
            </w:r>
          </w:p>
        </w:tc>
        <w:tc>
          <w:tcPr>
            <w:tcW w:w="2196" w:type="dxa"/>
            <w:tcBorders>
              <w:bottom w:val="single" w:sz="4" w:space="0" w:color="auto"/>
            </w:tcBorders>
          </w:tcPr>
          <w:p w14:paraId="39EFA359" w14:textId="77777777" w:rsidR="00EF1949" w:rsidRDefault="00EF1949">
            <w:pPr>
              <w:spacing w:line="360" w:lineRule="auto"/>
              <w:rPr>
                <w:rFonts w:ascii="Book Antiqua" w:eastAsia="宋体" w:hAnsi="Book Antiqua"/>
                <w:lang w:eastAsia="zh-CN"/>
              </w:rPr>
            </w:pPr>
          </w:p>
        </w:tc>
        <w:tc>
          <w:tcPr>
            <w:tcW w:w="2171" w:type="dxa"/>
            <w:tcBorders>
              <w:bottom w:val="single" w:sz="4" w:space="0" w:color="auto"/>
            </w:tcBorders>
          </w:tcPr>
          <w:p w14:paraId="395A6693"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186.98</w:t>
            </w:r>
            <w:r>
              <w:rPr>
                <w:rFonts w:ascii="Book Antiqua" w:eastAsia="宋体" w:hAnsi="Book Antiqua"/>
                <w:vertAlign w:val="superscript"/>
                <w:lang w:eastAsia="zh-CN"/>
              </w:rPr>
              <w:t>a</w:t>
            </w:r>
            <w:r>
              <w:rPr>
                <w:rFonts w:ascii="Book Antiqua" w:eastAsia="宋体" w:hAnsi="Book Antiqua"/>
                <w:lang w:eastAsia="zh-CN"/>
              </w:rPr>
              <w:t xml:space="preserve"> ↑</w:t>
            </w:r>
          </w:p>
        </w:tc>
        <w:tc>
          <w:tcPr>
            <w:tcW w:w="2619" w:type="dxa"/>
            <w:tcBorders>
              <w:bottom w:val="single" w:sz="4" w:space="0" w:color="auto"/>
            </w:tcBorders>
          </w:tcPr>
          <w:p w14:paraId="5C1DD5B0" w14:textId="77777777" w:rsidR="00EF1949" w:rsidRDefault="001201C4">
            <w:pPr>
              <w:spacing w:line="360" w:lineRule="auto"/>
              <w:rPr>
                <w:rFonts w:ascii="Book Antiqua" w:eastAsia="宋体" w:hAnsi="Book Antiqua"/>
                <w:lang w:eastAsia="zh-CN"/>
              </w:rPr>
            </w:pPr>
            <w:r>
              <w:rPr>
                <w:rFonts w:ascii="Book Antiqua" w:eastAsia="宋体" w:hAnsi="Book Antiqua"/>
                <w:lang w:eastAsia="zh-CN"/>
              </w:rPr>
              <w:t>186.52</w:t>
            </w:r>
            <w:r>
              <w:rPr>
                <w:rFonts w:ascii="Book Antiqua" w:eastAsia="宋体" w:hAnsi="Book Antiqua"/>
                <w:vertAlign w:val="superscript"/>
                <w:lang w:eastAsia="zh-CN"/>
              </w:rPr>
              <w:t>a</w:t>
            </w:r>
            <w:r>
              <w:rPr>
                <w:rFonts w:ascii="Book Antiqua" w:eastAsia="宋体" w:hAnsi="Book Antiqua"/>
                <w:lang w:eastAsia="zh-CN"/>
              </w:rPr>
              <w:t xml:space="preserve"> ↑</w:t>
            </w:r>
          </w:p>
        </w:tc>
      </w:tr>
    </w:tbl>
    <w:p w14:paraId="0D2842BB" w14:textId="77777777" w:rsidR="00191B5A" w:rsidRDefault="007418FE">
      <w:pPr>
        <w:spacing w:line="360" w:lineRule="auto"/>
        <w:jc w:val="both"/>
        <w:rPr>
          <w:rFonts w:ascii="Book Antiqua" w:hAnsi="Book Antiqua"/>
          <w:vertAlign w:val="superscript"/>
          <w:lang w:eastAsia="zh-CN"/>
        </w:rPr>
      </w:pPr>
      <w:r>
        <w:rPr>
          <w:rFonts w:ascii="Book Antiqua" w:hAnsi="Book Antiqua"/>
          <w:lang w:eastAsia="zh-CN"/>
        </w:rPr>
        <w:t xml:space="preserve">ACTH: </w:t>
      </w:r>
      <w:r w:rsidR="00102C75">
        <w:rPr>
          <w:rFonts w:ascii="Book Antiqua" w:eastAsia="Book Antiqua" w:hAnsi="Book Antiqua" w:cs="Book Antiqua"/>
          <w:color w:val="000000"/>
        </w:rPr>
        <w:t>A</w:t>
      </w:r>
      <w:r>
        <w:rPr>
          <w:rFonts w:ascii="Book Antiqua" w:eastAsia="Book Antiqua" w:hAnsi="Book Antiqua" w:cs="Book Antiqua"/>
          <w:color w:val="000000"/>
        </w:rPr>
        <w:t>drenocorticotropic hormone.</w:t>
      </w:r>
      <w:r w:rsidR="00102C75">
        <w:rPr>
          <w:rFonts w:ascii="Book Antiqua" w:hAnsi="Book Antiqua"/>
          <w:vertAlign w:val="superscript"/>
          <w:lang w:eastAsia="zh-CN"/>
        </w:rPr>
        <w:t xml:space="preserve"> </w:t>
      </w:r>
    </w:p>
    <w:p w14:paraId="27D7EF6A" w14:textId="77777777" w:rsidR="000A0B11" w:rsidRDefault="001201C4">
      <w:pPr>
        <w:spacing w:line="360" w:lineRule="auto"/>
        <w:jc w:val="both"/>
        <w:rPr>
          <w:rFonts w:ascii="Book Antiqua" w:hAnsi="Book Antiqua"/>
          <w:lang w:eastAsia="zh-CN"/>
        </w:rPr>
        <w:sectPr w:rsidR="000A0B11">
          <w:pgSz w:w="12240" w:h="15840"/>
          <w:pgMar w:top="1440" w:right="1440" w:bottom="1440" w:left="1440" w:header="720" w:footer="720" w:gutter="0"/>
          <w:cols w:space="720"/>
          <w:docGrid w:linePitch="360"/>
        </w:sectPr>
      </w:pPr>
      <w:r>
        <w:rPr>
          <w:rFonts w:ascii="Book Antiqua" w:hAnsi="Book Antiqua"/>
          <w:vertAlign w:val="superscript"/>
          <w:lang w:eastAsia="zh-CN"/>
        </w:rPr>
        <w:t>a</w:t>
      </w:r>
      <w:r>
        <w:rPr>
          <w:rFonts w:ascii="Book Antiqua" w:hAnsi="Book Antiqua"/>
          <w:i/>
          <w:iCs/>
          <w:lang w:eastAsia="zh-CN"/>
        </w:rPr>
        <w:t>P</w:t>
      </w:r>
      <w:r>
        <w:rPr>
          <w:rFonts w:ascii="Book Antiqua" w:hAnsi="Book Antiqua"/>
          <w:lang w:eastAsia="zh-CN"/>
        </w:rPr>
        <w:t xml:space="preserve"> &lt; 0.05.</w:t>
      </w:r>
    </w:p>
    <w:p w14:paraId="22087D37" w14:textId="77777777" w:rsidR="000A0B11" w:rsidRDefault="000A0B11" w:rsidP="000A0B11">
      <w:pPr>
        <w:jc w:val="center"/>
        <w:rPr>
          <w:rFonts w:ascii="Book Antiqua" w:hAnsi="Book Antiqua"/>
          <w:lang w:eastAsia="zh-CN"/>
        </w:rPr>
      </w:pPr>
    </w:p>
    <w:p w14:paraId="3AB87A4D" w14:textId="77777777" w:rsidR="000A0B11" w:rsidRDefault="000A0B11" w:rsidP="000A0B11">
      <w:pPr>
        <w:jc w:val="center"/>
        <w:rPr>
          <w:rFonts w:ascii="Book Antiqua" w:hAnsi="Book Antiqua"/>
          <w:lang w:eastAsia="zh-CN"/>
        </w:rPr>
      </w:pPr>
    </w:p>
    <w:p w14:paraId="5238B536" w14:textId="77777777" w:rsidR="000A0B11" w:rsidRDefault="000A0B11" w:rsidP="000A0B11">
      <w:pPr>
        <w:jc w:val="center"/>
        <w:rPr>
          <w:rFonts w:ascii="Book Antiqua" w:hAnsi="Book Antiqua"/>
          <w:lang w:eastAsia="zh-CN"/>
        </w:rPr>
      </w:pPr>
    </w:p>
    <w:p w14:paraId="648CBF44" w14:textId="77777777" w:rsidR="000A0B11" w:rsidRDefault="000A0B11" w:rsidP="000A0B11">
      <w:pPr>
        <w:jc w:val="center"/>
        <w:rPr>
          <w:rFonts w:ascii="Book Antiqua" w:hAnsi="Book Antiqua"/>
          <w:lang w:eastAsia="zh-CN"/>
        </w:rPr>
      </w:pPr>
    </w:p>
    <w:p w14:paraId="06928E11" w14:textId="77777777" w:rsidR="000A0B11" w:rsidRDefault="000A0B11" w:rsidP="000A0B11">
      <w:pPr>
        <w:jc w:val="center"/>
        <w:rPr>
          <w:rFonts w:ascii="Book Antiqua" w:hAnsi="Book Antiqua"/>
          <w:lang w:eastAsia="zh-CN"/>
        </w:rPr>
      </w:pPr>
    </w:p>
    <w:p w14:paraId="3F60C70A" w14:textId="77777777" w:rsidR="000A0B11" w:rsidRDefault="000A0B11" w:rsidP="000A0B11">
      <w:pPr>
        <w:jc w:val="center"/>
        <w:rPr>
          <w:rFonts w:ascii="Book Antiqua" w:hAnsi="Book Antiqua"/>
          <w:lang w:eastAsia="zh-CN"/>
        </w:rPr>
      </w:pPr>
      <w:r>
        <w:rPr>
          <w:rFonts w:ascii="Book Antiqua" w:hAnsi="Book Antiqua"/>
          <w:noProof/>
          <w:lang w:eastAsia="zh-CN"/>
        </w:rPr>
        <w:drawing>
          <wp:inline distT="0" distB="0" distL="0" distR="0" wp14:anchorId="366BB291" wp14:editId="5CAE23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C0B28E" w14:textId="77777777" w:rsidR="000A0B11" w:rsidRDefault="000A0B11" w:rsidP="000A0B11">
      <w:pPr>
        <w:jc w:val="center"/>
        <w:rPr>
          <w:rFonts w:ascii="Book Antiqua" w:hAnsi="Book Antiqua"/>
          <w:lang w:eastAsia="zh-CN"/>
        </w:rPr>
      </w:pPr>
    </w:p>
    <w:p w14:paraId="418EEF51" w14:textId="77777777" w:rsidR="000A0B11" w:rsidRPr="00763D22" w:rsidRDefault="000A0B11" w:rsidP="000A0B1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7FC879" w14:textId="77777777" w:rsidR="000A0B11" w:rsidRPr="00763D22" w:rsidRDefault="000A0B11" w:rsidP="000A0B1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3A9FD2" w14:textId="77777777" w:rsidR="000A0B11" w:rsidRPr="00763D22" w:rsidRDefault="000A0B11" w:rsidP="000A0B1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1241A2" w14:textId="77777777" w:rsidR="000A0B11" w:rsidRPr="00763D22" w:rsidRDefault="000A0B11" w:rsidP="000A0B1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6CD7EA" w14:textId="77777777" w:rsidR="000A0B11" w:rsidRPr="00763D22" w:rsidRDefault="000A0B11" w:rsidP="000A0B1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A413C8" w14:textId="77777777" w:rsidR="000A0B11" w:rsidRPr="00763D22" w:rsidRDefault="000A0B11" w:rsidP="000A0B1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97CF72" w14:textId="77777777" w:rsidR="000A0B11" w:rsidRDefault="000A0B11" w:rsidP="000A0B11">
      <w:pPr>
        <w:jc w:val="center"/>
        <w:rPr>
          <w:rFonts w:ascii="Book Antiqua" w:hAnsi="Book Antiqua"/>
          <w:lang w:eastAsia="zh-CN"/>
        </w:rPr>
      </w:pPr>
    </w:p>
    <w:p w14:paraId="50FE48EA" w14:textId="77777777" w:rsidR="000A0B11" w:rsidRDefault="000A0B11" w:rsidP="000A0B11">
      <w:pPr>
        <w:jc w:val="center"/>
        <w:rPr>
          <w:rFonts w:ascii="Book Antiqua" w:hAnsi="Book Antiqua"/>
          <w:lang w:eastAsia="zh-CN"/>
        </w:rPr>
      </w:pPr>
    </w:p>
    <w:p w14:paraId="464026A1" w14:textId="77777777" w:rsidR="000A0B11" w:rsidRDefault="000A0B11" w:rsidP="000A0B11">
      <w:pPr>
        <w:jc w:val="center"/>
        <w:rPr>
          <w:rFonts w:ascii="Book Antiqua" w:hAnsi="Book Antiqua"/>
          <w:lang w:eastAsia="zh-CN"/>
        </w:rPr>
      </w:pPr>
    </w:p>
    <w:p w14:paraId="2616BE5D" w14:textId="77777777" w:rsidR="000A0B11" w:rsidRDefault="000A0B11" w:rsidP="000A0B11">
      <w:pPr>
        <w:jc w:val="center"/>
        <w:rPr>
          <w:rFonts w:ascii="Book Antiqua" w:hAnsi="Book Antiqua"/>
          <w:lang w:eastAsia="zh-CN"/>
        </w:rPr>
      </w:pPr>
      <w:r>
        <w:rPr>
          <w:rFonts w:ascii="Book Antiqua" w:hAnsi="Book Antiqua"/>
          <w:noProof/>
          <w:lang w:eastAsia="zh-CN"/>
        </w:rPr>
        <w:drawing>
          <wp:inline distT="0" distB="0" distL="0" distR="0" wp14:anchorId="1F9EEDCC" wp14:editId="2F156B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91C163" w14:textId="77777777" w:rsidR="000A0B11" w:rsidRDefault="000A0B11" w:rsidP="000A0B11">
      <w:pPr>
        <w:jc w:val="center"/>
        <w:rPr>
          <w:rFonts w:ascii="Book Antiqua" w:hAnsi="Book Antiqua"/>
          <w:lang w:eastAsia="zh-CN"/>
        </w:rPr>
      </w:pPr>
    </w:p>
    <w:p w14:paraId="5FB4D75E" w14:textId="77777777" w:rsidR="000A0B11" w:rsidRDefault="000A0B11" w:rsidP="000A0B11">
      <w:pPr>
        <w:jc w:val="center"/>
        <w:rPr>
          <w:rFonts w:ascii="Book Antiqua" w:hAnsi="Book Antiqua"/>
          <w:lang w:eastAsia="zh-CN"/>
        </w:rPr>
      </w:pPr>
    </w:p>
    <w:p w14:paraId="37B71A46" w14:textId="77777777" w:rsidR="000A0B11" w:rsidRDefault="000A0B11" w:rsidP="000A0B11">
      <w:pPr>
        <w:jc w:val="center"/>
        <w:rPr>
          <w:rFonts w:ascii="Book Antiqua" w:hAnsi="Book Antiqua"/>
          <w:lang w:eastAsia="zh-CN"/>
        </w:rPr>
      </w:pPr>
    </w:p>
    <w:p w14:paraId="0677C334" w14:textId="77777777" w:rsidR="000A0B11" w:rsidRDefault="000A0B11" w:rsidP="000A0B11">
      <w:pPr>
        <w:jc w:val="center"/>
        <w:rPr>
          <w:rFonts w:ascii="Book Antiqua" w:hAnsi="Book Antiqua"/>
          <w:lang w:eastAsia="zh-CN"/>
        </w:rPr>
      </w:pPr>
    </w:p>
    <w:p w14:paraId="3B885837" w14:textId="77777777" w:rsidR="000A0B11" w:rsidRDefault="000A0B11" w:rsidP="000A0B11">
      <w:pPr>
        <w:jc w:val="center"/>
        <w:rPr>
          <w:rFonts w:ascii="Book Antiqua" w:hAnsi="Book Antiqua"/>
          <w:lang w:eastAsia="zh-CN"/>
        </w:rPr>
      </w:pPr>
    </w:p>
    <w:p w14:paraId="78AD03E7" w14:textId="77777777" w:rsidR="000A0B11" w:rsidRDefault="000A0B11" w:rsidP="000A0B11">
      <w:pPr>
        <w:jc w:val="center"/>
        <w:rPr>
          <w:rFonts w:ascii="Book Antiqua" w:hAnsi="Book Antiqua"/>
          <w:lang w:eastAsia="zh-CN"/>
        </w:rPr>
      </w:pPr>
    </w:p>
    <w:p w14:paraId="207BB187" w14:textId="77777777" w:rsidR="000A0B11" w:rsidRDefault="000A0B11" w:rsidP="000A0B11">
      <w:pPr>
        <w:jc w:val="center"/>
        <w:rPr>
          <w:rFonts w:ascii="Book Antiqua" w:hAnsi="Book Antiqua"/>
          <w:lang w:eastAsia="zh-CN"/>
        </w:rPr>
      </w:pPr>
    </w:p>
    <w:p w14:paraId="44563E37" w14:textId="77777777" w:rsidR="000A0B11" w:rsidRDefault="000A0B11" w:rsidP="000A0B11">
      <w:pPr>
        <w:jc w:val="center"/>
        <w:rPr>
          <w:rFonts w:ascii="Book Antiqua" w:hAnsi="Book Antiqua"/>
          <w:lang w:eastAsia="zh-CN"/>
        </w:rPr>
      </w:pPr>
    </w:p>
    <w:p w14:paraId="3B9DAA55" w14:textId="77777777" w:rsidR="000A0B11" w:rsidRDefault="000A0B11" w:rsidP="000A0B11">
      <w:pPr>
        <w:jc w:val="center"/>
        <w:rPr>
          <w:rFonts w:ascii="Book Antiqua" w:hAnsi="Book Antiqua"/>
          <w:lang w:eastAsia="zh-CN"/>
        </w:rPr>
      </w:pPr>
    </w:p>
    <w:p w14:paraId="2A9C5D5D" w14:textId="77777777" w:rsidR="000A0B11" w:rsidRPr="00763D22" w:rsidRDefault="000A0B11" w:rsidP="000A0B11">
      <w:pPr>
        <w:jc w:val="right"/>
        <w:rPr>
          <w:rFonts w:ascii="Book Antiqua" w:hAnsi="Book Antiqua"/>
          <w:color w:val="000000" w:themeColor="text1"/>
          <w:lang w:eastAsia="zh-CN"/>
        </w:rPr>
      </w:pPr>
    </w:p>
    <w:p w14:paraId="4BB6947F" w14:textId="77777777" w:rsidR="000A0B11" w:rsidRPr="00763D22" w:rsidRDefault="000A0B11" w:rsidP="000A0B1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46D1DD7" w14:textId="6A646086" w:rsidR="00EF1949" w:rsidRPr="000A0B11" w:rsidRDefault="00EF1949">
      <w:pPr>
        <w:spacing w:line="360" w:lineRule="auto"/>
        <w:jc w:val="both"/>
        <w:rPr>
          <w:rFonts w:ascii="Book Antiqua" w:hAnsi="Book Antiqua"/>
          <w:lang w:eastAsia="zh-CN"/>
        </w:rPr>
      </w:pPr>
    </w:p>
    <w:sectPr w:rsidR="00EF1949" w:rsidRPr="000A0B11"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A15A" w14:textId="77777777" w:rsidR="00DC42C4" w:rsidRDefault="00DC42C4">
      <w:r>
        <w:separator/>
      </w:r>
    </w:p>
  </w:endnote>
  <w:endnote w:type="continuationSeparator" w:id="0">
    <w:p w14:paraId="6DAE3E84" w14:textId="77777777" w:rsidR="00DC42C4" w:rsidRDefault="00D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93064"/>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56563EE8" w14:textId="77777777" w:rsidR="00EF1949" w:rsidRDefault="001201C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F0F2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F0F2A">
              <w:rPr>
                <w:rFonts w:ascii="Book Antiqua" w:hAnsi="Book Antiqua"/>
                <w:noProof/>
                <w:sz w:val="24"/>
                <w:szCs w:val="24"/>
              </w:rPr>
              <w:t>1</w:t>
            </w:r>
            <w:r>
              <w:rPr>
                <w:rFonts w:ascii="Book Antiqua" w:hAnsi="Book Antiqua"/>
                <w:sz w:val="24"/>
                <w:szCs w:val="24"/>
              </w:rPr>
              <w:fldChar w:fldCharType="end"/>
            </w:r>
          </w:p>
        </w:sdtContent>
      </w:sdt>
    </w:sdtContent>
  </w:sdt>
  <w:p w14:paraId="45B83E45" w14:textId="77777777" w:rsidR="00EF1949" w:rsidRDefault="00EF1949">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8579"/>
      <w:docPartObj>
        <w:docPartGallery w:val="Page Numbers (Bottom of Page)"/>
        <w:docPartUnique/>
      </w:docPartObj>
    </w:sdtPr>
    <w:sdtEndPr/>
    <w:sdtContent>
      <w:sdt>
        <w:sdtPr>
          <w:id w:val="-946457632"/>
          <w:docPartObj>
            <w:docPartGallery w:val="Page Numbers (Top of Page)"/>
            <w:docPartUnique/>
          </w:docPartObj>
        </w:sdtPr>
        <w:sdtEndPr/>
        <w:sdtContent>
          <w:p w14:paraId="2BB1779C" w14:textId="77777777" w:rsidR="00F9718F" w:rsidRDefault="00DC42C4"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2466BFF" w14:textId="77777777" w:rsidR="00F9718F" w:rsidRDefault="00DC4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7C43" w14:textId="77777777" w:rsidR="00DC42C4" w:rsidRDefault="00DC42C4">
      <w:r>
        <w:separator/>
      </w:r>
    </w:p>
  </w:footnote>
  <w:footnote w:type="continuationSeparator" w:id="0">
    <w:p w14:paraId="73401F3A" w14:textId="77777777" w:rsidR="00DC42C4" w:rsidRDefault="00DC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32C61034-7DAD-4488-B11F-0B614755E9D7}"/>
    <w:docVar w:name="KY_MEDREF_VERSION" w:val="3"/>
  </w:docVars>
  <w:rsids>
    <w:rsidRoot w:val="00A77B3E"/>
    <w:rsid w:val="00065808"/>
    <w:rsid w:val="00090227"/>
    <w:rsid w:val="000A0B11"/>
    <w:rsid w:val="000D54E1"/>
    <w:rsid w:val="00102C75"/>
    <w:rsid w:val="001201C4"/>
    <w:rsid w:val="001457A9"/>
    <w:rsid w:val="00191B5A"/>
    <w:rsid w:val="001A48DC"/>
    <w:rsid w:val="001B1B34"/>
    <w:rsid w:val="002308BF"/>
    <w:rsid w:val="002850B3"/>
    <w:rsid w:val="002A75AE"/>
    <w:rsid w:val="002E2414"/>
    <w:rsid w:val="0035349F"/>
    <w:rsid w:val="003635F4"/>
    <w:rsid w:val="003870E3"/>
    <w:rsid w:val="003B3F06"/>
    <w:rsid w:val="004C1600"/>
    <w:rsid w:val="004D53BD"/>
    <w:rsid w:val="004F0F2A"/>
    <w:rsid w:val="00507D8D"/>
    <w:rsid w:val="00564023"/>
    <w:rsid w:val="005925EC"/>
    <w:rsid w:val="005C3643"/>
    <w:rsid w:val="006074EB"/>
    <w:rsid w:val="006576BF"/>
    <w:rsid w:val="006E01AC"/>
    <w:rsid w:val="006F19F5"/>
    <w:rsid w:val="00724E45"/>
    <w:rsid w:val="007418FE"/>
    <w:rsid w:val="00763B84"/>
    <w:rsid w:val="007B425D"/>
    <w:rsid w:val="007E5E3B"/>
    <w:rsid w:val="00823649"/>
    <w:rsid w:val="00987E56"/>
    <w:rsid w:val="00A77B3E"/>
    <w:rsid w:val="00A87E0F"/>
    <w:rsid w:val="00AB1A66"/>
    <w:rsid w:val="00AC1020"/>
    <w:rsid w:val="00B03DB3"/>
    <w:rsid w:val="00BC6019"/>
    <w:rsid w:val="00C92A8A"/>
    <w:rsid w:val="00CA2A55"/>
    <w:rsid w:val="00CA4055"/>
    <w:rsid w:val="00CE476C"/>
    <w:rsid w:val="00D21C6A"/>
    <w:rsid w:val="00D410B4"/>
    <w:rsid w:val="00D5576B"/>
    <w:rsid w:val="00DC42C4"/>
    <w:rsid w:val="00DE109C"/>
    <w:rsid w:val="00E02290"/>
    <w:rsid w:val="00E1529F"/>
    <w:rsid w:val="00EC6490"/>
    <w:rsid w:val="00EF1949"/>
    <w:rsid w:val="00F67AAC"/>
    <w:rsid w:val="00FB34C8"/>
    <w:rsid w:val="6A711AA6"/>
    <w:rsid w:val="6C19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00011"/>
  <w15:docId w15:val="{24751DBA-4FC6-444E-9388-4F83C1D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Pr>
      <w:i/>
    </w:rPr>
  </w:style>
  <w:style w:type="character" w:styleId="ad">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styleId="ae">
    <w:name w:val="Balloon Text"/>
    <w:basedOn w:val="a"/>
    <w:link w:val="af"/>
    <w:semiHidden/>
    <w:unhideWhenUsed/>
    <w:rsid w:val="002A75AE"/>
    <w:rPr>
      <w:sz w:val="18"/>
      <w:szCs w:val="18"/>
    </w:rPr>
  </w:style>
  <w:style w:type="character" w:customStyle="1" w:styleId="af">
    <w:name w:val="批注框文本 字符"/>
    <w:basedOn w:val="a0"/>
    <w:link w:val="ae"/>
    <w:semiHidden/>
    <w:rsid w:val="002A75AE"/>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Program%2520Files%2520(x86)/Dict/8.5.3.0/resultui/html/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D:/Program%2520Files%2520(x86)/Dict/8.5.3.0/resultui/html/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Program%2520Files%2520(x86)/Dict/8.5.3.0/resultui/html/index.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3725</Words>
  <Characters>21234</Characters>
  <Application>Microsoft Office Word</Application>
  <DocSecurity>0</DocSecurity>
  <Lines>176</Lines>
  <Paragraphs>49</Paragraphs>
  <ScaleCrop>false</ScaleCrop>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11</cp:revision>
  <dcterms:created xsi:type="dcterms:W3CDTF">2021-02-09T00:45:00Z</dcterms:created>
  <dcterms:modified xsi:type="dcterms:W3CDTF">2021-04-01T06:57:00Z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