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FF4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Name of Journal: </w:t>
      </w:r>
      <w:r w:rsidRPr="00A8233E">
        <w:rPr>
          <w:rFonts w:ascii="Book Antiqua" w:eastAsia="Book Antiqua" w:hAnsi="Book Antiqua" w:cs="Book Antiqua"/>
          <w:i/>
          <w:color w:val="000000"/>
        </w:rPr>
        <w:t>World Journal of Experimental Medicine</w:t>
      </w:r>
    </w:p>
    <w:p w14:paraId="6F06A9C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Manuscript NO: </w:t>
      </w:r>
      <w:r w:rsidRPr="00A8233E">
        <w:rPr>
          <w:rFonts w:ascii="Book Antiqua" w:eastAsia="Book Antiqua" w:hAnsi="Book Antiqua" w:cs="Book Antiqua"/>
          <w:color w:val="000000"/>
        </w:rPr>
        <w:t>61885</w:t>
      </w:r>
    </w:p>
    <w:p w14:paraId="6DACC5B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Manuscript Type: </w:t>
      </w:r>
      <w:r w:rsidRPr="00A8233E">
        <w:rPr>
          <w:rFonts w:ascii="Book Antiqua" w:eastAsia="Book Antiqua" w:hAnsi="Book Antiqua" w:cs="Book Antiqua"/>
          <w:color w:val="000000"/>
        </w:rPr>
        <w:t>ORIGINAL ARTICLE</w:t>
      </w:r>
    </w:p>
    <w:p w14:paraId="18299F6D" w14:textId="77777777" w:rsidR="00A35C6E" w:rsidRPr="00A8233E" w:rsidRDefault="00A35C6E" w:rsidP="00A8233E">
      <w:pPr>
        <w:adjustRightInd w:val="0"/>
        <w:snapToGrid w:val="0"/>
        <w:spacing w:line="360" w:lineRule="auto"/>
        <w:jc w:val="both"/>
        <w:rPr>
          <w:rFonts w:ascii="Book Antiqua" w:hAnsi="Book Antiqua"/>
        </w:rPr>
      </w:pPr>
    </w:p>
    <w:p w14:paraId="0FD5D70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Retrospective Study</w:t>
      </w:r>
    </w:p>
    <w:p w14:paraId="19A673B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Phase I study on the safety and preliminary efficacy of allogeneic mesenchymal stem cells in hypoxic-ischemic encephalopathy</w:t>
      </w:r>
    </w:p>
    <w:p w14:paraId="21B132D5" w14:textId="77777777" w:rsidR="00A35C6E" w:rsidRPr="00A8233E" w:rsidRDefault="00A35C6E" w:rsidP="00A8233E">
      <w:pPr>
        <w:adjustRightInd w:val="0"/>
        <w:snapToGrid w:val="0"/>
        <w:spacing w:line="360" w:lineRule="auto"/>
        <w:jc w:val="both"/>
        <w:rPr>
          <w:rFonts w:ascii="Book Antiqua" w:hAnsi="Book Antiqua"/>
        </w:rPr>
      </w:pPr>
    </w:p>
    <w:p w14:paraId="25F7CD94"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S </w:t>
      </w:r>
      <w:r w:rsidRPr="00A8233E">
        <w:rPr>
          <w:rFonts w:ascii="Book Antiqua" w:eastAsia="Book Antiqua" w:hAnsi="Book Antiqua" w:cs="Book Antiqua"/>
          <w:i/>
          <w:iCs/>
          <w:color w:val="000000"/>
        </w:rPr>
        <w:t>et al.</w:t>
      </w:r>
      <w:r w:rsidRPr="00A8233E">
        <w:rPr>
          <w:rFonts w:ascii="Book Antiqua" w:eastAsia="Book Antiqua" w:hAnsi="Book Antiqua" w:cs="Book Antiqua"/>
          <w:color w:val="000000"/>
        </w:rPr>
        <w:t xml:space="preserve"> </w:t>
      </w:r>
      <w:bookmarkStart w:id="0" w:name="OLE_LINK5"/>
      <w:bookmarkStart w:id="1" w:name="OLE_LINK6"/>
      <w:r w:rsidRPr="00A8233E">
        <w:rPr>
          <w:rFonts w:ascii="Book Antiqua" w:eastAsia="Book Antiqua" w:hAnsi="Book Antiqua" w:cs="Book Antiqua"/>
          <w:color w:val="000000"/>
        </w:rPr>
        <w:t>Stem cell transplantation in hypoxic-ischemic encephalopathy</w:t>
      </w:r>
    </w:p>
    <w:bookmarkEnd w:id="0"/>
    <w:bookmarkEnd w:id="1"/>
    <w:p w14:paraId="2E966316" w14:textId="77777777" w:rsidR="00A35C6E" w:rsidRPr="00A8233E" w:rsidRDefault="00A35C6E" w:rsidP="00A8233E">
      <w:pPr>
        <w:adjustRightInd w:val="0"/>
        <w:snapToGrid w:val="0"/>
        <w:spacing w:line="360" w:lineRule="auto"/>
        <w:jc w:val="both"/>
        <w:rPr>
          <w:rFonts w:ascii="Book Antiqua" w:hAnsi="Book Antiqua"/>
        </w:rPr>
      </w:pPr>
    </w:p>
    <w:p w14:paraId="5A63FEE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Serdar </w:t>
      </w:r>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Erdinç</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Civelek</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Necati</w:t>
      </w:r>
      <w:proofErr w:type="spellEnd"/>
      <w:r w:rsidRPr="00A8233E">
        <w:rPr>
          <w:rFonts w:ascii="Book Antiqua" w:eastAsia="Book Antiqua" w:hAnsi="Book Antiqua" w:cs="Book Antiqua"/>
          <w:color w:val="000000"/>
        </w:rPr>
        <w:t xml:space="preserve"> Kaplan, </w:t>
      </w:r>
      <w:proofErr w:type="spellStart"/>
      <w:r w:rsidRPr="00A8233E">
        <w:rPr>
          <w:rFonts w:ascii="Book Antiqua" w:eastAsia="Book Antiqua" w:hAnsi="Book Antiqua" w:cs="Book Antiqua"/>
          <w:color w:val="000000"/>
        </w:rPr>
        <w:t>Eyüp</w:t>
      </w:r>
      <w:proofErr w:type="spellEnd"/>
      <w:r w:rsidRPr="00A8233E">
        <w:rPr>
          <w:rFonts w:ascii="Book Antiqua" w:eastAsia="Book Antiqua" w:hAnsi="Book Antiqua" w:cs="Book Antiqua"/>
          <w:color w:val="000000"/>
        </w:rPr>
        <w:t xml:space="preserve"> Can </w:t>
      </w:r>
      <w:proofErr w:type="spellStart"/>
      <w:r w:rsidRPr="00A8233E">
        <w:rPr>
          <w:rFonts w:ascii="Book Antiqua" w:eastAsia="Book Antiqua" w:hAnsi="Book Antiqua" w:cs="Book Antiqua"/>
          <w:color w:val="000000"/>
        </w:rPr>
        <w:t>Savrunlu</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Gülseli</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Berivan</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Sezen</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Mourat</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Chasan</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Halil</w:t>
      </w:r>
      <w:proofErr w:type="spellEnd"/>
      <w:r w:rsidRPr="00A8233E">
        <w:rPr>
          <w:rFonts w:ascii="Book Antiqua" w:eastAsia="Book Antiqua" w:hAnsi="Book Antiqua" w:cs="Book Antiqua"/>
          <w:color w:val="000000"/>
        </w:rPr>
        <w:t xml:space="preserve"> Can, Ali </w:t>
      </w:r>
      <w:proofErr w:type="spellStart"/>
      <w:r w:rsidRPr="00A8233E">
        <w:rPr>
          <w:rFonts w:ascii="Book Antiqua" w:eastAsia="Book Antiqua" w:hAnsi="Book Antiqua" w:cs="Book Antiqua"/>
          <w:color w:val="000000"/>
        </w:rPr>
        <w:t>Genç</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Yener</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Akyuva</w:t>
      </w:r>
      <w:proofErr w:type="spellEnd"/>
      <w:r w:rsidRPr="00A8233E">
        <w:rPr>
          <w:rFonts w:ascii="Book Antiqua" w:eastAsia="Book Antiqua" w:hAnsi="Book Antiqua" w:cs="Book Antiqua"/>
          <w:color w:val="000000"/>
        </w:rPr>
        <w:t xml:space="preserve">, Osman </w:t>
      </w:r>
      <w:proofErr w:type="spellStart"/>
      <w:r w:rsidRPr="00A8233E">
        <w:rPr>
          <w:rFonts w:ascii="Book Antiqua" w:eastAsia="Book Antiqua" w:hAnsi="Book Antiqua" w:cs="Book Antiqua"/>
          <w:color w:val="000000"/>
        </w:rPr>
        <w:t>Boyalı</w:t>
      </w:r>
      <w:proofErr w:type="spellEnd"/>
      <w:r w:rsidRPr="00A8233E">
        <w:rPr>
          <w:rFonts w:ascii="Book Antiqua" w:eastAsia="Book Antiqua" w:hAnsi="Book Antiqua" w:cs="Book Antiqua"/>
          <w:color w:val="000000"/>
        </w:rPr>
        <w:t xml:space="preserve">, Furkan </w:t>
      </w:r>
      <w:proofErr w:type="spellStart"/>
      <w:r w:rsidRPr="00A8233E">
        <w:rPr>
          <w:rFonts w:ascii="Book Antiqua" w:eastAsia="Book Antiqua" w:hAnsi="Book Antiqua" w:cs="Book Antiqua"/>
          <w:color w:val="000000"/>
        </w:rPr>
        <w:t>Diren</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Erdal</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Karaoz</w:t>
      </w:r>
      <w:proofErr w:type="spellEnd"/>
    </w:p>
    <w:p w14:paraId="4937FCA7" w14:textId="77777777" w:rsidR="00A35C6E" w:rsidRPr="00A8233E" w:rsidRDefault="00A35C6E" w:rsidP="00A8233E">
      <w:pPr>
        <w:adjustRightInd w:val="0"/>
        <w:snapToGrid w:val="0"/>
        <w:spacing w:line="360" w:lineRule="auto"/>
        <w:jc w:val="both"/>
        <w:rPr>
          <w:rFonts w:ascii="Book Antiqua" w:hAnsi="Book Antiqua"/>
        </w:rPr>
      </w:pPr>
    </w:p>
    <w:p w14:paraId="03E466B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Serdar </w:t>
      </w:r>
      <w:proofErr w:type="spellStart"/>
      <w:r w:rsidRPr="00A8233E">
        <w:rPr>
          <w:rFonts w:ascii="Book Antiqua" w:eastAsia="Book Antiqua" w:hAnsi="Book Antiqua" w:cs="Book Antiqua"/>
          <w:b/>
          <w:bCs/>
          <w:color w:val="000000"/>
        </w:rPr>
        <w:t>Kabataş</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Erdinç</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Civelek</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Eyüp</w:t>
      </w:r>
      <w:proofErr w:type="spellEnd"/>
      <w:r w:rsidRPr="00A8233E">
        <w:rPr>
          <w:rFonts w:ascii="Book Antiqua" w:eastAsia="Book Antiqua" w:hAnsi="Book Antiqua" w:cs="Book Antiqua"/>
          <w:b/>
          <w:bCs/>
          <w:color w:val="000000"/>
        </w:rPr>
        <w:t xml:space="preserve"> Can </w:t>
      </w:r>
      <w:proofErr w:type="spellStart"/>
      <w:r w:rsidRPr="00A8233E">
        <w:rPr>
          <w:rFonts w:ascii="Book Antiqua" w:eastAsia="Book Antiqua" w:hAnsi="Book Antiqua" w:cs="Book Antiqua"/>
          <w:b/>
          <w:bCs/>
          <w:color w:val="000000"/>
        </w:rPr>
        <w:t>Savrunlu</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Gülseli</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Berivan</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Sezen</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Mourat</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Chasan</w:t>
      </w:r>
      <w:proofErr w:type="spellEnd"/>
      <w:r w:rsidRPr="00A8233E">
        <w:rPr>
          <w:rFonts w:ascii="Book Antiqua" w:eastAsia="Book Antiqua" w:hAnsi="Book Antiqua" w:cs="Book Antiqua"/>
          <w:b/>
          <w:bCs/>
          <w:color w:val="000000"/>
        </w:rPr>
        <w:t xml:space="preserve">, Osman </w:t>
      </w:r>
      <w:proofErr w:type="spellStart"/>
      <w:r w:rsidRPr="00A8233E">
        <w:rPr>
          <w:rFonts w:ascii="Book Antiqua" w:eastAsia="Book Antiqua" w:hAnsi="Book Antiqua" w:cs="Book Antiqua"/>
          <w:b/>
          <w:bCs/>
          <w:color w:val="000000"/>
        </w:rPr>
        <w:t>Boyalı</w:t>
      </w:r>
      <w:proofErr w:type="spellEnd"/>
      <w:r w:rsidRPr="00A8233E">
        <w:rPr>
          <w:rFonts w:ascii="Book Antiqua" w:eastAsia="Book Antiqua" w:hAnsi="Book Antiqua" w:cs="Book Antiqua"/>
          <w:b/>
          <w:bCs/>
          <w:color w:val="000000"/>
        </w:rPr>
        <w:t xml:space="preserve">, Furkan </w:t>
      </w:r>
      <w:proofErr w:type="spellStart"/>
      <w:r w:rsidRPr="00A8233E">
        <w:rPr>
          <w:rFonts w:ascii="Book Antiqua" w:eastAsia="Book Antiqua" w:hAnsi="Book Antiqua" w:cs="Book Antiqua"/>
          <w:b/>
          <w:bCs/>
          <w:color w:val="000000"/>
        </w:rPr>
        <w:t>Diren</w:t>
      </w:r>
      <w:proofErr w:type="spellEnd"/>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 xml:space="preserve">Department of Neurosurgery, University of Health Sciences, </w:t>
      </w:r>
      <w:proofErr w:type="spellStart"/>
      <w:r w:rsidRPr="00A8233E">
        <w:rPr>
          <w:rFonts w:ascii="Book Antiqua" w:eastAsia="Book Antiqua" w:hAnsi="Book Antiqua" w:cs="Book Antiqua"/>
          <w:color w:val="000000"/>
        </w:rPr>
        <w:t>Gaziosmanpaşa</w:t>
      </w:r>
      <w:proofErr w:type="spellEnd"/>
      <w:r w:rsidRPr="00A8233E">
        <w:rPr>
          <w:rFonts w:ascii="Book Antiqua" w:eastAsia="Book Antiqua" w:hAnsi="Book Antiqua" w:cs="Book Antiqua"/>
          <w:color w:val="000000"/>
        </w:rPr>
        <w:t xml:space="preserve"> Training and Research Hospital, İstanbul 34255, Turkey</w:t>
      </w:r>
    </w:p>
    <w:p w14:paraId="6C4632DB" w14:textId="77777777" w:rsidR="00A35C6E" w:rsidRPr="00A8233E" w:rsidRDefault="00A35C6E" w:rsidP="00A8233E">
      <w:pPr>
        <w:adjustRightInd w:val="0"/>
        <w:snapToGrid w:val="0"/>
        <w:spacing w:line="360" w:lineRule="auto"/>
        <w:jc w:val="both"/>
        <w:rPr>
          <w:rFonts w:ascii="Book Antiqua" w:hAnsi="Book Antiqua"/>
        </w:rPr>
      </w:pPr>
    </w:p>
    <w:p w14:paraId="5C19DF5D"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Serdar </w:t>
      </w:r>
      <w:proofErr w:type="spellStart"/>
      <w:r w:rsidRPr="00A8233E">
        <w:rPr>
          <w:rFonts w:ascii="Book Antiqua" w:eastAsia="Book Antiqua" w:hAnsi="Book Antiqua" w:cs="Book Antiqua"/>
          <w:b/>
          <w:bCs/>
          <w:color w:val="000000"/>
        </w:rPr>
        <w:t>Kabataş</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Erdinç</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Civelek</w:t>
      </w:r>
      <w:proofErr w:type="spellEnd"/>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Pediatric Allergy-Immunology, Marmara University, Institute of Health Sciences, İstanbul 34854, Turkey</w:t>
      </w:r>
    </w:p>
    <w:p w14:paraId="679ACA86" w14:textId="77777777" w:rsidR="00A35C6E" w:rsidRPr="00A8233E" w:rsidRDefault="00A35C6E" w:rsidP="00A8233E">
      <w:pPr>
        <w:adjustRightInd w:val="0"/>
        <w:snapToGrid w:val="0"/>
        <w:spacing w:line="360" w:lineRule="auto"/>
        <w:jc w:val="both"/>
        <w:rPr>
          <w:rFonts w:ascii="Book Antiqua" w:hAnsi="Book Antiqua"/>
        </w:rPr>
      </w:pPr>
    </w:p>
    <w:p w14:paraId="38586B6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Serdar </w:t>
      </w:r>
      <w:proofErr w:type="spellStart"/>
      <w:r w:rsidRPr="00A8233E">
        <w:rPr>
          <w:rFonts w:ascii="Book Antiqua" w:eastAsia="Book Antiqua" w:hAnsi="Book Antiqua" w:cs="Book Antiqua"/>
          <w:b/>
          <w:bCs/>
          <w:color w:val="000000"/>
        </w:rPr>
        <w:t>Kabataş</w:t>
      </w:r>
      <w:proofErr w:type="spellEnd"/>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 xml:space="preserve">Center for Stem Cell </w:t>
      </w:r>
      <w:r w:rsidRPr="00A8233E">
        <w:rPr>
          <w:rFonts w:ascii="Book Antiqua" w:hAnsi="Book Antiqua" w:cs="Book Antiqua"/>
          <w:color w:val="000000"/>
          <w:lang w:eastAsia="zh-CN"/>
        </w:rPr>
        <w:t>and</w:t>
      </w:r>
      <w:r w:rsidRPr="00A8233E">
        <w:rPr>
          <w:rFonts w:ascii="Book Antiqua" w:eastAsia="Book Antiqua" w:hAnsi="Book Antiqua" w:cs="Book Antiqua"/>
          <w:color w:val="000000"/>
        </w:rPr>
        <w:t xml:space="preserve"> Gene Therapy Research and Practice, University of Health Sciences, İstanbul 34255, Turkey</w:t>
      </w:r>
    </w:p>
    <w:p w14:paraId="331DC190" w14:textId="77777777" w:rsidR="00A35C6E" w:rsidRPr="00A8233E" w:rsidRDefault="00A35C6E" w:rsidP="00A8233E">
      <w:pPr>
        <w:adjustRightInd w:val="0"/>
        <w:snapToGrid w:val="0"/>
        <w:spacing w:line="360" w:lineRule="auto"/>
        <w:jc w:val="both"/>
        <w:rPr>
          <w:rFonts w:ascii="Book Antiqua" w:hAnsi="Book Antiqua"/>
        </w:rPr>
      </w:pPr>
    </w:p>
    <w:p w14:paraId="1797750D"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b/>
          <w:bCs/>
          <w:color w:val="000000"/>
        </w:rPr>
        <w:t>Necati</w:t>
      </w:r>
      <w:proofErr w:type="spellEnd"/>
      <w:r w:rsidRPr="00A8233E">
        <w:rPr>
          <w:rFonts w:ascii="Book Antiqua" w:eastAsia="Book Antiqua" w:hAnsi="Book Antiqua" w:cs="Book Antiqua"/>
          <w:b/>
          <w:bCs/>
          <w:color w:val="000000"/>
        </w:rPr>
        <w:t xml:space="preserve"> Kaplan, </w:t>
      </w:r>
      <w:r w:rsidRPr="00A8233E">
        <w:rPr>
          <w:rFonts w:ascii="Book Antiqua" w:eastAsia="Book Antiqua" w:hAnsi="Book Antiqua" w:cs="Book Antiqua"/>
          <w:color w:val="000000"/>
        </w:rPr>
        <w:t xml:space="preserve">Department of Neurosurgery, Istanbul </w:t>
      </w:r>
      <w:proofErr w:type="spellStart"/>
      <w:r w:rsidRPr="00A8233E">
        <w:rPr>
          <w:rFonts w:ascii="Book Antiqua" w:eastAsia="Book Antiqua" w:hAnsi="Book Antiqua" w:cs="Book Antiqua"/>
          <w:color w:val="000000"/>
        </w:rPr>
        <w:t>Rumeli</w:t>
      </w:r>
      <w:proofErr w:type="spellEnd"/>
      <w:r w:rsidRPr="00A8233E">
        <w:rPr>
          <w:rFonts w:ascii="Book Antiqua" w:eastAsia="Book Antiqua" w:hAnsi="Book Antiqua" w:cs="Book Antiqua"/>
          <w:color w:val="000000"/>
        </w:rPr>
        <w:t xml:space="preserve"> University, </w:t>
      </w:r>
      <w:proofErr w:type="spellStart"/>
      <w:r w:rsidRPr="00A8233E">
        <w:rPr>
          <w:rFonts w:ascii="Book Antiqua" w:eastAsia="Book Antiqua" w:hAnsi="Book Antiqua" w:cs="Book Antiqua"/>
          <w:color w:val="000000"/>
        </w:rPr>
        <w:t>Çorlu</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Reyap</w:t>
      </w:r>
      <w:proofErr w:type="spellEnd"/>
      <w:r w:rsidRPr="00A8233E">
        <w:rPr>
          <w:rFonts w:ascii="Book Antiqua" w:eastAsia="Book Antiqua" w:hAnsi="Book Antiqua" w:cs="Book Antiqua"/>
          <w:color w:val="000000"/>
        </w:rPr>
        <w:t xml:space="preserve"> Hospital, </w:t>
      </w:r>
      <w:proofErr w:type="spellStart"/>
      <w:r w:rsidRPr="00A8233E">
        <w:rPr>
          <w:rFonts w:ascii="Book Antiqua" w:eastAsia="Book Antiqua" w:hAnsi="Book Antiqua" w:cs="Book Antiqua"/>
          <w:color w:val="000000"/>
        </w:rPr>
        <w:t>Tekirdağ</w:t>
      </w:r>
      <w:proofErr w:type="spellEnd"/>
      <w:r w:rsidRPr="00A8233E">
        <w:rPr>
          <w:rFonts w:ascii="Book Antiqua" w:eastAsia="Book Antiqua" w:hAnsi="Book Antiqua" w:cs="Book Antiqua"/>
          <w:color w:val="000000"/>
        </w:rPr>
        <w:t xml:space="preserve"> 59860, Turkey</w:t>
      </w:r>
    </w:p>
    <w:p w14:paraId="28722EFE" w14:textId="77777777" w:rsidR="00A35C6E" w:rsidRPr="00A8233E" w:rsidRDefault="00A35C6E" w:rsidP="00A8233E">
      <w:pPr>
        <w:adjustRightInd w:val="0"/>
        <w:snapToGrid w:val="0"/>
        <w:spacing w:line="360" w:lineRule="auto"/>
        <w:jc w:val="both"/>
        <w:rPr>
          <w:rFonts w:ascii="Book Antiqua" w:hAnsi="Book Antiqua"/>
        </w:rPr>
      </w:pPr>
    </w:p>
    <w:p w14:paraId="3F8193C0"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b/>
          <w:bCs/>
          <w:color w:val="000000"/>
        </w:rPr>
        <w:lastRenderedPageBreak/>
        <w:t>Halil</w:t>
      </w:r>
      <w:proofErr w:type="spellEnd"/>
      <w:r w:rsidRPr="00A8233E">
        <w:rPr>
          <w:rFonts w:ascii="Book Antiqua" w:eastAsia="Book Antiqua" w:hAnsi="Book Antiqua" w:cs="Book Antiqua"/>
          <w:b/>
          <w:bCs/>
          <w:color w:val="000000"/>
        </w:rPr>
        <w:t xml:space="preserve"> Can, </w:t>
      </w:r>
      <w:r w:rsidRPr="00A8233E">
        <w:rPr>
          <w:rFonts w:ascii="Book Antiqua" w:eastAsia="Book Antiqua" w:hAnsi="Book Antiqua" w:cs="Book Antiqua"/>
          <w:color w:val="000000"/>
        </w:rPr>
        <w:t xml:space="preserve">Department of Neurosurgery, İstanbul </w:t>
      </w:r>
      <w:proofErr w:type="spellStart"/>
      <w:r w:rsidRPr="00A8233E">
        <w:rPr>
          <w:rFonts w:ascii="Book Antiqua" w:eastAsia="Book Antiqua" w:hAnsi="Book Antiqua" w:cs="Book Antiqua"/>
          <w:color w:val="000000"/>
        </w:rPr>
        <w:t>Biruni</w:t>
      </w:r>
      <w:proofErr w:type="spellEnd"/>
      <w:r w:rsidRPr="00A8233E">
        <w:rPr>
          <w:rFonts w:ascii="Book Antiqua" w:eastAsia="Book Antiqua" w:hAnsi="Book Antiqua" w:cs="Book Antiqua"/>
          <w:color w:val="000000"/>
        </w:rPr>
        <w:t xml:space="preserve"> University, Faculty of Medicine, İstanbul 34010, Turkey</w:t>
      </w:r>
    </w:p>
    <w:p w14:paraId="690DFF8B" w14:textId="77777777" w:rsidR="00A35C6E" w:rsidRPr="00A8233E" w:rsidRDefault="00A35C6E" w:rsidP="00A8233E">
      <w:pPr>
        <w:adjustRightInd w:val="0"/>
        <w:snapToGrid w:val="0"/>
        <w:spacing w:line="360" w:lineRule="auto"/>
        <w:jc w:val="both"/>
        <w:rPr>
          <w:rFonts w:ascii="Book Antiqua" w:hAnsi="Book Antiqua"/>
        </w:rPr>
      </w:pPr>
    </w:p>
    <w:p w14:paraId="59116CAF"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b/>
          <w:bCs/>
          <w:color w:val="000000"/>
        </w:rPr>
        <w:t>Halil</w:t>
      </w:r>
      <w:proofErr w:type="spellEnd"/>
      <w:r w:rsidRPr="00A8233E">
        <w:rPr>
          <w:rFonts w:ascii="Book Antiqua" w:eastAsia="Book Antiqua" w:hAnsi="Book Antiqua" w:cs="Book Antiqua"/>
          <w:b/>
          <w:bCs/>
          <w:color w:val="000000"/>
        </w:rPr>
        <w:t xml:space="preserve"> Can, </w:t>
      </w:r>
      <w:r w:rsidRPr="00A8233E">
        <w:rPr>
          <w:rFonts w:ascii="Book Antiqua" w:eastAsia="Book Antiqua" w:hAnsi="Book Antiqua" w:cs="Book Antiqua"/>
          <w:color w:val="000000"/>
        </w:rPr>
        <w:t>Department of Neurosurgery, İstanbul Medicine Hospital, İstanbul 34203, Turkey</w:t>
      </w:r>
    </w:p>
    <w:p w14:paraId="0C8352B7" w14:textId="77777777" w:rsidR="00A35C6E" w:rsidRPr="00A8233E" w:rsidRDefault="00A35C6E" w:rsidP="00A8233E">
      <w:pPr>
        <w:adjustRightInd w:val="0"/>
        <w:snapToGrid w:val="0"/>
        <w:spacing w:line="360" w:lineRule="auto"/>
        <w:jc w:val="both"/>
        <w:rPr>
          <w:rFonts w:ascii="Book Antiqua" w:hAnsi="Book Antiqua"/>
        </w:rPr>
      </w:pPr>
    </w:p>
    <w:p w14:paraId="2508E17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Ali </w:t>
      </w:r>
      <w:proofErr w:type="spellStart"/>
      <w:r w:rsidRPr="00A8233E">
        <w:rPr>
          <w:rFonts w:ascii="Book Antiqua" w:eastAsia="Book Antiqua" w:hAnsi="Book Antiqua" w:cs="Book Antiqua"/>
          <w:b/>
          <w:bCs/>
          <w:color w:val="000000"/>
        </w:rPr>
        <w:t>Genç</w:t>
      </w:r>
      <w:proofErr w:type="spellEnd"/>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 xml:space="preserve">Department of Neurosurgery, İstanbul </w:t>
      </w:r>
      <w:proofErr w:type="spellStart"/>
      <w:r w:rsidRPr="00A8233E">
        <w:rPr>
          <w:rFonts w:ascii="Book Antiqua" w:eastAsia="Book Antiqua" w:hAnsi="Book Antiqua" w:cs="Book Antiqua"/>
          <w:color w:val="000000"/>
        </w:rPr>
        <w:t>Asya</w:t>
      </w:r>
      <w:proofErr w:type="spellEnd"/>
      <w:r w:rsidRPr="00A8233E">
        <w:rPr>
          <w:rFonts w:ascii="Book Antiqua" w:eastAsia="Book Antiqua" w:hAnsi="Book Antiqua" w:cs="Book Antiqua"/>
          <w:color w:val="000000"/>
        </w:rPr>
        <w:t xml:space="preserve"> Hospital, İstanbul 34250, Turkey</w:t>
      </w:r>
    </w:p>
    <w:p w14:paraId="60BF5C4A" w14:textId="77777777" w:rsidR="00A35C6E" w:rsidRPr="00A8233E" w:rsidRDefault="00A35C6E" w:rsidP="00A8233E">
      <w:pPr>
        <w:adjustRightInd w:val="0"/>
        <w:snapToGrid w:val="0"/>
        <w:spacing w:line="360" w:lineRule="auto"/>
        <w:jc w:val="both"/>
        <w:rPr>
          <w:rFonts w:ascii="Book Antiqua" w:hAnsi="Book Antiqua"/>
        </w:rPr>
      </w:pPr>
    </w:p>
    <w:p w14:paraId="28446198"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b/>
          <w:bCs/>
          <w:color w:val="000000"/>
        </w:rPr>
        <w:t>Yener</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Akyuva</w:t>
      </w:r>
      <w:proofErr w:type="spellEnd"/>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 xml:space="preserve">Department of Neurosurgery, Mustafa Kemal University, Faculty of Medicine, </w:t>
      </w:r>
      <w:proofErr w:type="spellStart"/>
      <w:r w:rsidRPr="00A8233E">
        <w:rPr>
          <w:rFonts w:ascii="Book Antiqua" w:eastAsia="Book Antiqua" w:hAnsi="Book Antiqua" w:cs="Book Antiqua"/>
          <w:color w:val="000000"/>
        </w:rPr>
        <w:t>Hatay</w:t>
      </w:r>
      <w:proofErr w:type="spellEnd"/>
      <w:r w:rsidRPr="00A8233E">
        <w:rPr>
          <w:rFonts w:ascii="Book Antiqua" w:eastAsia="Book Antiqua" w:hAnsi="Book Antiqua" w:cs="Book Antiqua"/>
          <w:color w:val="000000"/>
        </w:rPr>
        <w:t xml:space="preserve"> 31060, Turkey</w:t>
      </w:r>
    </w:p>
    <w:p w14:paraId="6260CE79" w14:textId="77777777" w:rsidR="00A35C6E" w:rsidRPr="00A8233E" w:rsidRDefault="00A35C6E" w:rsidP="00A8233E">
      <w:pPr>
        <w:adjustRightInd w:val="0"/>
        <w:snapToGrid w:val="0"/>
        <w:spacing w:line="360" w:lineRule="auto"/>
        <w:jc w:val="both"/>
        <w:rPr>
          <w:rFonts w:ascii="Book Antiqua" w:hAnsi="Book Antiqua"/>
        </w:rPr>
      </w:pPr>
    </w:p>
    <w:p w14:paraId="36DDD206"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b/>
          <w:bCs/>
          <w:color w:val="000000"/>
        </w:rPr>
        <w:t>Erdal</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Karaoz</w:t>
      </w:r>
      <w:proofErr w:type="spellEnd"/>
      <w:r w:rsidRPr="00A8233E">
        <w:rPr>
          <w:rFonts w:ascii="Book Antiqua" w:eastAsia="Book Antiqua" w:hAnsi="Book Antiqua" w:cs="Book Antiqua"/>
          <w:b/>
          <w:bCs/>
          <w:color w:val="000000"/>
        </w:rPr>
        <w:t>,</w:t>
      </w:r>
      <w:r w:rsidRPr="00A8233E">
        <w:rPr>
          <w:rFonts w:ascii="Book Antiqua" w:eastAsia="Book Antiqua" w:hAnsi="Book Antiqua" w:cs="Book Antiqua"/>
          <w:color w:val="000000"/>
        </w:rPr>
        <w:t xml:space="preserve"> Center for Regenerative Medicine and Stem Cell Research and Manufacturing (</w:t>
      </w:r>
      <w:proofErr w:type="spellStart"/>
      <w:r w:rsidRPr="00A8233E">
        <w:rPr>
          <w:rFonts w:ascii="Book Antiqua" w:eastAsia="Book Antiqua" w:hAnsi="Book Antiqua" w:cs="Book Antiqua"/>
          <w:color w:val="000000"/>
        </w:rPr>
        <w:t>LivMedCell</w:t>
      </w:r>
      <w:proofErr w:type="spellEnd"/>
      <w:r w:rsidRPr="00A8233E">
        <w:rPr>
          <w:rFonts w:ascii="Book Antiqua" w:eastAsia="Book Antiqua" w:hAnsi="Book Antiqua" w:cs="Book Antiqua"/>
          <w:color w:val="000000"/>
        </w:rPr>
        <w:t>), Liv Hospital, İstanbul 34340, Turkey</w:t>
      </w:r>
    </w:p>
    <w:p w14:paraId="76CEF064" w14:textId="77777777" w:rsidR="00A35C6E" w:rsidRPr="00A8233E" w:rsidRDefault="00A35C6E" w:rsidP="00A8233E">
      <w:pPr>
        <w:adjustRightInd w:val="0"/>
        <w:snapToGrid w:val="0"/>
        <w:spacing w:line="360" w:lineRule="auto"/>
        <w:jc w:val="both"/>
        <w:rPr>
          <w:rFonts w:ascii="Book Antiqua" w:hAnsi="Book Antiqua"/>
        </w:rPr>
      </w:pPr>
    </w:p>
    <w:p w14:paraId="7BE91FB7"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b/>
          <w:bCs/>
          <w:color w:val="000000"/>
        </w:rPr>
        <w:t>Erdal</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Karaoz</w:t>
      </w:r>
      <w:proofErr w:type="spellEnd"/>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 xml:space="preserve">Department of Histology and Embryology, </w:t>
      </w:r>
      <w:proofErr w:type="spellStart"/>
      <w:r w:rsidRPr="00A8233E">
        <w:rPr>
          <w:rFonts w:ascii="Book Antiqua" w:eastAsia="Book Antiqua" w:hAnsi="Book Antiqua" w:cs="Book Antiqua"/>
          <w:color w:val="000000"/>
        </w:rPr>
        <w:t>İstinye</w:t>
      </w:r>
      <w:proofErr w:type="spellEnd"/>
      <w:r w:rsidRPr="00A8233E">
        <w:rPr>
          <w:rFonts w:ascii="Book Antiqua" w:eastAsia="Book Antiqua" w:hAnsi="Book Antiqua" w:cs="Book Antiqua"/>
          <w:color w:val="000000"/>
        </w:rPr>
        <w:t xml:space="preserve"> University, Faculty of Medicine, İstanbul 34010, Turkey</w:t>
      </w:r>
    </w:p>
    <w:p w14:paraId="3972A532" w14:textId="77777777" w:rsidR="00A35C6E" w:rsidRPr="00A8233E" w:rsidRDefault="00A35C6E" w:rsidP="00A8233E">
      <w:pPr>
        <w:adjustRightInd w:val="0"/>
        <w:snapToGrid w:val="0"/>
        <w:spacing w:line="360" w:lineRule="auto"/>
        <w:jc w:val="both"/>
        <w:rPr>
          <w:rFonts w:ascii="Book Antiqua" w:hAnsi="Book Antiqua"/>
        </w:rPr>
      </w:pPr>
    </w:p>
    <w:p w14:paraId="7E38306C" w14:textId="77777777" w:rsidR="00A35C6E" w:rsidRPr="00A8233E" w:rsidRDefault="00FF7B0A" w:rsidP="00A8233E">
      <w:pPr>
        <w:adjustRightInd w:val="0"/>
        <w:snapToGrid w:val="0"/>
        <w:spacing w:line="360" w:lineRule="auto"/>
        <w:jc w:val="both"/>
        <w:rPr>
          <w:rFonts w:ascii="Book Antiqua" w:hAnsi="Book Antiqua"/>
        </w:rPr>
      </w:pPr>
      <w:proofErr w:type="spellStart"/>
      <w:r w:rsidRPr="00A8233E">
        <w:rPr>
          <w:rFonts w:ascii="Book Antiqua" w:eastAsia="Book Antiqua" w:hAnsi="Book Antiqua" w:cs="Book Antiqua"/>
          <w:b/>
          <w:bCs/>
          <w:color w:val="000000"/>
        </w:rPr>
        <w:t>Erdal</w:t>
      </w:r>
      <w:proofErr w:type="spellEnd"/>
      <w:r w:rsidRPr="00A8233E">
        <w:rPr>
          <w:rFonts w:ascii="Book Antiqua" w:eastAsia="Book Antiqua" w:hAnsi="Book Antiqua" w:cs="Book Antiqua"/>
          <w:b/>
          <w:bCs/>
          <w:color w:val="000000"/>
        </w:rPr>
        <w:t xml:space="preserve"> </w:t>
      </w:r>
      <w:proofErr w:type="spellStart"/>
      <w:r w:rsidRPr="00A8233E">
        <w:rPr>
          <w:rFonts w:ascii="Book Antiqua" w:eastAsia="Book Antiqua" w:hAnsi="Book Antiqua" w:cs="Book Antiqua"/>
          <w:b/>
          <w:bCs/>
          <w:color w:val="000000"/>
        </w:rPr>
        <w:t>Karaoz</w:t>
      </w:r>
      <w:proofErr w:type="spellEnd"/>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 xml:space="preserve">Center for Stem Cell and Tissue Engineering Research and Practice, </w:t>
      </w:r>
      <w:proofErr w:type="spellStart"/>
      <w:r w:rsidRPr="00A8233E">
        <w:rPr>
          <w:rFonts w:ascii="Book Antiqua" w:eastAsia="Book Antiqua" w:hAnsi="Book Antiqua" w:cs="Book Antiqua"/>
          <w:color w:val="000000"/>
        </w:rPr>
        <w:t>İstinye</w:t>
      </w:r>
      <w:proofErr w:type="spellEnd"/>
      <w:r w:rsidRPr="00A8233E">
        <w:rPr>
          <w:rFonts w:ascii="Book Antiqua" w:eastAsia="Book Antiqua" w:hAnsi="Book Antiqua" w:cs="Book Antiqua"/>
          <w:color w:val="000000"/>
        </w:rPr>
        <w:t xml:space="preserve"> University, İstanbul 34340, Turkey</w:t>
      </w:r>
    </w:p>
    <w:p w14:paraId="4CA6A774" w14:textId="77777777" w:rsidR="00A35C6E" w:rsidRPr="00A8233E" w:rsidRDefault="00A35C6E" w:rsidP="00A8233E">
      <w:pPr>
        <w:adjustRightInd w:val="0"/>
        <w:snapToGrid w:val="0"/>
        <w:spacing w:line="360" w:lineRule="auto"/>
        <w:jc w:val="both"/>
        <w:rPr>
          <w:rFonts w:ascii="Book Antiqua" w:hAnsi="Book Antiqua"/>
        </w:rPr>
      </w:pPr>
    </w:p>
    <w:p w14:paraId="3072EFAC" w14:textId="649F1D29"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Author contributions: </w:t>
      </w:r>
      <w:bookmarkStart w:id="2" w:name="OLE_LINK20"/>
      <w:bookmarkStart w:id="3" w:name="OLE_LINK21"/>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S, </w:t>
      </w:r>
      <w:proofErr w:type="spellStart"/>
      <w:r w:rsidRPr="00A8233E">
        <w:rPr>
          <w:rFonts w:ascii="Book Antiqua" w:eastAsia="Book Antiqua" w:hAnsi="Book Antiqua" w:cs="Book Antiqua"/>
          <w:color w:val="000000"/>
        </w:rPr>
        <w:t>Karaöz</w:t>
      </w:r>
      <w:proofErr w:type="spellEnd"/>
      <w:r w:rsidRPr="00A8233E">
        <w:rPr>
          <w:rFonts w:ascii="Book Antiqua" w:eastAsia="Book Antiqua" w:hAnsi="Book Antiqua" w:cs="Book Antiqua"/>
          <w:color w:val="000000"/>
        </w:rPr>
        <w:t xml:space="preserve"> E were </w:t>
      </w:r>
      <w:hyperlink r:id="rId8" w:history="1">
        <w:r w:rsidRPr="00A8233E">
          <w:rPr>
            <w:rFonts w:ascii="Book Antiqua" w:eastAsia="Book Antiqua" w:hAnsi="Book Antiqua" w:cs="Book Antiqua"/>
            <w:color w:val="000000"/>
          </w:rPr>
          <w:t>responsible</w:t>
        </w:r>
      </w:hyperlink>
      <w:r w:rsidRPr="00A8233E">
        <w:rPr>
          <w:rFonts w:ascii="Book Antiqua" w:eastAsia="Book Antiqua" w:hAnsi="Book Antiqua" w:cs="Book Antiqua"/>
          <w:color w:val="000000"/>
        </w:rPr>
        <w:t> </w:t>
      </w:r>
      <w:hyperlink r:id="rId9" w:history="1">
        <w:r w:rsidRPr="00A8233E">
          <w:rPr>
            <w:rFonts w:ascii="Book Antiqua" w:eastAsia="Book Antiqua" w:hAnsi="Book Antiqua" w:cs="Book Antiqua"/>
            <w:color w:val="000000"/>
          </w:rPr>
          <w:t>for</w:t>
        </w:r>
      </w:hyperlink>
      <w:r w:rsidRPr="00A8233E">
        <w:rPr>
          <w:rFonts w:ascii="Book Antiqua" w:eastAsia="Book Antiqua" w:hAnsi="Book Antiqua" w:cs="Book Antiqua"/>
          <w:color w:val="000000"/>
        </w:rPr>
        <w:t xml:space="preserve"> the concept and design; </w:t>
      </w:r>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S, </w:t>
      </w:r>
      <w:proofErr w:type="spellStart"/>
      <w:r w:rsidRPr="00A8233E">
        <w:rPr>
          <w:rFonts w:ascii="Book Antiqua" w:eastAsia="Book Antiqua" w:hAnsi="Book Antiqua" w:cs="Book Antiqua"/>
          <w:color w:val="000000"/>
        </w:rPr>
        <w:t>Civelek</w:t>
      </w:r>
      <w:proofErr w:type="spellEnd"/>
      <w:r w:rsidRPr="00A8233E">
        <w:rPr>
          <w:rFonts w:ascii="Book Antiqua" w:eastAsia="Book Antiqua" w:hAnsi="Book Antiqua" w:cs="Book Antiqua"/>
          <w:color w:val="000000"/>
        </w:rPr>
        <w:t xml:space="preserve"> E and </w:t>
      </w:r>
      <w:proofErr w:type="spellStart"/>
      <w:r w:rsidRPr="00A8233E">
        <w:rPr>
          <w:rFonts w:ascii="Book Antiqua" w:eastAsia="Book Antiqua" w:hAnsi="Book Antiqua" w:cs="Book Antiqua"/>
          <w:color w:val="000000"/>
        </w:rPr>
        <w:t>Karaöz</w:t>
      </w:r>
      <w:proofErr w:type="spellEnd"/>
      <w:r w:rsidRPr="00A8233E">
        <w:rPr>
          <w:rFonts w:ascii="Book Antiqua" w:eastAsia="Book Antiqua" w:hAnsi="Book Antiqua" w:cs="Book Antiqua"/>
          <w:color w:val="000000"/>
        </w:rPr>
        <w:t xml:space="preserve"> E</w:t>
      </w:r>
      <w:r w:rsidRPr="00A8233E">
        <w:rPr>
          <w:rFonts w:ascii="Book Antiqua" w:hAnsi="Book Antiqua" w:cs="Arial"/>
          <w:color w:val="333333"/>
          <w:shd w:val="clear" w:color="auto" w:fill="FFFFFF"/>
        </w:rPr>
        <w:t xml:space="preserve"> </w:t>
      </w:r>
      <w:r w:rsidRPr="00A8233E">
        <w:rPr>
          <w:rFonts w:ascii="Book Antiqua" w:eastAsia="Book Antiqua" w:hAnsi="Book Antiqua" w:cs="Book Antiqua"/>
          <w:color w:val="000000"/>
        </w:rPr>
        <w:t xml:space="preserve">in charge of supervision; </w:t>
      </w:r>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S, </w:t>
      </w:r>
      <w:proofErr w:type="spellStart"/>
      <w:r w:rsidRPr="00A8233E">
        <w:rPr>
          <w:rFonts w:ascii="Book Antiqua" w:eastAsia="Book Antiqua" w:hAnsi="Book Antiqua" w:cs="Book Antiqua"/>
          <w:color w:val="000000"/>
        </w:rPr>
        <w:t>Civelek</w:t>
      </w:r>
      <w:proofErr w:type="spellEnd"/>
      <w:r w:rsidRPr="00A8233E">
        <w:rPr>
          <w:rFonts w:ascii="Book Antiqua" w:eastAsia="Book Antiqua" w:hAnsi="Book Antiqua" w:cs="Book Antiqua"/>
          <w:color w:val="000000"/>
        </w:rPr>
        <w:t xml:space="preserve"> E, Kaplan N, </w:t>
      </w:r>
      <w:proofErr w:type="spellStart"/>
      <w:r w:rsidRPr="00A8233E">
        <w:rPr>
          <w:rFonts w:ascii="Book Antiqua" w:eastAsia="Book Antiqua" w:hAnsi="Book Antiqua" w:cs="Book Antiqua"/>
          <w:color w:val="000000"/>
        </w:rPr>
        <w:t>Savrunlu</w:t>
      </w:r>
      <w:proofErr w:type="spellEnd"/>
      <w:r w:rsidRPr="00A8233E">
        <w:rPr>
          <w:rFonts w:ascii="Book Antiqua" w:eastAsia="Book Antiqua" w:hAnsi="Book Antiqua" w:cs="Book Antiqua"/>
          <w:color w:val="000000"/>
        </w:rPr>
        <w:t xml:space="preserve"> EC, </w:t>
      </w:r>
      <w:proofErr w:type="spellStart"/>
      <w:r w:rsidRPr="00A8233E">
        <w:rPr>
          <w:rFonts w:ascii="Book Antiqua" w:eastAsia="Book Antiqua" w:hAnsi="Book Antiqua" w:cs="Book Antiqua"/>
          <w:color w:val="000000"/>
        </w:rPr>
        <w:t>Sezen</w:t>
      </w:r>
      <w:proofErr w:type="spellEnd"/>
      <w:r w:rsidRPr="00A8233E">
        <w:rPr>
          <w:rFonts w:ascii="Book Antiqua" w:eastAsia="Book Antiqua" w:hAnsi="Book Antiqua" w:cs="Book Antiqua"/>
          <w:color w:val="000000"/>
        </w:rPr>
        <w:t xml:space="preserve"> GB, </w:t>
      </w:r>
      <w:proofErr w:type="spellStart"/>
      <w:r w:rsidRPr="00A8233E">
        <w:rPr>
          <w:rFonts w:ascii="Book Antiqua" w:eastAsia="Book Antiqua" w:hAnsi="Book Antiqua" w:cs="Book Antiqua"/>
          <w:color w:val="000000"/>
        </w:rPr>
        <w:t>Chasan</w:t>
      </w:r>
      <w:proofErr w:type="spellEnd"/>
      <w:r w:rsidRPr="00A8233E">
        <w:rPr>
          <w:rFonts w:ascii="Book Antiqua" w:eastAsia="Book Antiqua" w:hAnsi="Book Antiqua" w:cs="Book Antiqua"/>
          <w:color w:val="000000"/>
        </w:rPr>
        <w:t xml:space="preserve"> M, Can H, </w:t>
      </w:r>
      <w:proofErr w:type="spellStart"/>
      <w:r w:rsidRPr="00A8233E">
        <w:rPr>
          <w:rFonts w:ascii="Book Antiqua" w:eastAsia="Book Antiqua" w:hAnsi="Book Antiqua" w:cs="Book Antiqua"/>
          <w:color w:val="000000"/>
        </w:rPr>
        <w:t>Genç</w:t>
      </w:r>
      <w:proofErr w:type="spellEnd"/>
      <w:r w:rsidRPr="00A8233E">
        <w:rPr>
          <w:rFonts w:ascii="Book Antiqua" w:eastAsia="Book Antiqua" w:hAnsi="Book Antiqua" w:cs="Book Antiqua"/>
          <w:color w:val="000000"/>
        </w:rPr>
        <w:t xml:space="preserve"> A, </w:t>
      </w:r>
      <w:proofErr w:type="spellStart"/>
      <w:r w:rsidRPr="00A8233E">
        <w:rPr>
          <w:rFonts w:ascii="Book Antiqua" w:eastAsia="Book Antiqua" w:hAnsi="Book Antiqua" w:cs="Book Antiqua"/>
          <w:color w:val="000000"/>
        </w:rPr>
        <w:t>Akyuva</w:t>
      </w:r>
      <w:proofErr w:type="spellEnd"/>
      <w:r w:rsidRPr="00A8233E">
        <w:rPr>
          <w:rFonts w:ascii="Book Antiqua" w:eastAsia="Book Antiqua" w:hAnsi="Book Antiqua" w:cs="Book Antiqua"/>
          <w:color w:val="000000"/>
        </w:rPr>
        <w:t xml:space="preserve"> Y, </w:t>
      </w:r>
      <w:proofErr w:type="spellStart"/>
      <w:r w:rsidRPr="00A8233E">
        <w:rPr>
          <w:rFonts w:ascii="Book Antiqua" w:eastAsia="Book Antiqua" w:hAnsi="Book Antiqua" w:cs="Book Antiqua"/>
          <w:color w:val="000000"/>
        </w:rPr>
        <w:t>Boyalı</w:t>
      </w:r>
      <w:proofErr w:type="spellEnd"/>
      <w:r w:rsidRPr="00A8233E">
        <w:rPr>
          <w:rFonts w:ascii="Book Antiqua" w:eastAsia="Book Antiqua" w:hAnsi="Book Antiqua" w:cs="Book Antiqua"/>
          <w:color w:val="000000"/>
        </w:rPr>
        <w:t xml:space="preserve"> O and </w:t>
      </w:r>
      <w:proofErr w:type="spellStart"/>
      <w:r w:rsidRPr="00A8233E">
        <w:rPr>
          <w:rFonts w:ascii="Book Antiqua" w:eastAsia="Book Antiqua" w:hAnsi="Book Antiqua" w:cs="Book Antiqua"/>
          <w:color w:val="000000"/>
        </w:rPr>
        <w:t>Diren</w:t>
      </w:r>
      <w:proofErr w:type="spellEnd"/>
      <w:r w:rsidRPr="00A8233E">
        <w:rPr>
          <w:rFonts w:ascii="Book Antiqua" w:eastAsia="Book Antiqua" w:hAnsi="Book Antiqua" w:cs="Book Antiqua"/>
          <w:color w:val="000000"/>
        </w:rPr>
        <w:t xml:space="preserve"> F</w:t>
      </w:r>
      <w:r w:rsidRPr="00A8233E">
        <w:rPr>
          <w:rFonts w:ascii="Book Antiqua" w:hAnsi="Book Antiqua" w:cs="Arial"/>
          <w:color w:val="999999"/>
          <w:shd w:val="clear" w:color="auto" w:fill="FFFFFF"/>
        </w:rPr>
        <w:t xml:space="preserve"> </w:t>
      </w:r>
      <w:hyperlink r:id="rId10" w:history="1">
        <w:r w:rsidRPr="00A8233E">
          <w:rPr>
            <w:rFonts w:ascii="Book Antiqua" w:eastAsia="Book Antiqua" w:hAnsi="Book Antiqua" w:cs="Book Antiqua"/>
            <w:color w:val="000000"/>
          </w:rPr>
          <w:t>accomplish</w:t>
        </w:r>
      </w:hyperlink>
      <w:r w:rsidRPr="00A8233E">
        <w:rPr>
          <w:rFonts w:ascii="Book Antiqua" w:eastAsia="Book Antiqua" w:hAnsi="Book Antiqua" w:cs="Book Antiqua"/>
          <w:color w:val="000000"/>
        </w:rPr>
        <w:t xml:space="preserve">ed analysis and/or interpretation; </w:t>
      </w:r>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S, </w:t>
      </w:r>
      <w:proofErr w:type="spellStart"/>
      <w:r w:rsidRPr="00A8233E">
        <w:rPr>
          <w:rFonts w:ascii="Book Antiqua" w:eastAsia="Book Antiqua" w:hAnsi="Book Antiqua" w:cs="Book Antiqua"/>
          <w:color w:val="000000"/>
        </w:rPr>
        <w:t>Civelek</w:t>
      </w:r>
      <w:proofErr w:type="spellEnd"/>
      <w:r w:rsidRPr="00A8233E">
        <w:rPr>
          <w:rFonts w:ascii="Book Antiqua" w:eastAsia="Book Antiqua" w:hAnsi="Book Antiqua" w:cs="Book Antiqua"/>
          <w:color w:val="000000"/>
        </w:rPr>
        <w:t xml:space="preserve"> E, </w:t>
      </w:r>
      <w:proofErr w:type="spellStart"/>
      <w:r w:rsidRPr="00A8233E">
        <w:rPr>
          <w:rFonts w:ascii="Book Antiqua" w:eastAsia="Book Antiqua" w:hAnsi="Book Antiqua" w:cs="Book Antiqua"/>
          <w:color w:val="000000"/>
        </w:rPr>
        <w:t>Sezen</w:t>
      </w:r>
      <w:proofErr w:type="spellEnd"/>
      <w:r w:rsidRPr="00A8233E">
        <w:rPr>
          <w:rFonts w:ascii="Book Antiqua" w:eastAsia="Book Antiqua" w:hAnsi="Book Antiqua" w:cs="Book Antiqua"/>
          <w:color w:val="000000"/>
        </w:rPr>
        <w:t xml:space="preserve"> GB, </w:t>
      </w:r>
      <w:proofErr w:type="spellStart"/>
      <w:r w:rsidRPr="00A8233E">
        <w:rPr>
          <w:rFonts w:ascii="Book Antiqua" w:eastAsia="Book Antiqua" w:hAnsi="Book Antiqua" w:cs="Book Antiqua"/>
          <w:color w:val="000000"/>
        </w:rPr>
        <w:t>Chasan</w:t>
      </w:r>
      <w:proofErr w:type="spellEnd"/>
      <w:r w:rsidRPr="00A8233E">
        <w:rPr>
          <w:rFonts w:ascii="Book Antiqua" w:eastAsia="Book Antiqua" w:hAnsi="Book Antiqua" w:cs="Book Antiqua"/>
          <w:color w:val="000000"/>
        </w:rPr>
        <w:t xml:space="preserve"> M, Can H, </w:t>
      </w:r>
      <w:proofErr w:type="spellStart"/>
      <w:r w:rsidRPr="00A8233E">
        <w:rPr>
          <w:rFonts w:ascii="Book Antiqua" w:eastAsia="Book Antiqua" w:hAnsi="Book Antiqua" w:cs="Book Antiqua"/>
          <w:color w:val="000000"/>
        </w:rPr>
        <w:t>Genç</w:t>
      </w:r>
      <w:proofErr w:type="spellEnd"/>
      <w:r w:rsidRPr="00A8233E">
        <w:rPr>
          <w:rFonts w:ascii="Book Antiqua" w:eastAsia="Book Antiqua" w:hAnsi="Book Antiqua" w:cs="Book Antiqua"/>
          <w:color w:val="000000"/>
        </w:rPr>
        <w:t xml:space="preserve"> A, </w:t>
      </w:r>
      <w:proofErr w:type="spellStart"/>
      <w:r w:rsidRPr="00A8233E">
        <w:rPr>
          <w:rFonts w:ascii="Book Antiqua" w:eastAsia="Book Antiqua" w:hAnsi="Book Antiqua" w:cs="Book Antiqua"/>
          <w:color w:val="000000"/>
        </w:rPr>
        <w:t>Akyuva</w:t>
      </w:r>
      <w:proofErr w:type="spellEnd"/>
      <w:r w:rsidRPr="00A8233E">
        <w:rPr>
          <w:rFonts w:ascii="Book Antiqua" w:eastAsia="Book Antiqua" w:hAnsi="Book Antiqua" w:cs="Book Antiqua"/>
          <w:color w:val="000000"/>
        </w:rPr>
        <w:t xml:space="preserve"> Y, </w:t>
      </w:r>
      <w:proofErr w:type="spellStart"/>
      <w:r w:rsidRPr="00A8233E">
        <w:rPr>
          <w:rFonts w:ascii="Book Antiqua" w:eastAsia="Book Antiqua" w:hAnsi="Book Antiqua" w:cs="Book Antiqua"/>
          <w:color w:val="000000"/>
        </w:rPr>
        <w:t>Boyalı</w:t>
      </w:r>
      <w:proofErr w:type="spellEnd"/>
      <w:r w:rsidRPr="00A8233E">
        <w:rPr>
          <w:rFonts w:ascii="Book Antiqua" w:eastAsia="Book Antiqua" w:hAnsi="Book Antiqua" w:cs="Book Antiqua"/>
          <w:color w:val="000000"/>
        </w:rPr>
        <w:t xml:space="preserve"> O, </w:t>
      </w:r>
      <w:proofErr w:type="spellStart"/>
      <w:r w:rsidRPr="00A8233E">
        <w:rPr>
          <w:rFonts w:ascii="Book Antiqua" w:eastAsia="Book Antiqua" w:hAnsi="Book Antiqua" w:cs="Book Antiqua"/>
          <w:color w:val="000000"/>
        </w:rPr>
        <w:t>Diren</w:t>
      </w:r>
      <w:proofErr w:type="spellEnd"/>
      <w:r w:rsidRPr="00A8233E">
        <w:rPr>
          <w:rFonts w:ascii="Book Antiqua" w:eastAsia="Book Antiqua" w:hAnsi="Book Antiqua" w:cs="Book Antiqua"/>
          <w:color w:val="000000"/>
        </w:rPr>
        <w:t xml:space="preserve"> F and </w:t>
      </w:r>
      <w:proofErr w:type="spellStart"/>
      <w:r w:rsidRPr="00A8233E">
        <w:rPr>
          <w:rFonts w:ascii="Book Antiqua" w:eastAsia="Book Antiqua" w:hAnsi="Book Antiqua" w:cs="Book Antiqua"/>
          <w:color w:val="000000"/>
        </w:rPr>
        <w:t>Karaöz</w:t>
      </w:r>
      <w:proofErr w:type="spellEnd"/>
      <w:r w:rsidRPr="00A8233E">
        <w:rPr>
          <w:rFonts w:ascii="Book Antiqua" w:eastAsia="Book Antiqua" w:hAnsi="Book Antiqua" w:cs="Book Antiqua"/>
          <w:color w:val="000000"/>
        </w:rPr>
        <w:t xml:space="preserve"> E were </w:t>
      </w:r>
      <w:hyperlink r:id="rId11" w:history="1">
        <w:r w:rsidRPr="00A8233E">
          <w:rPr>
            <w:rFonts w:ascii="Book Antiqua" w:eastAsia="Book Antiqua" w:hAnsi="Book Antiqua" w:cs="Book Antiqua"/>
            <w:color w:val="000000"/>
          </w:rPr>
          <w:t>responsible</w:t>
        </w:r>
      </w:hyperlink>
      <w:r w:rsidRPr="00A8233E">
        <w:rPr>
          <w:rFonts w:ascii="Book Antiqua" w:eastAsia="Book Antiqua" w:hAnsi="Book Antiqua" w:cs="Book Antiqua"/>
          <w:color w:val="000000"/>
        </w:rPr>
        <w:t> </w:t>
      </w:r>
      <w:hyperlink r:id="rId12" w:history="1">
        <w:r w:rsidRPr="00A8233E">
          <w:rPr>
            <w:rFonts w:ascii="Book Antiqua" w:eastAsia="Book Antiqua" w:hAnsi="Book Antiqua" w:cs="Book Antiqua"/>
            <w:color w:val="000000"/>
          </w:rPr>
          <w:t>for</w:t>
        </w:r>
      </w:hyperlink>
      <w:r w:rsidRPr="00A8233E">
        <w:rPr>
          <w:rFonts w:ascii="Book Antiqua" w:eastAsia="Book Antiqua" w:hAnsi="Book Antiqua" w:cs="Book Antiqua"/>
          <w:color w:val="000000"/>
        </w:rPr>
        <w:t xml:space="preserve"> literature search</w:t>
      </w:r>
      <w:r w:rsidR="00A228BB" w:rsidRPr="00A8233E">
        <w:rPr>
          <w:rFonts w:ascii="Book Antiqua" w:eastAsia="Book Antiqua" w:hAnsi="Book Antiqua" w:cs="Book Antiqua"/>
          <w:color w:val="000000"/>
        </w:rPr>
        <w:t>ing</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S, Kaplan N, </w:t>
      </w:r>
      <w:proofErr w:type="spellStart"/>
      <w:r w:rsidRPr="00A8233E">
        <w:rPr>
          <w:rFonts w:ascii="Book Antiqua" w:eastAsia="Book Antiqua" w:hAnsi="Book Antiqua" w:cs="Book Antiqua"/>
          <w:color w:val="000000"/>
        </w:rPr>
        <w:t>Savrunlu</w:t>
      </w:r>
      <w:proofErr w:type="spellEnd"/>
      <w:r w:rsidRPr="00A8233E">
        <w:rPr>
          <w:rFonts w:ascii="Book Antiqua" w:eastAsia="Book Antiqua" w:hAnsi="Book Antiqua" w:cs="Book Antiqua"/>
          <w:color w:val="000000"/>
        </w:rPr>
        <w:t xml:space="preserve"> EC and </w:t>
      </w:r>
      <w:proofErr w:type="spellStart"/>
      <w:r w:rsidRPr="00A8233E">
        <w:rPr>
          <w:rFonts w:ascii="Book Antiqua" w:eastAsia="Book Antiqua" w:hAnsi="Book Antiqua" w:cs="Book Antiqua"/>
          <w:color w:val="000000"/>
        </w:rPr>
        <w:t>Karaöz</w:t>
      </w:r>
      <w:proofErr w:type="spellEnd"/>
      <w:r w:rsidRPr="00A8233E">
        <w:rPr>
          <w:rFonts w:ascii="Book Antiqua" w:eastAsia="Book Antiqua" w:hAnsi="Book Antiqua" w:cs="Book Antiqua"/>
          <w:color w:val="000000"/>
        </w:rPr>
        <w:t xml:space="preserve"> E</w:t>
      </w:r>
      <w:r w:rsidR="00A228BB" w:rsidRPr="00A8233E">
        <w:rPr>
          <w:rFonts w:ascii="Book Antiqua" w:eastAsia="Book Antiqua" w:hAnsi="Book Antiqua" w:cs="Book Antiqua"/>
          <w:color w:val="000000"/>
        </w:rPr>
        <w:t xml:space="preserve"> were </w:t>
      </w:r>
      <w:hyperlink r:id="rId13" w:history="1">
        <w:r w:rsidR="00A228BB" w:rsidRPr="00A8233E">
          <w:rPr>
            <w:rFonts w:ascii="Book Antiqua" w:eastAsia="Book Antiqua" w:hAnsi="Book Antiqua" w:cs="Book Antiqua"/>
            <w:color w:val="000000"/>
          </w:rPr>
          <w:t>responsible</w:t>
        </w:r>
      </w:hyperlink>
      <w:r w:rsidR="00A228BB" w:rsidRPr="00A8233E">
        <w:rPr>
          <w:rFonts w:ascii="Book Antiqua" w:eastAsia="Book Antiqua" w:hAnsi="Book Antiqua" w:cs="Book Antiqua"/>
          <w:color w:val="000000"/>
        </w:rPr>
        <w:t> </w:t>
      </w:r>
      <w:hyperlink r:id="rId14" w:history="1">
        <w:r w:rsidR="00A228BB" w:rsidRPr="00A8233E">
          <w:rPr>
            <w:rFonts w:ascii="Book Antiqua" w:eastAsia="Book Antiqua" w:hAnsi="Book Antiqua" w:cs="Book Antiqua"/>
            <w:color w:val="000000"/>
          </w:rPr>
          <w:t>for</w:t>
        </w:r>
      </w:hyperlink>
      <w:r w:rsidR="00A228BB" w:rsidRPr="00A8233E">
        <w:rPr>
          <w:rFonts w:ascii="Book Antiqua" w:eastAsia="Book Antiqua" w:hAnsi="Book Antiqua" w:cs="Book Antiqua"/>
          <w:color w:val="000000"/>
        </w:rPr>
        <w:t xml:space="preserve"> writing </w:t>
      </w:r>
      <w:hyperlink r:id="rId15" w:history="1">
        <w:r w:rsidR="00A228BB" w:rsidRPr="00A8233E">
          <w:rPr>
            <w:rFonts w:ascii="Book Antiqua" w:eastAsia="Book Antiqua" w:hAnsi="Book Antiqua" w:cs="Book Antiqua"/>
            <w:color w:val="000000"/>
          </w:rPr>
          <w:t>manuscripts</w:t>
        </w:r>
      </w:hyperlink>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lastRenderedPageBreak/>
        <w:t>Kabatas</w:t>
      </w:r>
      <w:proofErr w:type="spellEnd"/>
      <w:r w:rsidRPr="00A8233E">
        <w:rPr>
          <w:rFonts w:ascii="Book Antiqua" w:eastAsia="Book Antiqua" w:hAnsi="Book Antiqua" w:cs="Book Antiqua"/>
          <w:color w:val="000000"/>
        </w:rPr>
        <w:t xml:space="preserve"> K, </w:t>
      </w:r>
      <w:proofErr w:type="spellStart"/>
      <w:r w:rsidRPr="00A8233E">
        <w:rPr>
          <w:rFonts w:ascii="Book Antiqua" w:eastAsia="Book Antiqua" w:hAnsi="Book Antiqua" w:cs="Book Antiqua"/>
          <w:color w:val="000000"/>
        </w:rPr>
        <w:t>Civelek</w:t>
      </w:r>
      <w:proofErr w:type="spellEnd"/>
      <w:r w:rsidRPr="00A8233E">
        <w:rPr>
          <w:rFonts w:ascii="Book Antiqua" w:eastAsia="Book Antiqua" w:hAnsi="Book Antiqua" w:cs="Book Antiqua"/>
          <w:color w:val="000000"/>
        </w:rPr>
        <w:t xml:space="preserve"> E, Kaplan N, </w:t>
      </w:r>
      <w:proofErr w:type="spellStart"/>
      <w:r w:rsidRPr="00A8233E">
        <w:rPr>
          <w:rFonts w:ascii="Book Antiqua" w:eastAsia="Book Antiqua" w:hAnsi="Book Antiqua" w:cs="Book Antiqua"/>
          <w:color w:val="000000"/>
        </w:rPr>
        <w:t>Savrunlu</w:t>
      </w:r>
      <w:proofErr w:type="spellEnd"/>
      <w:r w:rsidRPr="00A8233E">
        <w:rPr>
          <w:rFonts w:ascii="Book Antiqua" w:eastAsia="Book Antiqua" w:hAnsi="Book Antiqua" w:cs="Book Antiqua"/>
          <w:color w:val="000000"/>
        </w:rPr>
        <w:t xml:space="preserve"> EC and </w:t>
      </w:r>
      <w:proofErr w:type="spellStart"/>
      <w:r w:rsidRPr="00A8233E">
        <w:rPr>
          <w:rFonts w:ascii="Book Antiqua" w:eastAsia="Book Antiqua" w:hAnsi="Book Antiqua" w:cs="Book Antiqua"/>
          <w:color w:val="000000"/>
        </w:rPr>
        <w:t>Karaöz</w:t>
      </w:r>
      <w:proofErr w:type="spellEnd"/>
      <w:r w:rsidRPr="00A8233E">
        <w:rPr>
          <w:rFonts w:ascii="Book Antiqua" w:eastAsia="Book Antiqua" w:hAnsi="Book Antiqua" w:cs="Book Antiqua"/>
          <w:color w:val="000000"/>
        </w:rPr>
        <w:t xml:space="preserve"> E were </w:t>
      </w:r>
      <w:hyperlink r:id="rId16" w:history="1">
        <w:r w:rsidRPr="00A8233E">
          <w:rPr>
            <w:rFonts w:ascii="Book Antiqua" w:eastAsia="Book Antiqua" w:hAnsi="Book Antiqua" w:cs="Book Antiqua"/>
            <w:color w:val="000000"/>
          </w:rPr>
          <w:t>responsible</w:t>
        </w:r>
      </w:hyperlink>
      <w:r w:rsidRPr="00A8233E">
        <w:rPr>
          <w:rFonts w:ascii="Book Antiqua" w:eastAsia="Book Antiqua" w:hAnsi="Book Antiqua" w:cs="Book Antiqua"/>
          <w:color w:val="000000"/>
        </w:rPr>
        <w:t> </w:t>
      </w:r>
      <w:hyperlink r:id="rId17" w:history="1">
        <w:r w:rsidRPr="00A8233E">
          <w:rPr>
            <w:rFonts w:ascii="Book Antiqua" w:eastAsia="Book Antiqua" w:hAnsi="Book Antiqua" w:cs="Book Antiqua"/>
            <w:color w:val="000000"/>
          </w:rPr>
          <w:t>for</w:t>
        </w:r>
      </w:hyperlink>
      <w:r w:rsidRPr="00A8233E">
        <w:rPr>
          <w:rFonts w:ascii="Book Antiqua" w:eastAsia="Book Antiqua" w:hAnsi="Book Antiqua" w:cs="Book Antiqua"/>
          <w:color w:val="000000"/>
        </w:rPr>
        <w:t xml:space="preserve"> critical reviews.</w:t>
      </w:r>
    </w:p>
    <w:bookmarkEnd w:id="2"/>
    <w:bookmarkEnd w:id="3"/>
    <w:p w14:paraId="44616DDB" w14:textId="77777777" w:rsidR="00A35C6E" w:rsidRPr="00A8233E" w:rsidRDefault="00A35C6E" w:rsidP="00A8233E">
      <w:pPr>
        <w:adjustRightInd w:val="0"/>
        <w:snapToGrid w:val="0"/>
        <w:spacing w:line="360" w:lineRule="auto"/>
        <w:jc w:val="both"/>
        <w:rPr>
          <w:rFonts w:ascii="Book Antiqua" w:hAnsi="Book Antiqua"/>
        </w:rPr>
      </w:pPr>
    </w:p>
    <w:p w14:paraId="68C03243" w14:textId="4D9BDFD6"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Corresponding author: Serdar </w:t>
      </w:r>
      <w:proofErr w:type="spellStart"/>
      <w:r w:rsidRPr="00A8233E">
        <w:rPr>
          <w:rFonts w:ascii="Book Antiqua" w:eastAsia="Book Antiqua" w:hAnsi="Book Antiqua" w:cs="Book Antiqua"/>
          <w:b/>
          <w:bCs/>
          <w:color w:val="000000"/>
        </w:rPr>
        <w:t>Kabataş</w:t>
      </w:r>
      <w:proofErr w:type="spellEnd"/>
      <w:r w:rsidRPr="00A8233E">
        <w:rPr>
          <w:rFonts w:ascii="Book Antiqua" w:eastAsia="Book Antiqua" w:hAnsi="Book Antiqua" w:cs="Book Antiqua"/>
          <w:b/>
          <w:bCs/>
          <w:color w:val="000000"/>
        </w:rPr>
        <w:t xml:space="preserve">, MD, PhD, Chairman, Full Professor, </w:t>
      </w:r>
      <w:r w:rsidRPr="00A8233E">
        <w:rPr>
          <w:rFonts w:ascii="Book Antiqua" w:eastAsia="Book Antiqua" w:hAnsi="Book Antiqua" w:cs="Book Antiqua"/>
          <w:color w:val="000000"/>
        </w:rPr>
        <w:t xml:space="preserve">Department of Neurosurgery, University of Health Sciences, </w:t>
      </w:r>
      <w:proofErr w:type="spellStart"/>
      <w:r w:rsidRPr="00A8233E">
        <w:rPr>
          <w:rFonts w:ascii="Book Antiqua" w:eastAsia="Book Antiqua" w:hAnsi="Book Antiqua" w:cs="Book Antiqua"/>
          <w:color w:val="000000"/>
        </w:rPr>
        <w:t>Gaziosmanpaşa</w:t>
      </w:r>
      <w:proofErr w:type="spellEnd"/>
      <w:r w:rsidRPr="00A8233E">
        <w:rPr>
          <w:rFonts w:ascii="Book Antiqua" w:eastAsia="Book Antiqua" w:hAnsi="Book Antiqua" w:cs="Book Antiqua"/>
          <w:color w:val="000000"/>
        </w:rPr>
        <w:t xml:space="preserve"> Training and Research Hospital, Serdar </w:t>
      </w:r>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w:t>
      </w:r>
      <w:bookmarkStart w:id="4" w:name="OLE_LINK2"/>
      <w:bookmarkStart w:id="5" w:name="OLE_LINK1"/>
      <w:proofErr w:type="spellStart"/>
      <w:r w:rsidRPr="00A8233E">
        <w:rPr>
          <w:rFonts w:ascii="Book Antiqua" w:eastAsia="Book Antiqua" w:hAnsi="Book Antiqua" w:cs="Book Antiqua"/>
          <w:color w:val="000000"/>
        </w:rPr>
        <w:t>Karayolları</w:t>
      </w:r>
      <w:proofErr w:type="spellEnd"/>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Mahallesi</w:t>
      </w:r>
      <w:bookmarkEnd w:id="4"/>
      <w:bookmarkEnd w:id="5"/>
      <w:proofErr w:type="spellEnd"/>
      <w:r w:rsidR="00900480" w:rsidRPr="00A8233E">
        <w:rPr>
          <w:rFonts w:ascii="Book Antiqua" w:eastAsia="Book Antiqua" w:hAnsi="Book Antiqua" w:cs="Book Antiqua"/>
          <w:color w:val="000000"/>
        </w:rPr>
        <w:t xml:space="preserve">, </w:t>
      </w:r>
      <w:proofErr w:type="spellStart"/>
      <w:r w:rsidR="00900480" w:rsidRPr="00A8233E">
        <w:rPr>
          <w:rFonts w:ascii="Book Antiqua" w:eastAsia="Book Antiqua" w:hAnsi="Book Antiqua" w:cs="Book Antiqua"/>
          <w:color w:val="000000"/>
        </w:rPr>
        <w:t>Osmanbey</w:t>
      </w:r>
      <w:proofErr w:type="spellEnd"/>
      <w:r w:rsidR="00900480" w:rsidRPr="00A8233E">
        <w:rPr>
          <w:rFonts w:ascii="Book Antiqua" w:eastAsia="Book Antiqua" w:hAnsi="Book Antiqua" w:cs="Book Antiqua"/>
          <w:color w:val="000000"/>
        </w:rPr>
        <w:t xml:space="preserve"> </w:t>
      </w:r>
      <w:proofErr w:type="spellStart"/>
      <w:r w:rsidR="00900480" w:rsidRPr="00A8233E">
        <w:rPr>
          <w:rFonts w:ascii="Book Antiqua" w:eastAsia="Book Antiqua" w:hAnsi="Book Antiqua" w:cs="Book Antiqua"/>
          <w:color w:val="000000"/>
        </w:rPr>
        <w:t>Caddesi</w:t>
      </w:r>
      <w:proofErr w:type="spellEnd"/>
      <w:r w:rsidR="00900480" w:rsidRPr="00A8233E">
        <w:rPr>
          <w:rFonts w:ascii="Book Antiqua" w:eastAsia="Book Antiqua" w:hAnsi="Book Antiqua" w:cs="Book Antiqua"/>
          <w:color w:val="000000"/>
        </w:rPr>
        <w:t xml:space="preserve"> 616,</w:t>
      </w:r>
      <w:r w:rsidRPr="00A8233E">
        <w:rPr>
          <w:rFonts w:ascii="Book Antiqua" w:eastAsia="Book Antiqua" w:hAnsi="Book Antiqua" w:cs="Book Antiqua"/>
          <w:color w:val="000000"/>
        </w:rPr>
        <w:t xml:space="preserve"> İstanbul 34255, Turkey. kabatasserdar@gmail.com</w:t>
      </w:r>
    </w:p>
    <w:p w14:paraId="30552E06" w14:textId="77777777" w:rsidR="00A35C6E" w:rsidRPr="00A8233E" w:rsidRDefault="00A35C6E" w:rsidP="00A8233E">
      <w:pPr>
        <w:adjustRightInd w:val="0"/>
        <w:snapToGrid w:val="0"/>
        <w:spacing w:line="360" w:lineRule="auto"/>
        <w:jc w:val="both"/>
        <w:rPr>
          <w:rFonts w:ascii="Book Antiqua" w:hAnsi="Book Antiqua"/>
        </w:rPr>
      </w:pPr>
    </w:p>
    <w:p w14:paraId="4ED3756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Received: </w:t>
      </w:r>
      <w:r w:rsidRPr="00A8233E">
        <w:rPr>
          <w:rFonts w:ascii="Book Antiqua" w:eastAsia="Book Antiqua" w:hAnsi="Book Antiqua" w:cs="Book Antiqua"/>
          <w:color w:val="000000"/>
        </w:rPr>
        <w:t>December 24, 2020</w:t>
      </w:r>
    </w:p>
    <w:p w14:paraId="214C7086" w14:textId="77777777" w:rsidR="00A35C6E" w:rsidRPr="00A8233E" w:rsidRDefault="00FF7B0A" w:rsidP="00A8233E">
      <w:pPr>
        <w:adjustRightInd w:val="0"/>
        <w:snapToGrid w:val="0"/>
        <w:spacing w:line="360" w:lineRule="auto"/>
        <w:jc w:val="both"/>
        <w:rPr>
          <w:rFonts w:ascii="Book Antiqua" w:eastAsia="Book Antiqua" w:hAnsi="Book Antiqua" w:cs="Book Antiqua"/>
          <w:color w:val="000000"/>
        </w:rPr>
      </w:pPr>
      <w:r w:rsidRPr="00A8233E">
        <w:rPr>
          <w:rFonts w:ascii="Book Antiqua" w:eastAsia="Book Antiqua" w:hAnsi="Book Antiqua" w:cs="Book Antiqua"/>
          <w:b/>
          <w:bCs/>
          <w:color w:val="000000"/>
        </w:rPr>
        <w:t xml:space="preserve">Revised: </w:t>
      </w:r>
      <w:r w:rsidRPr="00A8233E">
        <w:rPr>
          <w:rFonts w:ascii="Book Antiqua" w:eastAsia="Book Antiqua" w:hAnsi="Book Antiqua" w:cs="Book Antiqua"/>
          <w:color w:val="000000"/>
        </w:rPr>
        <w:t>February 19, 2021</w:t>
      </w:r>
    </w:p>
    <w:p w14:paraId="0C8598AE" w14:textId="1A2BC563"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Accepted: </w:t>
      </w:r>
      <w:r w:rsidR="004C42DE" w:rsidRPr="004C42DE">
        <w:rPr>
          <w:rFonts w:ascii="Book Antiqua" w:eastAsia="Book Antiqua" w:hAnsi="Book Antiqua" w:cs="Book Antiqua"/>
          <w:color w:val="000000"/>
        </w:rPr>
        <w:t>March 12, 2021</w:t>
      </w:r>
    </w:p>
    <w:p w14:paraId="7C3EF01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Published online: </w:t>
      </w:r>
    </w:p>
    <w:p w14:paraId="158CF0D5" w14:textId="77777777" w:rsidR="00A35C6E" w:rsidRPr="00A8233E" w:rsidRDefault="00A35C6E" w:rsidP="00A8233E">
      <w:pPr>
        <w:adjustRightInd w:val="0"/>
        <w:snapToGrid w:val="0"/>
        <w:spacing w:line="360" w:lineRule="auto"/>
        <w:jc w:val="both"/>
        <w:rPr>
          <w:rFonts w:ascii="Book Antiqua" w:hAnsi="Book Antiqua"/>
        </w:rPr>
        <w:sectPr w:rsidR="00A35C6E" w:rsidRPr="00A8233E">
          <w:footerReference w:type="default" r:id="rId18"/>
          <w:type w:val="continuous"/>
          <w:pgSz w:w="12240" w:h="15840"/>
          <w:pgMar w:top="1440" w:right="1800" w:bottom="1440" w:left="1800" w:header="720" w:footer="720" w:gutter="0"/>
          <w:cols w:space="720"/>
          <w:docGrid w:linePitch="360"/>
        </w:sectPr>
      </w:pPr>
    </w:p>
    <w:p w14:paraId="5AFFCC7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br w:type="page"/>
      </w:r>
      <w:r w:rsidRPr="00A8233E">
        <w:rPr>
          <w:rFonts w:ascii="Book Antiqua" w:eastAsia="Book Antiqua" w:hAnsi="Book Antiqua" w:cs="Book Antiqua"/>
          <w:b/>
          <w:color w:val="000000"/>
        </w:rPr>
        <w:lastRenderedPageBreak/>
        <w:t>Abstract</w:t>
      </w:r>
    </w:p>
    <w:p w14:paraId="22537D5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BACKGROUND</w:t>
      </w:r>
    </w:p>
    <w:p w14:paraId="77FD6952" w14:textId="6FE6EECE"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Hypoxic-ischemic encephalopathy (HIE) is a leading cause of morbidity and mortality in the adult as well as in the neonate, with limited options for treatment and significant dysfunctionality.</w:t>
      </w:r>
    </w:p>
    <w:p w14:paraId="4FBE5763" w14:textId="77777777" w:rsidR="00A35C6E" w:rsidRPr="00A8233E" w:rsidRDefault="00A35C6E" w:rsidP="00A8233E">
      <w:pPr>
        <w:adjustRightInd w:val="0"/>
        <w:snapToGrid w:val="0"/>
        <w:spacing w:line="360" w:lineRule="auto"/>
        <w:jc w:val="both"/>
        <w:rPr>
          <w:rFonts w:ascii="Book Antiqua" w:hAnsi="Book Antiqua"/>
        </w:rPr>
      </w:pPr>
    </w:p>
    <w:p w14:paraId="542B60A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AIM</w:t>
      </w:r>
    </w:p>
    <w:p w14:paraId="1F28ECB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To investigate the safety and preliminary efficacy of allogeneic mesenchymal stem cells (MSCs) in HIE patients.</w:t>
      </w:r>
    </w:p>
    <w:p w14:paraId="000F26B2" w14:textId="77777777" w:rsidR="00A35C6E" w:rsidRPr="00A8233E" w:rsidRDefault="00A35C6E" w:rsidP="00A8233E">
      <w:pPr>
        <w:adjustRightInd w:val="0"/>
        <w:snapToGrid w:val="0"/>
        <w:spacing w:line="360" w:lineRule="auto"/>
        <w:jc w:val="both"/>
        <w:rPr>
          <w:rFonts w:ascii="Book Antiqua" w:hAnsi="Book Antiqua"/>
        </w:rPr>
      </w:pPr>
    </w:p>
    <w:p w14:paraId="604C1CD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METHODS</w:t>
      </w:r>
    </w:p>
    <w:p w14:paraId="62FAEAA0" w14:textId="3D833481" w:rsidR="00A35C6E" w:rsidRPr="00A8233E" w:rsidRDefault="00FF7B0A" w:rsidP="00A8233E">
      <w:pPr>
        <w:adjustRightInd w:val="0"/>
        <w:snapToGrid w:val="0"/>
        <w:spacing w:line="360" w:lineRule="auto"/>
        <w:jc w:val="both"/>
        <w:rPr>
          <w:rFonts w:ascii="Book Antiqua" w:hAnsi="Book Antiqua"/>
        </w:rPr>
      </w:pPr>
      <w:bookmarkStart w:id="6" w:name="OLE_LINK22"/>
      <w:bookmarkStart w:id="7" w:name="OLE_LINK23"/>
      <w:r w:rsidRPr="00A8233E">
        <w:rPr>
          <w:rFonts w:ascii="Book Antiqua" w:eastAsia="Book Antiqua" w:hAnsi="Book Antiqua" w:cs="Book Antiqua"/>
          <w:color w:val="000000"/>
        </w:rPr>
        <w:t xml:space="preserve">Patients who had HIE for at least 6 </w:t>
      </w:r>
      <w:proofErr w:type="spellStart"/>
      <w:r w:rsidRPr="00A8233E">
        <w:rPr>
          <w:rFonts w:ascii="Book Antiqua" w:eastAsia="Book Antiqua" w:hAnsi="Book Antiqua" w:cs="Book Antiqua"/>
          <w:color w:val="000000"/>
        </w:rPr>
        <w:t>mo</w:t>
      </w:r>
      <w:proofErr w:type="spellEnd"/>
      <w:r w:rsidRPr="00A8233E">
        <w:rPr>
          <w:rFonts w:ascii="Book Antiqua" w:eastAsia="Book Antiqua" w:hAnsi="Book Antiqua" w:cs="Book Antiqua"/>
          <w:color w:val="000000"/>
        </w:rPr>
        <w:t xml:space="preserve"> along with significant dysfunction and disability were included. All patients were given Wharton’s jelly-derived MSCs at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 xml:space="preserve">/kg intrathecally, intravenously, and intramuscularly twice a month for two months. The therapeutic effects and prognostic implications of MSCs were evaluated by multiple follow-ups. Functional independence measure (FIM), modified </w:t>
      </w:r>
      <w:r w:rsidR="00206280" w:rsidRPr="00A8233E">
        <w:rPr>
          <w:rFonts w:ascii="Book Antiqua" w:eastAsia="Book Antiqua" w:hAnsi="Book Antiqua" w:cs="Book Antiqua"/>
          <w:color w:val="000000"/>
        </w:rPr>
        <w:t>Ashworth</w:t>
      </w:r>
      <w:r w:rsidRPr="00A8233E">
        <w:rPr>
          <w:rFonts w:ascii="Book Antiqua" w:eastAsia="Book Antiqua" w:hAnsi="Book Antiqua" w:cs="Book Antiqua"/>
          <w:color w:val="000000"/>
        </w:rPr>
        <w:t xml:space="preserve">, and </w:t>
      </w:r>
      <w:proofErr w:type="spellStart"/>
      <w:r w:rsidRPr="00A8233E">
        <w:rPr>
          <w:rFonts w:ascii="Book Antiqua" w:eastAsia="Book Antiqua" w:hAnsi="Book Antiqua" w:cs="Book Antiqua"/>
          <w:color w:val="000000"/>
        </w:rPr>
        <w:t>Karnofsky</w:t>
      </w:r>
      <w:proofErr w:type="spellEnd"/>
      <w:r w:rsidRPr="00A8233E">
        <w:rPr>
          <w:rFonts w:ascii="Book Antiqua" w:eastAsia="Book Antiqua" w:hAnsi="Book Antiqua" w:cs="Book Antiqua"/>
          <w:color w:val="000000"/>
        </w:rPr>
        <w:t xml:space="preserve"> scales were used to assess any side effects, neurological and cognitive functions, and overall outcomes.</w:t>
      </w:r>
    </w:p>
    <w:bookmarkEnd w:id="6"/>
    <w:bookmarkEnd w:id="7"/>
    <w:p w14:paraId="4F07DC08" w14:textId="77777777" w:rsidR="00A35C6E" w:rsidRPr="00A8233E" w:rsidRDefault="00A35C6E" w:rsidP="00A8233E">
      <w:pPr>
        <w:adjustRightInd w:val="0"/>
        <w:snapToGrid w:val="0"/>
        <w:spacing w:line="360" w:lineRule="auto"/>
        <w:jc w:val="both"/>
        <w:rPr>
          <w:rFonts w:ascii="Book Antiqua" w:hAnsi="Book Antiqua"/>
        </w:rPr>
      </w:pPr>
    </w:p>
    <w:p w14:paraId="7B910BE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RESULTS</w:t>
      </w:r>
    </w:p>
    <w:p w14:paraId="068367F4" w14:textId="324AF29B" w:rsidR="00A35C6E" w:rsidRPr="00A8233E" w:rsidRDefault="00FF7B0A" w:rsidP="00A8233E">
      <w:pPr>
        <w:adjustRightInd w:val="0"/>
        <w:snapToGrid w:val="0"/>
        <w:spacing w:line="360" w:lineRule="auto"/>
        <w:jc w:val="both"/>
        <w:rPr>
          <w:rFonts w:ascii="Book Antiqua" w:hAnsi="Book Antiqua"/>
        </w:rPr>
      </w:pPr>
      <w:bookmarkStart w:id="8" w:name="OLE_LINK24"/>
      <w:bookmarkStart w:id="9" w:name="OLE_LINK25"/>
      <w:r w:rsidRPr="00A8233E">
        <w:rPr>
          <w:rFonts w:ascii="Book Antiqua" w:eastAsia="Book Antiqua" w:hAnsi="Book Antiqua" w:cs="Book Antiqua"/>
          <w:color w:val="000000"/>
        </w:rPr>
        <w:t xml:space="preserve">The 8 subjects included in the study had a mean age of 33.25 ± 10.18 years. Mean HIE exposure and mean post-HIE durations were 45.63 ± 10.18 and 19.67 ± 29.04 </w:t>
      </w:r>
      <w:proofErr w:type="spellStart"/>
      <w:r w:rsidRPr="00A8233E">
        <w:rPr>
          <w:rFonts w:ascii="Book Antiqua" w:eastAsia="Book Antiqua" w:hAnsi="Book Antiqua" w:cs="Book Antiqua"/>
          <w:color w:val="000000"/>
        </w:rPr>
        <w:t>mo</w:t>
      </w:r>
      <w:proofErr w:type="spellEnd"/>
      <w:r w:rsidRPr="00A8233E">
        <w:rPr>
          <w:rFonts w:ascii="Book Antiqua" w:eastAsia="Book Antiqua" w:hAnsi="Book Antiqua" w:cs="Book Antiqua"/>
          <w:color w:val="000000"/>
        </w:rPr>
        <w:t xml:space="preserve">, respectively. Mean FIM score was 18.38 ± 1.06, mean modified </w:t>
      </w:r>
      <w:r w:rsidR="00206280" w:rsidRPr="00A8233E">
        <w:rPr>
          <w:rFonts w:ascii="Book Antiqua" w:eastAsia="Book Antiqua" w:hAnsi="Book Antiqua" w:cs="Book Antiqua"/>
          <w:color w:val="000000"/>
        </w:rPr>
        <w:t>Ashworth</w:t>
      </w:r>
      <w:r w:rsidRPr="00A8233E">
        <w:rPr>
          <w:rFonts w:ascii="Book Antiqua" w:eastAsia="Book Antiqua" w:hAnsi="Book Antiqua" w:cs="Book Antiqua"/>
          <w:color w:val="000000"/>
        </w:rPr>
        <w:t xml:space="preserve"> score was 43.5 ± 4.63, and mean </w:t>
      </w:r>
      <w:proofErr w:type="spellStart"/>
      <w:r w:rsidRPr="00A8233E">
        <w:rPr>
          <w:rFonts w:ascii="Book Antiqua" w:eastAsia="Book Antiqua" w:hAnsi="Book Antiqua" w:cs="Book Antiqua"/>
          <w:color w:val="000000"/>
        </w:rPr>
        <w:t>Karnofsky</w:t>
      </w:r>
      <w:proofErr w:type="spellEnd"/>
      <w:r w:rsidRPr="00A8233E">
        <w:rPr>
          <w:rFonts w:ascii="Book Antiqua" w:eastAsia="Book Antiqua" w:hAnsi="Book Antiqua" w:cs="Book Antiqua"/>
          <w:color w:val="000000"/>
        </w:rPr>
        <w:t xml:space="preserve"> score was 20. For the first 24 h, 5 of the patients experienced a subfebrile state, accompanied by mild headaches due to intrathecally administration and muscle pain because of intramuscularly administration. Neurological and functional examinations, laboratory tests, electroencephalography, and magnetic resonance imaging were performed to assess safety of treatment. Mean FIM score increased by 20.88 ± 3.31 in the first </w:t>
      </w:r>
      <w:r w:rsidRPr="00A8233E">
        <w:rPr>
          <w:rFonts w:ascii="Book Antiqua" w:eastAsia="Book Antiqua" w:hAnsi="Book Antiqua" w:cs="Book Antiqua"/>
          <w:color w:val="000000"/>
        </w:rPr>
        <w:lastRenderedPageBreak/>
        <w:t>month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0.027) and by 31.38 ± 14.69 in 12 </w:t>
      </w:r>
      <w:proofErr w:type="spellStart"/>
      <w:r w:rsidRPr="00A8233E">
        <w:rPr>
          <w:rFonts w:ascii="Book Antiqua" w:eastAsia="Book Antiqua" w:hAnsi="Book Antiqua" w:cs="Book Antiqua"/>
          <w:color w:val="000000"/>
        </w:rPr>
        <w:t>mo</w:t>
      </w:r>
      <w:proofErr w:type="spellEnd"/>
      <w:r w:rsidRPr="00A8233E">
        <w:rPr>
          <w:rFonts w:ascii="Book Antiqua" w:eastAsia="Book Antiqua" w:hAnsi="Book Antiqua" w:cs="Book Antiqua"/>
          <w:color w:val="000000"/>
        </w:rPr>
        <w:t xml:space="preserve">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The rate of patients with an FIM score of 126 increased from 14.58% to 16.57% in the first month and 24.90% in 12 mo.</w:t>
      </w:r>
    </w:p>
    <w:bookmarkEnd w:id="8"/>
    <w:bookmarkEnd w:id="9"/>
    <w:p w14:paraId="7A37C1FF" w14:textId="77777777" w:rsidR="00A35C6E" w:rsidRPr="00A8233E" w:rsidRDefault="00A35C6E" w:rsidP="00A8233E">
      <w:pPr>
        <w:adjustRightInd w:val="0"/>
        <w:snapToGrid w:val="0"/>
        <w:spacing w:line="360" w:lineRule="auto"/>
        <w:jc w:val="both"/>
        <w:rPr>
          <w:rFonts w:ascii="Book Antiqua" w:hAnsi="Book Antiqua"/>
        </w:rPr>
      </w:pPr>
    </w:p>
    <w:p w14:paraId="481A42F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CONCLUSION</w:t>
      </w:r>
    </w:p>
    <w:p w14:paraId="32886E07" w14:textId="77777777" w:rsidR="00A35C6E" w:rsidRPr="00A8233E" w:rsidRDefault="00FF7B0A" w:rsidP="00A8233E">
      <w:pPr>
        <w:adjustRightInd w:val="0"/>
        <w:snapToGrid w:val="0"/>
        <w:spacing w:line="360" w:lineRule="auto"/>
        <w:jc w:val="both"/>
        <w:rPr>
          <w:rFonts w:ascii="Book Antiqua" w:hAnsi="Book Antiqua"/>
        </w:rPr>
      </w:pPr>
      <w:bookmarkStart w:id="10" w:name="OLE_LINK26"/>
      <w:bookmarkStart w:id="11" w:name="OLE_LINK27"/>
      <w:r w:rsidRPr="00A8233E">
        <w:rPr>
          <w:rFonts w:ascii="Book Antiqua" w:eastAsia="Book Antiqua" w:hAnsi="Book Antiqua" w:cs="Book Antiqua"/>
          <w:color w:val="000000"/>
        </w:rPr>
        <w:t>Multiple triple-route Wharton’s jelly-derived MSC administrations were found to be safe for HIE patients, indicating neurological and functional improvement. Based on the findings obtained here, further randomized and placebo research could be performed.</w:t>
      </w:r>
    </w:p>
    <w:bookmarkEnd w:id="10"/>
    <w:bookmarkEnd w:id="11"/>
    <w:p w14:paraId="36F1CA07" w14:textId="77777777" w:rsidR="00A35C6E" w:rsidRPr="00A8233E" w:rsidRDefault="00A35C6E" w:rsidP="00A8233E">
      <w:pPr>
        <w:adjustRightInd w:val="0"/>
        <w:snapToGrid w:val="0"/>
        <w:spacing w:line="360" w:lineRule="auto"/>
        <w:jc w:val="both"/>
        <w:rPr>
          <w:rFonts w:ascii="Book Antiqua" w:hAnsi="Book Antiqua"/>
        </w:rPr>
      </w:pPr>
    </w:p>
    <w:p w14:paraId="74E02CF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Key Words: </w:t>
      </w:r>
      <w:r w:rsidRPr="00A8233E">
        <w:rPr>
          <w:rFonts w:ascii="Book Antiqua" w:eastAsia="Book Antiqua" w:hAnsi="Book Antiqua" w:cs="Book Antiqua"/>
          <w:color w:val="000000"/>
        </w:rPr>
        <w:t>Hypoxic-ischemic encephalopathy; Stem cell; Transplantation; Wharton's jelly</w:t>
      </w:r>
    </w:p>
    <w:p w14:paraId="5729989B" w14:textId="77777777" w:rsidR="00A35C6E" w:rsidRPr="00A8233E" w:rsidRDefault="00A35C6E" w:rsidP="00A8233E">
      <w:pPr>
        <w:adjustRightInd w:val="0"/>
        <w:snapToGrid w:val="0"/>
        <w:spacing w:line="360" w:lineRule="auto"/>
        <w:jc w:val="both"/>
        <w:rPr>
          <w:rFonts w:ascii="Book Antiqua" w:hAnsi="Book Antiqua"/>
        </w:rPr>
      </w:pPr>
    </w:p>
    <w:p w14:paraId="71D057D5" w14:textId="77777777" w:rsidR="00A35C6E" w:rsidRPr="00A8233E" w:rsidRDefault="00FF7B0A" w:rsidP="00A8233E">
      <w:pPr>
        <w:adjustRightInd w:val="0"/>
        <w:snapToGrid w:val="0"/>
        <w:spacing w:line="360" w:lineRule="auto"/>
        <w:jc w:val="both"/>
        <w:rPr>
          <w:rFonts w:ascii="Book Antiqua" w:hAnsi="Book Antiqua"/>
          <w:bCs/>
        </w:rPr>
      </w:pPr>
      <w:bookmarkStart w:id="12" w:name="OLE_LINK16"/>
      <w:bookmarkStart w:id="13" w:name="OLE_LINK17"/>
      <w:proofErr w:type="spellStart"/>
      <w:r w:rsidRPr="00A8233E">
        <w:rPr>
          <w:rFonts w:ascii="Book Antiqua" w:eastAsia="Book Antiqua" w:hAnsi="Book Antiqua" w:cs="Book Antiqua"/>
          <w:color w:val="000000"/>
        </w:rPr>
        <w:t>Kabataş</w:t>
      </w:r>
      <w:proofErr w:type="spellEnd"/>
      <w:r w:rsidRPr="00A8233E">
        <w:rPr>
          <w:rFonts w:ascii="Book Antiqua" w:eastAsia="Book Antiqua" w:hAnsi="Book Antiqua" w:cs="Book Antiqua"/>
          <w:color w:val="000000"/>
        </w:rPr>
        <w:t xml:space="preserve"> S, </w:t>
      </w:r>
      <w:proofErr w:type="spellStart"/>
      <w:r w:rsidRPr="00A8233E">
        <w:rPr>
          <w:rFonts w:ascii="Book Antiqua" w:eastAsia="Book Antiqua" w:hAnsi="Book Antiqua" w:cs="Book Antiqua"/>
          <w:color w:val="000000"/>
        </w:rPr>
        <w:t>Civelek</w:t>
      </w:r>
      <w:proofErr w:type="spellEnd"/>
      <w:r w:rsidRPr="00A8233E">
        <w:rPr>
          <w:rFonts w:ascii="Book Antiqua" w:eastAsia="Book Antiqua" w:hAnsi="Book Antiqua" w:cs="Book Antiqua"/>
          <w:color w:val="000000"/>
        </w:rPr>
        <w:t xml:space="preserve"> E, Kaplan N, </w:t>
      </w:r>
      <w:proofErr w:type="spellStart"/>
      <w:r w:rsidRPr="00A8233E">
        <w:rPr>
          <w:rFonts w:ascii="Book Antiqua" w:eastAsia="Book Antiqua" w:hAnsi="Book Antiqua" w:cs="Book Antiqua"/>
          <w:color w:val="000000"/>
        </w:rPr>
        <w:t>Savrunlu</w:t>
      </w:r>
      <w:proofErr w:type="spellEnd"/>
      <w:r w:rsidRPr="00A8233E">
        <w:rPr>
          <w:rFonts w:ascii="Book Antiqua" w:eastAsia="Book Antiqua" w:hAnsi="Book Antiqua" w:cs="Book Antiqua"/>
          <w:color w:val="000000"/>
        </w:rPr>
        <w:t xml:space="preserve"> EC, </w:t>
      </w:r>
      <w:proofErr w:type="spellStart"/>
      <w:r w:rsidRPr="00A8233E">
        <w:rPr>
          <w:rFonts w:ascii="Book Antiqua" w:eastAsia="Book Antiqua" w:hAnsi="Book Antiqua" w:cs="Book Antiqua"/>
          <w:color w:val="000000"/>
        </w:rPr>
        <w:t>Sezen</w:t>
      </w:r>
      <w:proofErr w:type="spellEnd"/>
      <w:r w:rsidRPr="00A8233E">
        <w:rPr>
          <w:rFonts w:ascii="Book Antiqua" w:eastAsia="Book Antiqua" w:hAnsi="Book Antiqua" w:cs="Book Antiqua"/>
          <w:color w:val="000000"/>
        </w:rPr>
        <w:t xml:space="preserve"> GB, </w:t>
      </w:r>
      <w:proofErr w:type="spellStart"/>
      <w:r w:rsidRPr="00A8233E">
        <w:rPr>
          <w:rFonts w:ascii="Book Antiqua" w:eastAsia="Book Antiqua" w:hAnsi="Book Antiqua" w:cs="Book Antiqua"/>
          <w:color w:val="000000"/>
        </w:rPr>
        <w:t>Chasan</w:t>
      </w:r>
      <w:proofErr w:type="spellEnd"/>
      <w:r w:rsidRPr="00A8233E">
        <w:rPr>
          <w:rFonts w:ascii="Book Antiqua" w:eastAsia="Book Antiqua" w:hAnsi="Book Antiqua" w:cs="Book Antiqua"/>
          <w:color w:val="000000"/>
        </w:rPr>
        <w:t xml:space="preserve"> M, Can H, </w:t>
      </w:r>
      <w:proofErr w:type="spellStart"/>
      <w:r w:rsidRPr="00A8233E">
        <w:rPr>
          <w:rFonts w:ascii="Book Antiqua" w:eastAsia="Book Antiqua" w:hAnsi="Book Antiqua" w:cs="Book Antiqua"/>
          <w:color w:val="000000"/>
        </w:rPr>
        <w:t>Genç</w:t>
      </w:r>
      <w:proofErr w:type="spellEnd"/>
      <w:r w:rsidRPr="00A8233E">
        <w:rPr>
          <w:rFonts w:ascii="Book Antiqua" w:eastAsia="Book Antiqua" w:hAnsi="Book Antiqua" w:cs="Book Antiqua"/>
          <w:color w:val="000000"/>
        </w:rPr>
        <w:t xml:space="preserve"> A, </w:t>
      </w:r>
      <w:proofErr w:type="spellStart"/>
      <w:r w:rsidRPr="00A8233E">
        <w:rPr>
          <w:rFonts w:ascii="Book Antiqua" w:eastAsia="Book Antiqua" w:hAnsi="Book Antiqua" w:cs="Book Antiqua"/>
          <w:color w:val="000000"/>
        </w:rPr>
        <w:t>Akyuva</w:t>
      </w:r>
      <w:proofErr w:type="spellEnd"/>
      <w:r w:rsidRPr="00A8233E">
        <w:rPr>
          <w:rFonts w:ascii="Book Antiqua" w:eastAsia="Book Antiqua" w:hAnsi="Book Antiqua" w:cs="Book Antiqua"/>
          <w:color w:val="000000"/>
        </w:rPr>
        <w:t xml:space="preserve"> Y, </w:t>
      </w:r>
      <w:proofErr w:type="spellStart"/>
      <w:r w:rsidRPr="00A8233E">
        <w:rPr>
          <w:rFonts w:ascii="Book Antiqua" w:eastAsia="Book Antiqua" w:hAnsi="Book Antiqua" w:cs="Book Antiqua"/>
          <w:color w:val="000000"/>
        </w:rPr>
        <w:t>Boyalı</w:t>
      </w:r>
      <w:proofErr w:type="spellEnd"/>
      <w:r w:rsidRPr="00A8233E">
        <w:rPr>
          <w:rFonts w:ascii="Book Antiqua" w:eastAsia="Book Antiqua" w:hAnsi="Book Antiqua" w:cs="Book Antiqua"/>
          <w:color w:val="000000"/>
        </w:rPr>
        <w:t xml:space="preserve"> O, </w:t>
      </w:r>
      <w:proofErr w:type="spellStart"/>
      <w:r w:rsidRPr="00A8233E">
        <w:rPr>
          <w:rFonts w:ascii="Book Antiqua" w:eastAsia="Book Antiqua" w:hAnsi="Book Antiqua" w:cs="Book Antiqua"/>
          <w:color w:val="000000"/>
        </w:rPr>
        <w:t>Diren</w:t>
      </w:r>
      <w:proofErr w:type="spellEnd"/>
      <w:r w:rsidRPr="00A8233E">
        <w:rPr>
          <w:rFonts w:ascii="Book Antiqua" w:eastAsia="Book Antiqua" w:hAnsi="Book Antiqua" w:cs="Book Antiqua"/>
          <w:color w:val="000000"/>
        </w:rPr>
        <w:t xml:space="preserve"> F, </w:t>
      </w:r>
      <w:proofErr w:type="spellStart"/>
      <w:r w:rsidRPr="00A8233E">
        <w:rPr>
          <w:rFonts w:ascii="Book Antiqua" w:eastAsia="Book Antiqua" w:hAnsi="Book Antiqua" w:cs="Book Antiqua"/>
          <w:color w:val="000000"/>
        </w:rPr>
        <w:t>Karaoz</w:t>
      </w:r>
      <w:proofErr w:type="spellEnd"/>
      <w:r w:rsidRPr="00A8233E">
        <w:rPr>
          <w:rFonts w:ascii="Book Antiqua" w:eastAsia="Book Antiqua" w:hAnsi="Book Antiqua" w:cs="Book Antiqua"/>
          <w:color w:val="000000"/>
        </w:rPr>
        <w:t xml:space="preserve"> E. </w:t>
      </w:r>
      <w:r w:rsidRPr="00A8233E">
        <w:rPr>
          <w:rFonts w:ascii="Book Antiqua" w:eastAsia="Book Antiqua" w:hAnsi="Book Antiqua" w:cs="Book Antiqua"/>
          <w:bCs/>
          <w:color w:val="000000"/>
        </w:rPr>
        <w:t>Phase I study on the safety and preliminary efficacy of allogeneic mesenchymal stem cells in hypoxic-ischemic encephalopathy</w:t>
      </w:r>
      <w:r w:rsidRPr="00A8233E">
        <w:rPr>
          <w:rFonts w:ascii="Book Antiqua" w:eastAsia="Book Antiqua" w:hAnsi="Book Antiqua" w:cs="Book Antiqua"/>
          <w:color w:val="000000"/>
        </w:rPr>
        <w:t xml:space="preserve">. </w:t>
      </w:r>
      <w:r w:rsidRPr="00A8233E">
        <w:rPr>
          <w:rFonts w:ascii="Book Antiqua" w:eastAsia="Book Antiqua" w:hAnsi="Book Antiqua" w:cs="Book Antiqua"/>
          <w:i/>
          <w:iCs/>
          <w:color w:val="000000"/>
        </w:rPr>
        <w:t>World J Exp Med</w:t>
      </w:r>
      <w:r w:rsidRPr="00A8233E">
        <w:rPr>
          <w:rFonts w:ascii="Book Antiqua" w:eastAsia="Book Antiqua" w:hAnsi="Book Antiqua" w:cs="Book Antiqua"/>
          <w:color w:val="000000"/>
        </w:rPr>
        <w:t xml:space="preserve"> 2021; In press</w:t>
      </w:r>
    </w:p>
    <w:bookmarkEnd w:id="12"/>
    <w:bookmarkEnd w:id="13"/>
    <w:p w14:paraId="60C68B4D" w14:textId="77777777" w:rsidR="00A35C6E" w:rsidRPr="00A8233E" w:rsidRDefault="00A35C6E" w:rsidP="00A8233E">
      <w:pPr>
        <w:adjustRightInd w:val="0"/>
        <w:snapToGrid w:val="0"/>
        <w:spacing w:line="360" w:lineRule="auto"/>
        <w:jc w:val="both"/>
        <w:rPr>
          <w:rFonts w:ascii="Book Antiqua" w:hAnsi="Book Antiqua"/>
        </w:rPr>
      </w:pPr>
    </w:p>
    <w:p w14:paraId="3BDAEBCE" w14:textId="11BECB76"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Core Tip: </w:t>
      </w:r>
      <w:bookmarkStart w:id="14" w:name="OLE_LINK18"/>
      <w:bookmarkStart w:id="15" w:name="OLE_LINK19"/>
      <w:r w:rsidRPr="00A8233E">
        <w:rPr>
          <w:rFonts w:ascii="Book Antiqua" w:eastAsia="Book Antiqua" w:hAnsi="Book Antiqua" w:cs="Book Antiqua"/>
          <w:color w:val="000000"/>
        </w:rPr>
        <w:t xml:space="preserve">Occurring due to the disruption of oxygen supply to the brain, hypoxic-ischemic encephalopathy is associated with substantial rates of morbidity and mortality. In addition to supportive therapy and symptomatic treatment, research on the treatment of hypoxic-ischemic encephalopathy has focused new </w:t>
      </w:r>
      <w:proofErr w:type="spellStart"/>
      <w:r w:rsidRPr="00A8233E">
        <w:rPr>
          <w:rFonts w:ascii="Book Antiqua" w:eastAsia="Book Antiqua" w:hAnsi="Book Antiqua" w:cs="Book Antiqua"/>
          <w:color w:val="000000"/>
        </w:rPr>
        <w:t>therapautic</w:t>
      </w:r>
      <w:proofErr w:type="spellEnd"/>
      <w:r w:rsidRPr="00A8233E">
        <w:rPr>
          <w:rFonts w:ascii="Book Antiqua" w:eastAsia="Book Antiqua" w:hAnsi="Book Antiqua" w:cs="Book Antiqua"/>
          <w:color w:val="000000"/>
        </w:rPr>
        <w:t xml:space="preserve"> strategies as stem cell therapy. This multi-center and open-label phase I study was performed to investigate the safety and preliminary efficacy of multiple triple-route Wharton’s Jelly-Derived Mesenchymal Stem Cells administrations. The patients included in this study also had improvement in modified </w:t>
      </w:r>
      <w:r w:rsidR="00206280" w:rsidRPr="00A8233E">
        <w:rPr>
          <w:rFonts w:ascii="Book Antiqua" w:eastAsia="Book Antiqua" w:hAnsi="Book Antiqua" w:cs="Book Antiqua"/>
          <w:color w:val="000000"/>
        </w:rPr>
        <w:t xml:space="preserve">Ashworth </w:t>
      </w:r>
      <w:r w:rsidRPr="00A8233E">
        <w:rPr>
          <w:rFonts w:ascii="Book Antiqua" w:eastAsia="Book Antiqua" w:hAnsi="Book Antiqua" w:cs="Book Antiqua"/>
          <w:color w:val="000000"/>
        </w:rPr>
        <w:t>scores, Functional Independence Measure scores over the course of a year, indicating long-term impact on brain functions.</w:t>
      </w:r>
      <w:bookmarkEnd w:id="14"/>
      <w:bookmarkEnd w:id="15"/>
    </w:p>
    <w:p w14:paraId="589507B7" w14:textId="77777777" w:rsidR="00A35C6E" w:rsidRPr="00A8233E" w:rsidRDefault="00A35C6E" w:rsidP="00A8233E">
      <w:pPr>
        <w:adjustRightInd w:val="0"/>
        <w:snapToGrid w:val="0"/>
        <w:spacing w:line="360" w:lineRule="auto"/>
        <w:jc w:val="both"/>
        <w:rPr>
          <w:rFonts w:ascii="Book Antiqua" w:hAnsi="Book Antiqua"/>
        </w:rPr>
      </w:pPr>
    </w:p>
    <w:p w14:paraId="6855D510" w14:textId="3FD183B0"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lastRenderedPageBreak/>
        <w:t>INTRODUCTION</w:t>
      </w:r>
    </w:p>
    <w:p w14:paraId="3FDBC1FF" w14:textId="77777777" w:rsidR="00A35C6E" w:rsidRPr="00A8233E" w:rsidRDefault="00FF7B0A" w:rsidP="00A8233E">
      <w:pPr>
        <w:adjustRightInd w:val="0"/>
        <w:snapToGrid w:val="0"/>
        <w:spacing w:line="360" w:lineRule="auto"/>
        <w:jc w:val="both"/>
        <w:rPr>
          <w:rFonts w:ascii="Book Antiqua" w:hAnsi="Book Antiqua"/>
        </w:rPr>
      </w:pPr>
      <w:bookmarkStart w:id="16" w:name="OLE_LINK7"/>
      <w:bookmarkStart w:id="17" w:name="OLE_LINK28"/>
      <w:r w:rsidRPr="00A8233E">
        <w:rPr>
          <w:rFonts w:ascii="Book Antiqua" w:eastAsia="Book Antiqua" w:hAnsi="Book Antiqua" w:cs="Book Antiqua"/>
          <w:color w:val="000000"/>
        </w:rPr>
        <w:t xml:space="preserve">Occurring due to the disruption of oxygen supply to the brain, hypoxic-ischemic encephalopathy (HIE) is associated with substantial rates of morbidity and mortality in both infants and adult </w:t>
      </w:r>
      <w:proofErr w:type="gramStart"/>
      <w:r w:rsidRPr="00A8233E">
        <w:rPr>
          <w:rFonts w:ascii="Book Antiqua" w:eastAsia="Book Antiqua" w:hAnsi="Book Antiqua" w:cs="Book Antiqua"/>
          <w:color w:val="000000"/>
        </w:rPr>
        <w:t>patients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xml:space="preserve">. Inflammation and neurovascular damage constitute potential warning factors for therapeutic </w:t>
      </w:r>
      <w:proofErr w:type="gramStart"/>
      <w:r w:rsidRPr="00A8233E">
        <w:rPr>
          <w:rFonts w:ascii="Book Antiqua" w:eastAsia="Book Antiqua" w:hAnsi="Book Antiqua" w:cs="Book Antiqua"/>
          <w:color w:val="000000"/>
        </w:rPr>
        <w:t>intervention</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3]</w:t>
      </w:r>
      <w:r w:rsidRPr="00A8233E">
        <w:rPr>
          <w:rFonts w:ascii="Book Antiqua" w:eastAsia="Book Antiqua" w:hAnsi="Book Antiqua" w:cs="Book Antiqua"/>
          <w:color w:val="000000"/>
        </w:rPr>
        <w:t xml:space="preserve">. However, there are inadequate standards and specific measures available for the treatment of HIE. Recently, in addition to supportive therapy and symptomatic treatment, research on the treatment of HIE has focused on the following aspects: hypothermia therapy, neuroprotective agents, </w:t>
      </w:r>
      <w:proofErr w:type="spellStart"/>
      <w:proofErr w:type="gramStart"/>
      <w:r w:rsidRPr="00A8233E">
        <w:rPr>
          <w:rFonts w:ascii="Book Antiqua" w:eastAsia="Book Antiqua" w:hAnsi="Book Antiqua" w:cs="Book Antiqua"/>
          <w:i/>
          <w:iCs/>
          <w:color w:val="000000"/>
        </w:rPr>
        <w:t>etc</w:t>
      </w:r>
      <w:proofErr w:type="spellEnd"/>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4]</w:t>
      </w:r>
      <w:r w:rsidRPr="00A8233E">
        <w:rPr>
          <w:rFonts w:ascii="Book Antiqua" w:eastAsia="Book Antiqua" w:hAnsi="Book Antiqua" w:cs="Book Antiqua"/>
          <w:i/>
          <w:iCs/>
          <w:color w:val="000000"/>
        </w:rPr>
        <w:t>.</w:t>
      </w:r>
      <w:r w:rsidRPr="00A8233E">
        <w:rPr>
          <w:rFonts w:ascii="Book Antiqua" w:eastAsia="Book Antiqua" w:hAnsi="Book Antiqua" w:cs="Book Antiqua"/>
          <w:color w:val="000000"/>
        </w:rPr>
        <w:t xml:space="preserve"> Another new therapeutic tool with promising indications for clinical practice is stem cell </w:t>
      </w:r>
      <w:proofErr w:type="gramStart"/>
      <w:r w:rsidRPr="00A8233E">
        <w:rPr>
          <w:rFonts w:ascii="Book Antiqua" w:eastAsia="Book Antiqua" w:hAnsi="Book Antiqua" w:cs="Book Antiqua"/>
          <w:color w:val="000000"/>
        </w:rPr>
        <w:t>therapy</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5]</w:t>
      </w:r>
      <w:r w:rsidRPr="00A8233E">
        <w:rPr>
          <w:rFonts w:ascii="Book Antiqua" w:eastAsia="Book Antiqua" w:hAnsi="Book Antiqua" w:cs="Book Antiqua"/>
          <w:color w:val="000000"/>
        </w:rPr>
        <w:t xml:space="preserve">. There are ever-increasing evidences on mesenchymal stem cells (MSCs), suggesting that they promote the improvement of neurological functions, with significant immunomodulatory effects against neuroinflammatory </w:t>
      </w:r>
      <w:proofErr w:type="gramStart"/>
      <w:r w:rsidRPr="00A8233E">
        <w:rPr>
          <w:rFonts w:ascii="Book Antiqua" w:eastAsia="Book Antiqua" w:hAnsi="Book Antiqua" w:cs="Book Antiqua"/>
          <w:color w:val="000000"/>
        </w:rPr>
        <w:t>events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6,7]</w:t>
      </w:r>
      <w:r w:rsidRPr="00A8233E">
        <w:rPr>
          <w:rFonts w:ascii="Book Antiqua" w:eastAsia="Book Antiqua" w:hAnsi="Book Antiqua" w:cs="Book Antiqua"/>
          <w:color w:val="000000"/>
        </w:rPr>
        <w:t xml:space="preserve">. Bone marrow-derived MSCs (BM-MSCs) and umbilical cord blood-derived MSCs are now being included in efforts to prevent ischemic brain </w:t>
      </w:r>
      <w:proofErr w:type="gramStart"/>
      <w:r w:rsidRPr="00A8233E">
        <w:rPr>
          <w:rFonts w:ascii="Book Antiqua" w:eastAsia="Book Antiqua" w:hAnsi="Book Antiqua" w:cs="Book Antiqua"/>
          <w:color w:val="000000"/>
        </w:rPr>
        <w:t>damage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8]</w:t>
      </w:r>
      <w:r w:rsidRPr="00A8233E">
        <w:rPr>
          <w:rFonts w:ascii="Book Antiqua" w:eastAsia="Book Antiqua" w:hAnsi="Book Antiqua" w:cs="Book Antiqua"/>
          <w:color w:val="000000"/>
        </w:rPr>
        <w:t xml:space="preserve">. Although they constitute a major source of MSCs, BM-MSCs are seldom preferred due to the high incidence of viral infection and the low number of </w:t>
      </w:r>
      <w:proofErr w:type="gramStart"/>
      <w:r w:rsidRPr="00A8233E">
        <w:rPr>
          <w:rFonts w:ascii="Book Antiqua" w:eastAsia="Book Antiqua" w:hAnsi="Book Antiqua" w:cs="Book Antiqua"/>
          <w:color w:val="000000"/>
        </w:rPr>
        <w:t>cells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9]</w:t>
      </w:r>
      <w:r w:rsidRPr="00A8233E">
        <w:rPr>
          <w:rFonts w:ascii="Book Antiqua" w:eastAsia="Book Antiqua" w:hAnsi="Book Antiqua" w:cs="Book Antiqua"/>
          <w:color w:val="000000"/>
        </w:rPr>
        <w:t xml:space="preserve">. On the other hand, fetal-derived MSCs, which are more primitive and have less immune reactivity, have recently been suggested as better alternatives for BM-MSCs. Thus, Wharton’s jelly-derived MSCs (WJ-MSCs), can easily be obtained in abundance and are readily cultured, making them good </w:t>
      </w:r>
      <w:proofErr w:type="gramStart"/>
      <w:r w:rsidRPr="00A8233E">
        <w:rPr>
          <w:rFonts w:ascii="Book Antiqua" w:eastAsia="Book Antiqua" w:hAnsi="Book Antiqua" w:cs="Book Antiqua"/>
          <w:color w:val="000000"/>
        </w:rPr>
        <w:t>alternatives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10]</w:t>
      </w:r>
      <w:r w:rsidRPr="00A8233E">
        <w:rPr>
          <w:rFonts w:ascii="Book Antiqua" w:eastAsia="Book Antiqua" w:hAnsi="Book Antiqua" w:cs="Book Antiqua"/>
          <w:color w:val="000000"/>
        </w:rPr>
        <w:t>.</w:t>
      </w:r>
    </w:p>
    <w:p w14:paraId="6CAE1ECA"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 xml:space="preserve">The optimal route of MSC administration remains a question of significance. While efficient and useful for avoiding negative outcomes often encountered in invasive procedures, intravenous (IV) application alone may lead to retainment in other organs, including the liver, the spleen, the kidneys, and the </w:t>
      </w:r>
      <w:proofErr w:type="gramStart"/>
      <w:r w:rsidRPr="00A8233E">
        <w:rPr>
          <w:rFonts w:ascii="Book Antiqua" w:eastAsia="Book Antiqua" w:hAnsi="Book Antiqua" w:cs="Book Antiqua"/>
          <w:color w:val="000000"/>
        </w:rPr>
        <w:t>lungs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11]</w:t>
      </w:r>
      <w:r w:rsidRPr="00A8233E">
        <w:rPr>
          <w:rFonts w:ascii="Book Antiqua" w:eastAsia="Book Antiqua" w:hAnsi="Book Antiqua" w:cs="Book Antiqua"/>
          <w:color w:val="000000"/>
        </w:rPr>
        <w:t xml:space="preserve">. Multiple-route administration could therefore be a better alternative, with research supporting no side effects by IV and intrathecal (IT) </w:t>
      </w:r>
      <w:proofErr w:type="gramStart"/>
      <w:r w:rsidRPr="00A8233E">
        <w:rPr>
          <w:rFonts w:ascii="Book Antiqua" w:eastAsia="Book Antiqua" w:hAnsi="Book Antiqua" w:cs="Book Antiqua"/>
          <w:color w:val="000000"/>
        </w:rPr>
        <w:t>administration</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10</w:t>
      </w:r>
      <w:r w:rsidRPr="00A8233E">
        <w:rPr>
          <w:rFonts w:ascii="Book Antiqua" w:eastAsia="Book Antiqua" w:hAnsi="Book Antiqua" w:cs="Book Antiqua"/>
          <w:b/>
          <w:bCs/>
          <w:color w:val="000000"/>
          <w:vertAlign w:val="superscript"/>
        </w:rPr>
        <w:t>]</w:t>
      </w:r>
      <w:r w:rsidRPr="00A8233E">
        <w:rPr>
          <w:rFonts w:ascii="Book Antiqua" w:eastAsia="Book Antiqua" w:hAnsi="Book Antiqua" w:cs="Book Antiqua"/>
          <w:color w:val="000000"/>
        </w:rPr>
        <w:t xml:space="preserve">. We previously reported multiple triple-route WJ-MSC administrations to be safe and applicable for HIE and cerebral palsy </w:t>
      </w:r>
      <w:proofErr w:type="gramStart"/>
      <w:r w:rsidRPr="00A8233E">
        <w:rPr>
          <w:rFonts w:ascii="Book Antiqua" w:eastAsia="Book Antiqua" w:hAnsi="Book Antiqua" w:cs="Book Antiqua"/>
          <w:color w:val="000000"/>
        </w:rPr>
        <w:t>patients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 xml:space="preserve"> </w:t>
      </w:r>
      <w:r w:rsidRPr="00A8233E">
        <w:rPr>
          <w:rFonts w:ascii="Book Antiqua" w:eastAsia="Book Antiqua" w:hAnsi="Book Antiqua" w:cs="Book Antiqua"/>
          <w:color w:val="000000"/>
        </w:rPr>
        <w:t xml:space="preserve">Based on the further </w:t>
      </w:r>
      <w:r w:rsidRPr="00A8233E">
        <w:rPr>
          <w:rFonts w:ascii="Book Antiqua" w:eastAsia="Book Antiqua" w:hAnsi="Book Antiqua" w:cs="Book Antiqua"/>
          <w:color w:val="000000"/>
        </w:rPr>
        <w:lastRenderedPageBreak/>
        <w:t>research on the matter, WJ-MSCs can now be used for the clinical treatment of HIE.</w:t>
      </w:r>
    </w:p>
    <w:p w14:paraId="6EE00C56"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This phase I study aimed to investigate the effects and preliminary estimates of multiple triple-route WJ-MSC administrations. The population of the study consisted of HIE patients with significant dysfunction. Primary outcome was considered safety of application by neurological and functional examinations, laboratory tests, electroencephalography, and magnetic resonance imaging.</w:t>
      </w:r>
    </w:p>
    <w:bookmarkEnd w:id="16"/>
    <w:bookmarkEnd w:id="17"/>
    <w:p w14:paraId="2446413F" w14:textId="77777777" w:rsidR="00A35C6E" w:rsidRPr="00A8233E" w:rsidRDefault="00A35C6E" w:rsidP="00A8233E">
      <w:pPr>
        <w:adjustRightInd w:val="0"/>
        <w:snapToGrid w:val="0"/>
        <w:spacing w:line="360" w:lineRule="auto"/>
        <w:jc w:val="both"/>
        <w:rPr>
          <w:rFonts w:ascii="Book Antiqua" w:hAnsi="Book Antiqua"/>
        </w:rPr>
      </w:pPr>
    </w:p>
    <w:p w14:paraId="3641C70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MATERIALS AND METHODS</w:t>
      </w:r>
    </w:p>
    <w:p w14:paraId="147E54A2" w14:textId="6BCEFF7F" w:rsidR="00A35C6E" w:rsidRPr="00A8233E" w:rsidRDefault="00FF7B0A" w:rsidP="00A8233E">
      <w:pPr>
        <w:adjustRightInd w:val="0"/>
        <w:snapToGrid w:val="0"/>
        <w:spacing w:line="360" w:lineRule="auto"/>
        <w:jc w:val="both"/>
        <w:rPr>
          <w:rFonts w:ascii="Book Antiqua" w:hAnsi="Book Antiqua"/>
          <w:i/>
          <w:iCs/>
        </w:rPr>
      </w:pPr>
      <w:bookmarkStart w:id="18" w:name="OLE_LINK29"/>
      <w:bookmarkStart w:id="19" w:name="OLE_LINK30"/>
      <w:r w:rsidRPr="00A8233E">
        <w:rPr>
          <w:rFonts w:ascii="Book Antiqua" w:eastAsia="Book Antiqua" w:hAnsi="Book Antiqua" w:cs="Book Antiqua"/>
          <w:b/>
          <w:bCs/>
          <w:i/>
          <w:iCs/>
          <w:color w:val="000000"/>
        </w:rPr>
        <w:t xml:space="preserve">Study </w:t>
      </w:r>
      <w:r w:rsidR="00206280" w:rsidRPr="00A8233E">
        <w:rPr>
          <w:rFonts w:ascii="Book Antiqua" w:eastAsia="Book Antiqua" w:hAnsi="Book Antiqua" w:cs="Book Antiqua"/>
          <w:b/>
          <w:bCs/>
          <w:i/>
          <w:iCs/>
          <w:color w:val="000000"/>
        </w:rPr>
        <w:t>design</w:t>
      </w:r>
    </w:p>
    <w:p w14:paraId="4D81779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This multi-center and open-label phase I study was performed to investigate the safety and preliminary efficacy of multiple triple-route WJ-MSC administrations. Inclusion criteria were being an adult and having HIE and significant impairment and dysfunctionality (Table 1). The study made no restrictions on, and did not provide any forms of, medication or therapy (occupational, physical, or speech) during the follow-up year after WJ-MSC applications. Written informed consent forms were obtained from the legal representatives of the patients. Approval for the trial was obtained from the Turkish Ministry of Health, General Directorate of Health Services, Department of Organ/Tissue Transplantation and Dialysis Services, and the Scientific Committee (No. 56733164-203-E.2569). The findings are given in detail in Table 2.</w:t>
      </w:r>
    </w:p>
    <w:p w14:paraId="7AD579D3" w14:textId="77777777" w:rsidR="00A35C6E" w:rsidRPr="00A8233E" w:rsidRDefault="00A35C6E" w:rsidP="00A8233E">
      <w:pPr>
        <w:adjustRightInd w:val="0"/>
        <w:snapToGrid w:val="0"/>
        <w:spacing w:line="360" w:lineRule="auto"/>
        <w:jc w:val="both"/>
        <w:rPr>
          <w:rFonts w:ascii="Book Antiqua" w:eastAsia="Book Antiqua" w:hAnsi="Book Antiqua" w:cs="Book Antiqua"/>
          <w:b/>
          <w:bCs/>
          <w:i/>
          <w:iCs/>
          <w:color w:val="000000"/>
        </w:rPr>
      </w:pPr>
    </w:p>
    <w:p w14:paraId="6AAF86AA" w14:textId="3BA55DFB"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Ethical </w:t>
      </w:r>
      <w:r w:rsidR="00206280" w:rsidRPr="00A8233E">
        <w:rPr>
          <w:rFonts w:ascii="Book Antiqua" w:eastAsia="Book Antiqua" w:hAnsi="Book Antiqua" w:cs="Book Antiqua"/>
          <w:b/>
          <w:bCs/>
          <w:i/>
          <w:iCs/>
          <w:color w:val="000000"/>
        </w:rPr>
        <w:t>considerations</w:t>
      </w:r>
    </w:p>
    <w:p w14:paraId="6ACE2110"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Umbilical cords were obtained from various donors at the Good Manufacturing Practice facility of </w:t>
      </w:r>
      <w:proofErr w:type="spellStart"/>
      <w:r w:rsidRPr="00A8233E">
        <w:rPr>
          <w:rFonts w:ascii="Book Antiqua" w:eastAsia="Book Antiqua" w:hAnsi="Book Antiqua" w:cs="Book Antiqua"/>
          <w:color w:val="000000"/>
        </w:rPr>
        <w:t>LivMedCell</w:t>
      </w:r>
      <w:proofErr w:type="spellEnd"/>
      <w:r w:rsidRPr="00A8233E">
        <w:rPr>
          <w:rFonts w:ascii="Book Antiqua" w:eastAsia="Book Antiqua" w:hAnsi="Book Antiqua" w:cs="Book Antiqua"/>
          <w:color w:val="000000"/>
        </w:rPr>
        <w:t xml:space="preserve"> (Istanbul, Turkey), with informed consents approved by the institutional regulatory board. Postnatal umbilical cords were obtained from donors with full-term </w:t>
      </w:r>
      <w:proofErr w:type="gramStart"/>
      <w:r w:rsidRPr="00A8233E">
        <w:rPr>
          <w:rFonts w:ascii="Book Antiqua" w:eastAsia="Book Antiqua" w:hAnsi="Book Antiqua" w:cs="Book Antiqua"/>
          <w:color w:val="000000"/>
        </w:rPr>
        <w:t>pregnancy</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00D765F1"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626E7D3B" w14:textId="58B790F8"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Processing and </w:t>
      </w:r>
      <w:r w:rsidR="00206280" w:rsidRPr="00A8233E">
        <w:rPr>
          <w:rFonts w:ascii="Book Antiqua" w:eastAsia="Book Antiqua" w:hAnsi="Book Antiqua" w:cs="Book Antiqua"/>
          <w:b/>
          <w:bCs/>
          <w:i/>
          <w:iCs/>
          <w:color w:val="000000"/>
        </w:rPr>
        <w:t>quality control of umbilical cords</w:t>
      </w:r>
    </w:p>
    <w:p w14:paraId="43C7207E" w14:textId="26457C30"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lastRenderedPageBreak/>
        <w:t>Umbilical cords were washed with phosphate-buffered saline (Invitrogen/Gibco, Paisley, U</w:t>
      </w:r>
      <w:r w:rsidR="00206280" w:rsidRPr="00A8233E">
        <w:rPr>
          <w:rFonts w:ascii="Book Antiqua" w:eastAsia="Book Antiqua" w:hAnsi="Book Antiqua" w:cs="Book Antiqua"/>
          <w:color w:val="000000"/>
        </w:rPr>
        <w:t xml:space="preserve">nited </w:t>
      </w:r>
      <w:r w:rsidRPr="00A8233E">
        <w:rPr>
          <w:rFonts w:ascii="Book Antiqua" w:eastAsia="Book Antiqua" w:hAnsi="Book Antiqua" w:cs="Book Antiqua"/>
          <w:color w:val="000000"/>
        </w:rPr>
        <w:t>K</w:t>
      </w:r>
      <w:r w:rsidR="00206280" w:rsidRPr="00A8233E">
        <w:rPr>
          <w:rFonts w:ascii="Book Antiqua" w:eastAsia="Book Antiqua" w:hAnsi="Book Antiqua" w:cs="Book Antiqua"/>
          <w:color w:val="000000"/>
        </w:rPr>
        <w:t>ingdom</w:t>
      </w:r>
      <w:r w:rsidRPr="00A8233E">
        <w:rPr>
          <w:rFonts w:ascii="Book Antiqua" w:eastAsia="Book Antiqua" w:hAnsi="Book Antiqua" w:cs="Book Antiqua"/>
          <w:color w:val="000000"/>
        </w:rPr>
        <w:t>). After removing the blood vessels, tissues were cut into explants of 5 to 10 mm</w:t>
      </w:r>
      <w:r w:rsidRPr="00A8233E">
        <w:rPr>
          <w:rFonts w:ascii="Book Antiqua" w:eastAsia="Book Antiqua" w:hAnsi="Book Antiqua" w:cs="Book Antiqua"/>
          <w:color w:val="000000"/>
          <w:vertAlign w:val="superscript"/>
        </w:rPr>
        <w:t>3</w:t>
      </w:r>
      <w:r w:rsidRPr="00A8233E">
        <w:rPr>
          <w:rFonts w:ascii="Book Antiqua" w:eastAsia="Book Antiqua" w:hAnsi="Book Antiqua" w:cs="Book Antiqua"/>
          <w:color w:val="000000"/>
        </w:rPr>
        <w:t xml:space="preserve"> and cultured in humanized culture conditions (5% CO</w:t>
      </w:r>
      <w:r w:rsidRPr="00A8233E">
        <w:rPr>
          <w:rFonts w:ascii="Book Antiqua" w:eastAsia="Book Antiqua" w:hAnsi="Book Antiqua" w:cs="Book Antiqua"/>
          <w:color w:val="000000"/>
          <w:vertAlign w:val="subscript"/>
        </w:rPr>
        <w:t>2</w:t>
      </w:r>
      <w:r w:rsidRPr="00A8233E">
        <w:rPr>
          <w:rFonts w:ascii="Book Antiqua" w:eastAsia="Book Antiqua" w:hAnsi="Book Antiqua" w:cs="Book Antiqua"/>
          <w:color w:val="000000"/>
        </w:rPr>
        <w:t xml:space="preserve"> at 37</w:t>
      </w:r>
      <w:r w:rsidR="00206280" w:rsidRPr="00A8233E">
        <w:rPr>
          <w:rFonts w:ascii="Book Antiqua" w:eastAsia="Book Antiqua" w:hAnsi="Book Antiqua" w:cs="Book Antiqua"/>
          <w:color w:val="000000"/>
        </w:rPr>
        <w:t xml:space="preserve"> </w:t>
      </w:r>
      <w:r w:rsidRPr="00A8233E">
        <w:rPr>
          <w:rFonts w:ascii="Book Antiqua" w:eastAsia="Book Antiqua" w:hAnsi="Book Antiqua" w:cs="Book Antiqua"/>
          <w:color w:val="000000"/>
        </w:rPr>
        <w:t xml:space="preserve">°C) until cell migration occurred. The cells were harvested once they reached 70%-80% confluency and characterization tests were conducted at passage 3. Quality control was done in accordance with the standards of the Turkish Agency of Medicines and Medical </w:t>
      </w:r>
      <w:proofErr w:type="gramStart"/>
      <w:r w:rsidRPr="00A8233E">
        <w:rPr>
          <w:rFonts w:ascii="Book Antiqua" w:eastAsia="Book Antiqua" w:hAnsi="Book Antiqua" w:cs="Book Antiqua"/>
          <w:color w:val="000000"/>
        </w:rPr>
        <w:t>Devices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493661D5" w14:textId="77777777" w:rsidR="00A35C6E" w:rsidRPr="00A8233E" w:rsidRDefault="00A35C6E" w:rsidP="00A8233E">
      <w:pPr>
        <w:adjustRightInd w:val="0"/>
        <w:snapToGrid w:val="0"/>
        <w:spacing w:line="360" w:lineRule="auto"/>
        <w:jc w:val="both"/>
        <w:rPr>
          <w:rFonts w:ascii="Book Antiqua" w:hAnsi="Book Antiqua" w:cs="Book Antiqua"/>
          <w:b/>
          <w:bCs/>
          <w:color w:val="000000"/>
          <w:lang w:eastAsia="zh-CN"/>
        </w:rPr>
      </w:pPr>
    </w:p>
    <w:p w14:paraId="4653FCF9" w14:textId="11A6A320"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Characterization of WJ-MSCs by </w:t>
      </w:r>
      <w:r w:rsidR="00206280" w:rsidRPr="00A8233E">
        <w:rPr>
          <w:rFonts w:ascii="Book Antiqua" w:eastAsia="Book Antiqua" w:hAnsi="Book Antiqua" w:cs="Book Antiqua"/>
          <w:b/>
          <w:bCs/>
          <w:i/>
          <w:iCs/>
          <w:color w:val="000000"/>
        </w:rPr>
        <w:t>flow cytometry</w:t>
      </w:r>
    </w:p>
    <w:p w14:paraId="1F1CB91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According to flow cytometry results, the stem cells were positive for CD44, CD73, CD90, and CD105 and negative for CD34, CD45, and HLA-DR. Their telomerase activities were found to be stable throughout culturing, with a large and flattened </w:t>
      </w:r>
      <w:proofErr w:type="gramStart"/>
      <w:r w:rsidRPr="00A8233E">
        <w:rPr>
          <w:rFonts w:ascii="Book Antiqua" w:eastAsia="Book Antiqua" w:hAnsi="Book Antiqua" w:cs="Book Antiqua"/>
          <w:color w:val="000000"/>
        </w:rPr>
        <w:t>morphology</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2BF4AE7F"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64D71880" w14:textId="48CD3193"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Cell </w:t>
      </w:r>
      <w:r w:rsidR="00206280" w:rsidRPr="00A8233E">
        <w:rPr>
          <w:rFonts w:ascii="Book Antiqua" w:eastAsia="Book Antiqua" w:hAnsi="Book Antiqua" w:cs="Book Antiqua"/>
          <w:b/>
          <w:bCs/>
          <w:i/>
          <w:iCs/>
          <w:color w:val="000000"/>
        </w:rPr>
        <w:t>differentiation and karyotyping</w:t>
      </w:r>
    </w:p>
    <w:p w14:paraId="2AD3C29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Expression of some markers was found, including TERT, POU5F1, SOX2, ZFP42, CD44, VCAM1, THY1, BMP2, RUNX-1, ICAM1, and NES. Differentiation tests showed that the cells had a capacity for trilineage. Although, karyotyping did not yield any structural or chromosomal </w:t>
      </w:r>
      <w:proofErr w:type="gramStart"/>
      <w:r w:rsidRPr="00A8233E">
        <w:rPr>
          <w:rFonts w:ascii="Book Antiqua" w:eastAsia="Book Antiqua" w:hAnsi="Book Antiqua" w:cs="Book Antiqua"/>
          <w:color w:val="000000"/>
        </w:rPr>
        <w:t>abnormality</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18DCD766"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6B4034E6" w14:textId="13847ED9"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Pre-</w:t>
      </w:r>
      <w:r w:rsidR="00206280" w:rsidRPr="00A8233E">
        <w:rPr>
          <w:rFonts w:ascii="Book Antiqua" w:eastAsia="Book Antiqua" w:hAnsi="Book Antiqua" w:cs="Book Antiqua"/>
          <w:b/>
          <w:bCs/>
          <w:i/>
          <w:iCs/>
          <w:color w:val="000000"/>
        </w:rPr>
        <w:t>transplantation</w:t>
      </w:r>
    </w:p>
    <w:p w14:paraId="193A5B6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 final WJ-MSC preparations were harvested from cell culture passage 3 and suspended in densities of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 xml:space="preserve"> in 3, 20, and 30 mL of normal </w:t>
      </w:r>
      <w:proofErr w:type="gramStart"/>
      <w:r w:rsidRPr="00A8233E">
        <w:rPr>
          <w:rFonts w:ascii="Book Antiqua" w:eastAsia="Book Antiqua" w:hAnsi="Book Antiqua" w:cs="Book Antiqua"/>
          <w:color w:val="000000"/>
        </w:rPr>
        <w:t>saline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6ED093F1"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52C8807B" w14:textId="31442AE5"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Surgical </w:t>
      </w:r>
      <w:r w:rsidR="00206280" w:rsidRPr="00A8233E">
        <w:rPr>
          <w:rFonts w:ascii="Book Antiqua" w:eastAsia="Book Antiqua" w:hAnsi="Book Antiqua" w:cs="Book Antiqua"/>
          <w:b/>
          <w:bCs/>
          <w:i/>
          <w:iCs/>
          <w:color w:val="000000"/>
        </w:rPr>
        <w:t xml:space="preserve">procedure </w:t>
      </w:r>
      <w:r w:rsidRPr="00A8233E">
        <w:rPr>
          <w:rFonts w:ascii="Book Antiqua" w:eastAsia="Book Antiqua" w:hAnsi="Book Antiqua" w:cs="Book Antiqua"/>
          <w:b/>
          <w:bCs/>
          <w:i/>
          <w:iCs/>
          <w:color w:val="000000"/>
        </w:rPr>
        <w:t xml:space="preserve">and WJ-MSC </w:t>
      </w:r>
      <w:r w:rsidR="00206280" w:rsidRPr="00A8233E">
        <w:rPr>
          <w:rFonts w:ascii="Book Antiqua" w:eastAsia="Book Antiqua" w:hAnsi="Book Antiqua" w:cs="Book Antiqua"/>
          <w:b/>
          <w:bCs/>
          <w:i/>
          <w:iCs/>
          <w:color w:val="000000"/>
        </w:rPr>
        <w:t>transplantation</w:t>
      </w:r>
    </w:p>
    <w:p w14:paraId="70F5D94E" w14:textId="2628415B"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All patients underwent examination in anesthesia and reanimation, neurology, physical therapy and rehabilitation, and neurosurgery departments. After ensuring that there is no contraindication for anesthesia, and no serious infectious disease, transplantation was carried </w:t>
      </w:r>
      <w:proofErr w:type="gramStart"/>
      <w:r w:rsidRPr="00A8233E">
        <w:rPr>
          <w:rFonts w:ascii="Book Antiqua" w:eastAsia="Book Antiqua" w:hAnsi="Book Antiqua" w:cs="Book Antiqua"/>
          <w:color w:val="000000"/>
        </w:rPr>
        <w:t>out</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xml:space="preserve">. All procedures were </w:t>
      </w:r>
      <w:r w:rsidRPr="00A8233E">
        <w:rPr>
          <w:rFonts w:ascii="Book Antiqua" w:eastAsia="Book Antiqua" w:hAnsi="Book Antiqua" w:cs="Book Antiqua"/>
          <w:color w:val="000000"/>
        </w:rPr>
        <w:lastRenderedPageBreak/>
        <w:t xml:space="preserve">performed by one team of doctors, including IT, IV, and intramuscular (IM) administration of allogeneic WJ-MSCs, under </w:t>
      </w:r>
      <w:proofErr w:type="spellStart"/>
      <w:r w:rsidR="00636E9A" w:rsidRPr="00A8233E">
        <w:rPr>
          <w:rFonts w:ascii="Book Antiqua" w:eastAsia="Book Antiqua" w:hAnsi="Book Antiqua" w:cs="Book Antiqua"/>
          <w:color w:val="000000"/>
        </w:rPr>
        <w:t>Sedo</w:t>
      </w:r>
      <w:proofErr w:type="spellEnd"/>
      <w:r w:rsidRPr="00A8233E">
        <w:rPr>
          <w:rFonts w:ascii="Book Antiqua" w:eastAsia="Book Antiqua" w:hAnsi="Book Antiqua" w:cs="Book Antiqua"/>
          <w:color w:val="000000"/>
        </w:rPr>
        <w:t xml:space="preserve">-anesthesia (Table 3). IT administration was done through lumbar </w:t>
      </w:r>
      <w:proofErr w:type="gramStart"/>
      <w:r w:rsidRPr="00A8233E">
        <w:rPr>
          <w:rFonts w:ascii="Book Antiqua" w:eastAsia="Book Antiqua" w:hAnsi="Book Antiqua" w:cs="Book Antiqua"/>
          <w:color w:val="000000"/>
        </w:rPr>
        <w:t>puncture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14]</w:t>
      </w:r>
      <w:r w:rsidRPr="00A8233E">
        <w:rPr>
          <w:rFonts w:ascii="Book Antiqua" w:eastAsia="Book Antiqua" w:hAnsi="Book Antiqua" w:cs="Book Antiqua"/>
          <w:color w:val="000000"/>
        </w:rPr>
        <w:t>. IM administration was performed under the guidance of ultrasonography. IV administration was done slowly over a period of 30 min. Then, the patients were sent to the intensive care unit for follow-up. Physical therapy and rehabilitation were initiated on the next day, avoiding exercise on the days of administration.</w:t>
      </w:r>
    </w:p>
    <w:p w14:paraId="229E7162"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337093BF" w14:textId="76D8C57C" w:rsidR="00A35C6E" w:rsidRPr="00A8233E" w:rsidRDefault="00FF7B0A" w:rsidP="00A8233E">
      <w:pPr>
        <w:adjustRightInd w:val="0"/>
        <w:snapToGrid w:val="0"/>
        <w:spacing w:line="360" w:lineRule="auto"/>
        <w:jc w:val="both"/>
        <w:rPr>
          <w:rFonts w:ascii="Book Antiqua" w:hAnsi="Book Antiqua"/>
          <w:b/>
          <w:bCs/>
          <w:i/>
          <w:iCs/>
        </w:rPr>
      </w:pPr>
      <w:r w:rsidRPr="00A8233E">
        <w:rPr>
          <w:rFonts w:ascii="Book Antiqua" w:eastAsia="Book Antiqua" w:hAnsi="Book Antiqua" w:cs="Book Antiqua"/>
          <w:b/>
          <w:bCs/>
          <w:i/>
          <w:iCs/>
          <w:color w:val="000000"/>
        </w:rPr>
        <w:t xml:space="preserve">Neurological </w:t>
      </w:r>
      <w:r w:rsidR="00206280" w:rsidRPr="00A8233E">
        <w:rPr>
          <w:rFonts w:ascii="Book Antiqua" w:eastAsia="Book Antiqua" w:hAnsi="Book Antiqua" w:cs="Book Antiqua"/>
          <w:b/>
          <w:bCs/>
          <w:i/>
          <w:iCs/>
          <w:color w:val="000000"/>
        </w:rPr>
        <w:t>examination</w:t>
      </w:r>
    </w:p>
    <w:p w14:paraId="00E0C36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Prior to treatment, all patients underwent immense neurological and functional assessment. Modified Ashworth (MA) scale was used to evaluate for spasticity and Functional independence measure (FIM) scale was used to evaluate for quality of </w:t>
      </w:r>
      <w:proofErr w:type="gramStart"/>
      <w:r w:rsidRPr="00A8233E">
        <w:rPr>
          <w:rFonts w:ascii="Book Antiqua" w:eastAsia="Book Antiqua" w:hAnsi="Book Antiqua" w:cs="Book Antiqua"/>
          <w:color w:val="000000"/>
        </w:rPr>
        <w:t>life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15]</w:t>
      </w:r>
      <w:r w:rsidRPr="00A8233E">
        <w:rPr>
          <w:rFonts w:ascii="Book Antiqua" w:eastAsia="Book Antiqua" w:hAnsi="Book Antiqua" w:cs="Book Antiqua"/>
          <w:color w:val="000000"/>
        </w:rPr>
        <w:t>.</w:t>
      </w:r>
    </w:p>
    <w:p w14:paraId="49B43488"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21502C83" w14:textId="05F0D67F"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Criteria for </w:t>
      </w:r>
      <w:r w:rsidR="00206280" w:rsidRPr="00A8233E">
        <w:rPr>
          <w:rFonts w:ascii="Book Antiqua" w:eastAsia="Book Antiqua" w:hAnsi="Book Antiqua" w:cs="Book Antiqua"/>
          <w:b/>
          <w:bCs/>
          <w:i/>
          <w:iCs/>
          <w:color w:val="000000"/>
        </w:rPr>
        <w:t>safety</w:t>
      </w:r>
    </w:p>
    <w:p w14:paraId="1BC85A2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The criteria for safety of administration were the lack of infection, fever, headache, pain, increased C-reactive protein levels or leukocytosis, allergic reaction or shock, and complications associated with anesthesia or analgesia for 7 to 14 d. The criteria for safety of WJ-MSC were the lack of infection, neuropathic pain, cancer, and neurological deterioration for 1 </w:t>
      </w:r>
      <w:proofErr w:type="gramStart"/>
      <w:r w:rsidRPr="00A8233E">
        <w:rPr>
          <w:rFonts w:ascii="Book Antiqua" w:eastAsia="Book Antiqua" w:hAnsi="Book Antiqua" w:cs="Book Antiqua"/>
          <w:color w:val="000000"/>
        </w:rPr>
        <w:t>year</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70369B32"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79ECCCFD" w14:textId="68EF30ED"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Evaluating </w:t>
      </w:r>
      <w:r w:rsidR="00206280" w:rsidRPr="00A8233E">
        <w:rPr>
          <w:rFonts w:ascii="Book Antiqua" w:eastAsia="Book Antiqua" w:hAnsi="Book Antiqua" w:cs="Book Antiqua"/>
          <w:b/>
          <w:bCs/>
          <w:i/>
          <w:iCs/>
          <w:color w:val="000000"/>
        </w:rPr>
        <w:t>treatment success</w:t>
      </w:r>
    </w:p>
    <w:p w14:paraId="0C81019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Besides MA and FIM, </w:t>
      </w:r>
      <w:proofErr w:type="spellStart"/>
      <w:r w:rsidRPr="00A8233E">
        <w:rPr>
          <w:rFonts w:ascii="Book Antiqua" w:eastAsia="Book Antiqua" w:hAnsi="Book Antiqua" w:cs="Book Antiqua"/>
          <w:color w:val="000000"/>
        </w:rPr>
        <w:t>Karnofsky</w:t>
      </w:r>
      <w:proofErr w:type="spellEnd"/>
      <w:r w:rsidRPr="00A8233E">
        <w:rPr>
          <w:rFonts w:ascii="Book Antiqua" w:eastAsia="Book Antiqua" w:hAnsi="Book Antiqua" w:cs="Book Antiqua"/>
          <w:color w:val="000000"/>
        </w:rPr>
        <w:t xml:space="preserve"> scale was used to evaluate the </w:t>
      </w:r>
      <w:proofErr w:type="gramStart"/>
      <w:r w:rsidRPr="00A8233E">
        <w:rPr>
          <w:rFonts w:ascii="Book Antiqua" w:eastAsia="Book Antiqua" w:hAnsi="Book Antiqua" w:cs="Book Antiqua"/>
          <w:color w:val="000000"/>
        </w:rPr>
        <w:t>outcome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 xml:space="preserve"> </w:t>
      </w:r>
      <w:r w:rsidRPr="00A8233E">
        <w:rPr>
          <w:rFonts w:ascii="Book Antiqua" w:eastAsia="Book Antiqua" w:hAnsi="Book Antiqua" w:cs="Book Antiqua"/>
          <w:color w:val="000000"/>
        </w:rPr>
        <w:t>Assessments also included investigation for neuropathic pain, secondary infections, urinary tract infections, or pressure ulcers of the skin.</w:t>
      </w:r>
    </w:p>
    <w:p w14:paraId="4C27E00B"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30CAD113" w14:textId="6079FA2C"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Statistical </w:t>
      </w:r>
      <w:r w:rsidR="00206280" w:rsidRPr="00A8233E">
        <w:rPr>
          <w:rFonts w:ascii="Book Antiqua" w:eastAsia="Book Antiqua" w:hAnsi="Book Antiqua" w:cs="Book Antiqua"/>
          <w:b/>
          <w:bCs/>
          <w:i/>
          <w:iCs/>
          <w:color w:val="000000"/>
        </w:rPr>
        <w:t>analysis</w:t>
      </w:r>
    </w:p>
    <w:p w14:paraId="6FC39FE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Of nonparametric tests, Friedman and Wilcoxon Signed Rank tests were used to measure changes in FIM, MA, and </w:t>
      </w:r>
      <w:proofErr w:type="spellStart"/>
      <w:r w:rsidRPr="00A8233E">
        <w:rPr>
          <w:rFonts w:ascii="Book Antiqua" w:eastAsia="Book Antiqua" w:hAnsi="Book Antiqua" w:cs="Book Antiqua"/>
          <w:color w:val="000000"/>
        </w:rPr>
        <w:t>Karnofsky</w:t>
      </w:r>
      <w:proofErr w:type="spellEnd"/>
      <w:r w:rsidRPr="00A8233E">
        <w:rPr>
          <w:rFonts w:ascii="Book Antiqua" w:eastAsia="Book Antiqua" w:hAnsi="Book Antiqua" w:cs="Book Antiqua"/>
          <w:color w:val="000000"/>
        </w:rPr>
        <w:t xml:space="preserve"> scale scores before and after the </w:t>
      </w:r>
      <w:r w:rsidRPr="00A8233E">
        <w:rPr>
          <w:rFonts w:ascii="Book Antiqua" w:eastAsia="Book Antiqua" w:hAnsi="Book Antiqua" w:cs="Book Antiqua"/>
          <w:color w:val="000000"/>
        </w:rPr>
        <w:lastRenderedPageBreak/>
        <w:t>operation. The reason for using nonparametric tests was the inadequate number of data for parametric tests.</w:t>
      </w:r>
    </w:p>
    <w:bookmarkEnd w:id="18"/>
    <w:bookmarkEnd w:id="19"/>
    <w:p w14:paraId="3ED9CD70" w14:textId="77777777" w:rsidR="00A35C6E" w:rsidRPr="00A8233E" w:rsidRDefault="00A35C6E" w:rsidP="00A8233E">
      <w:pPr>
        <w:adjustRightInd w:val="0"/>
        <w:snapToGrid w:val="0"/>
        <w:spacing w:line="360" w:lineRule="auto"/>
        <w:jc w:val="both"/>
        <w:rPr>
          <w:rFonts w:ascii="Book Antiqua" w:hAnsi="Book Antiqua"/>
        </w:rPr>
      </w:pPr>
    </w:p>
    <w:p w14:paraId="44AB12D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RESULTS</w:t>
      </w:r>
    </w:p>
    <w:p w14:paraId="71FE6AB7" w14:textId="5C44D5C8" w:rsidR="00A35C6E" w:rsidRPr="00A8233E" w:rsidRDefault="00FF7B0A" w:rsidP="00A8233E">
      <w:pPr>
        <w:adjustRightInd w:val="0"/>
        <w:snapToGrid w:val="0"/>
        <w:spacing w:line="360" w:lineRule="auto"/>
        <w:jc w:val="both"/>
        <w:rPr>
          <w:rFonts w:ascii="Book Antiqua" w:hAnsi="Book Antiqua"/>
          <w:i/>
          <w:iCs/>
        </w:rPr>
      </w:pPr>
      <w:bookmarkStart w:id="20" w:name="OLE_LINK31"/>
      <w:bookmarkStart w:id="21" w:name="OLE_LINK32"/>
      <w:r w:rsidRPr="00A8233E">
        <w:rPr>
          <w:rFonts w:ascii="Book Antiqua" w:eastAsia="Book Antiqua" w:hAnsi="Book Antiqua" w:cs="Book Antiqua"/>
          <w:b/>
          <w:bCs/>
          <w:i/>
          <w:iCs/>
          <w:color w:val="000000"/>
        </w:rPr>
        <w:t xml:space="preserve">Safety and </w:t>
      </w:r>
      <w:r w:rsidR="00206280" w:rsidRPr="00A8233E">
        <w:rPr>
          <w:rFonts w:ascii="Book Antiqua" w:eastAsia="Book Antiqua" w:hAnsi="Book Antiqua" w:cs="Book Antiqua"/>
          <w:b/>
          <w:bCs/>
          <w:i/>
          <w:iCs/>
          <w:color w:val="000000"/>
        </w:rPr>
        <w:t>negative effects</w:t>
      </w:r>
    </w:p>
    <w:p w14:paraId="4850D98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 patients showed good tolerance, with no severe side effects associated with the administration. For the first 24 h, 5 of the patients experienced a subfebrile state, accompanied by mild headaches due to IT administration and muscle pain because of IM administration (Table 4). There were no problems of safety or side effects during the 1-year follow-up.</w:t>
      </w:r>
    </w:p>
    <w:p w14:paraId="57CA36B7" w14:textId="77777777" w:rsidR="00206280" w:rsidRPr="00A8233E" w:rsidRDefault="00206280" w:rsidP="00A8233E">
      <w:pPr>
        <w:adjustRightInd w:val="0"/>
        <w:snapToGrid w:val="0"/>
        <w:spacing w:line="360" w:lineRule="auto"/>
        <w:jc w:val="both"/>
        <w:rPr>
          <w:rFonts w:ascii="Book Antiqua" w:eastAsia="Book Antiqua" w:hAnsi="Book Antiqua" w:cs="Book Antiqua"/>
          <w:b/>
          <w:bCs/>
          <w:color w:val="000000"/>
        </w:rPr>
      </w:pPr>
    </w:p>
    <w:p w14:paraId="60B6E5CA" w14:textId="1829D00E" w:rsidR="00A35C6E" w:rsidRPr="00A8233E" w:rsidRDefault="00FF7B0A" w:rsidP="00A8233E">
      <w:pPr>
        <w:adjustRightInd w:val="0"/>
        <w:snapToGrid w:val="0"/>
        <w:spacing w:line="360" w:lineRule="auto"/>
        <w:jc w:val="both"/>
        <w:rPr>
          <w:rFonts w:ascii="Book Antiqua" w:hAnsi="Book Antiqua"/>
          <w:b/>
          <w:bCs/>
        </w:rPr>
      </w:pPr>
      <w:r w:rsidRPr="00A8233E">
        <w:rPr>
          <w:rFonts w:ascii="Book Antiqua" w:eastAsia="Book Antiqua" w:hAnsi="Book Antiqua" w:cs="Book Antiqua"/>
          <w:b/>
          <w:bCs/>
          <w:color w:val="000000"/>
        </w:rPr>
        <w:t>FIM Scores</w:t>
      </w:r>
      <w:r w:rsidRPr="00A8233E">
        <w:rPr>
          <w:rFonts w:ascii="Book Antiqua" w:eastAsia="宋体" w:hAnsi="Book Antiqua" w:cs="宋体"/>
          <w:color w:val="000000"/>
          <w:lang w:eastAsia="zh-CN"/>
        </w:rPr>
        <w:t xml:space="preserve">: </w:t>
      </w:r>
      <w:r w:rsidRPr="00A8233E">
        <w:rPr>
          <w:rFonts w:ascii="Book Antiqua" w:eastAsia="Book Antiqua" w:hAnsi="Book Antiqua" w:cs="Book Antiqua"/>
          <w:color w:val="000000"/>
        </w:rPr>
        <w:t>The FIM scores showed significant improvement in terms of quality of life. There was a continuous increase in the FIM Motor and Cognitive scores of patients following the operation. According to the analysis in Table 5, the difference in pre- and postoperative FIM Motor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24.583,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&lt; 0.001). Wilcoxon Signed Rank Test was performed between the binary measurements to identify the differences between variables. The analysis yielded no difference between baseline and one-week posttest scores (z = 0.000,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1.00), nor between one-week and one-month (z = -1.00,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0.32), one-month and two-month (z = -1.342,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0.18), two-month and four-month scores (z = -1.841,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0.07). However, a statistically significant difference was noted between four-month and twelve-month scores (z = -2.226,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0.026). Concluding, increases in FIM Motor scores were not significant until the second mont</w:t>
      </w:r>
      <w:r w:rsidR="00206280" w:rsidRPr="00A8233E">
        <w:rPr>
          <w:rFonts w:ascii="Book Antiqua" w:eastAsia="Book Antiqua" w:hAnsi="Book Antiqua" w:cs="Book Antiqua"/>
          <w:color w:val="000000"/>
        </w:rPr>
        <w:t>h after the operation (Figure 1 and</w:t>
      </w:r>
      <w:r w:rsidRPr="00A8233E">
        <w:rPr>
          <w:rFonts w:ascii="Book Antiqua" w:eastAsia="Book Antiqua" w:hAnsi="Book Antiqua" w:cs="Book Antiqua"/>
          <w:color w:val="000000"/>
        </w:rPr>
        <w:t xml:space="preserve"> Table 5).</w:t>
      </w:r>
    </w:p>
    <w:p w14:paraId="639A61FA" w14:textId="3CD60F03" w:rsidR="00A35C6E" w:rsidRPr="00A8233E" w:rsidRDefault="00FF7B0A" w:rsidP="00A8233E">
      <w:pPr>
        <w:adjustRightInd w:val="0"/>
        <w:snapToGrid w:val="0"/>
        <w:spacing w:line="360" w:lineRule="auto"/>
        <w:ind w:firstLineChars="100" w:firstLine="240"/>
        <w:jc w:val="both"/>
        <w:rPr>
          <w:rFonts w:ascii="Book Antiqua" w:eastAsia="Book Antiqua" w:hAnsi="Book Antiqua" w:cs="Book Antiqua"/>
          <w:color w:val="000000"/>
        </w:rPr>
      </w:pPr>
      <w:r w:rsidRPr="00A8233E">
        <w:rPr>
          <w:rFonts w:ascii="Book Antiqua" w:eastAsia="Book Antiqua" w:hAnsi="Book Antiqua" w:cs="Book Antiqua"/>
          <w:color w:val="000000"/>
        </w:rPr>
        <w:t>According to the analysis in Table 6, the difference in the pre- and postoperative FIM Cognitive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37.500,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&lt; 0.001). Wilcoxon Signed Rank Test was performed between the binary measurements to identify the differences between variables. The analysis yielded no difference between baseline and one-week posttest </w:t>
      </w:r>
      <w:r w:rsidRPr="00A8233E">
        <w:rPr>
          <w:rFonts w:ascii="Book Antiqua" w:eastAsia="Book Antiqua" w:hAnsi="Book Antiqua" w:cs="Book Antiqua"/>
          <w:color w:val="000000"/>
        </w:rPr>
        <w:lastRenderedPageBreak/>
        <w:t xml:space="preserve">scores (z = -1.00,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0.32), but significant differences between one-week and one-month (z = -2.207,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0.027), one-month and two-month (z = -2.384, </w:t>
      </w:r>
      <w:r w:rsidRPr="00A8233E">
        <w:rPr>
          <w:rFonts w:ascii="Book Antiqua" w:eastAsia="Book Antiqua" w:hAnsi="Book Antiqua" w:cs="Book Antiqua"/>
          <w:i/>
          <w:iCs/>
          <w:color w:val="000000"/>
        </w:rPr>
        <w:t xml:space="preserve">P </w:t>
      </w:r>
      <w:r w:rsidRPr="00A8233E">
        <w:rPr>
          <w:rFonts w:ascii="Book Antiqua" w:eastAsia="Book Antiqua" w:hAnsi="Book Antiqua" w:cs="Book Antiqua"/>
          <w:color w:val="000000"/>
        </w:rPr>
        <w:t xml:space="preserve">= 0.017), two-month and four-month (z = - 2.552,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and four-month and twelve-month scores (z = -2.521,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Concluding, increases in FIM Cognitive scores were not significant until the first wee</w:t>
      </w:r>
      <w:r w:rsidR="00206280" w:rsidRPr="00A8233E">
        <w:rPr>
          <w:rFonts w:ascii="Book Antiqua" w:eastAsia="Book Antiqua" w:hAnsi="Book Antiqua" w:cs="Book Antiqua"/>
          <w:color w:val="000000"/>
        </w:rPr>
        <w:t>k after the operation (Figure 1 and</w:t>
      </w:r>
      <w:r w:rsidRPr="00A8233E">
        <w:rPr>
          <w:rFonts w:ascii="Book Antiqua" w:eastAsia="Book Antiqua" w:hAnsi="Book Antiqua" w:cs="Book Antiqua"/>
          <w:color w:val="000000"/>
        </w:rPr>
        <w:t xml:space="preserve"> Table 6).</w:t>
      </w:r>
    </w:p>
    <w:p w14:paraId="7B0AAB78" w14:textId="77777777" w:rsidR="00206280" w:rsidRPr="00A8233E" w:rsidRDefault="00206280" w:rsidP="00A8233E">
      <w:pPr>
        <w:adjustRightInd w:val="0"/>
        <w:snapToGrid w:val="0"/>
        <w:spacing w:line="360" w:lineRule="auto"/>
        <w:ind w:firstLineChars="100" w:firstLine="240"/>
        <w:jc w:val="both"/>
        <w:rPr>
          <w:rFonts w:ascii="Book Antiqua" w:hAnsi="Book Antiqua"/>
        </w:rPr>
      </w:pPr>
    </w:p>
    <w:p w14:paraId="34ADADBB" w14:textId="0FF9F390" w:rsidR="00A35C6E" w:rsidRPr="00A8233E" w:rsidRDefault="00FF7B0A" w:rsidP="00A8233E">
      <w:pPr>
        <w:adjustRightInd w:val="0"/>
        <w:snapToGrid w:val="0"/>
        <w:spacing w:line="360" w:lineRule="auto"/>
        <w:jc w:val="both"/>
        <w:rPr>
          <w:rFonts w:ascii="Book Antiqua" w:hAnsi="Book Antiqua"/>
          <w:b/>
          <w:bCs/>
        </w:rPr>
      </w:pPr>
      <w:r w:rsidRPr="00A8233E">
        <w:rPr>
          <w:rFonts w:ascii="Book Antiqua" w:eastAsia="Book Antiqua" w:hAnsi="Book Antiqua" w:cs="Book Antiqua"/>
          <w:b/>
          <w:bCs/>
          <w:color w:val="000000"/>
        </w:rPr>
        <w:t>MA Scores</w:t>
      </w:r>
      <w:r w:rsidRPr="00A8233E">
        <w:rPr>
          <w:rFonts w:ascii="Book Antiqua" w:hAnsi="Book Antiqua"/>
          <w:b/>
          <w:bCs/>
          <w:lang w:eastAsia="zh-CN"/>
        </w:rPr>
        <w:t xml:space="preserve">: </w:t>
      </w:r>
      <w:r w:rsidRPr="00A8233E">
        <w:rPr>
          <w:rFonts w:ascii="Book Antiqua" w:eastAsia="Book Antiqua" w:hAnsi="Book Antiqua" w:cs="Book Antiqua"/>
          <w:color w:val="000000"/>
        </w:rPr>
        <w:t>A continuous decrease was observed in MA right and left scores of the patients after the operation. According to the analysis in Table 7, the differences in the pre-and postoperative MA right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38.875,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&lt; 0.001). Wilcoxon Signed Rank Test was performed between the binary measurements to identify the differences between variables. The analysis yielded significant differences between baseline and one-week posttest (z = -2.060,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0.039), one-week and one-month (z = -2.555,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one-month and two-month (z = -2.530,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two-month and four-month (z = -2.530,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and four-month and twelve-month scores (z = -2.533,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Concluding, MA right scores continued to decrease significantly until the first yea</w:t>
      </w:r>
      <w:r w:rsidR="00206280" w:rsidRPr="00A8233E">
        <w:rPr>
          <w:rFonts w:ascii="Book Antiqua" w:eastAsia="Book Antiqua" w:hAnsi="Book Antiqua" w:cs="Book Antiqua"/>
          <w:color w:val="000000"/>
        </w:rPr>
        <w:t>r after the operation (Figure 2 and</w:t>
      </w:r>
      <w:r w:rsidRPr="00A8233E">
        <w:rPr>
          <w:rFonts w:ascii="Book Antiqua" w:eastAsia="Book Antiqua" w:hAnsi="Book Antiqua" w:cs="Book Antiqua"/>
          <w:color w:val="000000"/>
        </w:rPr>
        <w:t xml:space="preserve"> Table 7).</w:t>
      </w:r>
    </w:p>
    <w:p w14:paraId="05EEA6B8" w14:textId="1AA7FF90" w:rsidR="00A35C6E" w:rsidRPr="00A8233E" w:rsidRDefault="00FF7B0A" w:rsidP="00A8233E">
      <w:pPr>
        <w:adjustRightInd w:val="0"/>
        <w:snapToGrid w:val="0"/>
        <w:spacing w:line="360" w:lineRule="auto"/>
        <w:ind w:firstLineChars="100" w:firstLine="240"/>
        <w:jc w:val="both"/>
        <w:rPr>
          <w:rFonts w:ascii="Book Antiqua" w:eastAsia="Book Antiqua" w:hAnsi="Book Antiqua" w:cs="Book Antiqua"/>
          <w:color w:val="000000"/>
        </w:rPr>
      </w:pPr>
      <w:r w:rsidRPr="00A8233E">
        <w:rPr>
          <w:rFonts w:ascii="Book Antiqua" w:eastAsia="Book Antiqua" w:hAnsi="Book Antiqua" w:cs="Book Antiqua"/>
          <w:color w:val="000000"/>
        </w:rPr>
        <w:t>According to the analysis in Table 8, the differences in the pre- and postoperative MA left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38.741, </w:t>
      </w:r>
      <w:r w:rsidRPr="00A8233E">
        <w:rPr>
          <w:rFonts w:ascii="Book Antiqua" w:eastAsia="Book Antiqua" w:hAnsi="Book Antiqua" w:cs="Book Antiqua"/>
          <w:i/>
          <w:iCs/>
          <w:color w:val="000000"/>
        </w:rPr>
        <w:t xml:space="preserve">P </w:t>
      </w:r>
      <w:r w:rsidRPr="00A8233E">
        <w:rPr>
          <w:rFonts w:ascii="Book Antiqua" w:eastAsia="Book Antiqua" w:hAnsi="Book Antiqua" w:cs="Book Antiqua"/>
          <w:color w:val="000000"/>
        </w:rPr>
        <w:t xml:space="preserve">&lt; 0.001). Wilcoxon Signed Rank Test was performed between the binary measurements to identify the differences between variables. The analysis yielded significant differences between baseline and one-week posttest (z = -2.032,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0.042), one-week and one-month (z = -2.338,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0.017), one- month and two-month (z = -2.527,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two-month and four-month (z = -2.527,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and four-month and twelve-month scores (z = -2.539,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Concluding, MA left scores continued to decrease significantly until the first year after</w:t>
      </w:r>
      <w:r w:rsidR="00206280" w:rsidRPr="00A8233E">
        <w:rPr>
          <w:rFonts w:ascii="Book Antiqua" w:eastAsia="Book Antiqua" w:hAnsi="Book Antiqua" w:cs="Book Antiqua"/>
          <w:color w:val="000000"/>
        </w:rPr>
        <w:t xml:space="preserve"> the operation (Figure 2 and</w:t>
      </w:r>
      <w:r w:rsidRPr="00A8233E">
        <w:rPr>
          <w:rFonts w:ascii="Book Antiqua" w:eastAsia="Book Antiqua" w:hAnsi="Book Antiqua" w:cs="Book Antiqua"/>
          <w:color w:val="000000"/>
        </w:rPr>
        <w:t xml:space="preserve"> Table 8).</w:t>
      </w:r>
    </w:p>
    <w:p w14:paraId="3A03F14F" w14:textId="77777777" w:rsidR="00206280" w:rsidRPr="00A8233E" w:rsidRDefault="00206280" w:rsidP="00A8233E">
      <w:pPr>
        <w:adjustRightInd w:val="0"/>
        <w:snapToGrid w:val="0"/>
        <w:spacing w:line="360" w:lineRule="auto"/>
        <w:jc w:val="both"/>
        <w:rPr>
          <w:rFonts w:ascii="Book Antiqua" w:hAnsi="Book Antiqua"/>
        </w:rPr>
      </w:pPr>
    </w:p>
    <w:p w14:paraId="2F7E94C5" w14:textId="4BF8637C" w:rsidR="00A35C6E" w:rsidRPr="00A8233E" w:rsidRDefault="00FF7B0A" w:rsidP="00A8233E">
      <w:pPr>
        <w:adjustRightInd w:val="0"/>
        <w:snapToGrid w:val="0"/>
        <w:spacing w:line="360" w:lineRule="auto"/>
        <w:jc w:val="both"/>
        <w:rPr>
          <w:rFonts w:ascii="Book Antiqua" w:hAnsi="Book Antiqua"/>
          <w:b/>
          <w:bCs/>
        </w:rPr>
      </w:pPr>
      <w:proofErr w:type="spellStart"/>
      <w:r w:rsidRPr="00A8233E">
        <w:rPr>
          <w:rFonts w:ascii="Book Antiqua" w:eastAsia="Book Antiqua" w:hAnsi="Book Antiqua" w:cs="Book Antiqua"/>
          <w:b/>
          <w:bCs/>
          <w:color w:val="000000"/>
        </w:rPr>
        <w:lastRenderedPageBreak/>
        <w:t>Karnofsky</w:t>
      </w:r>
      <w:proofErr w:type="spellEnd"/>
      <w:r w:rsidRPr="00A8233E">
        <w:rPr>
          <w:rFonts w:ascii="Book Antiqua" w:eastAsia="Book Antiqua" w:hAnsi="Book Antiqua" w:cs="Book Antiqua"/>
          <w:b/>
          <w:bCs/>
          <w:color w:val="000000"/>
        </w:rPr>
        <w:t xml:space="preserve"> Scores:</w:t>
      </w:r>
      <w:r w:rsidRPr="00A8233E">
        <w:rPr>
          <w:rFonts w:ascii="Book Antiqua" w:hAnsi="Book Antiqua"/>
          <w:b/>
          <w:bCs/>
          <w:lang w:eastAsia="zh-CN"/>
        </w:rPr>
        <w:t xml:space="preserve"> </w:t>
      </w:r>
      <w:r w:rsidRPr="00A8233E">
        <w:rPr>
          <w:rFonts w:ascii="Book Antiqua" w:eastAsia="Book Antiqua" w:hAnsi="Book Antiqua" w:cs="Book Antiqua"/>
          <w:color w:val="000000"/>
        </w:rPr>
        <w:t xml:space="preserve">An increase was observed in the </w:t>
      </w:r>
      <w:proofErr w:type="spellStart"/>
      <w:r w:rsidRPr="00A8233E">
        <w:rPr>
          <w:rFonts w:ascii="Book Antiqua" w:eastAsia="Book Antiqua" w:hAnsi="Book Antiqua" w:cs="Book Antiqua"/>
          <w:color w:val="000000"/>
        </w:rPr>
        <w:t>Karnofsky</w:t>
      </w:r>
      <w:proofErr w:type="spellEnd"/>
      <w:r w:rsidRPr="00A8233E">
        <w:rPr>
          <w:rFonts w:ascii="Book Antiqua" w:eastAsia="Book Antiqua" w:hAnsi="Book Antiqua" w:cs="Book Antiqua"/>
          <w:color w:val="000000"/>
        </w:rPr>
        <w:t xml:space="preserve"> scores of the patients after the operation. According to the analysis in Table 9, a significant difference was noted between baseline and one-year posttest scores (z = -2.546, </w:t>
      </w:r>
      <w:r w:rsidRPr="00A8233E">
        <w:rPr>
          <w:rFonts w:ascii="Book Antiqua" w:eastAsia="Book Antiqua" w:hAnsi="Book Antiqua" w:cs="Book Antiqua"/>
          <w:i/>
          <w:iCs/>
          <w:color w:val="000000"/>
        </w:rPr>
        <w:t>P</w:t>
      </w:r>
      <w:r w:rsidR="00206280" w:rsidRPr="00A8233E">
        <w:rPr>
          <w:rFonts w:ascii="Book Antiqua" w:eastAsia="Book Antiqua" w:hAnsi="Book Antiqua" w:cs="Book Antiqua"/>
          <w:color w:val="000000"/>
        </w:rPr>
        <w:t xml:space="preserve"> = 0.01) (Figure 3 and</w:t>
      </w:r>
      <w:r w:rsidRPr="00A8233E">
        <w:rPr>
          <w:rFonts w:ascii="Book Antiqua" w:eastAsia="Book Antiqua" w:hAnsi="Book Antiqua" w:cs="Book Antiqua"/>
          <w:color w:val="000000"/>
        </w:rPr>
        <w:t xml:space="preserve"> Table 9).</w:t>
      </w:r>
    </w:p>
    <w:bookmarkEnd w:id="20"/>
    <w:bookmarkEnd w:id="21"/>
    <w:p w14:paraId="261E1EB0" w14:textId="77777777" w:rsidR="00A35C6E" w:rsidRPr="00A8233E" w:rsidRDefault="00A35C6E" w:rsidP="00A8233E">
      <w:pPr>
        <w:adjustRightInd w:val="0"/>
        <w:snapToGrid w:val="0"/>
        <w:spacing w:line="360" w:lineRule="auto"/>
        <w:jc w:val="both"/>
        <w:rPr>
          <w:rFonts w:ascii="Book Antiqua" w:hAnsi="Book Antiqua"/>
        </w:rPr>
      </w:pPr>
    </w:p>
    <w:p w14:paraId="6C8C0699"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DISCUSSION</w:t>
      </w:r>
    </w:p>
    <w:p w14:paraId="52E6126B" w14:textId="77777777" w:rsidR="00A35C6E" w:rsidRPr="00A8233E" w:rsidRDefault="00FF7B0A" w:rsidP="00A8233E">
      <w:pPr>
        <w:adjustRightInd w:val="0"/>
        <w:snapToGrid w:val="0"/>
        <w:spacing w:line="360" w:lineRule="auto"/>
        <w:jc w:val="both"/>
        <w:rPr>
          <w:rFonts w:ascii="Book Antiqua" w:hAnsi="Book Antiqua"/>
        </w:rPr>
      </w:pPr>
      <w:bookmarkStart w:id="22" w:name="OLE_LINK33"/>
      <w:bookmarkStart w:id="23" w:name="OLE_LINK34"/>
      <w:r w:rsidRPr="00A8233E">
        <w:rPr>
          <w:rFonts w:ascii="Book Antiqua" w:eastAsia="Book Antiqua" w:hAnsi="Book Antiqua" w:cs="Book Antiqua"/>
          <w:color w:val="000000"/>
        </w:rPr>
        <w:t xml:space="preserve">The potential disabilities to be caused by HIE can be reduced by acute therapies early after HIE and by restorative therapies during the months or years following HIE for promoting natural repair. However, there has been no specific therapy to yield particular recovery. In addition to single therapies, some options of combinations have been considered, often including moderate hypothermia, to potentially obtain better </w:t>
      </w:r>
      <w:proofErr w:type="gramStart"/>
      <w:r w:rsidRPr="00A8233E">
        <w:rPr>
          <w:rFonts w:ascii="Book Antiqua" w:eastAsia="Book Antiqua" w:hAnsi="Book Antiqua" w:cs="Book Antiqua"/>
          <w:color w:val="000000"/>
        </w:rPr>
        <w:t>outcomes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17]</w:t>
      </w:r>
      <w:r w:rsidRPr="00A8233E">
        <w:rPr>
          <w:rFonts w:ascii="Book Antiqua" w:eastAsia="Book Antiqua" w:hAnsi="Book Antiqua" w:cs="Book Antiqua"/>
          <w:color w:val="000000"/>
        </w:rPr>
        <w:t>. Meanwhile, the regenerative and reparative potentials of stem cells have suggested their transplantation as an alternative in the treatment of neurological disorders (</w:t>
      </w:r>
      <w:r w:rsidRPr="00A8233E">
        <w:rPr>
          <w:rFonts w:ascii="Book Antiqua" w:eastAsia="Book Antiqua" w:hAnsi="Book Antiqua" w:cs="Book Antiqua"/>
          <w:i/>
          <w:iCs/>
          <w:color w:val="000000"/>
        </w:rPr>
        <w:t>e.g.</w:t>
      </w:r>
      <w:r w:rsidRPr="00A8233E">
        <w:rPr>
          <w:rFonts w:ascii="Book Antiqua" w:eastAsia="Book Antiqua" w:hAnsi="Book Antiqua" w:cs="Book Antiqua"/>
          <w:color w:val="000000"/>
        </w:rPr>
        <w:t xml:space="preserve">, stroke, spinal cord injury, </w:t>
      </w:r>
      <w:r w:rsidRPr="00A8233E">
        <w:rPr>
          <w:rFonts w:ascii="Book Antiqua" w:eastAsia="Book Antiqua" w:hAnsi="Book Antiqua" w:cs="Book Antiqua"/>
          <w:i/>
          <w:iCs/>
          <w:color w:val="000000"/>
        </w:rPr>
        <w:t>etc.</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[18,19]</w:t>
      </w:r>
      <w:r w:rsidRPr="00A8233E">
        <w:rPr>
          <w:rFonts w:ascii="Book Antiqua" w:eastAsia="Book Antiqua" w:hAnsi="Book Antiqua" w:cs="Book Antiqua"/>
          <w:color w:val="000000"/>
        </w:rPr>
        <w:t xml:space="preserve">. Among the sources for these cells are neural stem/progenitor cells derived from fetal tissue, induced pluripotent stem cells, </w:t>
      </w:r>
      <w:proofErr w:type="spellStart"/>
      <w:r w:rsidRPr="00A8233E">
        <w:rPr>
          <w:rFonts w:ascii="Book Antiqua" w:eastAsia="Book Antiqua" w:hAnsi="Book Antiqua" w:cs="Book Antiqua"/>
          <w:color w:val="000000"/>
        </w:rPr>
        <w:t>embriyonic</w:t>
      </w:r>
      <w:proofErr w:type="spellEnd"/>
      <w:r w:rsidRPr="00A8233E">
        <w:rPr>
          <w:rFonts w:ascii="Book Antiqua" w:eastAsia="Book Antiqua" w:hAnsi="Book Antiqua" w:cs="Book Antiqua"/>
          <w:color w:val="000000"/>
        </w:rPr>
        <w:t xml:space="preserve"> stem cells, and MSCs</w:t>
      </w:r>
      <w:r w:rsidRPr="00A8233E">
        <w:rPr>
          <w:rFonts w:ascii="Book Antiqua" w:eastAsia="Book Antiqua" w:hAnsi="Book Antiqua" w:cs="Book Antiqua"/>
          <w:color w:val="000000"/>
          <w:vertAlign w:val="superscript"/>
        </w:rPr>
        <w:t>[18]</w:t>
      </w:r>
      <w:r w:rsidRPr="00A8233E">
        <w:rPr>
          <w:rFonts w:ascii="Book Antiqua" w:eastAsia="Book Antiqua" w:hAnsi="Book Antiqua" w:cs="Book Antiqua"/>
          <w:color w:val="000000"/>
        </w:rPr>
        <w:t xml:space="preserve">. The latter are multipotent progenitor cells that have a self-renewal property and the ability to differentiate into various mesodermal tissues ranging from bone and cartilage to cardiac </w:t>
      </w:r>
      <w:proofErr w:type="gramStart"/>
      <w:r w:rsidRPr="00A8233E">
        <w:rPr>
          <w:rFonts w:ascii="Book Antiqua" w:eastAsia="Book Antiqua" w:hAnsi="Book Antiqua" w:cs="Book Antiqua"/>
          <w:color w:val="000000"/>
        </w:rPr>
        <w:t>muscle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20]</w:t>
      </w:r>
      <w:r w:rsidRPr="00A8233E">
        <w:rPr>
          <w:rFonts w:ascii="Book Antiqua" w:eastAsia="Book Antiqua" w:hAnsi="Book Antiqua" w:cs="Book Antiqua"/>
          <w:color w:val="000000"/>
        </w:rPr>
        <w:t xml:space="preserve">. Previously, BM was considered a good candidate as a source of MSCs. However, due to its invasive nature and decreased proliferation and differentiation capacity with advanced age, alternative sources were pursued. Fetal-derived MSCs, which are more primitive and have less immune reactivity, have recently been suggested as better alternatives for BM-MSCs. WJ, which is the primitive connective tissue between the umbilical vessels and the amniotic membrane, protects these vessels from pressure and torsion. During embryogenesis, hematopoietic and mesenchymal cells migrate through the WJ, and some of them become trapped, making this tissue a good source of </w:t>
      </w:r>
      <w:proofErr w:type="gramStart"/>
      <w:r w:rsidRPr="00A8233E">
        <w:rPr>
          <w:rFonts w:ascii="Book Antiqua" w:eastAsia="Book Antiqua" w:hAnsi="Book Antiqua" w:cs="Book Antiqua"/>
          <w:color w:val="000000"/>
        </w:rPr>
        <w:t>MSCs</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21-23]</w:t>
      </w:r>
      <w:r w:rsidRPr="00A8233E">
        <w:rPr>
          <w:rFonts w:ascii="Book Antiqua" w:eastAsia="Book Antiqua" w:hAnsi="Book Antiqua" w:cs="Book Antiqua"/>
          <w:color w:val="000000"/>
        </w:rPr>
        <w:t>.</w:t>
      </w:r>
    </w:p>
    <w:p w14:paraId="5F5D7001"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lastRenderedPageBreak/>
        <w:t xml:space="preserve">Despite the promising findings in favor of stem/progenitor cells in HIE, cellular therapy remains in the early stage for human </w:t>
      </w:r>
      <w:proofErr w:type="gramStart"/>
      <w:r w:rsidRPr="00A8233E">
        <w:rPr>
          <w:rFonts w:ascii="Book Antiqua" w:eastAsia="Book Antiqua" w:hAnsi="Book Antiqua" w:cs="Book Antiqua"/>
          <w:color w:val="000000"/>
        </w:rPr>
        <w:t>practice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24]</w:t>
      </w:r>
      <w:r w:rsidRPr="00A8233E">
        <w:rPr>
          <w:rFonts w:ascii="Book Antiqua" w:eastAsia="Book Antiqua" w:hAnsi="Book Antiqua" w:cs="Book Antiqua"/>
          <w:color w:val="000000"/>
        </w:rPr>
        <w:t xml:space="preserve">. </w:t>
      </w:r>
      <w:bookmarkStart w:id="24" w:name="OLE_LINK3"/>
      <w:bookmarkStart w:id="25" w:name="OLE_LINK4"/>
      <w:r w:rsidRPr="00A8233E">
        <w:rPr>
          <w:rFonts w:ascii="Book Antiqua" w:eastAsia="Book Antiqua" w:hAnsi="Book Antiqua" w:cs="Book Antiqua"/>
          <w:color w:val="000000"/>
        </w:rPr>
        <w:t>Miao</w:t>
      </w:r>
      <w:bookmarkEnd w:id="24"/>
      <w:bookmarkEnd w:id="25"/>
      <w:r w:rsidRPr="00A8233E">
        <w:rPr>
          <w:rFonts w:ascii="Book Antiqua" w:eastAsia="Book Antiqua" w:hAnsi="Book Antiqua" w:cs="Book Antiqua"/>
          <w:color w:val="000000"/>
        </w:rPr>
        <w:t xml:space="preserve"> </w:t>
      </w:r>
      <w:r w:rsidRPr="00A8233E">
        <w:rPr>
          <w:rFonts w:ascii="Book Antiqua" w:eastAsia="Book Antiqua" w:hAnsi="Book Antiqua" w:cs="Book Antiqua"/>
          <w:i/>
          <w:iCs/>
          <w:color w:val="000000"/>
        </w:rPr>
        <w:t xml:space="preserve">et </w:t>
      </w:r>
      <w:proofErr w:type="gramStart"/>
      <w:r w:rsidRPr="00A8233E">
        <w:rPr>
          <w:rFonts w:ascii="Book Antiqua" w:eastAsia="Book Antiqua" w:hAnsi="Book Antiqua" w:cs="Book Antiqua"/>
          <w:i/>
          <w:iCs/>
          <w:color w:val="000000"/>
        </w:rPr>
        <w:t>al</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14]</w:t>
      </w:r>
      <w:r w:rsidRPr="00A8233E">
        <w:rPr>
          <w:rFonts w:ascii="Book Antiqua" w:eastAsia="Book Antiqua" w:hAnsi="Book Antiqua" w:cs="Book Antiqua"/>
          <w:color w:val="000000"/>
        </w:rPr>
        <w:t xml:space="preserve"> found that UC-MSC given IT yielded functional improvements in 47 patients with various diseases (</w:t>
      </w:r>
      <w:r w:rsidRPr="00A8233E">
        <w:rPr>
          <w:rFonts w:ascii="Book Antiqua" w:eastAsia="Book Antiqua" w:hAnsi="Book Antiqua" w:cs="Book Antiqua"/>
          <w:i/>
          <w:iCs/>
          <w:color w:val="000000"/>
        </w:rPr>
        <w:t>e.g.</w:t>
      </w:r>
      <w:r w:rsidRPr="00A8233E">
        <w:rPr>
          <w:rFonts w:ascii="Book Antiqua" w:eastAsia="Book Antiqua" w:hAnsi="Book Antiqua" w:cs="Book Antiqua"/>
          <w:color w:val="000000"/>
        </w:rPr>
        <w:t xml:space="preserve">, spinal cord injury, cerebral palsy, </w:t>
      </w:r>
      <w:r w:rsidRPr="00A8233E">
        <w:rPr>
          <w:rFonts w:ascii="Book Antiqua" w:eastAsia="Book Antiqua" w:hAnsi="Book Antiqua" w:cs="Book Antiqua"/>
          <w:i/>
          <w:iCs/>
          <w:color w:val="000000"/>
        </w:rPr>
        <w:t>etc.</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 xml:space="preserve"> </w:t>
      </w:r>
      <w:r w:rsidRPr="00A8233E">
        <w:rPr>
          <w:rFonts w:ascii="Book Antiqua" w:eastAsia="Book Antiqua" w:hAnsi="Book Antiqua" w:cs="Book Antiqua"/>
          <w:color w:val="000000"/>
        </w:rPr>
        <w:t xml:space="preserve">Some recent studies have also suggested WJ-MSC therapy to be promising for patients with neurological diseases, including </w:t>
      </w:r>
      <w:proofErr w:type="gramStart"/>
      <w:r w:rsidRPr="00A8233E">
        <w:rPr>
          <w:rFonts w:ascii="Book Antiqua" w:eastAsia="Book Antiqua" w:hAnsi="Book Antiqua" w:cs="Book Antiqua"/>
          <w:color w:val="000000"/>
        </w:rPr>
        <w:t>stroke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xml:space="preserve">. Allogeneic WJ-MSCs are shown to demonstrate significant positive impact, even when given </w:t>
      </w:r>
      <w:r w:rsidRPr="00A8233E">
        <w:rPr>
          <w:rFonts w:ascii="Book Antiqua" w:eastAsia="Book Antiqua" w:hAnsi="Book Antiqua" w:cs="Book Antiqua"/>
          <w:i/>
          <w:iCs/>
          <w:color w:val="000000"/>
        </w:rPr>
        <w:t>via</w:t>
      </w:r>
      <w:r w:rsidRPr="00A8233E">
        <w:rPr>
          <w:rFonts w:ascii="Book Antiqua" w:eastAsia="Book Antiqua" w:hAnsi="Book Antiqua" w:cs="Book Antiqua"/>
          <w:color w:val="000000"/>
        </w:rPr>
        <w:t xml:space="preserve"> other routes, including </w:t>
      </w:r>
      <w:proofErr w:type="gramStart"/>
      <w:r w:rsidRPr="00A8233E">
        <w:rPr>
          <w:rFonts w:ascii="Book Antiqua" w:eastAsia="Book Antiqua" w:hAnsi="Book Antiqua" w:cs="Book Antiqua"/>
          <w:color w:val="000000"/>
        </w:rPr>
        <w:t>intracerebral</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9]</w:t>
      </w:r>
      <w:r w:rsidRPr="00A8233E">
        <w:rPr>
          <w:rFonts w:ascii="Book Antiqua" w:eastAsia="Book Antiqua" w:hAnsi="Book Antiqua" w:cs="Book Antiqua"/>
          <w:color w:val="000000"/>
        </w:rPr>
        <w:t xml:space="preserve">. The current study found that multiple (4 doses in total for 2 </w:t>
      </w:r>
      <w:proofErr w:type="spellStart"/>
      <w:r w:rsidRPr="00A8233E">
        <w:rPr>
          <w:rFonts w:ascii="Book Antiqua" w:eastAsia="Book Antiqua" w:hAnsi="Book Antiqua" w:cs="Book Antiqua"/>
          <w:color w:val="000000"/>
        </w:rPr>
        <w:t>mo</w:t>
      </w:r>
      <w:proofErr w:type="spellEnd"/>
      <w:r w:rsidRPr="00A8233E">
        <w:rPr>
          <w:rFonts w:ascii="Book Antiqua" w:eastAsia="Book Antiqua" w:hAnsi="Book Antiqua" w:cs="Book Antiqua"/>
          <w:color w:val="000000"/>
        </w:rPr>
        <w:t xml:space="preserve"> at two-week intervals) triple-route (IV, IT, and IM) implantations of allogeneic WJ-MSCs are associated with safety and potential functional recovery.</w:t>
      </w:r>
    </w:p>
    <w:p w14:paraId="1E9ECE1A"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 xml:space="preserve">To the best of our knowledge, this study is the largest to perform multiple triple-route WJ-MSC administration on HIE patients. Also, this is the first time allogeneic WJ-MSC treatment is evaluated in this patient </w:t>
      </w:r>
      <w:proofErr w:type="gramStart"/>
      <w:r w:rsidRPr="00A8233E">
        <w:rPr>
          <w:rFonts w:ascii="Book Antiqua" w:eastAsia="Book Antiqua" w:hAnsi="Book Antiqua" w:cs="Book Antiqua"/>
          <w:color w:val="000000"/>
        </w:rPr>
        <w:t>group</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When applied at a dose of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/kg IV, IT, and IM, WJ-MSC yielded mild and sparse side effects, seen only in 5 of the patients and lasting only for 24 h.</w:t>
      </w:r>
    </w:p>
    <w:p w14:paraId="4D5578F6"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Chronic stage HIE patients often show continually increasing dysfunction, contrary to the improvement noted in the patients of in this study throughout the first year after the operation. Considering the limited number of choices for functional recovery, chronic stage disease is crucial. Normally, recovering from such dysfunctions progresses in a bimodal form, with spontaneous improvements during the first couple of months, followed by a significant rise in negative conditions within the first year after onset.</w:t>
      </w:r>
    </w:p>
    <w:p w14:paraId="630E5413"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Among the findings obtained here, the most significant was the 12-point increase in FIM Motor scores, which could prove substantial if confirmed by further research. Also, at baseline, 14.28% of patients had an FIM Motor score of 91, which increased to 14.70% in the first month and 19.37% in the first year (Table 5).</w:t>
      </w:r>
    </w:p>
    <w:p w14:paraId="37BC4D85"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 xml:space="preserve">The potential effects of MSCs on neurological diseases have also been marked in animal studies, and is thought to stem from some of their properties, such as </w:t>
      </w:r>
      <w:r w:rsidRPr="00A8233E">
        <w:rPr>
          <w:rFonts w:ascii="Book Antiqua" w:eastAsia="Book Antiqua" w:hAnsi="Book Antiqua" w:cs="Book Antiqua"/>
          <w:color w:val="000000"/>
        </w:rPr>
        <w:lastRenderedPageBreak/>
        <w:t xml:space="preserve">restoring cellular energy, promoting neurogenesis, improving angiogenesis, and dampening inflammatory response. The 1-year sustained recovery in functional indicators demonstrated here is in line with other research on </w:t>
      </w:r>
      <w:proofErr w:type="gramStart"/>
      <w:r w:rsidRPr="00A8233E">
        <w:rPr>
          <w:rFonts w:ascii="Book Antiqua" w:eastAsia="Book Antiqua" w:hAnsi="Book Antiqua" w:cs="Book Antiqua"/>
          <w:color w:val="000000"/>
        </w:rPr>
        <w:t>HIE</w:t>
      </w:r>
      <w:r w:rsidRPr="00A8233E">
        <w:rPr>
          <w:rFonts w:ascii="Book Antiqua" w:eastAsia="Book Antiqua" w:hAnsi="Book Antiqua" w:cs="Book Antiqua"/>
          <w:color w:val="000000"/>
          <w:vertAlign w:val="superscript"/>
        </w:rPr>
        <w:t>[</w:t>
      </w:r>
      <w:proofErr w:type="gramEnd"/>
      <w:r w:rsidRPr="00A8233E">
        <w:rPr>
          <w:rFonts w:ascii="Book Antiqua" w:eastAsia="Book Antiqua" w:hAnsi="Book Antiqua" w:cs="Book Antiqua"/>
          <w:color w:val="000000"/>
          <w:vertAlign w:val="superscript"/>
        </w:rPr>
        <w:t>25]</w:t>
      </w:r>
      <w:r w:rsidRPr="00A8233E">
        <w:rPr>
          <w:rFonts w:ascii="Book Antiqua" w:eastAsia="Book Antiqua" w:hAnsi="Book Antiqua" w:cs="Book Antiqua"/>
          <w:color w:val="000000"/>
        </w:rPr>
        <w:t>.</w:t>
      </w:r>
    </w:p>
    <w:p w14:paraId="4DF6C161"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The patients included in this study also had significant improvement in FIM Cognitive scores over the course of a year, indicating long-term impact on brain functions. While suggesting a promising choice for recovery in chronic stage HIE, these findings still need to be confirmed by further research, preferably of a controlled nature. In addition, such studies could measure the outcomes that are specific to certain modalities, ensuring detailed assessment regarding improvement.</w:t>
      </w:r>
    </w:p>
    <w:p w14:paraId="0E658CD2"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This study had certain strengths in terms of its population, materials, and methods. Considering the targeted patient group, the specificity of the sample was a significant strength, in that the patients constitute a population with major dysfunction and limited options for recovery. Using allogeneic cells thanks to the nature of MSCs does not require immunosuppression and enables some treatment protocols, those that could be largely practiced on HIE patients. Using only 3 passages to harvest cell cultures was another strength, since some of the desired properties of MSCs are negatively affected by higher numbers of cell divisions, which is unavoidable when using more passages. Finally, the safety criteria used here were quite extensive in terms of both time and scope.</w:t>
      </w:r>
    </w:p>
    <w:p w14:paraId="68D7FAF3"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The study also had certain limitations, among which the most notable were the dominant focus over safety and the lack of control, as the latter complicates the interpretation of improved results. Though favorable, the findings are possibly influenced by other variables, such as growth factors and anti-inflammatory elements, perhaps even exosomes. Restorative therapies are known to aid desirable recovery outcomes, but were unfortunately lacking here.</w:t>
      </w:r>
    </w:p>
    <w:bookmarkEnd w:id="22"/>
    <w:bookmarkEnd w:id="23"/>
    <w:p w14:paraId="40C331FD" w14:textId="77777777" w:rsidR="00A35C6E" w:rsidRPr="00A8233E" w:rsidRDefault="00A35C6E" w:rsidP="00A8233E">
      <w:pPr>
        <w:adjustRightInd w:val="0"/>
        <w:snapToGrid w:val="0"/>
        <w:spacing w:line="360" w:lineRule="auto"/>
        <w:jc w:val="both"/>
        <w:rPr>
          <w:rFonts w:ascii="Book Antiqua" w:hAnsi="Book Antiqua"/>
        </w:rPr>
      </w:pPr>
    </w:p>
    <w:p w14:paraId="1B619E7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CONCLUSION</w:t>
      </w:r>
    </w:p>
    <w:p w14:paraId="0B08EFC2" w14:textId="77777777" w:rsidR="00A35C6E" w:rsidRPr="00A8233E" w:rsidRDefault="00FF7B0A" w:rsidP="00A8233E">
      <w:pPr>
        <w:adjustRightInd w:val="0"/>
        <w:snapToGrid w:val="0"/>
        <w:spacing w:line="360" w:lineRule="auto"/>
        <w:jc w:val="both"/>
        <w:rPr>
          <w:rFonts w:ascii="Book Antiqua" w:hAnsi="Book Antiqua"/>
        </w:rPr>
      </w:pPr>
      <w:bookmarkStart w:id="26" w:name="OLE_LINK8"/>
      <w:bookmarkStart w:id="27" w:name="OLE_LINK9"/>
      <w:bookmarkStart w:id="28" w:name="OLE_LINK35"/>
      <w:r w:rsidRPr="00A8233E">
        <w:rPr>
          <w:rFonts w:ascii="Book Antiqua" w:eastAsia="Book Antiqua" w:hAnsi="Book Antiqua" w:cs="Book Antiqua"/>
          <w:color w:val="000000"/>
        </w:rPr>
        <w:lastRenderedPageBreak/>
        <w:t>Recently, cell therapies, particularly WJ-MSCs, have been paving the way for novel treatment protocols for preventing ischemic brain damage. However, clinical use of stem cell therapy remains conflicted and the root of its efficacy is yet to be fully clarified. Several variables still need to be elucidated, such as the mediators between cells, the optimal type and time of therapy, and the ideal patient characteristics. Thus, future multi-center studies with larger populations are needed to verify the safety and efficacy outcomes obtained here, along with an optimization for the treatment protocol in question.</w:t>
      </w:r>
    </w:p>
    <w:bookmarkEnd w:id="26"/>
    <w:bookmarkEnd w:id="27"/>
    <w:bookmarkEnd w:id="28"/>
    <w:p w14:paraId="70E2A59D" w14:textId="77777777" w:rsidR="00A35C6E" w:rsidRPr="00A8233E" w:rsidRDefault="00A35C6E" w:rsidP="00A8233E">
      <w:pPr>
        <w:adjustRightInd w:val="0"/>
        <w:snapToGrid w:val="0"/>
        <w:spacing w:line="360" w:lineRule="auto"/>
        <w:jc w:val="both"/>
        <w:rPr>
          <w:rFonts w:ascii="Book Antiqua" w:hAnsi="Book Antiqua"/>
        </w:rPr>
      </w:pPr>
    </w:p>
    <w:p w14:paraId="41F8647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ARTICLE HIGHLIGHTS</w:t>
      </w:r>
    </w:p>
    <w:p w14:paraId="7132B00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background</w:t>
      </w:r>
    </w:p>
    <w:p w14:paraId="4098AA81"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To date, hypoxic ischemic encephalopathy (HIE) is refractory, including after cardiopulmonary resuscitation, hemorrhagic shock and cerebral infarction </w:t>
      </w:r>
      <w:r w:rsidRPr="00A8233E">
        <w:rPr>
          <w:rFonts w:ascii="Book Antiqua" w:eastAsia="Book Antiqua" w:hAnsi="Book Antiqua" w:cs="Book Antiqua"/>
          <w:i/>
          <w:iCs/>
          <w:color w:val="000000"/>
        </w:rPr>
        <w:t>etc.</w:t>
      </w:r>
      <w:r w:rsidRPr="00A8233E">
        <w:rPr>
          <w:rFonts w:ascii="Book Antiqua" w:eastAsia="Book Antiqua" w:hAnsi="Book Antiqua" w:cs="Book Antiqua"/>
          <w:b/>
          <w:bCs/>
          <w:color w:val="000000"/>
        </w:rPr>
        <w:t> </w:t>
      </w:r>
    </w:p>
    <w:p w14:paraId="3BD1F14D" w14:textId="77777777" w:rsidR="00A35C6E" w:rsidRPr="00A8233E" w:rsidRDefault="00A35C6E" w:rsidP="00A8233E">
      <w:pPr>
        <w:adjustRightInd w:val="0"/>
        <w:snapToGrid w:val="0"/>
        <w:spacing w:line="360" w:lineRule="auto"/>
        <w:jc w:val="both"/>
        <w:rPr>
          <w:rFonts w:ascii="Book Antiqua" w:hAnsi="Book Antiqua"/>
        </w:rPr>
      </w:pPr>
    </w:p>
    <w:p w14:paraId="0022FA0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motivation</w:t>
      </w:r>
    </w:p>
    <w:p w14:paraId="58DEBD5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Limited treatment options exist for patients with HIE and substantial functional deficits. Thus, further clinical research investigations on this subject could be valuable.</w:t>
      </w:r>
    </w:p>
    <w:p w14:paraId="741210BD" w14:textId="77777777" w:rsidR="00A35C6E" w:rsidRPr="00A8233E" w:rsidRDefault="00A35C6E" w:rsidP="00A8233E">
      <w:pPr>
        <w:adjustRightInd w:val="0"/>
        <w:snapToGrid w:val="0"/>
        <w:spacing w:line="360" w:lineRule="auto"/>
        <w:jc w:val="both"/>
        <w:rPr>
          <w:rFonts w:ascii="Book Antiqua" w:hAnsi="Book Antiqua"/>
        </w:rPr>
      </w:pPr>
    </w:p>
    <w:p w14:paraId="741906F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objectives</w:t>
      </w:r>
    </w:p>
    <w:p w14:paraId="7F2DFA2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 current study examined safety and preliminary efficacy estimates of allogeneic mesenchymal stem cells (MSCs) in this population.</w:t>
      </w:r>
    </w:p>
    <w:p w14:paraId="21E21604" w14:textId="77777777" w:rsidR="00A35C6E" w:rsidRPr="00A8233E" w:rsidRDefault="00A35C6E" w:rsidP="00A8233E">
      <w:pPr>
        <w:adjustRightInd w:val="0"/>
        <w:snapToGrid w:val="0"/>
        <w:spacing w:line="360" w:lineRule="auto"/>
        <w:jc w:val="both"/>
        <w:rPr>
          <w:rFonts w:ascii="Book Antiqua" w:hAnsi="Book Antiqua"/>
        </w:rPr>
      </w:pPr>
    </w:p>
    <w:p w14:paraId="7973505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methods</w:t>
      </w:r>
    </w:p>
    <w:p w14:paraId="57DD54D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Entry criteria included HIE ≥ 6 </w:t>
      </w:r>
      <w:proofErr w:type="spellStart"/>
      <w:r w:rsidRPr="00A8233E">
        <w:rPr>
          <w:rFonts w:ascii="Book Antiqua" w:eastAsia="Book Antiqua" w:hAnsi="Book Antiqua" w:cs="Book Antiqua"/>
          <w:color w:val="000000"/>
        </w:rPr>
        <w:t>mo</w:t>
      </w:r>
      <w:proofErr w:type="spellEnd"/>
      <w:r w:rsidRPr="00A8233E">
        <w:rPr>
          <w:rFonts w:ascii="Book Antiqua" w:eastAsia="Book Antiqua" w:hAnsi="Book Antiqua" w:cs="Book Antiqua"/>
          <w:color w:val="000000"/>
        </w:rPr>
        <w:t xml:space="preserve"> prior, substantial impairment and disability.</w:t>
      </w:r>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Enrollees received intrathecal, intramuscular, and intravenous administrations of Wharton’s jelly–derived MSCs at a target dose of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 xml:space="preserve">/kg for each application route (twice a month for 2 </w:t>
      </w:r>
      <w:proofErr w:type="spellStart"/>
      <w:r w:rsidRPr="00A8233E">
        <w:rPr>
          <w:rFonts w:ascii="Book Antiqua" w:eastAsia="Book Antiqua" w:hAnsi="Book Antiqua" w:cs="Book Antiqua"/>
          <w:color w:val="000000"/>
        </w:rPr>
        <w:t>mo</w:t>
      </w:r>
      <w:proofErr w:type="spellEnd"/>
      <w:r w:rsidRPr="00A8233E">
        <w:rPr>
          <w:rFonts w:ascii="Book Antiqua" w:eastAsia="Book Antiqua" w:hAnsi="Book Antiqua" w:cs="Book Antiqua"/>
          <w:color w:val="000000"/>
        </w:rPr>
        <w:t xml:space="preserve">). </w:t>
      </w:r>
    </w:p>
    <w:p w14:paraId="610BE004" w14:textId="77777777" w:rsidR="00A35C6E" w:rsidRPr="00A8233E" w:rsidRDefault="00A35C6E" w:rsidP="00A8233E">
      <w:pPr>
        <w:adjustRightInd w:val="0"/>
        <w:snapToGrid w:val="0"/>
        <w:spacing w:line="360" w:lineRule="auto"/>
        <w:jc w:val="both"/>
        <w:rPr>
          <w:rFonts w:ascii="Book Antiqua" w:hAnsi="Book Antiqua"/>
        </w:rPr>
      </w:pPr>
    </w:p>
    <w:p w14:paraId="1F9DF09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lastRenderedPageBreak/>
        <w:t>Research results</w:t>
      </w:r>
    </w:p>
    <w:p w14:paraId="0923A35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Treatment was safe based on serial neurological and functional exams, laboratory tests, </w:t>
      </w:r>
      <w:proofErr w:type="spellStart"/>
      <w:r w:rsidRPr="00A8233E">
        <w:rPr>
          <w:rFonts w:ascii="Book Antiqua" w:eastAsia="Book Antiqua" w:hAnsi="Book Antiqua" w:cs="Book Antiqua"/>
          <w:color w:val="000000"/>
        </w:rPr>
        <w:t>electroencephalographies</w:t>
      </w:r>
      <w:proofErr w:type="spellEnd"/>
      <w:r w:rsidRPr="00A8233E">
        <w:rPr>
          <w:rFonts w:ascii="Book Antiqua" w:eastAsia="Book Antiqua" w:hAnsi="Book Antiqua" w:cs="Book Antiqua"/>
          <w:color w:val="000000"/>
        </w:rPr>
        <w:t xml:space="preserve">, and magnetic resonance imaging. </w:t>
      </w:r>
    </w:p>
    <w:p w14:paraId="373E8D03" w14:textId="77777777" w:rsidR="00A35C6E" w:rsidRPr="00A8233E" w:rsidRDefault="00A35C6E" w:rsidP="00A8233E">
      <w:pPr>
        <w:adjustRightInd w:val="0"/>
        <w:snapToGrid w:val="0"/>
        <w:spacing w:line="360" w:lineRule="auto"/>
        <w:jc w:val="both"/>
        <w:rPr>
          <w:rFonts w:ascii="Book Antiqua" w:hAnsi="Book Antiqua"/>
        </w:rPr>
      </w:pPr>
    </w:p>
    <w:p w14:paraId="75B4735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conclusions</w:t>
      </w:r>
    </w:p>
    <w:p w14:paraId="45CDD602" w14:textId="59669E9A" w:rsidR="00A35C6E" w:rsidRPr="00A8233E" w:rsidRDefault="00FF7B0A" w:rsidP="006F1152">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Therapeutic administration of stem cells has a theoretical role in the treatment of HIE.</w:t>
      </w:r>
      <w:r w:rsidRPr="00A8233E">
        <w:rPr>
          <w:rFonts w:ascii="Book Antiqua" w:hAnsi="Book Antiqua"/>
          <w:lang w:eastAsia="zh-CN"/>
        </w:rPr>
        <w:t xml:space="preserve"> </w:t>
      </w:r>
      <w:r w:rsidRPr="00A8233E">
        <w:rPr>
          <w:rFonts w:ascii="Book Antiqua" w:eastAsia="Book Antiqua" w:hAnsi="Book Antiqua" w:cs="Book Antiqua"/>
          <w:color w:val="000000"/>
        </w:rPr>
        <w:t>Although promising results from many publications have been reported, there is still no consensus on which cellular therapy should be administered to which patient at what time after HIE.</w:t>
      </w:r>
      <w:r w:rsidR="006F1152">
        <w:rPr>
          <w:rFonts w:ascii="Book Antiqua" w:hAnsi="Book Antiqua" w:hint="eastAsia"/>
          <w:lang w:eastAsia="zh-CN"/>
        </w:rPr>
        <w:t xml:space="preserve"> </w:t>
      </w:r>
      <w:r w:rsidRPr="00A8233E">
        <w:rPr>
          <w:rFonts w:ascii="Book Antiqua" w:eastAsia="Book Antiqua" w:hAnsi="Book Antiqua" w:cs="Book Antiqua"/>
          <w:color w:val="000000"/>
        </w:rPr>
        <w:t>There seems to be a need for a tremendous amount of work to elucidate the underlying mechanisms of how MSCs interact with damaged host tissues and how this interaction results in a cascade of events that lead to some functional neuronal recovery.</w:t>
      </w:r>
    </w:p>
    <w:p w14:paraId="0497D6B5" w14:textId="77777777" w:rsidR="00A35C6E" w:rsidRPr="00A8233E" w:rsidRDefault="00A35C6E" w:rsidP="00A8233E">
      <w:pPr>
        <w:adjustRightInd w:val="0"/>
        <w:snapToGrid w:val="0"/>
        <w:spacing w:line="360" w:lineRule="auto"/>
        <w:jc w:val="both"/>
        <w:rPr>
          <w:rFonts w:ascii="Book Antiqua" w:hAnsi="Book Antiqua"/>
        </w:rPr>
      </w:pPr>
    </w:p>
    <w:p w14:paraId="5014984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perspectives</w:t>
      </w:r>
    </w:p>
    <w:p w14:paraId="412289F3" w14:textId="77777777" w:rsidR="00A35C6E" w:rsidRPr="00A8233E" w:rsidRDefault="00FF7B0A" w:rsidP="00A8233E">
      <w:pPr>
        <w:adjustRightInd w:val="0"/>
        <w:snapToGrid w:val="0"/>
        <w:spacing w:line="360" w:lineRule="auto"/>
        <w:jc w:val="both"/>
        <w:rPr>
          <w:rFonts w:ascii="Book Antiqua" w:hAnsi="Book Antiqua"/>
        </w:rPr>
      </w:pPr>
      <w:bookmarkStart w:id="29" w:name="OLE_LINK11"/>
      <w:bookmarkStart w:id="30" w:name="OLE_LINK10"/>
      <w:r w:rsidRPr="00A8233E">
        <w:rPr>
          <w:rFonts w:ascii="Book Antiqua" w:eastAsia="Book Antiqua" w:hAnsi="Book Antiqua" w:cs="Book Antiqua"/>
          <w:color w:val="000000"/>
        </w:rPr>
        <w:t xml:space="preserve">These findings suggest that quality of the cells, optimization of the cell dose, standardization of the cell processing, the timing, route of administration and patient selection as well as the role of clinical experience of the </w:t>
      </w:r>
      <w:proofErr w:type="spellStart"/>
      <w:r w:rsidRPr="00A8233E">
        <w:rPr>
          <w:rFonts w:ascii="Book Antiqua" w:eastAsia="Book Antiqua" w:hAnsi="Book Antiqua" w:cs="Book Antiqua"/>
          <w:color w:val="000000"/>
        </w:rPr>
        <w:t>physcisian</w:t>
      </w:r>
      <w:proofErr w:type="spellEnd"/>
      <w:r w:rsidRPr="00A8233E">
        <w:rPr>
          <w:rFonts w:ascii="Book Antiqua" w:eastAsia="Book Antiqua" w:hAnsi="Book Antiqua" w:cs="Book Antiqua"/>
          <w:color w:val="000000"/>
        </w:rPr>
        <w:t xml:space="preserve"> are critical to the success of stem cell therapy in HIE patients.</w:t>
      </w:r>
    </w:p>
    <w:bookmarkEnd w:id="29"/>
    <w:bookmarkEnd w:id="30"/>
    <w:p w14:paraId="651304EB" w14:textId="77777777" w:rsidR="00A35C6E" w:rsidRPr="00A8233E" w:rsidRDefault="00A35C6E" w:rsidP="00A8233E">
      <w:pPr>
        <w:adjustRightInd w:val="0"/>
        <w:snapToGrid w:val="0"/>
        <w:spacing w:line="360" w:lineRule="auto"/>
        <w:jc w:val="both"/>
        <w:rPr>
          <w:rFonts w:ascii="Book Antiqua" w:hAnsi="Book Antiqua"/>
        </w:rPr>
      </w:pPr>
    </w:p>
    <w:p w14:paraId="25B09CD1"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REFERENCES</w:t>
      </w:r>
    </w:p>
    <w:p w14:paraId="037CB18E" w14:textId="77777777" w:rsidR="00A35C6E" w:rsidRPr="00A8233E" w:rsidRDefault="00FF7B0A" w:rsidP="00A8233E">
      <w:pPr>
        <w:adjustRightInd w:val="0"/>
        <w:snapToGrid w:val="0"/>
        <w:spacing w:line="360" w:lineRule="auto"/>
        <w:jc w:val="both"/>
        <w:rPr>
          <w:rFonts w:ascii="Book Antiqua" w:hAnsi="Book Antiqua"/>
        </w:rPr>
      </w:pPr>
      <w:bookmarkStart w:id="31" w:name="OLE_LINK12"/>
      <w:bookmarkStart w:id="32" w:name="OLE_LINK13"/>
      <w:bookmarkStart w:id="33" w:name="OLE_LINK36"/>
      <w:r w:rsidRPr="00A8233E">
        <w:rPr>
          <w:rFonts w:ascii="Book Antiqua" w:eastAsia="Book Antiqua" w:hAnsi="Book Antiqua" w:cs="Book Antiqua"/>
          <w:color w:val="000000"/>
        </w:rPr>
        <w:t xml:space="preserve">1 </w:t>
      </w:r>
      <w:r w:rsidRPr="00A8233E">
        <w:rPr>
          <w:rFonts w:ascii="Book Antiqua" w:eastAsia="Book Antiqua" w:hAnsi="Book Antiqua" w:cs="Book Antiqua"/>
          <w:b/>
          <w:bCs/>
          <w:color w:val="000000"/>
        </w:rPr>
        <w:t>Huang L</w:t>
      </w:r>
      <w:r w:rsidRPr="00A8233E">
        <w:rPr>
          <w:rFonts w:ascii="Book Antiqua" w:eastAsia="Book Antiqua" w:hAnsi="Book Antiqua" w:cs="Book Antiqua"/>
          <w:color w:val="000000"/>
        </w:rPr>
        <w:t xml:space="preserve">, Zhang L. Neural stem cell therapies and hypoxic-ischemic brain injury. </w:t>
      </w:r>
      <w:r w:rsidRPr="00A8233E">
        <w:rPr>
          <w:rFonts w:ascii="Book Antiqua" w:eastAsia="Book Antiqua" w:hAnsi="Book Antiqua" w:cs="Book Antiqua"/>
          <w:i/>
          <w:iCs/>
          <w:color w:val="000000"/>
        </w:rPr>
        <w:t xml:space="preserve">Prog </w:t>
      </w:r>
      <w:proofErr w:type="spellStart"/>
      <w:r w:rsidRPr="00A8233E">
        <w:rPr>
          <w:rFonts w:ascii="Book Antiqua" w:eastAsia="Book Antiqua" w:hAnsi="Book Antiqua" w:cs="Book Antiqua"/>
          <w:i/>
          <w:iCs/>
          <w:color w:val="000000"/>
        </w:rPr>
        <w:t>Neurobiol</w:t>
      </w:r>
      <w:proofErr w:type="spellEnd"/>
      <w:r w:rsidRPr="00A8233E">
        <w:rPr>
          <w:rFonts w:ascii="Book Antiqua" w:eastAsia="Book Antiqua" w:hAnsi="Book Antiqua" w:cs="Book Antiqua"/>
          <w:color w:val="000000"/>
        </w:rPr>
        <w:t xml:space="preserve"> 2019; </w:t>
      </w:r>
      <w:r w:rsidRPr="00A8233E">
        <w:rPr>
          <w:rFonts w:ascii="Book Antiqua" w:eastAsia="Book Antiqua" w:hAnsi="Book Antiqua" w:cs="Book Antiqua"/>
          <w:b/>
          <w:bCs/>
          <w:color w:val="000000"/>
        </w:rPr>
        <w:t>173</w:t>
      </w:r>
      <w:r w:rsidRPr="00A8233E">
        <w:rPr>
          <w:rFonts w:ascii="Book Antiqua" w:eastAsia="Book Antiqua" w:hAnsi="Book Antiqua" w:cs="Book Antiqua"/>
          <w:color w:val="000000"/>
        </w:rPr>
        <w:t>: 1-17 [PMID: 29758244 DOI: 10.1016/j.pneurobio.2018.05.004]</w:t>
      </w:r>
    </w:p>
    <w:p w14:paraId="61B44DD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2 </w:t>
      </w:r>
      <w:r w:rsidRPr="00A8233E">
        <w:rPr>
          <w:rFonts w:ascii="Book Antiqua" w:eastAsia="Book Antiqua" w:hAnsi="Book Antiqua" w:cs="Book Antiqua"/>
          <w:b/>
          <w:bCs/>
          <w:color w:val="000000"/>
        </w:rPr>
        <w:t>Brownlee NNM</w:t>
      </w:r>
      <w:r w:rsidRPr="00A8233E">
        <w:rPr>
          <w:rFonts w:ascii="Book Antiqua" w:eastAsia="Book Antiqua" w:hAnsi="Book Antiqua" w:cs="Book Antiqua"/>
          <w:color w:val="000000"/>
        </w:rPr>
        <w:t xml:space="preserve">, Wilson FC, Curran DB, </w:t>
      </w:r>
      <w:proofErr w:type="spellStart"/>
      <w:r w:rsidRPr="00A8233E">
        <w:rPr>
          <w:rFonts w:ascii="Book Antiqua" w:eastAsia="Book Antiqua" w:hAnsi="Book Antiqua" w:cs="Book Antiqua"/>
          <w:color w:val="000000"/>
        </w:rPr>
        <w:t>Lyttle</w:t>
      </w:r>
      <w:proofErr w:type="spellEnd"/>
      <w:r w:rsidRPr="00A8233E">
        <w:rPr>
          <w:rFonts w:ascii="Book Antiqua" w:eastAsia="Book Antiqua" w:hAnsi="Book Antiqua" w:cs="Book Antiqua"/>
          <w:color w:val="000000"/>
        </w:rPr>
        <w:t xml:space="preserve"> N, McCann JP. Neurocognitive outcomes in adults following cerebral hypoxia: A systematic literature review. </w:t>
      </w:r>
      <w:proofErr w:type="spellStart"/>
      <w:r w:rsidRPr="00A8233E">
        <w:rPr>
          <w:rFonts w:ascii="Book Antiqua" w:eastAsia="Book Antiqua" w:hAnsi="Book Antiqua" w:cs="Book Antiqua"/>
          <w:i/>
          <w:iCs/>
          <w:color w:val="000000"/>
        </w:rPr>
        <w:t>NeuroRehabilitation</w:t>
      </w:r>
      <w:proofErr w:type="spellEnd"/>
      <w:r w:rsidRPr="00A8233E">
        <w:rPr>
          <w:rFonts w:ascii="Book Antiqua" w:eastAsia="Book Antiqua" w:hAnsi="Book Antiqua" w:cs="Book Antiqua"/>
          <w:color w:val="000000"/>
        </w:rPr>
        <w:t xml:space="preserve"> 2020; </w:t>
      </w:r>
      <w:r w:rsidRPr="00A8233E">
        <w:rPr>
          <w:rFonts w:ascii="Book Antiqua" w:eastAsia="Book Antiqua" w:hAnsi="Book Antiqua" w:cs="Book Antiqua"/>
          <w:b/>
          <w:bCs/>
          <w:color w:val="000000"/>
        </w:rPr>
        <w:t>47</w:t>
      </w:r>
      <w:r w:rsidRPr="00A8233E">
        <w:rPr>
          <w:rFonts w:ascii="Book Antiqua" w:eastAsia="Book Antiqua" w:hAnsi="Book Antiqua" w:cs="Book Antiqua"/>
          <w:color w:val="000000"/>
        </w:rPr>
        <w:t>: 83-97 [PMID: 32716324 DOI: 10.3233/NRE-203135]</w:t>
      </w:r>
    </w:p>
    <w:p w14:paraId="5D1AB58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3 </w:t>
      </w:r>
      <w:proofErr w:type="spellStart"/>
      <w:r w:rsidRPr="00A8233E">
        <w:rPr>
          <w:rFonts w:ascii="Book Antiqua" w:eastAsia="Book Antiqua" w:hAnsi="Book Antiqua" w:cs="Book Antiqua"/>
          <w:b/>
          <w:bCs/>
          <w:color w:val="000000"/>
        </w:rPr>
        <w:t>Disdier</w:t>
      </w:r>
      <w:proofErr w:type="spellEnd"/>
      <w:r w:rsidRPr="00A8233E">
        <w:rPr>
          <w:rFonts w:ascii="Book Antiqua" w:eastAsia="Book Antiqua" w:hAnsi="Book Antiqua" w:cs="Book Antiqua"/>
          <w:b/>
          <w:bCs/>
          <w:color w:val="000000"/>
        </w:rPr>
        <w:t xml:space="preserve"> C</w:t>
      </w:r>
      <w:r w:rsidRPr="00A8233E">
        <w:rPr>
          <w:rFonts w:ascii="Book Antiqua" w:eastAsia="Book Antiqua" w:hAnsi="Book Antiqua" w:cs="Book Antiqua"/>
          <w:color w:val="000000"/>
        </w:rPr>
        <w:t xml:space="preserve">, Stonestreet BS. Hypoxic-ischemic-related cerebrovascular changes and potential therapeutic strategies in the neonatal brain. </w:t>
      </w:r>
      <w:r w:rsidRPr="00A8233E">
        <w:rPr>
          <w:rFonts w:ascii="Book Antiqua" w:eastAsia="Book Antiqua" w:hAnsi="Book Antiqua" w:cs="Book Antiqua"/>
          <w:i/>
          <w:iCs/>
          <w:color w:val="000000"/>
        </w:rPr>
        <w:t xml:space="preserve">J </w:t>
      </w:r>
      <w:proofErr w:type="spellStart"/>
      <w:r w:rsidRPr="00A8233E">
        <w:rPr>
          <w:rFonts w:ascii="Book Antiqua" w:eastAsia="Book Antiqua" w:hAnsi="Book Antiqua" w:cs="Book Antiqua"/>
          <w:i/>
          <w:iCs/>
          <w:color w:val="000000"/>
        </w:rPr>
        <w:t>Neurosci</w:t>
      </w:r>
      <w:proofErr w:type="spellEnd"/>
      <w:r w:rsidRPr="00A8233E">
        <w:rPr>
          <w:rFonts w:ascii="Book Antiqua" w:eastAsia="Book Antiqua" w:hAnsi="Book Antiqua" w:cs="Book Antiqua"/>
          <w:i/>
          <w:iCs/>
          <w:color w:val="000000"/>
        </w:rPr>
        <w:t xml:space="preserve"> Res</w:t>
      </w:r>
      <w:r w:rsidRPr="00A8233E">
        <w:rPr>
          <w:rFonts w:ascii="Book Antiqua" w:eastAsia="Book Antiqua" w:hAnsi="Book Antiqua" w:cs="Book Antiqua"/>
          <w:color w:val="000000"/>
        </w:rPr>
        <w:t xml:space="preserve"> 2020; </w:t>
      </w:r>
      <w:r w:rsidRPr="00A8233E">
        <w:rPr>
          <w:rFonts w:ascii="Book Antiqua" w:eastAsia="Book Antiqua" w:hAnsi="Book Antiqua" w:cs="Book Antiqua"/>
          <w:b/>
          <w:bCs/>
          <w:color w:val="000000"/>
        </w:rPr>
        <w:t>98</w:t>
      </w:r>
      <w:r w:rsidRPr="00A8233E">
        <w:rPr>
          <w:rFonts w:ascii="Book Antiqua" w:eastAsia="Book Antiqua" w:hAnsi="Book Antiqua" w:cs="Book Antiqua"/>
          <w:color w:val="000000"/>
        </w:rPr>
        <w:t>: 1468-1484 [PMID: 32060970 DOI: 10.1002/jnr.24590]</w:t>
      </w:r>
    </w:p>
    <w:p w14:paraId="64B2CB0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lastRenderedPageBreak/>
        <w:t xml:space="preserve">4 </w:t>
      </w:r>
      <w:r w:rsidRPr="00A8233E">
        <w:rPr>
          <w:rFonts w:ascii="Book Antiqua" w:eastAsia="Book Antiqua" w:hAnsi="Book Antiqua" w:cs="Book Antiqua"/>
          <w:b/>
          <w:bCs/>
          <w:color w:val="000000"/>
        </w:rPr>
        <w:t>Yang T</w:t>
      </w:r>
      <w:r w:rsidRPr="00A8233E">
        <w:rPr>
          <w:rFonts w:ascii="Book Antiqua" w:eastAsia="Book Antiqua" w:hAnsi="Book Antiqua" w:cs="Book Antiqua"/>
          <w:color w:val="000000"/>
        </w:rPr>
        <w:t xml:space="preserve">, Li S. Efficacy of different treatment times of mild cerebral hypothermia on oxidative factors and neuroprotective effects in neonatal patients with moderate/severe hypoxic-ischemic encephalopathy. </w:t>
      </w:r>
      <w:r w:rsidRPr="00A8233E">
        <w:rPr>
          <w:rFonts w:ascii="Book Antiqua" w:eastAsia="Book Antiqua" w:hAnsi="Book Antiqua" w:cs="Book Antiqua"/>
          <w:i/>
          <w:iCs/>
          <w:color w:val="000000"/>
        </w:rPr>
        <w:t>J Int Med Res</w:t>
      </w:r>
      <w:r w:rsidRPr="00A8233E">
        <w:rPr>
          <w:rFonts w:ascii="Book Antiqua" w:eastAsia="Book Antiqua" w:hAnsi="Book Antiqua" w:cs="Book Antiqua"/>
          <w:color w:val="000000"/>
        </w:rPr>
        <w:t xml:space="preserve"> 2020; </w:t>
      </w:r>
      <w:r w:rsidRPr="00A8233E">
        <w:rPr>
          <w:rFonts w:ascii="Book Antiqua" w:eastAsia="Book Antiqua" w:hAnsi="Book Antiqua" w:cs="Book Antiqua"/>
          <w:b/>
          <w:bCs/>
          <w:color w:val="000000"/>
        </w:rPr>
        <w:t>48</w:t>
      </w:r>
      <w:r w:rsidRPr="00A8233E">
        <w:rPr>
          <w:rFonts w:ascii="Book Antiqua" w:eastAsia="Book Antiqua" w:hAnsi="Book Antiqua" w:cs="Book Antiqua"/>
          <w:color w:val="000000"/>
        </w:rPr>
        <w:t>: 300060520943770 [PMID: 32938280 DOI: 10.1177/0300060520943770]</w:t>
      </w:r>
    </w:p>
    <w:p w14:paraId="3A23438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5 </w:t>
      </w:r>
      <w:proofErr w:type="spellStart"/>
      <w:r w:rsidRPr="00A8233E">
        <w:rPr>
          <w:rFonts w:ascii="Book Antiqua" w:eastAsia="Book Antiqua" w:hAnsi="Book Antiqua" w:cs="Book Antiqua"/>
          <w:b/>
          <w:bCs/>
          <w:color w:val="000000"/>
        </w:rPr>
        <w:t>Nitkin</w:t>
      </w:r>
      <w:proofErr w:type="spellEnd"/>
      <w:r w:rsidRPr="00A8233E">
        <w:rPr>
          <w:rFonts w:ascii="Book Antiqua" w:eastAsia="Book Antiqua" w:hAnsi="Book Antiqua" w:cs="Book Antiqua"/>
          <w:b/>
          <w:bCs/>
          <w:color w:val="000000"/>
        </w:rPr>
        <w:t xml:space="preserve"> CR</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Rajasingh</w:t>
      </w:r>
      <w:proofErr w:type="spellEnd"/>
      <w:r w:rsidRPr="00A8233E">
        <w:rPr>
          <w:rFonts w:ascii="Book Antiqua" w:eastAsia="Book Antiqua" w:hAnsi="Book Antiqua" w:cs="Book Antiqua"/>
          <w:color w:val="000000"/>
        </w:rPr>
        <w:t xml:space="preserve"> J, Pisano C, </w:t>
      </w:r>
      <w:proofErr w:type="spellStart"/>
      <w:r w:rsidRPr="00A8233E">
        <w:rPr>
          <w:rFonts w:ascii="Book Antiqua" w:eastAsia="Book Antiqua" w:hAnsi="Book Antiqua" w:cs="Book Antiqua"/>
          <w:color w:val="000000"/>
        </w:rPr>
        <w:t>Besner</w:t>
      </w:r>
      <w:proofErr w:type="spellEnd"/>
      <w:r w:rsidRPr="00A8233E">
        <w:rPr>
          <w:rFonts w:ascii="Book Antiqua" w:eastAsia="Book Antiqua" w:hAnsi="Book Antiqua" w:cs="Book Antiqua"/>
          <w:color w:val="000000"/>
        </w:rPr>
        <w:t xml:space="preserve"> GE, </w:t>
      </w:r>
      <w:proofErr w:type="spellStart"/>
      <w:r w:rsidRPr="00A8233E">
        <w:rPr>
          <w:rFonts w:ascii="Book Antiqua" w:eastAsia="Book Antiqua" w:hAnsi="Book Antiqua" w:cs="Book Antiqua"/>
          <w:color w:val="000000"/>
        </w:rPr>
        <w:t>Thébaud</w:t>
      </w:r>
      <w:proofErr w:type="spellEnd"/>
      <w:r w:rsidRPr="00A8233E">
        <w:rPr>
          <w:rFonts w:ascii="Book Antiqua" w:eastAsia="Book Antiqua" w:hAnsi="Book Antiqua" w:cs="Book Antiqua"/>
          <w:color w:val="000000"/>
        </w:rPr>
        <w:t xml:space="preserve"> B, Sampath V. Stem cell therapy for preventing neonatal diseases in the 21st century: Current understanding and challenges. </w:t>
      </w:r>
      <w:proofErr w:type="spellStart"/>
      <w:r w:rsidRPr="00A8233E">
        <w:rPr>
          <w:rFonts w:ascii="Book Antiqua" w:eastAsia="Book Antiqua" w:hAnsi="Book Antiqua" w:cs="Book Antiqua"/>
          <w:i/>
          <w:iCs/>
          <w:color w:val="000000"/>
        </w:rPr>
        <w:t>Pediatr</w:t>
      </w:r>
      <w:proofErr w:type="spellEnd"/>
      <w:r w:rsidRPr="00A8233E">
        <w:rPr>
          <w:rFonts w:ascii="Book Antiqua" w:eastAsia="Book Antiqua" w:hAnsi="Book Antiqua" w:cs="Book Antiqua"/>
          <w:i/>
          <w:iCs/>
          <w:color w:val="000000"/>
        </w:rPr>
        <w:t xml:space="preserve"> Res</w:t>
      </w:r>
      <w:r w:rsidRPr="00A8233E">
        <w:rPr>
          <w:rFonts w:ascii="Book Antiqua" w:eastAsia="Book Antiqua" w:hAnsi="Book Antiqua" w:cs="Book Antiqua"/>
          <w:color w:val="000000"/>
        </w:rPr>
        <w:t xml:space="preserve"> 2020; </w:t>
      </w:r>
      <w:r w:rsidRPr="00A8233E">
        <w:rPr>
          <w:rFonts w:ascii="Book Antiqua" w:eastAsia="Book Antiqua" w:hAnsi="Book Antiqua" w:cs="Book Antiqua"/>
          <w:b/>
          <w:bCs/>
          <w:color w:val="000000"/>
        </w:rPr>
        <w:t>87</w:t>
      </w:r>
      <w:r w:rsidRPr="00A8233E">
        <w:rPr>
          <w:rFonts w:ascii="Book Antiqua" w:eastAsia="Book Antiqua" w:hAnsi="Book Antiqua" w:cs="Book Antiqua"/>
          <w:color w:val="000000"/>
        </w:rPr>
        <w:t>: 265-276 [PMID: 31086355 DOI: 10.1038/s41390-019-0425-5]</w:t>
      </w:r>
    </w:p>
    <w:p w14:paraId="75E25B2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6 </w:t>
      </w:r>
      <w:r w:rsidRPr="00A8233E">
        <w:rPr>
          <w:rFonts w:ascii="Book Antiqua" w:eastAsia="Book Antiqua" w:hAnsi="Book Antiqua" w:cs="Book Antiqua"/>
          <w:b/>
          <w:bCs/>
          <w:color w:val="000000"/>
        </w:rPr>
        <w:t>Dailey T</w:t>
      </w:r>
      <w:r w:rsidRPr="00A8233E">
        <w:rPr>
          <w:rFonts w:ascii="Book Antiqua" w:eastAsia="Book Antiqua" w:hAnsi="Book Antiqua" w:cs="Book Antiqua"/>
          <w:color w:val="000000"/>
        </w:rPr>
        <w:t xml:space="preserve">, Metcalf C, Mosley YI, Sullivan R, </w:t>
      </w:r>
      <w:proofErr w:type="spellStart"/>
      <w:r w:rsidRPr="00A8233E">
        <w:rPr>
          <w:rFonts w:ascii="Book Antiqua" w:eastAsia="Book Antiqua" w:hAnsi="Book Antiqua" w:cs="Book Antiqua"/>
          <w:color w:val="000000"/>
        </w:rPr>
        <w:t>Shinozuka</w:t>
      </w:r>
      <w:proofErr w:type="spellEnd"/>
      <w:r w:rsidRPr="00A8233E">
        <w:rPr>
          <w:rFonts w:ascii="Book Antiqua" w:eastAsia="Book Antiqua" w:hAnsi="Book Antiqua" w:cs="Book Antiqua"/>
          <w:color w:val="000000"/>
        </w:rPr>
        <w:t xml:space="preserve"> K, Tajiri N, Pabon M, Acosta S, Kaneko Y, van </w:t>
      </w:r>
      <w:proofErr w:type="spellStart"/>
      <w:r w:rsidRPr="00A8233E">
        <w:rPr>
          <w:rFonts w:ascii="Book Antiqua" w:eastAsia="Book Antiqua" w:hAnsi="Book Antiqua" w:cs="Book Antiqua"/>
          <w:color w:val="000000"/>
        </w:rPr>
        <w:t>Loveren</w:t>
      </w:r>
      <w:proofErr w:type="spellEnd"/>
      <w:r w:rsidRPr="00A8233E">
        <w:rPr>
          <w:rFonts w:ascii="Book Antiqua" w:eastAsia="Book Antiqua" w:hAnsi="Book Antiqua" w:cs="Book Antiqua"/>
          <w:color w:val="000000"/>
        </w:rPr>
        <w:t xml:space="preserve"> H, </w:t>
      </w:r>
      <w:proofErr w:type="spellStart"/>
      <w:r w:rsidRPr="00A8233E">
        <w:rPr>
          <w:rFonts w:ascii="Book Antiqua" w:eastAsia="Book Antiqua" w:hAnsi="Book Antiqua" w:cs="Book Antiqua"/>
          <w:color w:val="000000"/>
        </w:rPr>
        <w:t>Borlongan</w:t>
      </w:r>
      <w:proofErr w:type="spellEnd"/>
      <w:r w:rsidRPr="00A8233E">
        <w:rPr>
          <w:rFonts w:ascii="Book Antiqua" w:eastAsia="Book Antiqua" w:hAnsi="Book Antiqua" w:cs="Book Antiqua"/>
          <w:color w:val="000000"/>
        </w:rPr>
        <w:t xml:space="preserve"> CV. An Update on Translating Stem Cell Therapy for Stroke from Bench to Bedside. </w:t>
      </w:r>
      <w:r w:rsidRPr="00A8233E">
        <w:rPr>
          <w:rFonts w:ascii="Book Antiqua" w:eastAsia="Book Antiqua" w:hAnsi="Book Antiqua" w:cs="Book Antiqua"/>
          <w:i/>
          <w:iCs/>
          <w:color w:val="000000"/>
        </w:rPr>
        <w:t>J Clin Med</w:t>
      </w:r>
      <w:r w:rsidRPr="00A8233E">
        <w:rPr>
          <w:rFonts w:ascii="Book Antiqua" w:eastAsia="Book Antiqua" w:hAnsi="Book Antiqua" w:cs="Book Antiqua"/>
          <w:color w:val="000000"/>
        </w:rPr>
        <w:t xml:space="preserve"> 2013; </w:t>
      </w:r>
      <w:r w:rsidRPr="00A8233E">
        <w:rPr>
          <w:rFonts w:ascii="Book Antiqua" w:eastAsia="Book Antiqua" w:hAnsi="Book Antiqua" w:cs="Book Antiqua"/>
          <w:b/>
          <w:bCs/>
          <w:color w:val="000000"/>
        </w:rPr>
        <w:t>2</w:t>
      </w:r>
      <w:r w:rsidRPr="00A8233E">
        <w:rPr>
          <w:rFonts w:ascii="Book Antiqua" w:eastAsia="Book Antiqua" w:hAnsi="Book Antiqua" w:cs="Book Antiqua"/>
          <w:color w:val="000000"/>
        </w:rPr>
        <w:t>: 220-241 [PMID: 25177494 DOI: 10.3390/jcm</w:t>
      </w:r>
      <w:r w:rsidRPr="00A8233E">
        <w:rPr>
          <w:rFonts w:ascii="Book Antiqua" w:eastAsia="Book Antiqua" w:hAnsi="Book Antiqua" w:cs="Book Antiqua"/>
          <w:color w:val="000000"/>
          <w:vertAlign w:val="superscript"/>
        </w:rPr>
        <w:t>2</w:t>
      </w:r>
      <w:r w:rsidRPr="00A8233E">
        <w:rPr>
          <w:rFonts w:ascii="Book Antiqua" w:eastAsia="Book Antiqua" w:hAnsi="Book Antiqua" w:cs="Book Antiqua"/>
          <w:color w:val="000000"/>
        </w:rPr>
        <w:t>040220]</w:t>
      </w:r>
    </w:p>
    <w:p w14:paraId="07D08B9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7 </w:t>
      </w:r>
      <w:proofErr w:type="spellStart"/>
      <w:r w:rsidRPr="00A8233E">
        <w:rPr>
          <w:rFonts w:ascii="Book Antiqua" w:eastAsia="Book Antiqua" w:hAnsi="Book Antiqua" w:cs="Book Antiqua"/>
          <w:b/>
          <w:bCs/>
          <w:color w:val="000000"/>
        </w:rPr>
        <w:t>Nabetani</w:t>
      </w:r>
      <w:proofErr w:type="spellEnd"/>
      <w:r w:rsidRPr="00A8233E">
        <w:rPr>
          <w:rFonts w:ascii="Book Antiqua" w:eastAsia="Book Antiqua" w:hAnsi="Book Antiqua" w:cs="Book Antiqua"/>
          <w:b/>
          <w:bCs/>
          <w:color w:val="000000"/>
        </w:rPr>
        <w:t xml:space="preserve"> M</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Shintaku</w:t>
      </w:r>
      <w:proofErr w:type="spellEnd"/>
      <w:r w:rsidRPr="00A8233E">
        <w:rPr>
          <w:rFonts w:ascii="Book Antiqua" w:eastAsia="Book Antiqua" w:hAnsi="Book Antiqua" w:cs="Book Antiqua"/>
          <w:color w:val="000000"/>
        </w:rPr>
        <w:t xml:space="preserve"> H, </w:t>
      </w:r>
      <w:proofErr w:type="spellStart"/>
      <w:r w:rsidRPr="00A8233E">
        <w:rPr>
          <w:rFonts w:ascii="Book Antiqua" w:eastAsia="Book Antiqua" w:hAnsi="Book Antiqua" w:cs="Book Antiqua"/>
          <w:color w:val="000000"/>
        </w:rPr>
        <w:t>Hamazaki</w:t>
      </w:r>
      <w:proofErr w:type="spellEnd"/>
      <w:r w:rsidRPr="00A8233E">
        <w:rPr>
          <w:rFonts w:ascii="Book Antiqua" w:eastAsia="Book Antiqua" w:hAnsi="Book Antiqua" w:cs="Book Antiqua"/>
          <w:color w:val="000000"/>
        </w:rPr>
        <w:t xml:space="preserve"> T. Future perspectives of cell therapy for neonatal hypoxic-ischemic encephalopathy. </w:t>
      </w:r>
      <w:proofErr w:type="spellStart"/>
      <w:r w:rsidRPr="00A8233E">
        <w:rPr>
          <w:rFonts w:ascii="Book Antiqua" w:eastAsia="Book Antiqua" w:hAnsi="Book Antiqua" w:cs="Book Antiqua"/>
          <w:i/>
          <w:iCs/>
          <w:color w:val="000000"/>
        </w:rPr>
        <w:t>Pediatr</w:t>
      </w:r>
      <w:proofErr w:type="spellEnd"/>
      <w:r w:rsidRPr="00A8233E">
        <w:rPr>
          <w:rFonts w:ascii="Book Antiqua" w:eastAsia="Book Antiqua" w:hAnsi="Book Antiqua" w:cs="Book Antiqua"/>
          <w:i/>
          <w:iCs/>
          <w:color w:val="000000"/>
        </w:rPr>
        <w:t xml:space="preserve"> Res</w:t>
      </w:r>
      <w:r w:rsidRPr="00A8233E">
        <w:rPr>
          <w:rFonts w:ascii="Book Antiqua" w:eastAsia="Book Antiqua" w:hAnsi="Book Antiqua" w:cs="Book Antiqua"/>
          <w:color w:val="000000"/>
        </w:rPr>
        <w:t xml:space="preserve"> 2018; </w:t>
      </w:r>
      <w:r w:rsidRPr="00A8233E">
        <w:rPr>
          <w:rFonts w:ascii="Book Antiqua" w:eastAsia="Book Antiqua" w:hAnsi="Book Antiqua" w:cs="Book Antiqua"/>
          <w:b/>
          <w:bCs/>
          <w:color w:val="000000"/>
        </w:rPr>
        <w:t>83</w:t>
      </w:r>
      <w:r w:rsidRPr="00A8233E">
        <w:rPr>
          <w:rFonts w:ascii="Book Antiqua" w:eastAsia="Book Antiqua" w:hAnsi="Book Antiqua" w:cs="Book Antiqua"/>
          <w:color w:val="000000"/>
        </w:rPr>
        <w:t>: 356-363 [PMID: 29016557 DOI: 10.1038/pr.2017.260]</w:t>
      </w:r>
    </w:p>
    <w:p w14:paraId="6688DDC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8 </w:t>
      </w:r>
      <w:r w:rsidRPr="00A8233E">
        <w:rPr>
          <w:rFonts w:ascii="Book Antiqua" w:eastAsia="Book Antiqua" w:hAnsi="Book Antiqua" w:cs="Book Antiqua"/>
          <w:b/>
          <w:bCs/>
          <w:color w:val="000000"/>
        </w:rPr>
        <w:t>Qin X</w:t>
      </w:r>
      <w:r w:rsidRPr="00A8233E">
        <w:rPr>
          <w:rFonts w:ascii="Book Antiqua" w:eastAsia="Book Antiqua" w:hAnsi="Book Antiqua" w:cs="Book Antiqua"/>
          <w:color w:val="000000"/>
        </w:rPr>
        <w:t xml:space="preserve">, Cheng J, Zhong Y, </w:t>
      </w:r>
      <w:proofErr w:type="spellStart"/>
      <w:r w:rsidRPr="00A8233E">
        <w:rPr>
          <w:rFonts w:ascii="Book Antiqua" w:eastAsia="Book Antiqua" w:hAnsi="Book Antiqua" w:cs="Book Antiqua"/>
          <w:color w:val="000000"/>
        </w:rPr>
        <w:t>Mahgoub</w:t>
      </w:r>
      <w:proofErr w:type="spellEnd"/>
      <w:r w:rsidRPr="00A8233E">
        <w:rPr>
          <w:rFonts w:ascii="Book Antiqua" w:eastAsia="Book Antiqua" w:hAnsi="Book Antiqua" w:cs="Book Antiqua"/>
          <w:color w:val="000000"/>
        </w:rPr>
        <w:t xml:space="preserve"> OK, </w:t>
      </w:r>
      <w:proofErr w:type="spellStart"/>
      <w:r w:rsidRPr="00A8233E">
        <w:rPr>
          <w:rFonts w:ascii="Book Antiqua" w:eastAsia="Book Antiqua" w:hAnsi="Book Antiqua" w:cs="Book Antiqua"/>
          <w:color w:val="000000"/>
        </w:rPr>
        <w:t>Akter</w:t>
      </w:r>
      <w:proofErr w:type="spellEnd"/>
      <w:r w:rsidRPr="00A8233E">
        <w:rPr>
          <w:rFonts w:ascii="Book Antiqua" w:eastAsia="Book Antiqua" w:hAnsi="Book Antiqua" w:cs="Book Antiqua"/>
          <w:color w:val="000000"/>
        </w:rPr>
        <w:t xml:space="preserve"> F, Fan Y, </w:t>
      </w:r>
      <w:proofErr w:type="spellStart"/>
      <w:r w:rsidRPr="00A8233E">
        <w:rPr>
          <w:rFonts w:ascii="Book Antiqua" w:eastAsia="Book Antiqua" w:hAnsi="Book Antiqua" w:cs="Book Antiqua"/>
          <w:color w:val="000000"/>
        </w:rPr>
        <w:t>Aldughaim</w:t>
      </w:r>
      <w:proofErr w:type="spellEnd"/>
      <w:r w:rsidRPr="00A8233E">
        <w:rPr>
          <w:rFonts w:ascii="Book Antiqua" w:eastAsia="Book Antiqua" w:hAnsi="Book Antiqua" w:cs="Book Antiqua"/>
          <w:color w:val="000000"/>
        </w:rPr>
        <w:t xml:space="preserve"> M, </w:t>
      </w:r>
      <w:proofErr w:type="spellStart"/>
      <w:r w:rsidRPr="00A8233E">
        <w:rPr>
          <w:rFonts w:ascii="Book Antiqua" w:eastAsia="Book Antiqua" w:hAnsi="Book Antiqua" w:cs="Book Antiqua"/>
          <w:color w:val="000000"/>
        </w:rPr>
        <w:t>Xie</w:t>
      </w:r>
      <w:proofErr w:type="spellEnd"/>
      <w:r w:rsidRPr="00A8233E">
        <w:rPr>
          <w:rFonts w:ascii="Book Antiqua" w:eastAsia="Book Antiqua" w:hAnsi="Book Antiqua" w:cs="Book Antiqua"/>
          <w:color w:val="000000"/>
        </w:rPr>
        <w:t xml:space="preserve"> Q, Qin L, Gu L, Jian Z, </w:t>
      </w:r>
      <w:proofErr w:type="spellStart"/>
      <w:r w:rsidRPr="00A8233E">
        <w:rPr>
          <w:rFonts w:ascii="Book Antiqua" w:eastAsia="Book Antiqua" w:hAnsi="Book Antiqua" w:cs="Book Antiqua"/>
          <w:color w:val="000000"/>
        </w:rPr>
        <w:t>Xiong</w:t>
      </w:r>
      <w:proofErr w:type="spellEnd"/>
      <w:r w:rsidRPr="00A8233E">
        <w:rPr>
          <w:rFonts w:ascii="Book Antiqua" w:eastAsia="Book Antiqua" w:hAnsi="Book Antiqua" w:cs="Book Antiqua"/>
          <w:color w:val="000000"/>
        </w:rPr>
        <w:t xml:space="preserve"> X, Liu R. Mechanism and Treatment Related to Oxidative Stress in Neonatal Hypoxic-Ischemic Encephalopathy. </w:t>
      </w:r>
      <w:r w:rsidRPr="00A8233E">
        <w:rPr>
          <w:rFonts w:ascii="Book Antiqua" w:eastAsia="Book Antiqua" w:hAnsi="Book Antiqua" w:cs="Book Antiqua"/>
          <w:i/>
          <w:iCs/>
          <w:color w:val="000000"/>
        </w:rPr>
        <w:t xml:space="preserve">Front Mol </w:t>
      </w:r>
      <w:proofErr w:type="spellStart"/>
      <w:r w:rsidRPr="00A8233E">
        <w:rPr>
          <w:rFonts w:ascii="Book Antiqua" w:eastAsia="Book Antiqua" w:hAnsi="Book Antiqua" w:cs="Book Antiqua"/>
          <w:i/>
          <w:iCs/>
          <w:color w:val="000000"/>
        </w:rPr>
        <w:t>Neurosci</w:t>
      </w:r>
      <w:proofErr w:type="spellEnd"/>
      <w:r w:rsidRPr="00A8233E">
        <w:rPr>
          <w:rFonts w:ascii="Book Antiqua" w:eastAsia="Book Antiqua" w:hAnsi="Book Antiqua" w:cs="Book Antiqua"/>
          <w:color w:val="000000"/>
        </w:rPr>
        <w:t xml:space="preserve"> 2019; </w:t>
      </w:r>
      <w:r w:rsidRPr="00A8233E">
        <w:rPr>
          <w:rFonts w:ascii="Book Antiqua" w:eastAsia="Book Antiqua" w:hAnsi="Book Antiqua" w:cs="Book Antiqua"/>
          <w:b/>
          <w:bCs/>
          <w:color w:val="000000"/>
        </w:rPr>
        <w:t>12</w:t>
      </w:r>
      <w:r w:rsidRPr="00A8233E">
        <w:rPr>
          <w:rFonts w:ascii="Book Antiqua" w:eastAsia="Book Antiqua" w:hAnsi="Book Antiqua" w:cs="Book Antiqua"/>
          <w:color w:val="000000"/>
        </w:rPr>
        <w:t>: 88 [PMID: 31031592 DOI: 10.3389/fnmol.2019.00088]</w:t>
      </w:r>
    </w:p>
    <w:p w14:paraId="2BB0E9A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9 </w:t>
      </w:r>
      <w:r w:rsidRPr="00A8233E">
        <w:rPr>
          <w:rFonts w:ascii="Book Antiqua" w:eastAsia="Book Antiqua" w:hAnsi="Book Antiqua" w:cs="Book Antiqua"/>
          <w:b/>
          <w:bCs/>
          <w:color w:val="000000"/>
        </w:rPr>
        <w:t>Zhang L</w:t>
      </w:r>
      <w:r w:rsidRPr="00A8233E">
        <w:rPr>
          <w:rFonts w:ascii="Book Antiqua" w:eastAsia="Book Antiqua" w:hAnsi="Book Antiqua" w:cs="Book Antiqua"/>
          <w:color w:val="000000"/>
        </w:rPr>
        <w:t xml:space="preserve">, Li Y, </w:t>
      </w:r>
      <w:proofErr w:type="spellStart"/>
      <w:r w:rsidRPr="00A8233E">
        <w:rPr>
          <w:rFonts w:ascii="Book Antiqua" w:eastAsia="Book Antiqua" w:hAnsi="Book Antiqua" w:cs="Book Antiqua"/>
          <w:color w:val="000000"/>
        </w:rPr>
        <w:t>Romanko</w:t>
      </w:r>
      <w:proofErr w:type="spellEnd"/>
      <w:r w:rsidRPr="00A8233E">
        <w:rPr>
          <w:rFonts w:ascii="Book Antiqua" w:eastAsia="Book Antiqua" w:hAnsi="Book Antiqua" w:cs="Book Antiqua"/>
          <w:color w:val="000000"/>
        </w:rPr>
        <w:t xml:space="preserve"> M, Kramer BC, </w:t>
      </w:r>
      <w:proofErr w:type="spellStart"/>
      <w:r w:rsidRPr="00A8233E">
        <w:rPr>
          <w:rFonts w:ascii="Book Antiqua" w:eastAsia="Book Antiqua" w:hAnsi="Book Antiqua" w:cs="Book Antiqua"/>
          <w:color w:val="000000"/>
        </w:rPr>
        <w:t>Gosiewska</w:t>
      </w:r>
      <w:proofErr w:type="spellEnd"/>
      <w:r w:rsidRPr="00A8233E">
        <w:rPr>
          <w:rFonts w:ascii="Book Antiqua" w:eastAsia="Book Antiqua" w:hAnsi="Book Antiqua" w:cs="Book Antiqua"/>
          <w:color w:val="000000"/>
        </w:rPr>
        <w:t xml:space="preserve"> A, </w:t>
      </w:r>
      <w:proofErr w:type="spellStart"/>
      <w:r w:rsidRPr="00A8233E">
        <w:rPr>
          <w:rFonts w:ascii="Book Antiqua" w:eastAsia="Book Antiqua" w:hAnsi="Book Antiqua" w:cs="Book Antiqua"/>
          <w:color w:val="000000"/>
        </w:rPr>
        <w:t>Chopp</w:t>
      </w:r>
      <w:proofErr w:type="spellEnd"/>
      <w:r w:rsidRPr="00A8233E">
        <w:rPr>
          <w:rFonts w:ascii="Book Antiqua" w:eastAsia="Book Antiqua" w:hAnsi="Book Antiqua" w:cs="Book Antiqua"/>
          <w:color w:val="000000"/>
        </w:rPr>
        <w:t xml:space="preserve"> M, Hong K. Different routes of administration of human umbilical tissue-derived cells improve functional recovery in the rat after focal cerebral ischemia. </w:t>
      </w:r>
      <w:r w:rsidRPr="00A8233E">
        <w:rPr>
          <w:rFonts w:ascii="Book Antiqua" w:eastAsia="Book Antiqua" w:hAnsi="Book Antiqua" w:cs="Book Antiqua"/>
          <w:i/>
          <w:iCs/>
          <w:color w:val="000000"/>
        </w:rPr>
        <w:t>Brain Res</w:t>
      </w:r>
      <w:r w:rsidRPr="00A8233E">
        <w:rPr>
          <w:rFonts w:ascii="Book Antiqua" w:eastAsia="Book Antiqua" w:hAnsi="Book Antiqua" w:cs="Book Antiqua"/>
          <w:color w:val="000000"/>
        </w:rPr>
        <w:t xml:space="preserve"> 2012; </w:t>
      </w:r>
      <w:r w:rsidRPr="00A8233E">
        <w:rPr>
          <w:rFonts w:ascii="Book Antiqua" w:eastAsia="Book Antiqua" w:hAnsi="Book Antiqua" w:cs="Book Antiqua"/>
          <w:b/>
          <w:bCs/>
          <w:color w:val="000000"/>
        </w:rPr>
        <w:t>1489</w:t>
      </w:r>
      <w:r w:rsidRPr="00A8233E">
        <w:rPr>
          <w:rFonts w:ascii="Book Antiqua" w:eastAsia="Book Antiqua" w:hAnsi="Book Antiqua" w:cs="Book Antiqua"/>
          <w:color w:val="000000"/>
        </w:rPr>
        <w:t>: 104-112 [PMID: 23063717 DOI: 10.1016/j.brainres.2012.10.017]</w:t>
      </w:r>
    </w:p>
    <w:p w14:paraId="3D011ED0"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10 </w:t>
      </w:r>
      <w:proofErr w:type="spellStart"/>
      <w:r w:rsidRPr="00A8233E">
        <w:rPr>
          <w:rFonts w:ascii="Book Antiqua" w:eastAsia="Book Antiqua" w:hAnsi="Book Antiqua" w:cs="Book Antiqua"/>
          <w:b/>
          <w:bCs/>
          <w:color w:val="000000"/>
        </w:rPr>
        <w:t>Joerger</w:t>
      </w:r>
      <w:proofErr w:type="spellEnd"/>
      <w:r w:rsidRPr="00A8233E">
        <w:rPr>
          <w:rFonts w:ascii="Book Antiqua" w:eastAsia="Book Antiqua" w:hAnsi="Book Antiqua" w:cs="Book Antiqua"/>
          <w:b/>
          <w:bCs/>
          <w:color w:val="000000"/>
        </w:rPr>
        <w:t>-Messerli MS</w:t>
      </w:r>
      <w:r w:rsidRPr="00A8233E">
        <w:rPr>
          <w:rFonts w:ascii="Book Antiqua" w:eastAsia="Book Antiqua" w:hAnsi="Book Antiqua" w:cs="Book Antiqua"/>
          <w:color w:val="000000"/>
        </w:rPr>
        <w:t xml:space="preserve">, Marx C, </w:t>
      </w:r>
      <w:proofErr w:type="spellStart"/>
      <w:r w:rsidRPr="00A8233E">
        <w:rPr>
          <w:rFonts w:ascii="Book Antiqua" w:eastAsia="Book Antiqua" w:hAnsi="Book Antiqua" w:cs="Book Antiqua"/>
          <w:color w:val="000000"/>
        </w:rPr>
        <w:t>Oppliger</w:t>
      </w:r>
      <w:proofErr w:type="spellEnd"/>
      <w:r w:rsidRPr="00A8233E">
        <w:rPr>
          <w:rFonts w:ascii="Book Antiqua" w:eastAsia="Book Antiqua" w:hAnsi="Book Antiqua" w:cs="Book Antiqua"/>
          <w:color w:val="000000"/>
        </w:rPr>
        <w:t xml:space="preserve"> B, Mueller M, </w:t>
      </w:r>
      <w:proofErr w:type="spellStart"/>
      <w:r w:rsidRPr="00A8233E">
        <w:rPr>
          <w:rFonts w:ascii="Book Antiqua" w:eastAsia="Book Antiqua" w:hAnsi="Book Antiqua" w:cs="Book Antiqua"/>
          <w:color w:val="000000"/>
        </w:rPr>
        <w:t>Surbek</w:t>
      </w:r>
      <w:proofErr w:type="spellEnd"/>
      <w:r w:rsidRPr="00A8233E">
        <w:rPr>
          <w:rFonts w:ascii="Book Antiqua" w:eastAsia="Book Antiqua" w:hAnsi="Book Antiqua" w:cs="Book Antiqua"/>
          <w:color w:val="000000"/>
        </w:rPr>
        <w:t xml:space="preserve"> DV, </w:t>
      </w:r>
      <w:proofErr w:type="spellStart"/>
      <w:r w:rsidRPr="00A8233E">
        <w:rPr>
          <w:rFonts w:ascii="Book Antiqua" w:eastAsia="Book Antiqua" w:hAnsi="Book Antiqua" w:cs="Book Antiqua"/>
          <w:color w:val="000000"/>
        </w:rPr>
        <w:t>Schoeberlein</w:t>
      </w:r>
      <w:proofErr w:type="spellEnd"/>
      <w:r w:rsidRPr="00A8233E">
        <w:rPr>
          <w:rFonts w:ascii="Book Antiqua" w:eastAsia="Book Antiqua" w:hAnsi="Book Antiqua" w:cs="Book Antiqua"/>
          <w:color w:val="000000"/>
        </w:rPr>
        <w:t xml:space="preserve"> A. Mesenchymal Stem Cells from Wharton's Jelly and Amniotic Fluid. </w:t>
      </w:r>
      <w:r w:rsidRPr="00A8233E">
        <w:rPr>
          <w:rFonts w:ascii="Book Antiqua" w:eastAsia="Book Antiqua" w:hAnsi="Book Antiqua" w:cs="Book Antiqua"/>
          <w:i/>
          <w:iCs/>
          <w:color w:val="000000"/>
        </w:rPr>
        <w:t xml:space="preserve">Best </w:t>
      </w:r>
      <w:proofErr w:type="spellStart"/>
      <w:r w:rsidRPr="00A8233E">
        <w:rPr>
          <w:rFonts w:ascii="Book Antiqua" w:eastAsia="Book Antiqua" w:hAnsi="Book Antiqua" w:cs="Book Antiqua"/>
          <w:i/>
          <w:iCs/>
          <w:color w:val="000000"/>
        </w:rPr>
        <w:t>Pract</w:t>
      </w:r>
      <w:proofErr w:type="spellEnd"/>
      <w:r w:rsidRPr="00A8233E">
        <w:rPr>
          <w:rFonts w:ascii="Book Antiqua" w:eastAsia="Book Antiqua" w:hAnsi="Book Antiqua" w:cs="Book Antiqua"/>
          <w:i/>
          <w:iCs/>
          <w:color w:val="000000"/>
        </w:rPr>
        <w:t xml:space="preserve"> Res Clin </w:t>
      </w:r>
      <w:proofErr w:type="spellStart"/>
      <w:r w:rsidRPr="00A8233E">
        <w:rPr>
          <w:rFonts w:ascii="Book Antiqua" w:eastAsia="Book Antiqua" w:hAnsi="Book Antiqua" w:cs="Book Antiqua"/>
          <w:i/>
          <w:iCs/>
          <w:color w:val="000000"/>
        </w:rPr>
        <w:t>Obstet</w:t>
      </w:r>
      <w:proofErr w:type="spellEnd"/>
      <w:r w:rsidRPr="00A8233E">
        <w:rPr>
          <w:rFonts w:ascii="Book Antiqua" w:eastAsia="Book Antiqua" w:hAnsi="Book Antiqua" w:cs="Book Antiqua"/>
          <w:i/>
          <w:iCs/>
          <w:color w:val="000000"/>
        </w:rPr>
        <w:t xml:space="preserve"> </w:t>
      </w:r>
      <w:proofErr w:type="spellStart"/>
      <w:r w:rsidRPr="00A8233E">
        <w:rPr>
          <w:rFonts w:ascii="Book Antiqua" w:eastAsia="Book Antiqua" w:hAnsi="Book Antiqua" w:cs="Book Antiqua"/>
          <w:i/>
          <w:iCs/>
          <w:color w:val="000000"/>
        </w:rPr>
        <w:t>Gynaecol</w:t>
      </w:r>
      <w:proofErr w:type="spellEnd"/>
      <w:r w:rsidRPr="00A8233E">
        <w:rPr>
          <w:rFonts w:ascii="Book Antiqua" w:eastAsia="Book Antiqua" w:hAnsi="Book Antiqua" w:cs="Book Antiqua"/>
          <w:color w:val="000000"/>
        </w:rPr>
        <w:t xml:space="preserve"> 2016; </w:t>
      </w:r>
      <w:r w:rsidRPr="00A8233E">
        <w:rPr>
          <w:rFonts w:ascii="Book Antiqua" w:eastAsia="Book Antiqua" w:hAnsi="Book Antiqua" w:cs="Book Antiqua"/>
          <w:b/>
          <w:bCs/>
          <w:color w:val="000000"/>
        </w:rPr>
        <w:t>31</w:t>
      </w:r>
      <w:r w:rsidRPr="00A8233E">
        <w:rPr>
          <w:rFonts w:ascii="Book Antiqua" w:eastAsia="Book Antiqua" w:hAnsi="Book Antiqua" w:cs="Book Antiqua"/>
          <w:color w:val="000000"/>
        </w:rPr>
        <w:t>: 30-44 [PMID: 26482184 DOI: 10.1016/j.bpobgyn.2015.07.006]</w:t>
      </w:r>
    </w:p>
    <w:p w14:paraId="6F07D54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lastRenderedPageBreak/>
        <w:t xml:space="preserve">11 </w:t>
      </w:r>
      <w:r w:rsidRPr="00A8233E">
        <w:rPr>
          <w:rFonts w:ascii="Book Antiqua" w:eastAsia="Book Antiqua" w:hAnsi="Book Antiqua" w:cs="Book Antiqua"/>
          <w:b/>
          <w:bCs/>
          <w:color w:val="000000"/>
        </w:rPr>
        <w:t>Park WS</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Ahn</w:t>
      </w:r>
      <w:proofErr w:type="spellEnd"/>
      <w:r w:rsidRPr="00A8233E">
        <w:rPr>
          <w:rFonts w:ascii="Book Antiqua" w:eastAsia="Book Antiqua" w:hAnsi="Book Antiqua" w:cs="Book Antiqua"/>
          <w:color w:val="000000"/>
        </w:rPr>
        <w:t xml:space="preserve"> SY, Sung SI, </w:t>
      </w:r>
      <w:proofErr w:type="spellStart"/>
      <w:r w:rsidRPr="00A8233E">
        <w:rPr>
          <w:rFonts w:ascii="Book Antiqua" w:eastAsia="Book Antiqua" w:hAnsi="Book Antiqua" w:cs="Book Antiqua"/>
          <w:color w:val="000000"/>
        </w:rPr>
        <w:t>Ahn</w:t>
      </w:r>
      <w:proofErr w:type="spellEnd"/>
      <w:r w:rsidRPr="00A8233E">
        <w:rPr>
          <w:rFonts w:ascii="Book Antiqua" w:eastAsia="Book Antiqua" w:hAnsi="Book Antiqua" w:cs="Book Antiqua"/>
          <w:color w:val="000000"/>
        </w:rPr>
        <w:t xml:space="preserve"> JY, Chang YS. Mesenchymal Stem Cells: The Magic Cure for Intraventricular Hemorrhage? </w:t>
      </w:r>
      <w:r w:rsidRPr="00A8233E">
        <w:rPr>
          <w:rFonts w:ascii="Book Antiqua" w:eastAsia="Book Antiqua" w:hAnsi="Book Antiqua" w:cs="Book Antiqua"/>
          <w:i/>
          <w:iCs/>
          <w:color w:val="000000"/>
        </w:rPr>
        <w:t>Cell Transplant</w:t>
      </w:r>
      <w:r w:rsidRPr="00A8233E">
        <w:rPr>
          <w:rFonts w:ascii="Book Antiqua" w:eastAsia="Book Antiqua" w:hAnsi="Book Antiqua" w:cs="Book Antiqua"/>
          <w:color w:val="000000"/>
        </w:rPr>
        <w:t xml:space="preserve"> 2017; </w:t>
      </w:r>
      <w:r w:rsidRPr="00A8233E">
        <w:rPr>
          <w:rFonts w:ascii="Book Antiqua" w:eastAsia="Book Antiqua" w:hAnsi="Book Antiqua" w:cs="Book Antiqua"/>
          <w:b/>
          <w:bCs/>
          <w:color w:val="000000"/>
        </w:rPr>
        <w:t>26</w:t>
      </w:r>
      <w:r w:rsidRPr="00A8233E">
        <w:rPr>
          <w:rFonts w:ascii="Book Antiqua" w:eastAsia="Book Antiqua" w:hAnsi="Book Antiqua" w:cs="Book Antiqua"/>
          <w:color w:val="000000"/>
        </w:rPr>
        <w:t>: 439-448 [PMID: 27938484 DOI: 10.3727/096368916X694193]</w:t>
      </w:r>
    </w:p>
    <w:p w14:paraId="1A8EA63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12 </w:t>
      </w:r>
      <w:proofErr w:type="spellStart"/>
      <w:r w:rsidRPr="00A8233E">
        <w:rPr>
          <w:rFonts w:ascii="Book Antiqua" w:eastAsia="Book Antiqua" w:hAnsi="Book Antiqua" w:cs="Book Antiqua"/>
          <w:b/>
          <w:bCs/>
          <w:color w:val="000000"/>
        </w:rPr>
        <w:t>Kabataş</w:t>
      </w:r>
      <w:proofErr w:type="spellEnd"/>
      <w:r w:rsidRPr="00A8233E">
        <w:rPr>
          <w:rFonts w:ascii="Book Antiqua" w:eastAsia="Book Antiqua" w:hAnsi="Book Antiqua" w:cs="Book Antiqua"/>
          <w:b/>
          <w:bCs/>
          <w:color w:val="000000"/>
        </w:rPr>
        <w:t xml:space="preserve"> S</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Civelek</w:t>
      </w:r>
      <w:proofErr w:type="spellEnd"/>
      <w:r w:rsidRPr="00A8233E">
        <w:rPr>
          <w:rFonts w:ascii="Book Antiqua" w:eastAsia="Book Antiqua" w:hAnsi="Book Antiqua" w:cs="Book Antiqua"/>
          <w:color w:val="000000"/>
        </w:rPr>
        <w:t xml:space="preserve"> E, </w:t>
      </w:r>
      <w:proofErr w:type="spellStart"/>
      <w:r w:rsidRPr="00A8233E">
        <w:rPr>
          <w:rFonts w:ascii="Book Antiqua" w:eastAsia="Book Antiqua" w:hAnsi="Book Antiqua" w:cs="Book Antiqua"/>
          <w:color w:val="000000"/>
        </w:rPr>
        <w:t>İnci</w:t>
      </w:r>
      <w:proofErr w:type="spellEnd"/>
      <w:r w:rsidRPr="00A8233E">
        <w:rPr>
          <w:rFonts w:ascii="Book Antiqua" w:eastAsia="Book Antiqua" w:hAnsi="Book Antiqua" w:cs="Book Antiqua"/>
          <w:color w:val="000000"/>
        </w:rPr>
        <w:t xml:space="preserve"> Ç, </w:t>
      </w:r>
      <w:proofErr w:type="spellStart"/>
      <w:r w:rsidRPr="00A8233E">
        <w:rPr>
          <w:rFonts w:ascii="Book Antiqua" w:eastAsia="Book Antiqua" w:hAnsi="Book Antiqua" w:cs="Book Antiqua"/>
          <w:color w:val="000000"/>
        </w:rPr>
        <w:t>Yalçınkaya</w:t>
      </w:r>
      <w:proofErr w:type="spellEnd"/>
      <w:r w:rsidRPr="00A8233E">
        <w:rPr>
          <w:rFonts w:ascii="Book Antiqua" w:eastAsia="Book Antiqua" w:hAnsi="Book Antiqua" w:cs="Book Antiqua"/>
          <w:color w:val="000000"/>
        </w:rPr>
        <w:t xml:space="preserve"> EY, </w:t>
      </w:r>
      <w:proofErr w:type="spellStart"/>
      <w:r w:rsidRPr="00A8233E">
        <w:rPr>
          <w:rFonts w:ascii="Book Antiqua" w:eastAsia="Book Antiqua" w:hAnsi="Book Antiqua" w:cs="Book Antiqua"/>
          <w:color w:val="000000"/>
        </w:rPr>
        <w:t>Günel</w:t>
      </w:r>
      <w:proofErr w:type="spellEnd"/>
      <w:r w:rsidRPr="00A8233E">
        <w:rPr>
          <w:rFonts w:ascii="Book Antiqua" w:eastAsia="Book Antiqua" w:hAnsi="Book Antiqua" w:cs="Book Antiqua"/>
          <w:color w:val="000000"/>
        </w:rPr>
        <w:t xml:space="preserve"> G, </w:t>
      </w:r>
      <w:proofErr w:type="spellStart"/>
      <w:r w:rsidRPr="00A8233E">
        <w:rPr>
          <w:rFonts w:ascii="Book Antiqua" w:eastAsia="Book Antiqua" w:hAnsi="Book Antiqua" w:cs="Book Antiqua"/>
          <w:color w:val="000000"/>
        </w:rPr>
        <w:t>Kır</w:t>
      </w:r>
      <w:proofErr w:type="spellEnd"/>
      <w:r w:rsidRPr="00A8233E">
        <w:rPr>
          <w:rFonts w:ascii="Book Antiqua" w:eastAsia="Book Antiqua" w:hAnsi="Book Antiqua" w:cs="Book Antiqua"/>
          <w:color w:val="000000"/>
        </w:rPr>
        <w:t xml:space="preserve"> G, Albayrak E, </w:t>
      </w:r>
      <w:proofErr w:type="spellStart"/>
      <w:r w:rsidRPr="00A8233E">
        <w:rPr>
          <w:rFonts w:ascii="Book Antiqua" w:eastAsia="Book Antiqua" w:hAnsi="Book Antiqua" w:cs="Book Antiqua"/>
          <w:color w:val="000000"/>
        </w:rPr>
        <w:t>Öztürk</w:t>
      </w:r>
      <w:proofErr w:type="spellEnd"/>
      <w:r w:rsidRPr="00A8233E">
        <w:rPr>
          <w:rFonts w:ascii="Book Antiqua" w:eastAsia="Book Antiqua" w:hAnsi="Book Antiqua" w:cs="Book Antiqua"/>
          <w:color w:val="000000"/>
        </w:rPr>
        <w:t xml:space="preserve"> E, </w:t>
      </w:r>
      <w:proofErr w:type="spellStart"/>
      <w:r w:rsidRPr="00A8233E">
        <w:rPr>
          <w:rFonts w:ascii="Book Antiqua" w:eastAsia="Book Antiqua" w:hAnsi="Book Antiqua" w:cs="Book Antiqua"/>
          <w:color w:val="000000"/>
        </w:rPr>
        <w:t>Adaş</w:t>
      </w:r>
      <w:proofErr w:type="spellEnd"/>
      <w:r w:rsidRPr="00A8233E">
        <w:rPr>
          <w:rFonts w:ascii="Book Antiqua" w:eastAsia="Book Antiqua" w:hAnsi="Book Antiqua" w:cs="Book Antiqua"/>
          <w:color w:val="000000"/>
        </w:rPr>
        <w:t xml:space="preserve"> G, </w:t>
      </w:r>
      <w:proofErr w:type="spellStart"/>
      <w:r w:rsidRPr="00A8233E">
        <w:rPr>
          <w:rFonts w:ascii="Book Antiqua" w:eastAsia="Book Antiqua" w:hAnsi="Book Antiqua" w:cs="Book Antiqua"/>
          <w:color w:val="000000"/>
        </w:rPr>
        <w:t>Karaöz</w:t>
      </w:r>
      <w:proofErr w:type="spellEnd"/>
      <w:r w:rsidRPr="00A8233E">
        <w:rPr>
          <w:rFonts w:ascii="Book Antiqua" w:eastAsia="Book Antiqua" w:hAnsi="Book Antiqua" w:cs="Book Antiqua"/>
          <w:color w:val="000000"/>
        </w:rPr>
        <w:t xml:space="preserve"> E. Wharton's Jelly-Derived Mesenchymal Stem Cell Transplantation in a Patient with Hypoxic-Ischemic Encephalopathy: A Pilot Study. </w:t>
      </w:r>
      <w:r w:rsidRPr="00A8233E">
        <w:rPr>
          <w:rFonts w:ascii="Book Antiqua" w:eastAsia="Book Antiqua" w:hAnsi="Book Antiqua" w:cs="Book Antiqua"/>
          <w:i/>
          <w:iCs/>
          <w:color w:val="000000"/>
        </w:rPr>
        <w:t>Cell Transplant</w:t>
      </w:r>
      <w:r w:rsidRPr="00A8233E">
        <w:rPr>
          <w:rFonts w:ascii="Book Antiqua" w:eastAsia="Book Antiqua" w:hAnsi="Book Antiqua" w:cs="Book Antiqua"/>
          <w:color w:val="000000"/>
        </w:rPr>
        <w:t xml:space="preserve"> 2018; </w:t>
      </w:r>
      <w:r w:rsidRPr="00A8233E">
        <w:rPr>
          <w:rFonts w:ascii="Book Antiqua" w:eastAsia="Book Antiqua" w:hAnsi="Book Antiqua" w:cs="Book Antiqua"/>
          <w:b/>
          <w:bCs/>
          <w:color w:val="000000"/>
        </w:rPr>
        <w:t>27</w:t>
      </w:r>
      <w:r w:rsidRPr="00A8233E">
        <w:rPr>
          <w:rFonts w:ascii="Book Antiqua" w:eastAsia="Book Antiqua" w:hAnsi="Book Antiqua" w:cs="Book Antiqua"/>
          <w:color w:val="000000"/>
        </w:rPr>
        <w:t>: 1425-1433 [PMID: 30203688 DOI: 10.1177/0963689718786692]</w:t>
      </w:r>
    </w:p>
    <w:p w14:paraId="6D8C661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13 </w:t>
      </w:r>
      <w:r w:rsidRPr="00A8233E">
        <w:rPr>
          <w:rFonts w:ascii="Book Antiqua" w:eastAsia="Book Antiqua" w:hAnsi="Book Antiqua" w:cs="Book Antiqua"/>
          <w:b/>
          <w:bCs/>
          <w:color w:val="000000"/>
        </w:rPr>
        <w:t>Okur SÇ</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Erdoğan</w:t>
      </w:r>
      <w:proofErr w:type="spellEnd"/>
      <w:r w:rsidRPr="00A8233E">
        <w:rPr>
          <w:rFonts w:ascii="Book Antiqua" w:eastAsia="Book Antiqua" w:hAnsi="Book Antiqua" w:cs="Book Antiqua"/>
          <w:color w:val="000000"/>
        </w:rPr>
        <w:t xml:space="preserve"> S, Demir CS, </w:t>
      </w:r>
      <w:proofErr w:type="spellStart"/>
      <w:r w:rsidRPr="00A8233E">
        <w:rPr>
          <w:rFonts w:ascii="Book Antiqua" w:eastAsia="Book Antiqua" w:hAnsi="Book Antiqua" w:cs="Book Antiqua"/>
          <w:color w:val="000000"/>
        </w:rPr>
        <w:t>Günel</w:t>
      </w:r>
      <w:proofErr w:type="spellEnd"/>
      <w:r w:rsidRPr="00A8233E">
        <w:rPr>
          <w:rFonts w:ascii="Book Antiqua" w:eastAsia="Book Antiqua" w:hAnsi="Book Antiqua" w:cs="Book Antiqua"/>
          <w:color w:val="000000"/>
        </w:rPr>
        <w:t xml:space="preserve"> G, </w:t>
      </w:r>
      <w:proofErr w:type="spellStart"/>
      <w:r w:rsidRPr="00A8233E">
        <w:rPr>
          <w:rFonts w:ascii="Book Antiqua" w:eastAsia="Book Antiqua" w:hAnsi="Book Antiqua" w:cs="Book Antiqua"/>
          <w:color w:val="000000"/>
        </w:rPr>
        <w:t>Karaöz</w:t>
      </w:r>
      <w:proofErr w:type="spellEnd"/>
      <w:r w:rsidRPr="00A8233E">
        <w:rPr>
          <w:rFonts w:ascii="Book Antiqua" w:eastAsia="Book Antiqua" w:hAnsi="Book Antiqua" w:cs="Book Antiqua"/>
          <w:color w:val="000000"/>
        </w:rPr>
        <w:t xml:space="preserve"> E. The Effect of Umbilical Cord-derived Mesenchymal Stem Cell Transplantation in a Patient with Cerebral Palsy: A Case Report. </w:t>
      </w:r>
      <w:r w:rsidRPr="00A8233E">
        <w:rPr>
          <w:rFonts w:ascii="Book Antiqua" w:eastAsia="Book Antiqua" w:hAnsi="Book Antiqua" w:cs="Book Antiqua"/>
          <w:i/>
          <w:iCs/>
          <w:color w:val="000000"/>
        </w:rPr>
        <w:t>Int J Stem Cells</w:t>
      </w:r>
      <w:r w:rsidRPr="00A8233E">
        <w:rPr>
          <w:rFonts w:ascii="Book Antiqua" w:eastAsia="Book Antiqua" w:hAnsi="Book Antiqua" w:cs="Book Antiqua"/>
          <w:color w:val="000000"/>
        </w:rPr>
        <w:t xml:space="preserve"> 2018; </w:t>
      </w:r>
      <w:r w:rsidRPr="00A8233E">
        <w:rPr>
          <w:rFonts w:ascii="Book Antiqua" w:eastAsia="Book Antiqua" w:hAnsi="Book Antiqua" w:cs="Book Antiqua"/>
          <w:b/>
          <w:bCs/>
          <w:color w:val="000000"/>
        </w:rPr>
        <w:t>11</w:t>
      </w:r>
      <w:r w:rsidRPr="00A8233E">
        <w:rPr>
          <w:rFonts w:ascii="Book Antiqua" w:eastAsia="Book Antiqua" w:hAnsi="Book Antiqua" w:cs="Book Antiqua"/>
          <w:color w:val="000000"/>
        </w:rPr>
        <w:t>: 141-147 [PMID: 29699386 DOI: 10.15283/ijsc17077]</w:t>
      </w:r>
    </w:p>
    <w:p w14:paraId="3E34C0A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14 </w:t>
      </w:r>
      <w:r w:rsidRPr="00A8233E">
        <w:rPr>
          <w:rFonts w:ascii="Book Antiqua" w:eastAsia="Book Antiqua" w:hAnsi="Book Antiqua" w:cs="Book Antiqua"/>
          <w:b/>
          <w:bCs/>
          <w:color w:val="000000"/>
        </w:rPr>
        <w:t>Miao X</w:t>
      </w:r>
      <w:r w:rsidRPr="00A8233E">
        <w:rPr>
          <w:rFonts w:ascii="Book Antiqua" w:eastAsia="Book Antiqua" w:hAnsi="Book Antiqua" w:cs="Book Antiqua"/>
          <w:color w:val="000000"/>
        </w:rPr>
        <w:t xml:space="preserve">, Wu X, Shi W. Umbilical cord mesenchymal stem cells in neurological disorders: A clinical study. </w:t>
      </w:r>
      <w:r w:rsidRPr="00A8233E">
        <w:rPr>
          <w:rFonts w:ascii="Book Antiqua" w:eastAsia="Book Antiqua" w:hAnsi="Book Antiqua" w:cs="Book Antiqua"/>
          <w:i/>
          <w:iCs/>
          <w:color w:val="000000"/>
        </w:rPr>
        <w:t xml:space="preserve">Indian J </w:t>
      </w:r>
      <w:proofErr w:type="spellStart"/>
      <w:r w:rsidRPr="00A8233E">
        <w:rPr>
          <w:rFonts w:ascii="Book Antiqua" w:eastAsia="Book Antiqua" w:hAnsi="Book Antiqua" w:cs="Book Antiqua"/>
          <w:i/>
          <w:iCs/>
          <w:color w:val="000000"/>
        </w:rPr>
        <w:t>Biochem</w:t>
      </w:r>
      <w:proofErr w:type="spellEnd"/>
      <w:r w:rsidRPr="00A8233E">
        <w:rPr>
          <w:rFonts w:ascii="Book Antiqua" w:eastAsia="Book Antiqua" w:hAnsi="Book Antiqua" w:cs="Book Antiqua"/>
          <w:i/>
          <w:iCs/>
          <w:color w:val="000000"/>
        </w:rPr>
        <w:t xml:space="preserve"> </w:t>
      </w:r>
      <w:proofErr w:type="spellStart"/>
      <w:r w:rsidRPr="00A8233E">
        <w:rPr>
          <w:rFonts w:ascii="Book Antiqua" w:eastAsia="Book Antiqua" w:hAnsi="Book Antiqua" w:cs="Book Antiqua"/>
          <w:i/>
          <w:iCs/>
          <w:color w:val="000000"/>
        </w:rPr>
        <w:t>Biophys</w:t>
      </w:r>
      <w:proofErr w:type="spellEnd"/>
      <w:r w:rsidRPr="00A8233E">
        <w:rPr>
          <w:rFonts w:ascii="Book Antiqua" w:eastAsia="Book Antiqua" w:hAnsi="Book Antiqua" w:cs="Book Antiqua"/>
          <w:color w:val="000000"/>
        </w:rPr>
        <w:t xml:space="preserve"> 2015; </w:t>
      </w:r>
      <w:r w:rsidRPr="00A8233E">
        <w:rPr>
          <w:rFonts w:ascii="Book Antiqua" w:eastAsia="Book Antiqua" w:hAnsi="Book Antiqua" w:cs="Book Antiqua"/>
          <w:b/>
          <w:bCs/>
          <w:color w:val="000000"/>
        </w:rPr>
        <w:t>52</w:t>
      </w:r>
      <w:r w:rsidRPr="00A8233E">
        <w:rPr>
          <w:rFonts w:ascii="Book Antiqua" w:eastAsia="Book Antiqua" w:hAnsi="Book Antiqua" w:cs="Book Antiqua"/>
          <w:color w:val="000000"/>
        </w:rPr>
        <w:t>: 140-146 [PMID: 26118125]</w:t>
      </w:r>
    </w:p>
    <w:p w14:paraId="08D02AFA"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15 </w:t>
      </w:r>
      <w:r w:rsidRPr="00A8233E">
        <w:rPr>
          <w:rFonts w:ascii="Book Antiqua" w:eastAsia="Book Antiqua" w:hAnsi="Book Antiqua" w:cs="Book Antiqua"/>
          <w:b/>
          <w:bCs/>
          <w:color w:val="000000"/>
        </w:rPr>
        <w:t>Thorpe ER</w:t>
      </w:r>
      <w:r w:rsidRPr="00A8233E">
        <w:rPr>
          <w:rFonts w:ascii="Book Antiqua" w:eastAsia="Book Antiqua" w:hAnsi="Book Antiqua" w:cs="Book Antiqua"/>
          <w:color w:val="000000"/>
        </w:rPr>
        <w:t xml:space="preserve">, Garrett KB, Smith AM, </w:t>
      </w:r>
      <w:proofErr w:type="spellStart"/>
      <w:r w:rsidRPr="00A8233E">
        <w:rPr>
          <w:rFonts w:ascii="Book Antiqua" w:eastAsia="Book Antiqua" w:hAnsi="Book Antiqua" w:cs="Book Antiqua"/>
          <w:color w:val="000000"/>
        </w:rPr>
        <w:t>Reneker</w:t>
      </w:r>
      <w:proofErr w:type="spellEnd"/>
      <w:r w:rsidRPr="00A8233E">
        <w:rPr>
          <w:rFonts w:ascii="Book Antiqua" w:eastAsia="Book Antiqua" w:hAnsi="Book Antiqua" w:cs="Book Antiqua"/>
          <w:color w:val="000000"/>
        </w:rPr>
        <w:t xml:space="preserve"> JC, Phillips RS. Outcome Measure Scores Predict Discharge Destination in Patients </w:t>
      </w:r>
      <w:proofErr w:type="gramStart"/>
      <w:r w:rsidRPr="00A8233E">
        <w:rPr>
          <w:rFonts w:ascii="Book Antiqua" w:eastAsia="Book Antiqua" w:hAnsi="Book Antiqua" w:cs="Book Antiqua"/>
          <w:color w:val="000000"/>
        </w:rPr>
        <w:t>With</w:t>
      </w:r>
      <w:proofErr w:type="gramEnd"/>
      <w:r w:rsidRPr="00A8233E">
        <w:rPr>
          <w:rFonts w:ascii="Book Antiqua" w:eastAsia="Book Antiqua" w:hAnsi="Book Antiqua" w:cs="Book Antiqua"/>
          <w:color w:val="000000"/>
        </w:rPr>
        <w:t xml:space="preserve"> Acute and Subacute Stroke: A Systematic Review and Series of Meta-analyses. </w:t>
      </w:r>
      <w:r w:rsidRPr="00A8233E">
        <w:rPr>
          <w:rFonts w:ascii="Book Antiqua" w:eastAsia="Book Antiqua" w:hAnsi="Book Antiqua" w:cs="Book Antiqua"/>
          <w:i/>
          <w:iCs/>
          <w:color w:val="000000"/>
        </w:rPr>
        <w:t xml:space="preserve">J Neurol Phys </w:t>
      </w:r>
      <w:proofErr w:type="spellStart"/>
      <w:r w:rsidRPr="00A8233E">
        <w:rPr>
          <w:rFonts w:ascii="Book Antiqua" w:eastAsia="Book Antiqua" w:hAnsi="Book Antiqua" w:cs="Book Antiqua"/>
          <w:i/>
          <w:iCs/>
          <w:color w:val="000000"/>
        </w:rPr>
        <w:t>Ther</w:t>
      </w:r>
      <w:proofErr w:type="spellEnd"/>
      <w:r w:rsidRPr="00A8233E">
        <w:rPr>
          <w:rFonts w:ascii="Book Antiqua" w:eastAsia="Book Antiqua" w:hAnsi="Book Antiqua" w:cs="Book Antiqua"/>
          <w:color w:val="000000"/>
        </w:rPr>
        <w:t xml:space="preserve"> 2018; </w:t>
      </w:r>
      <w:r w:rsidRPr="00A8233E">
        <w:rPr>
          <w:rFonts w:ascii="Book Antiqua" w:eastAsia="Book Antiqua" w:hAnsi="Book Antiqua" w:cs="Book Antiqua"/>
          <w:b/>
          <w:bCs/>
          <w:color w:val="000000"/>
        </w:rPr>
        <w:t>42</w:t>
      </w:r>
      <w:r w:rsidRPr="00A8233E">
        <w:rPr>
          <w:rFonts w:ascii="Book Antiqua" w:eastAsia="Book Antiqua" w:hAnsi="Book Antiqua" w:cs="Book Antiqua"/>
          <w:color w:val="000000"/>
        </w:rPr>
        <w:t>: 2-11 [PMID: 29232307 DOI: 10.1097/NPT.0000000000000211]</w:t>
      </w:r>
    </w:p>
    <w:p w14:paraId="350D7DE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16 </w:t>
      </w:r>
      <w:r w:rsidRPr="00A8233E">
        <w:rPr>
          <w:rFonts w:ascii="Book Antiqua" w:eastAsia="Book Antiqua" w:hAnsi="Book Antiqua" w:cs="Book Antiqua"/>
          <w:b/>
          <w:bCs/>
          <w:color w:val="000000"/>
        </w:rPr>
        <w:t>Huang H</w:t>
      </w:r>
      <w:r w:rsidRPr="00A8233E">
        <w:rPr>
          <w:rFonts w:ascii="Book Antiqua" w:eastAsia="Book Antiqua" w:hAnsi="Book Antiqua" w:cs="Book Antiqua"/>
          <w:color w:val="000000"/>
        </w:rPr>
        <w:t xml:space="preserve">, Young W, Chen L, Feng S, </w:t>
      </w:r>
      <w:proofErr w:type="spellStart"/>
      <w:r w:rsidRPr="00A8233E">
        <w:rPr>
          <w:rFonts w:ascii="Book Antiqua" w:eastAsia="Book Antiqua" w:hAnsi="Book Antiqua" w:cs="Book Antiqua"/>
          <w:color w:val="000000"/>
        </w:rPr>
        <w:t>Zoubi</w:t>
      </w:r>
      <w:proofErr w:type="spellEnd"/>
      <w:r w:rsidRPr="00A8233E">
        <w:rPr>
          <w:rFonts w:ascii="Book Antiqua" w:eastAsia="Book Antiqua" w:hAnsi="Book Antiqua" w:cs="Book Antiqua"/>
          <w:color w:val="000000"/>
        </w:rPr>
        <w:t xml:space="preserve"> ZMA, Sharma HS, </w:t>
      </w:r>
      <w:proofErr w:type="spellStart"/>
      <w:r w:rsidRPr="00A8233E">
        <w:rPr>
          <w:rFonts w:ascii="Book Antiqua" w:eastAsia="Book Antiqua" w:hAnsi="Book Antiqua" w:cs="Book Antiqua"/>
          <w:color w:val="000000"/>
        </w:rPr>
        <w:t>Saberi</w:t>
      </w:r>
      <w:proofErr w:type="spellEnd"/>
      <w:r w:rsidRPr="00A8233E">
        <w:rPr>
          <w:rFonts w:ascii="Book Antiqua" w:eastAsia="Book Antiqua" w:hAnsi="Book Antiqua" w:cs="Book Antiqua"/>
          <w:color w:val="000000"/>
        </w:rPr>
        <w:t xml:space="preserve"> H, </w:t>
      </w:r>
      <w:proofErr w:type="spellStart"/>
      <w:r w:rsidRPr="00A8233E">
        <w:rPr>
          <w:rFonts w:ascii="Book Antiqua" w:eastAsia="Book Antiqua" w:hAnsi="Book Antiqua" w:cs="Book Antiqua"/>
          <w:color w:val="000000"/>
        </w:rPr>
        <w:t>Moviglia</w:t>
      </w:r>
      <w:proofErr w:type="spellEnd"/>
      <w:r w:rsidRPr="00A8233E">
        <w:rPr>
          <w:rFonts w:ascii="Book Antiqua" w:eastAsia="Book Antiqua" w:hAnsi="Book Antiqua" w:cs="Book Antiqua"/>
          <w:color w:val="000000"/>
        </w:rPr>
        <w:t xml:space="preserve"> GA, He X, </w:t>
      </w:r>
      <w:proofErr w:type="spellStart"/>
      <w:r w:rsidRPr="00A8233E">
        <w:rPr>
          <w:rFonts w:ascii="Book Antiqua" w:eastAsia="Book Antiqua" w:hAnsi="Book Antiqua" w:cs="Book Antiqua"/>
          <w:color w:val="000000"/>
        </w:rPr>
        <w:t>Muresanu</w:t>
      </w:r>
      <w:proofErr w:type="spellEnd"/>
      <w:r w:rsidRPr="00A8233E">
        <w:rPr>
          <w:rFonts w:ascii="Book Antiqua" w:eastAsia="Book Antiqua" w:hAnsi="Book Antiqua" w:cs="Book Antiqua"/>
          <w:color w:val="000000"/>
        </w:rPr>
        <w:t xml:space="preserve"> DF, Sharma A, </w:t>
      </w:r>
      <w:proofErr w:type="spellStart"/>
      <w:r w:rsidRPr="00A8233E">
        <w:rPr>
          <w:rFonts w:ascii="Book Antiqua" w:eastAsia="Book Antiqua" w:hAnsi="Book Antiqua" w:cs="Book Antiqua"/>
          <w:color w:val="000000"/>
        </w:rPr>
        <w:t>Otom</w:t>
      </w:r>
      <w:proofErr w:type="spellEnd"/>
      <w:r w:rsidRPr="00A8233E">
        <w:rPr>
          <w:rFonts w:ascii="Book Antiqua" w:eastAsia="Book Antiqua" w:hAnsi="Book Antiqua" w:cs="Book Antiqua"/>
          <w:color w:val="000000"/>
        </w:rPr>
        <w:t xml:space="preserve"> A, Andrews RJ, Al-</w:t>
      </w:r>
      <w:proofErr w:type="spellStart"/>
      <w:r w:rsidRPr="00A8233E">
        <w:rPr>
          <w:rFonts w:ascii="Book Antiqua" w:eastAsia="Book Antiqua" w:hAnsi="Book Antiqua" w:cs="Book Antiqua"/>
          <w:color w:val="000000"/>
        </w:rPr>
        <w:t>Zoubi</w:t>
      </w:r>
      <w:proofErr w:type="spellEnd"/>
      <w:r w:rsidRPr="00A8233E">
        <w:rPr>
          <w:rFonts w:ascii="Book Antiqua" w:eastAsia="Book Antiqua" w:hAnsi="Book Antiqua" w:cs="Book Antiqua"/>
          <w:color w:val="000000"/>
        </w:rPr>
        <w:t xml:space="preserve"> A, </w:t>
      </w:r>
      <w:proofErr w:type="spellStart"/>
      <w:r w:rsidRPr="00A8233E">
        <w:rPr>
          <w:rFonts w:ascii="Book Antiqua" w:eastAsia="Book Antiqua" w:hAnsi="Book Antiqua" w:cs="Book Antiqua"/>
          <w:color w:val="000000"/>
        </w:rPr>
        <w:t>Bryukhovetskiy</w:t>
      </w:r>
      <w:proofErr w:type="spellEnd"/>
      <w:r w:rsidRPr="00A8233E">
        <w:rPr>
          <w:rFonts w:ascii="Book Antiqua" w:eastAsia="Book Antiqua" w:hAnsi="Book Antiqua" w:cs="Book Antiqua"/>
          <w:color w:val="000000"/>
        </w:rPr>
        <w:t xml:space="preserve"> AS, </w:t>
      </w:r>
      <w:proofErr w:type="spellStart"/>
      <w:r w:rsidRPr="00A8233E">
        <w:rPr>
          <w:rFonts w:ascii="Book Antiqua" w:eastAsia="Book Antiqua" w:hAnsi="Book Antiqua" w:cs="Book Antiqua"/>
          <w:color w:val="000000"/>
        </w:rPr>
        <w:t>Chernykh</w:t>
      </w:r>
      <w:proofErr w:type="spellEnd"/>
      <w:r w:rsidRPr="00A8233E">
        <w:rPr>
          <w:rFonts w:ascii="Book Antiqua" w:eastAsia="Book Antiqua" w:hAnsi="Book Antiqua" w:cs="Book Antiqua"/>
          <w:color w:val="000000"/>
        </w:rPr>
        <w:t xml:space="preserve"> ER, </w:t>
      </w:r>
      <w:proofErr w:type="spellStart"/>
      <w:r w:rsidRPr="00A8233E">
        <w:rPr>
          <w:rFonts w:ascii="Book Antiqua" w:eastAsia="Book Antiqua" w:hAnsi="Book Antiqua" w:cs="Book Antiqua"/>
          <w:color w:val="000000"/>
        </w:rPr>
        <w:t>Domańska-Janik</w:t>
      </w:r>
      <w:proofErr w:type="spellEnd"/>
      <w:r w:rsidRPr="00A8233E">
        <w:rPr>
          <w:rFonts w:ascii="Book Antiqua" w:eastAsia="Book Antiqua" w:hAnsi="Book Antiqua" w:cs="Book Antiqua"/>
          <w:color w:val="000000"/>
        </w:rPr>
        <w:t xml:space="preserve"> K, </w:t>
      </w:r>
      <w:proofErr w:type="spellStart"/>
      <w:r w:rsidRPr="00A8233E">
        <w:rPr>
          <w:rFonts w:ascii="Book Antiqua" w:eastAsia="Book Antiqua" w:hAnsi="Book Antiqua" w:cs="Book Antiqua"/>
          <w:color w:val="000000"/>
        </w:rPr>
        <w:t>Jafar</w:t>
      </w:r>
      <w:proofErr w:type="spellEnd"/>
      <w:r w:rsidRPr="00A8233E">
        <w:rPr>
          <w:rFonts w:ascii="Book Antiqua" w:eastAsia="Book Antiqua" w:hAnsi="Book Antiqua" w:cs="Book Antiqua"/>
          <w:color w:val="000000"/>
        </w:rPr>
        <w:t xml:space="preserve"> E, Johnson WE, Li Y, Li D, Luan Z, Mao G, Shetty AK, Siniscalco D, </w:t>
      </w:r>
      <w:proofErr w:type="spellStart"/>
      <w:r w:rsidRPr="00A8233E">
        <w:rPr>
          <w:rFonts w:ascii="Book Antiqua" w:eastAsia="Book Antiqua" w:hAnsi="Book Antiqua" w:cs="Book Antiqua"/>
          <w:color w:val="000000"/>
        </w:rPr>
        <w:t>Skaper</w:t>
      </w:r>
      <w:proofErr w:type="spellEnd"/>
      <w:r w:rsidRPr="00A8233E">
        <w:rPr>
          <w:rFonts w:ascii="Book Antiqua" w:eastAsia="Book Antiqua" w:hAnsi="Book Antiqua" w:cs="Book Antiqua"/>
          <w:color w:val="000000"/>
        </w:rPr>
        <w:t xml:space="preserve"> S, Sun T, Wang Y, </w:t>
      </w:r>
      <w:proofErr w:type="spellStart"/>
      <w:r w:rsidRPr="00A8233E">
        <w:rPr>
          <w:rFonts w:ascii="Book Antiqua" w:eastAsia="Book Antiqua" w:hAnsi="Book Antiqua" w:cs="Book Antiqua"/>
          <w:color w:val="000000"/>
        </w:rPr>
        <w:t>Wiklund</w:t>
      </w:r>
      <w:proofErr w:type="spellEnd"/>
      <w:r w:rsidRPr="00A8233E">
        <w:rPr>
          <w:rFonts w:ascii="Book Antiqua" w:eastAsia="Book Antiqua" w:hAnsi="Book Antiqua" w:cs="Book Antiqua"/>
          <w:color w:val="000000"/>
        </w:rPr>
        <w:t xml:space="preserve"> L, </w:t>
      </w:r>
      <w:proofErr w:type="spellStart"/>
      <w:r w:rsidRPr="00A8233E">
        <w:rPr>
          <w:rFonts w:ascii="Book Antiqua" w:eastAsia="Book Antiqua" w:hAnsi="Book Antiqua" w:cs="Book Antiqua"/>
          <w:color w:val="000000"/>
        </w:rPr>
        <w:t>Xue</w:t>
      </w:r>
      <w:proofErr w:type="spellEnd"/>
      <w:r w:rsidRPr="00A8233E">
        <w:rPr>
          <w:rFonts w:ascii="Book Antiqua" w:eastAsia="Book Antiqua" w:hAnsi="Book Antiqua" w:cs="Book Antiqua"/>
          <w:color w:val="000000"/>
        </w:rPr>
        <w:t xml:space="preserve"> Q, You SW, Zheng Z, Dimitrijevic MR, </w:t>
      </w:r>
      <w:proofErr w:type="spellStart"/>
      <w:r w:rsidRPr="00A8233E">
        <w:rPr>
          <w:rFonts w:ascii="Book Antiqua" w:eastAsia="Book Antiqua" w:hAnsi="Book Antiqua" w:cs="Book Antiqua"/>
          <w:color w:val="000000"/>
        </w:rPr>
        <w:t>Masri</w:t>
      </w:r>
      <w:proofErr w:type="spellEnd"/>
      <w:r w:rsidRPr="00A8233E">
        <w:rPr>
          <w:rFonts w:ascii="Book Antiqua" w:eastAsia="Book Antiqua" w:hAnsi="Book Antiqua" w:cs="Book Antiqua"/>
          <w:color w:val="000000"/>
        </w:rPr>
        <w:t xml:space="preserve"> WSE, </w:t>
      </w:r>
      <w:proofErr w:type="spellStart"/>
      <w:r w:rsidRPr="00A8233E">
        <w:rPr>
          <w:rFonts w:ascii="Book Antiqua" w:eastAsia="Book Antiqua" w:hAnsi="Book Antiqua" w:cs="Book Antiqua"/>
          <w:color w:val="000000"/>
        </w:rPr>
        <w:t>Sanberg</w:t>
      </w:r>
      <w:proofErr w:type="spellEnd"/>
      <w:r w:rsidRPr="00A8233E">
        <w:rPr>
          <w:rFonts w:ascii="Book Antiqua" w:eastAsia="Book Antiqua" w:hAnsi="Book Antiqua" w:cs="Book Antiqua"/>
          <w:color w:val="000000"/>
        </w:rPr>
        <w:t xml:space="preserve"> PR, Xu Q, Luan G, </w:t>
      </w:r>
      <w:proofErr w:type="spellStart"/>
      <w:r w:rsidRPr="00A8233E">
        <w:rPr>
          <w:rFonts w:ascii="Book Antiqua" w:eastAsia="Book Antiqua" w:hAnsi="Book Antiqua" w:cs="Book Antiqua"/>
          <w:color w:val="000000"/>
        </w:rPr>
        <w:t>Chopp</w:t>
      </w:r>
      <w:proofErr w:type="spellEnd"/>
      <w:r w:rsidRPr="00A8233E">
        <w:rPr>
          <w:rFonts w:ascii="Book Antiqua" w:eastAsia="Book Antiqua" w:hAnsi="Book Antiqua" w:cs="Book Antiqua"/>
          <w:color w:val="000000"/>
        </w:rPr>
        <w:t xml:space="preserve"> M, Cho KS, Zhou XF, Wu P, Liu K, </w:t>
      </w:r>
      <w:proofErr w:type="spellStart"/>
      <w:r w:rsidRPr="00A8233E">
        <w:rPr>
          <w:rFonts w:ascii="Book Antiqua" w:eastAsia="Book Antiqua" w:hAnsi="Book Antiqua" w:cs="Book Antiqua"/>
          <w:color w:val="000000"/>
        </w:rPr>
        <w:t>Mobasheri</w:t>
      </w:r>
      <w:proofErr w:type="spellEnd"/>
      <w:r w:rsidRPr="00A8233E">
        <w:rPr>
          <w:rFonts w:ascii="Book Antiqua" w:eastAsia="Book Antiqua" w:hAnsi="Book Antiqua" w:cs="Book Antiqua"/>
          <w:color w:val="000000"/>
        </w:rPr>
        <w:t xml:space="preserve"> H, </w:t>
      </w:r>
      <w:proofErr w:type="spellStart"/>
      <w:r w:rsidRPr="00A8233E">
        <w:rPr>
          <w:rFonts w:ascii="Book Antiqua" w:eastAsia="Book Antiqua" w:hAnsi="Book Antiqua" w:cs="Book Antiqua"/>
          <w:color w:val="000000"/>
        </w:rPr>
        <w:t>Ohtori</w:t>
      </w:r>
      <w:proofErr w:type="spellEnd"/>
      <w:r w:rsidRPr="00A8233E">
        <w:rPr>
          <w:rFonts w:ascii="Book Antiqua" w:eastAsia="Book Antiqua" w:hAnsi="Book Antiqua" w:cs="Book Antiqua"/>
          <w:color w:val="000000"/>
        </w:rPr>
        <w:t xml:space="preserve"> S, Tanaka H, Han F, Feng Y, Zhang S, Lu Y, Zhang Z, Rao Y, Tang Z, Xi H, Wu L, Shen S, </w:t>
      </w:r>
      <w:proofErr w:type="spellStart"/>
      <w:r w:rsidRPr="00A8233E">
        <w:rPr>
          <w:rFonts w:ascii="Book Antiqua" w:eastAsia="Book Antiqua" w:hAnsi="Book Antiqua" w:cs="Book Antiqua"/>
          <w:color w:val="000000"/>
        </w:rPr>
        <w:t>Xue</w:t>
      </w:r>
      <w:proofErr w:type="spellEnd"/>
      <w:r w:rsidRPr="00A8233E">
        <w:rPr>
          <w:rFonts w:ascii="Book Antiqua" w:eastAsia="Book Antiqua" w:hAnsi="Book Antiqua" w:cs="Book Antiqua"/>
          <w:color w:val="000000"/>
        </w:rPr>
        <w:t xml:space="preserve"> M, Xiang G, Guo X, Yang X, Hao Y, Hu Y, Li J, </w:t>
      </w:r>
      <w:proofErr w:type="spellStart"/>
      <w:r w:rsidRPr="00A8233E">
        <w:rPr>
          <w:rFonts w:ascii="Book Antiqua" w:eastAsia="Book Antiqua" w:hAnsi="Book Antiqua" w:cs="Book Antiqua"/>
          <w:color w:val="000000"/>
        </w:rPr>
        <w:t>Ao</w:t>
      </w:r>
      <w:proofErr w:type="spellEnd"/>
      <w:r w:rsidRPr="00A8233E">
        <w:rPr>
          <w:rFonts w:ascii="Book Antiqua" w:eastAsia="Book Antiqua" w:hAnsi="Book Antiqua" w:cs="Book Antiqua"/>
          <w:color w:val="000000"/>
        </w:rPr>
        <w:t xml:space="preserve"> Q, Wang B, Zhang Z, Lu M, Li T. Clinical Cell Therapy Guidelines for </w:t>
      </w:r>
      <w:proofErr w:type="spellStart"/>
      <w:r w:rsidRPr="00A8233E">
        <w:rPr>
          <w:rFonts w:ascii="Book Antiqua" w:eastAsia="Book Antiqua" w:hAnsi="Book Antiqua" w:cs="Book Antiqua"/>
          <w:color w:val="000000"/>
        </w:rPr>
        <w:t>Neurorestoration</w:t>
      </w:r>
      <w:proofErr w:type="spellEnd"/>
      <w:r w:rsidRPr="00A8233E">
        <w:rPr>
          <w:rFonts w:ascii="Book Antiqua" w:eastAsia="Book Antiqua" w:hAnsi="Book Antiqua" w:cs="Book Antiqua"/>
          <w:color w:val="000000"/>
        </w:rPr>
        <w:t xml:space="preserve"> </w:t>
      </w:r>
      <w:r w:rsidRPr="00A8233E">
        <w:rPr>
          <w:rFonts w:ascii="Book Antiqua" w:eastAsia="Book Antiqua" w:hAnsi="Book Antiqua" w:cs="Book Antiqua"/>
          <w:color w:val="000000"/>
        </w:rPr>
        <w:lastRenderedPageBreak/>
        <w:t xml:space="preserve">(IANR/CANR 2017). </w:t>
      </w:r>
      <w:r w:rsidRPr="00A8233E">
        <w:rPr>
          <w:rFonts w:ascii="Book Antiqua" w:eastAsia="Book Antiqua" w:hAnsi="Book Antiqua" w:cs="Book Antiqua"/>
          <w:i/>
          <w:iCs/>
          <w:color w:val="000000"/>
        </w:rPr>
        <w:t>Cell Transplant</w:t>
      </w:r>
      <w:r w:rsidRPr="00A8233E">
        <w:rPr>
          <w:rFonts w:ascii="Book Antiqua" w:eastAsia="Book Antiqua" w:hAnsi="Book Antiqua" w:cs="Book Antiqua"/>
          <w:color w:val="000000"/>
        </w:rPr>
        <w:t xml:space="preserve"> 2018; </w:t>
      </w:r>
      <w:r w:rsidRPr="00A8233E">
        <w:rPr>
          <w:rFonts w:ascii="Book Antiqua" w:eastAsia="Book Antiqua" w:hAnsi="Book Antiqua" w:cs="Book Antiqua"/>
          <w:b/>
          <w:bCs/>
          <w:color w:val="000000"/>
        </w:rPr>
        <w:t>27</w:t>
      </w:r>
      <w:r w:rsidRPr="00A8233E">
        <w:rPr>
          <w:rFonts w:ascii="Book Antiqua" w:eastAsia="Book Antiqua" w:hAnsi="Book Antiqua" w:cs="Book Antiqua"/>
          <w:color w:val="000000"/>
        </w:rPr>
        <w:t>: 310-324 [PMID: 29637817 DOI: 10.1177/0963689717746999]</w:t>
      </w:r>
    </w:p>
    <w:p w14:paraId="61A3F2E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17 </w:t>
      </w:r>
      <w:r w:rsidRPr="00A8233E">
        <w:rPr>
          <w:rFonts w:ascii="Book Antiqua" w:eastAsia="Book Antiqua" w:hAnsi="Book Antiqua" w:cs="Book Antiqua"/>
          <w:b/>
          <w:bCs/>
          <w:color w:val="000000"/>
        </w:rPr>
        <w:t>Allen KA</w:t>
      </w:r>
      <w:r w:rsidRPr="00A8233E">
        <w:rPr>
          <w:rFonts w:ascii="Book Antiqua" w:eastAsia="Book Antiqua" w:hAnsi="Book Antiqua" w:cs="Book Antiqua"/>
          <w:color w:val="000000"/>
        </w:rPr>
        <w:t xml:space="preserve">, Brandon DH. Hypoxic Ischemic Encephalopathy: Pathophysiology and Experimental Treatments. </w:t>
      </w:r>
      <w:r w:rsidRPr="00A8233E">
        <w:rPr>
          <w:rFonts w:ascii="Book Antiqua" w:eastAsia="Book Antiqua" w:hAnsi="Book Antiqua" w:cs="Book Antiqua"/>
          <w:i/>
          <w:iCs/>
          <w:color w:val="000000"/>
        </w:rPr>
        <w:t xml:space="preserve">Newborn Infant </w:t>
      </w:r>
      <w:proofErr w:type="spellStart"/>
      <w:r w:rsidRPr="00A8233E">
        <w:rPr>
          <w:rFonts w:ascii="Book Antiqua" w:eastAsia="Book Antiqua" w:hAnsi="Book Antiqua" w:cs="Book Antiqua"/>
          <w:i/>
          <w:iCs/>
          <w:color w:val="000000"/>
        </w:rPr>
        <w:t>Nurs</w:t>
      </w:r>
      <w:proofErr w:type="spellEnd"/>
      <w:r w:rsidRPr="00A8233E">
        <w:rPr>
          <w:rFonts w:ascii="Book Antiqua" w:eastAsia="Book Antiqua" w:hAnsi="Book Antiqua" w:cs="Book Antiqua"/>
          <w:i/>
          <w:iCs/>
          <w:color w:val="000000"/>
        </w:rPr>
        <w:t xml:space="preserve"> Rev</w:t>
      </w:r>
      <w:r w:rsidRPr="00A8233E">
        <w:rPr>
          <w:rFonts w:ascii="Book Antiqua" w:eastAsia="Book Antiqua" w:hAnsi="Book Antiqua" w:cs="Book Antiqua"/>
          <w:color w:val="000000"/>
        </w:rPr>
        <w:t xml:space="preserve"> 2011; </w:t>
      </w:r>
      <w:r w:rsidRPr="00A8233E">
        <w:rPr>
          <w:rFonts w:ascii="Book Antiqua" w:eastAsia="Book Antiqua" w:hAnsi="Book Antiqua" w:cs="Book Antiqua"/>
          <w:b/>
          <w:bCs/>
          <w:color w:val="000000"/>
        </w:rPr>
        <w:t>11</w:t>
      </w:r>
      <w:r w:rsidRPr="00A8233E">
        <w:rPr>
          <w:rFonts w:ascii="Book Antiqua" w:eastAsia="Book Antiqua" w:hAnsi="Book Antiqua" w:cs="Book Antiqua"/>
          <w:color w:val="000000"/>
        </w:rPr>
        <w:t>: 125-133 [PMID: 21927583 DOI: 10.1053/j.nainr.2011.07.004]</w:t>
      </w:r>
    </w:p>
    <w:p w14:paraId="69A9E4D9"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18 </w:t>
      </w:r>
      <w:r w:rsidRPr="00A8233E">
        <w:rPr>
          <w:rFonts w:ascii="Book Antiqua" w:eastAsia="Book Antiqua" w:hAnsi="Book Antiqua" w:cs="Book Antiqua"/>
          <w:b/>
          <w:bCs/>
          <w:color w:val="000000"/>
        </w:rPr>
        <w:t>Liu X</w:t>
      </w:r>
      <w:r w:rsidRPr="00A8233E">
        <w:rPr>
          <w:rFonts w:ascii="Book Antiqua" w:eastAsia="Book Antiqua" w:hAnsi="Book Antiqua" w:cs="Book Antiqua"/>
          <w:color w:val="000000"/>
        </w:rPr>
        <w:t xml:space="preserve">, Ye R, Yan T, Yu SP, Wei L, Xu G, Fan X, Jiang Y, </w:t>
      </w:r>
      <w:proofErr w:type="spellStart"/>
      <w:r w:rsidRPr="00A8233E">
        <w:rPr>
          <w:rFonts w:ascii="Book Antiqua" w:eastAsia="Book Antiqua" w:hAnsi="Book Antiqua" w:cs="Book Antiqua"/>
          <w:color w:val="000000"/>
        </w:rPr>
        <w:t>Stetler</w:t>
      </w:r>
      <w:proofErr w:type="spellEnd"/>
      <w:r w:rsidRPr="00A8233E">
        <w:rPr>
          <w:rFonts w:ascii="Book Antiqua" w:eastAsia="Book Antiqua" w:hAnsi="Book Antiqua" w:cs="Book Antiqua"/>
          <w:color w:val="000000"/>
        </w:rPr>
        <w:t xml:space="preserve"> RA, Liu G, Chen J. Cell based therapies for ischemic stroke: from basic science to bedside. </w:t>
      </w:r>
      <w:r w:rsidRPr="00A8233E">
        <w:rPr>
          <w:rFonts w:ascii="Book Antiqua" w:eastAsia="Book Antiqua" w:hAnsi="Book Antiqua" w:cs="Book Antiqua"/>
          <w:i/>
          <w:iCs/>
          <w:color w:val="000000"/>
        </w:rPr>
        <w:t xml:space="preserve">Prog </w:t>
      </w:r>
      <w:proofErr w:type="spellStart"/>
      <w:r w:rsidRPr="00A8233E">
        <w:rPr>
          <w:rFonts w:ascii="Book Antiqua" w:eastAsia="Book Antiqua" w:hAnsi="Book Antiqua" w:cs="Book Antiqua"/>
          <w:i/>
          <w:iCs/>
          <w:color w:val="000000"/>
        </w:rPr>
        <w:t>Neurobiol</w:t>
      </w:r>
      <w:proofErr w:type="spellEnd"/>
      <w:r w:rsidRPr="00A8233E">
        <w:rPr>
          <w:rFonts w:ascii="Book Antiqua" w:eastAsia="Book Antiqua" w:hAnsi="Book Antiqua" w:cs="Book Antiqua"/>
          <w:color w:val="000000"/>
        </w:rPr>
        <w:t xml:space="preserve"> 2014; </w:t>
      </w:r>
      <w:r w:rsidRPr="00A8233E">
        <w:rPr>
          <w:rFonts w:ascii="Book Antiqua" w:eastAsia="Book Antiqua" w:hAnsi="Book Antiqua" w:cs="Book Antiqua"/>
          <w:b/>
          <w:bCs/>
          <w:color w:val="000000"/>
        </w:rPr>
        <w:t>115</w:t>
      </w:r>
      <w:r w:rsidRPr="00A8233E">
        <w:rPr>
          <w:rFonts w:ascii="Book Antiqua" w:eastAsia="Book Antiqua" w:hAnsi="Book Antiqua" w:cs="Book Antiqua"/>
          <w:color w:val="000000"/>
        </w:rPr>
        <w:t>: 92-115 [PMID: 24333397 DOI: 10.1016/j.pneurobio.2013.11.007]</w:t>
      </w:r>
    </w:p>
    <w:p w14:paraId="35BD58BC" w14:textId="511C5254"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highlight w:val="yellow"/>
        </w:rPr>
        <w:t xml:space="preserve">19 </w:t>
      </w:r>
      <w:r w:rsidRPr="00A8233E">
        <w:rPr>
          <w:rFonts w:ascii="Book Antiqua" w:eastAsia="Book Antiqua" w:hAnsi="Book Antiqua" w:cs="Book Antiqua"/>
          <w:b/>
          <w:bCs/>
          <w:color w:val="000000"/>
          <w:highlight w:val="yellow"/>
        </w:rPr>
        <w:t>Teng YD,</w:t>
      </w:r>
      <w:r w:rsidRPr="00A8233E">
        <w:rPr>
          <w:rFonts w:ascii="Book Antiqua" w:eastAsia="Book Antiqua" w:hAnsi="Book Antiqua" w:cs="Book Antiqua"/>
          <w:color w:val="000000"/>
          <w:highlight w:val="yellow"/>
        </w:rPr>
        <w:t xml:space="preserve"> </w:t>
      </w:r>
      <w:proofErr w:type="spellStart"/>
      <w:r w:rsidRPr="00A8233E">
        <w:rPr>
          <w:rFonts w:ascii="Book Antiqua" w:eastAsia="Book Antiqua" w:hAnsi="Book Antiqua" w:cs="Book Antiqua"/>
          <w:color w:val="000000"/>
          <w:highlight w:val="yellow"/>
        </w:rPr>
        <w:t>Kabatas</w:t>
      </w:r>
      <w:proofErr w:type="spellEnd"/>
      <w:r w:rsidRPr="00A8233E">
        <w:rPr>
          <w:rFonts w:ascii="Book Antiqua" w:eastAsia="Book Antiqua" w:hAnsi="Book Antiqua" w:cs="Book Antiqua"/>
          <w:color w:val="000000"/>
          <w:highlight w:val="yellow"/>
        </w:rPr>
        <w:t xml:space="preserve"> S, Li J, </w:t>
      </w:r>
      <w:proofErr w:type="spellStart"/>
      <w:r w:rsidRPr="00A8233E">
        <w:rPr>
          <w:rFonts w:ascii="Book Antiqua" w:eastAsia="Book Antiqua" w:hAnsi="Book Antiqua" w:cs="Book Antiqua"/>
          <w:color w:val="000000"/>
          <w:highlight w:val="yellow"/>
        </w:rPr>
        <w:t>Wakeman</w:t>
      </w:r>
      <w:proofErr w:type="spellEnd"/>
      <w:r w:rsidRPr="00A8233E">
        <w:rPr>
          <w:rFonts w:ascii="Book Antiqua" w:eastAsia="Book Antiqua" w:hAnsi="Book Antiqua" w:cs="Book Antiqua"/>
          <w:color w:val="000000"/>
          <w:highlight w:val="yellow"/>
        </w:rPr>
        <w:t xml:space="preserve"> DR, Snyder EY, </w:t>
      </w:r>
      <w:proofErr w:type="spellStart"/>
      <w:r w:rsidRPr="00A8233E">
        <w:rPr>
          <w:rFonts w:ascii="Book Antiqua" w:eastAsia="Book Antiqua" w:hAnsi="Book Antiqua" w:cs="Book Antiqua"/>
          <w:color w:val="000000"/>
          <w:highlight w:val="yellow"/>
        </w:rPr>
        <w:t>Sidman</w:t>
      </w:r>
      <w:proofErr w:type="spellEnd"/>
      <w:r w:rsidRPr="00A8233E">
        <w:rPr>
          <w:rFonts w:ascii="Book Antiqua" w:eastAsia="Book Antiqua" w:hAnsi="Book Antiqua" w:cs="Book Antiqua"/>
          <w:color w:val="000000"/>
          <w:highlight w:val="yellow"/>
        </w:rPr>
        <w:t xml:space="preserve"> RL. Functional multipotency of neural stem cells and its therapeutic implications. In: Ulrich H, editor. Perspectives of Stem Cells. Springer Dordrecht Heidelberg London New York Springer </w:t>
      </w:r>
      <w:proofErr w:type="spellStart"/>
      <w:r w:rsidRPr="00A8233E">
        <w:rPr>
          <w:rFonts w:ascii="Book Antiqua" w:eastAsia="Book Antiqua" w:hAnsi="Book Antiqua" w:cs="Book Antiqua"/>
          <w:color w:val="000000"/>
          <w:highlight w:val="yellow"/>
        </w:rPr>
        <w:t>Science+Busi</w:t>
      </w:r>
      <w:r w:rsidR="00206280" w:rsidRPr="00A8233E">
        <w:rPr>
          <w:rFonts w:ascii="Book Antiqua" w:eastAsia="Book Antiqua" w:hAnsi="Book Antiqua" w:cs="Book Antiqua"/>
          <w:color w:val="000000"/>
          <w:highlight w:val="yellow"/>
        </w:rPr>
        <w:t>ness</w:t>
      </w:r>
      <w:proofErr w:type="spellEnd"/>
      <w:r w:rsidR="00206280" w:rsidRPr="00A8233E">
        <w:rPr>
          <w:rFonts w:ascii="Book Antiqua" w:eastAsia="Book Antiqua" w:hAnsi="Book Antiqua" w:cs="Book Antiqua"/>
          <w:color w:val="000000"/>
          <w:highlight w:val="yellow"/>
        </w:rPr>
        <w:t xml:space="preserve"> Media B.V.; 2010; 255-270 [</w:t>
      </w:r>
      <w:r w:rsidRPr="00A8233E">
        <w:rPr>
          <w:rFonts w:ascii="Book Antiqua" w:eastAsia="Book Antiqua" w:hAnsi="Book Antiqua" w:cs="Book Antiqua"/>
          <w:color w:val="000000"/>
          <w:highlight w:val="yellow"/>
        </w:rPr>
        <w:t>DOI: 10.1007/978-90-481-3375-8_16]</w:t>
      </w:r>
    </w:p>
    <w:p w14:paraId="3C02007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20 </w:t>
      </w:r>
      <w:proofErr w:type="spellStart"/>
      <w:r w:rsidRPr="00A8233E">
        <w:rPr>
          <w:rFonts w:ascii="Book Antiqua" w:eastAsia="Book Antiqua" w:hAnsi="Book Antiqua" w:cs="Book Antiqua"/>
          <w:b/>
          <w:bCs/>
          <w:color w:val="000000"/>
        </w:rPr>
        <w:t>Malgieri</w:t>
      </w:r>
      <w:proofErr w:type="spellEnd"/>
      <w:r w:rsidRPr="00A8233E">
        <w:rPr>
          <w:rFonts w:ascii="Book Antiqua" w:eastAsia="Book Antiqua" w:hAnsi="Book Antiqua" w:cs="Book Antiqua"/>
          <w:b/>
          <w:bCs/>
          <w:color w:val="000000"/>
        </w:rPr>
        <w:t xml:space="preserve"> A</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Kantzari</w:t>
      </w:r>
      <w:proofErr w:type="spellEnd"/>
      <w:r w:rsidRPr="00A8233E">
        <w:rPr>
          <w:rFonts w:ascii="Book Antiqua" w:eastAsia="Book Antiqua" w:hAnsi="Book Antiqua" w:cs="Book Antiqua"/>
          <w:color w:val="000000"/>
        </w:rPr>
        <w:t xml:space="preserve"> E, Patrizi MP, Gambardella S. Bone marrow and umbilical cord blood human mesenchymal stem cells: state of the art. </w:t>
      </w:r>
      <w:r w:rsidRPr="00A8233E">
        <w:rPr>
          <w:rFonts w:ascii="Book Antiqua" w:eastAsia="Book Antiqua" w:hAnsi="Book Antiqua" w:cs="Book Antiqua"/>
          <w:i/>
          <w:iCs/>
          <w:color w:val="000000"/>
        </w:rPr>
        <w:t>Int J Clin Exp Med</w:t>
      </w:r>
      <w:r w:rsidRPr="00A8233E">
        <w:rPr>
          <w:rFonts w:ascii="Book Antiqua" w:eastAsia="Book Antiqua" w:hAnsi="Book Antiqua" w:cs="Book Antiqua"/>
          <w:color w:val="000000"/>
        </w:rPr>
        <w:t xml:space="preserve"> 2010; </w:t>
      </w:r>
      <w:r w:rsidRPr="00A8233E">
        <w:rPr>
          <w:rFonts w:ascii="Book Antiqua" w:eastAsia="Book Antiqua" w:hAnsi="Book Antiqua" w:cs="Book Antiqua"/>
          <w:b/>
          <w:bCs/>
          <w:color w:val="000000"/>
        </w:rPr>
        <w:t>3</w:t>
      </w:r>
      <w:r w:rsidRPr="00A8233E">
        <w:rPr>
          <w:rFonts w:ascii="Book Antiqua" w:eastAsia="Book Antiqua" w:hAnsi="Book Antiqua" w:cs="Book Antiqua"/>
          <w:color w:val="000000"/>
        </w:rPr>
        <w:t>: 248-269 [PMID: 21072260]</w:t>
      </w:r>
    </w:p>
    <w:p w14:paraId="33D87261"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21 </w:t>
      </w:r>
      <w:proofErr w:type="spellStart"/>
      <w:r w:rsidRPr="00A8233E">
        <w:rPr>
          <w:rFonts w:ascii="Book Antiqua" w:eastAsia="Book Antiqua" w:hAnsi="Book Antiqua" w:cs="Book Antiqua"/>
          <w:b/>
          <w:bCs/>
          <w:color w:val="000000"/>
        </w:rPr>
        <w:t>Witkowska</w:t>
      </w:r>
      <w:proofErr w:type="spellEnd"/>
      <w:r w:rsidRPr="00A8233E">
        <w:rPr>
          <w:rFonts w:ascii="Book Antiqua" w:eastAsia="Book Antiqua" w:hAnsi="Book Antiqua" w:cs="Book Antiqua"/>
          <w:b/>
          <w:bCs/>
          <w:color w:val="000000"/>
        </w:rPr>
        <w:t>-Zimny M</w:t>
      </w:r>
      <w:r w:rsidRPr="00A8233E">
        <w:rPr>
          <w:rFonts w:ascii="Book Antiqua" w:eastAsia="Book Antiqua" w:hAnsi="Book Antiqua" w:cs="Book Antiqua"/>
          <w:color w:val="000000"/>
        </w:rPr>
        <w:t xml:space="preserve">, Wrobel E. Perinatal sources of mesenchymal stem cells: Wharton's jelly, amnion and chorion. </w:t>
      </w:r>
      <w:r w:rsidRPr="00A8233E">
        <w:rPr>
          <w:rFonts w:ascii="Book Antiqua" w:eastAsia="Book Antiqua" w:hAnsi="Book Antiqua" w:cs="Book Antiqua"/>
          <w:i/>
          <w:iCs/>
          <w:color w:val="000000"/>
        </w:rPr>
        <w:t>Cell Mol Biol Lett</w:t>
      </w:r>
      <w:r w:rsidRPr="00A8233E">
        <w:rPr>
          <w:rFonts w:ascii="Book Antiqua" w:eastAsia="Book Antiqua" w:hAnsi="Book Antiqua" w:cs="Book Antiqua"/>
          <w:color w:val="000000"/>
        </w:rPr>
        <w:t xml:space="preserve"> 2011; </w:t>
      </w:r>
      <w:r w:rsidRPr="00A8233E">
        <w:rPr>
          <w:rFonts w:ascii="Book Antiqua" w:eastAsia="Book Antiqua" w:hAnsi="Book Antiqua" w:cs="Book Antiqua"/>
          <w:b/>
          <w:bCs/>
          <w:color w:val="000000"/>
        </w:rPr>
        <w:t>16</w:t>
      </w:r>
      <w:r w:rsidRPr="00A8233E">
        <w:rPr>
          <w:rFonts w:ascii="Book Antiqua" w:eastAsia="Book Antiqua" w:hAnsi="Book Antiqua" w:cs="Book Antiqua"/>
          <w:color w:val="000000"/>
        </w:rPr>
        <w:t>: 493-514 [PMID: 21786036 DOI: 10.2478/s11658-011-0019-7]</w:t>
      </w:r>
    </w:p>
    <w:p w14:paraId="11A8BFF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22 </w:t>
      </w:r>
      <w:r w:rsidRPr="00A8233E">
        <w:rPr>
          <w:rFonts w:ascii="Book Antiqua" w:eastAsia="Book Antiqua" w:hAnsi="Book Antiqua" w:cs="Book Antiqua"/>
          <w:b/>
          <w:bCs/>
          <w:color w:val="000000"/>
        </w:rPr>
        <w:t>In 't Anker PS</w:t>
      </w:r>
      <w:r w:rsidRPr="00A8233E">
        <w:rPr>
          <w:rFonts w:ascii="Book Antiqua" w:eastAsia="Book Antiqua" w:hAnsi="Book Antiqua" w:cs="Book Antiqua"/>
          <w:color w:val="000000"/>
        </w:rPr>
        <w:t xml:space="preserve">, </w:t>
      </w:r>
      <w:proofErr w:type="spellStart"/>
      <w:r w:rsidRPr="00A8233E">
        <w:rPr>
          <w:rFonts w:ascii="Book Antiqua" w:eastAsia="Book Antiqua" w:hAnsi="Book Antiqua" w:cs="Book Antiqua"/>
          <w:color w:val="000000"/>
        </w:rPr>
        <w:t>Scherjon</w:t>
      </w:r>
      <w:proofErr w:type="spellEnd"/>
      <w:r w:rsidRPr="00A8233E">
        <w:rPr>
          <w:rFonts w:ascii="Book Antiqua" w:eastAsia="Book Antiqua" w:hAnsi="Book Antiqua" w:cs="Book Antiqua"/>
          <w:color w:val="000000"/>
        </w:rPr>
        <w:t xml:space="preserve"> SA, </w:t>
      </w:r>
      <w:proofErr w:type="spellStart"/>
      <w:r w:rsidRPr="00A8233E">
        <w:rPr>
          <w:rFonts w:ascii="Book Antiqua" w:eastAsia="Book Antiqua" w:hAnsi="Book Antiqua" w:cs="Book Antiqua"/>
          <w:color w:val="000000"/>
        </w:rPr>
        <w:t>Kleijburg</w:t>
      </w:r>
      <w:proofErr w:type="spellEnd"/>
      <w:r w:rsidRPr="00A8233E">
        <w:rPr>
          <w:rFonts w:ascii="Book Antiqua" w:eastAsia="Book Antiqua" w:hAnsi="Book Antiqua" w:cs="Book Antiqua"/>
          <w:color w:val="000000"/>
        </w:rPr>
        <w:t xml:space="preserve">-van der </w:t>
      </w:r>
      <w:proofErr w:type="spellStart"/>
      <w:r w:rsidRPr="00A8233E">
        <w:rPr>
          <w:rFonts w:ascii="Book Antiqua" w:eastAsia="Book Antiqua" w:hAnsi="Book Antiqua" w:cs="Book Antiqua"/>
          <w:color w:val="000000"/>
        </w:rPr>
        <w:t>Keur</w:t>
      </w:r>
      <w:proofErr w:type="spellEnd"/>
      <w:r w:rsidRPr="00A8233E">
        <w:rPr>
          <w:rFonts w:ascii="Book Antiqua" w:eastAsia="Book Antiqua" w:hAnsi="Book Antiqua" w:cs="Book Antiqua"/>
          <w:color w:val="000000"/>
        </w:rPr>
        <w:t xml:space="preserve"> C, de Groot-Swings GM, </w:t>
      </w:r>
      <w:proofErr w:type="spellStart"/>
      <w:r w:rsidRPr="00A8233E">
        <w:rPr>
          <w:rFonts w:ascii="Book Antiqua" w:eastAsia="Book Antiqua" w:hAnsi="Book Antiqua" w:cs="Book Antiqua"/>
          <w:color w:val="000000"/>
        </w:rPr>
        <w:t>Claas</w:t>
      </w:r>
      <w:proofErr w:type="spellEnd"/>
      <w:r w:rsidRPr="00A8233E">
        <w:rPr>
          <w:rFonts w:ascii="Book Antiqua" w:eastAsia="Book Antiqua" w:hAnsi="Book Antiqua" w:cs="Book Antiqua"/>
          <w:color w:val="000000"/>
        </w:rPr>
        <w:t xml:space="preserve"> FH, </w:t>
      </w:r>
      <w:proofErr w:type="spellStart"/>
      <w:r w:rsidRPr="00A8233E">
        <w:rPr>
          <w:rFonts w:ascii="Book Antiqua" w:eastAsia="Book Antiqua" w:hAnsi="Book Antiqua" w:cs="Book Antiqua"/>
          <w:color w:val="000000"/>
        </w:rPr>
        <w:t>Fibbe</w:t>
      </w:r>
      <w:proofErr w:type="spellEnd"/>
      <w:r w:rsidRPr="00A8233E">
        <w:rPr>
          <w:rFonts w:ascii="Book Antiqua" w:eastAsia="Book Antiqua" w:hAnsi="Book Antiqua" w:cs="Book Antiqua"/>
          <w:color w:val="000000"/>
        </w:rPr>
        <w:t xml:space="preserve"> WE, </w:t>
      </w:r>
      <w:proofErr w:type="spellStart"/>
      <w:r w:rsidRPr="00A8233E">
        <w:rPr>
          <w:rFonts w:ascii="Book Antiqua" w:eastAsia="Book Antiqua" w:hAnsi="Book Antiqua" w:cs="Book Antiqua"/>
          <w:color w:val="000000"/>
        </w:rPr>
        <w:t>Kanhai</w:t>
      </w:r>
      <w:proofErr w:type="spellEnd"/>
      <w:r w:rsidRPr="00A8233E">
        <w:rPr>
          <w:rFonts w:ascii="Book Antiqua" w:eastAsia="Book Antiqua" w:hAnsi="Book Antiqua" w:cs="Book Antiqua"/>
          <w:color w:val="000000"/>
        </w:rPr>
        <w:t xml:space="preserve"> HH. Isolation of mesenchymal stem cells of fetal or maternal origin from human placenta. </w:t>
      </w:r>
      <w:r w:rsidRPr="00A8233E">
        <w:rPr>
          <w:rFonts w:ascii="Book Antiqua" w:eastAsia="Book Antiqua" w:hAnsi="Book Antiqua" w:cs="Book Antiqua"/>
          <w:i/>
          <w:iCs/>
          <w:color w:val="000000"/>
        </w:rPr>
        <w:t>Stem Cells</w:t>
      </w:r>
      <w:r w:rsidRPr="00A8233E">
        <w:rPr>
          <w:rFonts w:ascii="Book Antiqua" w:eastAsia="Book Antiqua" w:hAnsi="Book Antiqua" w:cs="Book Antiqua"/>
          <w:color w:val="000000"/>
        </w:rPr>
        <w:t xml:space="preserve"> 2004; </w:t>
      </w:r>
      <w:r w:rsidRPr="00A8233E">
        <w:rPr>
          <w:rFonts w:ascii="Book Antiqua" w:eastAsia="Book Antiqua" w:hAnsi="Book Antiqua" w:cs="Book Antiqua"/>
          <w:b/>
          <w:bCs/>
          <w:color w:val="000000"/>
        </w:rPr>
        <w:t>22</w:t>
      </w:r>
      <w:r w:rsidRPr="00A8233E">
        <w:rPr>
          <w:rFonts w:ascii="Book Antiqua" w:eastAsia="Book Antiqua" w:hAnsi="Book Antiqua" w:cs="Book Antiqua"/>
          <w:color w:val="000000"/>
        </w:rPr>
        <w:t>: 1338-1345 [PMID: 15579651 DOI: 10.1634/stemcells.2004-0058]</w:t>
      </w:r>
    </w:p>
    <w:p w14:paraId="11D9409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23 </w:t>
      </w:r>
      <w:r w:rsidRPr="00A8233E">
        <w:rPr>
          <w:rFonts w:ascii="Book Antiqua" w:eastAsia="Book Antiqua" w:hAnsi="Book Antiqua" w:cs="Book Antiqua"/>
          <w:b/>
          <w:bCs/>
          <w:color w:val="000000"/>
        </w:rPr>
        <w:t>Wang XY</w:t>
      </w:r>
      <w:r w:rsidRPr="00A8233E">
        <w:rPr>
          <w:rFonts w:ascii="Book Antiqua" w:eastAsia="Book Antiqua" w:hAnsi="Book Antiqua" w:cs="Book Antiqua"/>
          <w:color w:val="000000"/>
        </w:rPr>
        <w:t xml:space="preserve">, Lan Y, He WY, Zhang L, Yao HY, Hou CM, Tong Y, Liu YL, Yang G, Liu XD, Yang X, Liu B, Mao N. Identification of mesenchymal stem cells in aorta-gonad-mesonephros and yolk sac of human embryos. </w:t>
      </w:r>
      <w:r w:rsidRPr="00A8233E">
        <w:rPr>
          <w:rFonts w:ascii="Book Antiqua" w:eastAsia="Book Antiqua" w:hAnsi="Book Antiqua" w:cs="Book Antiqua"/>
          <w:i/>
          <w:iCs/>
          <w:color w:val="000000"/>
        </w:rPr>
        <w:t>Blood</w:t>
      </w:r>
      <w:r w:rsidRPr="00A8233E">
        <w:rPr>
          <w:rFonts w:ascii="Book Antiqua" w:eastAsia="Book Antiqua" w:hAnsi="Book Antiqua" w:cs="Book Antiqua"/>
          <w:color w:val="000000"/>
        </w:rPr>
        <w:t xml:space="preserve"> 2008; </w:t>
      </w:r>
      <w:r w:rsidRPr="00A8233E">
        <w:rPr>
          <w:rFonts w:ascii="Book Antiqua" w:eastAsia="Book Antiqua" w:hAnsi="Book Antiqua" w:cs="Book Antiqua"/>
          <w:b/>
          <w:bCs/>
          <w:color w:val="000000"/>
        </w:rPr>
        <w:t>111</w:t>
      </w:r>
      <w:r w:rsidRPr="00A8233E">
        <w:rPr>
          <w:rFonts w:ascii="Book Antiqua" w:eastAsia="Book Antiqua" w:hAnsi="Book Antiqua" w:cs="Book Antiqua"/>
          <w:color w:val="000000"/>
        </w:rPr>
        <w:t>: 2436-2443 [PMID: 18045971 DOI: 10.1182/blood-2007-07-099333]</w:t>
      </w:r>
    </w:p>
    <w:p w14:paraId="568EF2B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lastRenderedPageBreak/>
        <w:t xml:space="preserve">24 </w:t>
      </w:r>
      <w:r w:rsidRPr="00A8233E">
        <w:rPr>
          <w:rFonts w:ascii="Book Antiqua" w:eastAsia="Book Antiqua" w:hAnsi="Book Antiqua" w:cs="Book Antiqua"/>
          <w:b/>
          <w:bCs/>
          <w:color w:val="000000"/>
        </w:rPr>
        <w:t>Bhasin A</w:t>
      </w:r>
      <w:r w:rsidRPr="00A8233E">
        <w:rPr>
          <w:rFonts w:ascii="Book Antiqua" w:eastAsia="Book Antiqua" w:hAnsi="Book Antiqua" w:cs="Book Antiqua"/>
          <w:color w:val="000000"/>
        </w:rPr>
        <w:t xml:space="preserve">, Kumaran SS, Bhatia R, Mohanty S, Srivastava MVP. Safety and Feasibility of Autologous Mesenchymal Stem Cell Transplantation in Chronic Stroke in Indian patients. A four-year follow up. </w:t>
      </w:r>
      <w:r w:rsidRPr="00A8233E">
        <w:rPr>
          <w:rFonts w:ascii="Book Antiqua" w:eastAsia="Book Antiqua" w:hAnsi="Book Antiqua" w:cs="Book Antiqua"/>
          <w:i/>
          <w:iCs/>
          <w:color w:val="000000"/>
        </w:rPr>
        <w:t>J Stem Cells Regen Med</w:t>
      </w:r>
      <w:r w:rsidRPr="00A8233E">
        <w:rPr>
          <w:rFonts w:ascii="Book Antiqua" w:eastAsia="Book Antiqua" w:hAnsi="Book Antiqua" w:cs="Book Antiqua"/>
          <w:color w:val="000000"/>
        </w:rPr>
        <w:t xml:space="preserve"> 2017; </w:t>
      </w:r>
      <w:r w:rsidRPr="00A8233E">
        <w:rPr>
          <w:rFonts w:ascii="Book Antiqua" w:eastAsia="Book Antiqua" w:hAnsi="Book Antiqua" w:cs="Book Antiqua"/>
          <w:b/>
          <w:bCs/>
          <w:color w:val="000000"/>
        </w:rPr>
        <w:t>13</w:t>
      </w:r>
      <w:r w:rsidRPr="00A8233E">
        <w:rPr>
          <w:rFonts w:ascii="Book Antiqua" w:eastAsia="Book Antiqua" w:hAnsi="Book Antiqua" w:cs="Book Antiqua"/>
          <w:color w:val="000000"/>
        </w:rPr>
        <w:t>: 14-19 [PMID: 28684893]</w:t>
      </w:r>
    </w:p>
    <w:p w14:paraId="4502098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25 </w:t>
      </w:r>
      <w:r w:rsidRPr="00A8233E">
        <w:rPr>
          <w:rFonts w:ascii="Book Antiqua" w:eastAsia="Book Antiqua" w:hAnsi="Book Antiqua" w:cs="Book Antiqua"/>
          <w:b/>
          <w:bCs/>
          <w:color w:val="000000"/>
        </w:rPr>
        <w:t>Archambault J</w:t>
      </w:r>
      <w:r w:rsidRPr="00A8233E">
        <w:rPr>
          <w:rFonts w:ascii="Book Antiqua" w:eastAsia="Book Antiqua" w:hAnsi="Book Antiqua" w:cs="Book Antiqua"/>
          <w:color w:val="000000"/>
        </w:rPr>
        <w:t xml:space="preserve">, Moreira A, McDaniel D, Winter L, Sun L, Hornsby P. Therapeutic potential of mesenchymal stromal cells for hypoxic ischemic encephalopathy: A systematic review and meta-analysis of preclinical studies. </w:t>
      </w:r>
      <w:proofErr w:type="spellStart"/>
      <w:r w:rsidRPr="00A8233E">
        <w:rPr>
          <w:rFonts w:ascii="Book Antiqua" w:eastAsia="Book Antiqua" w:hAnsi="Book Antiqua" w:cs="Book Antiqua"/>
          <w:i/>
          <w:iCs/>
          <w:color w:val="000000"/>
        </w:rPr>
        <w:t>PLoS</w:t>
      </w:r>
      <w:proofErr w:type="spellEnd"/>
      <w:r w:rsidRPr="00A8233E">
        <w:rPr>
          <w:rFonts w:ascii="Book Antiqua" w:eastAsia="Book Antiqua" w:hAnsi="Book Antiqua" w:cs="Book Antiqua"/>
          <w:i/>
          <w:iCs/>
          <w:color w:val="000000"/>
        </w:rPr>
        <w:t xml:space="preserve"> One</w:t>
      </w:r>
      <w:r w:rsidRPr="00A8233E">
        <w:rPr>
          <w:rFonts w:ascii="Book Antiqua" w:eastAsia="Book Antiqua" w:hAnsi="Book Antiqua" w:cs="Book Antiqua"/>
          <w:color w:val="000000"/>
        </w:rPr>
        <w:t xml:space="preserve"> 2017; </w:t>
      </w:r>
      <w:r w:rsidRPr="00A8233E">
        <w:rPr>
          <w:rFonts w:ascii="Book Antiqua" w:eastAsia="Book Antiqua" w:hAnsi="Book Antiqua" w:cs="Book Antiqua"/>
          <w:b/>
          <w:bCs/>
          <w:color w:val="000000"/>
        </w:rPr>
        <w:t>12</w:t>
      </w:r>
      <w:r w:rsidRPr="00A8233E">
        <w:rPr>
          <w:rFonts w:ascii="Book Antiqua" w:eastAsia="Book Antiqua" w:hAnsi="Book Antiqua" w:cs="Book Antiqua"/>
          <w:color w:val="000000"/>
        </w:rPr>
        <w:t>: e0189895 [PMID: 29261798 DOI: 10.1371/journal.pone.0189895]</w:t>
      </w:r>
    </w:p>
    <w:bookmarkEnd w:id="31"/>
    <w:bookmarkEnd w:id="32"/>
    <w:bookmarkEnd w:id="33"/>
    <w:p w14:paraId="7A338E73" w14:textId="77777777" w:rsidR="00A35C6E" w:rsidRPr="00A8233E" w:rsidRDefault="00A35C6E" w:rsidP="00A8233E">
      <w:pPr>
        <w:adjustRightInd w:val="0"/>
        <w:snapToGrid w:val="0"/>
        <w:spacing w:line="360" w:lineRule="auto"/>
        <w:jc w:val="both"/>
        <w:rPr>
          <w:rFonts w:ascii="Book Antiqua" w:hAnsi="Book Antiqua"/>
        </w:rPr>
        <w:sectPr w:rsidR="00A35C6E" w:rsidRPr="00A8233E">
          <w:type w:val="continuous"/>
          <w:pgSz w:w="12240" w:h="15840"/>
          <w:pgMar w:top="1440" w:right="1800" w:bottom="1440" w:left="1800" w:header="720" w:footer="720" w:gutter="0"/>
          <w:cols w:space="720"/>
          <w:docGrid w:linePitch="360"/>
        </w:sectPr>
      </w:pPr>
    </w:p>
    <w:p w14:paraId="26ECC3E5" w14:textId="6BD9E5A1" w:rsidR="00A35C6E" w:rsidRPr="00A8233E" w:rsidRDefault="00206280"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br w:type="page"/>
      </w:r>
      <w:r w:rsidR="00FF7B0A" w:rsidRPr="00A8233E">
        <w:rPr>
          <w:rFonts w:ascii="Book Antiqua" w:eastAsia="Book Antiqua" w:hAnsi="Book Antiqua" w:cs="Book Antiqua"/>
          <w:b/>
          <w:color w:val="000000"/>
        </w:rPr>
        <w:lastRenderedPageBreak/>
        <w:t>Footnotes</w:t>
      </w:r>
    </w:p>
    <w:p w14:paraId="6423F43E" w14:textId="214B3F1C"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Institutional review board statement: </w:t>
      </w:r>
      <w:r w:rsidRPr="00A8233E">
        <w:rPr>
          <w:rFonts w:ascii="Book Antiqua" w:eastAsia="Book Antiqua" w:hAnsi="Book Antiqua" w:cs="Book Antiqua"/>
          <w:color w:val="000000"/>
        </w:rPr>
        <w:t>Approval for the trial was obtained from the Turkish Ministry of Health, General Directorate of Health Services, Department of Organ/Tissue Transplantation and Dialysis Services, and the Scientific Committee (No. 56733164-203-E.2569).</w:t>
      </w:r>
    </w:p>
    <w:p w14:paraId="525DD660" w14:textId="77777777" w:rsidR="00A35C6E" w:rsidRPr="00A8233E" w:rsidRDefault="00A35C6E" w:rsidP="00A8233E">
      <w:pPr>
        <w:adjustRightInd w:val="0"/>
        <w:snapToGrid w:val="0"/>
        <w:spacing w:line="360" w:lineRule="auto"/>
        <w:jc w:val="both"/>
        <w:rPr>
          <w:rFonts w:ascii="Book Antiqua" w:hAnsi="Book Antiqua"/>
        </w:rPr>
      </w:pPr>
    </w:p>
    <w:p w14:paraId="74F5F14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Conflict-of-interest statement: </w:t>
      </w:r>
      <w:r w:rsidRPr="00A8233E">
        <w:rPr>
          <w:rFonts w:ascii="Book Antiqua" w:eastAsia="Book Antiqua" w:hAnsi="Book Antiqua" w:cs="Book Antiqua"/>
          <w:color w:val="000000"/>
        </w:rPr>
        <w:t>The authors declared no potential conflicts of interest with respect to the research, authorship, and/or publication of this article.</w:t>
      </w:r>
    </w:p>
    <w:p w14:paraId="1A35E073" w14:textId="77777777" w:rsidR="00A35C6E" w:rsidRPr="00A8233E" w:rsidRDefault="00A35C6E" w:rsidP="00A8233E">
      <w:pPr>
        <w:adjustRightInd w:val="0"/>
        <w:snapToGrid w:val="0"/>
        <w:spacing w:line="360" w:lineRule="auto"/>
        <w:jc w:val="both"/>
        <w:rPr>
          <w:rFonts w:ascii="Book Antiqua" w:hAnsi="Book Antiqua"/>
        </w:rPr>
      </w:pPr>
    </w:p>
    <w:p w14:paraId="1FF06356" w14:textId="5EC0E51E"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Data sharing statement: </w:t>
      </w:r>
      <w:r w:rsidRPr="00A8233E">
        <w:rPr>
          <w:rFonts w:ascii="Book Antiqua" w:eastAsia="Book Antiqua" w:hAnsi="Book Antiqua" w:cs="Book Antiqua"/>
          <w:color w:val="000000"/>
        </w:rPr>
        <w:t>No additional data are available.</w:t>
      </w:r>
    </w:p>
    <w:p w14:paraId="641F9FA0" w14:textId="77777777" w:rsidR="00A35C6E" w:rsidRPr="00A8233E" w:rsidRDefault="00A35C6E" w:rsidP="00A8233E">
      <w:pPr>
        <w:adjustRightInd w:val="0"/>
        <w:snapToGrid w:val="0"/>
        <w:spacing w:line="360" w:lineRule="auto"/>
        <w:jc w:val="both"/>
        <w:rPr>
          <w:rFonts w:ascii="Book Antiqua" w:hAnsi="Book Antiqua"/>
        </w:rPr>
      </w:pPr>
    </w:p>
    <w:p w14:paraId="2C3B9E9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Open-Access: </w:t>
      </w:r>
      <w:r w:rsidRPr="00A8233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233E">
        <w:rPr>
          <w:rFonts w:ascii="Book Antiqua" w:eastAsia="Book Antiqua" w:hAnsi="Book Antiqua" w:cs="Book Antiqua"/>
          <w:color w:val="000000"/>
        </w:rPr>
        <w:t>NonCommercial</w:t>
      </w:r>
      <w:proofErr w:type="spellEnd"/>
      <w:r w:rsidRPr="00A8233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08637" w14:textId="77777777" w:rsidR="00A35C6E" w:rsidRPr="00A8233E" w:rsidRDefault="00A35C6E" w:rsidP="00A8233E">
      <w:pPr>
        <w:adjustRightInd w:val="0"/>
        <w:snapToGrid w:val="0"/>
        <w:spacing w:line="360" w:lineRule="auto"/>
        <w:jc w:val="both"/>
        <w:rPr>
          <w:rFonts w:ascii="Book Antiqua" w:hAnsi="Book Antiqua"/>
        </w:rPr>
      </w:pPr>
    </w:p>
    <w:p w14:paraId="7469A0A7" w14:textId="48B8BB26"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Manuscript source: </w:t>
      </w:r>
      <w:r w:rsidRPr="00A8233E">
        <w:rPr>
          <w:rFonts w:ascii="Book Antiqua" w:eastAsia="Book Antiqua" w:hAnsi="Book Antiqua" w:cs="Book Antiqua"/>
          <w:color w:val="000000"/>
        </w:rPr>
        <w:t xml:space="preserve">Invited </w:t>
      </w:r>
      <w:r w:rsidR="00206280" w:rsidRPr="00A8233E">
        <w:rPr>
          <w:rFonts w:ascii="Book Antiqua" w:eastAsia="Book Antiqua" w:hAnsi="Book Antiqua" w:cs="Book Antiqua"/>
          <w:color w:val="000000"/>
        </w:rPr>
        <w:t>manuscript</w:t>
      </w:r>
    </w:p>
    <w:p w14:paraId="13451B1C" w14:textId="77777777" w:rsidR="00A35C6E" w:rsidRPr="00A8233E" w:rsidRDefault="00A35C6E" w:rsidP="00A8233E">
      <w:pPr>
        <w:adjustRightInd w:val="0"/>
        <w:snapToGrid w:val="0"/>
        <w:spacing w:line="360" w:lineRule="auto"/>
        <w:jc w:val="both"/>
        <w:rPr>
          <w:rFonts w:ascii="Book Antiqua" w:hAnsi="Book Antiqua"/>
        </w:rPr>
      </w:pPr>
    </w:p>
    <w:p w14:paraId="5D2DBF2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Peer-review started: </w:t>
      </w:r>
      <w:r w:rsidRPr="00A8233E">
        <w:rPr>
          <w:rFonts w:ascii="Book Antiqua" w:eastAsia="Book Antiqua" w:hAnsi="Book Antiqua" w:cs="Book Antiqua"/>
          <w:color w:val="000000"/>
        </w:rPr>
        <w:t>December 24, 2020</w:t>
      </w:r>
    </w:p>
    <w:p w14:paraId="3F0A83D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First decision: </w:t>
      </w:r>
      <w:r w:rsidRPr="00A8233E">
        <w:rPr>
          <w:rFonts w:ascii="Book Antiqua" w:eastAsia="Book Antiqua" w:hAnsi="Book Antiqua" w:cs="Book Antiqua"/>
          <w:color w:val="000000"/>
        </w:rPr>
        <w:t>January 18, 2021</w:t>
      </w:r>
    </w:p>
    <w:p w14:paraId="1171D9E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Article in press: </w:t>
      </w:r>
    </w:p>
    <w:p w14:paraId="57C14F3A" w14:textId="77777777" w:rsidR="00A35C6E" w:rsidRPr="00A8233E" w:rsidRDefault="00A35C6E" w:rsidP="00A8233E">
      <w:pPr>
        <w:adjustRightInd w:val="0"/>
        <w:snapToGrid w:val="0"/>
        <w:spacing w:line="360" w:lineRule="auto"/>
        <w:jc w:val="both"/>
        <w:rPr>
          <w:rFonts w:ascii="Book Antiqua" w:hAnsi="Book Antiqua"/>
        </w:rPr>
      </w:pPr>
    </w:p>
    <w:p w14:paraId="2E095BE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Specialty type: </w:t>
      </w:r>
      <w:r w:rsidRPr="00A8233E">
        <w:rPr>
          <w:rFonts w:ascii="Book Antiqua" w:eastAsia="Book Antiqua" w:hAnsi="Book Antiqua" w:cs="Book Antiqua"/>
          <w:color w:val="000000"/>
        </w:rPr>
        <w:t>Neurosciences</w:t>
      </w:r>
    </w:p>
    <w:p w14:paraId="3816B19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Country/Territory of origin: </w:t>
      </w:r>
      <w:r w:rsidRPr="00A8233E">
        <w:rPr>
          <w:rFonts w:ascii="Book Antiqua" w:eastAsia="Book Antiqua" w:hAnsi="Book Antiqua" w:cs="Book Antiqua"/>
          <w:color w:val="000000"/>
        </w:rPr>
        <w:t>Turkey</w:t>
      </w:r>
    </w:p>
    <w:p w14:paraId="59A7A21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Peer-review report’s scientific quality classification</w:t>
      </w:r>
    </w:p>
    <w:p w14:paraId="0F01CA4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lastRenderedPageBreak/>
        <w:t>Grade A (Excellent): 0</w:t>
      </w:r>
    </w:p>
    <w:p w14:paraId="52B91C8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B (Very good): B, B</w:t>
      </w:r>
    </w:p>
    <w:p w14:paraId="2287EC4A"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C (Good): 0</w:t>
      </w:r>
    </w:p>
    <w:p w14:paraId="5380A1C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D (Fair): 0</w:t>
      </w:r>
    </w:p>
    <w:p w14:paraId="08CB59C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E (Poor): 0</w:t>
      </w:r>
    </w:p>
    <w:p w14:paraId="7C3F5B16" w14:textId="77777777" w:rsidR="00A35C6E" w:rsidRPr="00A8233E" w:rsidRDefault="00A35C6E" w:rsidP="00A8233E">
      <w:pPr>
        <w:adjustRightInd w:val="0"/>
        <w:snapToGrid w:val="0"/>
        <w:spacing w:line="360" w:lineRule="auto"/>
        <w:jc w:val="both"/>
        <w:rPr>
          <w:rFonts w:ascii="Book Antiqua" w:hAnsi="Book Antiqua"/>
        </w:rPr>
      </w:pPr>
    </w:p>
    <w:p w14:paraId="2596659D" w14:textId="156F1A51" w:rsidR="00A35C6E" w:rsidRPr="00A8233E" w:rsidRDefault="00FF7B0A" w:rsidP="00A8233E">
      <w:pPr>
        <w:adjustRightInd w:val="0"/>
        <w:snapToGrid w:val="0"/>
        <w:spacing w:line="360" w:lineRule="auto"/>
        <w:jc w:val="both"/>
        <w:rPr>
          <w:rFonts w:ascii="Book Antiqua" w:hAnsi="Book Antiqua"/>
        </w:rPr>
        <w:sectPr w:rsidR="00A35C6E" w:rsidRPr="00A8233E">
          <w:type w:val="continuous"/>
          <w:pgSz w:w="12240" w:h="15840"/>
          <w:pgMar w:top="1440" w:right="1800" w:bottom="1440" w:left="1800" w:header="720" w:footer="720" w:gutter="0"/>
          <w:cols w:space="720"/>
          <w:docGrid w:linePitch="360"/>
        </w:sectPr>
      </w:pPr>
      <w:r w:rsidRPr="00A8233E">
        <w:rPr>
          <w:rFonts w:ascii="Book Antiqua" w:eastAsia="Book Antiqua" w:hAnsi="Book Antiqua" w:cs="Book Antiqua"/>
          <w:b/>
          <w:color w:val="000000"/>
        </w:rPr>
        <w:t xml:space="preserve">P-Reviewer: </w:t>
      </w:r>
      <w:r w:rsidRPr="00A8233E">
        <w:rPr>
          <w:rFonts w:ascii="Book Antiqua" w:eastAsia="Book Antiqua" w:hAnsi="Book Antiqua" w:cs="Book Antiqua"/>
          <w:color w:val="000000"/>
        </w:rPr>
        <w:t>Cazorla E, Yao D</w:t>
      </w:r>
      <w:r w:rsidRPr="00A8233E">
        <w:rPr>
          <w:rFonts w:ascii="Book Antiqua" w:eastAsia="Book Antiqua" w:hAnsi="Book Antiqua" w:cs="Book Antiqua"/>
          <w:b/>
          <w:color w:val="000000"/>
        </w:rPr>
        <w:t xml:space="preserve"> S-Editor: </w:t>
      </w:r>
      <w:r w:rsidR="00206280" w:rsidRPr="00A8233E">
        <w:rPr>
          <w:rFonts w:ascii="Book Antiqua" w:eastAsia="Book Antiqua" w:hAnsi="Book Antiqua" w:cs="Book Antiqua"/>
          <w:color w:val="000000"/>
        </w:rPr>
        <w:t>Zhang L</w:t>
      </w:r>
      <w:r w:rsidRPr="00A8233E">
        <w:rPr>
          <w:rFonts w:ascii="Book Antiqua" w:eastAsia="Book Antiqua" w:hAnsi="Book Antiqua" w:cs="Book Antiqua"/>
          <w:b/>
          <w:color w:val="000000"/>
        </w:rPr>
        <w:t xml:space="preserve"> L-Editor: P-Editor: </w:t>
      </w:r>
    </w:p>
    <w:p w14:paraId="15C4ED03" w14:textId="62514DEC" w:rsidR="00A35C6E" w:rsidRPr="00A8233E" w:rsidRDefault="00206280" w:rsidP="00A8233E">
      <w:pPr>
        <w:adjustRightInd w:val="0"/>
        <w:snapToGrid w:val="0"/>
        <w:spacing w:line="360" w:lineRule="auto"/>
        <w:jc w:val="both"/>
        <w:rPr>
          <w:rFonts w:ascii="Book Antiqua" w:eastAsia="Book Antiqua" w:hAnsi="Book Antiqua" w:cs="Book Antiqua"/>
          <w:b/>
          <w:color w:val="000000"/>
        </w:rPr>
      </w:pPr>
      <w:r w:rsidRPr="00A8233E">
        <w:rPr>
          <w:rFonts w:ascii="Book Antiqua" w:eastAsia="Book Antiqua" w:hAnsi="Book Antiqua" w:cs="Book Antiqua"/>
          <w:b/>
          <w:color w:val="000000"/>
        </w:rPr>
        <w:br w:type="page"/>
      </w:r>
      <w:r w:rsidR="00FF7B0A" w:rsidRPr="00A8233E">
        <w:rPr>
          <w:rFonts w:ascii="Book Antiqua" w:eastAsia="Book Antiqua" w:hAnsi="Book Antiqua" w:cs="Book Antiqua"/>
          <w:b/>
          <w:color w:val="000000"/>
        </w:rPr>
        <w:lastRenderedPageBreak/>
        <w:t>Figure Legends</w:t>
      </w:r>
    </w:p>
    <w:p w14:paraId="3EC54FAD"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hAnsi="Book Antiqua"/>
          <w:noProof/>
          <w:lang w:eastAsia="zh-CN"/>
        </w:rPr>
        <w:drawing>
          <wp:inline distT="0" distB="0" distL="0" distR="0" wp14:anchorId="2489F26B" wp14:editId="5B25AC7D">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5943600" cy="3343275"/>
                    </a:xfrm>
                    <a:prstGeom prst="rect">
                      <a:avLst/>
                    </a:prstGeom>
                  </pic:spPr>
                </pic:pic>
              </a:graphicData>
            </a:graphic>
          </wp:inline>
        </w:drawing>
      </w:r>
    </w:p>
    <w:p w14:paraId="328E738B" w14:textId="4746BA6B" w:rsidR="00A35C6E" w:rsidRPr="00A8233E" w:rsidRDefault="00FF7B0A" w:rsidP="00A8233E">
      <w:pPr>
        <w:adjustRightInd w:val="0"/>
        <w:snapToGrid w:val="0"/>
        <w:spacing w:line="360" w:lineRule="auto"/>
        <w:jc w:val="both"/>
        <w:rPr>
          <w:rFonts w:ascii="Book Antiqua" w:hAnsi="Book Antiqua"/>
          <w:bCs/>
        </w:rPr>
      </w:pPr>
      <w:r w:rsidRPr="00A8233E">
        <w:rPr>
          <w:rFonts w:ascii="Book Antiqua" w:eastAsia="Book Antiqua" w:hAnsi="Book Antiqua" w:cs="Book Antiqua"/>
          <w:b/>
          <w:bCs/>
          <w:color w:val="000000"/>
        </w:rPr>
        <w:t>Figure 1 Change in the mean pretest and posttest functional independence measure scale motor and cognitive scores of the patients.</w:t>
      </w:r>
      <w:r w:rsidR="00206280" w:rsidRPr="00A8233E">
        <w:rPr>
          <w:rFonts w:ascii="Book Antiqua" w:eastAsia="Book Antiqua" w:hAnsi="Book Antiqua" w:cs="Book Antiqua"/>
          <w:b/>
          <w:bCs/>
          <w:color w:val="000000"/>
        </w:rPr>
        <w:t xml:space="preserve"> </w:t>
      </w:r>
      <w:r w:rsidR="00206280" w:rsidRPr="00A8233E">
        <w:rPr>
          <w:rFonts w:ascii="Book Antiqua" w:eastAsia="Book Antiqua" w:hAnsi="Book Antiqua" w:cs="Book Antiqua"/>
          <w:bCs/>
          <w:color w:val="000000"/>
        </w:rPr>
        <w:t xml:space="preserve">FIM: </w:t>
      </w:r>
      <w:r w:rsidR="00206280" w:rsidRPr="00A8233E">
        <w:rPr>
          <w:rFonts w:ascii="Book Antiqua" w:eastAsia="Book Antiqua" w:hAnsi="Book Antiqua" w:cs="Book Antiqua"/>
          <w:color w:val="000000"/>
        </w:rPr>
        <w:t>Functional independence measure.</w:t>
      </w:r>
    </w:p>
    <w:p w14:paraId="1DF37137" w14:textId="77777777" w:rsidR="00A35C6E" w:rsidRPr="00A8233E" w:rsidRDefault="00FF7B0A" w:rsidP="00A8233E">
      <w:pPr>
        <w:adjustRightInd w:val="0"/>
        <w:snapToGrid w:val="0"/>
        <w:spacing w:line="360" w:lineRule="auto"/>
        <w:jc w:val="both"/>
        <w:rPr>
          <w:rFonts w:ascii="Book Antiqua" w:eastAsia="Book Antiqua" w:hAnsi="Book Antiqua" w:cs="Book Antiqua"/>
          <w:b/>
          <w:bCs/>
          <w:color w:val="000000"/>
        </w:rPr>
      </w:pPr>
      <w:r w:rsidRPr="00A8233E">
        <w:rPr>
          <w:rFonts w:ascii="Book Antiqua" w:eastAsia="Book Antiqua" w:hAnsi="Book Antiqua" w:cs="Book Antiqua"/>
          <w:b/>
          <w:bCs/>
          <w:color w:val="000000"/>
        </w:rPr>
        <w:br w:type="page"/>
      </w:r>
      <w:r w:rsidRPr="00A8233E">
        <w:rPr>
          <w:rFonts w:ascii="Book Antiqua" w:eastAsia="Book Antiqua" w:hAnsi="Book Antiqua" w:cs="Book Antiqua"/>
          <w:b/>
          <w:bCs/>
          <w:noProof/>
          <w:color w:val="000000"/>
          <w:lang w:eastAsia="zh-CN"/>
        </w:rPr>
        <w:lastRenderedPageBreak/>
        <w:drawing>
          <wp:inline distT="0" distB="0" distL="0" distR="0" wp14:anchorId="4F572B66" wp14:editId="5E28C8C9">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stretch>
                      <a:fillRect/>
                    </a:stretch>
                  </pic:blipFill>
                  <pic:spPr>
                    <a:xfrm>
                      <a:off x="0" y="0"/>
                      <a:ext cx="5943600" cy="3343275"/>
                    </a:xfrm>
                    <a:prstGeom prst="rect">
                      <a:avLst/>
                    </a:prstGeom>
                  </pic:spPr>
                </pic:pic>
              </a:graphicData>
            </a:graphic>
          </wp:inline>
        </w:drawing>
      </w:r>
    </w:p>
    <w:p w14:paraId="1F4B1D07" w14:textId="36C0C5A0" w:rsidR="00A35C6E" w:rsidRPr="00A8233E" w:rsidRDefault="00FF7B0A" w:rsidP="00A8233E">
      <w:pPr>
        <w:adjustRightInd w:val="0"/>
        <w:snapToGrid w:val="0"/>
        <w:spacing w:line="360" w:lineRule="auto"/>
        <w:jc w:val="both"/>
        <w:rPr>
          <w:rFonts w:ascii="Book Antiqua" w:hAnsi="Book Antiqua"/>
          <w:b/>
          <w:bCs/>
        </w:rPr>
      </w:pPr>
      <w:r w:rsidRPr="00A8233E">
        <w:rPr>
          <w:rFonts w:ascii="Book Antiqua" w:eastAsia="Book Antiqua" w:hAnsi="Book Antiqua" w:cs="Book Antiqua"/>
          <w:b/>
          <w:bCs/>
          <w:color w:val="000000"/>
        </w:rPr>
        <w:t>Figure 2</w:t>
      </w:r>
      <w:r w:rsidRPr="00A8233E">
        <w:rPr>
          <w:rFonts w:ascii="Book Antiqua" w:eastAsia="Book Antiqua" w:hAnsi="Book Antiqua" w:cs="Book Antiqua"/>
          <w:color w:val="000000"/>
        </w:rPr>
        <w:t xml:space="preserve"> </w:t>
      </w:r>
      <w:r w:rsidRPr="00A8233E">
        <w:rPr>
          <w:rFonts w:ascii="Book Antiqua" w:eastAsia="Book Antiqua" w:hAnsi="Book Antiqua" w:cs="Book Antiqua"/>
          <w:b/>
          <w:bCs/>
          <w:color w:val="000000"/>
        </w:rPr>
        <w:t xml:space="preserve">Change in the mean pretest and posttest modified </w:t>
      </w:r>
      <w:r w:rsidR="00206280" w:rsidRPr="00A8233E">
        <w:rPr>
          <w:rFonts w:ascii="Book Antiqua" w:eastAsia="Book Antiqua" w:hAnsi="Book Antiqua" w:cs="Book Antiqua"/>
          <w:b/>
          <w:bCs/>
          <w:color w:val="000000"/>
        </w:rPr>
        <w:t xml:space="preserve">Ashworth </w:t>
      </w:r>
      <w:r w:rsidRPr="00A8233E">
        <w:rPr>
          <w:rFonts w:ascii="Book Antiqua" w:eastAsia="Book Antiqua" w:hAnsi="Book Antiqua" w:cs="Book Antiqua"/>
          <w:b/>
          <w:bCs/>
          <w:color w:val="000000"/>
        </w:rPr>
        <w:t>scale right and left scores of the patients.</w:t>
      </w:r>
    </w:p>
    <w:p w14:paraId="1FA56B6A" w14:textId="77777777" w:rsidR="00A35C6E" w:rsidRPr="00A8233E" w:rsidRDefault="00FF7B0A" w:rsidP="00A8233E">
      <w:pPr>
        <w:adjustRightInd w:val="0"/>
        <w:snapToGrid w:val="0"/>
        <w:spacing w:line="360" w:lineRule="auto"/>
        <w:jc w:val="both"/>
        <w:rPr>
          <w:rFonts w:ascii="Book Antiqua" w:eastAsia="Book Antiqua" w:hAnsi="Book Antiqua" w:cs="Book Antiqua"/>
          <w:b/>
          <w:bCs/>
          <w:color w:val="000000"/>
        </w:rPr>
      </w:pPr>
      <w:r w:rsidRPr="00A8233E">
        <w:rPr>
          <w:rFonts w:ascii="Book Antiqua" w:eastAsia="Book Antiqua" w:hAnsi="Book Antiqua" w:cs="Book Antiqua"/>
          <w:b/>
          <w:bCs/>
          <w:color w:val="000000"/>
        </w:rPr>
        <w:br w:type="page"/>
      </w:r>
      <w:r w:rsidRPr="00A8233E">
        <w:rPr>
          <w:rFonts w:ascii="Book Antiqua" w:eastAsia="Book Antiqua" w:hAnsi="Book Antiqua" w:cs="Book Antiqua"/>
          <w:b/>
          <w:bCs/>
          <w:noProof/>
          <w:color w:val="000000"/>
          <w:lang w:eastAsia="zh-CN"/>
        </w:rPr>
        <w:lastRenderedPageBreak/>
        <w:drawing>
          <wp:inline distT="0" distB="0" distL="0" distR="0" wp14:anchorId="5DABB3F7" wp14:editId="1F23E89E">
            <wp:extent cx="5943600" cy="3343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5943600" cy="3343275"/>
                    </a:xfrm>
                    <a:prstGeom prst="rect">
                      <a:avLst/>
                    </a:prstGeom>
                  </pic:spPr>
                </pic:pic>
              </a:graphicData>
            </a:graphic>
          </wp:inline>
        </w:drawing>
      </w:r>
    </w:p>
    <w:p w14:paraId="28167B21" w14:textId="77777777" w:rsidR="00A35C6E" w:rsidRPr="00A8233E" w:rsidRDefault="00FF7B0A" w:rsidP="00A8233E">
      <w:pPr>
        <w:adjustRightInd w:val="0"/>
        <w:snapToGrid w:val="0"/>
        <w:spacing w:line="360" w:lineRule="auto"/>
        <w:jc w:val="both"/>
        <w:rPr>
          <w:rFonts w:ascii="Book Antiqua" w:eastAsia="Book Antiqua" w:hAnsi="Book Antiqua" w:cs="Book Antiqua"/>
          <w:b/>
          <w:bCs/>
          <w:color w:val="000000"/>
        </w:rPr>
        <w:sectPr w:rsidR="00A35C6E" w:rsidRPr="00A8233E">
          <w:type w:val="continuous"/>
          <w:pgSz w:w="12240" w:h="15840"/>
          <w:pgMar w:top="1440" w:right="1800" w:bottom="1440" w:left="1800" w:header="720" w:footer="720" w:gutter="0"/>
          <w:cols w:space="720"/>
          <w:docGrid w:linePitch="360"/>
        </w:sectPr>
      </w:pPr>
      <w:r w:rsidRPr="00A8233E">
        <w:rPr>
          <w:rFonts w:ascii="Book Antiqua" w:eastAsia="Book Antiqua" w:hAnsi="Book Antiqua" w:cs="Book Antiqua"/>
          <w:b/>
          <w:bCs/>
          <w:color w:val="000000"/>
        </w:rPr>
        <w:t xml:space="preserve">Figure 3 Change in the mean pretest and posttest </w:t>
      </w:r>
      <w:proofErr w:type="spellStart"/>
      <w:r w:rsidRPr="00A8233E">
        <w:rPr>
          <w:rFonts w:ascii="Book Antiqua" w:eastAsia="Book Antiqua" w:hAnsi="Book Antiqua" w:cs="Book Antiqua"/>
          <w:b/>
          <w:bCs/>
          <w:color w:val="000000"/>
        </w:rPr>
        <w:t>Karnofsky</w:t>
      </w:r>
      <w:proofErr w:type="spellEnd"/>
      <w:r w:rsidRPr="00A8233E">
        <w:rPr>
          <w:rFonts w:ascii="Book Antiqua" w:eastAsia="Book Antiqua" w:hAnsi="Book Antiqua" w:cs="Book Antiqua"/>
          <w:b/>
          <w:bCs/>
          <w:color w:val="000000"/>
        </w:rPr>
        <w:t xml:space="preserve"> Scale scores of the patients.</w:t>
      </w:r>
    </w:p>
    <w:p w14:paraId="017E6E9E" w14:textId="3F0A944B" w:rsidR="00A35C6E" w:rsidRPr="00A8233E" w:rsidRDefault="00FF7B0A" w:rsidP="00A8233E">
      <w:pPr>
        <w:adjustRightInd w:val="0"/>
        <w:snapToGrid w:val="0"/>
        <w:spacing w:line="360" w:lineRule="auto"/>
        <w:jc w:val="both"/>
        <w:rPr>
          <w:rFonts w:ascii="Book Antiqua" w:eastAsia="Calibri" w:hAnsi="Book Antiqua"/>
          <w:b/>
          <w:bCs/>
        </w:rPr>
      </w:pPr>
      <w:r w:rsidRPr="00A8233E">
        <w:rPr>
          <w:rFonts w:ascii="Book Antiqua" w:eastAsia="Calibri" w:hAnsi="Book Antiqua"/>
          <w:b/>
          <w:bCs/>
        </w:rPr>
        <w:lastRenderedPageBreak/>
        <w:t>Table 1</w:t>
      </w:r>
      <w:r w:rsidRPr="00A8233E">
        <w:rPr>
          <w:rFonts w:ascii="Book Antiqua" w:eastAsia="Calibri" w:hAnsi="Book Antiqua"/>
        </w:rPr>
        <w:t xml:space="preserve"> </w:t>
      </w:r>
      <w:r w:rsidRPr="00A8233E">
        <w:rPr>
          <w:rFonts w:ascii="Book Antiqua" w:eastAsia="Calibri" w:hAnsi="Book Antiqua"/>
          <w:b/>
          <w:bCs/>
        </w:rPr>
        <w:t xml:space="preserve">Enrollment </w:t>
      </w:r>
      <w:r w:rsidR="00E96A9F" w:rsidRPr="00A8233E">
        <w:rPr>
          <w:rFonts w:ascii="Book Antiqua" w:eastAsia="Calibri" w:hAnsi="Book Antiqua"/>
          <w:b/>
          <w:bCs/>
        </w:rPr>
        <w:t>criteria</w:t>
      </w:r>
    </w:p>
    <w:tbl>
      <w:tblPr>
        <w:tblW w:w="12884" w:type="dxa"/>
        <w:tblInd w:w="96" w:type="dxa"/>
        <w:tblBorders>
          <w:top w:val="single" w:sz="2" w:space="0" w:color="000000"/>
          <w:bottom w:val="single" w:sz="2" w:space="0" w:color="000000"/>
          <w:insideV w:val="single" w:sz="2" w:space="0" w:color="000000"/>
        </w:tblBorders>
        <w:tblLayout w:type="fixed"/>
        <w:tblLook w:val="04A0" w:firstRow="1" w:lastRow="0" w:firstColumn="1" w:lastColumn="0" w:noHBand="0" w:noVBand="1"/>
      </w:tblPr>
      <w:tblGrid>
        <w:gridCol w:w="12884"/>
      </w:tblGrid>
      <w:tr w:rsidR="00A35C6E" w:rsidRPr="00A8233E" w14:paraId="74281526" w14:textId="77777777">
        <w:trPr>
          <w:trHeight w:val="375"/>
        </w:trPr>
        <w:tc>
          <w:tcPr>
            <w:tcW w:w="12884" w:type="dxa"/>
            <w:tcBorders>
              <w:top w:val="single" w:sz="2" w:space="0" w:color="000000"/>
              <w:left w:val="nil"/>
              <w:bottom w:val="single" w:sz="2" w:space="0" w:color="000000"/>
              <w:right w:val="nil"/>
            </w:tcBorders>
            <w:tcMar>
              <w:top w:w="80" w:type="dxa"/>
              <w:left w:w="80" w:type="dxa"/>
              <w:bottom w:w="80" w:type="dxa"/>
              <w:right w:w="80" w:type="dxa"/>
            </w:tcMar>
          </w:tcPr>
          <w:p w14:paraId="6A665DC4"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b/>
                <w:bCs/>
              </w:rPr>
              <w:t>Inclusion criteria</w:t>
            </w:r>
          </w:p>
        </w:tc>
      </w:tr>
      <w:tr w:rsidR="00A35C6E" w:rsidRPr="00A8233E" w14:paraId="29D08CFF" w14:textId="77777777">
        <w:trPr>
          <w:trHeight w:val="375"/>
        </w:trPr>
        <w:tc>
          <w:tcPr>
            <w:tcW w:w="12884" w:type="dxa"/>
            <w:tcBorders>
              <w:top w:val="single" w:sz="2" w:space="0" w:color="000000"/>
              <w:left w:val="nil"/>
              <w:bottom w:val="nil"/>
              <w:right w:val="nil"/>
            </w:tcBorders>
            <w:tcMar>
              <w:top w:w="80" w:type="dxa"/>
              <w:left w:w="80" w:type="dxa"/>
              <w:bottom w:w="80" w:type="dxa"/>
              <w:right w:w="80" w:type="dxa"/>
            </w:tcMar>
          </w:tcPr>
          <w:p w14:paraId="40C03C27"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Age ≥</w:t>
            </w:r>
            <w:r w:rsidRPr="00A8233E">
              <w:rPr>
                <w:rFonts w:ascii="Book Antiqua" w:eastAsia="宋体" w:hAnsi="Book Antiqua" w:cs="Times New Roman"/>
              </w:rPr>
              <w:t> </w:t>
            </w:r>
            <w:r w:rsidRPr="00A8233E">
              <w:rPr>
                <w:rFonts w:ascii="Book Antiqua" w:hAnsi="Book Antiqua" w:cs="Times New Roman"/>
              </w:rPr>
              <w:t>18</w:t>
            </w:r>
          </w:p>
        </w:tc>
      </w:tr>
      <w:tr w:rsidR="00A35C6E" w:rsidRPr="00A8233E" w14:paraId="4C0FB094" w14:textId="77777777">
        <w:trPr>
          <w:trHeight w:val="375"/>
        </w:trPr>
        <w:tc>
          <w:tcPr>
            <w:tcW w:w="12884" w:type="dxa"/>
            <w:tcBorders>
              <w:top w:val="nil"/>
              <w:left w:val="nil"/>
              <w:bottom w:val="nil"/>
              <w:right w:val="nil"/>
            </w:tcBorders>
            <w:tcMar>
              <w:top w:w="80" w:type="dxa"/>
              <w:left w:w="80" w:type="dxa"/>
              <w:bottom w:w="80" w:type="dxa"/>
              <w:right w:w="80" w:type="dxa"/>
            </w:tcMar>
          </w:tcPr>
          <w:p w14:paraId="40BDCA89"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HIE</w:t>
            </w:r>
            <w:r w:rsidRPr="00A8233E">
              <w:rPr>
                <w:rFonts w:ascii="Book Antiqua" w:eastAsia="宋体" w:hAnsi="Book Antiqua" w:cs="Times New Roman"/>
              </w:rPr>
              <w:t> </w:t>
            </w:r>
            <w:r w:rsidRPr="00A8233E">
              <w:rPr>
                <w:rFonts w:ascii="Book Antiqua" w:hAnsi="Book Antiqua" w:cs="Times New Roman"/>
              </w:rPr>
              <w:t>≥</w:t>
            </w:r>
            <w:r w:rsidRPr="00A8233E">
              <w:rPr>
                <w:rFonts w:ascii="Book Antiqua" w:eastAsia="宋体" w:hAnsi="Book Antiqua" w:cs="Times New Roman"/>
              </w:rPr>
              <w:t> </w:t>
            </w:r>
            <w:r w:rsidRPr="00A8233E">
              <w:rPr>
                <w:rFonts w:ascii="Book Antiqua" w:hAnsi="Book Antiqua" w:cs="Times New Roman"/>
              </w:rPr>
              <w:t xml:space="preserve">6 </w:t>
            </w:r>
            <w:proofErr w:type="spellStart"/>
            <w:r w:rsidRPr="00A8233E">
              <w:rPr>
                <w:rFonts w:ascii="Book Antiqua" w:hAnsi="Book Antiqua" w:cs="Times New Roman"/>
              </w:rPr>
              <w:t>mo</w:t>
            </w:r>
            <w:proofErr w:type="spellEnd"/>
            <w:r w:rsidRPr="00A8233E">
              <w:rPr>
                <w:rFonts w:ascii="Book Antiqua" w:hAnsi="Book Antiqua" w:cs="Times New Roman"/>
              </w:rPr>
              <w:t xml:space="preserve"> prior, radiologically confirmed at initial diagnosis and at study enrollment</w:t>
            </w:r>
          </w:p>
        </w:tc>
      </w:tr>
      <w:tr w:rsidR="00A35C6E" w:rsidRPr="00A8233E" w14:paraId="45263E21" w14:textId="77777777">
        <w:trPr>
          <w:trHeight w:val="375"/>
        </w:trPr>
        <w:tc>
          <w:tcPr>
            <w:tcW w:w="12884" w:type="dxa"/>
            <w:tcBorders>
              <w:top w:val="nil"/>
              <w:left w:val="nil"/>
              <w:bottom w:val="nil"/>
              <w:right w:val="nil"/>
            </w:tcBorders>
            <w:tcMar>
              <w:top w:w="80" w:type="dxa"/>
              <w:left w:w="80" w:type="dxa"/>
              <w:bottom w:w="80" w:type="dxa"/>
              <w:right w:w="80" w:type="dxa"/>
            </w:tcMar>
          </w:tcPr>
          <w:p w14:paraId="10F5EA32"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 xml:space="preserve">The patients who does not have any chronic illness (cancer, kidney, heart/hepatic failure </w:t>
            </w:r>
            <w:r w:rsidRPr="00A8233E">
              <w:rPr>
                <w:rFonts w:ascii="Book Antiqua" w:hAnsi="Book Antiqua" w:cs="Times New Roman"/>
                <w:i/>
                <w:iCs/>
              </w:rPr>
              <w:t>etc.</w:t>
            </w:r>
            <w:r w:rsidRPr="00A8233E">
              <w:rPr>
                <w:rFonts w:ascii="Book Antiqua" w:hAnsi="Book Antiqua" w:cs="Times New Roman"/>
              </w:rPr>
              <w:t>) other than HIE. Adequate systemic organ function confirmed by normal ranged laboratory values</w:t>
            </w:r>
          </w:p>
        </w:tc>
      </w:tr>
      <w:tr w:rsidR="00A35C6E" w:rsidRPr="00A8233E" w14:paraId="5ED11555" w14:textId="77777777">
        <w:trPr>
          <w:trHeight w:val="375"/>
        </w:trPr>
        <w:tc>
          <w:tcPr>
            <w:tcW w:w="12884" w:type="dxa"/>
            <w:tcBorders>
              <w:top w:val="nil"/>
              <w:left w:val="nil"/>
              <w:bottom w:val="nil"/>
              <w:right w:val="nil"/>
            </w:tcBorders>
            <w:tcMar>
              <w:top w:w="80" w:type="dxa"/>
              <w:left w:w="80" w:type="dxa"/>
              <w:bottom w:w="80" w:type="dxa"/>
              <w:right w:w="80" w:type="dxa"/>
            </w:tcMar>
          </w:tcPr>
          <w:p w14:paraId="672A5A24"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 xml:space="preserve"> Life expectancy </w:t>
            </w:r>
            <w:r w:rsidRPr="00A8233E">
              <w:rPr>
                <w:rFonts w:ascii="Book Antiqua" w:eastAsia="Malgun Gothic" w:hAnsi="Book Antiqua" w:cs="Times New Roman"/>
              </w:rPr>
              <w:t>&gt;</w:t>
            </w:r>
            <w:r w:rsidRPr="00A8233E">
              <w:rPr>
                <w:rFonts w:ascii="Book Antiqua" w:eastAsia="宋体" w:hAnsi="Book Antiqua" w:cs="Times New Roman"/>
              </w:rPr>
              <w:t> </w:t>
            </w:r>
            <w:r w:rsidRPr="00A8233E">
              <w:rPr>
                <w:rFonts w:ascii="Book Antiqua" w:hAnsi="Book Antiqua" w:cs="Times New Roman"/>
              </w:rPr>
              <w:t xml:space="preserve">12 </w:t>
            </w:r>
            <w:proofErr w:type="spellStart"/>
            <w:r w:rsidRPr="00A8233E">
              <w:rPr>
                <w:rFonts w:ascii="Book Antiqua" w:hAnsi="Book Antiqua" w:cs="Times New Roman"/>
              </w:rPr>
              <w:t>mo</w:t>
            </w:r>
            <w:proofErr w:type="spellEnd"/>
          </w:p>
        </w:tc>
      </w:tr>
      <w:tr w:rsidR="00A35C6E" w:rsidRPr="00A8233E" w14:paraId="39C13B40" w14:textId="77777777">
        <w:trPr>
          <w:trHeight w:val="375"/>
        </w:trPr>
        <w:tc>
          <w:tcPr>
            <w:tcW w:w="12884" w:type="dxa"/>
            <w:tcBorders>
              <w:top w:val="nil"/>
              <w:left w:val="nil"/>
              <w:bottom w:val="nil"/>
              <w:right w:val="nil"/>
            </w:tcBorders>
            <w:tcMar>
              <w:top w:w="80" w:type="dxa"/>
              <w:left w:w="80" w:type="dxa"/>
              <w:bottom w:w="80" w:type="dxa"/>
              <w:right w:w="80" w:type="dxa"/>
            </w:tcMar>
          </w:tcPr>
          <w:p w14:paraId="162C3A32"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 xml:space="preserve">No </w:t>
            </w:r>
            <w:proofErr w:type="spellStart"/>
            <w:r w:rsidRPr="00A8233E">
              <w:rPr>
                <w:rFonts w:ascii="Book Antiqua" w:hAnsi="Book Antiqua" w:cs="Times New Roman"/>
              </w:rPr>
              <w:t>substiantial</w:t>
            </w:r>
            <w:proofErr w:type="spellEnd"/>
            <w:r w:rsidRPr="00A8233E">
              <w:rPr>
                <w:rFonts w:ascii="Book Antiqua" w:hAnsi="Book Antiqua" w:cs="Times New Roman"/>
              </w:rPr>
              <w:t xml:space="preserve"> improvement despite of a treatment in neurological/functional status for the 3 </w:t>
            </w:r>
            <w:proofErr w:type="spellStart"/>
            <w:r w:rsidRPr="00A8233E">
              <w:rPr>
                <w:rFonts w:ascii="Book Antiqua" w:hAnsi="Book Antiqua" w:cs="Times New Roman"/>
              </w:rPr>
              <w:t>mo</w:t>
            </w:r>
            <w:proofErr w:type="spellEnd"/>
            <w:r w:rsidRPr="00A8233E">
              <w:rPr>
                <w:rFonts w:ascii="Book Antiqua" w:hAnsi="Book Antiqua" w:cs="Times New Roman"/>
              </w:rPr>
              <w:t xml:space="preserve"> before study enrollment</w:t>
            </w:r>
          </w:p>
        </w:tc>
      </w:tr>
      <w:tr w:rsidR="00A35C6E" w:rsidRPr="00A8233E" w14:paraId="4A1068E3" w14:textId="77777777">
        <w:trPr>
          <w:trHeight w:val="375"/>
        </w:trPr>
        <w:tc>
          <w:tcPr>
            <w:tcW w:w="12884" w:type="dxa"/>
            <w:tcBorders>
              <w:top w:val="nil"/>
              <w:left w:val="nil"/>
              <w:bottom w:val="nil"/>
              <w:right w:val="nil"/>
            </w:tcBorders>
            <w:tcMar>
              <w:top w:w="80" w:type="dxa"/>
              <w:left w:w="80" w:type="dxa"/>
              <w:bottom w:w="80" w:type="dxa"/>
              <w:right w:w="80" w:type="dxa"/>
            </w:tcMar>
          </w:tcPr>
          <w:p w14:paraId="450ACABC"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Severe disability defined as subject confined to a wheelchair/required to have home nursing care/needing assistance with activities of daily living</w:t>
            </w:r>
          </w:p>
        </w:tc>
      </w:tr>
      <w:tr w:rsidR="00A35C6E" w:rsidRPr="00A8233E" w14:paraId="49754A43" w14:textId="77777777">
        <w:trPr>
          <w:trHeight w:val="375"/>
        </w:trPr>
        <w:tc>
          <w:tcPr>
            <w:tcW w:w="12884" w:type="dxa"/>
            <w:tcBorders>
              <w:top w:val="nil"/>
              <w:left w:val="nil"/>
              <w:bottom w:val="nil"/>
              <w:right w:val="nil"/>
            </w:tcBorders>
            <w:tcMar>
              <w:top w:w="80" w:type="dxa"/>
              <w:left w:w="80" w:type="dxa"/>
              <w:bottom w:w="80" w:type="dxa"/>
              <w:right w:w="80" w:type="dxa"/>
            </w:tcMar>
          </w:tcPr>
          <w:p w14:paraId="72949717"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Expectation that the patient will receive standard post-treatment care and attend all visits</w:t>
            </w:r>
          </w:p>
        </w:tc>
      </w:tr>
      <w:tr w:rsidR="00A35C6E" w:rsidRPr="00A8233E" w14:paraId="51CAB1D5" w14:textId="77777777">
        <w:trPr>
          <w:trHeight w:val="375"/>
        </w:trPr>
        <w:tc>
          <w:tcPr>
            <w:tcW w:w="12884" w:type="dxa"/>
            <w:tcBorders>
              <w:top w:val="nil"/>
              <w:left w:val="nil"/>
              <w:bottom w:val="nil"/>
              <w:right w:val="nil"/>
            </w:tcBorders>
            <w:tcMar>
              <w:top w:w="80" w:type="dxa"/>
              <w:left w:w="80" w:type="dxa"/>
              <w:bottom w:w="80" w:type="dxa"/>
              <w:right w:w="80" w:type="dxa"/>
            </w:tcMar>
          </w:tcPr>
          <w:p w14:paraId="33AEBE63"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Signing in the written informed consent form for confirming to that know the treatment to be applied and to be willing by their parents/a surrogate</w:t>
            </w:r>
          </w:p>
        </w:tc>
      </w:tr>
      <w:tr w:rsidR="00A35C6E" w:rsidRPr="00A8233E" w14:paraId="0C54756A" w14:textId="77777777">
        <w:trPr>
          <w:trHeight w:val="375"/>
        </w:trPr>
        <w:tc>
          <w:tcPr>
            <w:tcW w:w="12884" w:type="dxa"/>
            <w:tcBorders>
              <w:top w:val="nil"/>
              <w:left w:val="nil"/>
              <w:bottom w:val="nil"/>
              <w:right w:val="nil"/>
            </w:tcBorders>
            <w:tcMar>
              <w:top w:w="80" w:type="dxa"/>
              <w:left w:w="80" w:type="dxa"/>
              <w:bottom w:w="80" w:type="dxa"/>
              <w:right w:w="80" w:type="dxa"/>
            </w:tcMar>
          </w:tcPr>
          <w:p w14:paraId="6815185C" w14:textId="13E7D8C4"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Exclusion criteria</w:t>
            </w:r>
          </w:p>
        </w:tc>
      </w:tr>
      <w:tr w:rsidR="00A35C6E" w:rsidRPr="00A8233E" w14:paraId="076C0753" w14:textId="77777777">
        <w:trPr>
          <w:trHeight w:val="375"/>
        </w:trPr>
        <w:tc>
          <w:tcPr>
            <w:tcW w:w="12884" w:type="dxa"/>
            <w:tcBorders>
              <w:top w:val="nil"/>
              <w:left w:val="nil"/>
              <w:bottom w:val="nil"/>
              <w:right w:val="nil"/>
            </w:tcBorders>
            <w:tcMar>
              <w:top w:w="80" w:type="dxa"/>
              <w:left w:w="80" w:type="dxa"/>
              <w:bottom w:w="80" w:type="dxa"/>
              <w:right w:w="80" w:type="dxa"/>
            </w:tcMar>
          </w:tcPr>
          <w:p w14:paraId="1F291DE1" w14:textId="77777777" w:rsidR="00A35C6E" w:rsidRPr="00A8233E" w:rsidRDefault="00FF7B0A" w:rsidP="00A8233E">
            <w:pPr>
              <w:pStyle w:val="TabloStili2"/>
              <w:numPr>
                <w:ilvl w:val="0"/>
                <w:numId w:val="1"/>
              </w:numPr>
              <w:adjustRightInd w:val="0"/>
              <w:snapToGrid w:val="0"/>
              <w:spacing w:line="360" w:lineRule="auto"/>
              <w:ind w:left="0"/>
              <w:jc w:val="both"/>
              <w:rPr>
                <w:rFonts w:ascii="Book Antiqua" w:hAnsi="Book Antiqua" w:cs="Times New Roman"/>
              </w:rPr>
            </w:pPr>
            <w:r w:rsidRPr="00A8233E">
              <w:rPr>
                <w:rFonts w:ascii="Book Antiqua" w:hAnsi="Book Antiqua" w:cs="Times New Roman"/>
              </w:rPr>
              <w:t xml:space="preserve">Presence of any other clinically significant medical/psychiatric condition, or laboratory abnormality, for which study participation would pose a safety risk in the judgment of the investigator/sponsor or history within the past year of </w:t>
            </w:r>
            <w:r w:rsidRPr="00A8233E">
              <w:rPr>
                <w:rFonts w:ascii="Book Antiqua" w:hAnsi="Book Antiqua" w:cs="Times New Roman"/>
              </w:rPr>
              <w:lastRenderedPageBreak/>
              <w:t>drug/alcohol abuse</w:t>
            </w:r>
          </w:p>
        </w:tc>
      </w:tr>
      <w:tr w:rsidR="00A35C6E" w:rsidRPr="00A8233E" w14:paraId="7D10612C" w14:textId="77777777">
        <w:trPr>
          <w:trHeight w:val="375"/>
        </w:trPr>
        <w:tc>
          <w:tcPr>
            <w:tcW w:w="12884" w:type="dxa"/>
            <w:tcBorders>
              <w:top w:val="nil"/>
              <w:left w:val="nil"/>
              <w:bottom w:val="nil"/>
              <w:right w:val="nil"/>
            </w:tcBorders>
            <w:tcMar>
              <w:top w:w="80" w:type="dxa"/>
              <w:left w:w="80" w:type="dxa"/>
              <w:bottom w:w="80" w:type="dxa"/>
              <w:right w:w="80" w:type="dxa"/>
            </w:tcMar>
          </w:tcPr>
          <w:p w14:paraId="5661B2AC"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lastRenderedPageBreak/>
              <w:t xml:space="preserve">Recently diagnosed severe infection (meningitis, </w:t>
            </w:r>
            <w:r w:rsidRPr="00A8233E">
              <w:rPr>
                <w:rFonts w:ascii="Book Antiqua" w:hAnsi="Book Antiqua" w:cs="Times New Roman"/>
                <w:i/>
                <w:iCs/>
              </w:rPr>
              <w:t>etc.</w:t>
            </w:r>
            <w:r w:rsidRPr="00A8233E">
              <w:rPr>
                <w:rFonts w:ascii="Book Antiqua" w:hAnsi="Book Antiqua" w:cs="Times New Roman"/>
              </w:rPr>
              <w:t xml:space="preserve">)/development of liver, kidney/heart failure/sepsis or </w:t>
            </w:r>
            <w:bookmarkStart w:id="34" w:name="OLE_LINK14"/>
            <w:bookmarkStart w:id="35" w:name="OLE_LINK15"/>
            <w:r w:rsidRPr="00A8233E">
              <w:rPr>
                <w:rFonts w:ascii="Book Antiqua" w:hAnsi="Book Antiqua" w:cs="Times New Roman"/>
              </w:rPr>
              <w:t xml:space="preserve">skin infection at the </w:t>
            </w:r>
            <w:proofErr w:type="spellStart"/>
            <w:r w:rsidRPr="00A8233E">
              <w:rPr>
                <w:rFonts w:ascii="Book Antiqua" w:hAnsi="Book Antiqua" w:cs="Times New Roman"/>
                <w:i/>
              </w:rPr>
              <w:t>i.v.</w:t>
            </w:r>
            <w:proofErr w:type="spellEnd"/>
            <w:r w:rsidRPr="00A8233E">
              <w:rPr>
                <w:rFonts w:ascii="Book Antiqua" w:hAnsi="Book Antiqua" w:cs="Times New Roman"/>
              </w:rPr>
              <w:t xml:space="preserve"> infusion</w:t>
            </w:r>
            <w:bookmarkEnd w:id="34"/>
            <w:bookmarkEnd w:id="35"/>
            <w:r w:rsidRPr="00A8233E">
              <w:rPr>
                <w:rFonts w:ascii="Book Antiqua" w:hAnsi="Book Antiqua" w:cs="Times New Roman"/>
              </w:rPr>
              <w:t xml:space="preserve"> site or positive for Hepatitis B, C/HIV</w:t>
            </w:r>
          </w:p>
        </w:tc>
      </w:tr>
      <w:tr w:rsidR="00A35C6E" w:rsidRPr="00A8233E" w14:paraId="034F57C6" w14:textId="77777777">
        <w:trPr>
          <w:trHeight w:val="375"/>
        </w:trPr>
        <w:tc>
          <w:tcPr>
            <w:tcW w:w="12884" w:type="dxa"/>
            <w:tcBorders>
              <w:top w:val="nil"/>
              <w:left w:val="nil"/>
              <w:bottom w:val="nil"/>
              <w:right w:val="nil"/>
            </w:tcBorders>
            <w:tcMar>
              <w:top w:w="80" w:type="dxa"/>
              <w:left w:w="80" w:type="dxa"/>
              <w:bottom w:w="80" w:type="dxa"/>
              <w:right w:w="80" w:type="dxa"/>
            </w:tcMar>
          </w:tcPr>
          <w:p w14:paraId="786CDC60"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History of uncontrolled seizure disorder</w:t>
            </w:r>
          </w:p>
        </w:tc>
      </w:tr>
      <w:tr w:rsidR="00A35C6E" w:rsidRPr="00A8233E" w14:paraId="585242C4" w14:textId="77777777">
        <w:trPr>
          <w:trHeight w:val="375"/>
        </w:trPr>
        <w:tc>
          <w:tcPr>
            <w:tcW w:w="12884" w:type="dxa"/>
            <w:tcBorders>
              <w:top w:val="nil"/>
              <w:left w:val="nil"/>
              <w:bottom w:val="nil"/>
              <w:right w:val="nil"/>
            </w:tcBorders>
            <w:tcMar>
              <w:top w:w="80" w:type="dxa"/>
              <w:left w:w="80" w:type="dxa"/>
              <w:bottom w:w="80" w:type="dxa"/>
              <w:right w:w="80" w:type="dxa"/>
            </w:tcMar>
          </w:tcPr>
          <w:p w14:paraId="15E6F503"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History of cerebral neoplasm, or cancer within the past 5</w:t>
            </w:r>
            <w:r w:rsidRPr="00A8233E">
              <w:rPr>
                <w:rFonts w:ascii="Book Antiqua" w:eastAsia="宋体" w:hAnsi="Book Antiqua" w:cs="Times New Roman"/>
              </w:rPr>
              <w:t> </w:t>
            </w:r>
            <w:proofErr w:type="spellStart"/>
            <w:r w:rsidRPr="00A8233E">
              <w:rPr>
                <w:rFonts w:ascii="Book Antiqua" w:hAnsi="Book Antiqua" w:cs="Times New Roman"/>
              </w:rPr>
              <w:t>y</w:t>
            </w:r>
            <w:r w:rsidRPr="00A8233E">
              <w:rPr>
                <w:rFonts w:ascii="Book Antiqua" w:eastAsia="宋体" w:hAnsi="Book Antiqua" w:cs="Times New Roman"/>
              </w:rPr>
              <w:t>r</w:t>
            </w:r>
            <w:proofErr w:type="spellEnd"/>
            <w:r w:rsidRPr="00A8233E">
              <w:rPr>
                <w:rFonts w:ascii="Book Antiqua" w:hAnsi="Book Antiqua" w:cs="Times New Roman"/>
              </w:rPr>
              <w:t>, with the exception of localized basal or squamous cell carcinoma</w:t>
            </w:r>
          </w:p>
        </w:tc>
      </w:tr>
      <w:tr w:rsidR="00A35C6E" w:rsidRPr="00A8233E" w14:paraId="11054955" w14:textId="77777777">
        <w:trPr>
          <w:trHeight w:val="375"/>
        </w:trPr>
        <w:tc>
          <w:tcPr>
            <w:tcW w:w="12884" w:type="dxa"/>
            <w:tcBorders>
              <w:top w:val="nil"/>
              <w:left w:val="nil"/>
              <w:bottom w:val="nil"/>
              <w:right w:val="nil"/>
            </w:tcBorders>
            <w:tcMar>
              <w:top w:w="80" w:type="dxa"/>
              <w:left w:w="80" w:type="dxa"/>
              <w:bottom w:w="80" w:type="dxa"/>
              <w:right w:w="80" w:type="dxa"/>
            </w:tcMar>
          </w:tcPr>
          <w:p w14:paraId="66D83F67"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Having clinic symptoms that formation of white sphere number ≥</w:t>
            </w:r>
            <w:r w:rsidRPr="00A8233E">
              <w:rPr>
                <w:rFonts w:ascii="Book Antiqua" w:eastAsia="宋体" w:hAnsi="Book Antiqua" w:cs="Times New Roman"/>
              </w:rPr>
              <w:t> </w:t>
            </w:r>
            <w:r w:rsidRPr="00A8233E">
              <w:rPr>
                <w:rFonts w:ascii="Book Antiqua" w:hAnsi="Book Antiqua" w:cs="Times New Roman"/>
              </w:rPr>
              <w:t>15000/µL or platelet count ≤</w:t>
            </w:r>
            <w:r w:rsidRPr="00A8233E">
              <w:rPr>
                <w:rFonts w:ascii="Book Antiqua" w:eastAsia="宋体" w:hAnsi="Book Antiqua" w:cs="Times New Roman"/>
              </w:rPr>
              <w:t> </w:t>
            </w:r>
            <w:r w:rsidRPr="00A8233E">
              <w:rPr>
                <w:rFonts w:ascii="Book Antiqua" w:hAnsi="Book Antiqua" w:cs="Times New Roman"/>
              </w:rPr>
              <w:t>100.000/µL</w:t>
            </w:r>
          </w:p>
        </w:tc>
      </w:tr>
      <w:tr w:rsidR="00A35C6E" w:rsidRPr="00A8233E" w14:paraId="76878445" w14:textId="77777777">
        <w:trPr>
          <w:trHeight w:val="375"/>
        </w:trPr>
        <w:tc>
          <w:tcPr>
            <w:tcW w:w="12884" w:type="dxa"/>
            <w:tcBorders>
              <w:top w:val="nil"/>
              <w:left w:val="nil"/>
              <w:bottom w:val="nil"/>
              <w:right w:val="nil"/>
            </w:tcBorders>
            <w:tcMar>
              <w:top w:w="80" w:type="dxa"/>
              <w:left w:w="80" w:type="dxa"/>
              <w:bottom w:w="80" w:type="dxa"/>
              <w:right w:w="80" w:type="dxa"/>
            </w:tcMar>
          </w:tcPr>
          <w:p w14:paraId="12DAFF79"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Serum aspartate aminotransferase and serum alanine aminotransferase &gt;</w:t>
            </w:r>
            <w:r w:rsidRPr="00A8233E">
              <w:rPr>
                <w:rFonts w:ascii="Book Antiqua" w:eastAsia="宋体" w:hAnsi="Book Antiqua" w:cs="Times New Roman"/>
              </w:rPr>
              <w:t> </w:t>
            </w:r>
            <w:r w:rsidRPr="00A8233E">
              <w:rPr>
                <w:rFonts w:ascii="Book Antiqua" w:hAnsi="Book Antiqua" w:cs="Times New Roman"/>
              </w:rPr>
              <w:t>3</w:t>
            </w:r>
            <w:r w:rsidRPr="00A8233E">
              <w:rPr>
                <w:rFonts w:ascii="Book Antiqua" w:eastAsia="宋体" w:hAnsi="Book Antiqua" w:cs="Times New Roman"/>
              </w:rPr>
              <w:t> </w:t>
            </w:r>
            <w:r w:rsidRPr="00A8233E">
              <w:rPr>
                <w:rFonts w:ascii="Book Antiqua" w:hAnsi="Book Antiqua" w:cs="Times New Roman"/>
              </w:rPr>
              <w:t>× upper limit of normal/creatinine &gt;</w:t>
            </w:r>
            <w:r w:rsidRPr="00A8233E">
              <w:rPr>
                <w:rFonts w:ascii="Book Antiqua" w:eastAsia="宋体" w:hAnsi="Book Antiqua" w:cs="Times New Roman"/>
              </w:rPr>
              <w:t> </w:t>
            </w:r>
            <w:r w:rsidRPr="00A8233E">
              <w:rPr>
                <w:rFonts w:ascii="Book Antiqua" w:hAnsi="Book Antiqua" w:cs="Times New Roman"/>
              </w:rPr>
              <w:t>1.5</w:t>
            </w:r>
            <w:r w:rsidRPr="00A8233E">
              <w:rPr>
                <w:rFonts w:ascii="Book Antiqua" w:eastAsia="宋体" w:hAnsi="Book Antiqua" w:cs="Times New Roman"/>
              </w:rPr>
              <w:t> </w:t>
            </w:r>
            <w:r w:rsidRPr="00A8233E">
              <w:rPr>
                <w:rFonts w:ascii="Book Antiqua" w:hAnsi="Book Antiqua" w:cs="Times New Roman"/>
              </w:rPr>
              <w:t>× upper limit of normal</w:t>
            </w:r>
          </w:p>
        </w:tc>
      </w:tr>
      <w:tr w:rsidR="00A35C6E" w:rsidRPr="00A8233E" w14:paraId="7F6269BF" w14:textId="77777777">
        <w:trPr>
          <w:trHeight w:val="375"/>
        </w:trPr>
        <w:tc>
          <w:tcPr>
            <w:tcW w:w="12884" w:type="dxa"/>
            <w:tcBorders>
              <w:top w:val="nil"/>
              <w:left w:val="nil"/>
              <w:bottom w:val="nil"/>
              <w:right w:val="nil"/>
            </w:tcBorders>
            <w:tcMar>
              <w:top w:w="80" w:type="dxa"/>
              <w:left w:w="80" w:type="dxa"/>
              <w:bottom w:w="80" w:type="dxa"/>
              <w:right w:w="80" w:type="dxa"/>
            </w:tcMar>
          </w:tcPr>
          <w:p w14:paraId="47EA3790"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Pregnant/lactating/expectation to become pregnant during the study</w:t>
            </w:r>
          </w:p>
        </w:tc>
      </w:tr>
      <w:tr w:rsidR="00A35C6E" w:rsidRPr="00A8233E" w14:paraId="2B0736C6" w14:textId="77777777">
        <w:trPr>
          <w:trHeight w:val="375"/>
        </w:trPr>
        <w:tc>
          <w:tcPr>
            <w:tcW w:w="12884" w:type="dxa"/>
            <w:tcBorders>
              <w:top w:val="nil"/>
              <w:left w:val="nil"/>
              <w:bottom w:val="nil"/>
              <w:right w:val="nil"/>
            </w:tcBorders>
            <w:tcMar>
              <w:top w:w="80" w:type="dxa"/>
              <w:left w:w="80" w:type="dxa"/>
              <w:bottom w:w="80" w:type="dxa"/>
              <w:right w:w="80" w:type="dxa"/>
            </w:tcMar>
          </w:tcPr>
          <w:p w14:paraId="7D7FCDCD"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Participation in an another investigational stem cell study before treatment</w:t>
            </w:r>
          </w:p>
        </w:tc>
      </w:tr>
      <w:tr w:rsidR="00A35C6E" w:rsidRPr="00A8233E" w14:paraId="29F14725" w14:textId="77777777">
        <w:trPr>
          <w:trHeight w:val="375"/>
        </w:trPr>
        <w:tc>
          <w:tcPr>
            <w:tcW w:w="12884" w:type="dxa"/>
            <w:tcBorders>
              <w:top w:val="nil"/>
              <w:left w:val="nil"/>
              <w:bottom w:val="single" w:sz="2" w:space="0" w:color="000000"/>
              <w:right w:val="nil"/>
            </w:tcBorders>
            <w:tcMar>
              <w:top w:w="80" w:type="dxa"/>
              <w:left w:w="80" w:type="dxa"/>
              <w:bottom w:w="80" w:type="dxa"/>
              <w:right w:w="80" w:type="dxa"/>
            </w:tcMar>
          </w:tcPr>
          <w:p w14:paraId="4ECD02CD"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The patient/parents decides to abandon the treatment or the patient death</w:t>
            </w:r>
          </w:p>
        </w:tc>
      </w:tr>
    </w:tbl>
    <w:p w14:paraId="2C81FC8A" w14:textId="4A77D646" w:rsidR="00E96A9F" w:rsidRPr="00A8233E" w:rsidRDefault="00FF7B0A" w:rsidP="00A8233E">
      <w:pPr>
        <w:adjustRightInd w:val="0"/>
        <w:snapToGrid w:val="0"/>
        <w:spacing w:line="360" w:lineRule="auto"/>
        <w:jc w:val="both"/>
        <w:rPr>
          <w:rFonts w:ascii="Book Antiqua" w:eastAsia="Arial Unicode MS" w:hAnsi="Book Antiqua"/>
          <w:color w:val="000000"/>
          <w:lang w:eastAsia="zh-CN"/>
        </w:rPr>
      </w:pPr>
      <w:r w:rsidRPr="00A8233E">
        <w:rPr>
          <w:rFonts w:ascii="Book Antiqua" w:eastAsia="Arial Unicode MS" w:hAnsi="Book Antiqua"/>
          <w:color w:val="000000"/>
          <w:lang w:eastAsia="zh-CN"/>
        </w:rPr>
        <w:t>HIE: Hypoxic-ischemic encephalopathy HI</w:t>
      </w:r>
      <w:r w:rsidR="00E96A9F" w:rsidRPr="00A8233E">
        <w:rPr>
          <w:rFonts w:ascii="Book Antiqua" w:eastAsia="Arial Unicode MS" w:hAnsi="Book Antiqua"/>
          <w:color w:val="000000"/>
          <w:lang w:eastAsia="zh-CN"/>
        </w:rPr>
        <w:t>V: Human immunodeficiency virus.</w:t>
      </w:r>
    </w:p>
    <w:p w14:paraId="284313A9" w14:textId="4C6D69FF"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br w:type="page"/>
      </w:r>
      <w:r w:rsidRPr="00A8233E">
        <w:rPr>
          <w:rFonts w:ascii="Book Antiqua" w:eastAsia="Times New Roman" w:hAnsi="Book Antiqua"/>
          <w:b/>
          <w:bCs/>
        </w:rPr>
        <w:lastRenderedPageBreak/>
        <w:t>Table 2</w:t>
      </w:r>
      <w:r w:rsidRPr="00A8233E">
        <w:rPr>
          <w:rFonts w:ascii="Book Antiqua" w:eastAsia="Times New Roman" w:hAnsi="Book Antiqua"/>
        </w:rPr>
        <w:t xml:space="preserve"> </w:t>
      </w:r>
      <w:r w:rsidRPr="00A8233E">
        <w:rPr>
          <w:rFonts w:ascii="Book Antiqua" w:eastAsia="Times New Roman" w:hAnsi="Book Antiqua"/>
          <w:b/>
          <w:bCs/>
        </w:rPr>
        <w:t xml:space="preserve">Study </w:t>
      </w:r>
      <w:r w:rsidR="00E96A9F" w:rsidRPr="00A8233E">
        <w:rPr>
          <w:rFonts w:ascii="Book Antiqua" w:eastAsia="Times New Roman" w:hAnsi="Book Antiqua"/>
          <w:b/>
          <w:bCs/>
        </w:rPr>
        <w:t>population</w:t>
      </w:r>
    </w:p>
    <w:tbl>
      <w:tblPr>
        <w:tblW w:w="1290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510"/>
        <w:gridCol w:w="5529"/>
        <w:gridCol w:w="2409"/>
        <w:gridCol w:w="1452"/>
      </w:tblGrid>
      <w:tr w:rsidR="00A35C6E" w:rsidRPr="00A8233E" w14:paraId="109A52AD" w14:textId="77777777" w:rsidTr="00E96A9F">
        <w:trPr>
          <w:cantSplit/>
          <w:trHeight w:val="340"/>
        </w:trPr>
        <w:tc>
          <w:tcPr>
            <w:tcW w:w="9039" w:type="dxa"/>
            <w:gridSpan w:val="2"/>
            <w:tcBorders>
              <w:top w:val="single" w:sz="4" w:space="0" w:color="auto"/>
              <w:left w:val="nil"/>
              <w:bottom w:val="single" w:sz="4" w:space="0" w:color="auto"/>
              <w:right w:val="nil"/>
            </w:tcBorders>
            <w:shd w:val="clear" w:color="auto" w:fill="FFFFFF"/>
            <w:vAlign w:val="center"/>
          </w:tcPr>
          <w:p w14:paraId="3055FD3B" w14:textId="77777777" w:rsidR="00A35C6E" w:rsidRPr="00A8233E" w:rsidRDefault="00A35C6E" w:rsidP="00A8233E">
            <w:pPr>
              <w:adjustRightInd w:val="0"/>
              <w:snapToGrid w:val="0"/>
              <w:spacing w:line="360" w:lineRule="auto"/>
              <w:jc w:val="both"/>
              <w:rPr>
                <w:rFonts w:ascii="Book Antiqua" w:eastAsia="Times New Roman" w:hAnsi="Book Antiqua"/>
                <w:b/>
                <w:bCs/>
              </w:rPr>
            </w:pPr>
          </w:p>
        </w:tc>
        <w:tc>
          <w:tcPr>
            <w:tcW w:w="2409" w:type="dxa"/>
            <w:tcBorders>
              <w:top w:val="single" w:sz="4" w:space="0" w:color="auto"/>
              <w:left w:val="nil"/>
              <w:bottom w:val="single" w:sz="4" w:space="0" w:color="auto"/>
              <w:right w:val="nil"/>
            </w:tcBorders>
            <w:shd w:val="clear" w:color="auto" w:fill="FFFFFF"/>
            <w:vAlign w:val="center"/>
          </w:tcPr>
          <w:p w14:paraId="6DE09B2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Frequency</w:t>
            </w:r>
          </w:p>
        </w:tc>
        <w:tc>
          <w:tcPr>
            <w:tcW w:w="1452" w:type="dxa"/>
            <w:tcBorders>
              <w:top w:val="single" w:sz="4" w:space="0" w:color="auto"/>
              <w:left w:val="nil"/>
              <w:bottom w:val="single" w:sz="4" w:space="0" w:color="auto"/>
              <w:right w:val="nil"/>
            </w:tcBorders>
            <w:shd w:val="clear" w:color="auto" w:fill="FFFFFF"/>
            <w:vAlign w:val="center"/>
          </w:tcPr>
          <w:p w14:paraId="5CADBF8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Percent</w:t>
            </w:r>
          </w:p>
        </w:tc>
      </w:tr>
      <w:tr w:rsidR="00A35C6E" w:rsidRPr="00A8233E" w14:paraId="1B81100A"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0B62712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Age</w:t>
            </w:r>
          </w:p>
        </w:tc>
        <w:tc>
          <w:tcPr>
            <w:tcW w:w="5529" w:type="dxa"/>
            <w:tcBorders>
              <w:top w:val="single" w:sz="4" w:space="0" w:color="auto"/>
              <w:left w:val="nil"/>
              <w:bottom w:val="nil"/>
              <w:right w:val="nil"/>
            </w:tcBorders>
            <w:shd w:val="clear" w:color="auto" w:fill="FFFFFF"/>
            <w:vAlign w:val="center"/>
          </w:tcPr>
          <w:p w14:paraId="5A9B580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20.00</w:t>
            </w:r>
          </w:p>
        </w:tc>
        <w:tc>
          <w:tcPr>
            <w:tcW w:w="2409" w:type="dxa"/>
            <w:tcBorders>
              <w:top w:val="single" w:sz="4" w:space="0" w:color="auto"/>
              <w:left w:val="nil"/>
              <w:bottom w:val="nil"/>
              <w:right w:val="nil"/>
            </w:tcBorders>
            <w:shd w:val="clear" w:color="auto" w:fill="FFFFFF"/>
            <w:vAlign w:val="center"/>
          </w:tcPr>
          <w:p w14:paraId="148DF31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single" w:sz="4" w:space="0" w:color="auto"/>
              <w:left w:val="nil"/>
              <w:bottom w:val="nil"/>
              <w:right w:val="nil"/>
            </w:tcBorders>
            <w:shd w:val="clear" w:color="auto" w:fill="FFFFFF"/>
            <w:vAlign w:val="center"/>
          </w:tcPr>
          <w:p w14:paraId="24B3A9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36403677" w14:textId="77777777" w:rsidTr="00E96A9F">
        <w:trPr>
          <w:cantSplit/>
          <w:trHeight w:val="340"/>
        </w:trPr>
        <w:tc>
          <w:tcPr>
            <w:tcW w:w="3510" w:type="dxa"/>
            <w:vMerge/>
            <w:tcBorders>
              <w:top w:val="nil"/>
              <w:left w:val="nil"/>
              <w:bottom w:val="nil"/>
              <w:right w:val="nil"/>
            </w:tcBorders>
            <w:vAlign w:val="center"/>
          </w:tcPr>
          <w:p w14:paraId="4151205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6052286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25.00</w:t>
            </w:r>
          </w:p>
        </w:tc>
        <w:tc>
          <w:tcPr>
            <w:tcW w:w="2409" w:type="dxa"/>
            <w:tcBorders>
              <w:top w:val="nil"/>
              <w:left w:val="nil"/>
              <w:bottom w:val="nil"/>
              <w:right w:val="nil"/>
            </w:tcBorders>
            <w:shd w:val="clear" w:color="auto" w:fill="FFFFFF"/>
            <w:vAlign w:val="center"/>
          </w:tcPr>
          <w:p w14:paraId="4AE4FB3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D865A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0092FAC3" w14:textId="77777777" w:rsidTr="00E96A9F">
        <w:trPr>
          <w:cantSplit/>
          <w:trHeight w:val="340"/>
        </w:trPr>
        <w:tc>
          <w:tcPr>
            <w:tcW w:w="3510" w:type="dxa"/>
            <w:vMerge/>
            <w:tcBorders>
              <w:top w:val="nil"/>
              <w:left w:val="nil"/>
              <w:bottom w:val="nil"/>
              <w:right w:val="nil"/>
            </w:tcBorders>
            <w:vAlign w:val="center"/>
          </w:tcPr>
          <w:p w14:paraId="5876537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E6BD23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27.00</w:t>
            </w:r>
          </w:p>
        </w:tc>
        <w:tc>
          <w:tcPr>
            <w:tcW w:w="2409" w:type="dxa"/>
            <w:tcBorders>
              <w:top w:val="nil"/>
              <w:left w:val="nil"/>
              <w:bottom w:val="nil"/>
              <w:right w:val="nil"/>
            </w:tcBorders>
            <w:shd w:val="clear" w:color="auto" w:fill="FFFFFF"/>
            <w:vAlign w:val="center"/>
          </w:tcPr>
          <w:p w14:paraId="196C82B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72DF6E2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41E0921" w14:textId="77777777" w:rsidTr="00E96A9F">
        <w:trPr>
          <w:cantSplit/>
          <w:trHeight w:val="340"/>
        </w:trPr>
        <w:tc>
          <w:tcPr>
            <w:tcW w:w="3510" w:type="dxa"/>
            <w:vMerge/>
            <w:tcBorders>
              <w:top w:val="nil"/>
              <w:left w:val="nil"/>
              <w:bottom w:val="nil"/>
              <w:right w:val="nil"/>
            </w:tcBorders>
            <w:vAlign w:val="center"/>
          </w:tcPr>
          <w:p w14:paraId="21AABDB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E3CFC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29.00</w:t>
            </w:r>
          </w:p>
        </w:tc>
        <w:tc>
          <w:tcPr>
            <w:tcW w:w="2409" w:type="dxa"/>
            <w:tcBorders>
              <w:top w:val="nil"/>
              <w:left w:val="nil"/>
              <w:bottom w:val="nil"/>
              <w:right w:val="nil"/>
            </w:tcBorders>
            <w:shd w:val="clear" w:color="auto" w:fill="FFFFFF"/>
            <w:vAlign w:val="center"/>
          </w:tcPr>
          <w:p w14:paraId="74A183D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734BF5B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096FED0" w14:textId="77777777" w:rsidTr="00E96A9F">
        <w:trPr>
          <w:cantSplit/>
          <w:trHeight w:val="340"/>
        </w:trPr>
        <w:tc>
          <w:tcPr>
            <w:tcW w:w="3510" w:type="dxa"/>
            <w:vMerge/>
            <w:tcBorders>
              <w:top w:val="nil"/>
              <w:left w:val="nil"/>
              <w:bottom w:val="nil"/>
              <w:right w:val="nil"/>
            </w:tcBorders>
            <w:vAlign w:val="center"/>
          </w:tcPr>
          <w:p w14:paraId="4F5111E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7427A4E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34.00</w:t>
            </w:r>
          </w:p>
        </w:tc>
        <w:tc>
          <w:tcPr>
            <w:tcW w:w="2409" w:type="dxa"/>
            <w:tcBorders>
              <w:top w:val="nil"/>
              <w:left w:val="nil"/>
              <w:bottom w:val="nil"/>
              <w:right w:val="nil"/>
            </w:tcBorders>
            <w:shd w:val="clear" w:color="auto" w:fill="FFFFFF"/>
            <w:vAlign w:val="center"/>
          </w:tcPr>
          <w:p w14:paraId="2FED11C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34D092A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07E75B01" w14:textId="77777777" w:rsidTr="00E96A9F">
        <w:trPr>
          <w:cantSplit/>
          <w:trHeight w:val="340"/>
        </w:trPr>
        <w:tc>
          <w:tcPr>
            <w:tcW w:w="3510" w:type="dxa"/>
            <w:vMerge/>
            <w:tcBorders>
              <w:top w:val="nil"/>
              <w:left w:val="nil"/>
              <w:bottom w:val="nil"/>
              <w:right w:val="nil"/>
            </w:tcBorders>
            <w:vAlign w:val="center"/>
          </w:tcPr>
          <w:p w14:paraId="7BBA4BD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34FCBF5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37.00</w:t>
            </w:r>
          </w:p>
        </w:tc>
        <w:tc>
          <w:tcPr>
            <w:tcW w:w="2409" w:type="dxa"/>
            <w:tcBorders>
              <w:top w:val="nil"/>
              <w:left w:val="nil"/>
              <w:bottom w:val="nil"/>
              <w:right w:val="nil"/>
            </w:tcBorders>
            <w:shd w:val="clear" w:color="auto" w:fill="FFFFFF"/>
            <w:vAlign w:val="center"/>
          </w:tcPr>
          <w:p w14:paraId="5F44471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59680D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5AE18E5" w14:textId="77777777" w:rsidTr="00E96A9F">
        <w:trPr>
          <w:cantSplit/>
          <w:trHeight w:val="340"/>
        </w:trPr>
        <w:tc>
          <w:tcPr>
            <w:tcW w:w="3510" w:type="dxa"/>
            <w:vMerge/>
            <w:tcBorders>
              <w:top w:val="nil"/>
              <w:left w:val="nil"/>
              <w:bottom w:val="nil"/>
              <w:right w:val="nil"/>
            </w:tcBorders>
            <w:vAlign w:val="center"/>
          </w:tcPr>
          <w:p w14:paraId="519AF8CC"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14796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43.00</w:t>
            </w:r>
          </w:p>
        </w:tc>
        <w:tc>
          <w:tcPr>
            <w:tcW w:w="2409" w:type="dxa"/>
            <w:tcBorders>
              <w:top w:val="nil"/>
              <w:left w:val="nil"/>
              <w:bottom w:val="nil"/>
              <w:right w:val="nil"/>
            </w:tcBorders>
            <w:shd w:val="clear" w:color="auto" w:fill="FFFFFF"/>
            <w:vAlign w:val="center"/>
          </w:tcPr>
          <w:p w14:paraId="725B33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2FCF7A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20C611D4" w14:textId="77777777" w:rsidTr="00E96A9F">
        <w:trPr>
          <w:cantSplit/>
          <w:trHeight w:val="340"/>
        </w:trPr>
        <w:tc>
          <w:tcPr>
            <w:tcW w:w="3510" w:type="dxa"/>
            <w:vMerge/>
            <w:tcBorders>
              <w:top w:val="nil"/>
              <w:left w:val="nil"/>
              <w:bottom w:val="nil"/>
              <w:right w:val="nil"/>
            </w:tcBorders>
            <w:vAlign w:val="center"/>
          </w:tcPr>
          <w:p w14:paraId="42FDF2FE"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35FC0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51.00</w:t>
            </w:r>
          </w:p>
        </w:tc>
        <w:tc>
          <w:tcPr>
            <w:tcW w:w="2409" w:type="dxa"/>
            <w:tcBorders>
              <w:top w:val="nil"/>
              <w:left w:val="nil"/>
              <w:bottom w:val="nil"/>
              <w:right w:val="nil"/>
            </w:tcBorders>
            <w:shd w:val="clear" w:color="auto" w:fill="FFFFFF"/>
            <w:vAlign w:val="center"/>
          </w:tcPr>
          <w:p w14:paraId="2B56D0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3C97A5F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81C10D8"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69A6AE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Sex</w:t>
            </w:r>
          </w:p>
        </w:tc>
        <w:tc>
          <w:tcPr>
            <w:tcW w:w="5529" w:type="dxa"/>
            <w:tcBorders>
              <w:top w:val="nil"/>
              <w:left w:val="nil"/>
              <w:bottom w:val="nil"/>
              <w:right w:val="nil"/>
            </w:tcBorders>
            <w:shd w:val="clear" w:color="auto" w:fill="FFFFFF"/>
            <w:vAlign w:val="center"/>
          </w:tcPr>
          <w:p w14:paraId="3A8094E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M</w:t>
            </w:r>
          </w:p>
        </w:tc>
        <w:tc>
          <w:tcPr>
            <w:tcW w:w="2409" w:type="dxa"/>
            <w:tcBorders>
              <w:top w:val="nil"/>
              <w:left w:val="nil"/>
              <w:bottom w:val="nil"/>
              <w:right w:val="nil"/>
            </w:tcBorders>
            <w:shd w:val="clear" w:color="auto" w:fill="FFFFFF"/>
            <w:vAlign w:val="center"/>
          </w:tcPr>
          <w:p w14:paraId="71DE25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452" w:type="dxa"/>
            <w:tcBorders>
              <w:top w:val="nil"/>
              <w:left w:val="nil"/>
              <w:bottom w:val="nil"/>
              <w:right w:val="nil"/>
            </w:tcBorders>
            <w:shd w:val="clear" w:color="auto" w:fill="FFFFFF"/>
            <w:vAlign w:val="center"/>
          </w:tcPr>
          <w:p w14:paraId="72587F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100.0</w:t>
            </w:r>
          </w:p>
        </w:tc>
      </w:tr>
      <w:tr w:rsidR="00A35C6E" w:rsidRPr="00A8233E" w14:paraId="31E25758" w14:textId="77777777" w:rsidTr="00E96A9F">
        <w:trPr>
          <w:cantSplit/>
          <w:trHeight w:val="340"/>
        </w:trPr>
        <w:tc>
          <w:tcPr>
            <w:tcW w:w="3510" w:type="dxa"/>
            <w:vMerge/>
            <w:tcBorders>
              <w:top w:val="nil"/>
              <w:left w:val="nil"/>
              <w:bottom w:val="nil"/>
              <w:right w:val="nil"/>
            </w:tcBorders>
            <w:vAlign w:val="center"/>
          </w:tcPr>
          <w:p w14:paraId="77BF0F7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77C283F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F</w:t>
            </w:r>
          </w:p>
        </w:tc>
        <w:tc>
          <w:tcPr>
            <w:tcW w:w="2409" w:type="dxa"/>
            <w:tcBorders>
              <w:top w:val="nil"/>
              <w:left w:val="nil"/>
              <w:bottom w:val="nil"/>
              <w:right w:val="nil"/>
            </w:tcBorders>
            <w:shd w:val="clear" w:color="auto" w:fill="FFFFFF"/>
            <w:vAlign w:val="center"/>
          </w:tcPr>
          <w:p w14:paraId="7C4D1B8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452" w:type="dxa"/>
            <w:tcBorders>
              <w:top w:val="nil"/>
              <w:left w:val="nil"/>
              <w:bottom w:val="nil"/>
              <w:right w:val="nil"/>
            </w:tcBorders>
            <w:shd w:val="clear" w:color="auto" w:fill="FFFFFF"/>
            <w:vAlign w:val="center"/>
          </w:tcPr>
          <w:p w14:paraId="3526F06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r>
      <w:tr w:rsidR="00A35C6E" w:rsidRPr="00A8233E" w14:paraId="0D0055CD"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533DAB53" w14:textId="7A2D0AB5"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Cause of </w:t>
            </w:r>
            <w:r w:rsidR="00E96A9F" w:rsidRPr="00A8233E">
              <w:rPr>
                <w:rFonts w:ascii="Book Antiqua" w:eastAsia="Times New Roman" w:hAnsi="Book Antiqua"/>
                <w:color w:val="000000"/>
              </w:rPr>
              <w:t>hypoxia</w:t>
            </w:r>
          </w:p>
        </w:tc>
        <w:tc>
          <w:tcPr>
            <w:tcW w:w="5529" w:type="dxa"/>
            <w:tcBorders>
              <w:top w:val="nil"/>
              <w:left w:val="nil"/>
              <w:bottom w:val="nil"/>
              <w:right w:val="nil"/>
            </w:tcBorders>
            <w:shd w:val="clear" w:color="auto" w:fill="FFFFFF"/>
            <w:vAlign w:val="center"/>
          </w:tcPr>
          <w:p w14:paraId="7FE27F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Cardiac arrest</w:t>
            </w:r>
          </w:p>
        </w:tc>
        <w:tc>
          <w:tcPr>
            <w:tcW w:w="2409" w:type="dxa"/>
            <w:tcBorders>
              <w:top w:val="nil"/>
              <w:left w:val="nil"/>
              <w:bottom w:val="nil"/>
              <w:right w:val="nil"/>
            </w:tcBorders>
            <w:shd w:val="clear" w:color="auto" w:fill="FFFFFF"/>
            <w:vAlign w:val="center"/>
          </w:tcPr>
          <w:p w14:paraId="2F46C2E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8AF6D4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63EA331C" w14:textId="77777777" w:rsidTr="00E96A9F">
        <w:trPr>
          <w:cantSplit/>
          <w:trHeight w:val="340"/>
        </w:trPr>
        <w:tc>
          <w:tcPr>
            <w:tcW w:w="3510" w:type="dxa"/>
            <w:vMerge/>
            <w:tcBorders>
              <w:top w:val="nil"/>
              <w:left w:val="nil"/>
              <w:bottom w:val="nil"/>
              <w:right w:val="nil"/>
            </w:tcBorders>
            <w:vAlign w:val="center"/>
          </w:tcPr>
          <w:p w14:paraId="60E8498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A589DE6" w14:textId="219E0EBC"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Cardiac arrest due to acute </w:t>
            </w:r>
            <w:proofErr w:type="spellStart"/>
            <w:r w:rsidRPr="00A8233E">
              <w:rPr>
                <w:rFonts w:ascii="Book Antiqua" w:eastAsia="Times New Roman" w:hAnsi="Book Antiqua"/>
                <w:color w:val="000000"/>
              </w:rPr>
              <w:t>myocard</w:t>
            </w:r>
            <w:proofErr w:type="spellEnd"/>
            <w:r w:rsidRPr="00A8233E">
              <w:rPr>
                <w:rFonts w:ascii="Book Antiqua" w:eastAsia="Times New Roman" w:hAnsi="Book Antiqua"/>
                <w:color w:val="000000"/>
              </w:rPr>
              <w:t xml:space="preserve"> </w:t>
            </w:r>
            <w:r w:rsidR="00E96A9F" w:rsidRPr="00A8233E">
              <w:rPr>
                <w:rFonts w:ascii="Book Antiqua" w:eastAsia="Times New Roman" w:hAnsi="Book Antiqua"/>
                <w:color w:val="000000"/>
              </w:rPr>
              <w:t>infarction</w:t>
            </w:r>
          </w:p>
        </w:tc>
        <w:tc>
          <w:tcPr>
            <w:tcW w:w="2409" w:type="dxa"/>
            <w:tcBorders>
              <w:top w:val="nil"/>
              <w:left w:val="nil"/>
              <w:bottom w:val="nil"/>
              <w:right w:val="nil"/>
            </w:tcBorders>
            <w:shd w:val="clear" w:color="auto" w:fill="FFFFFF"/>
            <w:vAlign w:val="center"/>
          </w:tcPr>
          <w:p w14:paraId="44AE57B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w:t>
            </w:r>
          </w:p>
        </w:tc>
        <w:tc>
          <w:tcPr>
            <w:tcW w:w="1452" w:type="dxa"/>
            <w:tcBorders>
              <w:top w:val="nil"/>
              <w:left w:val="nil"/>
              <w:bottom w:val="nil"/>
              <w:right w:val="nil"/>
            </w:tcBorders>
            <w:shd w:val="clear" w:color="auto" w:fill="FFFFFF"/>
            <w:vAlign w:val="center"/>
          </w:tcPr>
          <w:p w14:paraId="6F672B0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37.5</w:t>
            </w:r>
          </w:p>
        </w:tc>
      </w:tr>
      <w:tr w:rsidR="00A35C6E" w:rsidRPr="00A8233E" w14:paraId="220F48D5" w14:textId="77777777" w:rsidTr="00E96A9F">
        <w:trPr>
          <w:cantSplit/>
          <w:trHeight w:val="340"/>
        </w:trPr>
        <w:tc>
          <w:tcPr>
            <w:tcW w:w="3510" w:type="dxa"/>
            <w:vMerge/>
            <w:tcBorders>
              <w:top w:val="nil"/>
              <w:left w:val="nil"/>
              <w:bottom w:val="nil"/>
              <w:right w:val="nil"/>
            </w:tcBorders>
            <w:vAlign w:val="center"/>
          </w:tcPr>
          <w:p w14:paraId="2AB7A05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618F54BD" w14:textId="7FF732D8"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Cardiac arrest due to explosive devices </w:t>
            </w:r>
            <w:r w:rsidR="00E96A9F" w:rsidRPr="00A8233E">
              <w:rPr>
                <w:rFonts w:ascii="Book Antiqua" w:eastAsia="Times New Roman" w:hAnsi="Book Antiqua"/>
                <w:color w:val="000000"/>
              </w:rPr>
              <w:t>injury</w:t>
            </w:r>
          </w:p>
        </w:tc>
        <w:tc>
          <w:tcPr>
            <w:tcW w:w="2409" w:type="dxa"/>
            <w:tcBorders>
              <w:top w:val="nil"/>
              <w:left w:val="nil"/>
              <w:bottom w:val="nil"/>
              <w:right w:val="nil"/>
            </w:tcBorders>
            <w:shd w:val="clear" w:color="auto" w:fill="FFFFFF"/>
            <w:vAlign w:val="center"/>
          </w:tcPr>
          <w:p w14:paraId="52B2D1C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312636C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364011C4" w14:textId="77777777" w:rsidTr="00E96A9F">
        <w:trPr>
          <w:cantSplit/>
          <w:trHeight w:val="340"/>
        </w:trPr>
        <w:tc>
          <w:tcPr>
            <w:tcW w:w="3510" w:type="dxa"/>
            <w:vMerge/>
            <w:tcBorders>
              <w:top w:val="nil"/>
              <w:left w:val="nil"/>
              <w:bottom w:val="nil"/>
              <w:right w:val="nil"/>
            </w:tcBorders>
            <w:vAlign w:val="center"/>
          </w:tcPr>
          <w:p w14:paraId="3F69C821"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582F6F0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Cardiac arrest due to multi-trauma</w:t>
            </w:r>
          </w:p>
        </w:tc>
        <w:tc>
          <w:tcPr>
            <w:tcW w:w="2409" w:type="dxa"/>
            <w:tcBorders>
              <w:top w:val="nil"/>
              <w:left w:val="nil"/>
              <w:bottom w:val="nil"/>
              <w:right w:val="nil"/>
            </w:tcBorders>
            <w:shd w:val="clear" w:color="auto" w:fill="FFFFFF"/>
            <w:vAlign w:val="center"/>
          </w:tcPr>
          <w:p w14:paraId="2EC365F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192B895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471809B1" w14:textId="77777777" w:rsidTr="00E96A9F">
        <w:trPr>
          <w:cantSplit/>
          <w:trHeight w:val="340"/>
        </w:trPr>
        <w:tc>
          <w:tcPr>
            <w:tcW w:w="3510" w:type="dxa"/>
            <w:vMerge/>
            <w:tcBorders>
              <w:top w:val="nil"/>
              <w:left w:val="nil"/>
              <w:bottom w:val="nil"/>
              <w:right w:val="nil"/>
            </w:tcBorders>
            <w:vAlign w:val="center"/>
          </w:tcPr>
          <w:p w14:paraId="52F6532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EE1264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Cardiac arrest, </w:t>
            </w:r>
            <w:proofErr w:type="spellStart"/>
            <w:r w:rsidRPr="00A8233E">
              <w:rPr>
                <w:rFonts w:ascii="Book Antiqua" w:eastAsia="Times New Roman" w:hAnsi="Book Antiqua"/>
                <w:color w:val="000000"/>
              </w:rPr>
              <w:t>unkown</w:t>
            </w:r>
            <w:proofErr w:type="spellEnd"/>
            <w:r w:rsidRPr="00A8233E">
              <w:rPr>
                <w:rFonts w:ascii="Book Antiqua" w:eastAsia="Times New Roman" w:hAnsi="Book Antiqua"/>
                <w:color w:val="000000"/>
              </w:rPr>
              <w:t xml:space="preserve"> </w:t>
            </w:r>
            <w:proofErr w:type="spellStart"/>
            <w:r w:rsidRPr="00A8233E">
              <w:rPr>
                <w:rFonts w:ascii="Book Antiqua" w:eastAsia="Times New Roman" w:hAnsi="Book Antiqua"/>
                <w:color w:val="000000"/>
              </w:rPr>
              <w:t>ethiology</w:t>
            </w:r>
            <w:proofErr w:type="spellEnd"/>
          </w:p>
        </w:tc>
        <w:tc>
          <w:tcPr>
            <w:tcW w:w="2409" w:type="dxa"/>
            <w:tcBorders>
              <w:top w:val="nil"/>
              <w:left w:val="nil"/>
              <w:bottom w:val="nil"/>
              <w:right w:val="nil"/>
            </w:tcBorders>
            <w:shd w:val="clear" w:color="auto" w:fill="FFFFFF"/>
            <w:vAlign w:val="center"/>
          </w:tcPr>
          <w:p w14:paraId="2E858E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w:t>
            </w:r>
          </w:p>
        </w:tc>
        <w:tc>
          <w:tcPr>
            <w:tcW w:w="1452" w:type="dxa"/>
            <w:tcBorders>
              <w:top w:val="nil"/>
              <w:left w:val="nil"/>
              <w:bottom w:val="nil"/>
              <w:right w:val="nil"/>
            </w:tcBorders>
            <w:shd w:val="clear" w:color="auto" w:fill="FFFFFF"/>
            <w:vAlign w:val="center"/>
          </w:tcPr>
          <w:p w14:paraId="54A7DEB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w:t>
            </w:r>
          </w:p>
        </w:tc>
      </w:tr>
      <w:tr w:rsidR="00A35C6E" w:rsidRPr="00A8233E" w14:paraId="10879773"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0038A4C5" w14:textId="5ABFD702"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Duration of </w:t>
            </w:r>
            <w:r w:rsidR="00E96A9F" w:rsidRPr="00A8233E">
              <w:rPr>
                <w:rFonts w:ascii="Book Antiqua" w:eastAsia="Times New Roman" w:hAnsi="Book Antiqua"/>
                <w:color w:val="000000"/>
              </w:rPr>
              <w:t>hypoxia</w:t>
            </w:r>
          </w:p>
        </w:tc>
        <w:tc>
          <w:tcPr>
            <w:tcW w:w="5529" w:type="dxa"/>
            <w:tcBorders>
              <w:top w:val="nil"/>
              <w:left w:val="nil"/>
              <w:bottom w:val="nil"/>
              <w:right w:val="nil"/>
            </w:tcBorders>
            <w:shd w:val="clear" w:color="auto" w:fill="FFFFFF"/>
            <w:vAlign w:val="center"/>
          </w:tcPr>
          <w:p w14:paraId="1815C86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25.00</w:t>
            </w:r>
          </w:p>
        </w:tc>
        <w:tc>
          <w:tcPr>
            <w:tcW w:w="2409" w:type="dxa"/>
            <w:tcBorders>
              <w:top w:val="nil"/>
              <w:left w:val="nil"/>
              <w:bottom w:val="nil"/>
              <w:right w:val="nil"/>
            </w:tcBorders>
            <w:shd w:val="clear" w:color="auto" w:fill="FFFFFF"/>
            <w:vAlign w:val="center"/>
          </w:tcPr>
          <w:p w14:paraId="16B5B8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547B12A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22887C57" w14:textId="77777777" w:rsidTr="00E96A9F">
        <w:trPr>
          <w:cantSplit/>
          <w:trHeight w:val="340"/>
        </w:trPr>
        <w:tc>
          <w:tcPr>
            <w:tcW w:w="3510" w:type="dxa"/>
            <w:vMerge/>
            <w:tcBorders>
              <w:top w:val="nil"/>
              <w:left w:val="nil"/>
              <w:bottom w:val="nil"/>
              <w:right w:val="nil"/>
            </w:tcBorders>
            <w:vAlign w:val="center"/>
          </w:tcPr>
          <w:p w14:paraId="3CC9C95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43E72D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30.00</w:t>
            </w:r>
          </w:p>
        </w:tc>
        <w:tc>
          <w:tcPr>
            <w:tcW w:w="2409" w:type="dxa"/>
            <w:tcBorders>
              <w:top w:val="nil"/>
              <w:left w:val="nil"/>
              <w:bottom w:val="nil"/>
              <w:right w:val="nil"/>
            </w:tcBorders>
            <w:shd w:val="clear" w:color="auto" w:fill="FFFFFF"/>
            <w:vAlign w:val="center"/>
          </w:tcPr>
          <w:p w14:paraId="0AC8603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420347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58FA18B5" w14:textId="77777777" w:rsidTr="00E96A9F">
        <w:trPr>
          <w:cantSplit/>
          <w:trHeight w:val="340"/>
        </w:trPr>
        <w:tc>
          <w:tcPr>
            <w:tcW w:w="3510" w:type="dxa"/>
            <w:vMerge/>
            <w:tcBorders>
              <w:top w:val="nil"/>
              <w:left w:val="nil"/>
              <w:bottom w:val="nil"/>
              <w:right w:val="nil"/>
            </w:tcBorders>
            <w:vAlign w:val="center"/>
          </w:tcPr>
          <w:p w14:paraId="6916CC4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AA896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40.00</w:t>
            </w:r>
          </w:p>
        </w:tc>
        <w:tc>
          <w:tcPr>
            <w:tcW w:w="2409" w:type="dxa"/>
            <w:tcBorders>
              <w:top w:val="nil"/>
              <w:left w:val="nil"/>
              <w:bottom w:val="nil"/>
              <w:right w:val="nil"/>
            </w:tcBorders>
            <w:shd w:val="clear" w:color="auto" w:fill="FFFFFF"/>
            <w:vAlign w:val="center"/>
          </w:tcPr>
          <w:p w14:paraId="20ABB8A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76D809B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3977031C" w14:textId="77777777" w:rsidTr="00E96A9F">
        <w:trPr>
          <w:cantSplit/>
          <w:trHeight w:val="340"/>
        </w:trPr>
        <w:tc>
          <w:tcPr>
            <w:tcW w:w="3510" w:type="dxa"/>
            <w:vMerge/>
            <w:tcBorders>
              <w:top w:val="nil"/>
              <w:left w:val="nil"/>
              <w:bottom w:val="nil"/>
              <w:right w:val="nil"/>
            </w:tcBorders>
            <w:vAlign w:val="center"/>
          </w:tcPr>
          <w:p w14:paraId="0D92C69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52D8C1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45.00</w:t>
            </w:r>
          </w:p>
        </w:tc>
        <w:tc>
          <w:tcPr>
            <w:tcW w:w="2409" w:type="dxa"/>
            <w:tcBorders>
              <w:top w:val="nil"/>
              <w:left w:val="nil"/>
              <w:bottom w:val="nil"/>
              <w:right w:val="nil"/>
            </w:tcBorders>
            <w:shd w:val="clear" w:color="auto" w:fill="FFFFFF"/>
            <w:vAlign w:val="center"/>
          </w:tcPr>
          <w:p w14:paraId="608B069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w:t>
            </w:r>
          </w:p>
        </w:tc>
        <w:tc>
          <w:tcPr>
            <w:tcW w:w="1452" w:type="dxa"/>
            <w:tcBorders>
              <w:top w:val="nil"/>
              <w:left w:val="nil"/>
              <w:bottom w:val="nil"/>
              <w:right w:val="nil"/>
            </w:tcBorders>
            <w:shd w:val="clear" w:color="auto" w:fill="FFFFFF"/>
            <w:vAlign w:val="center"/>
          </w:tcPr>
          <w:p w14:paraId="50892C5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37.5</w:t>
            </w:r>
          </w:p>
        </w:tc>
      </w:tr>
      <w:tr w:rsidR="00A35C6E" w:rsidRPr="00A8233E" w14:paraId="4C20F116" w14:textId="77777777" w:rsidTr="00E96A9F">
        <w:trPr>
          <w:cantSplit/>
          <w:trHeight w:val="340"/>
        </w:trPr>
        <w:tc>
          <w:tcPr>
            <w:tcW w:w="3510" w:type="dxa"/>
            <w:vMerge/>
            <w:tcBorders>
              <w:top w:val="nil"/>
              <w:left w:val="nil"/>
              <w:bottom w:val="nil"/>
              <w:right w:val="nil"/>
            </w:tcBorders>
            <w:vAlign w:val="center"/>
          </w:tcPr>
          <w:p w14:paraId="25BF2C8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321C0B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60.00</w:t>
            </w:r>
          </w:p>
        </w:tc>
        <w:tc>
          <w:tcPr>
            <w:tcW w:w="2409" w:type="dxa"/>
            <w:tcBorders>
              <w:top w:val="nil"/>
              <w:left w:val="nil"/>
              <w:bottom w:val="nil"/>
              <w:right w:val="nil"/>
            </w:tcBorders>
            <w:shd w:val="clear" w:color="auto" w:fill="FFFFFF"/>
            <w:vAlign w:val="center"/>
          </w:tcPr>
          <w:p w14:paraId="78EBC9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08980C6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1A0DE86D" w14:textId="77777777" w:rsidTr="00E96A9F">
        <w:trPr>
          <w:cantSplit/>
          <w:trHeight w:val="340"/>
        </w:trPr>
        <w:tc>
          <w:tcPr>
            <w:tcW w:w="3510" w:type="dxa"/>
            <w:vMerge/>
            <w:tcBorders>
              <w:top w:val="nil"/>
              <w:left w:val="nil"/>
              <w:bottom w:val="nil"/>
              <w:right w:val="nil"/>
            </w:tcBorders>
            <w:vAlign w:val="center"/>
          </w:tcPr>
          <w:p w14:paraId="26CDA3C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3A10A10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75.00</w:t>
            </w:r>
          </w:p>
        </w:tc>
        <w:tc>
          <w:tcPr>
            <w:tcW w:w="2409" w:type="dxa"/>
            <w:tcBorders>
              <w:top w:val="nil"/>
              <w:left w:val="nil"/>
              <w:bottom w:val="nil"/>
              <w:right w:val="nil"/>
            </w:tcBorders>
            <w:shd w:val="clear" w:color="auto" w:fill="FFFFFF"/>
            <w:vAlign w:val="center"/>
          </w:tcPr>
          <w:p w14:paraId="2AFF131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168C29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5710931F"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229A6801" w14:textId="705B9DB9"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Previous </w:t>
            </w:r>
            <w:r w:rsidR="00E96A9F" w:rsidRPr="00A8233E">
              <w:rPr>
                <w:rFonts w:ascii="Book Antiqua" w:eastAsia="Times New Roman" w:hAnsi="Book Antiqua"/>
                <w:color w:val="000000"/>
              </w:rPr>
              <w:t>treatment</w:t>
            </w:r>
          </w:p>
        </w:tc>
        <w:tc>
          <w:tcPr>
            <w:tcW w:w="5529" w:type="dxa"/>
            <w:tcBorders>
              <w:top w:val="nil"/>
              <w:left w:val="nil"/>
              <w:bottom w:val="nil"/>
              <w:right w:val="nil"/>
            </w:tcBorders>
            <w:shd w:val="clear" w:color="auto" w:fill="FFFFFF"/>
            <w:vAlign w:val="center"/>
          </w:tcPr>
          <w:p w14:paraId="1894B0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No</w:t>
            </w:r>
          </w:p>
        </w:tc>
        <w:tc>
          <w:tcPr>
            <w:tcW w:w="2409" w:type="dxa"/>
            <w:tcBorders>
              <w:top w:val="nil"/>
              <w:left w:val="nil"/>
              <w:bottom w:val="nil"/>
              <w:right w:val="nil"/>
            </w:tcBorders>
            <w:shd w:val="clear" w:color="auto" w:fill="FFFFFF"/>
            <w:vAlign w:val="center"/>
          </w:tcPr>
          <w:p w14:paraId="1B30CE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452" w:type="dxa"/>
            <w:tcBorders>
              <w:top w:val="nil"/>
              <w:left w:val="nil"/>
              <w:bottom w:val="nil"/>
              <w:right w:val="nil"/>
            </w:tcBorders>
            <w:shd w:val="clear" w:color="auto" w:fill="FFFFFF"/>
            <w:vAlign w:val="center"/>
          </w:tcPr>
          <w:p w14:paraId="3A6887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100.0</w:t>
            </w:r>
          </w:p>
        </w:tc>
      </w:tr>
      <w:tr w:rsidR="00A35C6E" w:rsidRPr="00A8233E" w14:paraId="15669C6F" w14:textId="77777777" w:rsidTr="00E96A9F">
        <w:trPr>
          <w:cantSplit/>
          <w:trHeight w:val="340"/>
        </w:trPr>
        <w:tc>
          <w:tcPr>
            <w:tcW w:w="3510" w:type="dxa"/>
            <w:vMerge/>
            <w:tcBorders>
              <w:top w:val="nil"/>
              <w:left w:val="nil"/>
              <w:bottom w:val="nil"/>
              <w:right w:val="nil"/>
            </w:tcBorders>
            <w:vAlign w:val="center"/>
          </w:tcPr>
          <w:p w14:paraId="31E8F0F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507112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Yes</w:t>
            </w:r>
          </w:p>
        </w:tc>
        <w:tc>
          <w:tcPr>
            <w:tcW w:w="2409" w:type="dxa"/>
            <w:tcBorders>
              <w:top w:val="nil"/>
              <w:left w:val="nil"/>
              <w:bottom w:val="nil"/>
              <w:right w:val="nil"/>
            </w:tcBorders>
            <w:shd w:val="clear" w:color="auto" w:fill="FFFFFF"/>
            <w:vAlign w:val="center"/>
          </w:tcPr>
          <w:p w14:paraId="1CDA637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452" w:type="dxa"/>
            <w:tcBorders>
              <w:top w:val="nil"/>
              <w:left w:val="nil"/>
              <w:bottom w:val="nil"/>
              <w:right w:val="nil"/>
            </w:tcBorders>
            <w:shd w:val="clear" w:color="auto" w:fill="FFFFFF"/>
            <w:vAlign w:val="center"/>
          </w:tcPr>
          <w:p w14:paraId="0125778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r>
      <w:tr w:rsidR="00A35C6E" w:rsidRPr="00A8233E" w14:paraId="1FD6775E"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1C8BF88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Comorbidity</w:t>
            </w:r>
          </w:p>
        </w:tc>
        <w:tc>
          <w:tcPr>
            <w:tcW w:w="5529" w:type="dxa"/>
            <w:tcBorders>
              <w:top w:val="nil"/>
              <w:left w:val="nil"/>
              <w:bottom w:val="nil"/>
              <w:right w:val="nil"/>
            </w:tcBorders>
            <w:shd w:val="clear" w:color="auto" w:fill="FFFFFF"/>
            <w:vAlign w:val="center"/>
          </w:tcPr>
          <w:p w14:paraId="40C982A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Atrial </w:t>
            </w:r>
            <w:proofErr w:type="spellStart"/>
            <w:r w:rsidRPr="00A8233E">
              <w:rPr>
                <w:rFonts w:ascii="Book Antiqua" w:eastAsia="Times New Roman" w:hAnsi="Book Antiqua"/>
                <w:color w:val="000000"/>
              </w:rPr>
              <w:t>fibrilation</w:t>
            </w:r>
            <w:proofErr w:type="spellEnd"/>
          </w:p>
        </w:tc>
        <w:tc>
          <w:tcPr>
            <w:tcW w:w="2409" w:type="dxa"/>
            <w:tcBorders>
              <w:top w:val="nil"/>
              <w:left w:val="nil"/>
              <w:bottom w:val="nil"/>
              <w:right w:val="nil"/>
            </w:tcBorders>
            <w:shd w:val="clear" w:color="auto" w:fill="FFFFFF"/>
            <w:vAlign w:val="center"/>
          </w:tcPr>
          <w:p w14:paraId="0DA7418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648A11B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5055852A" w14:textId="77777777" w:rsidTr="00E96A9F">
        <w:trPr>
          <w:cantSplit/>
          <w:trHeight w:val="340"/>
        </w:trPr>
        <w:tc>
          <w:tcPr>
            <w:tcW w:w="3510" w:type="dxa"/>
            <w:vMerge/>
            <w:tcBorders>
              <w:top w:val="nil"/>
              <w:left w:val="nil"/>
              <w:bottom w:val="nil"/>
              <w:right w:val="nil"/>
            </w:tcBorders>
            <w:vAlign w:val="center"/>
          </w:tcPr>
          <w:p w14:paraId="01AE1B7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0F60F8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No</w:t>
            </w:r>
          </w:p>
        </w:tc>
        <w:tc>
          <w:tcPr>
            <w:tcW w:w="2409" w:type="dxa"/>
            <w:tcBorders>
              <w:top w:val="nil"/>
              <w:left w:val="nil"/>
              <w:bottom w:val="nil"/>
              <w:right w:val="nil"/>
            </w:tcBorders>
            <w:shd w:val="clear" w:color="auto" w:fill="FFFFFF"/>
            <w:vAlign w:val="center"/>
          </w:tcPr>
          <w:p w14:paraId="1624772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7</w:t>
            </w:r>
          </w:p>
        </w:tc>
        <w:tc>
          <w:tcPr>
            <w:tcW w:w="1452" w:type="dxa"/>
            <w:tcBorders>
              <w:top w:val="nil"/>
              <w:left w:val="nil"/>
              <w:bottom w:val="nil"/>
              <w:right w:val="nil"/>
            </w:tcBorders>
            <w:shd w:val="clear" w:color="auto" w:fill="FFFFFF"/>
            <w:vAlign w:val="center"/>
          </w:tcPr>
          <w:p w14:paraId="0FFBF79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87.5</w:t>
            </w:r>
          </w:p>
        </w:tc>
      </w:tr>
      <w:tr w:rsidR="00A35C6E" w:rsidRPr="00A8233E" w14:paraId="5EBD0D1C"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7BE27006" w14:textId="0A93046F" w:rsidR="00A35C6E" w:rsidRPr="00A8233E" w:rsidRDefault="00FF7B0A" w:rsidP="00A8233E">
            <w:pPr>
              <w:adjustRightInd w:val="0"/>
              <w:snapToGrid w:val="0"/>
              <w:spacing w:line="360" w:lineRule="auto"/>
              <w:jc w:val="both"/>
              <w:rPr>
                <w:rFonts w:ascii="Book Antiqua" w:eastAsia="Times New Roman" w:hAnsi="Book Antiqua"/>
                <w:color w:val="000000"/>
                <w:vertAlign w:val="superscript"/>
              </w:rPr>
            </w:pPr>
            <w:r w:rsidRPr="00A8233E">
              <w:rPr>
                <w:rFonts w:ascii="Book Antiqua" w:eastAsia="Times New Roman" w:hAnsi="Book Antiqua"/>
                <w:color w:val="000000"/>
              </w:rPr>
              <w:t xml:space="preserve">Duration </w:t>
            </w:r>
            <w:r w:rsidR="00E96A9F" w:rsidRPr="00A8233E">
              <w:rPr>
                <w:rFonts w:ascii="Book Antiqua" w:eastAsia="Times New Roman" w:hAnsi="Book Antiqua"/>
                <w:color w:val="000000"/>
              </w:rPr>
              <w:t xml:space="preserve">between hypoxia </w:t>
            </w:r>
            <w:r w:rsidRPr="00A8233E">
              <w:rPr>
                <w:rFonts w:ascii="Book Antiqua" w:eastAsia="Times New Roman" w:hAnsi="Book Antiqua"/>
                <w:color w:val="000000"/>
              </w:rPr>
              <w:t xml:space="preserve">and </w:t>
            </w:r>
            <w:r w:rsidR="00E96A9F" w:rsidRPr="00A8233E">
              <w:rPr>
                <w:rFonts w:ascii="Book Antiqua" w:eastAsia="Times New Roman" w:hAnsi="Book Antiqua"/>
                <w:color w:val="000000"/>
              </w:rPr>
              <w:t xml:space="preserve">first </w:t>
            </w:r>
            <w:r w:rsidRPr="00A8233E">
              <w:rPr>
                <w:rFonts w:ascii="Book Antiqua" w:eastAsia="Times New Roman" w:hAnsi="Book Antiqua"/>
                <w:color w:val="000000"/>
              </w:rPr>
              <w:t>SCT</w:t>
            </w:r>
          </w:p>
        </w:tc>
        <w:tc>
          <w:tcPr>
            <w:tcW w:w="5529" w:type="dxa"/>
            <w:tcBorders>
              <w:top w:val="nil"/>
              <w:left w:val="nil"/>
              <w:bottom w:val="nil"/>
              <w:right w:val="nil"/>
            </w:tcBorders>
            <w:shd w:val="clear" w:color="auto" w:fill="FFFFFF"/>
            <w:vAlign w:val="center"/>
          </w:tcPr>
          <w:p w14:paraId="38F099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6.00</w:t>
            </w:r>
          </w:p>
        </w:tc>
        <w:tc>
          <w:tcPr>
            <w:tcW w:w="2409" w:type="dxa"/>
            <w:tcBorders>
              <w:top w:val="nil"/>
              <w:left w:val="nil"/>
              <w:bottom w:val="nil"/>
              <w:right w:val="nil"/>
            </w:tcBorders>
            <w:shd w:val="clear" w:color="auto" w:fill="FFFFFF"/>
            <w:vAlign w:val="center"/>
          </w:tcPr>
          <w:p w14:paraId="01333A7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w:t>
            </w:r>
          </w:p>
        </w:tc>
        <w:tc>
          <w:tcPr>
            <w:tcW w:w="1452" w:type="dxa"/>
            <w:tcBorders>
              <w:top w:val="nil"/>
              <w:left w:val="nil"/>
              <w:bottom w:val="nil"/>
              <w:right w:val="nil"/>
            </w:tcBorders>
            <w:shd w:val="clear" w:color="auto" w:fill="FFFFFF"/>
            <w:vAlign w:val="center"/>
          </w:tcPr>
          <w:p w14:paraId="2555918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37.5</w:t>
            </w:r>
          </w:p>
        </w:tc>
      </w:tr>
      <w:tr w:rsidR="00A35C6E" w:rsidRPr="00A8233E" w14:paraId="02F2CC57" w14:textId="77777777" w:rsidTr="00E96A9F">
        <w:trPr>
          <w:cantSplit/>
          <w:trHeight w:val="340"/>
        </w:trPr>
        <w:tc>
          <w:tcPr>
            <w:tcW w:w="3510" w:type="dxa"/>
            <w:vMerge/>
            <w:tcBorders>
              <w:top w:val="nil"/>
              <w:left w:val="nil"/>
              <w:bottom w:val="nil"/>
              <w:right w:val="nil"/>
            </w:tcBorders>
            <w:vAlign w:val="center"/>
          </w:tcPr>
          <w:p w14:paraId="15ACD66F"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nil"/>
              <w:right w:val="nil"/>
            </w:tcBorders>
            <w:shd w:val="clear" w:color="auto" w:fill="FFFFFF"/>
            <w:vAlign w:val="center"/>
          </w:tcPr>
          <w:p w14:paraId="22AB27A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10.00</w:t>
            </w:r>
          </w:p>
        </w:tc>
        <w:tc>
          <w:tcPr>
            <w:tcW w:w="2409" w:type="dxa"/>
            <w:tcBorders>
              <w:top w:val="nil"/>
              <w:left w:val="nil"/>
              <w:bottom w:val="nil"/>
              <w:right w:val="nil"/>
            </w:tcBorders>
            <w:shd w:val="clear" w:color="auto" w:fill="FFFFFF"/>
            <w:vAlign w:val="center"/>
          </w:tcPr>
          <w:p w14:paraId="1B1D2EE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99C0ED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40370D35" w14:textId="77777777" w:rsidTr="00E96A9F">
        <w:trPr>
          <w:cantSplit/>
          <w:trHeight w:val="340"/>
        </w:trPr>
        <w:tc>
          <w:tcPr>
            <w:tcW w:w="3510" w:type="dxa"/>
            <w:vMerge/>
            <w:tcBorders>
              <w:top w:val="nil"/>
              <w:left w:val="nil"/>
              <w:bottom w:val="nil"/>
              <w:right w:val="nil"/>
            </w:tcBorders>
            <w:vAlign w:val="center"/>
          </w:tcPr>
          <w:p w14:paraId="3795E4D9"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nil"/>
              <w:right w:val="nil"/>
            </w:tcBorders>
            <w:shd w:val="clear" w:color="auto" w:fill="FFFFFF"/>
            <w:vAlign w:val="center"/>
          </w:tcPr>
          <w:p w14:paraId="0C7918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11.00</w:t>
            </w:r>
          </w:p>
        </w:tc>
        <w:tc>
          <w:tcPr>
            <w:tcW w:w="2409" w:type="dxa"/>
            <w:tcBorders>
              <w:top w:val="nil"/>
              <w:left w:val="nil"/>
              <w:bottom w:val="nil"/>
              <w:right w:val="nil"/>
            </w:tcBorders>
            <w:shd w:val="clear" w:color="auto" w:fill="FFFFFF"/>
            <w:vAlign w:val="center"/>
          </w:tcPr>
          <w:p w14:paraId="1C9A87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6F4189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240E6955" w14:textId="77777777" w:rsidTr="00E96A9F">
        <w:trPr>
          <w:cantSplit/>
          <w:trHeight w:val="340"/>
        </w:trPr>
        <w:tc>
          <w:tcPr>
            <w:tcW w:w="3510" w:type="dxa"/>
            <w:vMerge/>
            <w:tcBorders>
              <w:top w:val="nil"/>
              <w:left w:val="nil"/>
              <w:bottom w:val="nil"/>
              <w:right w:val="nil"/>
            </w:tcBorders>
            <w:vAlign w:val="center"/>
          </w:tcPr>
          <w:p w14:paraId="1B029016"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nil"/>
              <w:right w:val="nil"/>
            </w:tcBorders>
            <w:shd w:val="clear" w:color="auto" w:fill="FFFFFF"/>
            <w:vAlign w:val="center"/>
          </w:tcPr>
          <w:p w14:paraId="4C5E49B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18.00</w:t>
            </w:r>
          </w:p>
        </w:tc>
        <w:tc>
          <w:tcPr>
            <w:tcW w:w="2409" w:type="dxa"/>
            <w:tcBorders>
              <w:top w:val="nil"/>
              <w:left w:val="nil"/>
              <w:bottom w:val="nil"/>
              <w:right w:val="nil"/>
            </w:tcBorders>
            <w:shd w:val="clear" w:color="auto" w:fill="FFFFFF"/>
            <w:vAlign w:val="center"/>
          </w:tcPr>
          <w:p w14:paraId="583E2A3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w:t>
            </w:r>
          </w:p>
        </w:tc>
        <w:tc>
          <w:tcPr>
            <w:tcW w:w="1452" w:type="dxa"/>
            <w:tcBorders>
              <w:top w:val="nil"/>
              <w:left w:val="nil"/>
              <w:bottom w:val="nil"/>
              <w:right w:val="nil"/>
            </w:tcBorders>
            <w:shd w:val="clear" w:color="auto" w:fill="FFFFFF"/>
            <w:vAlign w:val="center"/>
          </w:tcPr>
          <w:p w14:paraId="63E6B0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w:t>
            </w:r>
          </w:p>
        </w:tc>
      </w:tr>
      <w:tr w:rsidR="00A35C6E" w:rsidRPr="00A8233E" w14:paraId="5D2EE075" w14:textId="77777777" w:rsidTr="00E96A9F">
        <w:trPr>
          <w:cantSplit/>
          <w:trHeight w:val="340"/>
        </w:trPr>
        <w:tc>
          <w:tcPr>
            <w:tcW w:w="3510" w:type="dxa"/>
            <w:vMerge/>
            <w:tcBorders>
              <w:top w:val="nil"/>
              <w:left w:val="nil"/>
              <w:bottom w:val="single" w:sz="4" w:space="0" w:color="auto"/>
              <w:right w:val="nil"/>
            </w:tcBorders>
            <w:vAlign w:val="center"/>
          </w:tcPr>
          <w:p w14:paraId="57EBB041"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single" w:sz="4" w:space="0" w:color="auto"/>
              <w:right w:val="nil"/>
            </w:tcBorders>
            <w:shd w:val="clear" w:color="auto" w:fill="FFFFFF"/>
            <w:vAlign w:val="center"/>
          </w:tcPr>
          <w:p w14:paraId="07D5874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96.00</w:t>
            </w:r>
          </w:p>
        </w:tc>
        <w:tc>
          <w:tcPr>
            <w:tcW w:w="2409" w:type="dxa"/>
            <w:tcBorders>
              <w:top w:val="nil"/>
              <w:left w:val="nil"/>
              <w:bottom w:val="single" w:sz="4" w:space="0" w:color="auto"/>
              <w:right w:val="nil"/>
            </w:tcBorders>
            <w:shd w:val="clear" w:color="auto" w:fill="FFFFFF"/>
            <w:vAlign w:val="center"/>
          </w:tcPr>
          <w:p w14:paraId="25B47F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single" w:sz="4" w:space="0" w:color="auto"/>
              <w:right w:val="nil"/>
            </w:tcBorders>
            <w:shd w:val="clear" w:color="auto" w:fill="FFFFFF"/>
            <w:vAlign w:val="center"/>
          </w:tcPr>
          <w:p w14:paraId="187BB72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bl>
    <w:p w14:paraId="6A65E1A9" w14:textId="2DBA5CCD" w:rsidR="00A35C6E" w:rsidRPr="00A8233E" w:rsidRDefault="00FF7B0A" w:rsidP="00A8233E">
      <w:pPr>
        <w:adjustRightInd w:val="0"/>
        <w:snapToGrid w:val="0"/>
        <w:spacing w:line="360" w:lineRule="auto"/>
        <w:jc w:val="both"/>
        <w:rPr>
          <w:rFonts w:ascii="Book Antiqua" w:eastAsia="Calibri" w:hAnsi="Book Antiqua"/>
        </w:rPr>
      </w:pPr>
      <w:r w:rsidRPr="00A8233E">
        <w:rPr>
          <w:rFonts w:ascii="Book Antiqua" w:eastAsia="Calibri" w:hAnsi="Book Antiqua"/>
        </w:rPr>
        <w:t xml:space="preserve">SCT: Stem cell </w:t>
      </w:r>
      <w:r w:rsidR="00E96A9F" w:rsidRPr="00A8233E">
        <w:rPr>
          <w:rFonts w:ascii="Book Antiqua" w:eastAsia="Calibri" w:hAnsi="Book Antiqua"/>
        </w:rPr>
        <w:t>therapy.</w:t>
      </w:r>
    </w:p>
    <w:p w14:paraId="618F0595" w14:textId="4B2C1EE7"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br w:type="page"/>
      </w:r>
      <w:r w:rsidRPr="00A8233E">
        <w:rPr>
          <w:rFonts w:ascii="Book Antiqua" w:eastAsia="Times New Roman" w:hAnsi="Book Antiqua"/>
          <w:b/>
          <w:bCs/>
        </w:rPr>
        <w:lastRenderedPageBreak/>
        <w:t>Table 3</w:t>
      </w:r>
      <w:r w:rsidRPr="00A8233E">
        <w:rPr>
          <w:rFonts w:ascii="Book Antiqua" w:eastAsia="Times New Roman" w:hAnsi="Book Antiqua"/>
        </w:rPr>
        <w:t xml:space="preserve"> </w:t>
      </w:r>
      <w:r w:rsidRPr="00A8233E">
        <w:rPr>
          <w:rFonts w:ascii="Book Antiqua" w:eastAsia="Times New Roman" w:hAnsi="Book Antiqua"/>
          <w:b/>
          <w:bCs/>
        </w:rPr>
        <w:t xml:space="preserve">Administration </w:t>
      </w:r>
      <w:r w:rsidR="00E96A9F" w:rsidRPr="00A8233E">
        <w:rPr>
          <w:rFonts w:ascii="Book Antiqua" w:eastAsia="Times New Roman" w:hAnsi="Book Antiqua"/>
          <w:b/>
          <w:bCs/>
        </w:rPr>
        <w:t>schedule</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3923"/>
        <w:gridCol w:w="2843"/>
        <w:gridCol w:w="5479"/>
      </w:tblGrid>
      <w:tr w:rsidR="00A35C6E" w:rsidRPr="00A8233E" w14:paraId="3F12BF5E" w14:textId="77777777">
        <w:trPr>
          <w:trHeight w:val="320"/>
        </w:trPr>
        <w:tc>
          <w:tcPr>
            <w:tcW w:w="4479" w:type="dxa"/>
            <w:tcBorders>
              <w:top w:val="single" w:sz="4" w:space="0" w:color="auto"/>
              <w:left w:val="nil"/>
              <w:bottom w:val="single" w:sz="4" w:space="0" w:color="auto"/>
              <w:right w:val="nil"/>
            </w:tcBorders>
          </w:tcPr>
          <w:p w14:paraId="46D60244" w14:textId="77777777"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t>Rounds</w:t>
            </w:r>
          </w:p>
        </w:tc>
        <w:tc>
          <w:tcPr>
            <w:tcW w:w="3228" w:type="dxa"/>
            <w:tcBorders>
              <w:top w:val="single" w:sz="4" w:space="0" w:color="auto"/>
              <w:left w:val="nil"/>
              <w:bottom w:val="single" w:sz="4" w:space="0" w:color="auto"/>
              <w:right w:val="nil"/>
            </w:tcBorders>
          </w:tcPr>
          <w:p w14:paraId="1B21BC14" w14:textId="77777777"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t xml:space="preserve"> Route</w:t>
            </w:r>
          </w:p>
        </w:tc>
        <w:tc>
          <w:tcPr>
            <w:tcW w:w="6363" w:type="dxa"/>
            <w:tcBorders>
              <w:top w:val="single" w:sz="4" w:space="0" w:color="auto"/>
              <w:left w:val="nil"/>
              <w:bottom w:val="single" w:sz="4" w:space="0" w:color="auto"/>
              <w:right w:val="nil"/>
            </w:tcBorders>
          </w:tcPr>
          <w:p w14:paraId="783908C7" w14:textId="76AA7342" w:rsidR="00A35C6E" w:rsidRPr="00A8233E" w:rsidRDefault="00FF7B0A" w:rsidP="00A8233E">
            <w:pPr>
              <w:adjustRightInd w:val="0"/>
              <w:snapToGrid w:val="0"/>
              <w:spacing w:line="360" w:lineRule="auto"/>
              <w:jc w:val="both"/>
              <w:rPr>
                <w:rFonts w:ascii="Book Antiqua" w:eastAsia="Times New Roman" w:hAnsi="Book Antiqua"/>
                <w:b/>
                <w:bCs/>
                <w:vertAlign w:val="superscript"/>
              </w:rPr>
            </w:pPr>
            <w:r w:rsidRPr="00A8233E">
              <w:rPr>
                <w:rFonts w:ascii="Book Antiqua" w:eastAsia="Times New Roman" w:hAnsi="Book Antiqua"/>
                <w:b/>
                <w:bCs/>
              </w:rPr>
              <w:t>WJ-MSC</w:t>
            </w:r>
          </w:p>
        </w:tc>
      </w:tr>
      <w:tr w:rsidR="00A35C6E" w:rsidRPr="00A8233E" w14:paraId="4CEA8F27" w14:textId="77777777">
        <w:tc>
          <w:tcPr>
            <w:tcW w:w="4479" w:type="dxa"/>
            <w:tcBorders>
              <w:top w:val="single" w:sz="4" w:space="0" w:color="auto"/>
              <w:left w:val="nil"/>
              <w:bottom w:val="nil"/>
              <w:right w:val="nil"/>
            </w:tcBorders>
            <w:vAlign w:val="center"/>
          </w:tcPr>
          <w:p w14:paraId="4D444367"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1</w:t>
            </w:r>
          </w:p>
        </w:tc>
        <w:tc>
          <w:tcPr>
            <w:tcW w:w="3228" w:type="dxa"/>
            <w:tcBorders>
              <w:top w:val="single" w:sz="4" w:space="0" w:color="auto"/>
              <w:left w:val="nil"/>
              <w:bottom w:val="nil"/>
              <w:right w:val="nil"/>
            </w:tcBorders>
          </w:tcPr>
          <w:p w14:paraId="4EDAA07B" w14:textId="3B589F1C" w:rsidR="00A35C6E" w:rsidRPr="00A8233E" w:rsidRDefault="00FF7B0A" w:rsidP="00A8233E">
            <w:pPr>
              <w:adjustRightInd w:val="0"/>
              <w:snapToGrid w:val="0"/>
              <w:spacing w:line="360" w:lineRule="auto"/>
              <w:jc w:val="both"/>
              <w:rPr>
                <w:rFonts w:ascii="Book Antiqua" w:eastAsia="Times New Roman" w:hAnsi="Book Antiqua"/>
                <w:vertAlign w:val="superscript"/>
              </w:rPr>
            </w:pPr>
            <w:r w:rsidRPr="00A8233E">
              <w:rPr>
                <w:rFonts w:ascii="Book Antiqua" w:eastAsia="Times New Roman" w:hAnsi="Book Antiqua"/>
              </w:rPr>
              <w:t>IT</w:t>
            </w:r>
          </w:p>
          <w:p w14:paraId="344B7543" w14:textId="6855B6F4" w:rsidR="00A35C6E" w:rsidRPr="00A8233E" w:rsidRDefault="00FF7B0A" w:rsidP="00A8233E">
            <w:pPr>
              <w:adjustRightInd w:val="0"/>
              <w:snapToGrid w:val="0"/>
              <w:spacing w:line="360" w:lineRule="auto"/>
              <w:jc w:val="both"/>
              <w:rPr>
                <w:rFonts w:ascii="Book Antiqua" w:eastAsia="Times New Roman" w:hAnsi="Book Antiqua"/>
                <w:vertAlign w:val="superscript"/>
              </w:rPr>
            </w:pPr>
            <w:r w:rsidRPr="00A8233E">
              <w:rPr>
                <w:rFonts w:ascii="Book Antiqua" w:eastAsia="Times New Roman" w:hAnsi="Book Antiqua"/>
              </w:rPr>
              <w:t>IV</w:t>
            </w:r>
          </w:p>
          <w:p w14:paraId="4DDE585E" w14:textId="6C46847E" w:rsidR="00A35C6E" w:rsidRPr="00A8233E" w:rsidRDefault="00FF7B0A" w:rsidP="00A8233E">
            <w:pPr>
              <w:adjustRightInd w:val="0"/>
              <w:snapToGrid w:val="0"/>
              <w:spacing w:line="360" w:lineRule="auto"/>
              <w:jc w:val="both"/>
              <w:rPr>
                <w:rFonts w:ascii="Book Antiqua" w:eastAsia="Times New Roman" w:hAnsi="Book Antiqua"/>
                <w:vertAlign w:val="superscript"/>
              </w:rPr>
            </w:pPr>
            <w:r w:rsidRPr="00A8233E">
              <w:rPr>
                <w:rFonts w:ascii="Book Antiqua" w:eastAsia="Times New Roman" w:hAnsi="Book Antiqua"/>
              </w:rPr>
              <w:t>IM</w:t>
            </w:r>
          </w:p>
        </w:tc>
        <w:tc>
          <w:tcPr>
            <w:tcW w:w="6363" w:type="dxa"/>
            <w:tcBorders>
              <w:top w:val="single" w:sz="4" w:space="0" w:color="auto"/>
              <w:left w:val="nil"/>
              <w:bottom w:val="nil"/>
              <w:right w:val="nil"/>
            </w:tcBorders>
          </w:tcPr>
          <w:p w14:paraId="65F0DD7F" w14:textId="77777777" w:rsidR="00A35C6E" w:rsidRPr="00A8233E" w:rsidRDefault="00FF7B0A" w:rsidP="00A8233E">
            <w:pPr>
              <w:adjustRightInd w:val="0"/>
              <w:snapToGrid w:val="0"/>
              <w:spacing w:line="360" w:lineRule="auto"/>
              <w:jc w:val="both"/>
              <w:rPr>
                <w:rFonts w:ascii="Book Antiqua" w:eastAsia="宋体"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p w14:paraId="646E38B0"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p w14:paraId="738192D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r w:rsidR="00A35C6E" w:rsidRPr="00A8233E" w14:paraId="6763B0DE" w14:textId="77777777">
        <w:tc>
          <w:tcPr>
            <w:tcW w:w="4479" w:type="dxa"/>
            <w:tcBorders>
              <w:top w:val="nil"/>
              <w:left w:val="nil"/>
              <w:bottom w:val="nil"/>
              <w:right w:val="nil"/>
            </w:tcBorders>
            <w:vAlign w:val="center"/>
          </w:tcPr>
          <w:p w14:paraId="5D82B796" w14:textId="2F5B1ADE"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2 (2</w:t>
            </w:r>
            <w:r w:rsidRPr="00A8233E">
              <w:rPr>
                <w:rFonts w:ascii="Book Antiqua" w:eastAsia="Times New Roman" w:hAnsi="Book Antiqua"/>
                <w:vertAlign w:val="superscript"/>
              </w:rPr>
              <w:t>nd</w:t>
            </w:r>
            <w:r w:rsidRPr="00A8233E">
              <w:rPr>
                <w:rFonts w:ascii="Book Antiqua" w:eastAsia="Times New Roman" w:hAnsi="Book Antiqua"/>
              </w:rPr>
              <w:t xml:space="preserve"> w</w:t>
            </w:r>
            <w:r w:rsidR="00202A32">
              <w:rPr>
                <w:rFonts w:ascii="Book Antiqua" w:eastAsia="Times New Roman" w:hAnsi="Book Antiqua"/>
              </w:rPr>
              <w:t>ee</w:t>
            </w:r>
            <w:r w:rsidRPr="00A8233E">
              <w:rPr>
                <w:rFonts w:ascii="Book Antiqua" w:hAnsi="Book Antiqua"/>
              </w:rPr>
              <w:t>k</w:t>
            </w:r>
            <w:r w:rsidRPr="00A8233E">
              <w:rPr>
                <w:rFonts w:ascii="Book Antiqua" w:eastAsia="Times New Roman" w:hAnsi="Book Antiqua"/>
              </w:rPr>
              <w:t>)</w:t>
            </w:r>
          </w:p>
        </w:tc>
        <w:tc>
          <w:tcPr>
            <w:tcW w:w="3228" w:type="dxa"/>
            <w:tcBorders>
              <w:top w:val="nil"/>
              <w:left w:val="nil"/>
              <w:bottom w:val="nil"/>
              <w:right w:val="nil"/>
            </w:tcBorders>
          </w:tcPr>
          <w:p w14:paraId="7AC9EF53"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IT</w:t>
            </w:r>
          </w:p>
          <w:p w14:paraId="2FEF2A54"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IV</w:t>
            </w:r>
          </w:p>
          <w:p w14:paraId="0537B701"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IM</w:t>
            </w:r>
          </w:p>
        </w:tc>
        <w:tc>
          <w:tcPr>
            <w:tcW w:w="6363" w:type="dxa"/>
            <w:tcBorders>
              <w:top w:val="nil"/>
              <w:left w:val="nil"/>
              <w:bottom w:val="nil"/>
              <w:right w:val="nil"/>
            </w:tcBorders>
          </w:tcPr>
          <w:p w14:paraId="457456B6" w14:textId="77777777" w:rsidR="00A35C6E" w:rsidRPr="00A8233E" w:rsidRDefault="00FF7B0A" w:rsidP="00A8233E">
            <w:pPr>
              <w:adjustRightInd w:val="0"/>
              <w:snapToGrid w:val="0"/>
              <w:spacing w:line="360" w:lineRule="auto"/>
              <w:jc w:val="both"/>
              <w:rPr>
                <w:rFonts w:ascii="Book Antiqua" w:eastAsia="宋体"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p w14:paraId="1B2F6A8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p w14:paraId="05173BF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r w:rsidR="00A35C6E" w:rsidRPr="00A8233E" w14:paraId="6E71E6A1" w14:textId="77777777">
        <w:tc>
          <w:tcPr>
            <w:tcW w:w="4479" w:type="dxa"/>
            <w:tcBorders>
              <w:top w:val="nil"/>
              <w:left w:val="nil"/>
              <w:bottom w:val="nil"/>
              <w:right w:val="nil"/>
            </w:tcBorders>
            <w:vAlign w:val="center"/>
          </w:tcPr>
          <w:p w14:paraId="76851B72" w14:textId="29980263"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3 (4</w:t>
            </w:r>
            <w:r w:rsidRPr="00A8233E">
              <w:rPr>
                <w:rFonts w:ascii="Book Antiqua" w:eastAsia="Times New Roman" w:hAnsi="Book Antiqua"/>
                <w:vertAlign w:val="superscript"/>
              </w:rPr>
              <w:t>th</w:t>
            </w:r>
            <w:r w:rsidRPr="00A8233E">
              <w:rPr>
                <w:rFonts w:ascii="Book Antiqua" w:eastAsia="Times New Roman" w:hAnsi="Book Antiqua"/>
              </w:rPr>
              <w:t xml:space="preserve"> w</w:t>
            </w:r>
            <w:r w:rsidR="00202A32">
              <w:rPr>
                <w:rFonts w:ascii="Book Antiqua" w:eastAsia="Times New Roman" w:hAnsi="Book Antiqua"/>
              </w:rPr>
              <w:t>ee</w:t>
            </w:r>
            <w:r w:rsidRPr="00A8233E">
              <w:rPr>
                <w:rFonts w:ascii="Book Antiqua" w:hAnsi="Book Antiqua"/>
              </w:rPr>
              <w:t>k</w:t>
            </w:r>
            <w:r w:rsidRPr="00A8233E">
              <w:rPr>
                <w:rFonts w:ascii="Book Antiqua" w:eastAsia="Times New Roman" w:hAnsi="Book Antiqua"/>
              </w:rPr>
              <w:t>)</w:t>
            </w:r>
          </w:p>
        </w:tc>
        <w:tc>
          <w:tcPr>
            <w:tcW w:w="3228" w:type="dxa"/>
            <w:tcBorders>
              <w:top w:val="nil"/>
              <w:left w:val="nil"/>
              <w:bottom w:val="nil"/>
              <w:right w:val="nil"/>
            </w:tcBorders>
          </w:tcPr>
          <w:p w14:paraId="6B7AECB5"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IT</w:t>
            </w:r>
          </w:p>
          <w:p w14:paraId="65D7C52D"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IV</w:t>
            </w:r>
          </w:p>
          <w:p w14:paraId="21B43F11"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IM</w:t>
            </w:r>
          </w:p>
        </w:tc>
        <w:tc>
          <w:tcPr>
            <w:tcW w:w="6363" w:type="dxa"/>
            <w:tcBorders>
              <w:top w:val="nil"/>
              <w:left w:val="nil"/>
              <w:bottom w:val="nil"/>
              <w:right w:val="nil"/>
            </w:tcBorders>
          </w:tcPr>
          <w:p w14:paraId="1AE44259" w14:textId="77777777" w:rsidR="00A35C6E" w:rsidRPr="00A8233E" w:rsidRDefault="00FF7B0A" w:rsidP="00A8233E">
            <w:pPr>
              <w:adjustRightInd w:val="0"/>
              <w:snapToGrid w:val="0"/>
              <w:spacing w:line="360" w:lineRule="auto"/>
              <w:jc w:val="both"/>
              <w:rPr>
                <w:rFonts w:ascii="Book Antiqua" w:eastAsia="宋体"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p w14:paraId="41D21BA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p w14:paraId="347B04B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r w:rsidR="00A35C6E" w:rsidRPr="00A8233E" w14:paraId="193E6801" w14:textId="77777777">
        <w:tc>
          <w:tcPr>
            <w:tcW w:w="4479" w:type="dxa"/>
            <w:tcBorders>
              <w:top w:val="nil"/>
              <w:left w:val="nil"/>
              <w:bottom w:val="single" w:sz="4" w:space="0" w:color="auto"/>
              <w:right w:val="nil"/>
            </w:tcBorders>
            <w:vAlign w:val="center"/>
          </w:tcPr>
          <w:p w14:paraId="22A9A720" w14:textId="6C89DDBA"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4 (6</w:t>
            </w:r>
            <w:r w:rsidRPr="00A8233E">
              <w:rPr>
                <w:rFonts w:ascii="Book Antiqua" w:eastAsia="Times New Roman" w:hAnsi="Book Antiqua"/>
                <w:vertAlign w:val="superscript"/>
              </w:rPr>
              <w:t>th</w:t>
            </w:r>
            <w:r w:rsidRPr="00A8233E">
              <w:rPr>
                <w:rFonts w:ascii="Book Antiqua" w:eastAsia="Times New Roman" w:hAnsi="Book Antiqua"/>
              </w:rPr>
              <w:t xml:space="preserve"> w</w:t>
            </w:r>
            <w:r w:rsidR="00202A32">
              <w:rPr>
                <w:rFonts w:ascii="Book Antiqua" w:eastAsia="Times New Roman" w:hAnsi="Book Antiqua"/>
              </w:rPr>
              <w:t>ee</w:t>
            </w:r>
            <w:r w:rsidRPr="00A8233E">
              <w:rPr>
                <w:rFonts w:ascii="Book Antiqua" w:hAnsi="Book Antiqua"/>
              </w:rPr>
              <w:t>k</w:t>
            </w:r>
            <w:r w:rsidRPr="00A8233E">
              <w:rPr>
                <w:rFonts w:ascii="Book Antiqua" w:eastAsia="Times New Roman" w:hAnsi="Book Antiqua"/>
              </w:rPr>
              <w:t>)</w:t>
            </w:r>
          </w:p>
        </w:tc>
        <w:tc>
          <w:tcPr>
            <w:tcW w:w="3228" w:type="dxa"/>
            <w:tcBorders>
              <w:top w:val="nil"/>
              <w:left w:val="nil"/>
              <w:bottom w:val="single" w:sz="4" w:space="0" w:color="auto"/>
              <w:right w:val="nil"/>
            </w:tcBorders>
          </w:tcPr>
          <w:p w14:paraId="617D3B2F"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IT</w:t>
            </w:r>
          </w:p>
          <w:p w14:paraId="1C545BA2"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IV</w:t>
            </w:r>
          </w:p>
          <w:p w14:paraId="6B4C1C5B"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IM</w:t>
            </w:r>
          </w:p>
        </w:tc>
        <w:tc>
          <w:tcPr>
            <w:tcW w:w="6363" w:type="dxa"/>
            <w:tcBorders>
              <w:top w:val="nil"/>
              <w:left w:val="nil"/>
              <w:bottom w:val="single" w:sz="4" w:space="0" w:color="auto"/>
              <w:right w:val="nil"/>
            </w:tcBorders>
          </w:tcPr>
          <w:p w14:paraId="61E8CC56" w14:textId="77777777" w:rsidR="00A35C6E" w:rsidRPr="00A8233E" w:rsidRDefault="00FF7B0A" w:rsidP="00A8233E">
            <w:pPr>
              <w:adjustRightInd w:val="0"/>
              <w:snapToGrid w:val="0"/>
              <w:spacing w:line="360" w:lineRule="auto"/>
              <w:jc w:val="both"/>
              <w:rPr>
                <w:rFonts w:ascii="Book Antiqua" w:eastAsia="宋体"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p w14:paraId="3AF3F40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p w14:paraId="3BE69DBE" w14:textId="77777777" w:rsidR="00A35C6E" w:rsidRPr="00A8233E" w:rsidRDefault="00FF7B0A"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r w:rsidR="00A35C6E" w:rsidRPr="00A8233E" w14:paraId="550ED8AE" w14:textId="77777777">
        <w:trPr>
          <w:trHeight w:val="170"/>
        </w:trPr>
        <w:tc>
          <w:tcPr>
            <w:tcW w:w="14070" w:type="dxa"/>
            <w:gridSpan w:val="3"/>
            <w:tcBorders>
              <w:top w:val="single" w:sz="4" w:space="0" w:color="auto"/>
              <w:left w:val="nil"/>
              <w:bottom w:val="nil"/>
              <w:right w:val="nil"/>
            </w:tcBorders>
          </w:tcPr>
          <w:p w14:paraId="0A28AA03" w14:textId="1CF06F6E" w:rsidR="00A35C6E" w:rsidRPr="00A8233E" w:rsidRDefault="00E96A9F"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bCs/>
              </w:rPr>
              <w:t>WJ-MSC</w:t>
            </w:r>
            <w:r w:rsidRPr="00A8233E">
              <w:rPr>
                <w:rFonts w:ascii="Book Antiqua" w:eastAsia="Times New Roman" w:hAnsi="Book Antiqua"/>
              </w:rPr>
              <w:t xml:space="preserve">: </w:t>
            </w:r>
            <w:r w:rsidR="00FF7B0A" w:rsidRPr="00A8233E">
              <w:rPr>
                <w:rFonts w:ascii="Book Antiqua" w:eastAsia="Times New Roman" w:hAnsi="Book Antiqua"/>
              </w:rPr>
              <w:t xml:space="preserve">Wharton’s jelly-derived mesenchymal stem cells; IT: Intrathecal; IV: </w:t>
            </w:r>
            <w:proofErr w:type="spellStart"/>
            <w:r w:rsidR="00FF7B0A" w:rsidRPr="00A8233E">
              <w:rPr>
                <w:rFonts w:ascii="Book Antiqua" w:eastAsia="Times New Roman" w:hAnsi="Book Antiqua"/>
              </w:rPr>
              <w:t>Intravenosus</w:t>
            </w:r>
            <w:proofErr w:type="spellEnd"/>
            <w:r w:rsidR="00FF7B0A" w:rsidRPr="00A8233E">
              <w:rPr>
                <w:rFonts w:ascii="Book Antiqua" w:eastAsia="Times New Roman" w:hAnsi="Book Antiqua"/>
              </w:rPr>
              <w:t>; IM: Intramuscular</w:t>
            </w:r>
            <w:r w:rsidRPr="00A8233E">
              <w:rPr>
                <w:rFonts w:ascii="Book Antiqua" w:eastAsia="Times New Roman" w:hAnsi="Book Antiqua"/>
              </w:rPr>
              <w:t>.</w:t>
            </w:r>
          </w:p>
        </w:tc>
      </w:tr>
    </w:tbl>
    <w:p w14:paraId="359B6FC4"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 </w:t>
      </w:r>
    </w:p>
    <w:p w14:paraId="271B82E7" w14:textId="04BDFAE8"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r>
      <w:r w:rsidRPr="00A8233E">
        <w:rPr>
          <w:rFonts w:ascii="Book Antiqua" w:eastAsia="Times New Roman" w:hAnsi="Book Antiqua"/>
          <w:b/>
          <w:bCs/>
          <w:color w:val="000000"/>
        </w:rPr>
        <w:lastRenderedPageBreak/>
        <w:t xml:space="preserve">Table 4 Early and </w:t>
      </w:r>
      <w:r w:rsidR="00E96A9F" w:rsidRPr="00A8233E">
        <w:rPr>
          <w:rFonts w:ascii="Book Antiqua" w:eastAsia="Times New Roman" w:hAnsi="Book Antiqua"/>
          <w:b/>
          <w:bCs/>
          <w:color w:val="000000"/>
        </w:rPr>
        <w:t>late complications of the procedures</w:t>
      </w:r>
    </w:p>
    <w:tbl>
      <w:tblPr>
        <w:tblW w:w="13916" w:type="dxa"/>
        <w:tblInd w:w="-42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857"/>
        <w:gridCol w:w="1134"/>
        <w:gridCol w:w="425"/>
        <w:gridCol w:w="425"/>
        <w:gridCol w:w="425"/>
        <w:gridCol w:w="426"/>
        <w:gridCol w:w="425"/>
        <w:gridCol w:w="425"/>
        <w:gridCol w:w="425"/>
        <w:gridCol w:w="284"/>
        <w:gridCol w:w="283"/>
        <w:gridCol w:w="426"/>
        <w:gridCol w:w="425"/>
        <w:gridCol w:w="283"/>
        <w:gridCol w:w="421"/>
        <w:gridCol w:w="425"/>
        <w:gridCol w:w="425"/>
        <w:gridCol w:w="284"/>
        <w:gridCol w:w="283"/>
        <w:gridCol w:w="425"/>
        <w:gridCol w:w="426"/>
        <w:gridCol w:w="283"/>
        <w:gridCol w:w="284"/>
        <w:gridCol w:w="425"/>
        <w:gridCol w:w="425"/>
        <w:gridCol w:w="284"/>
        <w:gridCol w:w="283"/>
        <w:gridCol w:w="425"/>
        <w:gridCol w:w="426"/>
        <w:gridCol w:w="425"/>
        <w:gridCol w:w="283"/>
        <w:gridCol w:w="426"/>
        <w:gridCol w:w="250"/>
        <w:gridCol w:w="340"/>
      </w:tblGrid>
      <w:tr w:rsidR="00A35C6E" w:rsidRPr="00A8233E" w14:paraId="2A541002" w14:textId="77777777" w:rsidTr="00932D49">
        <w:trPr>
          <w:trHeight w:val="180"/>
        </w:trPr>
        <w:tc>
          <w:tcPr>
            <w:tcW w:w="1991" w:type="dxa"/>
            <w:gridSpan w:val="2"/>
            <w:vMerge w:val="restart"/>
            <w:tcBorders>
              <w:top w:val="single" w:sz="4" w:space="0" w:color="auto"/>
              <w:bottom w:val="nil"/>
            </w:tcBorders>
            <w:noWrap/>
            <w:tcMar>
              <w:top w:w="0" w:type="dxa"/>
              <w:left w:w="0" w:type="dxa"/>
              <w:bottom w:w="0" w:type="dxa"/>
              <w:right w:w="0" w:type="dxa"/>
            </w:tcMar>
            <w:vAlign w:val="center"/>
          </w:tcPr>
          <w:p w14:paraId="6579A372"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Complications</w:t>
            </w:r>
          </w:p>
        </w:tc>
        <w:tc>
          <w:tcPr>
            <w:tcW w:w="1701" w:type="dxa"/>
            <w:gridSpan w:val="4"/>
            <w:tcBorders>
              <w:top w:val="single" w:sz="4" w:space="0" w:color="auto"/>
              <w:bottom w:val="nil"/>
            </w:tcBorders>
            <w:noWrap/>
            <w:tcMar>
              <w:top w:w="0" w:type="dxa"/>
              <w:left w:w="28" w:type="dxa"/>
              <w:bottom w:w="0" w:type="dxa"/>
              <w:right w:w="28" w:type="dxa"/>
            </w:tcMar>
          </w:tcPr>
          <w:p w14:paraId="068029DA"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1</w:t>
            </w:r>
          </w:p>
        </w:tc>
        <w:tc>
          <w:tcPr>
            <w:tcW w:w="1559" w:type="dxa"/>
            <w:gridSpan w:val="4"/>
            <w:tcBorders>
              <w:top w:val="single" w:sz="4" w:space="0" w:color="auto"/>
              <w:bottom w:val="nil"/>
            </w:tcBorders>
            <w:noWrap/>
            <w:tcMar>
              <w:top w:w="0" w:type="dxa"/>
              <w:left w:w="0" w:type="dxa"/>
              <w:bottom w:w="0" w:type="dxa"/>
              <w:right w:w="0" w:type="dxa"/>
            </w:tcMar>
          </w:tcPr>
          <w:p w14:paraId="7DD2571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2</w:t>
            </w:r>
          </w:p>
        </w:tc>
        <w:tc>
          <w:tcPr>
            <w:tcW w:w="1417" w:type="dxa"/>
            <w:gridSpan w:val="4"/>
            <w:tcBorders>
              <w:top w:val="single" w:sz="4" w:space="0" w:color="auto"/>
              <w:bottom w:val="nil"/>
            </w:tcBorders>
            <w:noWrap/>
            <w:tcMar>
              <w:top w:w="0" w:type="dxa"/>
              <w:left w:w="0" w:type="dxa"/>
              <w:bottom w:w="0" w:type="dxa"/>
              <w:right w:w="0" w:type="dxa"/>
            </w:tcMar>
          </w:tcPr>
          <w:p w14:paraId="09636DAA"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3</w:t>
            </w:r>
          </w:p>
        </w:tc>
        <w:tc>
          <w:tcPr>
            <w:tcW w:w="1555" w:type="dxa"/>
            <w:gridSpan w:val="4"/>
            <w:tcBorders>
              <w:top w:val="single" w:sz="4" w:space="0" w:color="auto"/>
              <w:bottom w:val="nil"/>
            </w:tcBorders>
            <w:tcMar>
              <w:top w:w="0" w:type="dxa"/>
              <w:left w:w="0" w:type="dxa"/>
              <w:bottom w:w="0" w:type="dxa"/>
              <w:right w:w="0" w:type="dxa"/>
            </w:tcMar>
          </w:tcPr>
          <w:p w14:paraId="4672CCAD"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4</w:t>
            </w:r>
          </w:p>
        </w:tc>
        <w:tc>
          <w:tcPr>
            <w:tcW w:w="1417" w:type="dxa"/>
            <w:gridSpan w:val="4"/>
            <w:tcBorders>
              <w:top w:val="single" w:sz="4" w:space="0" w:color="auto"/>
              <w:bottom w:val="nil"/>
            </w:tcBorders>
            <w:tcMar>
              <w:top w:w="0" w:type="dxa"/>
              <w:left w:w="0" w:type="dxa"/>
              <w:bottom w:w="0" w:type="dxa"/>
              <w:right w:w="0" w:type="dxa"/>
            </w:tcMar>
          </w:tcPr>
          <w:p w14:paraId="3D22F25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5</w:t>
            </w:r>
          </w:p>
        </w:tc>
        <w:tc>
          <w:tcPr>
            <w:tcW w:w="1418" w:type="dxa"/>
            <w:gridSpan w:val="4"/>
            <w:tcBorders>
              <w:top w:val="single" w:sz="4" w:space="0" w:color="auto"/>
              <w:bottom w:val="nil"/>
            </w:tcBorders>
            <w:tcMar>
              <w:top w:w="0" w:type="dxa"/>
              <w:left w:w="0" w:type="dxa"/>
              <w:bottom w:w="0" w:type="dxa"/>
              <w:right w:w="0" w:type="dxa"/>
            </w:tcMar>
          </w:tcPr>
          <w:p w14:paraId="00B8109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6</w:t>
            </w:r>
          </w:p>
        </w:tc>
        <w:tc>
          <w:tcPr>
            <w:tcW w:w="1559" w:type="dxa"/>
            <w:gridSpan w:val="4"/>
            <w:tcBorders>
              <w:top w:val="single" w:sz="4" w:space="0" w:color="auto"/>
              <w:bottom w:val="nil"/>
            </w:tcBorders>
            <w:tcMar>
              <w:top w:w="0" w:type="dxa"/>
              <w:left w:w="0" w:type="dxa"/>
              <w:bottom w:w="0" w:type="dxa"/>
              <w:right w:w="0" w:type="dxa"/>
            </w:tcMar>
          </w:tcPr>
          <w:p w14:paraId="3060EC3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7</w:t>
            </w:r>
          </w:p>
        </w:tc>
        <w:tc>
          <w:tcPr>
            <w:tcW w:w="1299" w:type="dxa"/>
            <w:gridSpan w:val="4"/>
            <w:tcBorders>
              <w:top w:val="single" w:sz="4" w:space="0" w:color="auto"/>
              <w:bottom w:val="nil"/>
            </w:tcBorders>
            <w:tcMar>
              <w:top w:w="0" w:type="dxa"/>
              <w:left w:w="0" w:type="dxa"/>
              <w:bottom w:w="0" w:type="dxa"/>
              <w:right w:w="0" w:type="dxa"/>
            </w:tcMar>
          </w:tcPr>
          <w:p w14:paraId="1152A36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8</w:t>
            </w:r>
          </w:p>
        </w:tc>
      </w:tr>
      <w:tr w:rsidR="00A35C6E" w:rsidRPr="00A8233E" w14:paraId="7CA7E8A6" w14:textId="77777777" w:rsidTr="00932D49">
        <w:trPr>
          <w:trHeight w:val="149"/>
        </w:trPr>
        <w:tc>
          <w:tcPr>
            <w:tcW w:w="1991" w:type="dxa"/>
            <w:gridSpan w:val="2"/>
            <w:vMerge/>
            <w:tcBorders>
              <w:top w:val="nil"/>
              <w:bottom w:val="single" w:sz="4" w:space="0" w:color="auto"/>
            </w:tcBorders>
            <w:vAlign w:val="center"/>
          </w:tcPr>
          <w:p w14:paraId="75F6ED89"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1701" w:type="dxa"/>
            <w:gridSpan w:val="4"/>
            <w:tcBorders>
              <w:top w:val="nil"/>
              <w:bottom w:val="single" w:sz="4" w:space="0" w:color="auto"/>
            </w:tcBorders>
            <w:noWrap/>
            <w:tcMar>
              <w:top w:w="0" w:type="dxa"/>
              <w:left w:w="28" w:type="dxa"/>
              <w:bottom w:w="0" w:type="dxa"/>
              <w:right w:w="28" w:type="dxa"/>
            </w:tcMar>
            <w:vAlign w:val="center"/>
          </w:tcPr>
          <w:p w14:paraId="1D0389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559" w:type="dxa"/>
            <w:gridSpan w:val="4"/>
            <w:tcBorders>
              <w:top w:val="nil"/>
              <w:bottom w:val="single" w:sz="4" w:space="0" w:color="auto"/>
            </w:tcBorders>
            <w:noWrap/>
            <w:tcMar>
              <w:top w:w="0" w:type="dxa"/>
              <w:left w:w="28" w:type="dxa"/>
              <w:bottom w:w="0" w:type="dxa"/>
              <w:right w:w="28" w:type="dxa"/>
            </w:tcMar>
            <w:vAlign w:val="center"/>
          </w:tcPr>
          <w:p w14:paraId="2BCF59F0"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417" w:type="dxa"/>
            <w:gridSpan w:val="4"/>
            <w:tcBorders>
              <w:top w:val="nil"/>
              <w:bottom w:val="single" w:sz="4" w:space="0" w:color="auto"/>
            </w:tcBorders>
            <w:noWrap/>
            <w:tcMar>
              <w:top w:w="0" w:type="dxa"/>
              <w:left w:w="28" w:type="dxa"/>
              <w:bottom w:w="0" w:type="dxa"/>
              <w:right w:w="28" w:type="dxa"/>
            </w:tcMar>
            <w:vAlign w:val="center"/>
          </w:tcPr>
          <w:p w14:paraId="4CBA03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555" w:type="dxa"/>
            <w:gridSpan w:val="4"/>
            <w:tcBorders>
              <w:top w:val="nil"/>
              <w:bottom w:val="single" w:sz="4" w:space="0" w:color="auto"/>
            </w:tcBorders>
            <w:tcMar>
              <w:top w:w="0" w:type="dxa"/>
              <w:left w:w="28" w:type="dxa"/>
              <w:bottom w:w="0" w:type="dxa"/>
              <w:right w:w="28" w:type="dxa"/>
            </w:tcMar>
            <w:vAlign w:val="center"/>
          </w:tcPr>
          <w:p w14:paraId="1735C710"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417" w:type="dxa"/>
            <w:gridSpan w:val="4"/>
            <w:tcBorders>
              <w:top w:val="nil"/>
              <w:bottom w:val="single" w:sz="4" w:space="0" w:color="auto"/>
            </w:tcBorders>
            <w:tcMar>
              <w:top w:w="0" w:type="dxa"/>
              <w:left w:w="28" w:type="dxa"/>
              <w:bottom w:w="0" w:type="dxa"/>
              <w:right w:w="28" w:type="dxa"/>
            </w:tcMar>
            <w:vAlign w:val="center"/>
          </w:tcPr>
          <w:p w14:paraId="05225F1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418" w:type="dxa"/>
            <w:gridSpan w:val="4"/>
            <w:tcBorders>
              <w:top w:val="nil"/>
              <w:bottom w:val="single" w:sz="4" w:space="0" w:color="auto"/>
            </w:tcBorders>
            <w:tcMar>
              <w:top w:w="0" w:type="dxa"/>
              <w:left w:w="28" w:type="dxa"/>
              <w:bottom w:w="0" w:type="dxa"/>
              <w:right w:w="28" w:type="dxa"/>
            </w:tcMar>
            <w:vAlign w:val="center"/>
          </w:tcPr>
          <w:p w14:paraId="12A7E57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559" w:type="dxa"/>
            <w:gridSpan w:val="4"/>
            <w:tcBorders>
              <w:top w:val="nil"/>
              <w:bottom w:val="single" w:sz="4" w:space="0" w:color="auto"/>
            </w:tcBorders>
            <w:tcMar>
              <w:top w:w="0" w:type="dxa"/>
              <w:left w:w="28" w:type="dxa"/>
              <w:bottom w:w="0" w:type="dxa"/>
              <w:right w:w="28" w:type="dxa"/>
            </w:tcMar>
            <w:vAlign w:val="center"/>
          </w:tcPr>
          <w:p w14:paraId="4E1B6285"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299" w:type="dxa"/>
            <w:gridSpan w:val="4"/>
            <w:tcBorders>
              <w:top w:val="nil"/>
              <w:bottom w:val="single" w:sz="4" w:space="0" w:color="auto"/>
            </w:tcBorders>
            <w:tcMar>
              <w:top w:w="0" w:type="dxa"/>
              <w:left w:w="28" w:type="dxa"/>
              <w:bottom w:w="0" w:type="dxa"/>
              <w:right w:w="28" w:type="dxa"/>
            </w:tcMar>
            <w:vAlign w:val="center"/>
          </w:tcPr>
          <w:p w14:paraId="0B9F630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r>
      <w:tr w:rsidR="00A8233E" w:rsidRPr="00A8233E" w14:paraId="100EC3F6" w14:textId="77777777" w:rsidTr="00932D49">
        <w:trPr>
          <w:trHeight w:val="241"/>
        </w:trPr>
        <w:tc>
          <w:tcPr>
            <w:tcW w:w="1991" w:type="dxa"/>
            <w:gridSpan w:val="2"/>
            <w:vMerge/>
            <w:tcBorders>
              <w:top w:val="single" w:sz="4" w:space="0" w:color="auto"/>
              <w:bottom w:val="single" w:sz="4" w:space="0" w:color="auto"/>
            </w:tcBorders>
            <w:vAlign w:val="center"/>
          </w:tcPr>
          <w:p w14:paraId="50951CF8"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425" w:type="dxa"/>
            <w:tcBorders>
              <w:top w:val="single" w:sz="4" w:space="0" w:color="auto"/>
              <w:bottom w:val="single" w:sz="4" w:space="0" w:color="auto"/>
            </w:tcBorders>
            <w:noWrap/>
            <w:tcMar>
              <w:top w:w="0" w:type="dxa"/>
              <w:left w:w="0" w:type="dxa"/>
              <w:bottom w:w="0" w:type="dxa"/>
              <w:right w:w="0" w:type="dxa"/>
            </w:tcMar>
            <w:vAlign w:val="center"/>
          </w:tcPr>
          <w:p w14:paraId="038528E5"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267E81A8"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5E40C0CD"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426" w:type="dxa"/>
            <w:tcBorders>
              <w:top w:val="single" w:sz="4" w:space="0" w:color="auto"/>
              <w:bottom w:val="single" w:sz="4" w:space="0" w:color="auto"/>
            </w:tcBorders>
            <w:tcMar>
              <w:top w:w="0" w:type="dxa"/>
              <w:left w:w="0" w:type="dxa"/>
              <w:bottom w:w="0" w:type="dxa"/>
              <w:right w:w="0" w:type="dxa"/>
            </w:tcMar>
            <w:vAlign w:val="center"/>
          </w:tcPr>
          <w:p w14:paraId="75317035"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425" w:type="dxa"/>
            <w:tcBorders>
              <w:top w:val="single" w:sz="4" w:space="0" w:color="auto"/>
              <w:bottom w:val="single" w:sz="4" w:space="0" w:color="auto"/>
            </w:tcBorders>
            <w:noWrap/>
            <w:tcMar>
              <w:top w:w="0" w:type="dxa"/>
              <w:left w:w="0" w:type="dxa"/>
              <w:bottom w:w="0" w:type="dxa"/>
              <w:right w:w="0" w:type="dxa"/>
            </w:tcMar>
            <w:vAlign w:val="center"/>
          </w:tcPr>
          <w:p w14:paraId="04AA852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1CC2482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645637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4" w:type="dxa"/>
            <w:tcBorders>
              <w:top w:val="single" w:sz="4" w:space="0" w:color="auto"/>
              <w:bottom w:val="single" w:sz="4" w:space="0" w:color="auto"/>
            </w:tcBorders>
            <w:tcMar>
              <w:top w:w="0" w:type="dxa"/>
              <w:left w:w="0" w:type="dxa"/>
              <w:bottom w:w="0" w:type="dxa"/>
              <w:right w:w="0" w:type="dxa"/>
            </w:tcMar>
            <w:vAlign w:val="center"/>
          </w:tcPr>
          <w:p w14:paraId="5AACC82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noWrap/>
            <w:tcMar>
              <w:top w:w="0" w:type="dxa"/>
              <w:left w:w="0" w:type="dxa"/>
              <w:bottom w:w="0" w:type="dxa"/>
              <w:right w:w="0" w:type="dxa"/>
            </w:tcMar>
            <w:vAlign w:val="center"/>
          </w:tcPr>
          <w:p w14:paraId="318680F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6" w:type="dxa"/>
            <w:tcBorders>
              <w:top w:val="single" w:sz="4" w:space="0" w:color="auto"/>
              <w:bottom w:val="single" w:sz="4" w:space="0" w:color="auto"/>
            </w:tcBorders>
            <w:tcMar>
              <w:top w:w="0" w:type="dxa"/>
              <w:left w:w="0" w:type="dxa"/>
              <w:bottom w:w="0" w:type="dxa"/>
              <w:right w:w="0" w:type="dxa"/>
            </w:tcMar>
            <w:vAlign w:val="center"/>
          </w:tcPr>
          <w:p w14:paraId="100D670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6D37653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3" w:type="dxa"/>
            <w:tcBorders>
              <w:top w:val="single" w:sz="4" w:space="0" w:color="auto"/>
              <w:bottom w:val="single" w:sz="4" w:space="0" w:color="auto"/>
            </w:tcBorders>
            <w:tcMar>
              <w:top w:w="0" w:type="dxa"/>
              <w:left w:w="0" w:type="dxa"/>
              <w:bottom w:w="0" w:type="dxa"/>
              <w:right w:w="0" w:type="dxa"/>
            </w:tcMar>
            <w:vAlign w:val="center"/>
          </w:tcPr>
          <w:p w14:paraId="0131F23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421" w:type="dxa"/>
            <w:tcBorders>
              <w:top w:val="single" w:sz="4" w:space="0" w:color="auto"/>
              <w:bottom w:val="single" w:sz="4" w:space="0" w:color="auto"/>
            </w:tcBorders>
            <w:tcMar>
              <w:top w:w="0" w:type="dxa"/>
              <w:left w:w="0" w:type="dxa"/>
              <w:bottom w:w="0" w:type="dxa"/>
              <w:right w:w="0" w:type="dxa"/>
            </w:tcMar>
            <w:vAlign w:val="center"/>
          </w:tcPr>
          <w:p w14:paraId="7426646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7FE77CC4"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6EAA6868"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4" w:type="dxa"/>
            <w:tcBorders>
              <w:top w:val="single" w:sz="4" w:space="0" w:color="auto"/>
              <w:bottom w:val="single" w:sz="4" w:space="0" w:color="auto"/>
            </w:tcBorders>
            <w:tcMar>
              <w:top w:w="0" w:type="dxa"/>
              <w:left w:w="0" w:type="dxa"/>
              <w:bottom w:w="0" w:type="dxa"/>
              <w:right w:w="0" w:type="dxa"/>
            </w:tcMar>
            <w:vAlign w:val="center"/>
          </w:tcPr>
          <w:p w14:paraId="1A744BB4"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tcMar>
              <w:top w:w="0" w:type="dxa"/>
              <w:left w:w="0" w:type="dxa"/>
              <w:bottom w:w="0" w:type="dxa"/>
              <w:right w:w="0" w:type="dxa"/>
            </w:tcMar>
            <w:vAlign w:val="center"/>
          </w:tcPr>
          <w:p w14:paraId="7A88FDD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747F5647"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6" w:type="dxa"/>
            <w:tcBorders>
              <w:top w:val="single" w:sz="4" w:space="0" w:color="auto"/>
              <w:bottom w:val="single" w:sz="4" w:space="0" w:color="auto"/>
            </w:tcBorders>
            <w:tcMar>
              <w:top w:w="0" w:type="dxa"/>
              <w:left w:w="0" w:type="dxa"/>
              <w:bottom w:w="0" w:type="dxa"/>
              <w:right w:w="0" w:type="dxa"/>
            </w:tcMar>
            <w:vAlign w:val="center"/>
          </w:tcPr>
          <w:p w14:paraId="541DEA1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3" w:type="dxa"/>
            <w:tcBorders>
              <w:top w:val="single" w:sz="4" w:space="0" w:color="auto"/>
              <w:bottom w:val="single" w:sz="4" w:space="0" w:color="auto"/>
            </w:tcBorders>
            <w:tcMar>
              <w:top w:w="0" w:type="dxa"/>
              <w:left w:w="0" w:type="dxa"/>
              <w:bottom w:w="0" w:type="dxa"/>
              <w:right w:w="0" w:type="dxa"/>
            </w:tcMar>
            <w:vAlign w:val="center"/>
          </w:tcPr>
          <w:p w14:paraId="1AAA376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4" w:type="dxa"/>
            <w:tcBorders>
              <w:top w:val="single" w:sz="4" w:space="0" w:color="auto"/>
              <w:bottom w:val="single" w:sz="4" w:space="0" w:color="auto"/>
            </w:tcBorders>
            <w:tcMar>
              <w:top w:w="0" w:type="dxa"/>
              <w:left w:w="0" w:type="dxa"/>
              <w:bottom w:w="0" w:type="dxa"/>
              <w:right w:w="0" w:type="dxa"/>
            </w:tcMar>
            <w:vAlign w:val="center"/>
          </w:tcPr>
          <w:p w14:paraId="0F1CCD27"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5EF71D5E"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492E94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4" w:type="dxa"/>
            <w:tcBorders>
              <w:top w:val="single" w:sz="4" w:space="0" w:color="auto"/>
              <w:bottom w:val="single" w:sz="4" w:space="0" w:color="auto"/>
            </w:tcBorders>
            <w:tcMar>
              <w:top w:w="0" w:type="dxa"/>
              <w:left w:w="0" w:type="dxa"/>
              <w:bottom w:w="0" w:type="dxa"/>
              <w:right w:w="0" w:type="dxa"/>
            </w:tcMar>
            <w:vAlign w:val="center"/>
          </w:tcPr>
          <w:p w14:paraId="1B14835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tcMar>
              <w:top w:w="0" w:type="dxa"/>
              <w:left w:w="0" w:type="dxa"/>
              <w:bottom w:w="0" w:type="dxa"/>
              <w:right w:w="0" w:type="dxa"/>
            </w:tcMar>
            <w:vAlign w:val="center"/>
          </w:tcPr>
          <w:p w14:paraId="7CFF9DB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75531C2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6" w:type="dxa"/>
            <w:tcBorders>
              <w:top w:val="single" w:sz="4" w:space="0" w:color="auto"/>
              <w:bottom w:val="single" w:sz="4" w:space="0" w:color="auto"/>
            </w:tcBorders>
            <w:tcMar>
              <w:top w:w="0" w:type="dxa"/>
              <w:left w:w="0" w:type="dxa"/>
              <w:bottom w:w="0" w:type="dxa"/>
              <w:right w:w="0" w:type="dxa"/>
            </w:tcMar>
            <w:vAlign w:val="center"/>
          </w:tcPr>
          <w:p w14:paraId="106CACF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425" w:type="dxa"/>
            <w:tcBorders>
              <w:top w:val="single" w:sz="4" w:space="0" w:color="auto"/>
              <w:bottom w:val="single" w:sz="4" w:space="0" w:color="auto"/>
            </w:tcBorders>
            <w:tcMar>
              <w:top w:w="0" w:type="dxa"/>
              <w:left w:w="0" w:type="dxa"/>
              <w:bottom w:w="0" w:type="dxa"/>
              <w:right w:w="0" w:type="dxa"/>
            </w:tcMar>
            <w:vAlign w:val="center"/>
          </w:tcPr>
          <w:p w14:paraId="34341F47"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tcMar>
              <w:top w:w="0" w:type="dxa"/>
              <w:left w:w="0" w:type="dxa"/>
              <w:bottom w:w="0" w:type="dxa"/>
              <w:right w:w="0" w:type="dxa"/>
            </w:tcMar>
            <w:vAlign w:val="center"/>
          </w:tcPr>
          <w:p w14:paraId="4EA0AC5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6" w:type="dxa"/>
            <w:tcBorders>
              <w:top w:val="single" w:sz="4" w:space="0" w:color="auto"/>
              <w:bottom w:val="single" w:sz="4" w:space="0" w:color="auto"/>
            </w:tcBorders>
            <w:tcMar>
              <w:top w:w="0" w:type="dxa"/>
              <w:left w:w="0" w:type="dxa"/>
              <w:bottom w:w="0" w:type="dxa"/>
              <w:right w:w="0" w:type="dxa"/>
            </w:tcMar>
            <w:vAlign w:val="center"/>
          </w:tcPr>
          <w:p w14:paraId="04FFDB9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250" w:type="dxa"/>
            <w:tcBorders>
              <w:top w:val="single" w:sz="4" w:space="0" w:color="auto"/>
              <w:bottom w:val="single" w:sz="4" w:space="0" w:color="auto"/>
            </w:tcBorders>
            <w:tcMar>
              <w:top w:w="0" w:type="dxa"/>
              <w:left w:w="0" w:type="dxa"/>
              <w:bottom w:w="0" w:type="dxa"/>
              <w:right w:w="0" w:type="dxa"/>
            </w:tcMar>
            <w:vAlign w:val="center"/>
          </w:tcPr>
          <w:p w14:paraId="66974DB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340" w:type="dxa"/>
            <w:tcBorders>
              <w:top w:val="single" w:sz="4" w:space="0" w:color="auto"/>
              <w:bottom w:val="single" w:sz="4" w:space="0" w:color="auto"/>
            </w:tcBorders>
            <w:tcMar>
              <w:top w:w="0" w:type="dxa"/>
              <w:left w:w="0" w:type="dxa"/>
              <w:bottom w:w="0" w:type="dxa"/>
              <w:right w:w="0" w:type="dxa"/>
            </w:tcMar>
            <w:vAlign w:val="center"/>
          </w:tcPr>
          <w:p w14:paraId="558CA7D0"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r>
      <w:tr w:rsidR="00A8233E" w:rsidRPr="00A8233E" w14:paraId="32BC141D" w14:textId="77777777" w:rsidTr="00932D49">
        <w:trPr>
          <w:trHeight w:val="222"/>
        </w:trPr>
        <w:tc>
          <w:tcPr>
            <w:tcW w:w="857" w:type="dxa"/>
            <w:vMerge w:val="restart"/>
            <w:tcBorders>
              <w:top w:val="single" w:sz="4" w:space="0" w:color="auto"/>
            </w:tcBorders>
            <w:noWrap/>
          </w:tcPr>
          <w:p w14:paraId="0FA3E670" w14:textId="2DDD4E1B"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Early</w:t>
            </w:r>
          </w:p>
        </w:tc>
        <w:tc>
          <w:tcPr>
            <w:tcW w:w="1134" w:type="dxa"/>
            <w:tcBorders>
              <w:top w:val="single" w:sz="4" w:space="0" w:color="auto"/>
            </w:tcBorders>
            <w:noWrap/>
            <w:tcMar>
              <w:top w:w="0" w:type="dxa"/>
              <w:left w:w="28" w:type="dxa"/>
              <w:bottom w:w="0" w:type="dxa"/>
              <w:right w:w="28" w:type="dxa"/>
            </w:tcMar>
          </w:tcPr>
          <w:p w14:paraId="1DCC170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Infection</w:t>
            </w:r>
          </w:p>
        </w:tc>
        <w:tc>
          <w:tcPr>
            <w:tcW w:w="425" w:type="dxa"/>
            <w:tcBorders>
              <w:top w:val="single" w:sz="4" w:space="0" w:color="auto"/>
            </w:tcBorders>
            <w:noWrap/>
            <w:vAlign w:val="center"/>
          </w:tcPr>
          <w:p w14:paraId="399D28B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5D2EAF0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62FE214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4A50347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noWrap/>
            <w:vAlign w:val="center"/>
          </w:tcPr>
          <w:p w14:paraId="01F929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4EC540E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005827A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50F515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noWrap/>
            <w:vAlign w:val="center"/>
          </w:tcPr>
          <w:p w14:paraId="653615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66DA2BF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5AD481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2575703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tcBorders>
              <w:top w:val="single" w:sz="4" w:space="0" w:color="auto"/>
            </w:tcBorders>
            <w:vAlign w:val="center"/>
          </w:tcPr>
          <w:p w14:paraId="255EA4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3AC692C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6EF9C30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7EBB71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7808CCE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04A9FCF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085A15A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02FD688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4EA0F4F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0FE278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7E3016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15E0AA4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66F047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2AE168A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2477AB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1E0888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487C0DA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5A23AA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tcBorders>
              <w:top w:val="single" w:sz="4" w:space="0" w:color="auto"/>
            </w:tcBorders>
            <w:vAlign w:val="center"/>
          </w:tcPr>
          <w:p w14:paraId="254D5E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tcBorders>
              <w:top w:val="single" w:sz="4" w:space="0" w:color="auto"/>
            </w:tcBorders>
            <w:vAlign w:val="center"/>
          </w:tcPr>
          <w:p w14:paraId="243224D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4A034A16" w14:textId="77777777" w:rsidTr="00932D49">
        <w:trPr>
          <w:trHeight w:val="222"/>
        </w:trPr>
        <w:tc>
          <w:tcPr>
            <w:tcW w:w="857" w:type="dxa"/>
            <w:vMerge/>
            <w:vAlign w:val="center"/>
          </w:tcPr>
          <w:p w14:paraId="745C655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17A98F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Fever</w:t>
            </w:r>
          </w:p>
        </w:tc>
        <w:tc>
          <w:tcPr>
            <w:tcW w:w="425" w:type="dxa"/>
            <w:noWrap/>
            <w:vAlign w:val="center"/>
          </w:tcPr>
          <w:p w14:paraId="5F0279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CEE4D5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D1904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3C3086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0C25EB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w:t>
            </w:r>
          </w:p>
        </w:tc>
        <w:tc>
          <w:tcPr>
            <w:tcW w:w="425" w:type="dxa"/>
            <w:vAlign w:val="center"/>
          </w:tcPr>
          <w:p w14:paraId="25D3DA8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B73830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97755E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6228348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B73C0D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2B9A8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7826A1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312D505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27025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34FD83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92682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574137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11B89C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881976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E9AD4F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4E7D8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D73F8C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51AA8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ACE86E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0191A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2861C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E3D0DA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74196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A2987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64E309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0AB85F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6F3E745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7D302B19" w14:textId="77777777" w:rsidTr="00932D49">
        <w:trPr>
          <w:trHeight w:val="222"/>
        </w:trPr>
        <w:tc>
          <w:tcPr>
            <w:tcW w:w="857" w:type="dxa"/>
            <w:vMerge/>
            <w:vAlign w:val="center"/>
          </w:tcPr>
          <w:p w14:paraId="7B3E054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155D8C7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Pain</w:t>
            </w:r>
          </w:p>
        </w:tc>
        <w:tc>
          <w:tcPr>
            <w:tcW w:w="425" w:type="dxa"/>
            <w:noWrap/>
            <w:vAlign w:val="center"/>
          </w:tcPr>
          <w:p w14:paraId="40E1E3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4EE23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EE2CC0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DBABE6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102656C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9DC957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E5FE44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FC4778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7F29DD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436275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C9065A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A98E68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16D1871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F393FD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253394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DC943B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D37A50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AC337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E2736F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175A31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8FE63A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241BD4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F07553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75DD61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5EAC4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A706AE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5C14E7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3EC40C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97E4E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D887C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82B16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080D317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4D6E3145" w14:textId="77777777" w:rsidTr="00932D49">
        <w:trPr>
          <w:trHeight w:val="222"/>
        </w:trPr>
        <w:tc>
          <w:tcPr>
            <w:tcW w:w="857" w:type="dxa"/>
            <w:vMerge/>
            <w:vAlign w:val="center"/>
          </w:tcPr>
          <w:p w14:paraId="3BF2621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5CAA81B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Headache</w:t>
            </w:r>
          </w:p>
        </w:tc>
        <w:tc>
          <w:tcPr>
            <w:tcW w:w="425" w:type="dxa"/>
            <w:noWrap/>
            <w:vAlign w:val="center"/>
          </w:tcPr>
          <w:p w14:paraId="144051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27DE9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3662F8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239DD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30F5721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w:t>
            </w:r>
          </w:p>
        </w:tc>
        <w:tc>
          <w:tcPr>
            <w:tcW w:w="425" w:type="dxa"/>
            <w:vAlign w:val="center"/>
          </w:tcPr>
          <w:p w14:paraId="5325DC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E7BA62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8A2D64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3A042C9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D2FE79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1D5397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C0981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3C7BEA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0E9A51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E6F6B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387686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CBCCB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1C95BB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4CFAA0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DBAE41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5CD82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808C6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3BAC71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F75B5C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1CC1C2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E6154F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706770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E1130F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490636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241261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385E9C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20ADFA7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3BB6A5B4" w14:textId="77777777" w:rsidTr="00932D49">
        <w:trPr>
          <w:trHeight w:val="643"/>
        </w:trPr>
        <w:tc>
          <w:tcPr>
            <w:tcW w:w="857" w:type="dxa"/>
            <w:vMerge/>
            <w:vAlign w:val="center"/>
          </w:tcPr>
          <w:p w14:paraId="17650AF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1A61A87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Increased level of C-reactive protein</w:t>
            </w:r>
          </w:p>
        </w:tc>
        <w:tc>
          <w:tcPr>
            <w:tcW w:w="425" w:type="dxa"/>
            <w:noWrap/>
            <w:vAlign w:val="center"/>
          </w:tcPr>
          <w:p w14:paraId="2F8829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599F46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42534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182DE8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749EEE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03B220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79664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F92C96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6D45F9D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08EA39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B25D24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5000C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DFF05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B89876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61D48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C79D3C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8BEB60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75A665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213EC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15AF6E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9BF5A8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D00F6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9100AC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7791C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C38D03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A97B61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931D62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7F1F77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8AFE4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EE0D2C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12026A3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01B299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54193BCF" w14:textId="77777777" w:rsidTr="00932D49">
        <w:trPr>
          <w:trHeight w:val="222"/>
        </w:trPr>
        <w:tc>
          <w:tcPr>
            <w:tcW w:w="857" w:type="dxa"/>
            <w:vMerge/>
            <w:vAlign w:val="center"/>
          </w:tcPr>
          <w:p w14:paraId="68FFAFB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340457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Leukocytosis</w:t>
            </w:r>
          </w:p>
        </w:tc>
        <w:tc>
          <w:tcPr>
            <w:tcW w:w="425" w:type="dxa"/>
            <w:noWrap/>
            <w:vAlign w:val="center"/>
          </w:tcPr>
          <w:p w14:paraId="259F507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BDE4DA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A54EB0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6C89D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4950B3F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814D5B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58605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373E7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7077BA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C3314D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EB308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5643BC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7156A67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43E48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46F51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D90CC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6F4C19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6B2C9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3F71C9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A10CFF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207A5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A54C26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0B22CC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E6D90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C47013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B0790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C33C4D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913AE3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310729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907E9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3F9CC3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7C07D8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2EFA0986" w14:textId="77777777" w:rsidTr="00932D49">
        <w:trPr>
          <w:trHeight w:val="222"/>
        </w:trPr>
        <w:tc>
          <w:tcPr>
            <w:tcW w:w="857" w:type="dxa"/>
            <w:vMerge/>
            <w:vAlign w:val="center"/>
          </w:tcPr>
          <w:p w14:paraId="6718540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2B5C9CF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Allergic reaction or shock</w:t>
            </w:r>
          </w:p>
        </w:tc>
        <w:tc>
          <w:tcPr>
            <w:tcW w:w="425" w:type="dxa"/>
            <w:noWrap/>
            <w:vAlign w:val="center"/>
          </w:tcPr>
          <w:p w14:paraId="1AFE4BF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8B5A2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B15586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CEC74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7648D39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2E9B4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AAE188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3F045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73AA9B6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319A22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96F82A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5F4D0B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1BF8846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7FB4D0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EC73D4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C8642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5A793E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8E1968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15886E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C3BCE7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D6C8BD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83C89A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5796C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E32811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28F37E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B5F9B7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DDCE1B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DCB985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69F6B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CDE06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CA7FAA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4347A7B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57F806A5" w14:textId="77777777" w:rsidTr="00932D49">
        <w:trPr>
          <w:trHeight w:val="400"/>
        </w:trPr>
        <w:tc>
          <w:tcPr>
            <w:tcW w:w="857" w:type="dxa"/>
            <w:vMerge/>
            <w:vAlign w:val="center"/>
          </w:tcPr>
          <w:p w14:paraId="494C1EB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08422AF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Perioperative complications</w:t>
            </w:r>
          </w:p>
        </w:tc>
        <w:tc>
          <w:tcPr>
            <w:tcW w:w="425" w:type="dxa"/>
            <w:noWrap/>
            <w:vAlign w:val="center"/>
          </w:tcPr>
          <w:p w14:paraId="6D7633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AAA0C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8BB00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91C6AE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323D491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4294A1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F0C86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E7DEE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502D63E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85FA9F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908DA1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3A2E74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B8FDA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8B67C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BCCCA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A761A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FDE23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810240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E41D4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E742F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A41253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03C63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7B86CA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92D64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D677D4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63D586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A75DB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68527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D4CABE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16C049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7F964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159388E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02AEDF43" w14:textId="77777777" w:rsidTr="00932D49">
        <w:trPr>
          <w:trHeight w:val="222"/>
        </w:trPr>
        <w:tc>
          <w:tcPr>
            <w:tcW w:w="857" w:type="dxa"/>
            <w:vMerge w:val="restart"/>
            <w:noWrap/>
          </w:tcPr>
          <w:p w14:paraId="7556380C" w14:textId="79AA0021"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Late</w:t>
            </w:r>
          </w:p>
        </w:tc>
        <w:tc>
          <w:tcPr>
            <w:tcW w:w="1134" w:type="dxa"/>
            <w:noWrap/>
            <w:tcMar>
              <w:top w:w="0" w:type="dxa"/>
              <w:left w:w="28" w:type="dxa"/>
              <w:bottom w:w="0" w:type="dxa"/>
              <w:right w:w="28" w:type="dxa"/>
            </w:tcMar>
          </w:tcPr>
          <w:p w14:paraId="07B112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Secondary infections</w:t>
            </w:r>
          </w:p>
        </w:tc>
        <w:tc>
          <w:tcPr>
            <w:tcW w:w="425" w:type="dxa"/>
            <w:noWrap/>
            <w:vAlign w:val="center"/>
          </w:tcPr>
          <w:p w14:paraId="2F19F9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820E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27351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CFCA99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44030C0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3F234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DDF78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12E221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21DF977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9C27D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551DC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4074577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4A4D0BA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8C618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294D4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2A849E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D27E6E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ED115E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642732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E47402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E760F5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2371BE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7372A1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A5689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4F32D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01F1E7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4E0E6D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303B81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0BB28B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716022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25E17F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0ECA51C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40FB2CD0" w14:textId="77777777" w:rsidTr="00932D49">
        <w:trPr>
          <w:trHeight w:val="222"/>
        </w:trPr>
        <w:tc>
          <w:tcPr>
            <w:tcW w:w="857" w:type="dxa"/>
            <w:vMerge/>
            <w:vAlign w:val="center"/>
          </w:tcPr>
          <w:p w14:paraId="09B7BCC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68D1AA9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Urinary tract infections</w:t>
            </w:r>
          </w:p>
        </w:tc>
        <w:tc>
          <w:tcPr>
            <w:tcW w:w="425" w:type="dxa"/>
            <w:noWrap/>
            <w:vAlign w:val="center"/>
          </w:tcPr>
          <w:p w14:paraId="4E89FE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F0379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3467DA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24F121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4E74B19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DCE26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8B5651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1F412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0B81139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1D963A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BD08EF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4B09892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47DF547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DB8350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ED6C7D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0BDB12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842704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7DAFD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749AA2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010793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30753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B11AC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00F79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CA6CA1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45A4C6B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D68A1A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20DE2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9C1A9B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59969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95F73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DCBED6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735FE5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274BB030" w14:textId="77777777" w:rsidTr="00932D49">
        <w:trPr>
          <w:trHeight w:val="222"/>
        </w:trPr>
        <w:tc>
          <w:tcPr>
            <w:tcW w:w="857" w:type="dxa"/>
            <w:vMerge/>
            <w:vAlign w:val="center"/>
          </w:tcPr>
          <w:p w14:paraId="7EF2F0E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49113A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Deterioration of neurological status</w:t>
            </w:r>
          </w:p>
        </w:tc>
        <w:tc>
          <w:tcPr>
            <w:tcW w:w="425" w:type="dxa"/>
            <w:noWrap/>
            <w:vAlign w:val="center"/>
          </w:tcPr>
          <w:p w14:paraId="34FFB1F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05A8D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CFCA3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315065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18A1681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321FE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A3092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483CD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0F65085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1FD6BB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2190B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5D5D31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2710E1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DAF1B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1B8C2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81814C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EE1687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87064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AC2199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35C1D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FD936F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B1DC0B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F76643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BF0C13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E305BC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03CC4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64FC2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CE5B84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3DBB82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F34EF7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CD3514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41E2726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540CE40E" w14:textId="77777777" w:rsidTr="00932D49">
        <w:trPr>
          <w:trHeight w:val="222"/>
        </w:trPr>
        <w:tc>
          <w:tcPr>
            <w:tcW w:w="857" w:type="dxa"/>
            <w:vMerge/>
            <w:vAlign w:val="center"/>
          </w:tcPr>
          <w:p w14:paraId="1DB2E1F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7293102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Neuropathic pain</w:t>
            </w:r>
          </w:p>
        </w:tc>
        <w:tc>
          <w:tcPr>
            <w:tcW w:w="425" w:type="dxa"/>
            <w:noWrap/>
            <w:vAlign w:val="center"/>
          </w:tcPr>
          <w:p w14:paraId="0EE073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3BEB78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69389D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51ACD3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2040DE2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3983A9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20C8F5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6E2F5F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6C02A8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D08D5F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704DC6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088A2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4C09A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BFD1AD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7FB0C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51BBAC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3DA5A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ABCE6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BD0B34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07B128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C8357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5C3B6F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04FC2E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EF409B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32521A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8990D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285406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D05464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E66D4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9EDA5D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CFFE97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60AC7B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261339CF" w14:textId="77777777" w:rsidTr="00932D49">
        <w:trPr>
          <w:trHeight w:val="222"/>
        </w:trPr>
        <w:tc>
          <w:tcPr>
            <w:tcW w:w="857" w:type="dxa"/>
            <w:vMerge/>
            <w:vAlign w:val="center"/>
          </w:tcPr>
          <w:p w14:paraId="0D95D56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48280AC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Carcinogenesis</w:t>
            </w:r>
          </w:p>
        </w:tc>
        <w:tc>
          <w:tcPr>
            <w:tcW w:w="425" w:type="dxa"/>
            <w:noWrap/>
            <w:vAlign w:val="center"/>
          </w:tcPr>
          <w:p w14:paraId="43338AD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B62BD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6076F6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6499B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30D9E3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1EE00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83167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A0156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3052F3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949E8D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37641B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AC4F4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40DF3B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EEDBD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C745F1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770874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301FEF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A00E1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D4994E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AE2F24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F75983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D5C2FB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49F8E3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81FD52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8413F1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A1D39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E2E2B2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C3A61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6C94E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3CDB2D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552DE4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6725895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bl>
    <w:p w14:paraId="54695F31" w14:textId="5041A46A" w:rsidR="00A35C6E" w:rsidRPr="00A8233E" w:rsidRDefault="00FF7B0A" w:rsidP="00A8233E">
      <w:pPr>
        <w:adjustRightInd w:val="0"/>
        <w:snapToGrid w:val="0"/>
        <w:spacing w:line="360" w:lineRule="auto"/>
        <w:jc w:val="both"/>
        <w:rPr>
          <w:rFonts w:ascii="Book Antiqua" w:eastAsia="Calibri" w:hAnsi="Book Antiqua"/>
        </w:rPr>
      </w:pPr>
      <w:r w:rsidRPr="00A8233E">
        <w:rPr>
          <w:rFonts w:ascii="Book Antiqua" w:eastAsia="Calibri" w:hAnsi="Book Antiqua"/>
        </w:rPr>
        <w:t xml:space="preserve"> </w:t>
      </w:r>
      <w:r w:rsidR="00932D49" w:rsidRPr="00A8233E">
        <w:rPr>
          <w:rFonts w:ascii="Book Antiqua" w:eastAsia="Times New Roman" w:hAnsi="Book Antiqua"/>
          <w:color w:val="000000"/>
        </w:rPr>
        <w:t>–:</w:t>
      </w:r>
      <w:r w:rsidR="00932D49" w:rsidRPr="00A8233E">
        <w:rPr>
          <w:rFonts w:ascii="Book Antiqua" w:hAnsi="Book Antiqua"/>
          <w:color w:val="000000"/>
        </w:rPr>
        <w:t> </w:t>
      </w:r>
      <w:r w:rsidR="00932D49" w:rsidRPr="00A8233E">
        <w:rPr>
          <w:rFonts w:ascii="Book Antiqua" w:eastAsia="Times New Roman" w:hAnsi="Book Antiqua"/>
          <w:color w:val="000000"/>
        </w:rPr>
        <w:t>Not present, +:</w:t>
      </w:r>
      <w:r w:rsidR="00932D49" w:rsidRPr="00A8233E">
        <w:rPr>
          <w:rFonts w:ascii="Book Antiqua" w:hAnsi="Book Antiqua"/>
          <w:color w:val="000000"/>
        </w:rPr>
        <w:t> </w:t>
      </w:r>
      <w:r w:rsidR="00932D49" w:rsidRPr="00A8233E">
        <w:rPr>
          <w:rFonts w:ascii="Book Antiqua" w:eastAsia="Times New Roman" w:hAnsi="Book Antiqua"/>
          <w:color w:val="000000"/>
        </w:rPr>
        <w:t>Present.</w:t>
      </w:r>
    </w:p>
    <w:p w14:paraId="6975C99E" w14:textId="77777777" w:rsidR="00A35C6E" w:rsidRPr="00A8233E" w:rsidRDefault="00FF7B0A" w:rsidP="00A8233E">
      <w:pPr>
        <w:adjustRightInd w:val="0"/>
        <w:snapToGrid w:val="0"/>
        <w:spacing w:line="360" w:lineRule="auto"/>
        <w:jc w:val="both"/>
        <w:rPr>
          <w:rFonts w:ascii="Book Antiqua" w:eastAsia="Calibri" w:hAnsi="Book Antiqua"/>
        </w:rPr>
      </w:pPr>
      <w:r w:rsidRPr="00A8233E">
        <w:rPr>
          <w:rFonts w:ascii="Book Antiqua" w:eastAsia="Calibri" w:hAnsi="Book Antiqua"/>
        </w:rPr>
        <w:br w:type="page"/>
      </w:r>
      <w:r w:rsidRPr="00A8233E">
        <w:rPr>
          <w:rFonts w:ascii="Book Antiqua" w:eastAsia="Times New Roman" w:hAnsi="Book Antiqua"/>
          <w:b/>
          <w:bCs/>
          <w:color w:val="000000"/>
        </w:rPr>
        <w:lastRenderedPageBreak/>
        <w:t xml:space="preserve">Table 5 </w:t>
      </w:r>
      <w:r w:rsidRPr="00A8233E">
        <w:rPr>
          <w:rFonts w:ascii="Book Antiqua" w:eastAsia="Times New Roman" w:hAnsi="Book Antiqua"/>
          <w:b/>
          <w:bCs/>
        </w:rPr>
        <w:t>Friedman test results regarding the change in the functional independence measure motor scores of the patients before and after the operation</w:t>
      </w:r>
    </w:p>
    <w:tbl>
      <w:tblPr>
        <w:tblW w:w="0" w:type="auto"/>
        <w:tblLook w:val="04A0" w:firstRow="1" w:lastRow="0" w:firstColumn="1" w:lastColumn="0" w:noHBand="0" w:noVBand="1"/>
      </w:tblPr>
      <w:tblGrid>
        <w:gridCol w:w="2422"/>
        <w:gridCol w:w="801"/>
        <w:gridCol w:w="1195"/>
        <w:gridCol w:w="1143"/>
        <w:gridCol w:w="2118"/>
        <w:gridCol w:w="1580"/>
        <w:gridCol w:w="1401"/>
        <w:gridCol w:w="1580"/>
      </w:tblGrid>
      <w:tr w:rsidR="00A35C6E" w:rsidRPr="00A8233E" w14:paraId="0A4C8DE0" w14:textId="77777777" w:rsidTr="0066190B">
        <w:trPr>
          <w:trHeight w:val="575"/>
        </w:trPr>
        <w:tc>
          <w:tcPr>
            <w:tcW w:w="2440" w:type="dxa"/>
            <w:tcBorders>
              <w:top w:val="single" w:sz="4" w:space="0" w:color="auto"/>
              <w:left w:val="nil"/>
              <w:bottom w:val="single" w:sz="4" w:space="0" w:color="auto"/>
              <w:right w:val="nil"/>
            </w:tcBorders>
            <w:vAlign w:val="center"/>
          </w:tcPr>
          <w:p w14:paraId="66C4A509"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806" w:type="dxa"/>
            <w:tcBorders>
              <w:top w:val="single" w:sz="4" w:space="0" w:color="auto"/>
              <w:left w:val="nil"/>
              <w:bottom w:val="single" w:sz="4" w:space="0" w:color="auto"/>
              <w:right w:val="nil"/>
            </w:tcBorders>
            <w:vAlign w:val="center"/>
          </w:tcPr>
          <w:p w14:paraId="20FC4707"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n</w:t>
            </w:r>
          </w:p>
        </w:tc>
        <w:tc>
          <w:tcPr>
            <w:tcW w:w="1199" w:type="dxa"/>
            <w:tcBorders>
              <w:top w:val="single" w:sz="4" w:space="0" w:color="auto"/>
              <w:left w:val="nil"/>
              <w:bottom w:val="single" w:sz="4" w:space="0" w:color="auto"/>
              <w:right w:val="nil"/>
            </w:tcBorders>
            <w:vAlign w:val="center"/>
          </w:tcPr>
          <w:p w14:paraId="093D9B95"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Mean</w:t>
            </w:r>
          </w:p>
        </w:tc>
        <w:tc>
          <w:tcPr>
            <w:tcW w:w="1149" w:type="dxa"/>
            <w:tcBorders>
              <w:top w:val="single" w:sz="4" w:space="0" w:color="auto"/>
              <w:left w:val="nil"/>
              <w:bottom w:val="single" w:sz="4" w:space="0" w:color="auto"/>
              <w:right w:val="nil"/>
            </w:tcBorders>
            <w:vAlign w:val="center"/>
          </w:tcPr>
          <w:p w14:paraId="1B8653E9" w14:textId="58A0DD0D"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S</w:t>
            </w:r>
            <w:r w:rsidR="00932D49" w:rsidRPr="00A8233E">
              <w:rPr>
                <w:rFonts w:ascii="Book Antiqua" w:eastAsia="Times New Roman" w:hAnsi="Book Antiqua"/>
                <w:b/>
                <w:bCs/>
                <w:color w:val="000000"/>
              </w:rPr>
              <w:t>D</w:t>
            </w:r>
          </w:p>
        </w:tc>
        <w:tc>
          <w:tcPr>
            <w:tcW w:w="2132" w:type="dxa"/>
            <w:tcBorders>
              <w:top w:val="single" w:sz="4" w:space="0" w:color="auto"/>
              <w:left w:val="nil"/>
              <w:bottom w:val="single" w:sz="4" w:space="0" w:color="auto"/>
              <w:right w:val="nil"/>
            </w:tcBorders>
            <w:vAlign w:val="center"/>
          </w:tcPr>
          <w:p w14:paraId="0B4DCEA4" w14:textId="1C3BA035"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1588" w:type="dxa"/>
            <w:tcBorders>
              <w:top w:val="single" w:sz="4" w:space="0" w:color="auto"/>
              <w:left w:val="nil"/>
              <w:bottom w:val="single" w:sz="4" w:space="0" w:color="auto"/>
              <w:right w:val="nil"/>
            </w:tcBorders>
            <w:vAlign w:val="center"/>
          </w:tcPr>
          <w:p w14:paraId="42FD1782"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χ</w:t>
            </w:r>
            <w:r w:rsidRPr="00A8233E">
              <w:rPr>
                <w:rFonts w:ascii="Book Antiqua" w:eastAsia="Times New Roman" w:hAnsi="Book Antiqua"/>
                <w:b/>
                <w:bCs/>
                <w:i/>
                <w:iCs/>
                <w:color w:val="000000"/>
                <w:vertAlign w:val="superscript"/>
              </w:rPr>
              <w:t>2</w:t>
            </w:r>
          </w:p>
        </w:tc>
        <w:tc>
          <w:tcPr>
            <w:tcW w:w="1412" w:type="dxa"/>
            <w:tcBorders>
              <w:top w:val="single" w:sz="4" w:space="0" w:color="auto"/>
              <w:left w:val="nil"/>
              <w:bottom w:val="single" w:sz="4" w:space="0" w:color="auto"/>
              <w:right w:val="nil"/>
            </w:tcBorders>
            <w:vAlign w:val="center"/>
          </w:tcPr>
          <w:p w14:paraId="027BBD55"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df</w:t>
            </w:r>
          </w:p>
        </w:tc>
        <w:tc>
          <w:tcPr>
            <w:tcW w:w="1589" w:type="dxa"/>
            <w:tcBorders>
              <w:top w:val="single" w:sz="4" w:space="0" w:color="auto"/>
              <w:left w:val="nil"/>
              <w:bottom w:val="single" w:sz="4" w:space="0" w:color="auto"/>
              <w:right w:val="nil"/>
            </w:tcBorders>
            <w:vAlign w:val="center"/>
          </w:tcPr>
          <w:p w14:paraId="601B16F5" w14:textId="6B5442F1" w:rsidR="00A35C6E" w:rsidRPr="00A8233E" w:rsidRDefault="00FF7B0A" w:rsidP="003D0F3E">
            <w:pPr>
              <w:adjustRightInd w:val="0"/>
              <w:snapToGrid w:val="0"/>
              <w:spacing w:line="360" w:lineRule="auto"/>
              <w:jc w:val="center"/>
              <w:rPr>
                <w:rFonts w:ascii="Book Antiqua" w:eastAsia="宋体" w:hAnsi="Book Antiqua"/>
                <w:b/>
                <w:bCs/>
                <w:color w:val="000000"/>
              </w:rPr>
            </w:pPr>
            <w:r w:rsidRPr="00A8233E">
              <w:rPr>
                <w:rFonts w:ascii="Book Antiqua" w:hAnsi="Book Antiqua"/>
                <w:b/>
                <w:bCs/>
                <w:i/>
                <w:iCs/>
                <w:color w:val="000000"/>
              </w:rPr>
              <w:t>P</w:t>
            </w:r>
            <w:r w:rsidR="00932D49" w:rsidRPr="00A8233E">
              <w:rPr>
                <w:rFonts w:ascii="Book Antiqua" w:hAnsi="Book Antiqua"/>
                <w:b/>
                <w:bCs/>
                <w:i/>
                <w:iCs/>
                <w:color w:val="000000"/>
              </w:rPr>
              <w:t xml:space="preserve"> </w:t>
            </w:r>
            <w:r w:rsidR="00932D49" w:rsidRPr="00A8233E">
              <w:rPr>
                <w:rFonts w:ascii="Book Antiqua" w:hAnsi="Book Antiqua"/>
                <w:b/>
                <w:bCs/>
                <w:iCs/>
                <w:color w:val="000000"/>
              </w:rPr>
              <w:t>value</w:t>
            </w:r>
          </w:p>
        </w:tc>
      </w:tr>
      <w:tr w:rsidR="00A35C6E" w:rsidRPr="00A8233E" w14:paraId="6CD685E5" w14:textId="77777777" w:rsidTr="0066190B">
        <w:trPr>
          <w:trHeight w:val="260"/>
        </w:trPr>
        <w:tc>
          <w:tcPr>
            <w:tcW w:w="2440" w:type="dxa"/>
            <w:tcBorders>
              <w:top w:val="single" w:sz="4" w:space="0" w:color="auto"/>
              <w:left w:val="nil"/>
              <w:bottom w:val="nil"/>
              <w:right w:val="nil"/>
            </w:tcBorders>
          </w:tcPr>
          <w:p w14:paraId="35EB7ED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tc>
        <w:tc>
          <w:tcPr>
            <w:tcW w:w="806" w:type="dxa"/>
            <w:tcBorders>
              <w:top w:val="single" w:sz="4" w:space="0" w:color="auto"/>
              <w:left w:val="nil"/>
              <w:bottom w:val="nil"/>
              <w:right w:val="nil"/>
            </w:tcBorders>
            <w:vAlign w:val="center"/>
          </w:tcPr>
          <w:p w14:paraId="266D443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single" w:sz="4" w:space="0" w:color="auto"/>
              <w:left w:val="nil"/>
              <w:bottom w:val="nil"/>
              <w:right w:val="nil"/>
            </w:tcBorders>
            <w:vAlign w:val="center"/>
          </w:tcPr>
          <w:p w14:paraId="48DDAF9E"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13.00</w:t>
            </w:r>
          </w:p>
        </w:tc>
        <w:tc>
          <w:tcPr>
            <w:tcW w:w="1149" w:type="dxa"/>
            <w:tcBorders>
              <w:top w:val="single" w:sz="4" w:space="0" w:color="auto"/>
              <w:left w:val="nil"/>
              <w:bottom w:val="nil"/>
              <w:right w:val="nil"/>
            </w:tcBorders>
            <w:vAlign w:val="center"/>
          </w:tcPr>
          <w:p w14:paraId="7BA7137E"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0.00</w:t>
            </w:r>
          </w:p>
        </w:tc>
        <w:tc>
          <w:tcPr>
            <w:tcW w:w="2132" w:type="dxa"/>
            <w:tcBorders>
              <w:top w:val="single" w:sz="4" w:space="0" w:color="auto"/>
              <w:left w:val="nil"/>
              <w:bottom w:val="nil"/>
              <w:right w:val="nil"/>
            </w:tcBorders>
            <w:vAlign w:val="center"/>
          </w:tcPr>
          <w:p w14:paraId="53A3B378"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2.69</w:t>
            </w:r>
          </w:p>
        </w:tc>
        <w:tc>
          <w:tcPr>
            <w:tcW w:w="1588" w:type="dxa"/>
            <w:vMerge w:val="restart"/>
            <w:tcBorders>
              <w:top w:val="nil"/>
              <w:left w:val="nil"/>
              <w:bottom w:val="single" w:sz="4" w:space="0" w:color="auto"/>
              <w:right w:val="nil"/>
            </w:tcBorders>
            <w:vAlign w:val="center"/>
          </w:tcPr>
          <w:p w14:paraId="4A28F59C"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24.583</w:t>
            </w:r>
          </w:p>
        </w:tc>
        <w:tc>
          <w:tcPr>
            <w:tcW w:w="1412" w:type="dxa"/>
            <w:vMerge w:val="restart"/>
            <w:tcBorders>
              <w:top w:val="nil"/>
              <w:left w:val="nil"/>
              <w:bottom w:val="single" w:sz="4" w:space="0" w:color="auto"/>
              <w:right w:val="nil"/>
            </w:tcBorders>
            <w:vAlign w:val="center"/>
          </w:tcPr>
          <w:p w14:paraId="2063348B"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w:t>
            </w:r>
          </w:p>
        </w:tc>
        <w:tc>
          <w:tcPr>
            <w:tcW w:w="1589" w:type="dxa"/>
            <w:vMerge w:val="restart"/>
            <w:tcBorders>
              <w:top w:val="nil"/>
              <w:left w:val="nil"/>
              <w:bottom w:val="single" w:sz="4" w:space="0" w:color="auto"/>
              <w:right w:val="nil"/>
            </w:tcBorders>
            <w:vAlign w:val="center"/>
          </w:tcPr>
          <w:p w14:paraId="18E38E4B"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.000</w:t>
            </w:r>
          </w:p>
        </w:tc>
      </w:tr>
      <w:tr w:rsidR="00A35C6E" w:rsidRPr="00A8233E" w14:paraId="778DE90E" w14:textId="77777777" w:rsidTr="0066190B">
        <w:trPr>
          <w:trHeight w:val="444"/>
        </w:trPr>
        <w:tc>
          <w:tcPr>
            <w:tcW w:w="2440" w:type="dxa"/>
            <w:tcBorders>
              <w:top w:val="nil"/>
              <w:left w:val="nil"/>
              <w:bottom w:val="nil"/>
              <w:right w:val="nil"/>
            </w:tcBorders>
          </w:tcPr>
          <w:p w14:paraId="7CDB9A4C"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w</w:t>
            </w:r>
            <w:r w:rsidRPr="00A8233E">
              <w:rPr>
                <w:rFonts w:ascii="Book Antiqua" w:hAnsi="Book Antiqua"/>
                <w:color w:val="000000"/>
              </w:rPr>
              <w:t>k</w:t>
            </w:r>
            <w:proofErr w:type="spellEnd"/>
          </w:p>
        </w:tc>
        <w:tc>
          <w:tcPr>
            <w:tcW w:w="806" w:type="dxa"/>
            <w:tcBorders>
              <w:top w:val="nil"/>
              <w:left w:val="nil"/>
              <w:bottom w:val="nil"/>
              <w:right w:val="nil"/>
            </w:tcBorders>
            <w:vAlign w:val="center"/>
          </w:tcPr>
          <w:p w14:paraId="0FBB5C69"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21D4D2EE"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13.00</w:t>
            </w:r>
          </w:p>
        </w:tc>
        <w:tc>
          <w:tcPr>
            <w:tcW w:w="1149" w:type="dxa"/>
            <w:tcBorders>
              <w:top w:val="nil"/>
              <w:left w:val="nil"/>
              <w:bottom w:val="nil"/>
              <w:right w:val="nil"/>
            </w:tcBorders>
            <w:vAlign w:val="center"/>
          </w:tcPr>
          <w:p w14:paraId="7CACC36F"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0.00</w:t>
            </w:r>
          </w:p>
        </w:tc>
        <w:tc>
          <w:tcPr>
            <w:tcW w:w="2132" w:type="dxa"/>
            <w:tcBorders>
              <w:top w:val="nil"/>
              <w:left w:val="nil"/>
              <w:bottom w:val="nil"/>
              <w:right w:val="nil"/>
            </w:tcBorders>
            <w:vAlign w:val="center"/>
          </w:tcPr>
          <w:p w14:paraId="0AD26466"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2.69</w:t>
            </w:r>
          </w:p>
        </w:tc>
        <w:tc>
          <w:tcPr>
            <w:tcW w:w="1588" w:type="dxa"/>
            <w:vMerge/>
            <w:tcBorders>
              <w:top w:val="nil"/>
              <w:left w:val="nil"/>
              <w:bottom w:val="single" w:sz="4" w:space="0" w:color="auto"/>
              <w:right w:val="nil"/>
            </w:tcBorders>
            <w:vAlign w:val="center"/>
          </w:tcPr>
          <w:p w14:paraId="4462664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0DF9DD9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45B623F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21C05A91" w14:textId="77777777" w:rsidTr="0066190B">
        <w:trPr>
          <w:trHeight w:val="457"/>
        </w:trPr>
        <w:tc>
          <w:tcPr>
            <w:tcW w:w="2440" w:type="dxa"/>
            <w:tcBorders>
              <w:top w:val="nil"/>
              <w:left w:val="nil"/>
              <w:bottom w:val="nil"/>
              <w:right w:val="nil"/>
            </w:tcBorders>
          </w:tcPr>
          <w:p w14:paraId="1A32BE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mo</w:t>
            </w:r>
            <w:proofErr w:type="spellEnd"/>
          </w:p>
        </w:tc>
        <w:tc>
          <w:tcPr>
            <w:tcW w:w="806" w:type="dxa"/>
            <w:tcBorders>
              <w:top w:val="nil"/>
              <w:left w:val="nil"/>
              <w:bottom w:val="nil"/>
              <w:right w:val="nil"/>
            </w:tcBorders>
            <w:vAlign w:val="center"/>
          </w:tcPr>
          <w:p w14:paraId="27CC2DDB"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5F07F23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13.38</w:t>
            </w:r>
          </w:p>
        </w:tc>
        <w:tc>
          <w:tcPr>
            <w:tcW w:w="1149" w:type="dxa"/>
            <w:tcBorders>
              <w:top w:val="nil"/>
              <w:left w:val="nil"/>
              <w:bottom w:val="nil"/>
              <w:right w:val="nil"/>
            </w:tcBorders>
            <w:vAlign w:val="center"/>
          </w:tcPr>
          <w:p w14:paraId="4EE30E27"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1.06</w:t>
            </w:r>
          </w:p>
        </w:tc>
        <w:tc>
          <w:tcPr>
            <w:tcW w:w="2132" w:type="dxa"/>
            <w:tcBorders>
              <w:top w:val="nil"/>
              <w:left w:val="nil"/>
              <w:bottom w:val="nil"/>
              <w:right w:val="nil"/>
            </w:tcBorders>
            <w:vAlign w:val="center"/>
          </w:tcPr>
          <w:p w14:paraId="77A2CB87"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2.88</w:t>
            </w:r>
          </w:p>
        </w:tc>
        <w:tc>
          <w:tcPr>
            <w:tcW w:w="1588" w:type="dxa"/>
            <w:vMerge/>
            <w:tcBorders>
              <w:top w:val="nil"/>
              <w:left w:val="nil"/>
              <w:bottom w:val="single" w:sz="4" w:space="0" w:color="auto"/>
              <w:right w:val="nil"/>
            </w:tcBorders>
            <w:vAlign w:val="center"/>
          </w:tcPr>
          <w:p w14:paraId="3B66E05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74B88161"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65484D0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4CC35520" w14:textId="77777777" w:rsidTr="0066190B">
        <w:trPr>
          <w:trHeight w:val="457"/>
        </w:trPr>
        <w:tc>
          <w:tcPr>
            <w:tcW w:w="2440" w:type="dxa"/>
            <w:tcBorders>
              <w:top w:val="nil"/>
              <w:left w:val="nil"/>
              <w:bottom w:val="nil"/>
              <w:right w:val="nil"/>
            </w:tcBorders>
          </w:tcPr>
          <w:p w14:paraId="6B5F2FA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2 </w:t>
            </w:r>
            <w:proofErr w:type="spellStart"/>
            <w:r w:rsidRPr="00A8233E">
              <w:rPr>
                <w:rFonts w:ascii="Book Antiqua" w:eastAsia="Times New Roman" w:hAnsi="Book Antiqua"/>
                <w:color w:val="000000"/>
              </w:rPr>
              <w:t>mo</w:t>
            </w:r>
            <w:proofErr w:type="spellEnd"/>
          </w:p>
        </w:tc>
        <w:tc>
          <w:tcPr>
            <w:tcW w:w="806" w:type="dxa"/>
            <w:tcBorders>
              <w:top w:val="nil"/>
              <w:left w:val="nil"/>
              <w:bottom w:val="nil"/>
              <w:right w:val="nil"/>
            </w:tcBorders>
            <w:vAlign w:val="center"/>
          </w:tcPr>
          <w:p w14:paraId="3DB44F12"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494A35F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14.00</w:t>
            </w:r>
          </w:p>
        </w:tc>
        <w:tc>
          <w:tcPr>
            <w:tcW w:w="1149" w:type="dxa"/>
            <w:tcBorders>
              <w:top w:val="nil"/>
              <w:left w:val="nil"/>
              <w:bottom w:val="nil"/>
              <w:right w:val="nil"/>
            </w:tcBorders>
            <w:vAlign w:val="center"/>
          </w:tcPr>
          <w:p w14:paraId="3F040E35"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2.45</w:t>
            </w:r>
          </w:p>
        </w:tc>
        <w:tc>
          <w:tcPr>
            <w:tcW w:w="2132" w:type="dxa"/>
            <w:tcBorders>
              <w:top w:val="nil"/>
              <w:left w:val="nil"/>
              <w:bottom w:val="nil"/>
              <w:right w:val="nil"/>
            </w:tcBorders>
            <w:vAlign w:val="center"/>
          </w:tcPr>
          <w:p w14:paraId="19A1CED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3.25</w:t>
            </w:r>
          </w:p>
        </w:tc>
        <w:tc>
          <w:tcPr>
            <w:tcW w:w="1588" w:type="dxa"/>
            <w:vMerge/>
            <w:tcBorders>
              <w:top w:val="nil"/>
              <w:left w:val="nil"/>
              <w:bottom w:val="single" w:sz="4" w:space="0" w:color="auto"/>
              <w:right w:val="nil"/>
            </w:tcBorders>
            <w:vAlign w:val="center"/>
          </w:tcPr>
          <w:p w14:paraId="6F87C6F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46E8136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503CEFA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6F64CBD3" w14:textId="77777777" w:rsidTr="0066190B">
        <w:trPr>
          <w:trHeight w:val="444"/>
        </w:trPr>
        <w:tc>
          <w:tcPr>
            <w:tcW w:w="2440" w:type="dxa"/>
            <w:tcBorders>
              <w:top w:val="nil"/>
              <w:left w:val="nil"/>
              <w:bottom w:val="nil"/>
              <w:right w:val="nil"/>
            </w:tcBorders>
          </w:tcPr>
          <w:p w14:paraId="7CA59CF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4 </w:t>
            </w:r>
            <w:proofErr w:type="spellStart"/>
            <w:r w:rsidRPr="00A8233E">
              <w:rPr>
                <w:rFonts w:ascii="Book Antiqua" w:eastAsia="Times New Roman" w:hAnsi="Book Antiqua"/>
                <w:color w:val="000000"/>
              </w:rPr>
              <w:t>mo</w:t>
            </w:r>
            <w:proofErr w:type="spellEnd"/>
          </w:p>
        </w:tc>
        <w:tc>
          <w:tcPr>
            <w:tcW w:w="806" w:type="dxa"/>
            <w:tcBorders>
              <w:top w:val="nil"/>
              <w:left w:val="nil"/>
              <w:bottom w:val="nil"/>
              <w:right w:val="nil"/>
            </w:tcBorders>
            <w:vAlign w:val="center"/>
          </w:tcPr>
          <w:p w14:paraId="7882AE1A"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485E12A8"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16.25</w:t>
            </w:r>
          </w:p>
        </w:tc>
        <w:tc>
          <w:tcPr>
            <w:tcW w:w="1149" w:type="dxa"/>
            <w:tcBorders>
              <w:top w:val="nil"/>
              <w:left w:val="nil"/>
              <w:bottom w:val="nil"/>
              <w:right w:val="nil"/>
            </w:tcBorders>
            <w:vAlign w:val="center"/>
          </w:tcPr>
          <w:p w14:paraId="5BFE9092"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7.23</w:t>
            </w:r>
          </w:p>
        </w:tc>
        <w:tc>
          <w:tcPr>
            <w:tcW w:w="2132" w:type="dxa"/>
            <w:tcBorders>
              <w:top w:val="nil"/>
              <w:left w:val="nil"/>
              <w:bottom w:val="nil"/>
              <w:right w:val="nil"/>
            </w:tcBorders>
            <w:vAlign w:val="center"/>
          </w:tcPr>
          <w:p w14:paraId="4FFD0D33"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4.19</w:t>
            </w:r>
          </w:p>
        </w:tc>
        <w:tc>
          <w:tcPr>
            <w:tcW w:w="1588" w:type="dxa"/>
            <w:vMerge/>
            <w:tcBorders>
              <w:top w:val="nil"/>
              <w:left w:val="nil"/>
              <w:bottom w:val="single" w:sz="4" w:space="0" w:color="auto"/>
              <w:right w:val="nil"/>
            </w:tcBorders>
            <w:vAlign w:val="center"/>
          </w:tcPr>
          <w:p w14:paraId="39F0476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51F0072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004EF04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24A98E87" w14:textId="77777777" w:rsidTr="0066190B">
        <w:trPr>
          <w:trHeight w:val="457"/>
        </w:trPr>
        <w:tc>
          <w:tcPr>
            <w:tcW w:w="2440" w:type="dxa"/>
            <w:tcBorders>
              <w:top w:val="nil"/>
              <w:left w:val="nil"/>
              <w:bottom w:val="single" w:sz="4" w:space="0" w:color="auto"/>
              <w:right w:val="nil"/>
            </w:tcBorders>
          </w:tcPr>
          <w:p w14:paraId="08EC5D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12 </w:t>
            </w:r>
            <w:proofErr w:type="spellStart"/>
            <w:r w:rsidRPr="00A8233E">
              <w:rPr>
                <w:rFonts w:ascii="Book Antiqua" w:eastAsia="Times New Roman" w:hAnsi="Book Antiqua"/>
                <w:color w:val="000000"/>
              </w:rPr>
              <w:t>mo</w:t>
            </w:r>
            <w:proofErr w:type="spellEnd"/>
          </w:p>
        </w:tc>
        <w:tc>
          <w:tcPr>
            <w:tcW w:w="806" w:type="dxa"/>
            <w:tcBorders>
              <w:top w:val="nil"/>
              <w:left w:val="nil"/>
              <w:bottom w:val="single" w:sz="4" w:space="0" w:color="auto"/>
              <w:right w:val="nil"/>
            </w:tcBorders>
            <w:vAlign w:val="center"/>
          </w:tcPr>
          <w:p w14:paraId="6EC83B77"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single" w:sz="4" w:space="0" w:color="auto"/>
              <w:right w:val="nil"/>
            </w:tcBorders>
            <w:vAlign w:val="center"/>
          </w:tcPr>
          <w:p w14:paraId="129E3886"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17.63</w:t>
            </w:r>
          </w:p>
        </w:tc>
        <w:tc>
          <w:tcPr>
            <w:tcW w:w="1149" w:type="dxa"/>
            <w:tcBorders>
              <w:top w:val="nil"/>
              <w:left w:val="nil"/>
              <w:bottom w:val="single" w:sz="4" w:space="0" w:color="auto"/>
              <w:right w:val="nil"/>
            </w:tcBorders>
            <w:vAlign w:val="center"/>
          </w:tcPr>
          <w:p w14:paraId="5AEB1C8F"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9.10</w:t>
            </w:r>
          </w:p>
        </w:tc>
        <w:tc>
          <w:tcPr>
            <w:tcW w:w="2132" w:type="dxa"/>
            <w:tcBorders>
              <w:top w:val="nil"/>
              <w:left w:val="nil"/>
              <w:bottom w:val="single" w:sz="4" w:space="0" w:color="auto"/>
              <w:right w:val="nil"/>
            </w:tcBorders>
            <w:vAlign w:val="center"/>
          </w:tcPr>
          <w:p w14:paraId="08B3766A"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5.31</w:t>
            </w:r>
          </w:p>
        </w:tc>
        <w:tc>
          <w:tcPr>
            <w:tcW w:w="1588" w:type="dxa"/>
            <w:vMerge/>
            <w:tcBorders>
              <w:top w:val="nil"/>
              <w:left w:val="nil"/>
              <w:bottom w:val="single" w:sz="4" w:space="0" w:color="auto"/>
              <w:right w:val="nil"/>
            </w:tcBorders>
            <w:vAlign w:val="center"/>
          </w:tcPr>
          <w:p w14:paraId="67D2798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108D12A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0F1145A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17CDA4BE"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 </w:t>
      </w:r>
    </w:p>
    <w:p w14:paraId="4735BC6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r>
      <w:r w:rsidRPr="00A8233E">
        <w:rPr>
          <w:rFonts w:ascii="Book Antiqua" w:eastAsia="Times New Roman" w:hAnsi="Book Antiqua"/>
          <w:b/>
          <w:bCs/>
          <w:color w:val="000000"/>
        </w:rPr>
        <w:lastRenderedPageBreak/>
        <w:t>Table 6</w:t>
      </w:r>
      <w:r w:rsidRPr="00A8233E">
        <w:rPr>
          <w:rFonts w:ascii="Book Antiqua" w:eastAsia="Times New Roman" w:hAnsi="Book Antiqua"/>
          <w:color w:val="000000"/>
        </w:rPr>
        <w:t xml:space="preserve"> </w:t>
      </w:r>
      <w:r w:rsidRPr="00A8233E">
        <w:rPr>
          <w:rFonts w:ascii="Book Antiqua" w:eastAsia="Times New Roman" w:hAnsi="Book Antiqua"/>
          <w:b/>
          <w:bCs/>
        </w:rPr>
        <w:t>Friedman test results regarding the change in the functional independence measure cognitive scores of the patients before and after the operation</w:t>
      </w:r>
    </w:p>
    <w:tbl>
      <w:tblPr>
        <w:tblW w:w="0" w:type="auto"/>
        <w:tblLook w:val="04A0" w:firstRow="1" w:lastRow="0" w:firstColumn="1" w:lastColumn="0" w:noHBand="0" w:noVBand="1"/>
      </w:tblPr>
      <w:tblGrid>
        <w:gridCol w:w="2326"/>
        <w:gridCol w:w="766"/>
        <w:gridCol w:w="1136"/>
        <w:gridCol w:w="1555"/>
        <w:gridCol w:w="2195"/>
        <w:gridCol w:w="1502"/>
        <w:gridCol w:w="1170"/>
        <w:gridCol w:w="1502"/>
      </w:tblGrid>
      <w:tr w:rsidR="00A35C6E" w:rsidRPr="00A8233E" w14:paraId="4519E57D" w14:textId="77777777" w:rsidTr="00D359E3">
        <w:trPr>
          <w:trHeight w:val="577"/>
        </w:trPr>
        <w:tc>
          <w:tcPr>
            <w:tcW w:w="2326" w:type="dxa"/>
            <w:tcBorders>
              <w:top w:val="single" w:sz="4" w:space="0" w:color="auto"/>
              <w:left w:val="nil"/>
              <w:bottom w:val="single" w:sz="4" w:space="0" w:color="auto"/>
              <w:right w:val="nil"/>
            </w:tcBorders>
            <w:vAlign w:val="center"/>
          </w:tcPr>
          <w:p w14:paraId="7388A748"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766" w:type="dxa"/>
            <w:tcBorders>
              <w:top w:val="single" w:sz="4" w:space="0" w:color="auto"/>
              <w:left w:val="nil"/>
              <w:bottom w:val="single" w:sz="4" w:space="0" w:color="auto"/>
              <w:right w:val="nil"/>
            </w:tcBorders>
            <w:vAlign w:val="center"/>
          </w:tcPr>
          <w:p w14:paraId="5C867163"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n</w:t>
            </w:r>
          </w:p>
        </w:tc>
        <w:tc>
          <w:tcPr>
            <w:tcW w:w="1136" w:type="dxa"/>
            <w:tcBorders>
              <w:top w:val="single" w:sz="4" w:space="0" w:color="auto"/>
              <w:left w:val="nil"/>
              <w:bottom w:val="single" w:sz="4" w:space="0" w:color="auto"/>
              <w:right w:val="nil"/>
            </w:tcBorders>
            <w:vAlign w:val="center"/>
          </w:tcPr>
          <w:p w14:paraId="2CB8C319"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Mean</w:t>
            </w:r>
          </w:p>
        </w:tc>
        <w:tc>
          <w:tcPr>
            <w:tcW w:w="1555" w:type="dxa"/>
            <w:tcBorders>
              <w:top w:val="single" w:sz="4" w:space="0" w:color="auto"/>
              <w:left w:val="nil"/>
              <w:bottom w:val="single" w:sz="4" w:space="0" w:color="auto"/>
              <w:right w:val="nil"/>
            </w:tcBorders>
            <w:vAlign w:val="center"/>
          </w:tcPr>
          <w:p w14:paraId="472171A5" w14:textId="67BE3AFC" w:rsidR="00A35C6E" w:rsidRPr="00A8233E" w:rsidRDefault="00932D49"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SD</w:t>
            </w:r>
          </w:p>
        </w:tc>
        <w:tc>
          <w:tcPr>
            <w:tcW w:w="2195" w:type="dxa"/>
            <w:tcBorders>
              <w:top w:val="single" w:sz="4" w:space="0" w:color="auto"/>
              <w:left w:val="nil"/>
              <w:bottom w:val="single" w:sz="4" w:space="0" w:color="auto"/>
              <w:right w:val="nil"/>
            </w:tcBorders>
            <w:vAlign w:val="center"/>
          </w:tcPr>
          <w:p w14:paraId="69119F6E" w14:textId="2ED059C6"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1502" w:type="dxa"/>
            <w:tcBorders>
              <w:top w:val="single" w:sz="4" w:space="0" w:color="auto"/>
              <w:left w:val="nil"/>
              <w:bottom w:val="single" w:sz="4" w:space="0" w:color="auto"/>
              <w:right w:val="nil"/>
            </w:tcBorders>
            <w:vAlign w:val="center"/>
          </w:tcPr>
          <w:p w14:paraId="641E2CA7"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χ</w:t>
            </w:r>
            <w:r w:rsidRPr="00A8233E">
              <w:rPr>
                <w:rFonts w:ascii="Book Antiqua" w:eastAsia="Times New Roman" w:hAnsi="Book Antiqua"/>
                <w:b/>
                <w:bCs/>
                <w:i/>
                <w:iCs/>
                <w:color w:val="000000"/>
                <w:vertAlign w:val="superscript"/>
              </w:rPr>
              <w:t>2</w:t>
            </w:r>
          </w:p>
        </w:tc>
        <w:tc>
          <w:tcPr>
            <w:tcW w:w="1170" w:type="dxa"/>
            <w:tcBorders>
              <w:top w:val="single" w:sz="4" w:space="0" w:color="auto"/>
              <w:left w:val="nil"/>
              <w:bottom w:val="single" w:sz="4" w:space="0" w:color="auto"/>
              <w:right w:val="nil"/>
            </w:tcBorders>
            <w:vAlign w:val="center"/>
          </w:tcPr>
          <w:p w14:paraId="74A3FFDF"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df</w:t>
            </w:r>
          </w:p>
        </w:tc>
        <w:tc>
          <w:tcPr>
            <w:tcW w:w="1502" w:type="dxa"/>
            <w:tcBorders>
              <w:top w:val="single" w:sz="4" w:space="0" w:color="auto"/>
              <w:left w:val="nil"/>
              <w:bottom w:val="single" w:sz="4" w:space="0" w:color="auto"/>
              <w:right w:val="nil"/>
            </w:tcBorders>
            <w:vAlign w:val="center"/>
          </w:tcPr>
          <w:p w14:paraId="529BFBDB" w14:textId="579DBB85" w:rsidR="00A35C6E" w:rsidRPr="00A8233E" w:rsidRDefault="00932D49" w:rsidP="00D359E3">
            <w:pPr>
              <w:adjustRightInd w:val="0"/>
              <w:snapToGrid w:val="0"/>
              <w:spacing w:line="360" w:lineRule="auto"/>
              <w:jc w:val="center"/>
              <w:rPr>
                <w:rFonts w:ascii="Book Antiqua" w:eastAsia="宋体" w:hAnsi="Book Antiqua"/>
                <w:b/>
                <w:bCs/>
                <w:color w:val="000000"/>
              </w:rPr>
            </w:pPr>
            <w:r w:rsidRPr="00A8233E">
              <w:rPr>
                <w:rFonts w:ascii="Book Antiqua" w:hAnsi="Book Antiqua"/>
                <w:b/>
                <w:bCs/>
                <w:i/>
                <w:iCs/>
                <w:color w:val="000000"/>
              </w:rPr>
              <w:t xml:space="preserve">P </w:t>
            </w:r>
            <w:r w:rsidRPr="00A8233E">
              <w:rPr>
                <w:rFonts w:ascii="Book Antiqua" w:hAnsi="Book Antiqua"/>
                <w:b/>
                <w:bCs/>
                <w:iCs/>
                <w:color w:val="000000"/>
              </w:rPr>
              <w:t>value</w:t>
            </w:r>
          </w:p>
        </w:tc>
      </w:tr>
      <w:tr w:rsidR="00A35C6E" w:rsidRPr="00A8233E" w14:paraId="655EBEEA" w14:textId="77777777" w:rsidTr="00D359E3">
        <w:trPr>
          <w:trHeight w:val="261"/>
        </w:trPr>
        <w:tc>
          <w:tcPr>
            <w:tcW w:w="2326" w:type="dxa"/>
            <w:tcBorders>
              <w:top w:val="single" w:sz="4" w:space="0" w:color="auto"/>
              <w:left w:val="nil"/>
              <w:bottom w:val="nil"/>
              <w:right w:val="nil"/>
            </w:tcBorders>
            <w:vAlign w:val="center"/>
          </w:tcPr>
          <w:p w14:paraId="0D85B9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tc>
        <w:tc>
          <w:tcPr>
            <w:tcW w:w="766" w:type="dxa"/>
            <w:tcBorders>
              <w:top w:val="single" w:sz="4" w:space="0" w:color="auto"/>
              <w:left w:val="nil"/>
              <w:bottom w:val="nil"/>
              <w:right w:val="nil"/>
            </w:tcBorders>
            <w:vAlign w:val="center"/>
          </w:tcPr>
          <w:p w14:paraId="5E2D8CC7"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single" w:sz="4" w:space="0" w:color="auto"/>
              <w:left w:val="nil"/>
              <w:bottom w:val="nil"/>
              <w:right w:val="nil"/>
            </w:tcBorders>
            <w:vAlign w:val="center"/>
          </w:tcPr>
          <w:p w14:paraId="147E8D9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5.38</w:t>
            </w:r>
          </w:p>
        </w:tc>
        <w:tc>
          <w:tcPr>
            <w:tcW w:w="1555" w:type="dxa"/>
            <w:tcBorders>
              <w:top w:val="single" w:sz="4" w:space="0" w:color="auto"/>
              <w:left w:val="nil"/>
              <w:bottom w:val="nil"/>
              <w:right w:val="nil"/>
            </w:tcBorders>
            <w:vAlign w:val="center"/>
          </w:tcPr>
          <w:p w14:paraId="560B2895"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1.06</w:t>
            </w:r>
          </w:p>
        </w:tc>
        <w:tc>
          <w:tcPr>
            <w:tcW w:w="2195" w:type="dxa"/>
            <w:tcBorders>
              <w:top w:val="single" w:sz="4" w:space="0" w:color="auto"/>
              <w:left w:val="nil"/>
              <w:bottom w:val="nil"/>
              <w:right w:val="nil"/>
            </w:tcBorders>
            <w:vAlign w:val="center"/>
          </w:tcPr>
          <w:p w14:paraId="0520BB97"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1.63</w:t>
            </w:r>
          </w:p>
        </w:tc>
        <w:tc>
          <w:tcPr>
            <w:tcW w:w="1502" w:type="dxa"/>
            <w:vMerge w:val="restart"/>
            <w:tcBorders>
              <w:top w:val="nil"/>
              <w:left w:val="nil"/>
              <w:bottom w:val="single" w:sz="4" w:space="0" w:color="auto"/>
              <w:right w:val="nil"/>
            </w:tcBorders>
            <w:vAlign w:val="center"/>
          </w:tcPr>
          <w:p w14:paraId="53C95311"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37.500</w:t>
            </w:r>
          </w:p>
        </w:tc>
        <w:tc>
          <w:tcPr>
            <w:tcW w:w="1170" w:type="dxa"/>
            <w:vMerge w:val="restart"/>
            <w:tcBorders>
              <w:top w:val="nil"/>
              <w:left w:val="nil"/>
              <w:bottom w:val="single" w:sz="4" w:space="0" w:color="auto"/>
              <w:right w:val="nil"/>
            </w:tcBorders>
            <w:vAlign w:val="center"/>
          </w:tcPr>
          <w:p w14:paraId="6D848A64"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w:t>
            </w:r>
          </w:p>
        </w:tc>
        <w:tc>
          <w:tcPr>
            <w:tcW w:w="1502" w:type="dxa"/>
            <w:vMerge w:val="restart"/>
            <w:tcBorders>
              <w:top w:val="nil"/>
              <w:left w:val="nil"/>
              <w:bottom w:val="single" w:sz="4" w:space="0" w:color="auto"/>
              <w:right w:val="nil"/>
            </w:tcBorders>
            <w:vAlign w:val="center"/>
          </w:tcPr>
          <w:p w14:paraId="10BE08A8"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.000</w:t>
            </w:r>
          </w:p>
        </w:tc>
      </w:tr>
      <w:tr w:rsidR="00A35C6E" w:rsidRPr="00A8233E" w14:paraId="72B7EF74" w14:textId="77777777" w:rsidTr="00D359E3">
        <w:trPr>
          <w:trHeight w:val="446"/>
        </w:trPr>
        <w:tc>
          <w:tcPr>
            <w:tcW w:w="2326" w:type="dxa"/>
            <w:tcBorders>
              <w:top w:val="nil"/>
              <w:left w:val="nil"/>
              <w:bottom w:val="nil"/>
              <w:right w:val="nil"/>
            </w:tcBorders>
            <w:vAlign w:val="center"/>
          </w:tcPr>
          <w:p w14:paraId="7ECF0573"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w</w:t>
            </w:r>
            <w:r w:rsidRPr="00A8233E">
              <w:rPr>
                <w:rFonts w:ascii="Book Antiqua" w:hAnsi="Book Antiqua"/>
                <w:color w:val="000000"/>
              </w:rPr>
              <w:t>k</w:t>
            </w:r>
            <w:proofErr w:type="spellEnd"/>
          </w:p>
        </w:tc>
        <w:tc>
          <w:tcPr>
            <w:tcW w:w="766" w:type="dxa"/>
            <w:tcBorders>
              <w:top w:val="nil"/>
              <w:left w:val="nil"/>
              <w:bottom w:val="nil"/>
              <w:right w:val="nil"/>
            </w:tcBorders>
            <w:vAlign w:val="center"/>
          </w:tcPr>
          <w:p w14:paraId="671102F0"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12AA9C43"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5.50</w:t>
            </w:r>
          </w:p>
        </w:tc>
        <w:tc>
          <w:tcPr>
            <w:tcW w:w="1555" w:type="dxa"/>
            <w:tcBorders>
              <w:top w:val="nil"/>
              <w:left w:val="nil"/>
              <w:bottom w:val="nil"/>
              <w:right w:val="nil"/>
            </w:tcBorders>
            <w:vAlign w:val="center"/>
          </w:tcPr>
          <w:p w14:paraId="36397F79"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1.41</w:t>
            </w:r>
          </w:p>
        </w:tc>
        <w:tc>
          <w:tcPr>
            <w:tcW w:w="2195" w:type="dxa"/>
            <w:tcBorders>
              <w:top w:val="nil"/>
              <w:left w:val="nil"/>
              <w:bottom w:val="nil"/>
              <w:right w:val="nil"/>
            </w:tcBorders>
            <w:vAlign w:val="center"/>
          </w:tcPr>
          <w:p w14:paraId="56DC0339"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1.75</w:t>
            </w:r>
          </w:p>
        </w:tc>
        <w:tc>
          <w:tcPr>
            <w:tcW w:w="1502" w:type="dxa"/>
            <w:vMerge/>
            <w:tcBorders>
              <w:top w:val="nil"/>
              <w:left w:val="nil"/>
              <w:bottom w:val="single" w:sz="4" w:space="0" w:color="auto"/>
              <w:right w:val="nil"/>
            </w:tcBorders>
            <w:vAlign w:val="center"/>
          </w:tcPr>
          <w:p w14:paraId="5174795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7C611F4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34F9EAF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718FDD98" w14:textId="77777777" w:rsidTr="00D359E3">
        <w:trPr>
          <w:trHeight w:val="459"/>
        </w:trPr>
        <w:tc>
          <w:tcPr>
            <w:tcW w:w="2326" w:type="dxa"/>
            <w:tcBorders>
              <w:top w:val="nil"/>
              <w:left w:val="nil"/>
              <w:bottom w:val="nil"/>
              <w:right w:val="nil"/>
            </w:tcBorders>
            <w:vAlign w:val="center"/>
          </w:tcPr>
          <w:p w14:paraId="156A1A4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mo</w:t>
            </w:r>
            <w:proofErr w:type="spellEnd"/>
          </w:p>
        </w:tc>
        <w:tc>
          <w:tcPr>
            <w:tcW w:w="766" w:type="dxa"/>
            <w:tcBorders>
              <w:top w:val="nil"/>
              <w:left w:val="nil"/>
              <w:bottom w:val="nil"/>
              <w:right w:val="nil"/>
            </w:tcBorders>
            <w:vAlign w:val="center"/>
          </w:tcPr>
          <w:p w14:paraId="227F917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12FCD42F"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7.50</w:t>
            </w:r>
          </w:p>
        </w:tc>
        <w:tc>
          <w:tcPr>
            <w:tcW w:w="1555" w:type="dxa"/>
            <w:tcBorders>
              <w:top w:val="nil"/>
              <w:left w:val="nil"/>
              <w:bottom w:val="nil"/>
              <w:right w:val="nil"/>
            </w:tcBorders>
            <w:vAlign w:val="center"/>
          </w:tcPr>
          <w:p w14:paraId="0864C0E8"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2.45</w:t>
            </w:r>
          </w:p>
        </w:tc>
        <w:tc>
          <w:tcPr>
            <w:tcW w:w="2195" w:type="dxa"/>
            <w:tcBorders>
              <w:top w:val="nil"/>
              <w:left w:val="nil"/>
              <w:bottom w:val="nil"/>
              <w:right w:val="nil"/>
            </w:tcBorders>
            <w:vAlign w:val="center"/>
          </w:tcPr>
          <w:p w14:paraId="1C492FBE"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2.88</w:t>
            </w:r>
          </w:p>
        </w:tc>
        <w:tc>
          <w:tcPr>
            <w:tcW w:w="1502" w:type="dxa"/>
            <w:vMerge/>
            <w:tcBorders>
              <w:top w:val="nil"/>
              <w:left w:val="nil"/>
              <w:bottom w:val="single" w:sz="4" w:space="0" w:color="auto"/>
              <w:right w:val="nil"/>
            </w:tcBorders>
            <w:vAlign w:val="center"/>
          </w:tcPr>
          <w:p w14:paraId="3EB94CF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65CB4BE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432B5CB1"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55332A06" w14:textId="77777777" w:rsidTr="00D359E3">
        <w:trPr>
          <w:trHeight w:val="459"/>
        </w:trPr>
        <w:tc>
          <w:tcPr>
            <w:tcW w:w="2326" w:type="dxa"/>
            <w:tcBorders>
              <w:top w:val="nil"/>
              <w:left w:val="nil"/>
              <w:bottom w:val="nil"/>
              <w:right w:val="nil"/>
            </w:tcBorders>
            <w:vAlign w:val="center"/>
          </w:tcPr>
          <w:p w14:paraId="373514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2 </w:t>
            </w:r>
            <w:proofErr w:type="spellStart"/>
            <w:r w:rsidRPr="00A8233E">
              <w:rPr>
                <w:rFonts w:ascii="Book Antiqua" w:eastAsia="Times New Roman" w:hAnsi="Book Antiqua"/>
                <w:color w:val="000000"/>
              </w:rPr>
              <w:t>mo</w:t>
            </w:r>
            <w:proofErr w:type="spellEnd"/>
          </w:p>
        </w:tc>
        <w:tc>
          <w:tcPr>
            <w:tcW w:w="766" w:type="dxa"/>
            <w:tcBorders>
              <w:top w:val="nil"/>
              <w:left w:val="nil"/>
              <w:bottom w:val="nil"/>
              <w:right w:val="nil"/>
            </w:tcBorders>
            <w:vAlign w:val="center"/>
          </w:tcPr>
          <w:p w14:paraId="0A64C9BE"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579C376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9.13</w:t>
            </w:r>
          </w:p>
        </w:tc>
        <w:tc>
          <w:tcPr>
            <w:tcW w:w="1555" w:type="dxa"/>
            <w:tcBorders>
              <w:top w:val="nil"/>
              <w:left w:val="nil"/>
              <w:bottom w:val="nil"/>
              <w:right w:val="nil"/>
            </w:tcBorders>
            <w:vAlign w:val="center"/>
          </w:tcPr>
          <w:p w14:paraId="1F06E2F5"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3.83</w:t>
            </w:r>
          </w:p>
        </w:tc>
        <w:tc>
          <w:tcPr>
            <w:tcW w:w="2195" w:type="dxa"/>
            <w:tcBorders>
              <w:top w:val="nil"/>
              <w:left w:val="nil"/>
              <w:bottom w:val="nil"/>
              <w:right w:val="nil"/>
            </w:tcBorders>
            <w:vAlign w:val="center"/>
          </w:tcPr>
          <w:p w14:paraId="663D97BC"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3.88</w:t>
            </w:r>
          </w:p>
        </w:tc>
        <w:tc>
          <w:tcPr>
            <w:tcW w:w="1502" w:type="dxa"/>
            <w:vMerge/>
            <w:tcBorders>
              <w:top w:val="nil"/>
              <w:left w:val="nil"/>
              <w:bottom w:val="single" w:sz="4" w:space="0" w:color="auto"/>
              <w:right w:val="nil"/>
            </w:tcBorders>
            <w:vAlign w:val="center"/>
          </w:tcPr>
          <w:p w14:paraId="63F2F31E"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7A65AE5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29DE6E1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31E223D3" w14:textId="77777777" w:rsidTr="00D359E3">
        <w:trPr>
          <w:trHeight w:val="446"/>
        </w:trPr>
        <w:tc>
          <w:tcPr>
            <w:tcW w:w="2326" w:type="dxa"/>
            <w:tcBorders>
              <w:top w:val="nil"/>
              <w:left w:val="nil"/>
              <w:bottom w:val="nil"/>
              <w:right w:val="nil"/>
            </w:tcBorders>
            <w:vAlign w:val="center"/>
          </w:tcPr>
          <w:p w14:paraId="26DFF9B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4 </w:t>
            </w:r>
            <w:proofErr w:type="spellStart"/>
            <w:r w:rsidRPr="00A8233E">
              <w:rPr>
                <w:rFonts w:ascii="Book Antiqua" w:eastAsia="Times New Roman" w:hAnsi="Book Antiqua"/>
                <w:color w:val="000000"/>
              </w:rPr>
              <w:t>mo</w:t>
            </w:r>
            <w:proofErr w:type="spellEnd"/>
          </w:p>
        </w:tc>
        <w:tc>
          <w:tcPr>
            <w:tcW w:w="766" w:type="dxa"/>
            <w:tcBorders>
              <w:top w:val="nil"/>
              <w:left w:val="nil"/>
              <w:bottom w:val="nil"/>
              <w:right w:val="nil"/>
            </w:tcBorders>
            <w:vAlign w:val="center"/>
          </w:tcPr>
          <w:p w14:paraId="797B39D7"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0766E9F1"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11.00</w:t>
            </w:r>
          </w:p>
        </w:tc>
        <w:tc>
          <w:tcPr>
            <w:tcW w:w="1555" w:type="dxa"/>
            <w:tcBorders>
              <w:top w:val="nil"/>
              <w:left w:val="nil"/>
              <w:bottom w:val="nil"/>
              <w:right w:val="nil"/>
            </w:tcBorders>
            <w:vAlign w:val="center"/>
          </w:tcPr>
          <w:p w14:paraId="12296758"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5.68</w:t>
            </w:r>
          </w:p>
        </w:tc>
        <w:tc>
          <w:tcPr>
            <w:tcW w:w="2195" w:type="dxa"/>
            <w:tcBorders>
              <w:top w:val="nil"/>
              <w:left w:val="nil"/>
              <w:bottom w:val="nil"/>
              <w:right w:val="nil"/>
            </w:tcBorders>
            <w:vAlign w:val="center"/>
          </w:tcPr>
          <w:p w14:paraId="596E5590"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5.00</w:t>
            </w:r>
          </w:p>
        </w:tc>
        <w:tc>
          <w:tcPr>
            <w:tcW w:w="1502" w:type="dxa"/>
            <w:vMerge/>
            <w:tcBorders>
              <w:top w:val="nil"/>
              <w:left w:val="nil"/>
              <w:bottom w:val="single" w:sz="4" w:space="0" w:color="auto"/>
              <w:right w:val="nil"/>
            </w:tcBorders>
            <w:vAlign w:val="center"/>
          </w:tcPr>
          <w:p w14:paraId="78D550CC"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2A8999F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7BE5971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6A90E229" w14:textId="77777777" w:rsidTr="00D359E3">
        <w:trPr>
          <w:trHeight w:val="459"/>
        </w:trPr>
        <w:tc>
          <w:tcPr>
            <w:tcW w:w="2326" w:type="dxa"/>
            <w:tcBorders>
              <w:top w:val="nil"/>
              <w:left w:val="nil"/>
              <w:bottom w:val="single" w:sz="4" w:space="0" w:color="auto"/>
              <w:right w:val="nil"/>
            </w:tcBorders>
            <w:vAlign w:val="center"/>
          </w:tcPr>
          <w:p w14:paraId="4B8520C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12 </w:t>
            </w:r>
            <w:proofErr w:type="spellStart"/>
            <w:r w:rsidRPr="00A8233E">
              <w:rPr>
                <w:rFonts w:ascii="Book Antiqua" w:eastAsia="Times New Roman" w:hAnsi="Book Antiqua"/>
                <w:color w:val="000000"/>
              </w:rPr>
              <w:t>mo</w:t>
            </w:r>
            <w:proofErr w:type="spellEnd"/>
          </w:p>
        </w:tc>
        <w:tc>
          <w:tcPr>
            <w:tcW w:w="766" w:type="dxa"/>
            <w:tcBorders>
              <w:top w:val="nil"/>
              <w:left w:val="nil"/>
              <w:bottom w:val="single" w:sz="4" w:space="0" w:color="auto"/>
              <w:right w:val="nil"/>
            </w:tcBorders>
            <w:vAlign w:val="center"/>
          </w:tcPr>
          <w:p w14:paraId="4D485FC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single" w:sz="4" w:space="0" w:color="auto"/>
              <w:right w:val="nil"/>
            </w:tcBorders>
            <w:vAlign w:val="center"/>
          </w:tcPr>
          <w:p w14:paraId="6C8FCA3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13.75</w:t>
            </w:r>
          </w:p>
        </w:tc>
        <w:tc>
          <w:tcPr>
            <w:tcW w:w="1555" w:type="dxa"/>
            <w:tcBorders>
              <w:top w:val="nil"/>
              <w:left w:val="nil"/>
              <w:bottom w:val="single" w:sz="4" w:space="0" w:color="auto"/>
              <w:right w:val="nil"/>
            </w:tcBorders>
            <w:vAlign w:val="center"/>
          </w:tcPr>
          <w:p w14:paraId="634E3151"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6.23</w:t>
            </w:r>
          </w:p>
        </w:tc>
        <w:tc>
          <w:tcPr>
            <w:tcW w:w="2195" w:type="dxa"/>
            <w:tcBorders>
              <w:top w:val="nil"/>
              <w:left w:val="nil"/>
              <w:bottom w:val="single" w:sz="4" w:space="0" w:color="auto"/>
              <w:right w:val="nil"/>
            </w:tcBorders>
            <w:vAlign w:val="center"/>
          </w:tcPr>
          <w:p w14:paraId="49C6E23E"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5.88</w:t>
            </w:r>
          </w:p>
        </w:tc>
        <w:tc>
          <w:tcPr>
            <w:tcW w:w="1502" w:type="dxa"/>
            <w:vMerge/>
            <w:tcBorders>
              <w:top w:val="nil"/>
              <w:left w:val="nil"/>
              <w:bottom w:val="single" w:sz="4" w:space="0" w:color="auto"/>
              <w:right w:val="nil"/>
            </w:tcBorders>
            <w:vAlign w:val="center"/>
          </w:tcPr>
          <w:p w14:paraId="6DE23AF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1AFDED4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1A848FE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534131E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 </w:t>
      </w:r>
    </w:p>
    <w:p w14:paraId="07248A85" w14:textId="3779B75F"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r>
      <w:r w:rsidRPr="00A8233E">
        <w:rPr>
          <w:rFonts w:ascii="Book Antiqua" w:eastAsia="Times New Roman" w:hAnsi="Book Antiqua"/>
          <w:b/>
          <w:bCs/>
          <w:color w:val="000000"/>
        </w:rPr>
        <w:lastRenderedPageBreak/>
        <w:t>Table 7</w:t>
      </w:r>
      <w:r w:rsidRPr="00A8233E">
        <w:rPr>
          <w:rFonts w:ascii="Book Antiqua" w:eastAsia="Times New Roman" w:hAnsi="Book Antiqua"/>
          <w:color w:val="000000"/>
        </w:rPr>
        <w:t xml:space="preserve"> </w:t>
      </w:r>
      <w:r w:rsidRPr="00A8233E">
        <w:rPr>
          <w:rFonts w:ascii="Book Antiqua" w:eastAsia="Times New Roman" w:hAnsi="Book Antiqua"/>
          <w:b/>
          <w:bCs/>
          <w:color w:val="000000"/>
        </w:rPr>
        <w:t xml:space="preserve">Friedman test results regarding the change in the </w:t>
      </w:r>
      <w:r w:rsidRPr="00A8233E">
        <w:rPr>
          <w:rFonts w:ascii="Book Antiqua" w:eastAsia="Times New Roman" w:hAnsi="Book Antiqua"/>
          <w:b/>
          <w:bCs/>
        </w:rPr>
        <w:t xml:space="preserve">modified </w:t>
      </w:r>
      <w:r w:rsidR="00206280" w:rsidRPr="00A8233E">
        <w:rPr>
          <w:rFonts w:ascii="Book Antiqua" w:eastAsia="Times New Roman" w:hAnsi="Book Antiqua"/>
          <w:b/>
          <w:bCs/>
        </w:rPr>
        <w:t xml:space="preserve">Ashworth </w:t>
      </w:r>
      <w:r w:rsidRPr="00A8233E">
        <w:rPr>
          <w:rFonts w:ascii="Book Antiqua" w:eastAsia="Times New Roman" w:hAnsi="Book Antiqua"/>
          <w:b/>
          <w:bCs/>
          <w:color w:val="000000"/>
        </w:rPr>
        <w:t>scale right scores of the patients before and after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765"/>
        <w:gridCol w:w="1130"/>
        <w:gridCol w:w="1088"/>
        <w:gridCol w:w="2280"/>
        <w:gridCol w:w="1659"/>
        <w:gridCol w:w="1492"/>
        <w:gridCol w:w="1493"/>
      </w:tblGrid>
      <w:tr w:rsidR="00A35C6E" w:rsidRPr="00A8233E" w14:paraId="53D5B602" w14:textId="77777777" w:rsidTr="00AD2E8C">
        <w:trPr>
          <w:trHeight w:val="573"/>
        </w:trPr>
        <w:tc>
          <w:tcPr>
            <w:tcW w:w="2326" w:type="dxa"/>
            <w:tcBorders>
              <w:top w:val="single" w:sz="4" w:space="0" w:color="auto"/>
              <w:left w:val="nil"/>
              <w:bottom w:val="single" w:sz="4" w:space="0" w:color="auto"/>
              <w:right w:val="nil"/>
            </w:tcBorders>
            <w:vAlign w:val="center"/>
          </w:tcPr>
          <w:p w14:paraId="1FE2BFC0"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765" w:type="dxa"/>
            <w:tcBorders>
              <w:top w:val="single" w:sz="4" w:space="0" w:color="auto"/>
              <w:left w:val="nil"/>
              <w:bottom w:val="single" w:sz="4" w:space="0" w:color="auto"/>
              <w:right w:val="nil"/>
            </w:tcBorders>
            <w:vAlign w:val="center"/>
          </w:tcPr>
          <w:p w14:paraId="58E2DB66" w14:textId="77777777" w:rsidR="00A35C6E" w:rsidRPr="00A8233E" w:rsidRDefault="00FF7B0A" w:rsidP="00AD2E8C">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n</w:t>
            </w:r>
          </w:p>
        </w:tc>
        <w:tc>
          <w:tcPr>
            <w:tcW w:w="1130" w:type="dxa"/>
            <w:tcBorders>
              <w:top w:val="single" w:sz="4" w:space="0" w:color="auto"/>
              <w:left w:val="nil"/>
              <w:bottom w:val="single" w:sz="4" w:space="0" w:color="auto"/>
              <w:right w:val="nil"/>
            </w:tcBorders>
            <w:vAlign w:val="center"/>
          </w:tcPr>
          <w:p w14:paraId="1207D02B" w14:textId="77777777" w:rsidR="00A35C6E" w:rsidRPr="00A8233E" w:rsidRDefault="00FF7B0A" w:rsidP="00AD2E8C">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Mean</w:t>
            </w:r>
          </w:p>
        </w:tc>
        <w:tc>
          <w:tcPr>
            <w:tcW w:w="1088" w:type="dxa"/>
            <w:tcBorders>
              <w:top w:val="single" w:sz="4" w:space="0" w:color="auto"/>
              <w:left w:val="nil"/>
              <w:bottom w:val="single" w:sz="4" w:space="0" w:color="auto"/>
              <w:right w:val="nil"/>
            </w:tcBorders>
            <w:vAlign w:val="center"/>
          </w:tcPr>
          <w:p w14:paraId="50C9BB9D" w14:textId="28D69F43" w:rsidR="00A35C6E" w:rsidRPr="00A8233E" w:rsidRDefault="00932D49" w:rsidP="00AD2E8C">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SD</w:t>
            </w:r>
          </w:p>
        </w:tc>
        <w:tc>
          <w:tcPr>
            <w:tcW w:w="2280" w:type="dxa"/>
            <w:tcBorders>
              <w:top w:val="single" w:sz="4" w:space="0" w:color="auto"/>
              <w:left w:val="nil"/>
              <w:bottom w:val="single" w:sz="4" w:space="0" w:color="auto"/>
              <w:right w:val="nil"/>
            </w:tcBorders>
            <w:vAlign w:val="center"/>
          </w:tcPr>
          <w:p w14:paraId="662F6680" w14:textId="495E9CD8" w:rsidR="00A35C6E" w:rsidRPr="00A8233E" w:rsidRDefault="00FF7B0A" w:rsidP="00AD2E8C">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1659" w:type="dxa"/>
            <w:tcBorders>
              <w:top w:val="single" w:sz="4" w:space="0" w:color="auto"/>
              <w:left w:val="nil"/>
              <w:bottom w:val="single" w:sz="4" w:space="0" w:color="auto"/>
              <w:right w:val="nil"/>
            </w:tcBorders>
            <w:vAlign w:val="center"/>
          </w:tcPr>
          <w:p w14:paraId="437C2EFE" w14:textId="77777777" w:rsidR="00A35C6E" w:rsidRPr="00A8233E" w:rsidRDefault="00FF7B0A" w:rsidP="00AD2E8C">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χ</w:t>
            </w:r>
            <w:r w:rsidRPr="00A8233E">
              <w:rPr>
                <w:rFonts w:ascii="Book Antiqua" w:eastAsia="Times New Roman" w:hAnsi="Book Antiqua"/>
                <w:b/>
                <w:bCs/>
                <w:i/>
                <w:iCs/>
                <w:color w:val="000000"/>
                <w:vertAlign w:val="superscript"/>
              </w:rPr>
              <w:t>2</w:t>
            </w:r>
          </w:p>
        </w:tc>
        <w:tc>
          <w:tcPr>
            <w:tcW w:w="1492" w:type="dxa"/>
            <w:tcBorders>
              <w:top w:val="single" w:sz="4" w:space="0" w:color="auto"/>
              <w:left w:val="nil"/>
              <w:bottom w:val="single" w:sz="4" w:space="0" w:color="auto"/>
              <w:right w:val="nil"/>
            </w:tcBorders>
            <w:vAlign w:val="center"/>
          </w:tcPr>
          <w:p w14:paraId="0E238EBC" w14:textId="77777777" w:rsidR="00A35C6E" w:rsidRPr="00A8233E" w:rsidRDefault="00FF7B0A" w:rsidP="00AD2E8C">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df</w:t>
            </w:r>
          </w:p>
        </w:tc>
        <w:tc>
          <w:tcPr>
            <w:tcW w:w="1493" w:type="dxa"/>
            <w:tcBorders>
              <w:top w:val="single" w:sz="4" w:space="0" w:color="auto"/>
              <w:left w:val="nil"/>
              <w:bottom w:val="single" w:sz="4" w:space="0" w:color="auto"/>
              <w:right w:val="nil"/>
            </w:tcBorders>
            <w:vAlign w:val="center"/>
          </w:tcPr>
          <w:p w14:paraId="05276837" w14:textId="4CA47CF0" w:rsidR="00A35C6E" w:rsidRPr="00A8233E" w:rsidRDefault="00932D49" w:rsidP="00AD2E8C">
            <w:pPr>
              <w:adjustRightInd w:val="0"/>
              <w:snapToGrid w:val="0"/>
              <w:spacing w:line="360" w:lineRule="auto"/>
              <w:jc w:val="center"/>
              <w:rPr>
                <w:rFonts w:ascii="Book Antiqua" w:eastAsia="宋体" w:hAnsi="Book Antiqua"/>
                <w:b/>
                <w:bCs/>
                <w:color w:val="000000"/>
              </w:rPr>
            </w:pPr>
            <w:r w:rsidRPr="00A8233E">
              <w:rPr>
                <w:rFonts w:ascii="Book Antiqua" w:hAnsi="Book Antiqua"/>
                <w:b/>
                <w:bCs/>
                <w:i/>
                <w:iCs/>
                <w:color w:val="000000"/>
              </w:rPr>
              <w:t xml:space="preserve">P </w:t>
            </w:r>
            <w:r w:rsidRPr="00A8233E">
              <w:rPr>
                <w:rFonts w:ascii="Book Antiqua" w:hAnsi="Book Antiqua"/>
                <w:b/>
                <w:bCs/>
                <w:iCs/>
                <w:color w:val="000000"/>
              </w:rPr>
              <w:t>value</w:t>
            </w:r>
          </w:p>
        </w:tc>
      </w:tr>
      <w:tr w:rsidR="00A35C6E" w:rsidRPr="00A8233E" w14:paraId="2EE55CAE" w14:textId="77777777" w:rsidTr="00AD2E8C">
        <w:trPr>
          <w:trHeight w:val="259"/>
        </w:trPr>
        <w:tc>
          <w:tcPr>
            <w:tcW w:w="2326" w:type="dxa"/>
            <w:tcBorders>
              <w:top w:val="single" w:sz="4" w:space="0" w:color="auto"/>
              <w:left w:val="nil"/>
              <w:bottom w:val="nil"/>
              <w:right w:val="nil"/>
            </w:tcBorders>
          </w:tcPr>
          <w:p w14:paraId="48B4552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tc>
        <w:tc>
          <w:tcPr>
            <w:tcW w:w="765" w:type="dxa"/>
            <w:tcBorders>
              <w:top w:val="single" w:sz="4" w:space="0" w:color="auto"/>
              <w:left w:val="nil"/>
              <w:bottom w:val="nil"/>
              <w:right w:val="nil"/>
            </w:tcBorders>
            <w:vAlign w:val="center"/>
          </w:tcPr>
          <w:p w14:paraId="493283C4"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0" w:type="dxa"/>
            <w:tcBorders>
              <w:top w:val="single" w:sz="4" w:space="0" w:color="auto"/>
              <w:left w:val="nil"/>
              <w:bottom w:val="nil"/>
              <w:right w:val="nil"/>
            </w:tcBorders>
            <w:vAlign w:val="center"/>
          </w:tcPr>
          <w:p w14:paraId="31F5D98F"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21.88</w:t>
            </w:r>
          </w:p>
        </w:tc>
        <w:tc>
          <w:tcPr>
            <w:tcW w:w="1088" w:type="dxa"/>
            <w:tcBorders>
              <w:top w:val="single" w:sz="4" w:space="0" w:color="auto"/>
              <w:left w:val="nil"/>
              <w:bottom w:val="nil"/>
              <w:right w:val="nil"/>
            </w:tcBorders>
            <w:vAlign w:val="center"/>
          </w:tcPr>
          <w:p w14:paraId="3FA8173E"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2.17</w:t>
            </w:r>
          </w:p>
        </w:tc>
        <w:tc>
          <w:tcPr>
            <w:tcW w:w="2280" w:type="dxa"/>
            <w:tcBorders>
              <w:top w:val="single" w:sz="4" w:space="0" w:color="auto"/>
              <w:left w:val="nil"/>
              <w:bottom w:val="nil"/>
              <w:right w:val="nil"/>
            </w:tcBorders>
            <w:vAlign w:val="center"/>
          </w:tcPr>
          <w:p w14:paraId="2E908CA0"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5.81</w:t>
            </w:r>
          </w:p>
        </w:tc>
        <w:tc>
          <w:tcPr>
            <w:tcW w:w="1659" w:type="dxa"/>
            <w:vMerge w:val="restart"/>
            <w:tcBorders>
              <w:top w:val="nil"/>
              <w:left w:val="nil"/>
              <w:bottom w:val="single" w:sz="4" w:space="0" w:color="auto"/>
              <w:right w:val="nil"/>
            </w:tcBorders>
            <w:vAlign w:val="center"/>
          </w:tcPr>
          <w:p w14:paraId="7A6FAD90"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38.875</w:t>
            </w:r>
          </w:p>
        </w:tc>
        <w:tc>
          <w:tcPr>
            <w:tcW w:w="1492" w:type="dxa"/>
            <w:vMerge w:val="restart"/>
            <w:tcBorders>
              <w:top w:val="nil"/>
              <w:left w:val="nil"/>
              <w:bottom w:val="single" w:sz="4" w:space="0" w:color="auto"/>
              <w:right w:val="nil"/>
            </w:tcBorders>
            <w:vAlign w:val="center"/>
          </w:tcPr>
          <w:p w14:paraId="29626C8B"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w:t>
            </w:r>
          </w:p>
        </w:tc>
        <w:tc>
          <w:tcPr>
            <w:tcW w:w="1493" w:type="dxa"/>
            <w:vMerge w:val="restart"/>
            <w:tcBorders>
              <w:top w:val="nil"/>
              <w:left w:val="nil"/>
              <w:bottom w:val="single" w:sz="4" w:space="0" w:color="auto"/>
              <w:right w:val="nil"/>
            </w:tcBorders>
            <w:vAlign w:val="center"/>
          </w:tcPr>
          <w:p w14:paraId="3FEAD475"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.000</w:t>
            </w:r>
          </w:p>
        </w:tc>
      </w:tr>
      <w:tr w:rsidR="00A35C6E" w:rsidRPr="00A8233E" w14:paraId="76EB8477" w14:textId="77777777" w:rsidTr="00AD2E8C">
        <w:trPr>
          <w:trHeight w:val="443"/>
        </w:trPr>
        <w:tc>
          <w:tcPr>
            <w:tcW w:w="2326" w:type="dxa"/>
            <w:tcBorders>
              <w:top w:val="nil"/>
              <w:left w:val="nil"/>
              <w:bottom w:val="nil"/>
              <w:right w:val="nil"/>
            </w:tcBorders>
          </w:tcPr>
          <w:p w14:paraId="30214053"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w</w:t>
            </w:r>
            <w:r w:rsidRPr="00A8233E">
              <w:rPr>
                <w:rFonts w:ascii="Book Antiqua" w:hAnsi="Book Antiqua"/>
                <w:color w:val="000000"/>
              </w:rPr>
              <w:t>k</w:t>
            </w:r>
            <w:proofErr w:type="spellEnd"/>
          </w:p>
        </w:tc>
        <w:tc>
          <w:tcPr>
            <w:tcW w:w="765" w:type="dxa"/>
            <w:tcBorders>
              <w:top w:val="nil"/>
              <w:left w:val="nil"/>
              <w:bottom w:val="nil"/>
              <w:right w:val="nil"/>
            </w:tcBorders>
            <w:vAlign w:val="center"/>
          </w:tcPr>
          <w:p w14:paraId="06AD8413"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0" w:type="dxa"/>
            <w:tcBorders>
              <w:top w:val="nil"/>
              <w:left w:val="nil"/>
              <w:bottom w:val="nil"/>
              <w:right w:val="nil"/>
            </w:tcBorders>
            <w:vAlign w:val="center"/>
          </w:tcPr>
          <w:p w14:paraId="49B09129"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19.75</w:t>
            </w:r>
          </w:p>
        </w:tc>
        <w:tc>
          <w:tcPr>
            <w:tcW w:w="1088" w:type="dxa"/>
            <w:tcBorders>
              <w:top w:val="nil"/>
              <w:left w:val="nil"/>
              <w:bottom w:val="nil"/>
              <w:right w:val="nil"/>
            </w:tcBorders>
            <w:vAlign w:val="center"/>
          </w:tcPr>
          <w:p w14:paraId="15BDBDF2"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3.28</w:t>
            </w:r>
          </w:p>
        </w:tc>
        <w:tc>
          <w:tcPr>
            <w:tcW w:w="2280" w:type="dxa"/>
            <w:tcBorders>
              <w:top w:val="nil"/>
              <w:left w:val="nil"/>
              <w:bottom w:val="nil"/>
              <w:right w:val="nil"/>
            </w:tcBorders>
            <w:vAlign w:val="center"/>
          </w:tcPr>
          <w:p w14:paraId="2B2C9D8B"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5.06</w:t>
            </w:r>
          </w:p>
        </w:tc>
        <w:tc>
          <w:tcPr>
            <w:tcW w:w="1659" w:type="dxa"/>
            <w:vMerge/>
            <w:tcBorders>
              <w:top w:val="nil"/>
              <w:left w:val="nil"/>
              <w:bottom w:val="single" w:sz="4" w:space="0" w:color="auto"/>
              <w:right w:val="nil"/>
            </w:tcBorders>
            <w:vAlign w:val="center"/>
          </w:tcPr>
          <w:p w14:paraId="69A4B2E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2" w:type="dxa"/>
            <w:vMerge/>
            <w:tcBorders>
              <w:top w:val="nil"/>
              <w:left w:val="nil"/>
              <w:bottom w:val="single" w:sz="4" w:space="0" w:color="auto"/>
              <w:right w:val="nil"/>
            </w:tcBorders>
            <w:vAlign w:val="center"/>
          </w:tcPr>
          <w:p w14:paraId="6E70978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3" w:type="dxa"/>
            <w:vMerge/>
            <w:tcBorders>
              <w:top w:val="nil"/>
              <w:left w:val="nil"/>
              <w:bottom w:val="single" w:sz="4" w:space="0" w:color="auto"/>
              <w:right w:val="nil"/>
            </w:tcBorders>
            <w:vAlign w:val="center"/>
          </w:tcPr>
          <w:p w14:paraId="707295D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64F3E6B2" w14:textId="77777777" w:rsidTr="00AD2E8C">
        <w:trPr>
          <w:trHeight w:val="456"/>
        </w:trPr>
        <w:tc>
          <w:tcPr>
            <w:tcW w:w="2326" w:type="dxa"/>
            <w:tcBorders>
              <w:top w:val="nil"/>
              <w:left w:val="nil"/>
              <w:bottom w:val="nil"/>
              <w:right w:val="nil"/>
            </w:tcBorders>
          </w:tcPr>
          <w:p w14:paraId="4445B2F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mo</w:t>
            </w:r>
            <w:proofErr w:type="spellEnd"/>
          </w:p>
        </w:tc>
        <w:tc>
          <w:tcPr>
            <w:tcW w:w="765" w:type="dxa"/>
            <w:tcBorders>
              <w:top w:val="nil"/>
              <w:left w:val="nil"/>
              <w:bottom w:val="nil"/>
              <w:right w:val="nil"/>
            </w:tcBorders>
            <w:vAlign w:val="center"/>
          </w:tcPr>
          <w:p w14:paraId="40EF1FDE"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0" w:type="dxa"/>
            <w:tcBorders>
              <w:top w:val="nil"/>
              <w:left w:val="nil"/>
              <w:bottom w:val="nil"/>
              <w:right w:val="nil"/>
            </w:tcBorders>
            <w:vAlign w:val="center"/>
          </w:tcPr>
          <w:p w14:paraId="30A670B3"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18.25</w:t>
            </w:r>
          </w:p>
        </w:tc>
        <w:tc>
          <w:tcPr>
            <w:tcW w:w="1088" w:type="dxa"/>
            <w:tcBorders>
              <w:top w:val="nil"/>
              <w:left w:val="nil"/>
              <w:bottom w:val="nil"/>
              <w:right w:val="nil"/>
            </w:tcBorders>
            <w:vAlign w:val="center"/>
          </w:tcPr>
          <w:p w14:paraId="7C3E4FD3"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3.24</w:t>
            </w:r>
          </w:p>
        </w:tc>
        <w:tc>
          <w:tcPr>
            <w:tcW w:w="2280" w:type="dxa"/>
            <w:tcBorders>
              <w:top w:val="nil"/>
              <w:left w:val="nil"/>
              <w:bottom w:val="nil"/>
              <w:right w:val="nil"/>
            </w:tcBorders>
            <w:vAlign w:val="center"/>
          </w:tcPr>
          <w:p w14:paraId="7D8958D2"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3.94</w:t>
            </w:r>
          </w:p>
        </w:tc>
        <w:tc>
          <w:tcPr>
            <w:tcW w:w="1659" w:type="dxa"/>
            <w:vMerge/>
            <w:tcBorders>
              <w:top w:val="nil"/>
              <w:left w:val="nil"/>
              <w:bottom w:val="single" w:sz="4" w:space="0" w:color="auto"/>
              <w:right w:val="nil"/>
            </w:tcBorders>
            <w:vAlign w:val="center"/>
          </w:tcPr>
          <w:p w14:paraId="1921643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2" w:type="dxa"/>
            <w:vMerge/>
            <w:tcBorders>
              <w:top w:val="nil"/>
              <w:left w:val="nil"/>
              <w:bottom w:val="single" w:sz="4" w:space="0" w:color="auto"/>
              <w:right w:val="nil"/>
            </w:tcBorders>
            <w:vAlign w:val="center"/>
          </w:tcPr>
          <w:p w14:paraId="310DF8B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3" w:type="dxa"/>
            <w:vMerge/>
            <w:tcBorders>
              <w:top w:val="nil"/>
              <w:left w:val="nil"/>
              <w:bottom w:val="single" w:sz="4" w:space="0" w:color="auto"/>
              <w:right w:val="nil"/>
            </w:tcBorders>
            <w:vAlign w:val="center"/>
          </w:tcPr>
          <w:p w14:paraId="000BEF9C"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0FF5F7BE" w14:textId="77777777" w:rsidTr="00AD2E8C">
        <w:trPr>
          <w:trHeight w:val="456"/>
        </w:trPr>
        <w:tc>
          <w:tcPr>
            <w:tcW w:w="2326" w:type="dxa"/>
            <w:tcBorders>
              <w:top w:val="nil"/>
              <w:left w:val="nil"/>
              <w:bottom w:val="nil"/>
              <w:right w:val="nil"/>
            </w:tcBorders>
          </w:tcPr>
          <w:p w14:paraId="7BE62F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2 </w:t>
            </w:r>
            <w:proofErr w:type="spellStart"/>
            <w:r w:rsidRPr="00A8233E">
              <w:rPr>
                <w:rFonts w:ascii="Book Antiqua" w:eastAsia="Times New Roman" w:hAnsi="Book Antiqua"/>
                <w:color w:val="000000"/>
              </w:rPr>
              <w:t>mo</w:t>
            </w:r>
            <w:proofErr w:type="spellEnd"/>
          </w:p>
        </w:tc>
        <w:tc>
          <w:tcPr>
            <w:tcW w:w="765" w:type="dxa"/>
            <w:tcBorders>
              <w:top w:val="nil"/>
              <w:left w:val="nil"/>
              <w:bottom w:val="nil"/>
              <w:right w:val="nil"/>
            </w:tcBorders>
            <w:vAlign w:val="center"/>
          </w:tcPr>
          <w:p w14:paraId="48AFAA01"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0" w:type="dxa"/>
            <w:tcBorders>
              <w:top w:val="nil"/>
              <w:left w:val="nil"/>
              <w:bottom w:val="nil"/>
              <w:right w:val="nil"/>
            </w:tcBorders>
            <w:vAlign w:val="center"/>
          </w:tcPr>
          <w:p w14:paraId="1619B6AB"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17.00</w:t>
            </w:r>
          </w:p>
        </w:tc>
        <w:tc>
          <w:tcPr>
            <w:tcW w:w="1088" w:type="dxa"/>
            <w:tcBorders>
              <w:top w:val="nil"/>
              <w:left w:val="nil"/>
              <w:bottom w:val="nil"/>
              <w:right w:val="nil"/>
            </w:tcBorders>
            <w:vAlign w:val="center"/>
          </w:tcPr>
          <w:p w14:paraId="73816A7A"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3.59</w:t>
            </w:r>
          </w:p>
        </w:tc>
        <w:tc>
          <w:tcPr>
            <w:tcW w:w="2280" w:type="dxa"/>
            <w:tcBorders>
              <w:top w:val="nil"/>
              <w:left w:val="nil"/>
              <w:bottom w:val="nil"/>
              <w:right w:val="nil"/>
            </w:tcBorders>
            <w:vAlign w:val="center"/>
          </w:tcPr>
          <w:p w14:paraId="46DEB88A"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3.19</w:t>
            </w:r>
          </w:p>
        </w:tc>
        <w:tc>
          <w:tcPr>
            <w:tcW w:w="1659" w:type="dxa"/>
            <w:vMerge/>
            <w:tcBorders>
              <w:top w:val="nil"/>
              <w:left w:val="nil"/>
              <w:bottom w:val="single" w:sz="4" w:space="0" w:color="auto"/>
              <w:right w:val="nil"/>
            </w:tcBorders>
            <w:vAlign w:val="center"/>
          </w:tcPr>
          <w:p w14:paraId="695A677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2" w:type="dxa"/>
            <w:vMerge/>
            <w:tcBorders>
              <w:top w:val="nil"/>
              <w:left w:val="nil"/>
              <w:bottom w:val="single" w:sz="4" w:space="0" w:color="auto"/>
              <w:right w:val="nil"/>
            </w:tcBorders>
            <w:vAlign w:val="center"/>
          </w:tcPr>
          <w:p w14:paraId="4C40183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3" w:type="dxa"/>
            <w:vMerge/>
            <w:tcBorders>
              <w:top w:val="nil"/>
              <w:left w:val="nil"/>
              <w:bottom w:val="single" w:sz="4" w:space="0" w:color="auto"/>
              <w:right w:val="nil"/>
            </w:tcBorders>
            <w:vAlign w:val="center"/>
          </w:tcPr>
          <w:p w14:paraId="51ED1971"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6454BE5E" w14:textId="77777777" w:rsidTr="00AD2E8C">
        <w:trPr>
          <w:trHeight w:val="443"/>
        </w:trPr>
        <w:tc>
          <w:tcPr>
            <w:tcW w:w="2326" w:type="dxa"/>
            <w:tcBorders>
              <w:top w:val="nil"/>
              <w:left w:val="nil"/>
              <w:bottom w:val="nil"/>
              <w:right w:val="nil"/>
            </w:tcBorders>
          </w:tcPr>
          <w:p w14:paraId="6A2DF8E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4 </w:t>
            </w:r>
            <w:proofErr w:type="spellStart"/>
            <w:r w:rsidRPr="00A8233E">
              <w:rPr>
                <w:rFonts w:ascii="Book Antiqua" w:eastAsia="Times New Roman" w:hAnsi="Book Antiqua"/>
                <w:color w:val="000000"/>
              </w:rPr>
              <w:t>mo</w:t>
            </w:r>
            <w:proofErr w:type="spellEnd"/>
          </w:p>
        </w:tc>
        <w:tc>
          <w:tcPr>
            <w:tcW w:w="765" w:type="dxa"/>
            <w:tcBorders>
              <w:top w:val="nil"/>
              <w:left w:val="nil"/>
              <w:bottom w:val="nil"/>
              <w:right w:val="nil"/>
            </w:tcBorders>
            <w:vAlign w:val="center"/>
          </w:tcPr>
          <w:p w14:paraId="00B1CD2C"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0" w:type="dxa"/>
            <w:tcBorders>
              <w:top w:val="nil"/>
              <w:left w:val="nil"/>
              <w:bottom w:val="nil"/>
              <w:right w:val="nil"/>
            </w:tcBorders>
            <w:vAlign w:val="center"/>
          </w:tcPr>
          <w:p w14:paraId="4018C702"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14.75</w:t>
            </w:r>
          </w:p>
        </w:tc>
        <w:tc>
          <w:tcPr>
            <w:tcW w:w="1088" w:type="dxa"/>
            <w:tcBorders>
              <w:top w:val="nil"/>
              <w:left w:val="nil"/>
              <w:bottom w:val="nil"/>
              <w:right w:val="nil"/>
            </w:tcBorders>
            <w:vAlign w:val="center"/>
          </w:tcPr>
          <w:p w14:paraId="11977025"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3.69</w:t>
            </w:r>
          </w:p>
        </w:tc>
        <w:tc>
          <w:tcPr>
            <w:tcW w:w="2280" w:type="dxa"/>
            <w:tcBorders>
              <w:top w:val="nil"/>
              <w:left w:val="nil"/>
              <w:bottom w:val="nil"/>
              <w:right w:val="nil"/>
            </w:tcBorders>
            <w:vAlign w:val="center"/>
          </w:tcPr>
          <w:p w14:paraId="79B60744"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1.94</w:t>
            </w:r>
          </w:p>
        </w:tc>
        <w:tc>
          <w:tcPr>
            <w:tcW w:w="1659" w:type="dxa"/>
            <w:vMerge/>
            <w:tcBorders>
              <w:top w:val="nil"/>
              <w:left w:val="nil"/>
              <w:bottom w:val="single" w:sz="4" w:space="0" w:color="auto"/>
              <w:right w:val="nil"/>
            </w:tcBorders>
            <w:vAlign w:val="center"/>
          </w:tcPr>
          <w:p w14:paraId="5741B50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2" w:type="dxa"/>
            <w:vMerge/>
            <w:tcBorders>
              <w:top w:val="nil"/>
              <w:left w:val="nil"/>
              <w:bottom w:val="single" w:sz="4" w:space="0" w:color="auto"/>
              <w:right w:val="nil"/>
            </w:tcBorders>
            <w:vAlign w:val="center"/>
          </w:tcPr>
          <w:p w14:paraId="0ECA10EE"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3" w:type="dxa"/>
            <w:vMerge/>
            <w:tcBorders>
              <w:top w:val="nil"/>
              <w:left w:val="nil"/>
              <w:bottom w:val="single" w:sz="4" w:space="0" w:color="auto"/>
              <w:right w:val="nil"/>
            </w:tcBorders>
            <w:vAlign w:val="center"/>
          </w:tcPr>
          <w:p w14:paraId="78F82FF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229C8B84" w14:textId="77777777" w:rsidTr="00AD2E8C">
        <w:trPr>
          <w:trHeight w:val="456"/>
        </w:trPr>
        <w:tc>
          <w:tcPr>
            <w:tcW w:w="2326" w:type="dxa"/>
            <w:tcBorders>
              <w:top w:val="nil"/>
              <w:left w:val="nil"/>
              <w:bottom w:val="single" w:sz="4" w:space="0" w:color="auto"/>
              <w:right w:val="nil"/>
            </w:tcBorders>
          </w:tcPr>
          <w:p w14:paraId="2217F970"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 xml:space="preserve">Post-test 12 </w:t>
            </w:r>
            <w:proofErr w:type="spellStart"/>
            <w:r w:rsidRPr="00A8233E">
              <w:rPr>
                <w:rFonts w:ascii="Book Antiqua" w:eastAsia="Times New Roman" w:hAnsi="Book Antiqua"/>
                <w:color w:val="000000"/>
              </w:rPr>
              <w:t>m</w:t>
            </w:r>
            <w:r w:rsidRPr="00A8233E">
              <w:rPr>
                <w:rFonts w:ascii="Book Antiqua" w:hAnsi="Book Antiqua"/>
                <w:color w:val="000000"/>
              </w:rPr>
              <w:t>o</w:t>
            </w:r>
            <w:proofErr w:type="spellEnd"/>
          </w:p>
        </w:tc>
        <w:tc>
          <w:tcPr>
            <w:tcW w:w="765" w:type="dxa"/>
            <w:tcBorders>
              <w:top w:val="nil"/>
              <w:left w:val="nil"/>
              <w:bottom w:val="single" w:sz="4" w:space="0" w:color="auto"/>
              <w:right w:val="nil"/>
            </w:tcBorders>
            <w:vAlign w:val="center"/>
          </w:tcPr>
          <w:p w14:paraId="0CC8F6A3"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0" w:type="dxa"/>
            <w:tcBorders>
              <w:top w:val="nil"/>
              <w:left w:val="nil"/>
              <w:bottom w:val="single" w:sz="4" w:space="0" w:color="auto"/>
              <w:right w:val="nil"/>
            </w:tcBorders>
            <w:vAlign w:val="center"/>
          </w:tcPr>
          <w:p w14:paraId="14AA807E"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13.00</w:t>
            </w:r>
          </w:p>
        </w:tc>
        <w:tc>
          <w:tcPr>
            <w:tcW w:w="1088" w:type="dxa"/>
            <w:tcBorders>
              <w:top w:val="nil"/>
              <w:left w:val="nil"/>
              <w:bottom w:val="single" w:sz="4" w:space="0" w:color="auto"/>
              <w:right w:val="nil"/>
            </w:tcBorders>
            <w:vAlign w:val="center"/>
          </w:tcPr>
          <w:p w14:paraId="6C101ADE"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4.24</w:t>
            </w:r>
          </w:p>
        </w:tc>
        <w:tc>
          <w:tcPr>
            <w:tcW w:w="2280" w:type="dxa"/>
            <w:tcBorders>
              <w:top w:val="nil"/>
              <w:left w:val="nil"/>
              <w:bottom w:val="single" w:sz="4" w:space="0" w:color="auto"/>
              <w:right w:val="nil"/>
            </w:tcBorders>
            <w:vAlign w:val="center"/>
          </w:tcPr>
          <w:p w14:paraId="40E3A039" w14:textId="77777777" w:rsidR="00A35C6E" w:rsidRPr="00A8233E" w:rsidRDefault="00FF7B0A" w:rsidP="00AD2E8C">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1.06</w:t>
            </w:r>
          </w:p>
        </w:tc>
        <w:tc>
          <w:tcPr>
            <w:tcW w:w="1659" w:type="dxa"/>
            <w:vMerge/>
            <w:tcBorders>
              <w:top w:val="nil"/>
              <w:left w:val="nil"/>
              <w:bottom w:val="single" w:sz="4" w:space="0" w:color="auto"/>
              <w:right w:val="nil"/>
            </w:tcBorders>
            <w:vAlign w:val="center"/>
          </w:tcPr>
          <w:p w14:paraId="778681F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2" w:type="dxa"/>
            <w:vMerge/>
            <w:tcBorders>
              <w:top w:val="nil"/>
              <w:left w:val="nil"/>
              <w:bottom w:val="single" w:sz="4" w:space="0" w:color="auto"/>
              <w:right w:val="nil"/>
            </w:tcBorders>
            <w:vAlign w:val="center"/>
          </w:tcPr>
          <w:p w14:paraId="7E3604E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93" w:type="dxa"/>
            <w:vMerge/>
            <w:tcBorders>
              <w:top w:val="nil"/>
              <w:left w:val="nil"/>
              <w:bottom w:val="single" w:sz="4" w:space="0" w:color="auto"/>
              <w:right w:val="nil"/>
            </w:tcBorders>
            <w:vAlign w:val="center"/>
          </w:tcPr>
          <w:p w14:paraId="7967EA8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6AA11E64"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 </w:t>
      </w:r>
    </w:p>
    <w:p w14:paraId="4217E18E" w14:textId="6A855686"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r>
      <w:r w:rsidRPr="00A8233E">
        <w:rPr>
          <w:rFonts w:ascii="Book Antiqua" w:eastAsia="Times New Roman" w:hAnsi="Book Antiqua"/>
          <w:b/>
          <w:bCs/>
          <w:color w:val="000000"/>
        </w:rPr>
        <w:lastRenderedPageBreak/>
        <w:t xml:space="preserve">Table 8 Friedman test results regarding the change in the </w:t>
      </w:r>
      <w:r w:rsidRPr="00A8233E">
        <w:rPr>
          <w:rFonts w:ascii="Book Antiqua" w:eastAsia="Times New Roman" w:hAnsi="Book Antiqua"/>
          <w:b/>
          <w:bCs/>
        </w:rPr>
        <w:t xml:space="preserve">modified </w:t>
      </w:r>
      <w:r w:rsidR="00206280" w:rsidRPr="00A8233E">
        <w:rPr>
          <w:rFonts w:ascii="Book Antiqua" w:eastAsia="Times New Roman" w:hAnsi="Book Antiqua"/>
          <w:b/>
          <w:bCs/>
        </w:rPr>
        <w:t xml:space="preserve">Ashworth </w:t>
      </w:r>
      <w:r w:rsidRPr="00A8233E">
        <w:rPr>
          <w:rFonts w:ascii="Book Antiqua" w:eastAsia="Times New Roman" w:hAnsi="Book Antiqua"/>
          <w:b/>
          <w:bCs/>
          <w:color w:val="000000"/>
        </w:rPr>
        <w:t>scale left scores of the patients before and after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83"/>
        <w:gridCol w:w="1318"/>
        <w:gridCol w:w="1133"/>
        <w:gridCol w:w="2228"/>
        <w:gridCol w:w="1560"/>
        <w:gridCol w:w="1208"/>
        <w:gridCol w:w="1731"/>
      </w:tblGrid>
      <w:tr w:rsidR="00A35C6E" w:rsidRPr="00A8233E" w14:paraId="70A3FBB2" w14:textId="77777777" w:rsidTr="00AD4FB7">
        <w:trPr>
          <w:trHeight w:val="569"/>
        </w:trPr>
        <w:tc>
          <w:tcPr>
            <w:tcW w:w="2309" w:type="dxa"/>
            <w:tcBorders>
              <w:top w:val="single" w:sz="4" w:space="0" w:color="auto"/>
              <w:left w:val="nil"/>
              <w:bottom w:val="single" w:sz="4" w:space="0" w:color="auto"/>
              <w:right w:val="nil"/>
            </w:tcBorders>
            <w:vAlign w:val="center"/>
          </w:tcPr>
          <w:p w14:paraId="2934EEC3"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792" w:type="dxa"/>
            <w:tcBorders>
              <w:top w:val="single" w:sz="4" w:space="0" w:color="auto"/>
              <w:left w:val="nil"/>
              <w:bottom w:val="single" w:sz="4" w:space="0" w:color="auto"/>
              <w:right w:val="nil"/>
            </w:tcBorders>
            <w:vAlign w:val="center"/>
          </w:tcPr>
          <w:p w14:paraId="6EB87113"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n</w:t>
            </w:r>
          </w:p>
        </w:tc>
        <w:tc>
          <w:tcPr>
            <w:tcW w:w="1327" w:type="dxa"/>
            <w:tcBorders>
              <w:top w:val="single" w:sz="4" w:space="0" w:color="auto"/>
              <w:left w:val="nil"/>
              <w:bottom w:val="single" w:sz="4" w:space="0" w:color="auto"/>
              <w:right w:val="nil"/>
            </w:tcBorders>
            <w:vAlign w:val="center"/>
          </w:tcPr>
          <w:p w14:paraId="34D6D59F"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Mean</w:t>
            </w:r>
          </w:p>
        </w:tc>
        <w:tc>
          <w:tcPr>
            <w:tcW w:w="1143" w:type="dxa"/>
            <w:tcBorders>
              <w:top w:val="single" w:sz="4" w:space="0" w:color="auto"/>
              <w:left w:val="nil"/>
              <w:bottom w:val="single" w:sz="4" w:space="0" w:color="auto"/>
              <w:right w:val="nil"/>
            </w:tcBorders>
            <w:vAlign w:val="center"/>
          </w:tcPr>
          <w:p w14:paraId="30CE0802" w14:textId="08B220AF"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S</w:t>
            </w:r>
            <w:r w:rsidR="00932D49" w:rsidRPr="00A8233E">
              <w:rPr>
                <w:rFonts w:ascii="Book Antiqua" w:eastAsia="Times New Roman" w:hAnsi="Book Antiqua"/>
                <w:b/>
                <w:bCs/>
                <w:color w:val="000000"/>
              </w:rPr>
              <w:t>D</w:t>
            </w:r>
          </w:p>
        </w:tc>
        <w:tc>
          <w:tcPr>
            <w:tcW w:w="2255" w:type="dxa"/>
            <w:tcBorders>
              <w:top w:val="single" w:sz="4" w:space="0" w:color="auto"/>
              <w:left w:val="nil"/>
              <w:bottom w:val="single" w:sz="4" w:space="0" w:color="auto"/>
              <w:right w:val="nil"/>
            </w:tcBorders>
            <w:vAlign w:val="center"/>
          </w:tcPr>
          <w:p w14:paraId="6B1606FF" w14:textId="2C6826F9"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1574" w:type="dxa"/>
            <w:tcBorders>
              <w:top w:val="single" w:sz="4" w:space="0" w:color="auto"/>
              <w:left w:val="nil"/>
              <w:bottom w:val="single" w:sz="4" w:space="0" w:color="auto"/>
              <w:right w:val="nil"/>
            </w:tcBorders>
            <w:vAlign w:val="center"/>
          </w:tcPr>
          <w:p w14:paraId="47174F69"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χ</w:t>
            </w:r>
            <w:r w:rsidRPr="00A8233E">
              <w:rPr>
                <w:rFonts w:ascii="Book Antiqua" w:eastAsia="Times New Roman" w:hAnsi="Book Antiqua"/>
                <w:b/>
                <w:bCs/>
                <w:i/>
                <w:iCs/>
                <w:color w:val="000000"/>
                <w:vertAlign w:val="superscript"/>
              </w:rPr>
              <w:t>2</w:t>
            </w:r>
          </w:p>
        </w:tc>
        <w:tc>
          <w:tcPr>
            <w:tcW w:w="1223" w:type="dxa"/>
            <w:tcBorders>
              <w:top w:val="single" w:sz="4" w:space="0" w:color="auto"/>
              <w:left w:val="nil"/>
              <w:bottom w:val="single" w:sz="4" w:space="0" w:color="auto"/>
              <w:right w:val="nil"/>
            </w:tcBorders>
            <w:vAlign w:val="center"/>
          </w:tcPr>
          <w:p w14:paraId="644E42D6"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df</w:t>
            </w:r>
          </w:p>
        </w:tc>
        <w:tc>
          <w:tcPr>
            <w:tcW w:w="1749" w:type="dxa"/>
            <w:tcBorders>
              <w:top w:val="single" w:sz="4" w:space="0" w:color="auto"/>
              <w:left w:val="nil"/>
              <w:bottom w:val="single" w:sz="4" w:space="0" w:color="auto"/>
              <w:right w:val="nil"/>
            </w:tcBorders>
            <w:vAlign w:val="center"/>
          </w:tcPr>
          <w:p w14:paraId="296707D3" w14:textId="0AD72A87" w:rsidR="00A35C6E" w:rsidRPr="00A8233E" w:rsidRDefault="00932D49" w:rsidP="00AD4FB7">
            <w:pPr>
              <w:adjustRightInd w:val="0"/>
              <w:snapToGrid w:val="0"/>
              <w:spacing w:line="360" w:lineRule="auto"/>
              <w:jc w:val="center"/>
              <w:rPr>
                <w:rFonts w:ascii="Book Antiqua" w:eastAsia="宋体" w:hAnsi="Book Antiqua"/>
                <w:b/>
                <w:bCs/>
                <w:color w:val="000000"/>
              </w:rPr>
            </w:pPr>
            <w:r w:rsidRPr="00A8233E">
              <w:rPr>
                <w:rFonts w:ascii="Book Antiqua" w:hAnsi="Book Antiqua"/>
                <w:b/>
                <w:bCs/>
                <w:i/>
                <w:iCs/>
                <w:color w:val="000000"/>
              </w:rPr>
              <w:t xml:space="preserve">P </w:t>
            </w:r>
            <w:r w:rsidRPr="00A8233E">
              <w:rPr>
                <w:rFonts w:ascii="Book Antiqua" w:hAnsi="Book Antiqua"/>
                <w:b/>
                <w:bCs/>
                <w:iCs/>
                <w:color w:val="000000"/>
              </w:rPr>
              <w:t>value</w:t>
            </w:r>
          </w:p>
        </w:tc>
      </w:tr>
      <w:tr w:rsidR="00A35C6E" w:rsidRPr="00A8233E" w14:paraId="6805219A" w14:textId="77777777" w:rsidTr="00AD4FB7">
        <w:trPr>
          <w:trHeight w:val="258"/>
        </w:trPr>
        <w:tc>
          <w:tcPr>
            <w:tcW w:w="2309" w:type="dxa"/>
            <w:tcBorders>
              <w:top w:val="single" w:sz="4" w:space="0" w:color="auto"/>
              <w:left w:val="nil"/>
              <w:bottom w:val="nil"/>
              <w:right w:val="nil"/>
            </w:tcBorders>
            <w:vAlign w:val="center"/>
          </w:tcPr>
          <w:p w14:paraId="5DFBD7E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tc>
        <w:tc>
          <w:tcPr>
            <w:tcW w:w="792" w:type="dxa"/>
            <w:tcBorders>
              <w:top w:val="single" w:sz="4" w:space="0" w:color="auto"/>
              <w:left w:val="nil"/>
              <w:bottom w:val="nil"/>
              <w:right w:val="nil"/>
            </w:tcBorders>
            <w:vAlign w:val="center"/>
          </w:tcPr>
          <w:p w14:paraId="21964C54"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single" w:sz="4" w:space="0" w:color="auto"/>
              <w:left w:val="nil"/>
              <w:bottom w:val="nil"/>
              <w:right w:val="nil"/>
            </w:tcBorders>
            <w:vAlign w:val="center"/>
          </w:tcPr>
          <w:p w14:paraId="1DFAE7B8"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21.63</w:t>
            </w:r>
          </w:p>
        </w:tc>
        <w:tc>
          <w:tcPr>
            <w:tcW w:w="1143" w:type="dxa"/>
            <w:tcBorders>
              <w:top w:val="single" w:sz="4" w:space="0" w:color="auto"/>
              <w:left w:val="nil"/>
              <w:bottom w:val="nil"/>
              <w:right w:val="nil"/>
            </w:tcBorders>
            <w:vAlign w:val="center"/>
          </w:tcPr>
          <w:p w14:paraId="3D982FF9"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2.83</w:t>
            </w:r>
          </w:p>
        </w:tc>
        <w:tc>
          <w:tcPr>
            <w:tcW w:w="2255" w:type="dxa"/>
            <w:tcBorders>
              <w:top w:val="single" w:sz="4" w:space="0" w:color="auto"/>
              <w:left w:val="nil"/>
              <w:bottom w:val="nil"/>
              <w:right w:val="nil"/>
            </w:tcBorders>
            <w:vAlign w:val="center"/>
          </w:tcPr>
          <w:p w14:paraId="12752ACB"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5.75</w:t>
            </w:r>
          </w:p>
        </w:tc>
        <w:tc>
          <w:tcPr>
            <w:tcW w:w="1574" w:type="dxa"/>
            <w:vMerge w:val="restart"/>
            <w:tcBorders>
              <w:top w:val="nil"/>
              <w:left w:val="nil"/>
              <w:bottom w:val="single" w:sz="4" w:space="0" w:color="auto"/>
              <w:right w:val="nil"/>
            </w:tcBorders>
            <w:vAlign w:val="center"/>
          </w:tcPr>
          <w:p w14:paraId="33F75E3A"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38.741</w:t>
            </w:r>
          </w:p>
        </w:tc>
        <w:tc>
          <w:tcPr>
            <w:tcW w:w="1223" w:type="dxa"/>
            <w:vMerge w:val="restart"/>
            <w:tcBorders>
              <w:top w:val="nil"/>
              <w:left w:val="nil"/>
              <w:bottom w:val="single" w:sz="4" w:space="0" w:color="auto"/>
              <w:right w:val="nil"/>
            </w:tcBorders>
            <w:vAlign w:val="center"/>
          </w:tcPr>
          <w:p w14:paraId="33E69E8E"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w:t>
            </w:r>
          </w:p>
        </w:tc>
        <w:tc>
          <w:tcPr>
            <w:tcW w:w="1749" w:type="dxa"/>
            <w:vMerge w:val="restart"/>
            <w:tcBorders>
              <w:top w:val="nil"/>
              <w:left w:val="nil"/>
              <w:bottom w:val="single" w:sz="4" w:space="0" w:color="auto"/>
              <w:right w:val="nil"/>
            </w:tcBorders>
            <w:vAlign w:val="center"/>
          </w:tcPr>
          <w:p w14:paraId="315D6C01"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.000</w:t>
            </w:r>
          </w:p>
        </w:tc>
      </w:tr>
      <w:tr w:rsidR="00A35C6E" w:rsidRPr="00A8233E" w14:paraId="2F275D80" w14:textId="77777777" w:rsidTr="00AD4FB7">
        <w:trPr>
          <w:trHeight w:val="439"/>
        </w:trPr>
        <w:tc>
          <w:tcPr>
            <w:tcW w:w="2309" w:type="dxa"/>
            <w:tcBorders>
              <w:top w:val="nil"/>
              <w:left w:val="nil"/>
              <w:bottom w:val="nil"/>
              <w:right w:val="nil"/>
            </w:tcBorders>
            <w:vAlign w:val="center"/>
          </w:tcPr>
          <w:p w14:paraId="27E6F67A"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w</w:t>
            </w:r>
            <w:r w:rsidRPr="00A8233E">
              <w:rPr>
                <w:rFonts w:ascii="Book Antiqua" w:hAnsi="Book Antiqua"/>
                <w:color w:val="000000"/>
              </w:rPr>
              <w:t>k</w:t>
            </w:r>
            <w:proofErr w:type="spellEnd"/>
          </w:p>
        </w:tc>
        <w:tc>
          <w:tcPr>
            <w:tcW w:w="792" w:type="dxa"/>
            <w:tcBorders>
              <w:top w:val="nil"/>
              <w:left w:val="nil"/>
              <w:bottom w:val="nil"/>
              <w:right w:val="nil"/>
            </w:tcBorders>
            <w:vAlign w:val="center"/>
          </w:tcPr>
          <w:p w14:paraId="628A5E84"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7158D0A2"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19.50</w:t>
            </w:r>
          </w:p>
        </w:tc>
        <w:tc>
          <w:tcPr>
            <w:tcW w:w="1143" w:type="dxa"/>
            <w:tcBorders>
              <w:top w:val="nil"/>
              <w:left w:val="nil"/>
              <w:bottom w:val="nil"/>
              <w:right w:val="nil"/>
            </w:tcBorders>
            <w:vAlign w:val="center"/>
          </w:tcPr>
          <w:p w14:paraId="7748B928"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3.21</w:t>
            </w:r>
          </w:p>
        </w:tc>
        <w:tc>
          <w:tcPr>
            <w:tcW w:w="2255" w:type="dxa"/>
            <w:tcBorders>
              <w:top w:val="nil"/>
              <w:left w:val="nil"/>
              <w:bottom w:val="nil"/>
              <w:right w:val="nil"/>
            </w:tcBorders>
            <w:vAlign w:val="center"/>
          </w:tcPr>
          <w:p w14:paraId="3BF4195C"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5.066</w:t>
            </w:r>
          </w:p>
        </w:tc>
        <w:tc>
          <w:tcPr>
            <w:tcW w:w="1574" w:type="dxa"/>
            <w:vMerge/>
            <w:tcBorders>
              <w:top w:val="nil"/>
              <w:left w:val="nil"/>
              <w:bottom w:val="single" w:sz="4" w:space="0" w:color="auto"/>
              <w:right w:val="nil"/>
            </w:tcBorders>
            <w:vAlign w:val="center"/>
          </w:tcPr>
          <w:p w14:paraId="1E7DB29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57383DD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23A940C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0F554C94" w14:textId="77777777" w:rsidTr="00AD4FB7">
        <w:trPr>
          <w:trHeight w:val="452"/>
        </w:trPr>
        <w:tc>
          <w:tcPr>
            <w:tcW w:w="2309" w:type="dxa"/>
            <w:tcBorders>
              <w:top w:val="nil"/>
              <w:left w:val="nil"/>
              <w:bottom w:val="nil"/>
              <w:right w:val="nil"/>
            </w:tcBorders>
            <w:vAlign w:val="center"/>
          </w:tcPr>
          <w:p w14:paraId="143AC2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 </w:t>
            </w:r>
            <w:proofErr w:type="spellStart"/>
            <w:r w:rsidRPr="00A8233E">
              <w:rPr>
                <w:rFonts w:ascii="Book Antiqua" w:eastAsia="Times New Roman" w:hAnsi="Book Antiqua"/>
                <w:color w:val="000000"/>
              </w:rPr>
              <w:t>mo</w:t>
            </w:r>
            <w:proofErr w:type="spellEnd"/>
          </w:p>
        </w:tc>
        <w:tc>
          <w:tcPr>
            <w:tcW w:w="792" w:type="dxa"/>
            <w:tcBorders>
              <w:top w:val="nil"/>
              <w:left w:val="nil"/>
              <w:bottom w:val="nil"/>
              <w:right w:val="nil"/>
            </w:tcBorders>
            <w:vAlign w:val="center"/>
          </w:tcPr>
          <w:p w14:paraId="2D3EE225"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60766B0C"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17.75</w:t>
            </w:r>
          </w:p>
        </w:tc>
        <w:tc>
          <w:tcPr>
            <w:tcW w:w="1143" w:type="dxa"/>
            <w:tcBorders>
              <w:top w:val="nil"/>
              <w:left w:val="nil"/>
              <w:bottom w:val="nil"/>
              <w:right w:val="nil"/>
            </w:tcBorders>
            <w:vAlign w:val="center"/>
          </w:tcPr>
          <w:p w14:paraId="39F5A1BF"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2.96</w:t>
            </w:r>
          </w:p>
        </w:tc>
        <w:tc>
          <w:tcPr>
            <w:tcW w:w="2255" w:type="dxa"/>
            <w:tcBorders>
              <w:top w:val="nil"/>
              <w:left w:val="nil"/>
              <w:bottom w:val="nil"/>
              <w:right w:val="nil"/>
            </w:tcBorders>
            <w:vAlign w:val="center"/>
          </w:tcPr>
          <w:p w14:paraId="1F4AF5EE"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4.06</w:t>
            </w:r>
          </w:p>
        </w:tc>
        <w:tc>
          <w:tcPr>
            <w:tcW w:w="1574" w:type="dxa"/>
            <w:vMerge/>
            <w:tcBorders>
              <w:top w:val="nil"/>
              <w:left w:val="nil"/>
              <w:bottom w:val="single" w:sz="4" w:space="0" w:color="auto"/>
              <w:right w:val="nil"/>
            </w:tcBorders>
            <w:vAlign w:val="center"/>
          </w:tcPr>
          <w:p w14:paraId="19C9614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5DA50AD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1F9E19E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43CD0074" w14:textId="77777777" w:rsidTr="00AD4FB7">
        <w:trPr>
          <w:trHeight w:val="452"/>
        </w:trPr>
        <w:tc>
          <w:tcPr>
            <w:tcW w:w="2309" w:type="dxa"/>
            <w:tcBorders>
              <w:top w:val="nil"/>
              <w:left w:val="nil"/>
              <w:bottom w:val="nil"/>
              <w:right w:val="nil"/>
            </w:tcBorders>
            <w:vAlign w:val="center"/>
          </w:tcPr>
          <w:p w14:paraId="566775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2 </w:t>
            </w:r>
            <w:proofErr w:type="spellStart"/>
            <w:r w:rsidRPr="00A8233E">
              <w:rPr>
                <w:rFonts w:ascii="Book Antiqua" w:eastAsia="Times New Roman" w:hAnsi="Book Antiqua"/>
                <w:color w:val="000000"/>
              </w:rPr>
              <w:t>mo</w:t>
            </w:r>
            <w:proofErr w:type="spellEnd"/>
          </w:p>
        </w:tc>
        <w:tc>
          <w:tcPr>
            <w:tcW w:w="792" w:type="dxa"/>
            <w:tcBorders>
              <w:top w:val="nil"/>
              <w:left w:val="nil"/>
              <w:bottom w:val="nil"/>
              <w:right w:val="nil"/>
            </w:tcBorders>
            <w:vAlign w:val="center"/>
          </w:tcPr>
          <w:p w14:paraId="5A03334A"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47D39279"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16.38</w:t>
            </w:r>
          </w:p>
        </w:tc>
        <w:tc>
          <w:tcPr>
            <w:tcW w:w="1143" w:type="dxa"/>
            <w:tcBorders>
              <w:top w:val="nil"/>
              <w:left w:val="nil"/>
              <w:bottom w:val="nil"/>
              <w:right w:val="nil"/>
            </w:tcBorders>
            <w:vAlign w:val="center"/>
          </w:tcPr>
          <w:p w14:paraId="1AA6F7B6"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3.02</w:t>
            </w:r>
          </w:p>
        </w:tc>
        <w:tc>
          <w:tcPr>
            <w:tcW w:w="2255" w:type="dxa"/>
            <w:tcBorders>
              <w:top w:val="nil"/>
              <w:left w:val="nil"/>
              <w:bottom w:val="nil"/>
              <w:right w:val="nil"/>
            </w:tcBorders>
            <w:vAlign w:val="center"/>
          </w:tcPr>
          <w:p w14:paraId="1279CD19"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3.13</w:t>
            </w:r>
          </w:p>
        </w:tc>
        <w:tc>
          <w:tcPr>
            <w:tcW w:w="1574" w:type="dxa"/>
            <w:vMerge/>
            <w:tcBorders>
              <w:top w:val="nil"/>
              <w:left w:val="nil"/>
              <w:bottom w:val="single" w:sz="4" w:space="0" w:color="auto"/>
              <w:right w:val="nil"/>
            </w:tcBorders>
            <w:vAlign w:val="center"/>
          </w:tcPr>
          <w:p w14:paraId="65BDF29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4310D27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7766F4D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727CBC57" w14:textId="77777777" w:rsidTr="00AD4FB7">
        <w:trPr>
          <w:trHeight w:val="439"/>
        </w:trPr>
        <w:tc>
          <w:tcPr>
            <w:tcW w:w="2309" w:type="dxa"/>
            <w:tcBorders>
              <w:top w:val="nil"/>
              <w:left w:val="nil"/>
              <w:bottom w:val="nil"/>
              <w:right w:val="nil"/>
            </w:tcBorders>
            <w:vAlign w:val="center"/>
          </w:tcPr>
          <w:p w14:paraId="2A973C4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4 </w:t>
            </w:r>
            <w:proofErr w:type="spellStart"/>
            <w:r w:rsidRPr="00A8233E">
              <w:rPr>
                <w:rFonts w:ascii="Book Antiqua" w:eastAsia="Times New Roman" w:hAnsi="Book Antiqua"/>
                <w:color w:val="000000"/>
              </w:rPr>
              <w:t>mo</w:t>
            </w:r>
            <w:proofErr w:type="spellEnd"/>
          </w:p>
        </w:tc>
        <w:tc>
          <w:tcPr>
            <w:tcW w:w="792" w:type="dxa"/>
            <w:tcBorders>
              <w:top w:val="nil"/>
              <w:left w:val="nil"/>
              <w:bottom w:val="nil"/>
              <w:right w:val="nil"/>
            </w:tcBorders>
            <w:vAlign w:val="center"/>
          </w:tcPr>
          <w:p w14:paraId="06F05D58"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4E399B83"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13.88</w:t>
            </w:r>
          </w:p>
        </w:tc>
        <w:tc>
          <w:tcPr>
            <w:tcW w:w="1143" w:type="dxa"/>
            <w:tcBorders>
              <w:top w:val="nil"/>
              <w:left w:val="nil"/>
              <w:bottom w:val="nil"/>
              <w:right w:val="nil"/>
            </w:tcBorders>
            <w:vAlign w:val="center"/>
          </w:tcPr>
          <w:p w14:paraId="130FC051"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3.40</w:t>
            </w:r>
          </w:p>
        </w:tc>
        <w:tc>
          <w:tcPr>
            <w:tcW w:w="2255" w:type="dxa"/>
            <w:tcBorders>
              <w:top w:val="nil"/>
              <w:left w:val="nil"/>
              <w:bottom w:val="nil"/>
              <w:right w:val="nil"/>
            </w:tcBorders>
            <w:vAlign w:val="center"/>
          </w:tcPr>
          <w:p w14:paraId="5E51A117"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1.94</w:t>
            </w:r>
          </w:p>
        </w:tc>
        <w:tc>
          <w:tcPr>
            <w:tcW w:w="1574" w:type="dxa"/>
            <w:vMerge/>
            <w:tcBorders>
              <w:top w:val="nil"/>
              <w:left w:val="nil"/>
              <w:bottom w:val="single" w:sz="4" w:space="0" w:color="auto"/>
              <w:right w:val="nil"/>
            </w:tcBorders>
            <w:vAlign w:val="center"/>
          </w:tcPr>
          <w:p w14:paraId="7C9DDC0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4F0DD46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609941C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217315E8" w14:textId="77777777" w:rsidTr="00AD4FB7">
        <w:trPr>
          <w:trHeight w:val="452"/>
        </w:trPr>
        <w:tc>
          <w:tcPr>
            <w:tcW w:w="2309" w:type="dxa"/>
            <w:tcBorders>
              <w:top w:val="nil"/>
              <w:left w:val="nil"/>
              <w:bottom w:val="single" w:sz="4" w:space="0" w:color="auto"/>
              <w:right w:val="nil"/>
            </w:tcBorders>
            <w:vAlign w:val="center"/>
          </w:tcPr>
          <w:p w14:paraId="3652420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12 </w:t>
            </w:r>
            <w:proofErr w:type="spellStart"/>
            <w:r w:rsidRPr="00A8233E">
              <w:rPr>
                <w:rFonts w:ascii="Book Antiqua" w:eastAsia="Times New Roman" w:hAnsi="Book Antiqua"/>
                <w:color w:val="000000"/>
              </w:rPr>
              <w:t>mo</w:t>
            </w:r>
            <w:proofErr w:type="spellEnd"/>
          </w:p>
        </w:tc>
        <w:tc>
          <w:tcPr>
            <w:tcW w:w="792" w:type="dxa"/>
            <w:tcBorders>
              <w:top w:val="nil"/>
              <w:left w:val="nil"/>
              <w:bottom w:val="single" w:sz="4" w:space="0" w:color="auto"/>
              <w:right w:val="nil"/>
            </w:tcBorders>
            <w:vAlign w:val="center"/>
          </w:tcPr>
          <w:p w14:paraId="0CBBDA17"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single" w:sz="4" w:space="0" w:color="auto"/>
              <w:right w:val="nil"/>
            </w:tcBorders>
            <w:vAlign w:val="center"/>
          </w:tcPr>
          <w:p w14:paraId="1DAA6C24"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12.13</w:t>
            </w:r>
          </w:p>
        </w:tc>
        <w:tc>
          <w:tcPr>
            <w:tcW w:w="1143" w:type="dxa"/>
            <w:tcBorders>
              <w:top w:val="nil"/>
              <w:left w:val="nil"/>
              <w:bottom w:val="single" w:sz="4" w:space="0" w:color="auto"/>
              <w:right w:val="nil"/>
            </w:tcBorders>
            <w:vAlign w:val="center"/>
          </w:tcPr>
          <w:p w14:paraId="2E035501"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3.64</w:t>
            </w:r>
          </w:p>
        </w:tc>
        <w:tc>
          <w:tcPr>
            <w:tcW w:w="2255" w:type="dxa"/>
            <w:tcBorders>
              <w:top w:val="nil"/>
              <w:left w:val="nil"/>
              <w:bottom w:val="single" w:sz="4" w:space="0" w:color="auto"/>
              <w:right w:val="nil"/>
            </w:tcBorders>
            <w:vAlign w:val="center"/>
          </w:tcPr>
          <w:p w14:paraId="50E0DC7B"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1.06</w:t>
            </w:r>
          </w:p>
        </w:tc>
        <w:tc>
          <w:tcPr>
            <w:tcW w:w="1574" w:type="dxa"/>
            <w:vMerge/>
            <w:tcBorders>
              <w:top w:val="nil"/>
              <w:left w:val="nil"/>
              <w:bottom w:val="single" w:sz="4" w:space="0" w:color="auto"/>
              <w:right w:val="nil"/>
            </w:tcBorders>
            <w:vAlign w:val="center"/>
          </w:tcPr>
          <w:p w14:paraId="5D7741B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4320B39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589684D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571C2B0A"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 </w:t>
      </w:r>
    </w:p>
    <w:p w14:paraId="6EABFC97" w14:textId="2E37C9E2"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r>
      <w:r w:rsidRPr="00A8233E">
        <w:rPr>
          <w:rFonts w:ascii="Book Antiqua" w:eastAsia="Times New Roman" w:hAnsi="Book Antiqua"/>
          <w:b/>
          <w:bCs/>
          <w:color w:val="000000"/>
        </w:rPr>
        <w:lastRenderedPageBreak/>
        <w:t xml:space="preserve">Table 9 Wilcoxon signed ranks test results regarding the change in the </w:t>
      </w:r>
      <w:proofErr w:type="spellStart"/>
      <w:r w:rsidR="00932D49" w:rsidRPr="00A8233E">
        <w:rPr>
          <w:rFonts w:ascii="Book Antiqua" w:eastAsia="Times New Roman" w:hAnsi="Book Antiqua"/>
          <w:b/>
          <w:bCs/>
          <w:color w:val="000000"/>
        </w:rPr>
        <w:t>Karnofsky</w:t>
      </w:r>
      <w:proofErr w:type="spellEnd"/>
      <w:r w:rsidR="00932D49" w:rsidRPr="00A8233E">
        <w:rPr>
          <w:rFonts w:ascii="Book Antiqua" w:eastAsia="Times New Roman" w:hAnsi="Book Antiqua"/>
          <w:b/>
          <w:bCs/>
          <w:color w:val="000000"/>
        </w:rPr>
        <w:t xml:space="preserve"> </w:t>
      </w:r>
      <w:r w:rsidRPr="00A8233E">
        <w:rPr>
          <w:rFonts w:ascii="Book Antiqua" w:eastAsia="Times New Roman" w:hAnsi="Book Antiqua"/>
          <w:b/>
          <w:bCs/>
          <w:color w:val="000000"/>
        </w:rPr>
        <w:t>scale scores of the patients before and after the operati</w:t>
      </w:r>
      <w:r w:rsidR="00565F58">
        <w:rPr>
          <w:rFonts w:ascii="Book Antiqua" w:eastAsia="Times New Roman" w:hAnsi="Book Antiqua"/>
          <w:b/>
          <w:bCs/>
          <w:color w:val="000000"/>
        </w:rPr>
        <w:t>on</w:t>
      </w:r>
    </w:p>
    <w:tbl>
      <w:tblPr>
        <w:tblW w:w="12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067"/>
        <w:gridCol w:w="1057"/>
        <w:gridCol w:w="1695"/>
        <w:gridCol w:w="2273"/>
        <w:gridCol w:w="1185"/>
        <w:gridCol w:w="1367"/>
      </w:tblGrid>
      <w:tr w:rsidR="00A35C6E" w:rsidRPr="00A8233E" w14:paraId="61F33F8E" w14:textId="77777777" w:rsidTr="00E15435">
        <w:trPr>
          <w:trHeight w:val="567"/>
          <w:jc w:val="center"/>
        </w:trPr>
        <w:tc>
          <w:tcPr>
            <w:tcW w:w="2780" w:type="dxa"/>
            <w:tcBorders>
              <w:top w:val="single" w:sz="4" w:space="0" w:color="auto"/>
              <w:left w:val="nil"/>
              <w:bottom w:val="single" w:sz="4" w:space="0" w:color="auto"/>
              <w:right w:val="nil"/>
            </w:tcBorders>
            <w:vAlign w:val="center"/>
          </w:tcPr>
          <w:p w14:paraId="57062484" w14:textId="7B8A562C" w:rsidR="00A35C6E" w:rsidRPr="00A8233E" w:rsidRDefault="00FF7B0A" w:rsidP="00A8233E">
            <w:pPr>
              <w:adjustRightInd w:val="0"/>
              <w:snapToGrid w:val="0"/>
              <w:spacing w:line="360" w:lineRule="auto"/>
              <w:jc w:val="both"/>
              <w:rPr>
                <w:rFonts w:ascii="Book Antiqua" w:eastAsia="Times New Roman" w:hAnsi="Book Antiqua"/>
                <w:b/>
                <w:bCs/>
                <w:color w:val="000000"/>
              </w:rPr>
            </w:pPr>
            <w:proofErr w:type="spellStart"/>
            <w:r w:rsidRPr="00A8233E">
              <w:rPr>
                <w:rFonts w:ascii="Book Antiqua" w:eastAsia="Times New Roman" w:hAnsi="Book Antiqua"/>
                <w:b/>
                <w:bCs/>
                <w:color w:val="000000"/>
              </w:rPr>
              <w:t>Karnofsky</w:t>
            </w:r>
            <w:proofErr w:type="spellEnd"/>
            <w:r w:rsidRPr="00A8233E">
              <w:rPr>
                <w:rFonts w:ascii="Book Antiqua" w:eastAsia="Times New Roman" w:hAnsi="Book Antiqua"/>
                <w:b/>
                <w:bCs/>
                <w:color w:val="000000"/>
              </w:rPr>
              <w:t xml:space="preserve"> </w:t>
            </w:r>
            <w:r w:rsidR="00932D49" w:rsidRPr="00A8233E">
              <w:rPr>
                <w:rFonts w:ascii="Book Antiqua" w:eastAsia="Times New Roman" w:hAnsi="Book Antiqua"/>
                <w:b/>
                <w:bCs/>
                <w:color w:val="000000"/>
              </w:rPr>
              <w:t>scale</w:t>
            </w:r>
          </w:p>
        </w:tc>
        <w:tc>
          <w:tcPr>
            <w:tcW w:w="2067" w:type="dxa"/>
            <w:tcBorders>
              <w:top w:val="single" w:sz="4" w:space="0" w:color="auto"/>
              <w:left w:val="nil"/>
              <w:bottom w:val="single" w:sz="4" w:space="0" w:color="auto"/>
              <w:right w:val="nil"/>
            </w:tcBorders>
            <w:vAlign w:val="center"/>
          </w:tcPr>
          <w:p w14:paraId="21B3B8F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Ranks</w:t>
            </w:r>
          </w:p>
        </w:tc>
        <w:tc>
          <w:tcPr>
            <w:tcW w:w="1057" w:type="dxa"/>
            <w:tcBorders>
              <w:top w:val="single" w:sz="4" w:space="0" w:color="auto"/>
              <w:left w:val="nil"/>
              <w:bottom w:val="single" w:sz="4" w:space="0" w:color="auto"/>
              <w:right w:val="nil"/>
            </w:tcBorders>
            <w:vAlign w:val="center"/>
          </w:tcPr>
          <w:p w14:paraId="06CAB8FD" w14:textId="77777777" w:rsidR="00A35C6E" w:rsidRPr="00A8233E" w:rsidRDefault="00FF7B0A" w:rsidP="00A8233E">
            <w:pPr>
              <w:adjustRightInd w:val="0"/>
              <w:snapToGrid w:val="0"/>
              <w:spacing w:line="360" w:lineRule="auto"/>
              <w:jc w:val="both"/>
              <w:rPr>
                <w:rFonts w:ascii="Book Antiqua" w:eastAsia="Times New Roman" w:hAnsi="Book Antiqua"/>
                <w:b/>
                <w:bCs/>
                <w:i/>
                <w:iCs/>
                <w:color w:val="000000"/>
              </w:rPr>
            </w:pPr>
            <w:r w:rsidRPr="00A8233E">
              <w:rPr>
                <w:rFonts w:ascii="Book Antiqua" w:eastAsia="Times New Roman" w:hAnsi="Book Antiqua"/>
                <w:b/>
                <w:bCs/>
                <w:i/>
                <w:iCs/>
                <w:color w:val="000000"/>
              </w:rPr>
              <w:t>n</w:t>
            </w:r>
          </w:p>
        </w:tc>
        <w:tc>
          <w:tcPr>
            <w:tcW w:w="1695" w:type="dxa"/>
            <w:tcBorders>
              <w:top w:val="single" w:sz="4" w:space="0" w:color="auto"/>
              <w:left w:val="nil"/>
              <w:bottom w:val="single" w:sz="4" w:space="0" w:color="auto"/>
              <w:right w:val="nil"/>
            </w:tcBorders>
            <w:vAlign w:val="center"/>
          </w:tcPr>
          <w:p w14:paraId="2A2787AC" w14:textId="598A3714"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2273" w:type="dxa"/>
            <w:tcBorders>
              <w:top w:val="single" w:sz="4" w:space="0" w:color="auto"/>
              <w:left w:val="nil"/>
              <w:bottom w:val="single" w:sz="4" w:space="0" w:color="auto"/>
              <w:right w:val="nil"/>
            </w:tcBorders>
            <w:vAlign w:val="center"/>
          </w:tcPr>
          <w:p w14:paraId="498C8915" w14:textId="704A5CB0"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Sum of </w:t>
            </w:r>
            <w:r w:rsidR="00932D49" w:rsidRPr="00A8233E">
              <w:rPr>
                <w:rFonts w:ascii="Book Antiqua" w:eastAsia="Times New Roman" w:hAnsi="Book Antiqua"/>
                <w:b/>
                <w:bCs/>
                <w:color w:val="000000"/>
              </w:rPr>
              <w:t>ranks</w:t>
            </w:r>
          </w:p>
        </w:tc>
        <w:tc>
          <w:tcPr>
            <w:tcW w:w="1185" w:type="dxa"/>
            <w:tcBorders>
              <w:top w:val="single" w:sz="4" w:space="0" w:color="auto"/>
              <w:left w:val="nil"/>
              <w:bottom w:val="single" w:sz="4" w:space="0" w:color="auto"/>
              <w:right w:val="nil"/>
            </w:tcBorders>
            <w:vAlign w:val="center"/>
          </w:tcPr>
          <w:p w14:paraId="2F73BBED"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z</w:t>
            </w:r>
          </w:p>
        </w:tc>
        <w:tc>
          <w:tcPr>
            <w:tcW w:w="1367" w:type="dxa"/>
            <w:tcBorders>
              <w:top w:val="single" w:sz="4" w:space="0" w:color="auto"/>
              <w:left w:val="nil"/>
              <w:bottom w:val="single" w:sz="4" w:space="0" w:color="auto"/>
              <w:right w:val="nil"/>
            </w:tcBorders>
            <w:vAlign w:val="center"/>
          </w:tcPr>
          <w:p w14:paraId="05FD5003" w14:textId="6D8DCE0E" w:rsidR="00A35C6E" w:rsidRPr="00A8233E" w:rsidRDefault="00FF7B0A" w:rsidP="00A8233E">
            <w:pPr>
              <w:adjustRightInd w:val="0"/>
              <w:snapToGrid w:val="0"/>
              <w:spacing w:line="360" w:lineRule="auto"/>
              <w:jc w:val="both"/>
              <w:rPr>
                <w:rFonts w:ascii="Book Antiqua" w:eastAsia="Times New Roman" w:hAnsi="Book Antiqua"/>
                <w:b/>
                <w:bCs/>
                <w:i/>
                <w:iCs/>
                <w:color w:val="000000"/>
              </w:rPr>
            </w:pPr>
            <w:r w:rsidRPr="00A8233E">
              <w:rPr>
                <w:rFonts w:ascii="Book Antiqua" w:eastAsia="Times New Roman" w:hAnsi="Book Antiqua"/>
                <w:b/>
                <w:bCs/>
                <w:i/>
                <w:iCs/>
                <w:color w:val="000000"/>
              </w:rPr>
              <w:t>P</w:t>
            </w:r>
            <w:r w:rsidR="00932D49" w:rsidRPr="00A8233E">
              <w:rPr>
                <w:rFonts w:ascii="Book Antiqua" w:eastAsia="Times New Roman" w:hAnsi="Book Antiqua"/>
                <w:b/>
                <w:bCs/>
                <w:i/>
                <w:iCs/>
                <w:color w:val="000000"/>
              </w:rPr>
              <w:t xml:space="preserve"> </w:t>
            </w:r>
            <w:r w:rsidR="00932D49" w:rsidRPr="00A8233E">
              <w:rPr>
                <w:rFonts w:ascii="Book Antiqua" w:eastAsia="Times New Roman" w:hAnsi="Book Antiqua"/>
                <w:b/>
                <w:bCs/>
                <w:iCs/>
                <w:color w:val="000000"/>
              </w:rPr>
              <w:t>value</w:t>
            </w:r>
          </w:p>
        </w:tc>
      </w:tr>
      <w:tr w:rsidR="00A35C6E" w:rsidRPr="00A8233E" w14:paraId="44ECC224" w14:textId="77777777" w:rsidTr="00E15435">
        <w:trPr>
          <w:trHeight w:val="257"/>
          <w:jc w:val="center"/>
        </w:trPr>
        <w:tc>
          <w:tcPr>
            <w:tcW w:w="2780" w:type="dxa"/>
            <w:vMerge w:val="restart"/>
            <w:tcBorders>
              <w:top w:val="nil"/>
              <w:left w:val="nil"/>
              <w:bottom w:val="single" w:sz="4" w:space="0" w:color="auto"/>
              <w:right w:val="nil"/>
            </w:tcBorders>
            <w:vAlign w:val="center"/>
          </w:tcPr>
          <w:p w14:paraId="4BDA1A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p w14:paraId="0944149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p w14:paraId="13D72CC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Post-test 12 </w:t>
            </w:r>
            <w:proofErr w:type="spellStart"/>
            <w:r w:rsidRPr="00A8233E">
              <w:rPr>
                <w:rFonts w:ascii="Book Antiqua" w:eastAsia="Times New Roman" w:hAnsi="Book Antiqua"/>
                <w:color w:val="000000"/>
              </w:rPr>
              <w:t>mo</w:t>
            </w:r>
            <w:proofErr w:type="spellEnd"/>
          </w:p>
        </w:tc>
        <w:tc>
          <w:tcPr>
            <w:tcW w:w="2067" w:type="dxa"/>
            <w:tcBorders>
              <w:top w:val="single" w:sz="4" w:space="0" w:color="auto"/>
              <w:left w:val="nil"/>
              <w:bottom w:val="nil"/>
              <w:right w:val="nil"/>
            </w:tcBorders>
            <w:vAlign w:val="center"/>
          </w:tcPr>
          <w:p w14:paraId="40DD265B" w14:textId="0B1404FC"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Negative </w:t>
            </w:r>
            <w:r w:rsidR="00932D49" w:rsidRPr="00A8233E">
              <w:rPr>
                <w:rFonts w:ascii="Book Antiqua" w:eastAsia="Times New Roman" w:hAnsi="Book Antiqua"/>
                <w:color w:val="000000"/>
              </w:rPr>
              <w:t>ranks</w:t>
            </w:r>
          </w:p>
        </w:tc>
        <w:tc>
          <w:tcPr>
            <w:tcW w:w="1057" w:type="dxa"/>
            <w:tcBorders>
              <w:top w:val="single" w:sz="4" w:space="0" w:color="auto"/>
              <w:left w:val="nil"/>
              <w:bottom w:val="nil"/>
              <w:right w:val="nil"/>
            </w:tcBorders>
            <w:vAlign w:val="center"/>
          </w:tcPr>
          <w:p w14:paraId="7F15520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695" w:type="dxa"/>
            <w:tcBorders>
              <w:top w:val="single" w:sz="4" w:space="0" w:color="auto"/>
              <w:left w:val="nil"/>
              <w:bottom w:val="nil"/>
              <w:right w:val="nil"/>
            </w:tcBorders>
            <w:vAlign w:val="center"/>
          </w:tcPr>
          <w:p w14:paraId="6FF83EF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w:t>
            </w:r>
          </w:p>
        </w:tc>
        <w:tc>
          <w:tcPr>
            <w:tcW w:w="2273" w:type="dxa"/>
            <w:tcBorders>
              <w:top w:val="single" w:sz="4" w:space="0" w:color="auto"/>
              <w:left w:val="nil"/>
              <w:bottom w:val="nil"/>
              <w:right w:val="nil"/>
            </w:tcBorders>
            <w:vAlign w:val="center"/>
          </w:tcPr>
          <w:p w14:paraId="2193752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w:t>
            </w:r>
          </w:p>
        </w:tc>
        <w:tc>
          <w:tcPr>
            <w:tcW w:w="1185" w:type="dxa"/>
            <w:vMerge w:val="restart"/>
            <w:tcBorders>
              <w:top w:val="nil"/>
              <w:left w:val="nil"/>
              <w:bottom w:val="single" w:sz="4" w:space="0" w:color="auto"/>
              <w:right w:val="nil"/>
            </w:tcBorders>
            <w:vAlign w:val="center"/>
          </w:tcPr>
          <w:p w14:paraId="310205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-2.565</w:t>
            </w:r>
          </w:p>
        </w:tc>
        <w:tc>
          <w:tcPr>
            <w:tcW w:w="1367" w:type="dxa"/>
            <w:vMerge w:val="restart"/>
            <w:tcBorders>
              <w:top w:val="nil"/>
              <w:left w:val="nil"/>
              <w:bottom w:val="single" w:sz="4" w:space="0" w:color="auto"/>
              <w:right w:val="nil"/>
            </w:tcBorders>
            <w:vAlign w:val="center"/>
          </w:tcPr>
          <w:p w14:paraId="3592344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.010</w:t>
            </w:r>
          </w:p>
        </w:tc>
      </w:tr>
      <w:tr w:rsidR="00A35C6E" w:rsidRPr="00A8233E" w14:paraId="5BCB06E9" w14:textId="77777777" w:rsidTr="00E15435">
        <w:trPr>
          <w:jc w:val="center"/>
        </w:trPr>
        <w:tc>
          <w:tcPr>
            <w:tcW w:w="2780" w:type="dxa"/>
            <w:vMerge/>
            <w:tcBorders>
              <w:top w:val="nil"/>
              <w:left w:val="nil"/>
              <w:bottom w:val="single" w:sz="4" w:space="0" w:color="auto"/>
              <w:right w:val="nil"/>
            </w:tcBorders>
            <w:vAlign w:val="center"/>
          </w:tcPr>
          <w:p w14:paraId="49E0AEF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067" w:type="dxa"/>
            <w:tcBorders>
              <w:top w:val="nil"/>
              <w:left w:val="nil"/>
              <w:bottom w:val="nil"/>
              <w:right w:val="nil"/>
            </w:tcBorders>
            <w:vAlign w:val="center"/>
          </w:tcPr>
          <w:p w14:paraId="4BA4923E" w14:textId="43EF68AA"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Positive </w:t>
            </w:r>
            <w:r w:rsidR="00932D49" w:rsidRPr="00A8233E">
              <w:rPr>
                <w:rFonts w:ascii="Book Antiqua" w:eastAsia="Times New Roman" w:hAnsi="Book Antiqua"/>
                <w:color w:val="000000"/>
              </w:rPr>
              <w:t>ranks</w:t>
            </w:r>
          </w:p>
        </w:tc>
        <w:tc>
          <w:tcPr>
            <w:tcW w:w="1057" w:type="dxa"/>
            <w:tcBorders>
              <w:top w:val="nil"/>
              <w:left w:val="nil"/>
              <w:bottom w:val="nil"/>
              <w:right w:val="nil"/>
            </w:tcBorders>
            <w:vAlign w:val="center"/>
          </w:tcPr>
          <w:p w14:paraId="038B38E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695" w:type="dxa"/>
            <w:tcBorders>
              <w:top w:val="nil"/>
              <w:left w:val="nil"/>
              <w:bottom w:val="nil"/>
              <w:right w:val="nil"/>
            </w:tcBorders>
            <w:vAlign w:val="center"/>
          </w:tcPr>
          <w:p w14:paraId="0F13C5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4.50</w:t>
            </w:r>
          </w:p>
        </w:tc>
        <w:tc>
          <w:tcPr>
            <w:tcW w:w="2273" w:type="dxa"/>
            <w:tcBorders>
              <w:top w:val="nil"/>
              <w:left w:val="nil"/>
              <w:bottom w:val="nil"/>
              <w:right w:val="nil"/>
            </w:tcBorders>
            <w:vAlign w:val="center"/>
          </w:tcPr>
          <w:p w14:paraId="0481EF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36.00</w:t>
            </w:r>
          </w:p>
        </w:tc>
        <w:tc>
          <w:tcPr>
            <w:tcW w:w="1185" w:type="dxa"/>
            <w:vMerge/>
            <w:tcBorders>
              <w:top w:val="nil"/>
              <w:left w:val="nil"/>
              <w:bottom w:val="single" w:sz="4" w:space="0" w:color="auto"/>
              <w:right w:val="nil"/>
            </w:tcBorders>
            <w:vAlign w:val="center"/>
          </w:tcPr>
          <w:p w14:paraId="07CCF80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367" w:type="dxa"/>
            <w:vMerge/>
            <w:tcBorders>
              <w:top w:val="nil"/>
              <w:left w:val="nil"/>
              <w:bottom w:val="single" w:sz="4" w:space="0" w:color="auto"/>
              <w:right w:val="nil"/>
            </w:tcBorders>
            <w:vAlign w:val="center"/>
          </w:tcPr>
          <w:p w14:paraId="5D5332A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41E52823" w14:textId="77777777" w:rsidTr="00E15435">
        <w:trPr>
          <w:jc w:val="center"/>
        </w:trPr>
        <w:tc>
          <w:tcPr>
            <w:tcW w:w="2780" w:type="dxa"/>
            <w:vMerge/>
            <w:tcBorders>
              <w:top w:val="nil"/>
              <w:left w:val="nil"/>
              <w:bottom w:val="single" w:sz="4" w:space="0" w:color="auto"/>
              <w:right w:val="nil"/>
            </w:tcBorders>
            <w:vAlign w:val="center"/>
          </w:tcPr>
          <w:p w14:paraId="16D4F51C"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067" w:type="dxa"/>
            <w:tcBorders>
              <w:top w:val="nil"/>
              <w:left w:val="nil"/>
              <w:bottom w:val="nil"/>
              <w:right w:val="nil"/>
            </w:tcBorders>
            <w:vAlign w:val="center"/>
          </w:tcPr>
          <w:p w14:paraId="02CBEC3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Ties</w:t>
            </w:r>
          </w:p>
        </w:tc>
        <w:tc>
          <w:tcPr>
            <w:tcW w:w="1057" w:type="dxa"/>
            <w:tcBorders>
              <w:top w:val="nil"/>
              <w:left w:val="nil"/>
              <w:bottom w:val="nil"/>
              <w:right w:val="nil"/>
            </w:tcBorders>
            <w:vAlign w:val="center"/>
          </w:tcPr>
          <w:p w14:paraId="6430F66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695" w:type="dxa"/>
            <w:tcBorders>
              <w:top w:val="nil"/>
              <w:left w:val="nil"/>
              <w:bottom w:val="nil"/>
              <w:right w:val="nil"/>
            </w:tcBorders>
            <w:vAlign w:val="center"/>
          </w:tcPr>
          <w:p w14:paraId="4569CF1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273" w:type="dxa"/>
            <w:tcBorders>
              <w:top w:val="nil"/>
              <w:left w:val="nil"/>
              <w:bottom w:val="nil"/>
              <w:right w:val="nil"/>
            </w:tcBorders>
            <w:vAlign w:val="center"/>
          </w:tcPr>
          <w:p w14:paraId="073BB2D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85" w:type="dxa"/>
            <w:vMerge/>
            <w:tcBorders>
              <w:top w:val="nil"/>
              <w:left w:val="nil"/>
              <w:bottom w:val="single" w:sz="4" w:space="0" w:color="auto"/>
              <w:right w:val="nil"/>
            </w:tcBorders>
            <w:vAlign w:val="center"/>
          </w:tcPr>
          <w:p w14:paraId="18491FD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367" w:type="dxa"/>
            <w:vMerge/>
            <w:tcBorders>
              <w:top w:val="nil"/>
              <w:left w:val="nil"/>
              <w:bottom w:val="single" w:sz="4" w:space="0" w:color="auto"/>
              <w:right w:val="nil"/>
            </w:tcBorders>
            <w:vAlign w:val="center"/>
          </w:tcPr>
          <w:p w14:paraId="4856B83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17862CB1" w14:textId="77777777" w:rsidTr="00E15435">
        <w:trPr>
          <w:jc w:val="center"/>
        </w:trPr>
        <w:tc>
          <w:tcPr>
            <w:tcW w:w="2780" w:type="dxa"/>
            <w:vMerge/>
            <w:tcBorders>
              <w:top w:val="nil"/>
              <w:left w:val="nil"/>
              <w:bottom w:val="single" w:sz="4" w:space="0" w:color="auto"/>
              <w:right w:val="nil"/>
            </w:tcBorders>
            <w:vAlign w:val="center"/>
          </w:tcPr>
          <w:p w14:paraId="0F41959E"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067" w:type="dxa"/>
            <w:tcBorders>
              <w:top w:val="nil"/>
              <w:left w:val="nil"/>
              <w:bottom w:val="single" w:sz="4" w:space="0" w:color="auto"/>
              <w:right w:val="nil"/>
            </w:tcBorders>
            <w:vAlign w:val="center"/>
          </w:tcPr>
          <w:p w14:paraId="62158C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Total</w:t>
            </w:r>
          </w:p>
        </w:tc>
        <w:tc>
          <w:tcPr>
            <w:tcW w:w="1057" w:type="dxa"/>
            <w:tcBorders>
              <w:top w:val="nil"/>
              <w:left w:val="nil"/>
              <w:bottom w:val="single" w:sz="4" w:space="0" w:color="auto"/>
              <w:right w:val="nil"/>
            </w:tcBorders>
            <w:vAlign w:val="center"/>
          </w:tcPr>
          <w:p w14:paraId="6FAE0E5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695" w:type="dxa"/>
            <w:tcBorders>
              <w:top w:val="nil"/>
              <w:left w:val="nil"/>
              <w:bottom w:val="single" w:sz="4" w:space="0" w:color="auto"/>
              <w:right w:val="nil"/>
            </w:tcBorders>
            <w:vAlign w:val="center"/>
          </w:tcPr>
          <w:p w14:paraId="036890C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273" w:type="dxa"/>
            <w:tcBorders>
              <w:top w:val="nil"/>
              <w:left w:val="nil"/>
              <w:bottom w:val="single" w:sz="4" w:space="0" w:color="auto"/>
              <w:right w:val="nil"/>
            </w:tcBorders>
            <w:vAlign w:val="center"/>
          </w:tcPr>
          <w:p w14:paraId="5D86B0E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85" w:type="dxa"/>
            <w:vMerge/>
            <w:tcBorders>
              <w:top w:val="nil"/>
              <w:left w:val="nil"/>
              <w:bottom w:val="single" w:sz="4" w:space="0" w:color="auto"/>
              <w:right w:val="nil"/>
            </w:tcBorders>
            <w:vAlign w:val="center"/>
          </w:tcPr>
          <w:p w14:paraId="133D77D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367" w:type="dxa"/>
            <w:vMerge/>
            <w:tcBorders>
              <w:top w:val="nil"/>
              <w:left w:val="nil"/>
              <w:bottom w:val="single" w:sz="4" w:space="0" w:color="auto"/>
              <w:right w:val="nil"/>
            </w:tcBorders>
            <w:vAlign w:val="center"/>
          </w:tcPr>
          <w:p w14:paraId="382C535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116D2DFD" w14:textId="77777777" w:rsidR="00A35C6E" w:rsidRPr="00A8233E" w:rsidRDefault="00A35C6E" w:rsidP="00A8233E">
      <w:pPr>
        <w:adjustRightInd w:val="0"/>
        <w:snapToGrid w:val="0"/>
        <w:spacing w:line="360" w:lineRule="auto"/>
        <w:jc w:val="both"/>
        <w:rPr>
          <w:rFonts w:ascii="Book Antiqua" w:eastAsia="Times New Roman" w:hAnsi="Book Antiqua"/>
        </w:rPr>
      </w:pPr>
    </w:p>
    <w:sectPr w:rsidR="00A35C6E" w:rsidRPr="00A8233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4C68" w14:textId="77777777" w:rsidR="00554E64" w:rsidRDefault="00554E64">
      <w:r>
        <w:separator/>
      </w:r>
    </w:p>
  </w:endnote>
  <w:endnote w:type="continuationSeparator" w:id="0">
    <w:p w14:paraId="1B817D32" w14:textId="77777777" w:rsidR="00554E64" w:rsidRDefault="0055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Print"/>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837285"/>
    </w:sdtPr>
    <w:sdtEndPr/>
    <w:sdtContent>
      <w:sdt>
        <w:sdtPr>
          <w:id w:val="-1769616900"/>
        </w:sdtPr>
        <w:sdtEndPr/>
        <w:sdtContent>
          <w:p w14:paraId="1F386F19" w14:textId="77777777" w:rsidR="00900480" w:rsidRDefault="0090048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65F58">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65F58">
              <w:rPr>
                <w:b/>
                <w:bCs/>
                <w:noProof/>
              </w:rPr>
              <w:t>37</w:t>
            </w:r>
            <w:r>
              <w:rPr>
                <w:b/>
                <w:bCs/>
                <w:sz w:val="24"/>
                <w:szCs w:val="24"/>
              </w:rPr>
              <w:fldChar w:fldCharType="end"/>
            </w:r>
          </w:p>
        </w:sdtContent>
      </w:sdt>
    </w:sdtContent>
  </w:sdt>
  <w:p w14:paraId="530AE181" w14:textId="77777777" w:rsidR="00900480" w:rsidRDefault="009004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D7FB1" w14:textId="77777777" w:rsidR="00554E64" w:rsidRDefault="00554E64">
      <w:r>
        <w:separator/>
      </w:r>
    </w:p>
  </w:footnote>
  <w:footnote w:type="continuationSeparator" w:id="0">
    <w:p w14:paraId="4BCA8A46" w14:textId="77777777" w:rsidR="00554E64" w:rsidRDefault="00554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6031"/>
    <w:multiLevelType w:val="multilevel"/>
    <w:tmpl w:val="0A0A60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580"/>
    <w:rsid w:val="0007719F"/>
    <w:rsid w:val="000A037C"/>
    <w:rsid w:val="000A2BF4"/>
    <w:rsid w:val="000C3939"/>
    <w:rsid w:val="00173402"/>
    <w:rsid w:val="00202A32"/>
    <w:rsid w:val="00204577"/>
    <w:rsid w:val="00206280"/>
    <w:rsid w:val="002C29ED"/>
    <w:rsid w:val="0034455B"/>
    <w:rsid w:val="00345819"/>
    <w:rsid w:val="00354C25"/>
    <w:rsid w:val="00376E8D"/>
    <w:rsid w:val="003B1B7E"/>
    <w:rsid w:val="003D0F3E"/>
    <w:rsid w:val="004B70F1"/>
    <w:rsid w:val="004C42DE"/>
    <w:rsid w:val="00554E64"/>
    <w:rsid w:val="00565F58"/>
    <w:rsid w:val="00584464"/>
    <w:rsid w:val="005E0609"/>
    <w:rsid w:val="005E4E32"/>
    <w:rsid w:val="005E678F"/>
    <w:rsid w:val="005F21C7"/>
    <w:rsid w:val="005F2D26"/>
    <w:rsid w:val="00636E9A"/>
    <w:rsid w:val="0066190B"/>
    <w:rsid w:val="006776DD"/>
    <w:rsid w:val="006A5CD0"/>
    <w:rsid w:val="006F1152"/>
    <w:rsid w:val="00786F7C"/>
    <w:rsid w:val="007F04B7"/>
    <w:rsid w:val="008102C7"/>
    <w:rsid w:val="0085567A"/>
    <w:rsid w:val="00900480"/>
    <w:rsid w:val="00907180"/>
    <w:rsid w:val="00932D49"/>
    <w:rsid w:val="0096005C"/>
    <w:rsid w:val="00965181"/>
    <w:rsid w:val="009C1803"/>
    <w:rsid w:val="009D02CA"/>
    <w:rsid w:val="00A228BB"/>
    <w:rsid w:val="00A22F21"/>
    <w:rsid w:val="00A35C6E"/>
    <w:rsid w:val="00A77B3E"/>
    <w:rsid w:val="00A8233E"/>
    <w:rsid w:val="00AD2E8C"/>
    <w:rsid w:val="00AD4FB7"/>
    <w:rsid w:val="00AE1C3E"/>
    <w:rsid w:val="00B173EB"/>
    <w:rsid w:val="00BA6FC1"/>
    <w:rsid w:val="00BE303B"/>
    <w:rsid w:val="00C552C9"/>
    <w:rsid w:val="00C8373A"/>
    <w:rsid w:val="00C92612"/>
    <w:rsid w:val="00CA2A55"/>
    <w:rsid w:val="00CD0902"/>
    <w:rsid w:val="00D2135A"/>
    <w:rsid w:val="00D27E44"/>
    <w:rsid w:val="00D334C3"/>
    <w:rsid w:val="00D359E3"/>
    <w:rsid w:val="00E15435"/>
    <w:rsid w:val="00E45C82"/>
    <w:rsid w:val="00E619F0"/>
    <w:rsid w:val="00E96A9F"/>
    <w:rsid w:val="00EA2C41"/>
    <w:rsid w:val="00EB1FE8"/>
    <w:rsid w:val="00EE6859"/>
    <w:rsid w:val="00F41FCB"/>
    <w:rsid w:val="00F76F21"/>
    <w:rsid w:val="00F84F98"/>
    <w:rsid w:val="00FA0435"/>
    <w:rsid w:val="00FB692A"/>
    <w:rsid w:val="00FD245B"/>
    <w:rsid w:val="00FD7EEA"/>
    <w:rsid w:val="00FF7B0A"/>
    <w:rsid w:val="0EC50D39"/>
    <w:rsid w:val="7B04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5EE14"/>
  <w15:docId w15:val="{8A30B581-CAAF-4034-B20F-3027513A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dxebaseoffice2010blue">
    <w:name w:val="dxebase_office2010blue"/>
    <w:basedOn w:val="a0"/>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paragraph" w:customStyle="1" w:styleId="TabloStili2">
    <w:name w:val="Tablo Stili 2"/>
    <w:basedOn w:val="a"/>
    <w:rPr>
      <w:rFonts w:ascii="Helvetica Neue" w:eastAsia="Arial Unicode MS" w:hAnsi="Helvetica Neue" w:cs="Arial Unicode MS"/>
      <w:color w:val="000000"/>
      <w:lang w:eastAsia="zh-CN"/>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character" w:customStyle="1" w:styleId="skip">
    <w:name w:val="skip"/>
    <w:basedOn w:val="a0"/>
    <w:rsid w:val="00FF7B0A"/>
  </w:style>
  <w:style w:type="character" w:styleId="a7">
    <w:name w:val="Hyperlink"/>
    <w:basedOn w:val="a0"/>
    <w:uiPriority w:val="99"/>
    <w:semiHidden/>
    <w:unhideWhenUsed/>
    <w:rsid w:val="00FF7B0A"/>
    <w:rPr>
      <w:color w:val="0000FF"/>
      <w:u w:val="single"/>
    </w:rPr>
  </w:style>
  <w:style w:type="character" w:customStyle="1" w:styleId="apple-converted-space">
    <w:name w:val="apple-converted-space"/>
    <w:basedOn w:val="a0"/>
    <w:rsid w:val="00FF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6194</Words>
  <Characters>35306</Characters>
  <Application>Microsoft Office Word</Application>
  <DocSecurity>0</DocSecurity>
  <Lines>294</Lines>
  <Paragraphs>82</Paragraphs>
  <ScaleCrop>false</ScaleCrop>
  <Company>微软中国</Company>
  <LinksUpToDate>false</LinksUpToDate>
  <CharactersWithSpaces>41418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2021-03-11T20:20:00Z</dcterms:created>
  <dcterms:modified xsi:type="dcterms:W3CDTF">2021-03-11T20:20:00Z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