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02B6" w14:textId="77777777" w:rsidR="00A77B3E" w:rsidRDefault="00D8189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F6DB325" w14:textId="77777777" w:rsidR="00A77B3E" w:rsidRDefault="00D8189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61932</w:t>
      </w:r>
    </w:p>
    <w:p w14:paraId="1E7E60AB" w14:textId="77777777" w:rsidR="00A77B3E" w:rsidRDefault="00D8189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14F4BDF" w14:textId="77777777" w:rsidR="00A77B3E" w:rsidRDefault="00A77B3E">
      <w:pPr>
        <w:spacing w:line="360" w:lineRule="auto"/>
        <w:jc w:val="both"/>
      </w:pPr>
    </w:p>
    <w:p w14:paraId="0A1E9C5B" w14:textId="77777777" w:rsidR="00A77B3E" w:rsidRDefault="00D81894">
      <w:pPr>
        <w:spacing w:line="360" w:lineRule="auto"/>
        <w:jc w:val="both"/>
      </w:pPr>
      <w:r>
        <w:rPr>
          <w:rFonts w:ascii="Book Antiqua" w:eastAsia="Book Antiqua" w:hAnsi="Book Antiqua" w:cs="Book Antiqua"/>
          <w:b/>
          <w:i/>
          <w:color w:val="000000"/>
        </w:rPr>
        <w:t>Retrospective Study</w:t>
      </w:r>
    </w:p>
    <w:p w14:paraId="536109BA" w14:textId="77777777" w:rsidR="00A77B3E" w:rsidRDefault="00D81894">
      <w:pPr>
        <w:spacing w:line="360" w:lineRule="auto"/>
        <w:jc w:val="both"/>
      </w:pPr>
      <w:bookmarkStart w:id="0" w:name="OLE_LINK2698"/>
      <w:bookmarkStart w:id="1" w:name="OLE_LINK2699"/>
      <w:r>
        <w:rPr>
          <w:rFonts w:ascii="Book Antiqua" w:eastAsia="Book Antiqua" w:hAnsi="Book Antiqua" w:cs="Book Antiqua"/>
          <w:b/>
          <w:bCs/>
          <w:color w:val="000000"/>
        </w:rPr>
        <w:t>Expression profiles of gastric cancer molecular subtypes in remnant tumors</w:t>
      </w:r>
    </w:p>
    <w:bookmarkEnd w:id="0"/>
    <w:bookmarkEnd w:id="1"/>
    <w:p w14:paraId="4CBF0707" w14:textId="77777777" w:rsidR="00A77B3E" w:rsidRDefault="00A77B3E">
      <w:pPr>
        <w:spacing w:line="360" w:lineRule="auto"/>
        <w:jc w:val="both"/>
      </w:pPr>
    </w:p>
    <w:p w14:paraId="577D64F1" w14:textId="77777777" w:rsidR="00A77B3E" w:rsidRDefault="00D81894">
      <w:pPr>
        <w:spacing w:line="360" w:lineRule="auto"/>
        <w:jc w:val="both"/>
      </w:pPr>
      <w:r>
        <w:rPr>
          <w:rFonts w:ascii="Book Antiqua" w:eastAsia="Book Antiqua" w:hAnsi="Book Antiqua" w:cs="Book Antiqua"/>
          <w:color w:val="000000"/>
        </w:rPr>
        <w:t xml:space="preserve">Ramos MFKP </w:t>
      </w:r>
      <w:r>
        <w:rPr>
          <w:rFonts w:ascii="Book Antiqua" w:eastAsia="Book Antiqua" w:hAnsi="Book Antiqua" w:cs="Book Antiqua"/>
          <w:i/>
          <w:iCs/>
          <w:color w:val="000000"/>
        </w:rPr>
        <w:t>et al</w:t>
      </w:r>
      <w:r>
        <w:rPr>
          <w:rFonts w:ascii="Book Antiqua" w:eastAsia="Book Antiqua" w:hAnsi="Book Antiqua" w:cs="Book Antiqua"/>
          <w:color w:val="000000"/>
        </w:rPr>
        <w:t>. Remnant gastric cancer subtypes</w:t>
      </w:r>
    </w:p>
    <w:p w14:paraId="009663BF" w14:textId="77777777" w:rsidR="00A77B3E" w:rsidRDefault="00A77B3E">
      <w:pPr>
        <w:spacing w:line="360" w:lineRule="auto"/>
        <w:jc w:val="both"/>
      </w:pPr>
    </w:p>
    <w:p w14:paraId="247D42F9" w14:textId="77777777" w:rsidR="00A77B3E" w:rsidRPr="00BB1F4D" w:rsidRDefault="00D81894">
      <w:pPr>
        <w:spacing w:line="360" w:lineRule="auto"/>
        <w:jc w:val="both"/>
        <w:rPr>
          <w:lang w:val="pt-BR"/>
        </w:rPr>
      </w:pPr>
      <w:r w:rsidRPr="00BB1F4D">
        <w:rPr>
          <w:rFonts w:ascii="Book Antiqua" w:eastAsia="Book Antiqua" w:hAnsi="Book Antiqua" w:cs="Book Antiqua"/>
          <w:color w:val="000000"/>
          <w:lang w:val="pt-BR"/>
        </w:rPr>
        <w:t>Marcus Fernando Kodama Pertille Ramos, Marina Alessandra Pereira, Leonardo Cardili, Evandro Sobroza de Mello, Ulysses Ribeiro Jr, Bruno Zilberstein, Ivan Cecconello</w:t>
      </w:r>
    </w:p>
    <w:p w14:paraId="747F00DA" w14:textId="77777777" w:rsidR="00A77B3E" w:rsidRPr="00BB1F4D" w:rsidRDefault="00A77B3E">
      <w:pPr>
        <w:spacing w:line="360" w:lineRule="auto"/>
        <w:jc w:val="both"/>
        <w:rPr>
          <w:lang w:val="pt-BR"/>
        </w:rPr>
      </w:pPr>
    </w:p>
    <w:p w14:paraId="4750B1F4" w14:textId="77777777" w:rsidR="00A77B3E" w:rsidRPr="00BB1F4D" w:rsidRDefault="00D81894">
      <w:pPr>
        <w:spacing w:line="360" w:lineRule="auto"/>
        <w:jc w:val="both"/>
        <w:rPr>
          <w:lang w:val="pt-BR"/>
        </w:rPr>
      </w:pPr>
      <w:r w:rsidRPr="00BB1F4D">
        <w:rPr>
          <w:rFonts w:ascii="Book Antiqua" w:eastAsia="Book Antiqua" w:hAnsi="Book Antiqua" w:cs="Book Antiqua"/>
          <w:b/>
          <w:bCs/>
          <w:color w:val="000000"/>
          <w:lang w:val="pt-BR"/>
        </w:rPr>
        <w:t xml:space="preserve">Marcus Fernando Kodama Pertille Ramos, Marina Alessandra Pereira, Ulysses Ribeiro Jr, Bruno Zilberstein, Ivan Cecconello, </w:t>
      </w:r>
      <w:r w:rsidRPr="00BB1F4D">
        <w:rPr>
          <w:rFonts w:ascii="Book Antiqua" w:eastAsia="Book Antiqua" w:hAnsi="Book Antiqua" w:cs="Book Antiqua"/>
          <w:color w:val="000000"/>
          <w:lang w:val="pt-BR"/>
        </w:rPr>
        <w:t>Department of Gastroenterology, Instituto do Cancer, Hospital das Clinicas, HCFMUSP, Faculdade de Medicina, Universidade de São Paulo, São Paulo 01249000, São Paulo, Brazil</w:t>
      </w:r>
    </w:p>
    <w:p w14:paraId="7DC7BE85" w14:textId="77777777" w:rsidR="00A77B3E" w:rsidRPr="00BB1F4D" w:rsidRDefault="00A77B3E">
      <w:pPr>
        <w:spacing w:line="360" w:lineRule="auto"/>
        <w:jc w:val="both"/>
        <w:rPr>
          <w:lang w:val="pt-BR"/>
        </w:rPr>
      </w:pPr>
    </w:p>
    <w:p w14:paraId="72E4EF32" w14:textId="77777777" w:rsidR="00A77B3E" w:rsidRPr="00BB1F4D" w:rsidRDefault="00D81894">
      <w:pPr>
        <w:spacing w:line="360" w:lineRule="auto"/>
        <w:jc w:val="both"/>
        <w:rPr>
          <w:lang w:val="pt-BR"/>
        </w:rPr>
      </w:pPr>
      <w:r w:rsidRPr="00BB1F4D">
        <w:rPr>
          <w:rFonts w:ascii="Book Antiqua" w:eastAsia="Book Antiqua" w:hAnsi="Book Antiqua" w:cs="Book Antiqua"/>
          <w:b/>
          <w:bCs/>
          <w:color w:val="000000"/>
          <w:lang w:val="pt-BR"/>
        </w:rPr>
        <w:t xml:space="preserve">Leonardo Cardili, Evandro Sobroza de Mello, </w:t>
      </w:r>
      <w:r w:rsidRPr="00BB1F4D">
        <w:rPr>
          <w:rFonts w:ascii="Book Antiqua" w:eastAsia="Book Antiqua" w:hAnsi="Book Antiqua" w:cs="Book Antiqua"/>
          <w:color w:val="000000"/>
          <w:lang w:val="pt-BR"/>
        </w:rPr>
        <w:t>Department of Pathology, Instituto do Cancer, Hospital das Clinicas HCFMUSP, Faculdade de Medicina, Universidade de São Paulo, São Paulo 01249000, São Paulo, Brazil</w:t>
      </w:r>
    </w:p>
    <w:p w14:paraId="53B94D2B" w14:textId="77777777" w:rsidR="00A77B3E" w:rsidRPr="00BB1F4D" w:rsidRDefault="00A77B3E">
      <w:pPr>
        <w:spacing w:line="360" w:lineRule="auto"/>
        <w:jc w:val="both"/>
        <w:rPr>
          <w:lang w:val="pt-BR"/>
        </w:rPr>
      </w:pPr>
    </w:p>
    <w:p w14:paraId="06D25C24" w14:textId="5A001B95" w:rsidR="00A77B3E" w:rsidRDefault="00D81894">
      <w:pPr>
        <w:spacing w:line="360" w:lineRule="auto"/>
        <w:jc w:val="both"/>
      </w:pPr>
      <w:r>
        <w:rPr>
          <w:rFonts w:ascii="Book Antiqua" w:eastAsia="Book Antiqua" w:hAnsi="Book Antiqua" w:cs="Book Antiqua"/>
          <w:b/>
          <w:bCs/>
          <w:color w:val="000000"/>
          <w:szCs w:val="22"/>
        </w:rPr>
        <w:t xml:space="preserve">Author </w:t>
      </w:r>
      <w:bookmarkStart w:id="2" w:name="_Hlk67070850"/>
      <w:r>
        <w:rPr>
          <w:rFonts w:ascii="Book Antiqua" w:eastAsia="Book Antiqua" w:hAnsi="Book Antiqua" w:cs="Book Antiqua"/>
          <w:b/>
          <w:bCs/>
          <w:color w:val="000000"/>
          <w:szCs w:val="22"/>
        </w:rPr>
        <w:t>contribut</w:t>
      </w:r>
      <w:bookmarkEnd w:id="2"/>
      <w:r>
        <w:rPr>
          <w:rFonts w:ascii="Book Antiqua" w:eastAsia="Book Antiqua" w:hAnsi="Book Antiqua" w:cs="Book Antiqua"/>
          <w:b/>
          <w:bCs/>
          <w:color w:val="000000"/>
          <w:szCs w:val="22"/>
        </w:rPr>
        <w:t xml:space="preserve">ions: </w:t>
      </w:r>
      <w:r w:rsidR="003F257C">
        <w:rPr>
          <w:rFonts w:ascii="Book Antiqua" w:eastAsia="Book Antiqua" w:hAnsi="Book Antiqua" w:cs="Book Antiqua"/>
          <w:color w:val="000000"/>
        </w:rPr>
        <w:t>Ramos MFKP</w:t>
      </w:r>
      <w:r>
        <w:rPr>
          <w:rFonts w:ascii="Book Antiqua" w:eastAsia="Book Antiqua" w:hAnsi="Book Antiqua" w:cs="Book Antiqua"/>
          <w:color w:val="000000"/>
        </w:rPr>
        <w:t xml:space="preserve"> and Pereira</w:t>
      </w:r>
      <w:r w:rsidR="003F257C">
        <w:rPr>
          <w:rFonts w:ascii="Book Antiqua" w:eastAsia="Book Antiqua" w:hAnsi="Book Antiqua" w:cs="Book Antiqua"/>
          <w:color w:val="000000"/>
        </w:rPr>
        <w:t xml:space="preserve"> MA</w:t>
      </w:r>
      <w:r>
        <w:rPr>
          <w:rFonts w:ascii="Book Antiqua" w:eastAsia="Book Antiqua" w:hAnsi="Book Antiqua" w:cs="Book Antiqua"/>
          <w:color w:val="000000"/>
        </w:rPr>
        <w:t xml:space="preserve"> </w:t>
      </w:r>
      <w:r w:rsidR="003F257C">
        <w:rPr>
          <w:rFonts w:ascii="Book Antiqua" w:eastAsia="Book Antiqua" w:hAnsi="Book Antiqua" w:cs="Book Antiqua"/>
          <w:color w:val="000000"/>
        </w:rPr>
        <w:t xml:space="preserve">contributed </w:t>
      </w:r>
      <w:r w:rsidR="00F23429">
        <w:rPr>
          <w:rFonts w:ascii="Book Antiqua" w:eastAsia="Book Antiqua" w:hAnsi="Book Antiqua" w:cs="Book Antiqua"/>
          <w:color w:val="000000"/>
        </w:rPr>
        <w:t xml:space="preserve">to </w:t>
      </w:r>
      <w:r>
        <w:rPr>
          <w:rFonts w:ascii="Book Antiqua" w:eastAsia="Book Antiqua" w:hAnsi="Book Antiqua" w:cs="Book Antiqua"/>
          <w:color w:val="000000"/>
        </w:rPr>
        <w:t xml:space="preserve">study design, data retrieval, critical analysis, </w:t>
      </w:r>
      <w:r w:rsidR="00F23429">
        <w:rPr>
          <w:rFonts w:ascii="Book Antiqua" w:eastAsia="Book Antiqua" w:hAnsi="Book Antiqua" w:cs="Book Antiqua"/>
          <w:color w:val="000000"/>
        </w:rPr>
        <w:t xml:space="preserve">and </w:t>
      </w:r>
      <w:r>
        <w:rPr>
          <w:rFonts w:ascii="Book Antiqua" w:eastAsia="Book Antiqua" w:hAnsi="Book Antiqua" w:cs="Book Antiqua"/>
          <w:color w:val="000000"/>
        </w:rPr>
        <w:t xml:space="preserve">draft of the manuscript; Cardili </w:t>
      </w:r>
      <w:r w:rsidR="003F257C">
        <w:rPr>
          <w:rFonts w:ascii="Book Antiqua" w:eastAsia="Book Antiqua" w:hAnsi="Book Antiqua" w:cs="Book Antiqua"/>
          <w:color w:val="000000"/>
        </w:rPr>
        <w:t xml:space="preserve">L </w:t>
      </w:r>
      <w:r>
        <w:rPr>
          <w:rFonts w:ascii="Book Antiqua" w:eastAsia="Book Antiqua" w:hAnsi="Book Antiqua" w:cs="Book Antiqua"/>
          <w:color w:val="000000"/>
        </w:rPr>
        <w:t>and Mello</w:t>
      </w:r>
      <w:r w:rsidR="003F257C">
        <w:rPr>
          <w:rFonts w:ascii="Book Antiqua" w:eastAsia="Book Antiqua" w:hAnsi="Book Antiqua" w:cs="Book Antiqua"/>
          <w:color w:val="000000"/>
        </w:rPr>
        <w:t xml:space="preserve"> ES contributed</w:t>
      </w:r>
      <w:r w:rsidR="00F23429">
        <w:rPr>
          <w:rFonts w:ascii="Book Antiqua" w:eastAsia="Book Antiqua" w:hAnsi="Book Antiqua" w:cs="Book Antiqua"/>
          <w:color w:val="000000"/>
        </w:rPr>
        <w:t xml:space="preserve"> to</w:t>
      </w:r>
      <w:r>
        <w:rPr>
          <w:rFonts w:ascii="Book Antiqua" w:eastAsia="Book Antiqua" w:hAnsi="Book Antiqua" w:cs="Book Antiqua"/>
          <w:color w:val="000000"/>
        </w:rPr>
        <w:t xml:space="preserve"> data retrieval</w:t>
      </w:r>
      <w:r w:rsidR="00F23429">
        <w:rPr>
          <w:rFonts w:ascii="Book Antiqua" w:eastAsia="Book Antiqua" w:hAnsi="Book Antiqua" w:cs="Book Antiqua"/>
          <w:color w:val="000000"/>
        </w:rPr>
        <w:t xml:space="preserve"> and</w:t>
      </w:r>
      <w:r>
        <w:rPr>
          <w:rFonts w:ascii="Book Antiqua" w:eastAsia="Book Antiqua" w:hAnsi="Book Antiqua" w:cs="Book Antiqua"/>
          <w:color w:val="000000"/>
        </w:rPr>
        <w:t xml:space="preserve"> pathological analysis; Ribeiro Jr</w:t>
      </w:r>
      <w:r w:rsidR="003F257C">
        <w:rPr>
          <w:rFonts w:ascii="Book Antiqua" w:eastAsia="Book Antiqua" w:hAnsi="Book Antiqua" w:cs="Book Antiqua"/>
          <w:color w:val="000000"/>
        </w:rPr>
        <w:t xml:space="preserve"> U</w:t>
      </w:r>
      <w:r>
        <w:rPr>
          <w:rFonts w:ascii="Book Antiqua" w:eastAsia="Book Antiqua" w:hAnsi="Book Antiqua" w:cs="Book Antiqua"/>
          <w:color w:val="000000"/>
        </w:rPr>
        <w:t>,</w:t>
      </w:r>
      <w:r w:rsidR="003F257C">
        <w:rPr>
          <w:rFonts w:ascii="Book Antiqua" w:eastAsia="Book Antiqua" w:hAnsi="Book Antiqua" w:cs="Book Antiqua"/>
          <w:color w:val="000000"/>
        </w:rPr>
        <w:t xml:space="preserve"> </w:t>
      </w:r>
      <w:r>
        <w:rPr>
          <w:rFonts w:ascii="Book Antiqua" w:eastAsia="Book Antiqua" w:hAnsi="Book Antiqua" w:cs="Book Antiqua"/>
          <w:color w:val="000000"/>
        </w:rPr>
        <w:t xml:space="preserve">Zilberstein </w:t>
      </w:r>
      <w:r w:rsidR="003F257C">
        <w:rPr>
          <w:rFonts w:ascii="Book Antiqua" w:eastAsia="Book Antiqua" w:hAnsi="Book Antiqua" w:cs="Book Antiqua"/>
          <w:color w:val="000000"/>
        </w:rPr>
        <w:t xml:space="preserve">B </w:t>
      </w:r>
      <w:r>
        <w:rPr>
          <w:rFonts w:ascii="Book Antiqua" w:eastAsia="Book Antiqua" w:hAnsi="Book Antiqua" w:cs="Book Antiqua"/>
          <w:color w:val="000000"/>
        </w:rPr>
        <w:t>and Cecconello</w:t>
      </w:r>
      <w:r w:rsidR="003F257C">
        <w:rPr>
          <w:rFonts w:ascii="Book Antiqua" w:eastAsia="Book Antiqua" w:hAnsi="Book Antiqua" w:cs="Book Antiqua"/>
          <w:color w:val="000000"/>
        </w:rPr>
        <w:t xml:space="preserve"> I</w:t>
      </w:r>
      <w:r>
        <w:rPr>
          <w:rFonts w:ascii="Book Antiqua" w:eastAsia="Book Antiqua" w:hAnsi="Book Antiqua" w:cs="Book Antiqua"/>
          <w:color w:val="000000"/>
        </w:rPr>
        <w:t xml:space="preserve"> </w:t>
      </w:r>
      <w:r w:rsidR="003F257C">
        <w:rPr>
          <w:rFonts w:ascii="Book Antiqua" w:eastAsia="Book Antiqua" w:hAnsi="Book Antiqua" w:cs="Book Antiqua"/>
          <w:color w:val="000000"/>
        </w:rPr>
        <w:t xml:space="preserve">contributed </w:t>
      </w:r>
      <w:r w:rsidR="00F23429">
        <w:rPr>
          <w:rFonts w:ascii="Book Antiqua" w:eastAsia="Book Antiqua" w:hAnsi="Book Antiqua" w:cs="Book Antiqua"/>
          <w:color w:val="000000"/>
        </w:rPr>
        <w:t xml:space="preserve">to </w:t>
      </w:r>
      <w:r>
        <w:rPr>
          <w:rFonts w:ascii="Book Antiqua" w:eastAsia="Book Antiqua" w:hAnsi="Book Antiqua" w:cs="Book Antiqua"/>
          <w:color w:val="000000"/>
        </w:rPr>
        <w:t>critical analysis</w:t>
      </w:r>
      <w:r w:rsidR="00F23429">
        <w:rPr>
          <w:rFonts w:ascii="Book Antiqua" w:eastAsia="Book Antiqua" w:hAnsi="Book Antiqua" w:cs="Book Antiqua"/>
          <w:color w:val="000000"/>
        </w:rPr>
        <w:t xml:space="preserve"> and</w:t>
      </w:r>
      <w:r>
        <w:rPr>
          <w:rFonts w:ascii="Book Antiqua" w:eastAsia="Book Antiqua" w:hAnsi="Book Antiqua" w:cs="Book Antiqua"/>
          <w:color w:val="000000"/>
        </w:rPr>
        <w:t xml:space="preserve"> review of the manuscript.</w:t>
      </w:r>
    </w:p>
    <w:p w14:paraId="4F258BAC" w14:textId="77777777" w:rsidR="00A77B3E" w:rsidRDefault="00A77B3E">
      <w:pPr>
        <w:spacing w:line="360" w:lineRule="auto"/>
        <w:jc w:val="both"/>
      </w:pPr>
    </w:p>
    <w:p w14:paraId="6E6C20F8" w14:textId="1693C07E" w:rsidR="00A77B3E" w:rsidRPr="00BB1F4D" w:rsidRDefault="00D81894">
      <w:pPr>
        <w:spacing w:line="360" w:lineRule="auto"/>
        <w:jc w:val="both"/>
        <w:rPr>
          <w:lang w:val="pt-BR"/>
        </w:rPr>
      </w:pPr>
      <w:r w:rsidRPr="00BB1F4D">
        <w:rPr>
          <w:rFonts w:ascii="Book Antiqua" w:eastAsia="Book Antiqua" w:hAnsi="Book Antiqua" w:cs="Book Antiqua"/>
          <w:b/>
          <w:bCs/>
          <w:color w:val="000000"/>
          <w:szCs w:val="22"/>
          <w:lang w:val="pt-BR"/>
        </w:rPr>
        <w:t xml:space="preserve">Supported by </w:t>
      </w:r>
      <w:r w:rsidRPr="00BB1F4D">
        <w:rPr>
          <w:rFonts w:ascii="Book Antiqua" w:eastAsia="Book Antiqua" w:hAnsi="Book Antiqua" w:cs="Book Antiqua"/>
          <w:color w:val="000000"/>
          <w:lang w:val="pt-BR"/>
        </w:rPr>
        <w:t>Fundação de Amparo à Pesquisa do Estado de São Paulo</w:t>
      </w:r>
      <w:r w:rsidR="003F257C" w:rsidRPr="00BB1F4D">
        <w:rPr>
          <w:rFonts w:ascii="Book Antiqua" w:eastAsia="Book Antiqua" w:hAnsi="Book Antiqua" w:cs="Book Antiqua"/>
          <w:color w:val="000000"/>
          <w:lang w:val="pt-BR"/>
        </w:rPr>
        <w:t>, No.</w:t>
      </w:r>
      <w:r w:rsidRPr="00BB1F4D">
        <w:rPr>
          <w:rFonts w:ascii="Book Antiqua" w:eastAsia="Book Antiqua" w:hAnsi="Book Antiqua" w:cs="Book Antiqua"/>
          <w:color w:val="000000"/>
          <w:lang w:val="pt-BR"/>
        </w:rPr>
        <w:t xml:space="preserve"> 2016/25524-0.</w:t>
      </w:r>
    </w:p>
    <w:p w14:paraId="4539C1FB" w14:textId="77777777" w:rsidR="00A77B3E" w:rsidRPr="00BB1F4D" w:rsidRDefault="00A77B3E">
      <w:pPr>
        <w:spacing w:line="360" w:lineRule="auto"/>
        <w:jc w:val="both"/>
        <w:rPr>
          <w:lang w:val="pt-BR"/>
        </w:rPr>
      </w:pPr>
    </w:p>
    <w:p w14:paraId="53D385A3" w14:textId="2BD9D4EE" w:rsidR="00A77B3E" w:rsidRPr="00BB1F4D" w:rsidRDefault="00D81894">
      <w:pPr>
        <w:spacing w:line="360" w:lineRule="auto"/>
        <w:jc w:val="both"/>
        <w:rPr>
          <w:lang w:val="pt-BR"/>
        </w:rPr>
      </w:pPr>
      <w:r w:rsidRPr="00BB1F4D">
        <w:rPr>
          <w:rFonts w:ascii="Book Antiqua" w:eastAsia="Book Antiqua" w:hAnsi="Book Antiqua" w:cs="Book Antiqua"/>
          <w:b/>
          <w:bCs/>
          <w:color w:val="000000"/>
          <w:lang w:val="pt-BR"/>
        </w:rPr>
        <w:lastRenderedPageBreak/>
        <w:t xml:space="preserve">Corresponding author: Marina Alessandra Pereira, MSc, Research Scientist, </w:t>
      </w:r>
      <w:r w:rsidRPr="00BB1F4D">
        <w:rPr>
          <w:rFonts w:ascii="Book Antiqua" w:eastAsia="Book Antiqua" w:hAnsi="Book Antiqua" w:cs="Book Antiqua"/>
          <w:color w:val="000000"/>
          <w:lang w:val="pt-BR"/>
        </w:rPr>
        <w:t>Department of Gastroenterology, Instituto do Cancer, Hospital das Clinicas, HCFMUSP, Faculdade de Medicina, Universidade de São Paulo, 251 Av Dr Arnaldo, São Paulo 01249000, São Paulo, Brazil. marina.pereira@hc.fm.usp.br</w:t>
      </w:r>
    </w:p>
    <w:p w14:paraId="74BA94AE" w14:textId="77777777" w:rsidR="00A77B3E" w:rsidRPr="00BB1F4D" w:rsidRDefault="00A77B3E">
      <w:pPr>
        <w:spacing w:line="360" w:lineRule="auto"/>
        <w:jc w:val="both"/>
        <w:rPr>
          <w:lang w:val="pt-BR"/>
        </w:rPr>
      </w:pPr>
    </w:p>
    <w:p w14:paraId="34E6C894" w14:textId="77777777" w:rsidR="00A77B3E" w:rsidRDefault="00D8189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23, 2020</w:t>
      </w:r>
    </w:p>
    <w:p w14:paraId="14A9A8DD" w14:textId="77777777" w:rsidR="00A77B3E" w:rsidRDefault="00D8189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16, 2021</w:t>
      </w:r>
    </w:p>
    <w:p w14:paraId="4BBFEA9F" w14:textId="21E7F55F" w:rsidR="00A77B3E" w:rsidRDefault="00D81894">
      <w:pPr>
        <w:spacing w:line="360" w:lineRule="auto"/>
        <w:jc w:val="both"/>
      </w:pPr>
      <w:r>
        <w:rPr>
          <w:rFonts w:ascii="Book Antiqua" w:eastAsia="Book Antiqua" w:hAnsi="Book Antiqua" w:cs="Book Antiqua"/>
          <w:b/>
          <w:bCs/>
          <w:color w:val="000000"/>
        </w:rPr>
        <w:t xml:space="preserve">Accepted: </w:t>
      </w:r>
      <w:r w:rsidR="00687A10" w:rsidRPr="00687A10">
        <w:rPr>
          <w:rFonts w:ascii="Book Antiqua" w:eastAsia="Book Antiqua" w:hAnsi="Book Antiqua" w:cs="Book Antiqua"/>
          <w:color w:val="000000"/>
        </w:rPr>
        <w:t>March 22, 2021</w:t>
      </w:r>
    </w:p>
    <w:p w14:paraId="1C98A26A" w14:textId="77777777" w:rsidR="00A77B3E" w:rsidRDefault="00D81894">
      <w:pPr>
        <w:spacing w:line="360" w:lineRule="auto"/>
        <w:jc w:val="both"/>
      </w:pPr>
      <w:r>
        <w:rPr>
          <w:rFonts w:ascii="Book Antiqua" w:eastAsia="Book Antiqua" w:hAnsi="Book Antiqua" w:cs="Book Antiqua"/>
          <w:b/>
          <w:bCs/>
          <w:color w:val="000000"/>
        </w:rPr>
        <w:t xml:space="preserve">Published online: </w:t>
      </w:r>
    </w:p>
    <w:p w14:paraId="269B8F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D85208" w14:textId="77777777" w:rsidR="00A77B3E" w:rsidRDefault="00D81894">
      <w:pPr>
        <w:spacing w:line="360" w:lineRule="auto"/>
        <w:jc w:val="both"/>
      </w:pPr>
      <w:r>
        <w:rPr>
          <w:rFonts w:ascii="Book Antiqua" w:eastAsia="Book Antiqua" w:hAnsi="Book Antiqua" w:cs="Book Antiqua"/>
          <w:b/>
          <w:color w:val="000000"/>
        </w:rPr>
        <w:lastRenderedPageBreak/>
        <w:t>Abstract</w:t>
      </w:r>
    </w:p>
    <w:p w14:paraId="5DCFD5EB" w14:textId="77777777" w:rsidR="00A77B3E" w:rsidRDefault="00D81894">
      <w:pPr>
        <w:spacing w:line="360" w:lineRule="auto"/>
        <w:jc w:val="both"/>
      </w:pPr>
      <w:r>
        <w:rPr>
          <w:rFonts w:ascii="Book Antiqua" w:eastAsia="Book Antiqua" w:hAnsi="Book Antiqua" w:cs="Book Antiqua"/>
          <w:color w:val="000000"/>
        </w:rPr>
        <w:t>BACKGROUND</w:t>
      </w:r>
    </w:p>
    <w:p w14:paraId="094E907C" w14:textId="78D44868" w:rsidR="00A77B3E" w:rsidRDefault="00D81894">
      <w:pPr>
        <w:spacing w:line="360" w:lineRule="auto"/>
        <w:jc w:val="both"/>
      </w:pPr>
      <w:r>
        <w:rPr>
          <w:rFonts w:ascii="Book Antiqua" w:eastAsia="Book Antiqua" w:hAnsi="Book Antiqua" w:cs="Book Antiqua"/>
          <w:color w:val="000000"/>
          <w:shd w:val="clear" w:color="auto" w:fill="FFFFFF"/>
        </w:rPr>
        <w:t xml:space="preserve">Remnant gastric cancer (RGC) is a carcinoma arising in the stomach remnant after previous gastric resection. It is frequently reported as a tumor with a poor prognosis and distinct biological features from primary gastric cancer (PGC). However, as it is less frequent, </w:t>
      </w:r>
      <w:r w:rsidR="00F23429">
        <w:rPr>
          <w:rFonts w:ascii="Book Antiqua" w:eastAsia="Book Antiqua" w:hAnsi="Book Antiqua" w:cs="Book Antiqua"/>
          <w:color w:val="000000"/>
          <w:shd w:val="clear" w:color="auto" w:fill="FFFFFF"/>
        </w:rPr>
        <w:t xml:space="preserve">its </w:t>
      </w:r>
      <w:r>
        <w:rPr>
          <w:rFonts w:ascii="Book Antiqua" w:eastAsia="Book Antiqua" w:hAnsi="Book Antiqua" w:cs="Book Antiqua"/>
          <w:color w:val="000000"/>
          <w:shd w:val="clear" w:color="auto" w:fill="FFFFFF"/>
        </w:rPr>
        <w:t xml:space="preserve">profile </w:t>
      </w:r>
      <w:r w:rsidR="00F23429">
        <w:rPr>
          <w:rFonts w:ascii="Book Antiqua" w:eastAsia="Book Antiqua" w:hAnsi="Book Antiqua" w:cs="Book Antiqua"/>
          <w:color w:val="000000"/>
          <w:shd w:val="clear" w:color="auto" w:fill="FFFFFF"/>
        </w:rPr>
        <w:t xml:space="preserve">regarding </w:t>
      </w:r>
      <w:r>
        <w:rPr>
          <w:rFonts w:ascii="Book Antiqua" w:eastAsia="Book Antiqua" w:hAnsi="Book Antiqua" w:cs="Book Antiqua"/>
          <w:color w:val="000000"/>
          <w:shd w:val="clear" w:color="auto" w:fill="FFFFFF"/>
        </w:rPr>
        <w:t xml:space="preserve">the current molecular classifications of </w:t>
      </w:r>
      <w:r w:rsidR="003F257C">
        <w:rPr>
          <w:rFonts w:ascii="Book Antiqua" w:eastAsia="Book Antiqua" w:hAnsi="Book Antiqua" w:cs="Book Antiqua"/>
          <w:color w:val="000000"/>
          <w:shd w:val="clear" w:color="auto" w:fill="FFFFFF"/>
        </w:rPr>
        <w:t>gastric cancer</w:t>
      </w:r>
      <w:r>
        <w:rPr>
          <w:rFonts w:ascii="Book Antiqua" w:eastAsia="Book Antiqua" w:hAnsi="Book Antiqua" w:cs="Book Antiqua"/>
          <w:color w:val="000000"/>
          <w:shd w:val="clear" w:color="auto" w:fill="FFFFFF"/>
        </w:rPr>
        <w:t xml:space="preserve"> has not been evaluated.</w:t>
      </w:r>
    </w:p>
    <w:p w14:paraId="26099F0B" w14:textId="77777777" w:rsidR="00A77B3E" w:rsidRDefault="00A77B3E">
      <w:pPr>
        <w:spacing w:line="360" w:lineRule="auto"/>
        <w:jc w:val="both"/>
      </w:pPr>
    </w:p>
    <w:p w14:paraId="5A273319" w14:textId="77777777" w:rsidR="00A77B3E" w:rsidRDefault="00D81894">
      <w:pPr>
        <w:spacing w:line="360" w:lineRule="auto"/>
        <w:jc w:val="both"/>
      </w:pPr>
      <w:r>
        <w:rPr>
          <w:rFonts w:ascii="Book Antiqua" w:eastAsia="Book Antiqua" w:hAnsi="Book Antiqua" w:cs="Book Antiqua"/>
          <w:color w:val="000000"/>
        </w:rPr>
        <w:t>AIM</w:t>
      </w:r>
    </w:p>
    <w:p w14:paraId="2CE03893" w14:textId="00B59340" w:rsidR="00A77B3E" w:rsidRDefault="00D81894">
      <w:pPr>
        <w:spacing w:line="360" w:lineRule="auto"/>
        <w:jc w:val="both"/>
      </w:pPr>
      <w:r>
        <w:rPr>
          <w:rFonts w:ascii="Book Antiqua" w:eastAsia="Book Antiqua" w:hAnsi="Book Antiqua" w:cs="Book Antiqua"/>
          <w:color w:val="000000"/>
        </w:rPr>
        <w:t xml:space="preserve">To evaluate a cohort of RGC according to molecular subtypes of GC using a panel of immunohistochemistry and </w:t>
      </w:r>
      <w:r w:rsidRPr="003F257C">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to determine whether the expression profile is different between PGC and RGC.</w:t>
      </w:r>
    </w:p>
    <w:p w14:paraId="30E727DC" w14:textId="77777777" w:rsidR="00A77B3E" w:rsidRDefault="00A77B3E">
      <w:pPr>
        <w:spacing w:line="360" w:lineRule="auto"/>
        <w:jc w:val="both"/>
      </w:pPr>
    </w:p>
    <w:p w14:paraId="2EF0EF33" w14:textId="77777777" w:rsidR="00A77B3E" w:rsidRDefault="00D81894">
      <w:pPr>
        <w:spacing w:line="360" w:lineRule="auto"/>
        <w:jc w:val="both"/>
      </w:pPr>
      <w:r>
        <w:rPr>
          <w:rFonts w:ascii="Book Antiqua" w:eastAsia="Book Antiqua" w:hAnsi="Book Antiqua" w:cs="Book Antiqua"/>
          <w:color w:val="000000"/>
        </w:rPr>
        <w:t>METHODS</w:t>
      </w:r>
    </w:p>
    <w:p w14:paraId="6C154DEB" w14:textId="552433D5" w:rsidR="00A77B3E" w:rsidRDefault="00D81894">
      <w:pPr>
        <w:spacing w:line="360" w:lineRule="auto"/>
        <w:jc w:val="both"/>
      </w:pPr>
      <w:r>
        <w:rPr>
          <w:rFonts w:ascii="Book Antiqua" w:eastAsia="Book Antiqua" w:hAnsi="Book Antiqua" w:cs="Book Antiqua"/>
          <w:color w:val="000000"/>
          <w:shd w:val="clear" w:color="auto" w:fill="FFFFFF"/>
        </w:rPr>
        <w:t xml:space="preserve">Consecutive RGC patients who underwent gastrectomy between 2009 and 2019 were assessed using </w:t>
      </w:r>
      <w:r w:rsidR="005C112C">
        <w:rPr>
          <w:rFonts w:ascii="Book Antiqua" w:eastAsia="Book Antiqua" w:hAnsi="Book Antiqua" w:cs="Book Antiqua"/>
          <w:color w:val="000000"/>
          <w:shd w:val="clear" w:color="auto" w:fill="FFFFFF"/>
        </w:rPr>
        <w:t>seven</w:t>
      </w:r>
      <w:r>
        <w:rPr>
          <w:rFonts w:ascii="Book Antiqua" w:eastAsia="Book Antiqua" w:hAnsi="Book Antiqua" w:cs="Book Antiqua"/>
          <w:color w:val="000000"/>
          <w:shd w:val="clear" w:color="auto" w:fill="FFFFFF"/>
        </w:rPr>
        <w:t xml:space="preserve"> GC panels: Epstein-Barr virus </w:t>
      </w:r>
      <w:r w:rsidR="00F23429" w:rsidRPr="003F257C">
        <w:rPr>
          <w:rFonts w:ascii="Book Antiqua" w:eastAsia="Book Antiqua" w:hAnsi="Book Antiqua" w:cs="Book Antiqua"/>
          <w:i/>
          <w:iCs/>
          <w:color w:val="000000"/>
        </w:rPr>
        <w:t>in situ</w:t>
      </w:r>
      <w:r w:rsidR="00F23429">
        <w:rPr>
          <w:rFonts w:ascii="Book Antiqua" w:eastAsia="Book Antiqua" w:hAnsi="Book Antiqua" w:cs="Book Antiqua"/>
          <w:color w:val="000000"/>
        </w:rPr>
        <w:t xml:space="preserve"> hybridization</w:t>
      </w:r>
      <w:r>
        <w:rPr>
          <w:rFonts w:ascii="Book Antiqua" w:eastAsia="Book Antiqua" w:hAnsi="Book Antiqua" w:cs="Book Antiqua"/>
          <w:color w:val="000000"/>
          <w:shd w:val="clear" w:color="auto" w:fill="FFFFFF"/>
        </w:rPr>
        <w:t xml:space="preserve">, </w:t>
      </w:r>
      <w:r w:rsidR="00F23429">
        <w:rPr>
          <w:rFonts w:ascii="Book Antiqua" w:eastAsia="Book Antiqua" w:hAnsi="Book Antiqua" w:cs="Book Antiqua"/>
          <w:color w:val="000000"/>
          <w:shd w:val="clear" w:color="auto" w:fill="FFFFFF"/>
        </w:rPr>
        <w:t>immunohistochemistry</w:t>
      </w:r>
      <w:r>
        <w:rPr>
          <w:rFonts w:ascii="Book Antiqua" w:eastAsia="Book Antiqua" w:hAnsi="Book Antiqua" w:cs="Book Antiqua"/>
          <w:color w:val="000000"/>
          <w:shd w:val="clear" w:color="auto" w:fill="FFFFFF"/>
        </w:rPr>
        <w:t xml:space="preserve"> for mismatch repair</w:t>
      </w:r>
      <w:r w:rsidR="003F257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 (</w:t>
      </w:r>
      <w:r w:rsidR="005C112C">
        <w:rPr>
          <w:rFonts w:ascii="Book Antiqua" w:eastAsia="Book Antiqua" w:hAnsi="Book Antiqua" w:cs="Book Antiqua"/>
          <w:color w:val="000000"/>
          <w:shd w:val="clear" w:color="auto" w:fill="FFFFFF"/>
        </w:rPr>
        <w:t>MutL homolog 1</w:t>
      </w:r>
      <w:r>
        <w:rPr>
          <w:rFonts w:ascii="Book Antiqua" w:eastAsia="Book Antiqua" w:hAnsi="Book Antiqua" w:cs="Book Antiqua"/>
          <w:color w:val="000000"/>
          <w:shd w:val="clear" w:color="auto" w:fill="FFFFFF"/>
        </w:rPr>
        <w:t xml:space="preserve">, </w:t>
      </w:r>
      <w:r w:rsidR="005C112C">
        <w:rPr>
          <w:rFonts w:ascii="Book Antiqua" w:eastAsia="Book Antiqua" w:hAnsi="Book Antiqua" w:cs="Book Antiqua"/>
          <w:color w:val="000000"/>
          <w:shd w:val="clear" w:color="auto" w:fill="FFFFFF"/>
        </w:rPr>
        <w:t>Mut</w:t>
      </w:r>
      <w:r w:rsidR="00C46ACE">
        <w:rPr>
          <w:rFonts w:ascii="Book Antiqua" w:eastAsia="Book Antiqua" w:hAnsi="Book Antiqua" w:cs="Book Antiqua"/>
          <w:color w:val="000000"/>
          <w:shd w:val="clear" w:color="auto" w:fill="FFFFFF"/>
        </w:rPr>
        <w:t xml:space="preserve">S </w:t>
      </w:r>
      <w:r w:rsidR="005C112C">
        <w:rPr>
          <w:rFonts w:ascii="Book Antiqua" w:eastAsia="Book Antiqua" w:hAnsi="Book Antiqua" w:cs="Book Antiqua"/>
          <w:color w:val="000000"/>
          <w:shd w:val="clear" w:color="auto" w:fill="FFFFFF"/>
        </w:rPr>
        <w:t>homolog 2</w:t>
      </w:r>
      <w:r>
        <w:rPr>
          <w:rFonts w:ascii="Book Antiqua" w:eastAsia="Book Antiqua" w:hAnsi="Book Antiqua" w:cs="Book Antiqua"/>
          <w:color w:val="000000"/>
          <w:shd w:val="clear" w:color="auto" w:fill="FFFFFF"/>
        </w:rPr>
        <w:t xml:space="preserve">, </w:t>
      </w:r>
      <w:r w:rsidR="00C46ACE">
        <w:rPr>
          <w:rFonts w:ascii="Book Antiqua" w:eastAsia="Book Antiqua" w:hAnsi="Book Antiqua" w:cs="Book Antiqua"/>
          <w:color w:val="000000"/>
          <w:shd w:val="clear" w:color="auto" w:fill="FFFFFF"/>
        </w:rPr>
        <w:t>M</w:t>
      </w:r>
      <w:r w:rsidR="005C112C">
        <w:rPr>
          <w:rFonts w:ascii="Book Antiqua" w:eastAsia="Book Antiqua" w:hAnsi="Book Antiqua" w:cs="Book Antiqua"/>
          <w:color w:val="000000"/>
          <w:shd w:val="clear" w:color="auto" w:fill="FFFFFF"/>
        </w:rPr>
        <w:t>utS homolog 6</w:t>
      </w:r>
      <w:r>
        <w:rPr>
          <w:rFonts w:ascii="Book Antiqua" w:eastAsia="Book Antiqua" w:hAnsi="Book Antiqua" w:cs="Book Antiqua"/>
          <w:color w:val="000000"/>
          <w:shd w:val="clear" w:color="auto" w:fill="FFFFFF"/>
        </w:rPr>
        <w:t xml:space="preserve">, and </w:t>
      </w:r>
      <w:r w:rsidR="005C112C">
        <w:rPr>
          <w:rFonts w:ascii="Book Antiqua" w:eastAsia="Book Antiqua" w:hAnsi="Book Antiqua" w:cs="Book Antiqua"/>
          <w:color w:val="000000"/>
          <w:shd w:val="clear" w:color="auto" w:fill="FFFFFF"/>
        </w:rPr>
        <w:t>PMS1 homolog 2</w:t>
      </w:r>
      <w:r>
        <w:rPr>
          <w:rFonts w:ascii="Book Antiqua" w:eastAsia="Book Antiqua" w:hAnsi="Book Antiqua" w:cs="Book Antiqua"/>
          <w:color w:val="000000"/>
          <w:shd w:val="clear" w:color="auto" w:fill="FFFFFF"/>
        </w:rPr>
        <w:t>), p53 protein, and E-cadherin expression.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Clinicopathological characteristics and survival of these patients were compared to 284 </w:t>
      </w:r>
      <w:r>
        <w:rPr>
          <w:rFonts w:ascii="Book Antiqua" w:eastAsia="Book Antiqua" w:hAnsi="Book Antiqua" w:cs="Book Antiqua"/>
          <w:color w:val="000000"/>
        </w:rPr>
        <w:t>PGC patients.</w:t>
      </w:r>
    </w:p>
    <w:p w14:paraId="085B1AC6" w14:textId="77777777" w:rsidR="00A77B3E" w:rsidRDefault="00A77B3E">
      <w:pPr>
        <w:spacing w:line="360" w:lineRule="auto"/>
        <w:jc w:val="both"/>
      </w:pPr>
    </w:p>
    <w:p w14:paraId="2A1ECEB6" w14:textId="77777777" w:rsidR="00A77B3E" w:rsidRDefault="00D81894">
      <w:pPr>
        <w:spacing w:line="360" w:lineRule="auto"/>
        <w:jc w:val="both"/>
      </w:pPr>
      <w:r>
        <w:rPr>
          <w:rFonts w:ascii="Book Antiqua" w:eastAsia="Book Antiqua" w:hAnsi="Book Antiqua" w:cs="Book Antiqua"/>
          <w:color w:val="000000"/>
        </w:rPr>
        <w:t>RESULTS</w:t>
      </w:r>
    </w:p>
    <w:p w14:paraId="7AECD91B" w14:textId="27743C08" w:rsidR="00A77B3E" w:rsidRDefault="00D81894">
      <w:pPr>
        <w:spacing w:line="360" w:lineRule="auto"/>
        <w:jc w:val="both"/>
      </w:pPr>
      <w:r>
        <w:rPr>
          <w:rFonts w:ascii="Book Antiqua" w:eastAsia="Book Antiqua" w:hAnsi="Book Antiqua" w:cs="Book Antiqua"/>
          <w:color w:val="000000"/>
        </w:rPr>
        <w:t>A total of 40 RGC patients were enrolled in this study. Compared to PGC, older age (</w:t>
      </w:r>
      <w:r w:rsidR="003F257C" w:rsidRPr="003F257C">
        <w:rPr>
          <w:rFonts w:ascii="Book Antiqua" w:eastAsia="Book Antiqua" w:hAnsi="Book Antiqua" w:cs="Book Antiqua"/>
          <w:i/>
          <w:iCs/>
          <w:color w:val="000000"/>
        </w:rPr>
        <w:t>P</w:t>
      </w:r>
      <w:r w:rsidR="003F257C">
        <w:rPr>
          <w:rFonts w:ascii="Book Antiqua" w:eastAsia="Book Antiqua" w:hAnsi="Book Antiqua" w:cs="Book Antiqua"/>
          <w:color w:val="000000"/>
        </w:rPr>
        <w:t xml:space="preserve"> </w:t>
      </w:r>
      <w:r>
        <w:rPr>
          <w:rFonts w:ascii="Book Antiqua" w:eastAsia="Book Antiqua" w:hAnsi="Book Antiqua" w:cs="Book Antiqua"/>
          <w:color w:val="000000"/>
        </w:rPr>
        <w:t>&lt;</w:t>
      </w:r>
      <w:r w:rsidR="003F257C">
        <w:rPr>
          <w:rFonts w:ascii="Book Antiqua" w:eastAsia="Book Antiqua" w:hAnsi="Book Antiqua" w:cs="Book Antiqua"/>
          <w:color w:val="000000"/>
        </w:rPr>
        <w:t xml:space="preserve"> </w:t>
      </w:r>
      <w:r>
        <w:rPr>
          <w:rFonts w:ascii="Book Antiqua" w:eastAsia="Book Antiqua" w:hAnsi="Book Antiqua" w:cs="Book Antiqua"/>
          <w:color w:val="000000"/>
        </w:rPr>
        <w:t>0.001), male (</w:t>
      </w:r>
      <w:r w:rsidR="003F257C" w:rsidRPr="003F257C">
        <w:rPr>
          <w:rFonts w:ascii="Book Antiqua" w:eastAsia="Book Antiqua" w:hAnsi="Book Antiqua" w:cs="Book Antiqua"/>
          <w:i/>
          <w:iCs/>
          <w:color w:val="000000"/>
        </w:rPr>
        <w:t>P</w:t>
      </w:r>
      <w:r w:rsidR="003F257C">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lower </w:t>
      </w:r>
      <w:r w:rsidR="003F257C">
        <w:rPr>
          <w:rFonts w:ascii="Book Antiqua" w:eastAsia="Book Antiqua" w:hAnsi="Book Antiqua" w:cs="Book Antiqua"/>
          <w:color w:val="000000"/>
          <w:shd w:val="clear" w:color="auto" w:fill="FFFFFF"/>
        </w:rPr>
        <w:t>body mass index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and lower hemoglobin level (</w:t>
      </w:r>
      <w:r w:rsidR="003F257C" w:rsidRPr="003F257C">
        <w:rPr>
          <w:rFonts w:ascii="Book Antiqua" w:eastAsia="Book Antiqua" w:hAnsi="Book Antiqua" w:cs="Book Antiqua"/>
          <w:i/>
          <w:iCs/>
          <w:color w:val="000000"/>
        </w:rPr>
        <w:t>P</w:t>
      </w:r>
      <w:r w:rsidR="003F257C">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were associated with RGC patients. No difference was observed regarding Lauren´s </w:t>
      </w:r>
      <w:r w:rsidR="0055562B">
        <w:rPr>
          <w:rFonts w:ascii="Book Antiqua" w:eastAsia="Book Antiqua" w:hAnsi="Book Antiqua" w:cs="Book Antiqua"/>
          <w:color w:val="000000"/>
        </w:rPr>
        <w:t>t</w:t>
      </w:r>
      <w:r>
        <w:rPr>
          <w:rFonts w:ascii="Book Antiqua" w:eastAsia="Book Antiqua" w:hAnsi="Book Antiqua" w:cs="Book Antiqua"/>
          <w:color w:val="000000"/>
        </w:rPr>
        <w:t xml:space="preserve">ype and </w:t>
      </w:r>
      <w:r w:rsidR="00F23429">
        <w:rPr>
          <w:rFonts w:ascii="Book Antiqua" w:eastAsia="Book Antiqua" w:hAnsi="Book Antiqua" w:cs="Book Antiqua"/>
          <w:color w:val="000000"/>
        </w:rPr>
        <w:t>pathologic Tumor Node Metastasis</w:t>
      </w:r>
      <w:r>
        <w:rPr>
          <w:rFonts w:ascii="Book Antiqua" w:eastAsia="Book Antiqua" w:hAnsi="Book Antiqua" w:cs="Book Antiqua"/>
          <w:color w:val="000000"/>
        </w:rPr>
        <w:t xml:space="preserve"> stage between the groups. Regarding the profiles evaluated, EBV-positive tumors were higher in RGC compared to PGC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The frequency of </w:t>
      </w:r>
      <w:r>
        <w:rPr>
          <w:rFonts w:ascii="Book Antiqua" w:eastAsia="Book Antiqua" w:hAnsi="Book Antiqua" w:cs="Book Antiqua"/>
          <w:color w:val="000000"/>
          <w:shd w:val="clear" w:color="auto" w:fill="FFFFFF"/>
        </w:rPr>
        <w:t>microsatellite instability</w:t>
      </w:r>
      <w:r>
        <w:rPr>
          <w:rFonts w:ascii="Book Antiqua" w:eastAsia="Book Antiqua" w:hAnsi="Book Antiqua" w:cs="Book Antiqua"/>
          <w:color w:val="000000"/>
        </w:rPr>
        <w:t>, aberrant p53 immunostaining, and loss of E-cadherin expression were similar between RGC and PGC. H</w:t>
      </w:r>
      <w:r>
        <w:rPr>
          <w:rFonts w:ascii="Book Antiqua" w:eastAsia="Book Antiqua" w:hAnsi="Book Antiqua" w:cs="Book Antiqua"/>
          <w:color w:val="000000"/>
          <w:shd w:val="clear" w:color="auto" w:fill="FFFFFF"/>
        </w:rPr>
        <w:t xml:space="preserve">igher rates of simultaneous alterations in two or more profiles were observed in </w:t>
      </w:r>
      <w:r>
        <w:rPr>
          <w:rFonts w:ascii="Book Antiqua" w:eastAsia="Book Antiqua" w:hAnsi="Book Antiqua" w:cs="Book Antiqua"/>
          <w:color w:val="000000"/>
          <w:shd w:val="clear" w:color="auto" w:fill="FFFFFF"/>
        </w:rPr>
        <w:lastRenderedPageBreak/>
        <w:t>RGC compared to PGC (</w:t>
      </w:r>
      <w:r w:rsidR="003F257C" w:rsidRPr="003F257C">
        <w:rPr>
          <w:rFonts w:ascii="Book Antiqua" w:eastAsia="Book Antiqua" w:hAnsi="Book Antiqua" w:cs="Book Antiqua"/>
          <w:i/>
          <w:iCs/>
          <w:color w:val="000000"/>
        </w:rPr>
        <w:t>P</w:t>
      </w:r>
      <w:r w:rsidR="003F257C">
        <w:rPr>
          <w:rFonts w:ascii="Book Antiqua" w:eastAsia="Book Antiqua" w:hAnsi="Book Antiqua" w:cs="Book Antiqua"/>
          <w:color w:val="000000"/>
        </w:rPr>
        <w:t xml:space="preserve"> &lt; </w:t>
      </w:r>
      <w:r>
        <w:rPr>
          <w:rFonts w:ascii="Book Antiqua" w:eastAsia="Book Antiqua" w:hAnsi="Book Antiqua" w:cs="Book Antiqua"/>
          <w:color w:val="000000"/>
          <w:shd w:val="clear" w:color="auto" w:fill="FFFFFF"/>
        </w:rPr>
        <w:t>0.001)</w:t>
      </w:r>
      <w:r>
        <w:rPr>
          <w:rFonts w:ascii="Book Antiqua" w:eastAsia="Book Antiqua" w:hAnsi="Book Antiqua" w:cs="Book Antiqua"/>
          <w:color w:val="000000"/>
        </w:rPr>
        <w:t xml:space="preserve">. According to the molecular classification, the subtypes were defined as EBV in </w:t>
      </w:r>
      <w:r w:rsidR="005C112C">
        <w:rPr>
          <w:rFonts w:ascii="Book Antiqua" w:eastAsia="Book Antiqua" w:hAnsi="Book Antiqua" w:cs="Book Antiqua"/>
          <w:color w:val="000000"/>
        </w:rPr>
        <w:t>nine</w:t>
      </w:r>
      <w:r>
        <w:rPr>
          <w:rFonts w:ascii="Book Antiqua" w:eastAsia="Book Antiqua" w:hAnsi="Book Antiqua" w:cs="Book Antiqua"/>
          <w:color w:val="000000"/>
        </w:rPr>
        <w:t xml:space="preserve"> (22.5%) cases, </w:t>
      </w:r>
      <w:r w:rsidR="00F23429">
        <w:rPr>
          <w:rFonts w:ascii="Book Antiqua" w:eastAsia="Book Antiqua" w:hAnsi="Book Antiqua" w:cs="Book Antiqua"/>
          <w:color w:val="000000"/>
          <w:shd w:val="clear" w:color="auto" w:fill="FFFFFF"/>
        </w:rPr>
        <w:t>microsatellite instability</w:t>
      </w:r>
      <w:r w:rsidR="00F23429">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5C112C">
        <w:rPr>
          <w:rFonts w:ascii="Book Antiqua" w:eastAsia="Book Antiqua" w:hAnsi="Book Antiqua" w:cs="Book Antiqua"/>
          <w:color w:val="000000"/>
        </w:rPr>
        <w:t>nine</w:t>
      </w:r>
      <w:r>
        <w:rPr>
          <w:rFonts w:ascii="Book Antiqua" w:eastAsia="Book Antiqua" w:hAnsi="Book Antiqua" w:cs="Book Antiqua"/>
          <w:color w:val="000000"/>
        </w:rPr>
        <w:t xml:space="preserve"> (22.5%) cases, </w:t>
      </w:r>
      <w:r>
        <w:rPr>
          <w:rFonts w:ascii="Book Antiqua" w:eastAsia="Book Antiqua" w:hAnsi="Book Antiqua" w:cs="Book Antiqua"/>
          <w:color w:val="000000"/>
          <w:shd w:val="clear" w:color="auto" w:fill="FFFFFF"/>
        </w:rPr>
        <w:t>genomically stable</w:t>
      </w:r>
      <w:r>
        <w:rPr>
          <w:rFonts w:ascii="Book Antiqua" w:eastAsia="Book Antiqua" w:hAnsi="Book Antiqua" w:cs="Book Antiqua"/>
          <w:color w:val="000000"/>
        </w:rPr>
        <w:t xml:space="preserve"> in </w:t>
      </w:r>
      <w:r w:rsidR="005C112C">
        <w:rPr>
          <w:rFonts w:ascii="Book Antiqua" w:eastAsia="Book Antiqua" w:hAnsi="Book Antiqua" w:cs="Book Antiqua"/>
          <w:color w:val="000000"/>
        </w:rPr>
        <w:t>one</w:t>
      </w:r>
      <w:r>
        <w:rPr>
          <w:rFonts w:ascii="Book Antiqua" w:eastAsia="Book Antiqua" w:hAnsi="Book Antiqua" w:cs="Book Antiqua"/>
          <w:color w:val="000000"/>
        </w:rPr>
        <w:t xml:space="preserve"> (2.5%) case, and </w:t>
      </w:r>
      <w:r>
        <w:rPr>
          <w:rFonts w:ascii="Book Antiqua" w:eastAsia="Book Antiqua" w:hAnsi="Book Antiqua" w:cs="Book Antiqua"/>
          <w:color w:val="000000"/>
          <w:shd w:val="clear" w:color="auto" w:fill="FFFFFF"/>
        </w:rPr>
        <w:t>chromosomal instability</w:t>
      </w:r>
      <w:r>
        <w:rPr>
          <w:rFonts w:ascii="Book Antiqua" w:eastAsia="Book Antiqua" w:hAnsi="Book Antiqua" w:cs="Book Antiqua"/>
          <w:color w:val="000000"/>
        </w:rPr>
        <w:t xml:space="preserve"> in </w:t>
      </w:r>
      <w:r w:rsidR="00D01B9B">
        <w:rPr>
          <w:rFonts w:ascii="Book Antiqua" w:eastAsia="Book Antiqua" w:hAnsi="Book Antiqua" w:cs="Book Antiqua"/>
          <w:color w:val="000000"/>
        </w:rPr>
        <w:t xml:space="preserve">21 </w:t>
      </w:r>
      <w:r>
        <w:rPr>
          <w:rFonts w:ascii="Book Antiqua" w:eastAsia="Book Antiqua" w:hAnsi="Book Antiqua" w:cs="Book Antiqua"/>
          <w:color w:val="000000"/>
        </w:rPr>
        <w:t>(52.5%) cases. There was no significant difference in survival between molecular subtypes in RGC patients.</w:t>
      </w:r>
    </w:p>
    <w:p w14:paraId="6B51DB77" w14:textId="77777777" w:rsidR="00A77B3E" w:rsidRDefault="00A77B3E">
      <w:pPr>
        <w:spacing w:line="360" w:lineRule="auto"/>
        <w:jc w:val="both"/>
      </w:pPr>
    </w:p>
    <w:p w14:paraId="3E5D4B68" w14:textId="77777777" w:rsidR="00A77B3E" w:rsidRDefault="00D81894">
      <w:pPr>
        <w:spacing w:line="360" w:lineRule="auto"/>
        <w:jc w:val="both"/>
      </w:pPr>
      <w:r>
        <w:rPr>
          <w:rFonts w:ascii="Book Antiqua" w:eastAsia="Book Antiqua" w:hAnsi="Book Antiqua" w:cs="Book Antiqua"/>
          <w:color w:val="000000"/>
        </w:rPr>
        <w:t>CONCLUSION</w:t>
      </w:r>
    </w:p>
    <w:p w14:paraId="1C22B345" w14:textId="0F385EDC" w:rsidR="00A77B3E" w:rsidRDefault="00D81894">
      <w:pPr>
        <w:spacing w:line="360" w:lineRule="auto"/>
        <w:jc w:val="both"/>
      </w:pPr>
      <w:r>
        <w:rPr>
          <w:rFonts w:ascii="Book Antiqua" w:eastAsia="Book Antiqua" w:hAnsi="Book Antiqua" w:cs="Book Antiqua"/>
          <w:color w:val="000000"/>
          <w:shd w:val="clear" w:color="auto" w:fill="FFFFFF"/>
        </w:rPr>
        <w:t xml:space="preserve">RGC was associated with EBV positivity </w:t>
      </w:r>
      <w:r w:rsidR="005C112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higher rates of co-altered expression profiles compared to PGC. According to the molecular classification, there was no significant difference in survival between the subtypes of RGC.</w:t>
      </w:r>
    </w:p>
    <w:p w14:paraId="7A44136A" w14:textId="77777777" w:rsidR="00A77B3E" w:rsidRDefault="00A77B3E">
      <w:pPr>
        <w:spacing w:line="360" w:lineRule="auto"/>
        <w:jc w:val="both"/>
      </w:pPr>
    </w:p>
    <w:p w14:paraId="20A9AFF0" w14:textId="7735B0B2" w:rsidR="00A77B3E" w:rsidRDefault="00D81894">
      <w:pPr>
        <w:spacing w:line="360" w:lineRule="auto"/>
        <w:jc w:val="both"/>
      </w:pPr>
      <w:r>
        <w:rPr>
          <w:rFonts w:ascii="Book Antiqua" w:eastAsia="Book Antiqua" w:hAnsi="Book Antiqua" w:cs="Book Antiqua"/>
          <w:b/>
          <w:bCs/>
          <w:color w:val="000000"/>
        </w:rPr>
        <w:t xml:space="preserve">Key Words: </w:t>
      </w:r>
      <w:r w:rsidR="003F257C">
        <w:rPr>
          <w:rFonts w:ascii="Book Antiqua" w:eastAsia="Book Antiqua" w:hAnsi="Book Antiqua" w:cs="Book Antiqua"/>
          <w:color w:val="000000"/>
        </w:rPr>
        <w:t>S</w:t>
      </w:r>
      <w:r>
        <w:rPr>
          <w:rFonts w:ascii="Book Antiqua" w:eastAsia="Book Antiqua" w:hAnsi="Book Antiqua" w:cs="Book Antiqua"/>
          <w:color w:val="000000"/>
        </w:rPr>
        <w:t xml:space="preserve">tomach neoplasms; </w:t>
      </w:r>
      <w:r w:rsidR="003F257C">
        <w:rPr>
          <w:rFonts w:ascii="Book Antiqua" w:eastAsia="Book Antiqua" w:hAnsi="Book Antiqua" w:cs="Book Antiqua"/>
          <w:color w:val="000000"/>
        </w:rPr>
        <w:t>G</w:t>
      </w:r>
      <w:r>
        <w:rPr>
          <w:rFonts w:ascii="Book Antiqua" w:eastAsia="Book Antiqua" w:hAnsi="Book Antiqua" w:cs="Book Antiqua"/>
          <w:color w:val="000000"/>
        </w:rPr>
        <w:t xml:space="preserve">astric remnant; </w:t>
      </w:r>
      <w:r w:rsidR="003F257C">
        <w:rPr>
          <w:rFonts w:ascii="Book Antiqua" w:eastAsia="Book Antiqua" w:hAnsi="Book Antiqua" w:cs="Book Antiqua"/>
          <w:color w:val="000000"/>
        </w:rPr>
        <w:t>G</w:t>
      </w:r>
      <w:r>
        <w:rPr>
          <w:rFonts w:ascii="Book Antiqua" w:eastAsia="Book Antiqua" w:hAnsi="Book Antiqua" w:cs="Book Antiqua"/>
          <w:color w:val="000000"/>
        </w:rPr>
        <w:t xml:space="preserve">astric remnant cancer; </w:t>
      </w:r>
      <w:r w:rsidR="003F257C">
        <w:rPr>
          <w:rFonts w:ascii="Book Antiqua" w:eastAsia="Book Antiqua" w:hAnsi="Book Antiqua" w:cs="Book Antiqua"/>
          <w:color w:val="000000"/>
        </w:rPr>
        <w:t>A</w:t>
      </w:r>
      <w:r>
        <w:rPr>
          <w:rFonts w:ascii="Book Antiqua" w:eastAsia="Book Antiqua" w:hAnsi="Book Antiqua" w:cs="Book Antiqua"/>
          <w:color w:val="000000"/>
        </w:rPr>
        <w:t xml:space="preserve">denocarcinoma; </w:t>
      </w:r>
      <w:r w:rsidR="003F257C">
        <w:rPr>
          <w:rFonts w:ascii="Book Antiqua" w:eastAsia="Book Antiqua" w:hAnsi="Book Antiqua" w:cs="Book Antiqua"/>
          <w:color w:val="000000"/>
        </w:rPr>
        <w:t>I</w:t>
      </w:r>
      <w:r>
        <w:rPr>
          <w:rFonts w:ascii="Book Antiqua" w:eastAsia="Book Antiqua" w:hAnsi="Book Antiqua" w:cs="Book Antiqua"/>
          <w:color w:val="000000"/>
        </w:rPr>
        <w:t>mmunohistochemistry</w:t>
      </w:r>
    </w:p>
    <w:p w14:paraId="28CF495B" w14:textId="77777777" w:rsidR="00A77B3E" w:rsidRDefault="00A77B3E">
      <w:pPr>
        <w:spacing w:line="360" w:lineRule="auto"/>
        <w:jc w:val="both"/>
      </w:pPr>
    </w:p>
    <w:p w14:paraId="333DE042" w14:textId="77777777" w:rsidR="00A77B3E" w:rsidRDefault="00D81894">
      <w:pPr>
        <w:spacing w:line="360" w:lineRule="auto"/>
        <w:jc w:val="both"/>
      </w:pPr>
      <w:r>
        <w:rPr>
          <w:rFonts w:ascii="Book Antiqua" w:eastAsia="Book Antiqua" w:hAnsi="Book Antiqua" w:cs="Book Antiqua"/>
          <w:color w:val="000000"/>
        </w:rPr>
        <w:t xml:space="preserve">Ramos MFKP, Pereira MA, Cardili L, Mello ES, Ribeiro Jr U, Zilberstein B, Cecconello I. Expression profiles of gastric cancer molecular subtypes in remnant tumors.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67D1004B" w14:textId="77777777" w:rsidR="00A77B3E" w:rsidRDefault="00A77B3E">
      <w:pPr>
        <w:spacing w:line="360" w:lineRule="auto"/>
        <w:jc w:val="both"/>
      </w:pPr>
    </w:p>
    <w:p w14:paraId="58051F8D" w14:textId="16942AC0" w:rsidR="00A77B3E" w:rsidRDefault="00D8189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retrospective study to evaluate the molecular subtypes of gastric cancer (GC) using a panel by immunohistochemistry</w:t>
      </w:r>
      <w:r w:rsidR="004B550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3F257C">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w:t>
      </w:r>
      <w:r w:rsidR="004B5502">
        <w:rPr>
          <w:rFonts w:ascii="Book Antiqua" w:eastAsia="Book Antiqua" w:hAnsi="Book Antiqua" w:cs="Book Antiqua"/>
          <w:color w:val="000000"/>
        </w:rPr>
        <w:t xml:space="preserve"> </w:t>
      </w:r>
      <w:r>
        <w:rPr>
          <w:rFonts w:ascii="Book Antiqua" w:eastAsia="Book Antiqua" w:hAnsi="Book Antiqua" w:cs="Book Antiqua"/>
          <w:color w:val="000000"/>
        </w:rPr>
        <w:t xml:space="preserve">in remnant </w:t>
      </w:r>
      <w:r w:rsidR="004B5502">
        <w:rPr>
          <w:rFonts w:ascii="Book Antiqua" w:eastAsia="Book Antiqua" w:hAnsi="Book Antiqua" w:cs="Book Antiqua"/>
          <w:color w:val="000000"/>
        </w:rPr>
        <w:t>GC</w:t>
      </w:r>
      <w:r>
        <w:rPr>
          <w:rFonts w:ascii="Book Antiqua" w:eastAsia="Book Antiqua" w:hAnsi="Book Antiqua" w:cs="Book Antiqua"/>
          <w:color w:val="000000"/>
        </w:rPr>
        <w:t xml:space="preserve"> (RGC). We also compared the RGC patients with primary GC (PGC) to investigate whether the expression profiles were different between both types of GC. The findings indicated that RGC was associated with the Epstein-Barr virus. RGC also exhibited higher rates of simultaneous changes in two or more profiles compared to PGC. However, molecular subtypes of GC had no significant prognostic impact in terms of survival in RGC patients.</w:t>
      </w:r>
    </w:p>
    <w:p w14:paraId="085DA8CC" w14:textId="143154B8" w:rsidR="00A77B3E" w:rsidRDefault="004B5502">
      <w:pPr>
        <w:spacing w:line="360" w:lineRule="auto"/>
        <w:jc w:val="both"/>
      </w:pPr>
      <w:r>
        <w:br w:type="page"/>
      </w:r>
      <w:r w:rsidR="00D81894">
        <w:rPr>
          <w:rFonts w:ascii="Book Antiqua" w:eastAsia="Book Antiqua" w:hAnsi="Book Antiqua" w:cs="Book Antiqua"/>
          <w:b/>
          <w:caps/>
          <w:color w:val="000000"/>
          <w:u w:val="single"/>
        </w:rPr>
        <w:lastRenderedPageBreak/>
        <w:t>INTRODUCTION</w:t>
      </w:r>
    </w:p>
    <w:p w14:paraId="0C2145F2" w14:textId="13786A9D" w:rsidR="00A77B3E" w:rsidRDefault="00D81894" w:rsidP="00CF1A31">
      <w:pPr>
        <w:spacing w:line="360" w:lineRule="auto"/>
        <w:jc w:val="both"/>
      </w:pPr>
      <w:r>
        <w:rPr>
          <w:rFonts w:ascii="Book Antiqua" w:eastAsia="Book Antiqua" w:hAnsi="Book Antiqua" w:cs="Book Antiqua"/>
          <w:color w:val="000000"/>
          <w:shd w:val="clear" w:color="auto" w:fill="FFFFFF"/>
        </w:rPr>
        <w:t>Gastric cancer (GC) remains one of most frequent malignancies and the third-leading cause of cancer-related deaths</w:t>
      </w:r>
      <w:r w:rsidR="004B5502">
        <w:rPr>
          <w:rFonts w:ascii="Book Antiqua" w:eastAsia="Book Antiqua" w:hAnsi="Book Antiqua" w:cs="Book Antiqua"/>
          <w:color w:val="000000"/>
          <w:szCs w:val="30"/>
          <w:shd w:val="clear" w:color="auto" w:fill="FFFFFF"/>
          <w:vertAlign w:val="superscript"/>
        </w:rPr>
        <w:t>[1</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Remnant </w:t>
      </w:r>
      <w:r w:rsidR="004B5502">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(RGC) accounts for 1%</w:t>
      </w:r>
      <w:r w:rsidR="0061755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8% of all GC and is defined as a carcinoma arising in the stomach remnant after the previous gastrectomy for benign disease or after 5 years of previous </w:t>
      </w:r>
      <w:r w:rsidR="004B5502">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resection</w:t>
      </w:r>
      <w:r w:rsidR="004B5502">
        <w:rPr>
          <w:rFonts w:ascii="Book Antiqua" w:eastAsia="Book Antiqua" w:hAnsi="Book Antiqua" w:cs="Book Antiqua"/>
          <w:color w:val="000000"/>
          <w:szCs w:val="30"/>
          <w:shd w:val="clear" w:color="auto" w:fill="FFFFFF"/>
          <w:vertAlign w:val="superscript"/>
        </w:rPr>
        <w:t>[2-4</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7385125A" w14:textId="0D9EC727"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 xml:space="preserve">In recent years, the number of patients who underwent gastrectomy for peptic ulcers has declined due to the improvement of drug therapy for duodenal and gastric ulcers. However, it is expected that the incidence of RGC after partial gastrectomy for malignant disease </w:t>
      </w:r>
      <w:r w:rsidR="00617556">
        <w:rPr>
          <w:rFonts w:ascii="Book Antiqua" w:eastAsia="Book Antiqua" w:hAnsi="Book Antiqua" w:cs="Book Antiqua"/>
          <w:color w:val="000000"/>
          <w:shd w:val="clear" w:color="auto" w:fill="FFFFFF"/>
        </w:rPr>
        <w:t xml:space="preserve">will </w:t>
      </w:r>
      <w:r>
        <w:rPr>
          <w:rFonts w:ascii="Book Antiqua" w:eastAsia="Book Antiqua" w:hAnsi="Book Antiqua" w:cs="Book Antiqua"/>
          <w:color w:val="000000"/>
          <w:shd w:val="clear" w:color="auto" w:fill="FFFFFF"/>
        </w:rPr>
        <w:t>increase,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largely attributable to the increase in the number of patients diagnosed with early GC based on routine examinations and due to the improvement in the prognosis of patients with GC</w:t>
      </w:r>
      <w:r w:rsidR="004B5502">
        <w:rPr>
          <w:rFonts w:ascii="Book Antiqua" w:eastAsia="Book Antiqua" w:hAnsi="Book Antiqua" w:cs="Book Antiqua"/>
          <w:color w:val="000000"/>
          <w:szCs w:val="30"/>
          <w:shd w:val="clear" w:color="auto" w:fill="FFFFFF"/>
          <w:vertAlign w:val="superscript"/>
        </w:rPr>
        <w:t>[5</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531E04CC" w14:textId="1F4AECE6"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 xml:space="preserve">RGC has potential differences in carcinogenesis from primary </w:t>
      </w:r>
      <w:r w:rsidR="004B5502">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(PGC). Duodenogastric reflux is considered one of the most important etiologic factors after Billroth II reconstruction, where both bile acids and pancreatic juice seem to be carcinogenic factors</w:t>
      </w:r>
      <w:r w:rsidR="004B5502">
        <w:rPr>
          <w:rFonts w:ascii="Book Antiqua" w:eastAsia="Book Antiqua" w:hAnsi="Book Antiqua" w:cs="Book Antiqua"/>
          <w:color w:val="000000"/>
          <w:szCs w:val="30"/>
          <w:shd w:val="clear" w:color="auto" w:fill="FFFFFF"/>
          <w:vertAlign w:val="superscript"/>
        </w:rPr>
        <w:t>[6</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Denervation of the gastric mucosa also promoted carcinogenesis in the remnant stomach. In RGC after </w:t>
      </w:r>
      <w:r w:rsidR="004B5502">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some precancerous circumstances </w:t>
      </w:r>
      <w:r w:rsidR="00617556">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already have existed at the time of initial surgery</w:t>
      </w:r>
      <w:bookmarkStart w:id="3" w:name="_Hlk61967700"/>
      <w:r w:rsidR="004B5502" w:rsidRPr="008D1AA7">
        <w:rPr>
          <w:rFonts w:ascii="Book Antiqua" w:eastAsia="Book Antiqua" w:hAnsi="Book Antiqua" w:cs="Book Antiqua"/>
          <w:bCs/>
          <w:color w:val="000000"/>
        </w:rPr>
        <w:t>—</w:t>
      </w:r>
      <w:bookmarkEnd w:id="3"/>
      <w:r>
        <w:rPr>
          <w:rFonts w:ascii="Book Antiqua" w:eastAsia="Book Antiqua" w:hAnsi="Book Antiqua" w:cs="Book Antiqua"/>
          <w:color w:val="000000"/>
          <w:shd w:val="clear" w:color="auto" w:fill="FFFFFF"/>
        </w:rPr>
        <w:t>such as atrophic gastritis and intestinal metaplasia</w:t>
      </w:r>
      <w:r w:rsidR="004B5502"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are considered factors associated with the tumor development in the residual stomach</w:t>
      </w:r>
      <w:r w:rsidR="004B5502">
        <w:rPr>
          <w:rFonts w:ascii="Book Antiqua" w:eastAsia="Book Antiqua" w:hAnsi="Book Antiqua" w:cs="Book Antiqua"/>
          <w:color w:val="000000"/>
          <w:szCs w:val="30"/>
          <w:shd w:val="clear" w:color="auto" w:fill="FFFFFF"/>
          <w:vertAlign w:val="superscript"/>
        </w:rPr>
        <w:t>[2,7</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1AAFAEC" w14:textId="186F0335"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RGC is frequently diagnosed at an advanced stage</w:t>
      </w:r>
      <w:r w:rsidR="00617556">
        <w:rPr>
          <w:rFonts w:ascii="Book Antiqua" w:eastAsia="Book Antiqua" w:hAnsi="Book Antiqua" w:cs="Book Antiqua"/>
          <w:color w:val="000000"/>
          <w:shd w:val="clear" w:color="auto" w:fill="FFFFFF"/>
        </w:rPr>
        <w:t xml:space="preserve"> and is</w:t>
      </w:r>
      <w:r>
        <w:rPr>
          <w:rFonts w:ascii="Book Antiqua" w:eastAsia="Book Antiqua" w:hAnsi="Book Antiqua" w:cs="Book Antiqua"/>
          <w:color w:val="000000"/>
          <w:shd w:val="clear" w:color="auto" w:fill="FFFFFF"/>
        </w:rPr>
        <w:t xml:space="preserve"> associated with a low rate of curative resection and dismal prognosis, suggesting that RGC may have distinct biological features from PGC</w:t>
      </w:r>
      <w:r w:rsidR="004B5502">
        <w:rPr>
          <w:rFonts w:ascii="Book Antiqua" w:eastAsia="Book Antiqua" w:hAnsi="Book Antiqua" w:cs="Book Antiqua"/>
          <w:color w:val="000000"/>
          <w:szCs w:val="30"/>
          <w:shd w:val="clear" w:color="auto" w:fill="FFFFFF"/>
          <w:vertAlign w:val="superscript"/>
        </w:rPr>
        <w:t>[5,8,9</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Thus, difficulties in predicting the prognosis and the best therapeutic approach in these patients are still challenges found in clinical practice.</w:t>
      </w:r>
    </w:p>
    <w:p w14:paraId="57691064" w14:textId="75DABEF3"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Recently, GC was classified in four distinct molecular subtypes according to The Cancer Genome Atlas</w:t>
      </w:r>
      <w:r w:rsidR="006175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 Epstein-Barr virus (EBV), microsatellite instability (MSI), genomically stable (GS), and chromosomal instability (CIN). This new classification elucidated the heterogeneity that GC can present with subtypes with distinct characteristics, prognosis, and therapeutic response</w:t>
      </w:r>
      <w:r w:rsidR="004B5502">
        <w:rPr>
          <w:rFonts w:ascii="Book Antiqua" w:eastAsia="Book Antiqua" w:hAnsi="Book Antiqua" w:cs="Book Antiqua"/>
          <w:color w:val="000000"/>
          <w:szCs w:val="30"/>
          <w:shd w:val="clear" w:color="auto" w:fill="FFFFFF"/>
          <w:vertAlign w:val="superscript"/>
        </w:rPr>
        <w:t>[10,11</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However, as RGC occurs less often, its profiles, distribution of molecular subtypes, and prognostic impact have not been evaluated.</w:t>
      </w:r>
    </w:p>
    <w:p w14:paraId="74A6B24D" w14:textId="35BF9ACB"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Therefore, in this study, we analyzed a cohort of RGC according to molecular subtypes of GC using immunohistochemistry (IHC) and </w:t>
      </w:r>
      <w:r w:rsidRPr="003F257C">
        <w:rPr>
          <w:rFonts w:ascii="Book Antiqua" w:eastAsia="Book Antiqua" w:hAnsi="Book Antiqua" w:cs="Book Antiqua"/>
          <w:i/>
          <w:iCs/>
          <w:color w:val="000000"/>
          <w:shd w:val="clear" w:color="auto" w:fill="FFFFFF"/>
        </w:rPr>
        <w:t>in situ</w:t>
      </w:r>
      <w:r>
        <w:rPr>
          <w:rFonts w:ascii="Book Antiqua" w:eastAsia="Book Antiqua" w:hAnsi="Book Antiqua" w:cs="Book Antiqua"/>
          <w:color w:val="000000"/>
          <w:shd w:val="clear" w:color="auto" w:fill="FFFFFF"/>
        </w:rPr>
        <w:t xml:space="preserve"> hybridization (ISH). Clinical and pathological results were also compared with PGC to determine whether the expression profile and prognosis are different between PGC and RGC.</w:t>
      </w:r>
    </w:p>
    <w:p w14:paraId="3A133C58" w14:textId="77777777" w:rsidR="00A77B3E" w:rsidRDefault="00A77B3E">
      <w:pPr>
        <w:spacing w:line="360" w:lineRule="auto"/>
        <w:jc w:val="both"/>
      </w:pPr>
    </w:p>
    <w:p w14:paraId="0EFEC5ED" w14:textId="77777777" w:rsidR="00A77B3E" w:rsidRDefault="00D81894">
      <w:pPr>
        <w:spacing w:line="360" w:lineRule="auto"/>
        <w:jc w:val="both"/>
      </w:pPr>
      <w:r>
        <w:rPr>
          <w:rFonts w:ascii="Book Antiqua" w:eastAsia="Book Antiqua" w:hAnsi="Book Antiqua" w:cs="Book Antiqua"/>
          <w:b/>
          <w:caps/>
          <w:color w:val="000000"/>
          <w:u w:val="single"/>
        </w:rPr>
        <w:t>MATERIALS AND METHODS</w:t>
      </w:r>
    </w:p>
    <w:p w14:paraId="5EFBD349" w14:textId="131256D8" w:rsidR="00A77B3E" w:rsidRDefault="00D81894" w:rsidP="00CF1A31">
      <w:pPr>
        <w:spacing w:line="360" w:lineRule="auto"/>
        <w:jc w:val="both"/>
      </w:pPr>
      <w:r>
        <w:rPr>
          <w:rFonts w:ascii="Book Antiqua" w:eastAsia="Book Antiqua" w:hAnsi="Book Antiqua" w:cs="Book Antiqua"/>
          <w:color w:val="000000"/>
          <w:shd w:val="clear" w:color="auto" w:fill="FFFFFF"/>
        </w:rPr>
        <w:t xml:space="preserve">All GC patients who underwent gastrectomy at our Institute between 2009 and 2019 were retrospectively evaluated. </w:t>
      </w:r>
      <w:r>
        <w:rPr>
          <w:rStyle w:val="None"/>
          <w:rFonts w:ascii="Book Antiqua" w:eastAsia="Book Antiqua" w:hAnsi="Book Antiqua" w:cs="Book Antiqua"/>
          <w:color w:val="000000"/>
        </w:rPr>
        <w:t>I</w:t>
      </w:r>
      <w:r>
        <w:rPr>
          <w:rFonts w:ascii="Book Antiqua" w:eastAsia="Book Antiqua" w:hAnsi="Book Antiqua" w:cs="Book Antiqua"/>
          <w:color w:val="000000"/>
        </w:rPr>
        <w:t xml:space="preserve">nclusion criteria were: </w:t>
      </w:r>
      <w:r w:rsidR="004B5502">
        <w:rPr>
          <w:rFonts w:ascii="Book Antiqua" w:eastAsia="Book Antiqua" w:hAnsi="Book Antiqua" w:cs="Book Antiqua"/>
          <w:color w:val="000000"/>
        </w:rPr>
        <w:t>(</w:t>
      </w:r>
      <w:r>
        <w:rPr>
          <w:rFonts w:ascii="Book Antiqua" w:eastAsia="Book Antiqua" w:hAnsi="Book Antiqua" w:cs="Book Antiqua"/>
          <w:color w:val="000000"/>
        </w:rPr>
        <w:t>1)</w:t>
      </w:r>
      <w:r w:rsidR="00F90644">
        <w:rPr>
          <w:rFonts w:ascii="Book Antiqua" w:eastAsia="Book Antiqua" w:hAnsi="Book Antiqua" w:cs="Book Antiqua"/>
          <w:color w:val="000000"/>
        </w:rPr>
        <w:t xml:space="preserve"> T</w:t>
      </w:r>
      <w:r>
        <w:rPr>
          <w:rFonts w:ascii="Book Antiqua" w:eastAsia="Book Antiqua" w:hAnsi="Book Antiqua" w:cs="Book Antiqua"/>
          <w:color w:val="000000"/>
        </w:rPr>
        <w:t xml:space="preserve">umor located in the gastric remnant; </w:t>
      </w:r>
      <w:r w:rsidR="004B5502">
        <w:rPr>
          <w:rFonts w:ascii="Book Antiqua" w:eastAsia="Book Antiqua" w:hAnsi="Book Antiqua" w:cs="Book Antiqua"/>
          <w:color w:val="000000"/>
        </w:rPr>
        <w:t>(</w:t>
      </w:r>
      <w:r>
        <w:rPr>
          <w:rFonts w:ascii="Book Antiqua" w:eastAsia="Book Antiqua" w:hAnsi="Book Antiqua" w:cs="Book Antiqua"/>
          <w:color w:val="000000"/>
        </w:rPr>
        <w:t xml:space="preserve">2) </w:t>
      </w:r>
      <w:r w:rsidR="00C46ACE">
        <w:rPr>
          <w:rFonts w:ascii="Book Antiqua" w:eastAsia="Book Antiqua" w:hAnsi="Book Antiqua" w:cs="Book Antiqua"/>
          <w:color w:val="000000"/>
        </w:rPr>
        <w:t>c</w:t>
      </w:r>
      <w:r>
        <w:rPr>
          <w:rFonts w:ascii="Book Antiqua" w:eastAsia="Book Antiqua" w:hAnsi="Book Antiqua" w:cs="Book Antiqua"/>
          <w:color w:val="000000"/>
        </w:rPr>
        <w:t xml:space="preserve">urative intent resection; </w:t>
      </w:r>
      <w:r w:rsidR="004B5502">
        <w:rPr>
          <w:rFonts w:ascii="Book Antiqua" w:eastAsia="Book Antiqua" w:hAnsi="Book Antiqua" w:cs="Book Antiqua"/>
          <w:color w:val="000000"/>
        </w:rPr>
        <w:t>(</w:t>
      </w:r>
      <w:r>
        <w:rPr>
          <w:rFonts w:ascii="Book Antiqua" w:eastAsia="Book Antiqua" w:hAnsi="Book Antiqua" w:cs="Book Antiqua"/>
          <w:color w:val="000000"/>
        </w:rPr>
        <w:t xml:space="preserve">3) </w:t>
      </w:r>
      <w:r w:rsidR="00C46ACE">
        <w:rPr>
          <w:rFonts w:ascii="Book Antiqua" w:eastAsia="Book Antiqua" w:hAnsi="Book Antiqua" w:cs="Book Antiqua"/>
          <w:color w:val="000000"/>
        </w:rPr>
        <w:t>h</w:t>
      </w:r>
      <w:r>
        <w:rPr>
          <w:rFonts w:ascii="Book Antiqua" w:eastAsia="Book Antiqua" w:hAnsi="Book Antiqua" w:cs="Book Antiqua"/>
          <w:color w:val="000000"/>
        </w:rPr>
        <w:t xml:space="preserve">istological diagnosis of adenocarcinoma; </w:t>
      </w:r>
      <w:r w:rsidR="00C46ACE">
        <w:rPr>
          <w:rFonts w:ascii="Book Antiqua" w:eastAsia="Book Antiqua" w:hAnsi="Book Antiqua" w:cs="Book Antiqua"/>
          <w:color w:val="000000"/>
        </w:rPr>
        <w:t>a</w:t>
      </w:r>
      <w:r w:rsidR="004B5502">
        <w:rPr>
          <w:rFonts w:ascii="Book Antiqua" w:eastAsia="Book Antiqua" w:hAnsi="Book Antiqua" w:cs="Book Antiqua"/>
          <w:color w:val="000000"/>
        </w:rPr>
        <w:t>nd (</w:t>
      </w:r>
      <w:r>
        <w:rPr>
          <w:rFonts w:ascii="Book Antiqua" w:eastAsia="Book Antiqua" w:hAnsi="Book Antiqua" w:cs="Book Antiqua"/>
          <w:color w:val="000000"/>
        </w:rPr>
        <w:t>4) formalin-fixed paraffin-embedded tissue blocks available for analysis.</w:t>
      </w:r>
    </w:p>
    <w:p w14:paraId="7DE58E94" w14:textId="45559650"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Patients with RGC were enrolled in this study, regardless of the previous resection due to benign or malign</w:t>
      </w:r>
      <w:r w:rsidR="00C46ACE">
        <w:rPr>
          <w:rFonts w:ascii="Book Antiqua" w:eastAsia="Book Antiqua" w:hAnsi="Book Antiqua" w:cs="Book Antiqua"/>
          <w:color w:val="000000"/>
          <w:shd w:val="clear" w:color="auto" w:fill="FFFFFF"/>
        </w:rPr>
        <w:t>ant</w:t>
      </w:r>
      <w:r>
        <w:rPr>
          <w:rFonts w:ascii="Book Antiqua" w:eastAsia="Book Antiqua" w:hAnsi="Book Antiqua" w:cs="Book Antiqua"/>
          <w:color w:val="000000"/>
          <w:shd w:val="clear" w:color="auto" w:fill="FFFFFF"/>
        </w:rPr>
        <w:t xml:space="preserve"> disease. Patients with PGC who underwent D2-gastrectomy with curative intent were selected as the comparison group. Palliative resections, non-adenocarcinoma histology, Siewert I-II tumors, and patients with the previous resection due to GC less than 5 years apart were excluded.</w:t>
      </w:r>
    </w:p>
    <w:p w14:paraId="6A9BB5A8" w14:textId="1B9F022B"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The clinical variables collected included age, sex, preoperative body mass index (BMI), albumin level, hemoglobin level, neutrophil-lymphocyte ratio, American Society of Anesthesiologists classification, and comorbidities following Charlson-Deyo Comorbidity Index (without the inclusion of age and GC as comorbidity)</w:t>
      </w:r>
      <w:r w:rsidR="004B5502">
        <w:rPr>
          <w:rFonts w:ascii="Book Antiqua" w:eastAsia="Book Antiqua" w:hAnsi="Book Antiqua" w:cs="Book Antiqua"/>
          <w:color w:val="000000"/>
          <w:szCs w:val="30"/>
          <w:shd w:val="clear" w:color="auto" w:fill="FFFFFF"/>
          <w:vertAlign w:val="superscript"/>
        </w:rPr>
        <w:t>[12</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Clinicopathological and follow-up data of these patients were collected from our database of GC patients.</w:t>
      </w:r>
    </w:p>
    <w:p w14:paraId="7294CB77" w14:textId="1C7EB764"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The preoperative staging was performed through abdominal and pelvis computed tomography, endoscopy, and laboratory tests. Adjuvant or perioperative platinum-based chemotherapy (CMT) was administered according to clinical indication (T3/T4 and/or N+).</w:t>
      </w:r>
    </w:p>
    <w:p w14:paraId="514E817A" w14:textId="5B4CA24E" w:rsidR="00A77B3E" w:rsidRDefault="00D81894" w:rsidP="004B5502">
      <w:pPr>
        <w:spacing w:line="360" w:lineRule="auto"/>
        <w:ind w:firstLineChars="100" w:firstLine="240"/>
        <w:jc w:val="both"/>
      </w:pPr>
      <w:r>
        <w:rPr>
          <w:rFonts w:ascii="Book Antiqua" w:eastAsia="Book Antiqua" w:hAnsi="Book Antiqua" w:cs="Book Antiqua"/>
          <w:color w:val="000000"/>
          <w:shd w:val="clear" w:color="auto" w:fill="FFFFFF"/>
        </w:rPr>
        <w:t>Gastrectomy and lymphadenectomy extension followed the recommendations of guidelines and were defined by the attending surgeon to achieve a complete R0 resection</w:t>
      </w:r>
      <w:r w:rsidR="004B5502">
        <w:rPr>
          <w:rFonts w:ascii="Book Antiqua" w:eastAsia="Book Antiqua" w:hAnsi="Book Antiqua" w:cs="Book Antiqua"/>
          <w:color w:val="000000"/>
          <w:szCs w:val="30"/>
          <w:shd w:val="clear" w:color="auto" w:fill="FFFFFF"/>
          <w:vertAlign w:val="superscript"/>
        </w:rPr>
        <w:t>[3</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All patients were operated at a high-volume center by specialist surgeons. The final stage was classified according to the 8</w:t>
      </w:r>
      <w:r w:rsidRPr="004B5502">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edition of the </w:t>
      </w:r>
      <w:r w:rsidR="00C46ACE" w:rsidRPr="00C46ACE">
        <w:rPr>
          <w:rFonts w:ascii="Book Antiqua" w:eastAsia="Book Antiqua" w:hAnsi="Book Antiqua" w:cs="Book Antiqua"/>
          <w:color w:val="000000"/>
          <w:shd w:val="clear" w:color="auto" w:fill="FFFFFF"/>
        </w:rPr>
        <w:t>Tumor Node Metastasis</w:t>
      </w:r>
      <w:r w:rsidR="00C46ACE">
        <w:rPr>
          <w:rFonts w:ascii="Book Antiqua" w:eastAsia="Book Antiqua" w:hAnsi="Book Antiqua" w:cs="Book Antiqua"/>
          <w:color w:val="000000"/>
          <w:shd w:val="clear" w:color="auto" w:fill="FFFFFF"/>
        </w:rPr>
        <w:t xml:space="preserve"> </w:t>
      </w:r>
      <w:r w:rsidR="00C46ACE">
        <w:rPr>
          <w:rFonts w:ascii="Book Antiqua" w:eastAsia="Book Antiqua" w:hAnsi="Book Antiqua" w:cs="Book Antiqua"/>
          <w:color w:val="000000"/>
          <w:shd w:val="clear" w:color="auto" w:fill="FFFFFF"/>
        </w:rPr>
        <w:lastRenderedPageBreak/>
        <w:t>(TNM)</w:t>
      </w:r>
      <w:r w:rsidR="00C46ACE" w:rsidRPr="00C46ACE">
        <w:rPr>
          <w:rFonts w:ascii="Book Antiqua" w:eastAsia="Book Antiqua" w:hAnsi="Book Antiqua" w:cs="Book Antiqua"/>
          <w:color w:val="000000"/>
          <w:shd w:val="clear" w:color="auto" w:fill="FFFFFF"/>
        </w:rPr>
        <w:t>-</w:t>
      </w:r>
      <w:r w:rsidR="00C46ACE" w:rsidRPr="00146714">
        <w:rPr>
          <w:rFonts w:ascii="Book Antiqua" w:hAnsi="Book Antiqua" w:cs="Arial"/>
          <w:color w:val="4D5156"/>
          <w:shd w:val="clear" w:color="auto" w:fill="FFFFFF"/>
        </w:rPr>
        <w:t>Union for International Cancer Control</w:t>
      </w:r>
      <w:r w:rsidR="00C46ACE" w:rsidRPr="00C46ACE">
        <w:rPr>
          <w:rFonts w:ascii="Book Antiqua" w:eastAsia="Book Antiqua" w:hAnsi="Book Antiqua" w:cs="Book Antiqua"/>
          <w:color w:val="000000"/>
          <w:shd w:val="clear" w:color="auto" w:fill="FFFFFF"/>
        </w:rPr>
        <w:t>-</w:t>
      </w:r>
      <w:r w:rsidR="00C46ACE" w:rsidRPr="00146714">
        <w:rPr>
          <w:rFonts w:ascii="Book Antiqua" w:hAnsi="Book Antiqua" w:cs="Arial"/>
          <w:color w:val="4D5156"/>
          <w:shd w:val="clear" w:color="auto" w:fill="FFFFFF"/>
        </w:rPr>
        <w:t>American Joint Committee on </w:t>
      </w:r>
      <w:r w:rsidR="00C46ACE" w:rsidRPr="00146714">
        <w:rPr>
          <w:rStyle w:val="Emphasis"/>
          <w:rFonts w:ascii="Book Antiqua" w:hAnsi="Book Antiqua" w:cs="Arial"/>
          <w:i w:val="0"/>
          <w:iCs w:val="0"/>
          <w:color w:val="5F6368"/>
          <w:shd w:val="clear" w:color="auto" w:fill="FFFFFF"/>
        </w:rPr>
        <w:t>Cancer</w:t>
      </w:r>
      <w:r>
        <w:rPr>
          <w:rFonts w:ascii="Book Antiqua" w:eastAsia="Book Antiqua" w:hAnsi="Book Antiqua" w:cs="Book Antiqua"/>
          <w:color w:val="000000"/>
          <w:shd w:val="clear" w:color="auto" w:fill="FFFFFF"/>
        </w:rPr>
        <w:t xml:space="preserve"> classification</w:t>
      </w:r>
      <w:r w:rsidR="004B5502">
        <w:rPr>
          <w:rFonts w:ascii="Book Antiqua" w:eastAsia="Book Antiqua" w:hAnsi="Book Antiqua" w:cs="Book Antiqua"/>
          <w:color w:val="000000"/>
          <w:szCs w:val="30"/>
          <w:shd w:val="clear" w:color="auto" w:fill="FFFFFF"/>
          <w:vertAlign w:val="superscript"/>
        </w:rPr>
        <w:t>[13</w:t>
      </w:r>
      <w:r w:rsidR="004B550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BC9F8DD" w14:textId="77B62AF4" w:rsidR="00A77B3E" w:rsidRDefault="00D81894" w:rsidP="004B5502">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Postoperative follow-up appointments were performed every 3 mo for the first year, and every 6 mo in the following years. Follow-up image tests for recurrence detection were performed based on the presence of symptoms. Lost to follow-up was defined as an absence for more than 12 mo in follow-up appointments. The study protocol was approved by the Institutional Review Board at our Hospital (CAAE: 37009120.0.0000.0068).</w:t>
      </w:r>
    </w:p>
    <w:p w14:paraId="229AD83D" w14:textId="77777777" w:rsidR="00FF74C2" w:rsidRDefault="00FF74C2" w:rsidP="00FF74C2">
      <w:pPr>
        <w:spacing w:line="360" w:lineRule="auto"/>
        <w:jc w:val="both"/>
      </w:pPr>
    </w:p>
    <w:p w14:paraId="1E5D246F" w14:textId="039B0876" w:rsidR="00A77B3E" w:rsidRPr="00FF74C2" w:rsidRDefault="00D81894">
      <w:pPr>
        <w:spacing w:line="360" w:lineRule="auto"/>
        <w:jc w:val="both"/>
        <w:rPr>
          <w:i/>
          <w:iCs/>
        </w:rPr>
      </w:pPr>
      <w:r w:rsidRPr="00FF74C2">
        <w:rPr>
          <w:rFonts w:ascii="Book Antiqua" w:eastAsia="Book Antiqua" w:hAnsi="Book Antiqua" w:cs="Book Antiqua"/>
          <w:b/>
          <w:bCs/>
          <w:i/>
          <w:iCs/>
          <w:color w:val="000000"/>
          <w:shd w:val="clear" w:color="auto" w:fill="FFFFFF"/>
        </w:rPr>
        <w:t>Tissu</w:t>
      </w:r>
      <w:r w:rsidR="00FF74C2" w:rsidRPr="00FF74C2">
        <w:rPr>
          <w:rFonts w:ascii="Book Antiqua" w:eastAsia="Book Antiqua" w:hAnsi="Book Antiqua" w:cs="Book Antiqua"/>
          <w:b/>
          <w:bCs/>
          <w:i/>
          <w:iCs/>
          <w:color w:val="000000"/>
          <w:shd w:val="clear" w:color="auto" w:fill="FFFFFF"/>
        </w:rPr>
        <w:t>e microarra</w:t>
      </w:r>
      <w:r w:rsidRPr="00FF74C2">
        <w:rPr>
          <w:rFonts w:ascii="Book Antiqua" w:eastAsia="Book Antiqua" w:hAnsi="Book Antiqua" w:cs="Book Antiqua"/>
          <w:b/>
          <w:bCs/>
          <w:i/>
          <w:iCs/>
          <w:color w:val="000000"/>
          <w:shd w:val="clear" w:color="auto" w:fill="FFFFFF"/>
        </w:rPr>
        <w:t>y</w:t>
      </w:r>
    </w:p>
    <w:p w14:paraId="764B6A3F" w14:textId="25FB6B85" w:rsidR="00A77B3E" w:rsidRDefault="00D81894" w:rsidP="00CF1A31">
      <w:pPr>
        <w:spacing w:line="360" w:lineRule="auto"/>
        <w:jc w:val="both"/>
      </w:pPr>
      <w:r>
        <w:rPr>
          <w:rFonts w:ascii="Book Antiqua" w:eastAsia="Book Antiqua" w:hAnsi="Book Antiqua" w:cs="Book Antiqua"/>
          <w:color w:val="000000"/>
        </w:rPr>
        <w:t>Hematoxylin and eosin (HE) stained slides from all patients selected were reviewed for tissue microarray construction</w:t>
      </w:r>
      <w:r>
        <w:rPr>
          <w:rFonts w:ascii="Book Antiqua" w:eastAsia="Book Antiqua" w:hAnsi="Book Antiqua" w:cs="Book Antiqua"/>
          <w:color w:val="000000"/>
          <w:shd w:val="clear" w:color="auto" w:fill="FFFFFF"/>
        </w:rPr>
        <w:t>. Briefly, three representative tumor cores (1 mm in diameter) and two non-tumor gastric mucosa cores were obtained from the formalin-fixed paraffin-embedded tissue block in each case. Tissue cylinders were punched from representative tissue areas of each donor tissue block and brought into one recipient paraffin block using a precision mechanized system. Serial 4</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μm sections were prepared and used for HE staining, </w:t>
      </w:r>
      <w:bookmarkStart w:id="4" w:name="_Hlk67071057"/>
      <w:r>
        <w:rPr>
          <w:rFonts w:ascii="Book Antiqua" w:eastAsia="Book Antiqua" w:hAnsi="Book Antiqua" w:cs="Book Antiqua"/>
          <w:color w:val="000000"/>
          <w:shd w:val="clear" w:color="auto" w:fill="FFFFFF"/>
        </w:rPr>
        <w:t>IHC</w:t>
      </w:r>
      <w:bookmarkEnd w:id="4"/>
      <w:r>
        <w:rPr>
          <w:rFonts w:ascii="Book Antiqua" w:eastAsia="Book Antiqua" w:hAnsi="Book Antiqua" w:cs="Book Antiqua"/>
          <w:color w:val="000000"/>
          <w:shd w:val="clear" w:color="auto" w:fill="FFFFFF"/>
        </w:rPr>
        <w:t xml:space="preserve">, and </w:t>
      </w:r>
      <w:bookmarkStart w:id="5" w:name="_Hlk67071092"/>
      <w:r>
        <w:rPr>
          <w:rFonts w:ascii="Book Antiqua" w:eastAsia="Book Antiqua" w:hAnsi="Book Antiqua" w:cs="Book Antiqua"/>
          <w:color w:val="000000"/>
          <w:shd w:val="clear" w:color="auto" w:fill="FFFFFF"/>
        </w:rPr>
        <w:t>ISH</w:t>
      </w:r>
      <w:bookmarkEnd w:id="5"/>
      <w:r>
        <w:rPr>
          <w:rFonts w:ascii="Book Antiqua" w:eastAsia="Book Antiqua" w:hAnsi="Book Antiqua" w:cs="Book Antiqua"/>
          <w:color w:val="000000"/>
          <w:shd w:val="clear" w:color="auto" w:fill="FFFFFF"/>
        </w:rPr>
        <w:t>.</w:t>
      </w:r>
    </w:p>
    <w:p w14:paraId="4637EE5E" w14:textId="77777777" w:rsidR="00A77B3E" w:rsidRDefault="00A77B3E">
      <w:pPr>
        <w:spacing w:line="360" w:lineRule="auto"/>
        <w:jc w:val="both"/>
      </w:pPr>
    </w:p>
    <w:p w14:paraId="6AC0732C" w14:textId="115C4541" w:rsidR="00A77B3E" w:rsidRPr="00FF74C2" w:rsidRDefault="003F257C">
      <w:pPr>
        <w:spacing w:line="360" w:lineRule="auto"/>
        <w:jc w:val="both"/>
        <w:rPr>
          <w:i/>
          <w:iCs/>
        </w:rPr>
      </w:pPr>
      <w:r w:rsidRPr="00FF74C2">
        <w:rPr>
          <w:rFonts w:ascii="Book Antiqua" w:eastAsia="Book Antiqua" w:hAnsi="Book Antiqua" w:cs="Book Antiqua"/>
          <w:b/>
          <w:bCs/>
          <w:i/>
          <w:iCs/>
          <w:color w:val="000000"/>
          <w:shd w:val="clear" w:color="auto" w:fill="FFFFFF"/>
        </w:rPr>
        <w:t>IHC</w:t>
      </w:r>
      <w:r w:rsidR="00D81894" w:rsidRPr="00FF74C2">
        <w:rPr>
          <w:rFonts w:ascii="Book Antiqua" w:eastAsia="Book Antiqua" w:hAnsi="Book Antiqua" w:cs="Book Antiqua"/>
          <w:b/>
          <w:bCs/>
          <w:i/>
          <w:iCs/>
          <w:color w:val="000000"/>
          <w:shd w:val="clear" w:color="auto" w:fill="FFFFFF"/>
        </w:rPr>
        <w:t xml:space="preserve"> and </w:t>
      </w:r>
      <w:r w:rsidRPr="00FF74C2">
        <w:rPr>
          <w:rFonts w:ascii="Book Antiqua" w:eastAsia="Book Antiqua" w:hAnsi="Book Antiqua" w:cs="Book Antiqua"/>
          <w:b/>
          <w:bCs/>
          <w:i/>
          <w:iCs/>
          <w:color w:val="000000"/>
          <w:shd w:val="clear" w:color="auto" w:fill="FFFFFF"/>
        </w:rPr>
        <w:t>ISH</w:t>
      </w:r>
    </w:p>
    <w:p w14:paraId="740F55D1" w14:textId="46C84918" w:rsidR="00A77B3E" w:rsidRDefault="00D81894" w:rsidP="00CF1A31">
      <w:pPr>
        <w:spacing w:line="360" w:lineRule="auto"/>
        <w:jc w:val="both"/>
      </w:pPr>
      <w:r>
        <w:rPr>
          <w:rFonts w:ascii="Book Antiqua" w:eastAsia="Book Antiqua" w:hAnsi="Book Antiqua" w:cs="Book Antiqua"/>
          <w:color w:val="000000"/>
          <w:shd w:val="clear" w:color="auto" w:fill="FFFFFF"/>
        </w:rPr>
        <w:t>The primary antibodies used for IHC were anti-</w:t>
      </w:r>
      <w:r w:rsidR="00C46ACE">
        <w:rPr>
          <w:rFonts w:ascii="Book Antiqua" w:eastAsia="Book Antiqua" w:hAnsi="Book Antiqua" w:cs="Book Antiqua"/>
          <w:color w:val="000000"/>
          <w:shd w:val="clear" w:color="auto" w:fill="FFFFFF"/>
        </w:rPr>
        <w:t>MutL homolog 1 (</w:t>
      </w:r>
      <w:r>
        <w:rPr>
          <w:rFonts w:ascii="Book Antiqua" w:eastAsia="Book Antiqua" w:hAnsi="Book Antiqua" w:cs="Book Antiqua"/>
          <w:color w:val="000000"/>
          <w:shd w:val="clear" w:color="auto" w:fill="FFFFFF"/>
        </w:rPr>
        <w:t>MLH1</w:t>
      </w:r>
      <w:r w:rsidR="00C46A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(clone M1), anti-</w:t>
      </w:r>
      <w:r w:rsidR="00C46ACE">
        <w:rPr>
          <w:rFonts w:ascii="Book Antiqua" w:eastAsia="Book Antiqua" w:hAnsi="Book Antiqua" w:cs="Book Antiqua"/>
          <w:color w:val="000000"/>
          <w:shd w:val="clear" w:color="auto" w:fill="FFFFFF"/>
        </w:rPr>
        <w:t>MutS homolog 2 (</w:t>
      </w:r>
      <w:r>
        <w:rPr>
          <w:rFonts w:ascii="Book Antiqua" w:eastAsia="Book Antiqua" w:hAnsi="Book Antiqua" w:cs="Book Antiqua"/>
          <w:color w:val="000000"/>
          <w:shd w:val="clear" w:color="auto" w:fill="FFFFFF"/>
        </w:rPr>
        <w:t>MSH2</w:t>
      </w:r>
      <w:r w:rsidR="00C46A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(clone G219-1129), anti-</w:t>
      </w:r>
      <w:r w:rsidR="00C46ACE">
        <w:rPr>
          <w:rFonts w:ascii="Book Antiqua" w:eastAsia="Book Antiqua" w:hAnsi="Book Antiqua" w:cs="Book Antiqua"/>
          <w:color w:val="000000"/>
          <w:shd w:val="clear" w:color="auto" w:fill="FFFFFF"/>
        </w:rPr>
        <w:t>MutS homolog 6 (</w:t>
      </w:r>
      <w:r>
        <w:rPr>
          <w:rFonts w:ascii="Book Antiqua" w:eastAsia="Book Antiqua" w:hAnsi="Book Antiqua" w:cs="Book Antiqua"/>
          <w:color w:val="000000"/>
          <w:shd w:val="clear" w:color="auto" w:fill="FFFFFF"/>
        </w:rPr>
        <w:t>MSH6</w:t>
      </w:r>
      <w:r w:rsidR="00C46A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(clone 44), anti-</w:t>
      </w:r>
      <w:r w:rsidR="00C46ACE">
        <w:rPr>
          <w:rFonts w:ascii="Book Antiqua" w:eastAsia="Book Antiqua" w:hAnsi="Book Antiqua" w:cs="Book Antiqua"/>
          <w:color w:val="000000"/>
          <w:shd w:val="clear" w:color="auto" w:fill="FFFFFF"/>
        </w:rPr>
        <w:t>PMS1 homolog 2 (</w:t>
      </w:r>
      <w:r>
        <w:rPr>
          <w:rFonts w:ascii="Book Antiqua" w:eastAsia="Book Antiqua" w:hAnsi="Book Antiqua" w:cs="Book Antiqua"/>
          <w:color w:val="000000"/>
          <w:shd w:val="clear" w:color="auto" w:fill="FFFFFF"/>
        </w:rPr>
        <w:t>PMS2</w:t>
      </w:r>
      <w:r w:rsidR="00C46A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(clone EPR 3947), anti-</w:t>
      </w:r>
      <w:r>
        <w:rPr>
          <w:rFonts w:ascii="Book Antiqua" w:eastAsia="Book Antiqua" w:hAnsi="Book Antiqua" w:cs="Book Antiqua"/>
          <w:color w:val="000000"/>
        </w:rPr>
        <w:t xml:space="preserve">E-cadherin (clone 36B5), and </w:t>
      </w:r>
      <w:r>
        <w:rPr>
          <w:rFonts w:ascii="Book Antiqua" w:eastAsia="Book Antiqua" w:hAnsi="Book Antiqua" w:cs="Book Antiqua"/>
          <w:color w:val="000000"/>
          <w:shd w:val="clear" w:color="auto" w:fill="FFFFFF"/>
        </w:rPr>
        <w:t>anti-</w:t>
      </w:r>
      <w:r>
        <w:rPr>
          <w:rFonts w:ascii="Book Antiqua" w:eastAsia="Book Antiqua" w:hAnsi="Book Antiqua" w:cs="Book Antiqua"/>
          <w:color w:val="000000"/>
        </w:rPr>
        <w:t>p53 (clone DO-7).</w:t>
      </w:r>
    </w:p>
    <w:p w14:paraId="0B5C3647" w14:textId="42FB547B"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MLH1, MSH2, MSH6, and PMS2 IHC were performed with a BenchMark ULTRA fully automated slide processing system (Ventana</w:t>
      </w:r>
      <w:r w:rsidR="00C46ACE">
        <w:rPr>
          <w:rFonts w:ascii="Book Antiqua" w:eastAsia="Book Antiqua" w:hAnsi="Book Antiqua" w:cs="Book Antiqua"/>
          <w:color w:val="000000"/>
          <w:shd w:val="clear" w:color="auto" w:fill="FFFFFF"/>
        </w:rPr>
        <w:t>, Oro Valley, AZ, United States</w:t>
      </w:r>
      <w:r>
        <w:rPr>
          <w:rFonts w:ascii="Book Antiqua" w:eastAsia="Book Antiqua" w:hAnsi="Book Antiqua" w:cs="Book Antiqua"/>
          <w:color w:val="000000"/>
          <w:shd w:val="clear" w:color="auto" w:fill="FFFFFF"/>
        </w:rPr>
        <w:t>) according to the manufacturer’s instructions.</w:t>
      </w:r>
    </w:p>
    <w:p w14:paraId="6B9B054D" w14:textId="5FC0065B"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For p53 and E</w:t>
      </w:r>
      <w:r>
        <w:rPr>
          <w:rFonts w:ascii="Book Antiqua" w:eastAsia="Book Antiqua" w:hAnsi="Book Antiqua" w:cs="Book Antiqua"/>
          <w:color w:val="000000"/>
        </w:rPr>
        <w:t xml:space="preserve">-cadherin </w:t>
      </w:r>
      <w:r>
        <w:rPr>
          <w:rFonts w:ascii="Book Antiqua" w:eastAsia="Book Antiqua" w:hAnsi="Book Antiqua" w:cs="Book Antiqua"/>
          <w:color w:val="000000"/>
          <w:shd w:val="clear" w:color="auto" w:fill="FFFFFF"/>
        </w:rPr>
        <w:t>staining, the sections were deparaffinized in xylene, dehydrated with graded ethanol, and then immersed in methanol with 0.3% hydrogen peroxidase to block endogenous peroxidase activity. Antigen retrieval was carried out in a pressure cooker. The slides were then incubated overnight at 4</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 with the primary </w:t>
      </w:r>
      <w:r>
        <w:rPr>
          <w:rFonts w:ascii="Book Antiqua" w:eastAsia="Book Antiqua" w:hAnsi="Book Antiqua" w:cs="Book Antiqua"/>
          <w:color w:val="000000"/>
          <w:shd w:val="clear" w:color="auto" w:fill="FFFFFF"/>
        </w:rPr>
        <w:lastRenderedPageBreak/>
        <w:t>antibody. Avidin-biotin-free short polymer-based peroxidase amplification system and diaminobenzidine solution as chromogen were used for the development of reaction products. The sections were counterstained with hematoxylin.</w:t>
      </w:r>
    </w:p>
    <w:p w14:paraId="35274E10" w14:textId="64C0B409" w:rsidR="00A77B3E" w:rsidRDefault="00D81894" w:rsidP="00FF74C2">
      <w:pPr>
        <w:spacing w:line="360" w:lineRule="auto"/>
        <w:ind w:firstLineChars="100" w:firstLine="240"/>
        <w:jc w:val="both"/>
      </w:pPr>
      <w:r>
        <w:rPr>
          <w:rFonts w:ascii="Book Antiqua" w:eastAsia="Book Antiqua" w:hAnsi="Book Antiqua" w:cs="Book Antiqua"/>
          <w:color w:val="000000"/>
        </w:rPr>
        <w:t>GC was defined as MSI only if at least one of the markers showed a complete absence of nuclear staining in the tumor cells. Tumors that maintained expressions of mismatch repair (MMR) protein were considered to be microsatellite stable.</w:t>
      </w:r>
    </w:p>
    <w:p w14:paraId="3FEA95A7" w14:textId="4604E5AB" w:rsidR="00A77B3E" w:rsidRDefault="00D81894" w:rsidP="00FF74C2">
      <w:pPr>
        <w:spacing w:line="360" w:lineRule="auto"/>
        <w:ind w:firstLineChars="100" w:firstLine="240"/>
        <w:jc w:val="both"/>
      </w:pPr>
      <w:r>
        <w:rPr>
          <w:rFonts w:ascii="Book Antiqua" w:eastAsia="Book Antiqua" w:hAnsi="Book Antiqua" w:cs="Book Antiqua"/>
          <w:color w:val="000000"/>
        </w:rPr>
        <w:t>E-cadherin was evaluated using a score of 0 to 3 (0</w:t>
      </w:r>
      <w:r w:rsidR="00FF74C2">
        <w:rPr>
          <w:rFonts w:ascii="Book Antiqua" w:eastAsia="Book Antiqua" w:hAnsi="Book Antiqua" w:cs="Book Antiqua"/>
          <w:color w:val="000000"/>
        </w:rPr>
        <w:t xml:space="preserve"> </w:t>
      </w:r>
      <w:r>
        <w:rPr>
          <w:rFonts w:ascii="Book Antiqua" w:eastAsia="Book Antiqua" w:hAnsi="Book Antiqua" w:cs="Book Antiqua"/>
          <w:color w:val="000000"/>
        </w:rPr>
        <w:t>= complete loss; 1</w:t>
      </w:r>
      <w:r w:rsidR="00FF74C2">
        <w:rPr>
          <w:rFonts w:ascii="Book Antiqua" w:eastAsia="Book Antiqua" w:hAnsi="Book Antiqua" w:cs="Book Antiqua"/>
          <w:color w:val="000000"/>
        </w:rPr>
        <w:t xml:space="preserve"> </w:t>
      </w:r>
      <w:r>
        <w:rPr>
          <w:rFonts w:ascii="Book Antiqua" w:eastAsia="Book Antiqua" w:hAnsi="Book Antiqua" w:cs="Book Antiqua"/>
          <w:color w:val="000000"/>
        </w:rPr>
        <w:t>= cytoplasmic expression; 2</w:t>
      </w:r>
      <w:r w:rsidR="00FF74C2">
        <w:rPr>
          <w:rFonts w:ascii="Book Antiqua" w:eastAsia="Book Antiqua" w:hAnsi="Book Antiqua" w:cs="Book Antiqua"/>
          <w:color w:val="000000"/>
        </w:rPr>
        <w:t xml:space="preserve"> </w:t>
      </w:r>
      <w:r>
        <w:rPr>
          <w:rFonts w:ascii="Book Antiqua" w:eastAsia="Book Antiqua" w:hAnsi="Book Antiqua" w:cs="Book Antiqua"/>
          <w:color w:val="000000"/>
        </w:rPr>
        <w:t>= cytoplasmic and membrane labeling; 3</w:t>
      </w:r>
      <w:r w:rsidR="00FF74C2">
        <w:rPr>
          <w:rFonts w:ascii="Book Antiqua" w:eastAsia="Book Antiqua" w:hAnsi="Book Antiqua" w:cs="Book Antiqua"/>
          <w:color w:val="000000"/>
        </w:rPr>
        <w:t xml:space="preserve"> </w:t>
      </w:r>
      <w:r>
        <w:rPr>
          <w:rFonts w:ascii="Book Antiqua" w:eastAsia="Book Antiqua" w:hAnsi="Book Antiqua" w:cs="Book Antiqua"/>
          <w:color w:val="000000"/>
        </w:rPr>
        <w:t>= membrane labeling). Scores 0 and 1 were considered as loss of expression</w:t>
      </w:r>
      <w:r w:rsidR="00FF74C2">
        <w:rPr>
          <w:rFonts w:ascii="Book Antiqua" w:eastAsia="Book Antiqua" w:hAnsi="Book Antiqua" w:cs="Book Antiqua"/>
          <w:color w:val="000000"/>
          <w:szCs w:val="30"/>
          <w:shd w:val="clear" w:color="auto" w:fill="FFFFFF"/>
          <w:vertAlign w:val="superscript"/>
        </w:rPr>
        <w:t>[14</w:t>
      </w:r>
      <w:r w:rsidR="00FF74C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The p53 immunoexpression was assessed as previously described and classified in p53-normal or p53-aberrant (strong nuclear staining in &gt;</w:t>
      </w:r>
      <w:r w:rsidR="00FF74C2">
        <w:rPr>
          <w:rFonts w:ascii="Book Antiqua" w:eastAsia="Book Antiqua" w:hAnsi="Book Antiqua" w:cs="Book Antiqua"/>
          <w:color w:val="000000"/>
        </w:rPr>
        <w:t xml:space="preserve"> </w:t>
      </w:r>
      <w:r>
        <w:rPr>
          <w:rFonts w:ascii="Book Antiqua" w:eastAsia="Book Antiqua" w:hAnsi="Book Antiqua" w:cs="Book Antiqua"/>
          <w:color w:val="000000"/>
        </w:rPr>
        <w:t>70% of tumor cells or loss of p53 expression)</w:t>
      </w:r>
      <w:r w:rsidR="00FF74C2">
        <w:rPr>
          <w:rFonts w:ascii="Book Antiqua" w:eastAsia="Book Antiqua" w:hAnsi="Book Antiqua" w:cs="Book Antiqua"/>
          <w:color w:val="000000"/>
          <w:szCs w:val="30"/>
          <w:shd w:val="clear" w:color="auto" w:fill="FFFFFF"/>
          <w:vertAlign w:val="superscript"/>
        </w:rPr>
        <w:t>[15</w:t>
      </w:r>
      <w:r w:rsidR="00FF74C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p>
    <w:p w14:paraId="257BF957" w14:textId="39589759" w:rsidR="00A77B3E" w:rsidRDefault="00D81894" w:rsidP="00FF74C2">
      <w:pPr>
        <w:spacing w:line="360" w:lineRule="auto"/>
        <w:ind w:firstLineChars="100" w:firstLine="240"/>
        <w:jc w:val="both"/>
      </w:pPr>
      <w:r>
        <w:rPr>
          <w:rFonts w:ascii="Book Antiqua" w:eastAsia="Book Antiqua" w:hAnsi="Book Antiqua" w:cs="Book Antiqua"/>
          <w:color w:val="000000"/>
        </w:rPr>
        <w:t xml:space="preserve">The presence of EBV infection was determined by ISH using probes against Epstein-Barr encoded </w:t>
      </w:r>
      <w:r w:rsidR="00AF5853">
        <w:rPr>
          <w:rFonts w:ascii="Book Antiqua" w:eastAsia="Book Antiqua" w:hAnsi="Book Antiqua" w:cs="Book Antiqua"/>
          <w:color w:val="000000"/>
        </w:rPr>
        <w:t>ribonucleic acid</w:t>
      </w:r>
      <w:r>
        <w:rPr>
          <w:rFonts w:ascii="Book Antiqua" w:eastAsia="Book Antiqua" w:hAnsi="Book Antiqua" w:cs="Book Antiqua"/>
          <w:color w:val="000000"/>
        </w:rPr>
        <w:t xml:space="preserve"> 1 (EBER1</w:t>
      </w:r>
      <w:r w:rsidR="00FF74C2">
        <w:rPr>
          <w:rFonts w:ascii="Book Antiqua" w:eastAsia="Book Antiqua" w:hAnsi="Book Antiqua" w:cs="Book Antiqua"/>
          <w:color w:val="000000"/>
        </w:rPr>
        <w:t>-</w:t>
      </w:r>
      <w:r>
        <w:rPr>
          <w:rFonts w:ascii="Book Antiqua" w:eastAsia="Book Antiqua" w:hAnsi="Book Antiqua" w:cs="Book Antiqua"/>
          <w:color w:val="000000"/>
        </w:rPr>
        <w:t>Y5200). Cases with dark-blue staining in tumor cell nuclei were classified as EBV-positive.</w:t>
      </w:r>
    </w:p>
    <w:p w14:paraId="201957FF" w14:textId="657C5F0C" w:rsidR="00A77B3E" w:rsidRDefault="00D81894" w:rsidP="00FF74C2">
      <w:pPr>
        <w:spacing w:line="360" w:lineRule="auto"/>
        <w:ind w:firstLineChars="100" w:firstLine="240"/>
        <w:jc w:val="both"/>
      </w:pPr>
      <w:r>
        <w:rPr>
          <w:rFonts w:ascii="Book Antiqua" w:eastAsia="Book Antiqua" w:hAnsi="Book Antiqua" w:cs="Book Antiqua"/>
          <w:color w:val="000000"/>
        </w:rPr>
        <w:t>All analyses were carried out by two pathologists. When divergence occurred, a third one was consulted</w:t>
      </w:r>
      <w:r w:rsidR="00AF5853">
        <w:rPr>
          <w:rFonts w:ascii="Book Antiqua" w:eastAsia="Book Antiqua" w:hAnsi="Book Antiqua" w:cs="Book Antiqua"/>
          <w:color w:val="000000"/>
        </w:rPr>
        <w:t>,</w:t>
      </w:r>
      <w:r>
        <w:rPr>
          <w:rFonts w:ascii="Book Antiqua" w:eastAsia="Book Antiqua" w:hAnsi="Book Antiqua" w:cs="Book Antiqua"/>
          <w:color w:val="000000"/>
        </w:rPr>
        <w:t xml:space="preserve"> and slides were re-evaluated using a multiheaded microscope.</w:t>
      </w:r>
    </w:p>
    <w:p w14:paraId="07519FDE" w14:textId="4ED931D0" w:rsidR="00A77B3E" w:rsidRDefault="00D81894" w:rsidP="00FF74C2">
      <w:pPr>
        <w:spacing w:line="360" w:lineRule="auto"/>
        <w:ind w:firstLineChars="100" w:firstLine="240"/>
        <w:jc w:val="both"/>
      </w:pPr>
      <w:r>
        <w:rPr>
          <w:rFonts w:ascii="Book Antiqua" w:eastAsia="Book Antiqua" w:hAnsi="Book Antiqua" w:cs="Book Antiqua"/>
          <w:color w:val="000000"/>
        </w:rPr>
        <w:t>According to the results of the IHC and ISH, the subtypes of GC were classified according to the following hierarchy: EBV-positive (positive by ISH), MSI (loss of MMR protein expression), GS (loss of E-cadherin expression), and CIN (remaining tumors, including those with p53-aberrant expression)</w:t>
      </w:r>
      <w:r w:rsidR="00FF74C2">
        <w:rPr>
          <w:rFonts w:ascii="Book Antiqua" w:eastAsia="Book Antiqua" w:hAnsi="Book Antiqua" w:cs="Book Antiqua"/>
          <w:color w:val="000000"/>
          <w:szCs w:val="30"/>
          <w:shd w:val="clear" w:color="auto" w:fill="FFFFFF"/>
          <w:vertAlign w:val="superscript"/>
        </w:rPr>
        <w:t>[10,16</w:t>
      </w:r>
      <w:r w:rsidR="00FF74C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p>
    <w:p w14:paraId="616EAD09" w14:textId="77777777" w:rsidR="00A77B3E" w:rsidRDefault="00A77B3E">
      <w:pPr>
        <w:spacing w:line="360" w:lineRule="auto"/>
        <w:jc w:val="both"/>
      </w:pPr>
    </w:p>
    <w:p w14:paraId="6DF1249C" w14:textId="77777777" w:rsidR="00A77B3E" w:rsidRPr="00FF74C2" w:rsidRDefault="00D81894">
      <w:pPr>
        <w:spacing w:line="360" w:lineRule="auto"/>
        <w:jc w:val="both"/>
        <w:rPr>
          <w:i/>
          <w:iCs/>
        </w:rPr>
      </w:pPr>
      <w:r w:rsidRPr="00FF74C2">
        <w:rPr>
          <w:rFonts w:ascii="Book Antiqua" w:eastAsia="Book Antiqua" w:hAnsi="Book Antiqua" w:cs="Book Antiqua"/>
          <w:b/>
          <w:bCs/>
          <w:i/>
          <w:iCs/>
          <w:color w:val="000000"/>
          <w:shd w:val="clear" w:color="auto" w:fill="FFFFFF"/>
        </w:rPr>
        <w:t>Statistical analysis</w:t>
      </w:r>
    </w:p>
    <w:p w14:paraId="5716558E" w14:textId="6AA70C59" w:rsidR="00A77B3E" w:rsidRDefault="00D81894" w:rsidP="00CF1A31">
      <w:pPr>
        <w:spacing w:line="360" w:lineRule="auto"/>
        <w:jc w:val="both"/>
      </w:pPr>
      <w:r>
        <w:rPr>
          <w:rFonts w:ascii="Book Antiqua" w:eastAsia="Book Antiqua" w:hAnsi="Book Antiqua" w:cs="Book Antiqua"/>
          <w:color w:val="000000"/>
          <w:shd w:val="clear" w:color="auto" w:fill="FFFFFF"/>
        </w:rPr>
        <w:t xml:space="preserve">Statistical analysis was performed using SPSS software (v.20.0; </w:t>
      </w:r>
      <w:r w:rsidR="00AF5853">
        <w:rPr>
          <w:rFonts w:ascii="Book Antiqua" w:eastAsia="Book Antiqua" w:hAnsi="Book Antiqua" w:cs="Book Antiqua"/>
          <w:color w:val="000000"/>
          <w:shd w:val="clear" w:color="auto" w:fill="FFFFFF"/>
        </w:rPr>
        <w:t>Armonk, NY,</w:t>
      </w:r>
      <w:r>
        <w:rPr>
          <w:rFonts w:ascii="Book Antiqua" w:eastAsia="Book Antiqua" w:hAnsi="Book Antiqua" w:cs="Book Antiqua"/>
          <w:color w:val="000000"/>
          <w:shd w:val="clear" w:color="auto" w:fill="FFFFFF"/>
        </w:rPr>
        <w:t xml:space="preserve"> U</w:t>
      </w:r>
      <w:r w:rsidR="00FF74C2">
        <w:rPr>
          <w:rFonts w:ascii="Book Antiqua" w:eastAsia="Book Antiqua" w:hAnsi="Book Antiqua" w:cs="Book Antiqua"/>
          <w:color w:val="000000"/>
          <w:shd w:val="clear" w:color="auto" w:fill="FFFFFF"/>
        </w:rPr>
        <w:t>nited States</w:t>
      </w:r>
      <w:r>
        <w:rPr>
          <w:rFonts w:ascii="Book Antiqua" w:eastAsia="Book Antiqua" w:hAnsi="Book Antiqua" w:cs="Book Antiqua"/>
          <w:color w:val="000000"/>
          <w:shd w:val="clear" w:color="auto" w:fill="FFFFFF"/>
        </w:rPr>
        <w:t xml:space="preserve">). The independent-samples </w:t>
      </w:r>
      <w:r w:rsidRPr="00FF74C2">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Mann-Whitney, or </w:t>
      </w:r>
      <w:r w:rsidR="00AF5853">
        <w:rPr>
          <w:rFonts w:ascii="Book Antiqua" w:eastAsia="Book Antiqua" w:hAnsi="Book Antiqua" w:cs="Book Antiqua"/>
          <w:color w:val="000000"/>
          <w:shd w:val="clear" w:color="auto" w:fill="FFFFFF"/>
        </w:rPr>
        <w:t>analysis of variance</w:t>
      </w:r>
      <w:r>
        <w:rPr>
          <w:rFonts w:ascii="Book Antiqua" w:eastAsia="Book Antiqua" w:hAnsi="Book Antiqua" w:cs="Book Antiqua"/>
          <w:color w:val="000000"/>
          <w:shd w:val="clear" w:color="auto" w:fill="FFFFFF"/>
        </w:rPr>
        <w:t xml:space="preserve"> test w</w:t>
      </w:r>
      <w:r w:rsidR="00FF74C2">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used for continuous data, and the chi-squared test and Fisher’s exact test were used for categorical data, as appropriate.</w:t>
      </w:r>
    </w:p>
    <w:p w14:paraId="0EDCFD2F" w14:textId="3336B276"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 xml:space="preserve">Survival curves were analyzed using the Kaplan-Meier method, and survival rates were compared between groups using the log-rank test. Disease-free survival </w:t>
      </w:r>
      <w:r w:rsidR="00FF74C2">
        <w:rPr>
          <w:rFonts w:ascii="Book Antiqua" w:eastAsia="Book Antiqua" w:hAnsi="Book Antiqua" w:cs="Book Antiqua"/>
          <w:color w:val="000000"/>
          <w:shd w:val="clear" w:color="auto" w:fill="FFFFFF"/>
        </w:rPr>
        <w:t xml:space="preserve">(DFS) </w:t>
      </w:r>
      <w:r>
        <w:rPr>
          <w:rFonts w:ascii="Book Antiqua" w:eastAsia="Book Antiqua" w:hAnsi="Book Antiqua" w:cs="Book Antiqua"/>
          <w:color w:val="000000"/>
          <w:shd w:val="clear" w:color="auto" w:fill="FFFFFF"/>
        </w:rPr>
        <w:t xml:space="preserve">was defined as the interval between the date of surgery and the date of recurrence, death, or the last observation. Overall survival </w:t>
      </w:r>
      <w:r w:rsidR="00FF74C2">
        <w:rPr>
          <w:rFonts w:ascii="Book Antiqua" w:eastAsia="Book Antiqua" w:hAnsi="Book Antiqua" w:cs="Book Antiqua"/>
          <w:color w:val="000000"/>
          <w:shd w:val="clear" w:color="auto" w:fill="FFFFFF"/>
        </w:rPr>
        <w:t xml:space="preserve">(OS) </w:t>
      </w:r>
      <w:r>
        <w:rPr>
          <w:rFonts w:ascii="Book Antiqua" w:eastAsia="Book Antiqua" w:hAnsi="Book Antiqua" w:cs="Book Antiqua"/>
          <w:color w:val="000000"/>
          <w:shd w:val="clear" w:color="auto" w:fill="FFFFFF"/>
        </w:rPr>
        <w:t xml:space="preserve">was calculated from the time of surgery until </w:t>
      </w:r>
      <w:r>
        <w:rPr>
          <w:rFonts w:ascii="Book Antiqua" w:eastAsia="Book Antiqua" w:hAnsi="Book Antiqua" w:cs="Book Antiqua"/>
          <w:color w:val="000000"/>
          <w:shd w:val="clear" w:color="auto" w:fill="FFFFFF"/>
        </w:rPr>
        <w:lastRenderedPageBreak/>
        <w:t xml:space="preserve">death or the last observation for surviving patients. All tests were two-sided, and differences were considered significant when </w:t>
      </w:r>
      <w:r w:rsidRPr="00FF74C2">
        <w:rPr>
          <w:rFonts w:ascii="Book Antiqua" w:eastAsia="Book Antiqua" w:hAnsi="Book Antiqua" w:cs="Book Antiqua"/>
          <w:i/>
          <w:iCs/>
          <w:color w:val="000000"/>
          <w:shd w:val="clear" w:color="auto" w:fill="FFFFFF"/>
        </w:rPr>
        <w:t>P</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w:t>
      </w:r>
    </w:p>
    <w:p w14:paraId="4EE9AA52" w14:textId="77777777" w:rsidR="00A77B3E" w:rsidRDefault="00A77B3E">
      <w:pPr>
        <w:spacing w:line="360" w:lineRule="auto"/>
        <w:jc w:val="both"/>
      </w:pPr>
    </w:p>
    <w:p w14:paraId="7537F91B" w14:textId="77777777" w:rsidR="00A77B3E" w:rsidRDefault="00D81894">
      <w:pPr>
        <w:spacing w:line="360" w:lineRule="auto"/>
        <w:jc w:val="both"/>
      </w:pPr>
      <w:r>
        <w:rPr>
          <w:rFonts w:ascii="Book Antiqua" w:eastAsia="Book Antiqua" w:hAnsi="Book Antiqua" w:cs="Book Antiqua"/>
          <w:b/>
          <w:caps/>
          <w:color w:val="000000"/>
          <w:u w:val="single"/>
        </w:rPr>
        <w:t>RESULTS</w:t>
      </w:r>
    </w:p>
    <w:p w14:paraId="7F5C8188" w14:textId="2591A49A" w:rsidR="00A77B3E" w:rsidRDefault="00D81894" w:rsidP="00CF1A31">
      <w:pPr>
        <w:spacing w:line="360" w:lineRule="auto"/>
        <w:jc w:val="both"/>
      </w:pPr>
      <w:r>
        <w:rPr>
          <w:rFonts w:ascii="Book Antiqua" w:eastAsia="Book Antiqua" w:hAnsi="Book Antiqua" w:cs="Book Antiqua"/>
          <w:color w:val="000000"/>
          <w:shd w:val="clear" w:color="auto" w:fill="FFFFFF"/>
        </w:rPr>
        <w:t>A total of 40 RGC patients who met the inclusion criteria were enrolled in this study. The previous gastrectomy was due to benign disease in 36 (90%) cases and adenocarcinoma in the remaining 4 (10%) cases. The type of the previous reconstruction was Billroth II and Roux-en-Y in 38 and 2 patients, respectively.</w:t>
      </w:r>
    </w:p>
    <w:p w14:paraId="1AE24102" w14:textId="2816EFC7"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 xml:space="preserve">The mean age of patients at the first surgery was 35.2 years </w:t>
      </w:r>
      <w:r w:rsidR="00AF5853">
        <w:rPr>
          <w:rFonts w:ascii="Book Antiqua" w:eastAsia="Book Antiqua" w:hAnsi="Book Antiqua" w:cs="Book Antiqua"/>
          <w:color w:val="000000"/>
          <w:shd w:val="clear" w:color="auto" w:fill="FFFFFF"/>
        </w:rPr>
        <w:t xml:space="preserve">[standard deviation </w:t>
      </w:r>
      <w:r>
        <w:rPr>
          <w:rFonts w:ascii="Book Antiqua" w:eastAsia="Book Antiqua" w:hAnsi="Book Antiqua" w:cs="Book Antiqua"/>
          <w:color w:val="000000"/>
          <w:shd w:val="clear" w:color="auto" w:fill="FFFFFF"/>
        </w:rPr>
        <w:t>(SD</w:t>
      </w:r>
      <w:r w:rsidR="00AF5853">
        <w:rPr>
          <w:rFonts w:ascii="Book Antiqua" w:eastAsia="Book Antiqua" w:hAnsi="Book Antiqua" w:cs="Book Antiqua"/>
          <w:color w:val="000000"/>
          <w:shd w:val="clear" w:color="auto" w:fill="FFFFFF"/>
        </w:rPr>
        <w: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13.7, range 19</w:t>
      </w:r>
      <w:r w:rsidR="00FF74C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73.7 years</w:t>
      </w:r>
      <w:r w:rsidR="00AF585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and the average time from the previous operation to the diagnosis of RGC was 33.8 years (SD</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12.2, range 5.8</w:t>
      </w:r>
      <w:r w:rsidR="00FF74C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54.5 years). In </w:t>
      </w:r>
      <w:r w:rsidR="00FF74C2">
        <w:rPr>
          <w:rFonts w:ascii="Book Antiqua" w:eastAsia="Book Antiqua" w:hAnsi="Book Antiqua" w:cs="Book Antiqua"/>
          <w:color w:val="000000"/>
          <w:shd w:val="clear" w:color="auto" w:fill="FFFFFF"/>
        </w:rPr>
        <w:t>6</w:t>
      </w:r>
      <w:r>
        <w:rPr>
          <w:rFonts w:ascii="Book Antiqua" w:eastAsia="Book Antiqua" w:hAnsi="Book Antiqua" w:cs="Book Antiqua"/>
          <w:color w:val="000000"/>
          <w:shd w:val="clear" w:color="auto" w:fill="FFFFFF"/>
        </w:rPr>
        <w:t xml:space="preserve"> cases, the tumor in the remnant was located in the cardia (Siewert III) and in the body/fundus in the remaining 34 cases.</w:t>
      </w:r>
    </w:p>
    <w:p w14:paraId="74E4B447" w14:textId="77777777"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 xml:space="preserve">For the PGC group, a total of 284 GC patients were included for analyses, of which 60.6% underwent subtotal gastrectomy, and the remaining 39.4% underwent total gastrectomy. Clinicopathological and surgical characteristics of the RGC and PGC groups are shown in </w:t>
      </w:r>
      <w:r w:rsidRPr="00FF74C2">
        <w:rPr>
          <w:rFonts w:ascii="Book Antiqua" w:eastAsia="Book Antiqua" w:hAnsi="Book Antiqua" w:cs="Book Antiqua"/>
          <w:color w:val="000000"/>
          <w:shd w:val="clear" w:color="auto" w:fill="FFFFFF"/>
        </w:rPr>
        <w:t>Table 1.</w:t>
      </w:r>
    </w:p>
    <w:p w14:paraId="04E4FDBC" w14:textId="12F97A90"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Older age (</w:t>
      </w:r>
      <w:r w:rsidR="00FF74C2">
        <w:rPr>
          <w:rFonts w:ascii="Book Antiqua" w:eastAsia="Book Antiqua" w:hAnsi="Book Antiqua" w:cs="Book Antiqua"/>
          <w:i/>
          <w:iCs/>
          <w:color w:val="000000"/>
          <w:shd w:val="clear" w:color="auto" w:fill="FFFFFF"/>
        </w:rPr>
        <w:t>P</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0.001), male (</w:t>
      </w:r>
      <w:r w:rsidR="00FF74C2">
        <w:rPr>
          <w:rFonts w:ascii="Book Antiqua" w:eastAsia="Book Antiqua" w:hAnsi="Book Antiqua" w:cs="Book Antiqua"/>
          <w:i/>
          <w:iCs/>
          <w:color w:val="000000"/>
          <w:shd w:val="clear" w:color="auto" w:fill="FFFFFF"/>
        </w:rPr>
        <w:t>P</w:t>
      </w:r>
      <w:r w:rsidR="00FF74C2">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t>0.001), lower BMI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0.010), and lower hemoglobin level (</w:t>
      </w:r>
      <w:r w:rsidR="00FF74C2">
        <w:rPr>
          <w:rFonts w:ascii="Book Antiqua" w:eastAsia="Book Antiqua" w:hAnsi="Book Antiqua" w:cs="Book Antiqua"/>
          <w:i/>
          <w:iCs/>
          <w:color w:val="000000"/>
          <w:shd w:val="clear" w:color="auto" w:fill="FFFFFF"/>
        </w:rPr>
        <w:t>P</w:t>
      </w:r>
      <w:r w:rsidR="00FF74C2">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t>0.001) were associated with RGC patients.</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 average, 41.9 (±</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17.8) and 23.4 (±</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13.5) lymph nodes were dissected in PGC and RGC cases, respectively (</w:t>
      </w:r>
      <w:r w:rsidR="00FF74C2">
        <w:rPr>
          <w:rFonts w:ascii="Book Antiqua" w:eastAsia="Book Antiqua" w:hAnsi="Book Antiqua" w:cs="Book Antiqua"/>
          <w:i/>
          <w:iCs/>
          <w:color w:val="000000"/>
          <w:shd w:val="clear" w:color="auto" w:fill="FFFFFF"/>
        </w:rPr>
        <w:t>P</w:t>
      </w:r>
      <w:r w:rsidR="00FF74C2">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t xml:space="preserve">0.001). No difference was observed regarding Lauren´s </w:t>
      </w:r>
      <w:r w:rsidR="0055562B">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ype, depth of tumor invasion, lymph node metastasis, and </w:t>
      </w:r>
      <w:r w:rsidR="00AF5853">
        <w:rPr>
          <w:rFonts w:ascii="Book Antiqua" w:eastAsia="Book Antiqua" w:hAnsi="Book Antiqua" w:cs="Book Antiqua"/>
          <w:color w:val="000000"/>
          <w:shd w:val="clear" w:color="auto" w:fill="FFFFFF"/>
        </w:rPr>
        <w:t xml:space="preserve">pathologic </w:t>
      </w:r>
      <w:r>
        <w:rPr>
          <w:rFonts w:ascii="Book Antiqua" w:eastAsia="Book Antiqua" w:hAnsi="Book Antiqua" w:cs="Book Antiqua"/>
          <w:color w:val="000000"/>
          <w:shd w:val="clear" w:color="auto" w:fill="FFFFFF"/>
        </w:rPr>
        <w:t>TNM stage between the groups. Regarding CMT, 52.8% of patients in the PGC group and 30% of patients in the RGC group received some perioperative or adjuvant treatment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0.007).</w:t>
      </w:r>
    </w:p>
    <w:p w14:paraId="5FE6C52D" w14:textId="4882FA0E"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 xml:space="preserve">Concerning the IHC and ISH results </w:t>
      </w:r>
      <w:r w:rsidRPr="00FF74C2">
        <w:rPr>
          <w:rFonts w:ascii="Book Antiqua" w:eastAsia="Book Antiqua" w:hAnsi="Book Antiqua" w:cs="Book Antiqua"/>
          <w:color w:val="000000"/>
          <w:shd w:val="clear" w:color="auto" w:fill="FFFFFF"/>
        </w:rPr>
        <w:t>(Table 2)</w:t>
      </w:r>
      <w:r>
        <w:rPr>
          <w:rFonts w:ascii="Book Antiqua" w:eastAsia="Book Antiqua" w:hAnsi="Book Antiqua" w:cs="Book Antiqua"/>
          <w:color w:val="000000"/>
          <w:shd w:val="clear" w:color="auto" w:fill="FFFFFF"/>
        </w:rPr>
        <w:t>, a higher incidence of EBV-positive tumors was found in RGC compared to PGC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0.039). Although not significant,</w:t>
      </w:r>
      <w:r w:rsidR="00FF74C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aberrant p53 immunostaining was seen most frequently in the RGC (50%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37.2</w:t>
      </w:r>
      <w:r w:rsidR="00FF74C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0.121). The frequency of MSI and loss of E-cadherin expression were also similar between groups. When evaluating the number of alterations in the expression of one or more profiles (EBV, MSI, E-cadherin, and p53), the RGC had a greater number of cases </w:t>
      </w:r>
      <w:r>
        <w:rPr>
          <w:rFonts w:ascii="Book Antiqua" w:eastAsia="Book Antiqua" w:hAnsi="Book Antiqua" w:cs="Book Antiqua"/>
          <w:color w:val="000000"/>
          <w:shd w:val="clear" w:color="auto" w:fill="FFFFFF"/>
        </w:rPr>
        <w:lastRenderedPageBreak/>
        <w:t xml:space="preserve">with simultaneous alteration compared to the PGC. </w:t>
      </w:r>
      <w:r w:rsidRPr="00FF74C2">
        <w:rPr>
          <w:rFonts w:ascii="Book Antiqua" w:eastAsia="Book Antiqua" w:hAnsi="Book Antiqua" w:cs="Book Antiqua"/>
          <w:color w:val="000000"/>
          <w:shd w:val="clear" w:color="auto" w:fill="FFFFFF"/>
        </w:rPr>
        <w:t xml:space="preserve">Figure 1 </w:t>
      </w:r>
      <w:r>
        <w:rPr>
          <w:rFonts w:ascii="Book Antiqua" w:eastAsia="Book Antiqua" w:hAnsi="Book Antiqua" w:cs="Book Antiqua"/>
          <w:color w:val="000000"/>
          <w:shd w:val="clear" w:color="auto" w:fill="FFFFFF"/>
        </w:rPr>
        <w:t>shows the frequency of cases according to the profiles evaluated in the RGC and PGC groups and the co-altered expression profiles.</w:t>
      </w:r>
    </w:p>
    <w:p w14:paraId="33272BCF" w14:textId="111875F3" w:rsidR="00A77B3E" w:rsidRDefault="00D81894" w:rsidP="00FF74C2">
      <w:pPr>
        <w:spacing w:line="360" w:lineRule="auto"/>
        <w:ind w:firstLineChars="100" w:firstLine="240"/>
        <w:jc w:val="both"/>
      </w:pPr>
      <w:r>
        <w:rPr>
          <w:rFonts w:ascii="Book Antiqua" w:eastAsia="Book Antiqua" w:hAnsi="Book Antiqua" w:cs="Book Antiqua"/>
          <w:color w:val="000000"/>
          <w:shd w:val="clear" w:color="auto" w:fill="FFFFFF"/>
        </w:rPr>
        <w:t xml:space="preserve">After the assessment of the expression profiles, the patients were divided according to the </w:t>
      </w:r>
      <w:r w:rsidR="00AF5853">
        <w:rPr>
          <w:rFonts w:ascii="Book Antiqua" w:eastAsia="Book Antiqua" w:hAnsi="Book Antiqua" w:cs="Book Antiqua"/>
          <w:color w:val="000000"/>
          <w:shd w:val="clear" w:color="auto" w:fill="FFFFFF"/>
        </w:rPr>
        <w:t>four</w:t>
      </w:r>
      <w:r>
        <w:rPr>
          <w:rFonts w:ascii="Book Antiqua" w:eastAsia="Book Antiqua" w:hAnsi="Book Antiqua" w:cs="Book Antiqua"/>
          <w:color w:val="000000"/>
          <w:shd w:val="clear" w:color="auto" w:fill="FFFFFF"/>
        </w:rPr>
        <w:t xml:space="preserve"> molecular subtypes proposed by the</w:t>
      </w:r>
      <w:r w:rsidR="00617556">
        <w:rPr>
          <w:rFonts w:ascii="Book Antiqua" w:eastAsia="Book Antiqua" w:hAnsi="Book Antiqua" w:cs="Book Antiqua"/>
          <w:color w:val="000000"/>
          <w:shd w:val="clear" w:color="auto" w:fill="FFFFFF"/>
        </w:rPr>
        <w:t xml:space="preserve"> Cancer Genome Atlas </w:t>
      </w:r>
      <w:r>
        <w:rPr>
          <w:rFonts w:ascii="Book Antiqua" w:eastAsia="Book Antiqua" w:hAnsi="Book Antiqua" w:cs="Book Antiqua"/>
          <w:color w:val="000000"/>
          <w:shd w:val="clear" w:color="auto" w:fill="FFFFFF"/>
        </w:rPr>
        <w:t>(</w:t>
      </w:r>
      <w:r w:rsidRPr="00FF74C2">
        <w:rPr>
          <w:rFonts w:ascii="Book Antiqua" w:eastAsia="Book Antiqua" w:hAnsi="Book Antiqua" w:cs="Book Antiqua"/>
          <w:color w:val="000000"/>
          <w:shd w:val="clear" w:color="auto" w:fill="FFFFFF"/>
        </w:rPr>
        <w:t>Figure 2).</w:t>
      </w:r>
      <w:r>
        <w:rPr>
          <w:rFonts w:ascii="Book Antiqua" w:eastAsia="Book Antiqua" w:hAnsi="Book Antiqua" w:cs="Book Antiqua"/>
          <w:color w:val="000000"/>
          <w:shd w:val="clear" w:color="auto" w:fill="FFFFFF"/>
        </w:rPr>
        <w:t xml:space="preserve"> </w:t>
      </w:r>
      <w:r w:rsidR="00AF5853">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RGC, the subtypes were defined as </w:t>
      </w:r>
      <w:r w:rsidRPr="00970187">
        <w:rPr>
          <w:rFonts w:ascii="Book Antiqua" w:eastAsia="Book Antiqua" w:hAnsi="Book Antiqua" w:cs="Book Antiqua"/>
          <w:color w:val="000000"/>
          <w:shd w:val="clear" w:color="auto" w:fill="FFFFFF"/>
        </w:rPr>
        <w:t>EBV in 9 (22.5%) cases, MSI in 9 (22.5%) cases, GS in 1 (2.5%)</w:t>
      </w:r>
      <w:r>
        <w:rPr>
          <w:rFonts w:ascii="Book Antiqua" w:eastAsia="Book Antiqua" w:hAnsi="Book Antiqua" w:cs="Book Antiqua"/>
          <w:color w:val="000000"/>
          <w:shd w:val="clear" w:color="auto" w:fill="FFFFFF"/>
        </w:rPr>
        <w:t xml:space="preserve"> case, and CIN in </w:t>
      </w:r>
      <w:r w:rsidR="00970187">
        <w:rPr>
          <w:rFonts w:ascii="Book Antiqua" w:eastAsia="Book Antiqua" w:hAnsi="Book Antiqua" w:cs="Book Antiqua"/>
          <w:color w:val="000000"/>
          <w:shd w:val="clear" w:color="auto" w:fill="FFFFFF"/>
        </w:rPr>
        <w:t xml:space="preserve">21 </w:t>
      </w:r>
      <w:r>
        <w:rPr>
          <w:rFonts w:ascii="Book Antiqua" w:eastAsia="Book Antiqua" w:hAnsi="Book Antiqua" w:cs="Book Antiqua"/>
          <w:color w:val="000000"/>
          <w:shd w:val="clear" w:color="auto" w:fill="FFFFFF"/>
        </w:rPr>
        <w:t>(52.5%) cases. For PGC, the subtypes were determined as EBV in 30 (10.6%) cases, MSI in 58 (20.4%) cases, GS in 20 (7%) cases, and CIN in 176 (62%) cases. Clinical and pathological characteristics of RGC patients according to the molecular subtypes are presented in</w:t>
      </w:r>
      <w:r w:rsidRPr="00FF74C2">
        <w:rPr>
          <w:rFonts w:ascii="Book Antiqua" w:eastAsia="Book Antiqua" w:hAnsi="Book Antiqua" w:cs="Book Antiqua"/>
          <w:color w:val="000000"/>
          <w:shd w:val="clear" w:color="auto" w:fill="FFFFFF"/>
        </w:rPr>
        <w:t xml:space="preserve"> Supplementary Table 1</w:t>
      </w:r>
      <w:r>
        <w:rPr>
          <w:rFonts w:ascii="Book Antiqua" w:eastAsia="Book Antiqua" w:hAnsi="Book Antiqua" w:cs="Book Antiqua"/>
          <w:color w:val="000000"/>
          <w:shd w:val="clear" w:color="auto" w:fill="FFFFFF"/>
        </w:rPr>
        <w:t>. No statistical difference was observed between groups for the variables evaluated, including sex, age, histological type, and TNM stage. The presence of changes in p53 expression was greater in the MSI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0.044).</w:t>
      </w:r>
    </w:p>
    <w:p w14:paraId="00C88396" w14:textId="77777777" w:rsidR="00A77B3E" w:rsidRDefault="00A77B3E">
      <w:pPr>
        <w:spacing w:line="360" w:lineRule="auto"/>
        <w:jc w:val="both"/>
      </w:pPr>
    </w:p>
    <w:p w14:paraId="276CCDBD" w14:textId="77777777" w:rsidR="00A77B3E" w:rsidRPr="00FF74C2" w:rsidRDefault="00D81894">
      <w:pPr>
        <w:spacing w:line="360" w:lineRule="auto"/>
        <w:jc w:val="both"/>
        <w:rPr>
          <w:i/>
          <w:iCs/>
        </w:rPr>
      </w:pPr>
      <w:r w:rsidRPr="00FF74C2">
        <w:rPr>
          <w:rFonts w:ascii="Book Antiqua" w:eastAsia="Book Antiqua" w:hAnsi="Book Antiqua" w:cs="Book Antiqua"/>
          <w:b/>
          <w:bCs/>
          <w:i/>
          <w:iCs/>
          <w:color w:val="000000"/>
          <w:shd w:val="clear" w:color="auto" w:fill="FFFFFF"/>
        </w:rPr>
        <w:t>Survival analysis</w:t>
      </w:r>
    </w:p>
    <w:p w14:paraId="141D80A3" w14:textId="77777777" w:rsidR="00A77B3E" w:rsidRDefault="00D81894" w:rsidP="00CF1A31">
      <w:pPr>
        <w:spacing w:line="360" w:lineRule="auto"/>
        <w:jc w:val="both"/>
      </w:pPr>
      <w:r>
        <w:rPr>
          <w:rFonts w:ascii="Book Antiqua" w:eastAsia="Book Antiqua" w:hAnsi="Book Antiqua" w:cs="Book Antiqua"/>
          <w:color w:val="000000"/>
          <w:shd w:val="clear" w:color="auto" w:fill="FFFFFF"/>
        </w:rPr>
        <w:t>The median follow-up period for the entire cohort was 51.6 mo. The DFS rates for PGC and RGC were 53.3.5% and 34.9%, 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0.022). OS survival rates were 55.6% and 36.6% for PGC and RGC, 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0.028).</w:t>
      </w:r>
    </w:p>
    <w:p w14:paraId="4ADCBC4D" w14:textId="5AA86C3B"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Regarding the recurrence site, among the 17 RGC patients with relapse of disease, they had a predominantly peritoneal recurrence (52.9%), followed by locoregional (41.2%) and distance recurrence (35.3%). Of the 79 PGC patients with relapse, a higher frequency of locoregional recurrence (44.3%), and an equal proportion of peritoneal and distant recurrence (40.5% for both sites) were observed. Also, 22.8% (18 out of 79 cases) and 23.5% (4 out of 17 cases) of patients in the PGC and RGC groups had a relapse of the disease in two or more sites.</w:t>
      </w:r>
    </w:p>
    <w:p w14:paraId="1130B852" w14:textId="77777777"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 xml:space="preserve">According to the classification of CG subtypes, the survival curves for RGC and PGC are demonstrated in </w:t>
      </w:r>
      <w:r w:rsidRPr="00D94606">
        <w:rPr>
          <w:rFonts w:ascii="Book Antiqua" w:eastAsia="Book Antiqua" w:hAnsi="Book Antiqua" w:cs="Book Antiqua"/>
          <w:color w:val="000000"/>
          <w:shd w:val="clear" w:color="auto" w:fill="FFFFFF"/>
        </w:rPr>
        <w:t>Figure 3</w:t>
      </w:r>
      <w:r>
        <w:rPr>
          <w:rFonts w:ascii="Book Antiqua" w:eastAsia="Book Antiqua" w:hAnsi="Book Antiqua" w:cs="Book Antiqua"/>
          <w:color w:val="000000"/>
          <w:shd w:val="clear" w:color="auto" w:fill="FFFFFF"/>
        </w:rPr>
        <w:t>. In the RGC group, the subtypes of molecular classification did not identify subsets of patients in the DFS analysis. The median DFS were 20.4, 16.2, 8.8, and 26.3 mo for EBV, MSI, GS, and CIN groups, 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0.669). Conversely, molecular subtypes were significantly associated with DFS in PGC </w:t>
      </w:r>
      <w:r>
        <w:rPr>
          <w:rFonts w:ascii="Book Antiqua" w:eastAsia="Book Antiqua" w:hAnsi="Book Antiqua" w:cs="Book Antiqua"/>
          <w:color w:val="000000"/>
          <w:shd w:val="clear" w:color="auto" w:fill="FFFFFF"/>
        </w:rPr>
        <w:lastRenderedPageBreak/>
        <w:t>(</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0.004). A better DFS rate was observed for MSI, while the GS subtype had worse survival.</w:t>
      </w:r>
    </w:p>
    <w:p w14:paraId="151BD199" w14:textId="7271AE30"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CFCFC"/>
        </w:rPr>
        <w:t>For OS, the Kaplan</w:t>
      </w:r>
      <w:r w:rsidR="00D94606">
        <w:rPr>
          <w:rFonts w:ascii="Book Antiqua" w:eastAsia="Book Antiqua" w:hAnsi="Book Antiqua" w:cs="Book Antiqua"/>
          <w:color w:val="000000"/>
          <w:shd w:val="clear" w:color="auto" w:fill="FCFCFC"/>
        </w:rPr>
        <w:t>-</w:t>
      </w:r>
      <w:r>
        <w:rPr>
          <w:rFonts w:ascii="Book Antiqua" w:eastAsia="Book Antiqua" w:hAnsi="Book Antiqua" w:cs="Book Antiqua"/>
          <w:color w:val="000000"/>
          <w:shd w:val="clear" w:color="auto" w:fill="FCFCFC"/>
        </w:rPr>
        <w:t xml:space="preserve">Meier plot for survival also showed overlapping curves for subtypes in RGC. </w:t>
      </w:r>
      <w:r>
        <w:rPr>
          <w:rFonts w:ascii="Book Antiqua" w:eastAsia="Book Antiqua" w:hAnsi="Book Antiqua" w:cs="Book Antiqua"/>
          <w:color w:val="000000"/>
          <w:shd w:val="clear" w:color="auto" w:fill="FFFFFF"/>
        </w:rPr>
        <w:t>The median OS for EBV, MSI, and CIN groups were 37.4, 27.0, and 33.3 mo, respectively and not reached for the GS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0.759).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In PGC, we observed a relatively ordered distribution of OS according to the subtypes, </w:t>
      </w:r>
      <w:r>
        <w:rPr>
          <w:rFonts w:ascii="Book Antiqua" w:eastAsia="Book Antiqua" w:hAnsi="Book Antiqua" w:cs="Book Antiqua"/>
          <w:color w:val="000000"/>
          <w:shd w:val="clear" w:color="auto" w:fill="FFFFFF"/>
        </w:rPr>
        <w:t xml:space="preserve">with better survival attributed to the MSI, followed by EBV, CIN, and GS subtype </w:t>
      </w:r>
      <w:r>
        <w:rPr>
          <w:rFonts w:ascii="Book Antiqua" w:eastAsia="Book Antiqua" w:hAnsi="Book Antiqua" w:cs="Book Antiqua"/>
          <w:color w:val="000000"/>
          <w:shd w:val="clear" w:color="auto" w:fill="FCFCFC"/>
        </w:rPr>
        <w:t>(</w:t>
      </w:r>
      <w:r>
        <w:rPr>
          <w:rFonts w:ascii="Book Antiqua" w:eastAsia="Book Antiqua" w:hAnsi="Book Antiqua" w:cs="Book Antiqua"/>
          <w:i/>
          <w:iCs/>
          <w:color w:val="000000"/>
          <w:shd w:val="clear" w:color="auto" w:fill="FCFCFC"/>
        </w:rPr>
        <w:t>P</w:t>
      </w:r>
      <w:r>
        <w:rPr>
          <w:rFonts w:ascii="Book Antiqua" w:eastAsia="Book Antiqua" w:hAnsi="Book Antiqua" w:cs="Book Antiqua"/>
          <w:color w:val="000000"/>
          <w:shd w:val="clear" w:color="auto" w:fill="FCFCFC"/>
        </w:rPr>
        <w:t xml:space="preserve"> = 0.001).</w:t>
      </w:r>
    </w:p>
    <w:p w14:paraId="674489B6" w14:textId="77777777" w:rsidR="00A77B3E" w:rsidRDefault="00A77B3E">
      <w:pPr>
        <w:spacing w:line="360" w:lineRule="auto"/>
        <w:jc w:val="both"/>
      </w:pPr>
    </w:p>
    <w:p w14:paraId="4B63EE9F" w14:textId="77777777" w:rsidR="00A77B3E" w:rsidRDefault="00D81894">
      <w:pPr>
        <w:spacing w:line="360" w:lineRule="auto"/>
        <w:jc w:val="both"/>
      </w:pPr>
      <w:r>
        <w:rPr>
          <w:rFonts w:ascii="Book Antiqua" w:eastAsia="Book Antiqua" w:hAnsi="Book Antiqua" w:cs="Book Antiqua"/>
          <w:b/>
          <w:caps/>
          <w:color w:val="000000"/>
          <w:u w:val="single"/>
        </w:rPr>
        <w:t>DISCUSSION</w:t>
      </w:r>
    </w:p>
    <w:p w14:paraId="53C62BFE" w14:textId="77777777" w:rsidR="00A77B3E" w:rsidRDefault="00D81894" w:rsidP="00CF1A31">
      <w:pPr>
        <w:spacing w:line="360" w:lineRule="auto"/>
        <w:jc w:val="both"/>
      </w:pPr>
      <w:r>
        <w:rPr>
          <w:rFonts w:ascii="Book Antiqua" w:eastAsia="Book Antiqua" w:hAnsi="Book Antiqua" w:cs="Book Antiqua"/>
          <w:color w:val="000000"/>
        </w:rPr>
        <w:t>In the present study, the distinct GC molecular subtypes were investigated in 40 patients with RGC and compared to PGC using routinely applicable techniques. Our results demonstrated that RGCs, based on the panel evaluated, comprise a group of tumors with a more varied spectrum of changes in their expression profile compared to PGC, which may be due to differences related to the process of carcinogenesis in this type of GC.</w:t>
      </w:r>
    </w:p>
    <w:p w14:paraId="74928E21" w14:textId="3DECA4D3" w:rsidR="00A77B3E" w:rsidRDefault="00D81894" w:rsidP="00D94606">
      <w:pPr>
        <w:spacing w:line="360" w:lineRule="auto"/>
        <w:ind w:firstLineChars="100" w:firstLine="240"/>
        <w:jc w:val="both"/>
      </w:pPr>
      <w:r>
        <w:rPr>
          <w:rFonts w:ascii="Book Antiqua" w:eastAsia="Book Antiqua" w:hAnsi="Book Antiqua" w:cs="Book Antiqua"/>
          <w:color w:val="000000"/>
        </w:rPr>
        <w:t>Currently, new classifications based on molecular subtypes have provided a convenient screening tool and facilitate the development of targeted agents in clinical trials</w:t>
      </w:r>
      <w:r w:rsidR="00D94606">
        <w:rPr>
          <w:rFonts w:ascii="Book Antiqua" w:eastAsia="Book Antiqua" w:hAnsi="Book Antiqua" w:cs="Book Antiqua"/>
          <w:color w:val="000000"/>
          <w:szCs w:val="30"/>
          <w:vertAlign w:val="superscript"/>
        </w:rPr>
        <w:t>[11,17</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However, RGC is often excluded from trials due to surgical changes related to lymph node spread and due to their potential differences in molecular carcinogenesis from PGC</w:t>
      </w:r>
      <w:r w:rsidR="00D94606">
        <w:rPr>
          <w:rFonts w:ascii="Book Antiqua" w:eastAsia="Book Antiqua" w:hAnsi="Book Antiqua" w:cs="Book Antiqua"/>
          <w:color w:val="000000"/>
          <w:szCs w:val="30"/>
          <w:vertAlign w:val="superscript"/>
        </w:rPr>
        <w:t>[2,9,18</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3563868B" w14:textId="10881282"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 xml:space="preserve">Consequently, even though </w:t>
      </w:r>
      <w:r>
        <w:rPr>
          <w:rFonts w:ascii="Book Antiqua" w:eastAsia="Book Antiqua" w:hAnsi="Book Antiqua" w:cs="Book Antiqua"/>
          <w:color w:val="000000"/>
        </w:rPr>
        <w:t>determining molecular marker may be important to identify patients susceptible to developing RGC in clinical practice</w:t>
      </w:r>
      <w:r w:rsidR="00D94606">
        <w:rPr>
          <w:rFonts w:ascii="Book Antiqua" w:eastAsia="Book Antiqua" w:hAnsi="Book Antiqua" w:cs="Book Antiqua"/>
          <w:color w:val="000000"/>
          <w:szCs w:val="30"/>
          <w:vertAlign w:val="superscript"/>
        </w:rPr>
        <w:t>[19</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these subtypes and characteristics of profile expression have not been fully exploited in RGC.</w:t>
      </w:r>
    </w:p>
    <w:p w14:paraId="462D5465" w14:textId="6C03DF46"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Some molecular alterations have been described in RGC, mainly related to changes in the remnant stomach following distal gastrectomy that contribute to tumor development</w:t>
      </w:r>
      <w:r w:rsidR="00D94606">
        <w:rPr>
          <w:rFonts w:ascii="Book Antiqua" w:eastAsia="Book Antiqua" w:hAnsi="Book Antiqua" w:cs="Book Antiqua"/>
          <w:color w:val="000000"/>
          <w:szCs w:val="30"/>
          <w:vertAlign w:val="superscript"/>
        </w:rPr>
        <w:t>[6</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94606" w:rsidRPr="00D94606">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Among these factors, EBV plays a role in gastric carcinogenesis, particularly in RGC</w:t>
      </w:r>
      <w:r w:rsidR="00D94606">
        <w:rPr>
          <w:rFonts w:ascii="Book Antiqua" w:eastAsia="Book Antiqua" w:hAnsi="Book Antiqua" w:cs="Book Antiqua"/>
          <w:color w:val="000000"/>
          <w:szCs w:val="30"/>
          <w:vertAlign w:val="superscript"/>
        </w:rPr>
        <w:t>[20</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EBV-associated </w:t>
      </w:r>
      <w:r w:rsidR="004B5502">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represents about 10% of GC cases worldwide</w:t>
      </w:r>
      <w:r w:rsidR="00D94606">
        <w:rPr>
          <w:rFonts w:ascii="Book Antiqua" w:eastAsia="Book Antiqua" w:hAnsi="Book Antiqua" w:cs="Book Antiqua"/>
          <w:color w:val="000000"/>
          <w:szCs w:val="30"/>
          <w:vertAlign w:val="superscript"/>
        </w:rPr>
        <w:t>[10</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and a high prevalence of EBV positivity in RGC has been reported recently</w:t>
      </w:r>
      <w:r w:rsidR="00D94606"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ranging from 22.2%</w:t>
      </w:r>
      <w:r w:rsidR="00AF54F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41.8%</w:t>
      </w:r>
      <w:r w:rsidR="00D94606">
        <w:rPr>
          <w:rFonts w:ascii="Book Antiqua" w:eastAsia="Book Antiqua" w:hAnsi="Book Antiqua" w:cs="Book Antiqua"/>
          <w:color w:val="000000"/>
          <w:szCs w:val="30"/>
          <w:vertAlign w:val="superscript"/>
        </w:rPr>
        <w:t>[20,21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In our co</w:t>
      </w:r>
      <w:r w:rsidR="00AF54FB">
        <w:rPr>
          <w:rFonts w:ascii="Book Antiqua" w:eastAsia="Book Antiqua" w:hAnsi="Book Antiqua" w:cs="Book Antiqua"/>
          <w:color w:val="000000"/>
          <w:shd w:val="clear" w:color="auto" w:fill="FFFFFF"/>
        </w:rPr>
        <w:t>hort</w:t>
      </w:r>
      <w:r>
        <w:rPr>
          <w:rFonts w:ascii="Book Antiqua" w:eastAsia="Book Antiqua" w:hAnsi="Book Antiqua" w:cs="Book Antiqua"/>
          <w:color w:val="000000"/>
          <w:shd w:val="clear" w:color="auto" w:fill="FFFFFF"/>
        </w:rPr>
        <w:t xml:space="preserve">, 22.5% of RGC patients were positive for EBV, which was significantly higher compared to PGC (10.6% in our PGC), </w:t>
      </w:r>
      <w:r>
        <w:rPr>
          <w:rFonts w:ascii="Book Antiqua" w:eastAsia="Book Antiqua" w:hAnsi="Book Antiqua" w:cs="Book Antiqua"/>
          <w:color w:val="000000"/>
          <w:shd w:val="clear" w:color="auto" w:fill="FFFFFF"/>
        </w:rPr>
        <w:lastRenderedPageBreak/>
        <w:t xml:space="preserve">confirming the relationship between EBV and RGC. It has been suggested that repetitive injuries to the gastric mucosa, such as bile reflux and changes in the microenvironment, may be involved in the development of </w:t>
      </w:r>
      <w:r w:rsidR="00AF54FB">
        <w:rPr>
          <w:rFonts w:ascii="Book Antiqua" w:eastAsia="Book Antiqua" w:hAnsi="Book Antiqua" w:cs="Book Antiqua"/>
          <w:color w:val="000000"/>
          <w:shd w:val="clear" w:color="auto" w:fill="FFFFFF"/>
        </w:rPr>
        <w:t xml:space="preserve">EBV-associated GC </w:t>
      </w:r>
      <w:r>
        <w:rPr>
          <w:rFonts w:ascii="Book Antiqua" w:eastAsia="Book Antiqua" w:hAnsi="Book Antiqua" w:cs="Book Antiqua"/>
          <w:color w:val="000000"/>
          <w:shd w:val="clear" w:color="auto" w:fill="FFFFFF"/>
        </w:rPr>
        <w:t>in the remnant stomach</w:t>
      </w:r>
      <w:r w:rsidR="00D94606">
        <w:rPr>
          <w:rFonts w:ascii="Book Antiqua" w:eastAsia="Book Antiqua" w:hAnsi="Book Antiqua" w:cs="Book Antiqua"/>
          <w:color w:val="000000"/>
          <w:szCs w:val="30"/>
          <w:vertAlign w:val="superscript"/>
        </w:rPr>
        <w:t>[20,22</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540B6E9F" w14:textId="6B998068"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 xml:space="preserve">Atrophic gastritis of remnant stomach, especially after Billroth II anastomosis, is considered the carcinogenic background for EBV-positive RGC. Tanigawa </w:t>
      </w:r>
      <w:r>
        <w:rPr>
          <w:rFonts w:ascii="Book Antiqua" w:eastAsia="Book Antiqua" w:hAnsi="Book Antiqua" w:cs="Book Antiqua"/>
          <w:i/>
          <w:iCs/>
          <w:color w:val="000000"/>
          <w:shd w:val="clear" w:color="auto" w:fill="FFFFFF"/>
        </w:rPr>
        <w:t>et al</w:t>
      </w:r>
      <w:r w:rsidR="00D94606">
        <w:rPr>
          <w:rFonts w:ascii="Book Antiqua" w:eastAsia="Book Antiqua" w:hAnsi="Book Antiqua" w:cs="Book Antiqua"/>
          <w:color w:val="000000"/>
          <w:szCs w:val="30"/>
          <w:vertAlign w:val="superscript"/>
        </w:rPr>
        <w:t>[21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reported in a series of RGC after distal gastrectomy for peptic ulcer or GC that Billroth II cases were frequently associated with EBV infection. In our study, the type of the previous reconstruction was Billroth II in 95% of cases, and we also found a high rate of EBV infection. The changes of anatomical circumstances in RGC may be the main factor, as they directly change the physiological environment and pH</w:t>
      </w:r>
      <w:r w:rsidR="00D9460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 of the gastric remnant. These could act as a cofactor mediating EBV infection of the epithelial cells or facilitate EBV entering the mucosa epithelia by inducing fusion of EBV carrying B cells and epithelial cells</w:t>
      </w:r>
      <w:r w:rsidR="00D94606">
        <w:rPr>
          <w:rFonts w:ascii="Book Antiqua" w:eastAsia="Book Antiqua" w:hAnsi="Book Antiqua" w:cs="Book Antiqua"/>
          <w:color w:val="000000"/>
          <w:szCs w:val="30"/>
          <w:vertAlign w:val="superscript"/>
        </w:rPr>
        <w:t>[23</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559FB1FC" w14:textId="5F504DC6"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Since the time for tumor development is usually long, and the mean interval between the first and the second surgery may be over 30 years, RGC is often associated with older age of presentation</w:t>
      </w:r>
      <w:r w:rsidR="00D94606">
        <w:rPr>
          <w:rFonts w:ascii="Book Antiqua" w:eastAsia="Book Antiqua" w:hAnsi="Book Antiqua" w:cs="Book Antiqua"/>
          <w:color w:val="000000"/>
          <w:szCs w:val="30"/>
          <w:vertAlign w:val="superscript"/>
        </w:rPr>
        <w:t>[2,4</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Accordingly, epigenetic abnormalities may accumulate in apparently normal tissue over time, where </w:t>
      </w:r>
      <w:r w:rsidR="00AF54FB">
        <w:rPr>
          <w:rFonts w:ascii="Book Antiqua" w:eastAsia="Book Antiqua" w:hAnsi="Book Antiqua" w:cs="Book Antiqua"/>
          <w:color w:val="000000"/>
          <w:shd w:val="clear" w:color="auto" w:fill="FFFFFF"/>
        </w:rPr>
        <w:t>deoxyribonucleic acid (</w:t>
      </w:r>
      <w:r>
        <w:rPr>
          <w:rFonts w:ascii="Book Antiqua" w:eastAsia="Book Antiqua" w:hAnsi="Book Antiqua" w:cs="Book Antiqua"/>
          <w:color w:val="000000"/>
          <w:shd w:val="clear" w:color="auto" w:fill="FFFFFF"/>
        </w:rPr>
        <w:t>DNA</w:t>
      </w:r>
      <w:r w:rsidR="00AF54F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methylation often correlates with the risk of carcinogenesis</w:t>
      </w:r>
      <w:r w:rsidR="00D94606">
        <w:rPr>
          <w:rFonts w:ascii="Book Antiqua" w:eastAsia="Book Antiqua" w:hAnsi="Book Antiqua" w:cs="Book Antiqua"/>
          <w:color w:val="000000"/>
          <w:szCs w:val="30"/>
          <w:vertAlign w:val="superscript"/>
        </w:rPr>
        <w:t>[4,24</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As a result, carcinogenesis in the remnant stomach is also found to be associated with the MSI pathway due to the inactivation of the DNA </w:t>
      </w:r>
      <w:r w:rsidR="003F257C">
        <w:rPr>
          <w:rFonts w:ascii="Book Antiqua" w:eastAsia="Book Antiqua" w:hAnsi="Book Antiqua" w:cs="Book Antiqua"/>
          <w:color w:val="000000"/>
        </w:rPr>
        <w:t>MMR</w:t>
      </w:r>
      <w:r>
        <w:rPr>
          <w:rFonts w:ascii="Book Antiqua" w:eastAsia="Book Antiqua" w:hAnsi="Book Antiqua" w:cs="Book Antiqua"/>
          <w:color w:val="000000"/>
          <w:shd w:val="clear" w:color="auto" w:fill="FFFFFF"/>
        </w:rPr>
        <w:t xml:space="preserve"> system</w:t>
      </w:r>
      <w:r w:rsidR="00D94606">
        <w:rPr>
          <w:rFonts w:ascii="Book Antiqua" w:eastAsia="Book Antiqua" w:hAnsi="Book Antiqua" w:cs="Book Antiqua"/>
          <w:color w:val="000000"/>
          <w:szCs w:val="30"/>
          <w:vertAlign w:val="superscript"/>
        </w:rPr>
        <w:t>[25,26</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our study, patients with RGC were older than PGC (69 </w:t>
      </w:r>
      <w:r w:rsidR="00D94606">
        <w:rPr>
          <w:rFonts w:ascii="Book Antiqua" w:eastAsia="Book Antiqua" w:hAnsi="Book Antiqua" w:cs="Book Antiqua"/>
          <w:color w:val="000000"/>
          <w:shd w:val="clear" w:color="auto" w:fill="FFFFFF"/>
        </w:rPr>
        <w:t>years</w:t>
      </w:r>
      <w:r w:rsidR="00D94606">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61.6 years, </w:t>
      </w:r>
      <w:r w:rsidR="00D94606" w:rsidRPr="00D94606">
        <w:rPr>
          <w:rFonts w:ascii="Book Antiqua" w:eastAsia="Book Antiqua" w:hAnsi="Book Antiqua" w:cs="Book Antiqua"/>
          <w:i/>
          <w:iCs/>
          <w:color w:val="000000"/>
          <w:shd w:val="clear" w:color="auto" w:fill="FFFFFF"/>
        </w:rPr>
        <w:t>P</w:t>
      </w:r>
      <w:r w:rsidR="00D94606">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&lt;</w:t>
      </w:r>
      <w:r w:rsidR="00D9460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0.001)</w:t>
      </w:r>
      <w:r w:rsidR="00AF54F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time between the first and second surgery for RGC were long (mean of 33.8 years). However, although our frequency of MSI in RGC is higher than that described for GC in the literature, no statistical difference in MSI was observed compared with our cohort of PGC (27%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21.1%,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0.362, respectively). This may be due to the greater proportion of distal tumors among PGC (&gt;</w:t>
      </w:r>
      <w:r w:rsidR="00D9460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60%), which are generally associated with the presence of MSI. When compared only to primary proximal tumors, a previous study showed that the MSI rate is higher in RGC (27.5%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9.4%, </w:t>
      </w:r>
      <w:r w:rsidR="00D94606">
        <w:rPr>
          <w:rFonts w:ascii="Book Antiqua" w:eastAsia="Book Antiqua" w:hAnsi="Book Antiqua" w:cs="Book Antiqua"/>
          <w:i/>
          <w:iCs/>
          <w:color w:val="000000"/>
          <w:shd w:val="clear" w:color="auto" w:fill="FFFFFF"/>
        </w:rPr>
        <w:t>P</w:t>
      </w:r>
      <w:r w:rsidR="00D94606">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shd w:val="clear" w:color="auto" w:fill="FFFFFF"/>
        </w:rPr>
        <w:t>0.022)</w:t>
      </w:r>
      <w:r w:rsidR="00D94606">
        <w:rPr>
          <w:rFonts w:ascii="Book Antiqua" w:eastAsia="Book Antiqua" w:hAnsi="Book Antiqua" w:cs="Book Antiqua"/>
          <w:color w:val="000000"/>
          <w:szCs w:val="30"/>
          <w:vertAlign w:val="superscript"/>
        </w:rPr>
        <w:t>[27</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6A7C03C9" w14:textId="704F3E19"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lastRenderedPageBreak/>
        <w:t>In addition to MLH1, other genes may also be associated with hypermethylation in RGCs, such as the E-cadherin</w:t>
      </w:r>
      <w:r w:rsidR="00D94606">
        <w:rPr>
          <w:rFonts w:ascii="Book Antiqua" w:eastAsia="Book Antiqua" w:hAnsi="Book Antiqua" w:cs="Book Antiqua"/>
          <w:color w:val="000000"/>
          <w:szCs w:val="30"/>
          <w:vertAlign w:val="superscript"/>
        </w:rPr>
        <w:t>[19</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E-cadherin plays an important role in cell adhesion among epithelial cells, and its mutations are associated with </w:t>
      </w:r>
      <w:r w:rsidR="00AF54F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ereditary </w:t>
      </w:r>
      <w:r w:rsidR="00AF54FB">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iffuse GC and sporadic GC</w:t>
      </w:r>
      <w:r w:rsidR="00D94606">
        <w:rPr>
          <w:rFonts w:ascii="Book Antiqua" w:eastAsia="Book Antiqua" w:hAnsi="Book Antiqua" w:cs="Book Antiqua"/>
          <w:color w:val="000000"/>
          <w:szCs w:val="30"/>
          <w:vertAlign w:val="superscript"/>
        </w:rPr>
        <w:t>[14</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 previous study with RGC showed that E-cadherin hypermethylation was significantly higher in initially obtained specimens of non-cancerous mucosa from patients with the previous diagnosis of benign disease than in all other specimens of non-cancerous mucosa</w:t>
      </w:r>
      <w:r w:rsidR="00D94606">
        <w:rPr>
          <w:rFonts w:ascii="Book Antiqua" w:eastAsia="Book Antiqua" w:hAnsi="Book Antiqua" w:cs="Book Antiqua"/>
          <w:color w:val="000000"/>
          <w:szCs w:val="30"/>
          <w:vertAlign w:val="superscript"/>
        </w:rPr>
        <w:t>[19</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DNA methylation is well known to occur as part of carcinogenesis</w:t>
      </w:r>
      <w:r w:rsidR="006039E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risk accumulation in the surrounding non-cancerous mucosa is thought to lead to cancer</w:t>
      </w:r>
      <w:r w:rsidR="00D94606">
        <w:rPr>
          <w:rFonts w:ascii="Book Antiqua" w:eastAsia="Book Antiqua" w:hAnsi="Book Antiqua" w:cs="Book Antiqua"/>
          <w:color w:val="000000"/>
          <w:szCs w:val="30"/>
          <w:vertAlign w:val="superscript"/>
        </w:rPr>
        <w:t>[19,28</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our study, only </w:t>
      </w:r>
      <w:r w:rsidR="006039EA">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patient experienced a single loss of E-cadherin expression while the others had associated positive EBV or MSI, which suggests a predominance of alterations by DNA methylation in these patients. Thus, it is suggested that establishing a risk model for the investigation of hypermethylation of genes involved in gastric carcinogenesis could help in post-gastrectomy endoscopic surveillance in these patients.</w:t>
      </w:r>
    </w:p>
    <w:p w14:paraId="32AA1DCC" w14:textId="31E598C6"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Remarkably, half of our RGC patients had an aberrant p53 expression. A similar result was found in a previous analysis, where p53 overexpression was observed in 51.1% of RGC patients</w:t>
      </w:r>
      <w:r w:rsidR="00D94606">
        <w:rPr>
          <w:rFonts w:ascii="Book Antiqua" w:eastAsia="Book Antiqua" w:hAnsi="Book Antiqua" w:cs="Book Antiqua"/>
          <w:color w:val="000000"/>
          <w:szCs w:val="30"/>
          <w:vertAlign w:val="superscript"/>
        </w:rPr>
        <w:t>[21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Indeed, p53 alterations are more commonly described in proximal tumors than in distal ones, suggesting that the molecular events leading to the development of GC may be different in proximal </w:t>
      </w:r>
      <w:r w:rsidRPr="00D94606">
        <w:rPr>
          <w:rFonts w:ascii="Book Antiqua" w:eastAsia="Book Antiqua" w:hAnsi="Book Antiqua" w:cs="Book Antiqua"/>
          <w:i/>
          <w:iCs/>
          <w:color w:val="000000"/>
          <w:shd w:val="clear" w:color="auto" w:fill="FFFFFF"/>
        </w:rPr>
        <w:t>vs</w:t>
      </w:r>
      <w:r w:rsidR="00D9460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distal tumors</w:t>
      </w:r>
      <w:r w:rsidR="00D94606">
        <w:rPr>
          <w:rFonts w:ascii="Book Antiqua" w:eastAsia="Book Antiqua" w:hAnsi="Book Antiqua" w:cs="Book Antiqua"/>
          <w:color w:val="000000"/>
          <w:szCs w:val="30"/>
          <w:vertAlign w:val="superscript"/>
        </w:rPr>
        <w:t>[15</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Furthermore, it is suggested that p53 alterations occur early in the development of gastric carcinoma, being present even in the non-neoplastic mucosa and increasing in frequency during the pathway of development and progression of GC</w:t>
      </w:r>
      <w:r w:rsidR="00D94606">
        <w:rPr>
          <w:rFonts w:ascii="Book Antiqua" w:eastAsia="Book Antiqua" w:hAnsi="Book Antiqua" w:cs="Book Antiqua"/>
          <w:color w:val="000000"/>
          <w:szCs w:val="30"/>
          <w:vertAlign w:val="superscript"/>
        </w:rPr>
        <w:t>[3,21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 presence of positive epithelial cells for p53 is known to be present in inflammatory conditions, and the increase of p53 positive cells in the anastomosis area</w:t>
      </w:r>
      <w:r w:rsidR="00D94606"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especially after BII reconstruction</w:t>
      </w:r>
      <w:r w:rsidR="00D94606"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was suggested as a reflection of increased DNA damage by active gastritis</w:t>
      </w:r>
      <w:r w:rsidR="00D94606">
        <w:rPr>
          <w:rFonts w:ascii="Book Antiqua" w:eastAsia="Book Antiqua" w:hAnsi="Book Antiqua" w:cs="Book Antiqua"/>
          <w:color w:val="000000"/>
          <w:szCs w:val="30"/>
          <w:vertAlign w:val="superscript"/>
        </w:rPr>
        <w:t>[21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In invasive GC, the p53 immunoreactivity is seen in 17%-90.7% of cases</w:t>
      </w:r>
      <w:r w:rsidR="00D94606">
        <w:rPr>
          <w:rFonts w:ascii="Book Antiqua" w:eastAsia="Book Antiqua" w:hAnsi="Book Antiqua" w:cs="Book Antiqua"/>
          <w:color w:val="000000"/>
          <w:szCs w:val="30"/>
          <w:vertAlign w:val="superscript"/>
        </w:rPr>
        <w:t>[15</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In this sense, surveillance of the status of p53 in follow-up endoscopic biopsies could serve as a marker for early detection in patients with a previous gastrectomy.</w:t>
      </w:r>
    </w:p>
    <w:p w14:paraId="4345E48A" w14:textId="2EA4864C"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 xml:space="preserve">Regarding the other clinicopathological variables, due to the often late diagnosis, RGC is commonly related to advanced stages and worse prognostic compared to those </w:t>
      </w:r>
      <w:r>
        <w:rPr>
          <w:rFonts w:ascii="Book Antiqua" w:eastAsia="Book Antiqua" w:hAnsi="Book Antiqua" w:cs="Book Antiqua"/>
          <w:color w:val="000000"/>
          <w:shd w:val="clear" w:color="auto" w:fill="FFFFFF"/>
        </w:rPr>
        <w:lastRenderedPageBreak/>
        <w:t>for primary GC</w:t>
      </w:r>
      <w:r w:rsidR="00D94606">
        <w:rPr>
          <w:rFonts w:ascii="Book Antiqua" w:eastAsia="Book Antiqua" w:hAnsi="Book Antiqua" w:cs="Book Antiqua"/>
          <w:color w:val="000000"/>
          <w:szCs w:val="30"/>
          <w:vertAlign w:val="superscript"/>
        </w:rPr>
        <w:t>[5,8,9</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our cohort, older age, male patients, lower BMI, lower hemoglobin level, and an inferior number of resected lymph nodes were related to patients with RGC. </w:t>
      </w:r>
      <w:r w:rsidR="006039EA">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o difference</w:t>
      </w:r>
      <w:r w:rsidR="006039EA">
        <w:rPr>
          <w:rFonts w:ascii="Book Antiqua" w:eastAsia="Book Antiqua" w:hAnsi="Book Antiqua" w:cs="Book Antiqua"/>
          <w:color w:val="000000"/>
          <w:shd w:val="clear" w:color="auto" w:fill="FFFFFF"/>
        </w:rPr>
        <w:t>, however,</w:t>
      </w:r>
      <w:r>
        <w:rPr>
          <w:rFonts w:ascii="Book Antiqua" w:eastAsia="Book Antiqua" w:hAnsi="Book Antiqua" w:cs="Book Antiqua"/>
          <w:color w:val="000000"/>
          <w:shd w:val="clear" w:color="auto" w:fill="FFFFFF"/>
        </w:rPr>
        <w:t xml:space="preserve"> was observed concerning the TNM stage between patients, which have also been described in other series</w:t>
      </w:r>
      <w:r w:rsidR="00D94606">
        <w:rPr>
          <w:rFonts w:ascii="Book Antiqua" w:eastAsia="Book Antiqua" w:hAnsi="Book Antiqua" w:cs="Book Antiqua"/>
          <w:color w:val="000000"/>
          <w:szCs w:val="30"/>
          <w:vertAlign w:val="superscript"/>
        </w:rPr>
        <w:t>[29-31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sidR="006039E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espite the similar stage, fewer patients in the RGC group receive</w:t>
      </w:r>
      <w:r w:rsidR="006039E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chemotherapeutic treatment. A lower rate of adjuvant treatment in the RGC </w:t>
      </w:r>
      <w:r w:rsidR="006039EA">
        <w:rPr>
          <w:rFonts w:ascii="Book Antiqua" w:eastAsia="Book Antiqua" w:hAnsi="Book Antiqua" w:cs="Book Antiqua"/>
          <w:color w:val="000000"/>
          <w:shd w:val="clear" w:color="auto" w:fill="FFFFFF"/>
        </w:rPr>
        <w:t>wa</w:t>
      </w:r>
      <w:r>
        <w:rPr>
          <w:rFonts w:ascii="Book Antiqua" w:eastAsia="Book Antiqua" w:hAnsi="Book Antiqua" w:cs="Book Antiqua"/>
          <w:color w:val="000000"/>
          <w:shd w:val="clear" w:color="auto" w:fill="FFFFFF"/>
        </w:rPr>
        <w:t>s also reported by other authors</w:t>
      </w:r>
      <w:r w:rsidR="00D94606">
        <w:rPr>
          <w:rFonts w:ascii="Book Antiqua" w:eastAsia="Book Antiqua" w:hAnsi="Book Antiqua" w:cs="Book Antiqua"/>
          <w:color w:val="000000"/>
          <w:szCs w:val="30"/>
          <w:vertAlign w:val="superscript"/>
        </w:rPr>
        <w:t>[32</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This may be attributed to the advanced age and postoperative complications related to the completion of gastrectomy, which together with other factors contribute to the lower adherence to CMT in these patients</w:t>
      </w:r>
      <w:r w:rsidR="00D94606">
        <w:rPr>
          <w:rFonts w:ascii="Book Antiqua" w:eastAsia="Book Antiqua" w:hAnsi="Book Antiqua" w:cs="Book Antiqua"/>
          <w:color w:val="000000"/>
          <w:szCs w:val="30"/>
          <w:vertAlign w:val="superscript"/>
        </w:rPr>
        <w:t>[33</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6B5D5C45" w14:textId="41979C09"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The prognostic impact of RGC has long been a matter of debate</w:t>
      </w:r>
      <w:r w:rsidR="00D94606">
        <w:rPr>
          <w:rFonts w:ascii="Book Antiqua" w:eastAsia="Book Antiqua" w:hAnsi="Book Antiqua" w:cs="Book Antiqua"/>
          <w:color w:val="000000"/>
          <w:szCs w:val="30"/>
          <w:vertAlign w:val="superscript"/>
        </w:rPr>
        <w:t>[2,9</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Compared to PGC, patients with RGC had worse survival in our study. Regarding the profiles evaluated, previous studies reported that survival was relatively better in MSI and EBV GC</w:t>
      </w:r>
      <w:r w:rsidR="00D94606">
        <w:rPr>
          <w:rFonts w:ascii="Book Antiqua" w:eastAsia="Book Antiqua" w:hAnsi="Book Antiqua" w:cs="Book Antiqua"/>
          <w:color w:val="000000"/>
          <w:szCs w:val="30"/>
          <w:vertAlign w:val="superscript"/>
        </w:rPr>
        <w:t>[10,16</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sidR="006039EA">
        <w:rPr>
          <w:rFonts w:ascii="Book Antiqua" w:eastAsia="Book Antiqua" w:hAnsi="Book Antiqua" w:cs="Book Antiqua"/>
          <w:color w:val="000000"/>
          <w:shd w:val="clear" w:color="auto" w:fill="FFFFFF"/>
        </w:rPr>
        <w:t xml:space="preserve">although </w:t>
      </w:r>
      <w:r>
        <w:rPr>
          <w:rFonts w:ascii="Book Antiqua" w:eastAsia="Book Antiqua" w:hAnsi="Book Antiqua" w:cs="Book Antiqua"/>
          <w:color w:val="000000"/>
          <w:shd w:val="clear" w:color="auto" w:fill="FFFFFF"/>
        </w:rPr>
        <w:t>this was not observed in our RGC patients. This finding may be partially attributed to the low number of cases available. Another factor that may likely</w:t>
      </w:r>
      <w:r w:rsidR="006039E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 to this finding was the high number of markers that were simultaneously altered in RGC. In our study, 35% of RGC patients had changes in expression related to two or more profiles</w:t>
      </w:r>
      <w:r w:rsidR="006039EA">
        <w:rPr>
          <w:rFonts w:ascii="Book Antiqua" w:eastAsia="Book Antiqua" w:hAnsi="Book Antiqua" w:cs="Book Antiqua"/>
          <w:color w:val="000000"/>
          <w:shd w:val="clear" w:color="auto" w:fill="FFFFFF"/>
        </w:rPr>
        <w:t>, w</w:t>
      </w:r>
      <w:r>
        <w:rPr>
          <w:rFonts w:ascii="Book Antiqua" w:eastAsia="Book Antiqua" w:hAnsi="Book Antiqua" w:cs="Book Antiqua"/>
          <w:color w:val="000000"/>
          <w:shd w:val="clear" w:color="auto" w:fill="FFFFFF"/>
        </w:rPr>
        <w:t>hile in primary tumors, only 8% exhibited simultaneous changes for EBV status, MSI, p53, and E-cadherin expression.</w:t>
      </w:r>
    </w:p>
    <w:p w14:paraId="77A9B09C" w14:textId="5BE75384"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Some hypotheses may explain these differences. It was found that the binding of the proteins encoded by the EBV to p53 can inactivate this tumor suppressor pathway</w:t>
      </w:r>
      <w:r w:rsidR="00D94606">
        <w:rPr>
          <w:rFonts w:ascii="Book Antiqua" w:eastAsia="Book Antiqua" w:hAnsi="Book Antiqua" w:cs="Book Antiqua"/>
          <w:color w:val="000000"/>
          <w:szCs w:val="30"/>
          <w:vertAlign w:val="superscript"/>
        </w:rPr>
        <w:t>[34</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 EBV encoded E</w:t>
      </w:r>
      <w:r w:rsidR="00C54D3D">
        <w:rPr>
          <w:rFonts w:ascii="Book Antiqua" w:eastAsia="Book Antiqua" w:hAnsi="Book Antiqua" w:cs="Book Antiqua"/>
          <w:color w:val="000000"/>
          <w:shd w:val="clear" w:color="auto" w:fill="FFFFFF"/>
        </w:rPr>
        <w:t>pstein-Barr nuclear antigen</w:t>
      </w:r>
      <w:r>
        <w:rPr>
          <w:rFonts w:ascii="Book Antiqua" w:eastAsia="Book Antiqua" w:hAnsi="Book Antiqua" w:cs="Book Antiqua"/>
          <w:color w:val="000000"/>
          <w:shd w:val="clear" w:color="auto" w:fill="FFFFFF"/>
        </w:rPr>
        <w:t xml:space="preserve">-5 protein (also designated EBNA-LP), which can form a molecular complex with the p53 tumor suppressor protein, may cause a prolonged lifespan of wild-type p53 in the EBV-infected remnant carcinomas, resulting in positive p53 </w:t>
      </w:r>
      <w:r w:rsidR="003F257C">
        <w:rPr>
          <w:rFonts w:ascii="Book Antiqua" w:eastAsia="Book Antiqua" w:hAnsi="Book Antiqua" w:cs="Book Antiqua"/>
          <w:color w:val="000000"/>
          <w:shd w:val="clear" w:color="auto" w:fill="FFFFFF"/>
        </w:rPr>
        <w:t>IHC</w:t>
      </w:r>
      <w:r w:rsidR="00D94606">
        <w:rPr>
          <w:rFonts w:ascii="Book Antiqua" w:eastAsia="Book Antiqua" w:hAnsi="Book Antiqua" w:cs="Book Antiqua"/>
          <w:color w:val="000000"/>
          <w:szCs w:val="30"/>
          <w:vertAlign w:val="superscript"/>
        </w:rPr>
        <w:t>[34</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 increased DNA damage associated with the MSI in RGC development may also contribute to p53 positivity, which is known to be present in inflammatory conditions. In our study, 44.4% and 88.9% of patients in the EBV and MSI subtypes had aberrant p53 expression, respectively</w:t>
      </w:r>
      <w:r w:rsidR="00D94606" w:rsidRPr="008D1AA7">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both superior to that found in the CIN group (38.1%), which was expected to have a predominance of p53 abnormal expression. Intriguingly,</w:t>
      </w:r>
      <w:r>
        <w:rPr>
          <w:rFonts w:ascii="Book Antiqua" w:eastAsia="Book Antiqua" w:hAnsi="Book Antiqua" w:cs="Book Antiqua"/>
          <w:color w:val="000000"/>
        </w:rPr>
        <w:t xml:space="preserve"> </w:t>
      </w:r>
      <w:r w:rsidR="00C54D3D">
        <w:rPr>
          <w:rFonts w:ascii="Book Antiqua" w:eastAsia="Book Antiqua" w:hAnsi="Book Antiqua" w:cs="Book Antiqua"/>
          <w:color w:val="000000"/>
        </w:rPr>
        <w:t xml:space="preserve">although </w:t>
      </w:r>
      <w:r>
        <w:rPr>
          <w:rFonts w:ascii="Book Antiqua" w:eastAsia="Book Antiqua" w:hAnsi="Book Antiqua" w:cs="Book Antiqua"/>
          <w:color w:val="000000"/>
        </w:rPr>
        <w:t>EBV infection and MSI are reported as mutually exclusive in PGC</w:t>
      </w:r>
      <w:r w:rsidR="00D94606">
        <w:rPr>
          <w:rFonts w:ascii="Book Antiqua" w:eastAsia="Book Antiqua" w:hAnsi="Book Antiqua" w:cs="Book Antiqua"/>
          <w:color w:val="000000"/>
          <w:szCs w:val="30"/>
          <w:vertAlign w:val="superscript"/>
        </w:rPr>
        <w:t>[10,11</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found that 5% of RGC were both EBV-positive and MSI, </w:t>
      </w:r>
      <w:r>
        <w:rPr>
          <w:rFonts w:ascii="Book Antiqua" w:eastAsia="Book Antiqua" w:hAnsi="Book Antiqua" w:cs="Book Antiqua"/>
          <w:color w:val="000000"/>
        </w:rPr>
        <w:lastRenderedPageBreak/>
        <w:t>compared to 0.7% in PGC. Still, the loss of E-cadherin expression was also evidenced along with alterations in other markers in RGC, suggesting that alterations in expression may be predominantly related to methylation events.</w:t>
      </w:r>
    </w:p>
    <w:p w14:paraId="43E94017" w14:textId="2EC9C347" w:rsidR="00A77B3E" w:rsidRDefault="00D81894" w:rsidP="00D94606">
      <w:pPr>
        <w:spacing w:line="360" w:lineRule="auto"/>
        <w:ind w:firstLineChars="100" w:firstLine="240"/>
        <w:jc w:val="both"/>
      </w:pPr>
      <w:r>
        <w:rPr>
          <w:rFonts w:ascii="Book Antiqua" w:eastAsia="Book Antiqua" w:hAnsi="Book Antiqua" w:cs="Book Antiqua"/>
          <w:color w:val="000000"/>
        </w:rPr>
        <w:t xml:space="preserve">The present study has some limitations. Firstly, there was selection bias in this study due to its retrospective nature. Only cases that underwent gastrectomy were included, so we do not know whether non-resected patients and those undergoing palliative treatment have different characteristics from patients undergoing curative treatment. Secondly, the sample size was relatively small. </w:t>
      </w:r>
      <w:r>
        <w:rPr>
          <w:rFonts w:ascii="Book Antiqua" w:eastAsia="Book Antiqua" w:hAnsi="Book Antiqua" w:cs="Book Antiqua"/>
          <w:color w:val="000000"/>
          <w:shd w:val="clear" w:color="auto" w:fill="FFFFFF"/>
        </w:rPr>
        <w:t>In this sense, some analy</w:t>
      </w:r>
      <w:r w:rsidR="00C54D3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es were limited. We did not analyze according to the indication for the previous operation or the previous reconstruction method.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GC panel was evaluated through the </w:t>
      </w:r>
      <w:r w:rsidR="00C46ACE">
        <w:rPr>
          <w:rFonts w:ascii="Book Antiqua" w:eastAsia="Book Antiqua" w:hAnsi="Book Antiqua" w:cs="Book Antiqua"/>
          <w:color w:val="000000"/>
        </w:rPr>
        <w:t xml:space="preserve">tissue microarray </w:t>
      </w:r>
      <w:r>
        <w:rPr>
          <w:rFonts w:ascii="Book Antiqua" w:eastAsia="Book Antiqua" w:hAnsi="Book Antiqua" w:cs="Book Antiqua"/>
          <w:color w:val="000000"/>
          <w:shd w:val="clear" w:color="auto" w:fill="FFFFFF"/>
        </w:rPr>
        <w:t>construction, in which representative tumor samples were selected. However, we examined three tissue cores per case, as previously recommended</w:t>
      </w:r>
      <w:r w:rsidR="00D94606">
        <w:rPr>
          <w:rFonts w:ascii="Book Antiqua" w:eastAsia="Book Antiqua" w:hAnsi="Book Antiqua" w:cs="Book Antiqua"/>
          <w:color w:val="000000"/>
          <w:szCs w:val="30"/>
          <w:vertAlign w:val="superscript"/>
        </w:rPr>
        <w:t>[35</w:t>
      </w:r>
      <w:r w:rsidR="00D9460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9460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 avoid bias due to tumor heterogeneity.</w:t>
      </w:r>
    </w:p>
    <w:p w14:paraId="664C9017" w14:textId="294BAB49" w:rsidR="00A77B3E" w:rsidRDefault="00D81894" w:rsidP="00D94606">
      <w:pPr>
        <w:spacing w:line="360" w:lineRule="auto"/>
        <w:ind w:firstLineChars="100" w:firstLine="240"/>
        <w:jc w:val="both"/>
      </w:pPr>
      <w:r>
        <w:rPr>
          <w:rFonts w:ascii="Book Antiqua" w:eastAsia="Book Antiqua" w:hAnsi="Book Antiqua" w:cs="Book Antiqua"/>
          <w:color w:val="000000"/>
          <w:shd w:val="clear" w:color="auto" w:fill="FFFFFF"/>
        </w:rPr>
        <w:t>As for strengths, we investigated in RGC patients a classification of tumors into four groups based on applicable and easily reproducible techniques in clinical practice. All patients were treated in a single western center, and we provide a cohort of PGC as a comparative group.</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This allows a precise estimate of the IHC/ISH diagnostic accuracy and lower prognostic influence of surgical complications and perioperative care.</w:t>
      </w:r>
    </w:p>
    <w:p w14:paraId="2240A51D" w14:textId="01779E2A" w:rsidR="00A77B3E" w:rsidRDefault="00D81894" w:rsidP="00D22D8F">
      <w:pPr>
        <w:spacing w:line="360" w:lineRule="auto"/>
        <w:ind w:firstLineChars="100" w:firstLine="240"/>
        <w:jc w:val="both"/>
      </w:pPr>
      <w:r>
        <w:rPr>
          <w:rFonts w:ascii="Book Antiqua" w:eastAsia="Book Antiqua" w:hAnsi="Book Antiqua" w:cs="Book Antiqua"/>
          <w:color w:val="000000"/>
          <w:shd w:val="clear" w:color="auto" w:fill="FFFFFF"/>
        </w:rPr>
        <w:t xml:space="preserve">Thus, clarifying the characteristics and expression profile of RGC </w:t>
      </w:r>
      <w:r w:rsidR="00C54D3D">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still required to improve oncological outcomes in affected patients. As the frequency of simultaneous changes in the expression determined by IH</w:t>
      </w:r>
      <w:r w:rsidR="00D22D8F">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 and ISH that characterize more than one molecular subtype is high, further investigations with the addition of other molecular techniques should be conducted to assess which markers could best define the GC subtypes and stratify patients with RGC into the appropriate screening, surveillance, or treatment programs.</w:t>
      </w:r>
    </w:p>
    <w:p w14:paraId="250B0C73" w14:textId="77777777" w:rsidR="00A77B3E" w:rsidRDefault="00A77B3E">
      <w:pPr>
        <w:spacing w:line="360" w:lineRule="auto"/>
        <w:jc w:val="both"/>
      </w:pPr>
    </w:p>
    <w:p w14:paraId="33E9531F" w14:textId="77777777" w:rsidR="00A77B3E" w:rsidRDefault="00D81894">
      <w:pPr>
        <w:spacing w:line="360" w:lineRule="auto"/>
        <w:jc w:val="both"/>
      </w:pPr>
      <w:r>
        <w:rPr>
          <w:rFonts w:ascii="Book Antiqua" w:eastAsia="Book Antiqua" w:hAnsi="Book Antiqua" w:cs="Book Antiqua"/>
          <w:b/>
          <w:caps/>
          <w:color w:val="000000"/>
          <w:u w:val="single"/>
        </w:rPr>
        <w:t>CONCLUSION</w:t>
      </w:r>
    </w:p>
    <w:p w14:paraId="1926A0B5" w14:textId="64FACCF1" w:rsidR="00A77B3E" w:rsidRDefault="00D81894" w:rsidP="00CF1A31">
      <w:pPr>
        <w:spacing w:line="360" w:lineRule="auto"/>
        <w:jc w:val="both"/>
      </w:pPr>
      <w:r>
        <w:rPr>
          <w:rFonts w:ascii="Book Antiqua" w:eastAsia="Book Antiqua" w:hAnsi="Book Antiqua" w:cs="Book Antiqua"/>
          <w:color w:val="000000"/>
          <w:shd w:val="clear" w:color="auto" w:fill="FFFFFF"/>
        </w:rPr>
        <w:t>RGC was associated with EBV positivity and higher rates of co-altered expression profiles compared to PGC. There was no difference in survival in RGC according to the molecular subtypes of GC.</w:t>
      </w:r>
    </w:p>
    <w:p w14:paraId="79F00E6D" w14:textId="77777777" w:rsidR="00A77B3E" w:rsidRDefault="00A77B3E">
      <w:pPr>
        <w:spacing w:line="360" w:lineRule="auto"/>
        <w:jc w:val="both"/>
      </w:pPr>
    </w:p>
    <w:p w14:paraId="0966612A" w14:textId="77777777" w:rsidR="00A77B3E" w:rsidRDefault="00D81894">
      <w:pPr>
        <w:spacing w:line="360" w:lineRule="auto"/>
        <w:jc w:val="both"/>
      </w:pPr>
      <w:r>
        <w:rPr>
          <w:rFonts w:ascii="Book Antiqua" w:eastAsia="Book Antiqua" w:hAnsi="Book Antiqua" w:cs="Book Antiqua"/>
          <w:b/>
          <w:caps/>
          <w:color w:val="000000"/>
          <w:u w:val="single"/>
        </w:rPr>
        <w:t>ARTICLE HIGHLIGHTS</w:t>
      </w:r>
    </w:p>
    <w:p w14:paraId="37AA3B96" w14:textId="77777777" w:rsidR="00A77B3E" w:rsidRDefault="00D81894">
      <w:pPr>
        <w:spacing w:line="360" w:lineRule="auto"/>
        <w:jc w:val="both"/>
      </w:pPr>
      <w:r>
        <w:rPr>
          <w:rFonts w:ascii="Book Antiqua" w:eastAsia="Book Antiqua" w:hAnsi="Book Antiqua" w:cs="Book Antiqua"/>
          <w:b/>
          <w:i/>
          <w:color w:val="000000"/>
        </w:rPr>
        <w:t>Research background</w:t>
      </w:r>
    </w:p>
    <w:p w14:paraId="18BCAD3B" w14:textId="1B7A7519" w:rsidR="00A77B3E" w:rsidRDefault="00D81894">
      <w:pPr>
        <w:spacing w:line="360" w:lineRule="auto"/>
        <w:jc w:val="both"/>
      </w:pPr>
      <w:r>
        <w:rPr>
          <w:rFonts w:ascii="Book Antiqua" w:eastAsia="Book Antiqua" w:hAnsi="Book Antiqua" w:cs="Book Antiqua"/>
          <w:color w:val="000000"/>
          <w:shd w:val="clear" w:color="auto" w:fill="FFFFFF"/>
        </w:rPr>
        <w:t>Remnant gastric cancer (RGC) is defined as a carcinoma arising in the stomach remnant after a previous gastrectomy. Despite the improvement in diagnos</w:t>
      </w:r>
      <w:r w:rsidR="001A479A">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and treatment, difficulties in predicting the prognosis and the best therapeutic approach in RGC patients </w:t>
      </w:r>
      <w:r w:rsidR="001A479A">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still challenge</w:t>
      </w:r>
      <w:r w:rsidR="001A479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clinical practice.</w:t>
      </w:r>
    </w:p>
    <w:p w14:paraId="194E6BB4" w14:textId="77777777" w:rsidR="00A77B3E" w:rsidRDefault="00A77B3E">
      <w:pPr>
        <w:spacing w:line="360" w:lineRule="auto"/>
        <w:jc w:val="both"/>
      </w:pPr>
    </w:p>
    <w:p w14:paraId="7086A5DD" w14:textId="77777777" w:rsidR="00A77B3E" w:rsidRDefault="00D81894">
      <w:pPr>
        <w:spacing w:line="360" w:lineRule="auto"/>
        <w:jc w:val="both"/>
      </w:pPr>
      <w:r>
        <w:rPr>
          <w:rFonts w:ascii="Book Antiqua" w:eastAsia="Book Antiqua" w:hAnsi="Book Antiqua" w:cs="Book Antiqua"/>
          <w:b/>
          <w:i/>
          <w:color w:val="000000"/>
        </w:rPr>
        <w:t>Research motivation</w:t>
      </w:r>
    </w:p>
    <w:p w14:paraId="78960871" w14:textId="29D8EC3E" w:rsidR="00A77B3E" w:rsidRDefault="00D81894">
      <w:pPr>
        <w:spacing w:line="360" w:lineRule="auto"/>
        <w:jc w:val="both"/>
      </w:pPr>
      <w:r>
        <w:rPr>
          <w:rFonts w:ascii="Book Antiqua" w:eastAsia="Book Antiqua" w:hAnsi="Book Antiqua" w:cs="Book Antiqua"/>
          <w:color w:val="000000"/>
          <w:shd w:val="clear" w:color="auto" w:fill="FFFFFF"/>
        </w:rPr>
        <w:t xml:space="preserve">New classifications based on molecular subtypes have provided a promising prognostic tool and facilitate the development of targeted agents in clinical trials. </w:t>
      </w:r>
      <w:r w:rsidR="001A479A">
        <w:rPr>
          <w:rFonts w:ascii="Book Antiqua" w:eastAsia="Book Antiqua" w:hAnsi="Book Antiqua" w:cs="Book Antiqua"/>
          <w:color w:val="000000"/>
          <w:shd w:val="clear" w:color="auto" w:fill="FFFFFF"/>
        </w:rPr>
        <w:t>However, g</w:t>
      </w:r>
      <w:r w:rsidR="00D22D8F">
        <w:rPr>
          <w:rFonts w:ascii="Book Antiqua" w:eastAsia="Book Antiqua" w:hAnsi="Book Antiqua" w:cs="Book Antiqua"/>
          <w:color w:val="000000"/>
          <w:shd w:val="clear" w:color="auto" w:fill="FFFFFF"/>
        </w:rPr>
        <w:t>astric cancer (GC)</w:t>
      </w:r>
      <w:r>
        <w:rPr>
          <w:rFonts w:ascii="Book Antiqua" w:eastAsia="Book Antiqua" w:hAnsi="Book Antiqua" w:cs="Book Antiqua"/>
          <w:color w:val="000000"/>
          <w:shd w:val="clear" w:color="auto" w:fill="FFFFFF"/>
        </w:rPr>
        <w:t xml:space="preserve"> profiles and the distribution of molecular subtypes have not been evaluated for RGC.</w:t>
      </w:r>
    </w:p>
    <w:p w14:paraId="2ECECC51" w14:textId="77777777" w:rsidR="00A77B3E" w:rsidRDefault="00A77B3E">
      <w:pPr>
        <w:spacing w:line="360" w:lineRule="auto"/>
        <w:jc w:val="both"/>
      </w:pPr>
    </w:p>
    <w:p w14:paraId="4E80FD3E" w14:textId="77777777" w:rsidR="00A77B3E" w:rsidRDefault="00D81894">
      <w:pPr>
        <w:spacing w:line="360" w:lineRule="auto"/>
        <w:jc w:val="both"/>
      </w:pPr>
      <w:r>
        <w:rPr>
          <w:rFonts w:ascii="Book Antiqua" w:eastAsia="Book Antiqua" w:hAnsi="Book Antiqua" w:cs="Book Antiqua"/>
          <w:b/>
          <w:i/>
          <w:color w:val="000000"/>
        </w:rPr>
        <w:t>Research objectives</w:t>
      </w:r>
    </w:p>
    <w:p w14:paraId="458007BE" w14:textId="01EBBCDA" w:rsidR="00A77B3E" w:rsidRDefault="00D81894">
      <w:pPr>
        <w:spacing w:line="360" w:lineRule="auto"/>
        <w:jc w:val="both"/>
      </w:pPr>
      <w:r>
        <w:rPr>
          <w:rFonts w:ascii="Book Antiqua" w:eastAsia="Book Antiqua" w:hAnsi="Book Antiqua" w:cs="Book Antiqua"/>
          <w:color w:val="000000"/>
          <w:shd w:val="clear" w:color="auto" w:fill="FFFFFF"/>
        </w:rPr>
        <w:t xml:space="preserve">This study aimed to evaluate RGC according to molecular subtypes and determine whether the expression profile is different between RGC and primary </w:t>
      </w:r>
      <w:r w:rsidR="00D22D8F">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rPr>
        <w:t xml:space="preserve"> (PGC).</w:t>
      </w:r>
    </w:p>
    <w:p w14:paraId="5BB5E428" w14:textId="77777777" w:rsidR="00A77B3E" w:rsidRDefault="00A77B3E">
      <w:pPr>
        <w:spacing w:line="360" w:lineRule="auto"/>
        <w:jc w:val="both"/>
      </w:pPr>
    </w:p>
    <w:p w14:paraId="6BFEAE17" w14:textId="77777777" w:rsidR="00A77B3E" w:rsidRDefault="00D81894">
      <w:pPr>
        <w:spacing w:line="360" w:lineRule="auto"/>
        <w:jc w:val="both"/>
      </w:pPr>
      <w:r>
        <w:rPr>
          <w:rFonts w:ascii="Book Antiqua" w:eastAsia="Book Antiqua" w:hAnsi="Book Antiqua" w:cs="Book Antiqua"/>
          <w:b/>
          <w:i/>
          <w:color w:val="000000"/>
        </w:rPr>
        <w:t>Research methods</w:t>
      </w:r>
    </w:p>
    <w:p w14:paraId="2469A736" w14:textId="4BB89EC2" w:rsidR="00A77B3E" w:rsidRDefault="00D81894">
      <w:pPr>
        <w:spacing w:line="360" w:lineRule="auto"/>
        <w:jc w:val="both"/>
      </w:pPr>
      <w:r>
        <w:rPr>
          <w:rFonts w:ascii="Book Antiqua" w:eastAsia="Book Antiqua" w:hAnsi="Book Antiqua" w:cs="Book Antiqua"/>
          <w:color w:val="000000"/>
          <w:shd w:val="clear" w:color="auto" w:fill="FFFFFF"/>
        </w:rPr>
        <w:t xml:space="preserve">RGC patients who underwent gastrectomy between 2009 and 2019 were assessed using a panel of immunohistochemistry (IHC) and </w:t>
      </w:r>
      <w:r w:rsidRPr="003F257C">
        <w:rPr>
          <w:rFonts w:ascii="Book Antiqua" w:eastAsia="Book Antiqua" w:hAnsi="Book Antiqua" w:cs="Book Antiqua"/>
          <w:i/>
          <w:iCs/>
          <w:color w:val="000000"/>
          <w:shd w:val="clear" w:color="auto" w:fill="FFFFFF"/>
        </w:rPr>
        <w:t>in situ</w:t>
      </w:r>
      <w:r>
        <w:rPr>
          <w:rFonts w:ascii="Book Antiqua" w:eastAsia="Book Antiqua" w:hAnsi="Book Antiqua" w:cs="Book Antiqua"/>
          <w:color w:val="000000"/>
          <w:shd w:val="clear" w:color="auto" w:fill="FFFFFF"/>
        </w:rPr>
        <w:t xml:space="preserve"> hybridization (ISH): Epstein-Barr virus (EBV) ISH, IHC for mismatch repair</w:t>
      </w:r>
      <w:r w:rsidR="003F257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proteins (</w:t>
      </w:r>
      <w:r w:rsidR="001A479A">
        <w:rPr>
          <w:rFonts w:ascii="Book Antiqua" w:eastAsia="Book Antiqua" w:hAnsi="Book Antiqua" w:cs="Book Antiqua"/>
          <w:color w:val="000000"/>
          <w:shd w:val="clear" w:color="auto" w:fill="FFFFFF"/>
        </w:rPr>
        <w:t>MutL homolog 1, MutS homolog 2, MutS homolog 6, and PMS1 homolog 2</w:t>
      </w:r>
      <w:r>
        <w:rPr>
          <w:rFonts w:ascii="Book Antiqua" w:eastAsia="Book Antiqua" w:hAnsi="Book Antiqua" w:cs="Book Antiqua"/>
          <w:color w:val="000000"/>
          <w:shd w:val="clear" w:color="auto" w:fill="FFFFFF"/>
        </w:rPr>
        <w:t>), p53 protein, and E-cadherin expression.</w:t>
      </w:r>
    </w:p>
    <w:p w14:paraId="04408A07" w14:textId="77777777" w:rsidR="00A77B3E" w:rsidRDefault="00A77B3E">
      <w:pPr>
        <w:spacing w:line="360" w:lineRule="auto"/>
        <w:jc w:val="both"/>
      </w:pPr>
    </w:p>
    <w:p w14:paraId="3AFBE5FE" w14:textId="77777777" w:rsidR="00A77B3E" w:rsidRDefault="00D81894">
      <w:pPr>
        <w:spacing w:line="360" w:lineRule="auto"/>
        <w:jc w:val="both"/>
      </w:pPr>
      <w:r>
        <w:rPr>
          <w:rFonts w:ascii="Book Antiqua" w:eastAsia="Book Antiqua" w:hAnsi="Book Antiqua" w:cs="Book Antiqua"/>
          <w:b/>
          <w:i/>
          <w:color w:val="000000"/>
        </w:rPr>
        <w:t>Research results</w:t>
      </w:r>
    </w:p>
    <w:p w14:paraId="6CB304A2" w14:textId="41F7F10A" w:rsidR="00A77B3E" w:rsidRDefault="00D81894">
      <w:pPr>
        <w:spacing w:line="360" w:lineRule="auto"/>
        <w:jc w:val="both"/>
      </w:pPr>
      <w:r>
        <w:rPr>
          <w:rFonts w:ascii="Book Antiqua" w:eastAsia="Book Antiqua" w:hAnsi="Book Antiqua" w:cs="Book Antiqua"/>
          <w:color w:val="000000"/>
          <w:shd w:val="clear" w:color="auto" w:fill="FFFFFF"/>
        </w:rPr>
        <w:t>A total of 40 RGC patients were included, and 284 PGC served as a comparison group. EBV-positive tumors were higher in RGC compared to PGC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0.039). The frequency of microsatellite instability, aberrant p53 immunostaining, and loss of E-cadherin expression were similar between RGC and PGC. Higher rates of simultaneous changes in two or more profiles were observed in RGC compared to PGC. According to the </w:t>
      </w:r>
      <w:r>
        <w:rPr>
          <w:rFonts w:ascii="Book Antiqua" w:eastAsia="Book Antiqua" w:hAnsi="Book Antiqua" w:cs="Book Antiqua"/>
          <w:color w:val="000000"/>
          <w:shd w:val="clear" w:color="auto" w:fill="FFFFFF"/>
        </w:rPr>
        <w:lastRenderedPageBreak/>
        <w:t>molecular classification, there was no significant difference in survival between the subtypes of RGC.</w:t>
      </w:r>
    </w:p>
    <w:p w14:paraId="2AC5A002" w14:textId="77777777" w:rsidR="00A77B3E" w:rsidRDefault="00A77B3E">
      <w:pPr>
        <w:spacing w:line="360" w:lineRule="auto"/>
        <w:jc w:val="both"/>
      </w:pPr>
    </w:p>
    <w:p w14:paraId="7A982897" w14:textId="77777777" w:rsidR="00A77B3E" w:rsidRDefault="00D81894">
      <w:pPr>
        <w:spacing w:line="360" w:lineRule="auto"/>
        <w:jc w:val="both"/>
      </w:pPr>
      <w:r>
        <w:rPr>
          <w:rFonts w:ascii="Book Antiqua" w:eastAsia="Book Antiqua" w:hAnsi="Book Antiqua" w:cs="Book Antiqua"/>
          <w:b/>
          <w:i/>
          <w:color w:val="000000"/>
        </w:rPr>
        <w:t>Research conclusions</w:t>
      </w:r>
    </w:p>
    <w:p w14:paraId="3A5A2E14" w14:textId="04AF4EBA" w:rsidR="00A77B3E" w:rsidRDefault="00D81894">
      <w:pPr>
        <w:spacing w:line="360" w:lineRule="auto"/>
        <w:jc w:val="both"/>
      </w:pPr>
      <w:r>
        <w:rPr>
          <w:rFonts w:ascii="Book Antiqua" w:eastAsia="Book Antiqua" w:hAnsi="Book Antiqua" w:cs="Book Antiqua"/>
          <w:color w:val="000000"/>
          <w:shd w:val="clear" w:color="auto" w:fill="FFFFFF"/>
        </w:rPr>
        <w:t xml:space="preserve">The presence of EBV-positive was significantly higher in patients with RGC compared to PGC. </w:t>
      </w:r>
      <w:r w:rsidR="001A479A">
        <w:rPr>
          <w:rFonts w:ascii="Book Antiqua" w:eastAsia="Book Antiqua" w:hAnsi="Book Antiqua" w:cs="Book Antiqua"/>
          <w:color w:val="000000"/>
          <w:shd w:val="clear" w:color="auto" w:fill="FFFFFF"/>
        </w:rPr>
        <w:t>In addition</w:t>
      </w:r>
      <w:r>
        <w:rPr>
          <w:rFonts w:ascii="Book Antiqua" w:eastAsia="Book Antiqua" w:hAnsi="Book Antiqua" w:cs="Book Antiqua"/>
          <w:color w:val="000000"/>
          <w:shd w:val="clear" w:color="auto" w:fill="FFFFFF"/>
        </w:rPr>
        <w:t>, they also exhibited higher rates of co-altered expression profile profiles compared to PGC.</w:t>
      </w:r>
    </w:p>
    <w:p w14:paraId="30A68D9B" w14:textId="77777777" w:rsidR="00A77B3E" w:rsidRDefault="00A77B3E">
      <w:pPr>
        <w:spacing w:line="360" w:lineRule="auto"/>
        <w:jc w:val="both"/>
      </w:pPr>
    </w:p>
    <w:p w14:paraId="00935312" w14:textId="77777777" w:rsidR="00A77B3E" w:rsidRDefault="00D81894">
      <w:pPr>
        <w:spacing w:line="360" w:lineRule="auto"/>
        <w:jc w:val="both"/>
      </w:pPr>
      <w:r>
        <w:rPr>
          <w:rFonts w:ascii="Book Antiqua" w:eastAsia="Book Antiqua" w:hAnsi="Book Antiqua" w:cs="Book Antiqua"/>
          <w:b/>
          <w:i/>
          <w:color w:val="000000"/>
        </w:rPr>
        <w:t>Research perspectives</w:t>
      </w:r>
    </w:p>
    <w:p w14:paraId="2EE69243" w14:textId="77777777" w:rsidR="00A77B3E" w:rsidRDefault="00D81894">
      <w:pPr>
        <w:spacing w:line="360" w:lineRule="auto"/>
        <w:jc w:val="both"/>
      </w:pPr>
      <w:r>
        <w:rPr>
          <w:rFonts w:ascii="Book Antiqua" w:eastAsia="Book Antiqua" w:hAnsi="Book Antiqua" w:cs="Book Antiqua"/>
          <w:color w:val="000000"/>
          <w:shd w:val="clear" w:color="auto" w:fill="FFFFFF"/>
        </w:rPr>
        <w:t>Our findings provide new data regarding the profiles of RGC according to the subtypes of molecular classification, reflecting potential differences from PGC that may assist in determining which markers could best define GC subtypes and stratify patients with RGC to the appropriate screening and treatment programs.</w:t>
      </w:r>
    </w:p>
    <w:p w14:paraId="5E85DB12" w14:textId="77777777" w:rsidR="00A77B3E" w:rsidRDefault="00A77B3E">
      <w:pPr>
        <w:spacing w:line="360" w:lineRule="auto"/>
        <w:jc w:val="both"/>
      </w:pPr>
    </w:p>
    <w:p w14:paraId="503238DD" w14:textId="77777777" w:rsidR="00A77B3E" w:rsidRDefault="00D81894">
      <w:pPr>
        <w:spacing w:line="360" w:lineRule="auto"/>
        <w:jc w:val="both"/>
      </w:pPr>
      <w:r>
        <w:rPr>
          <w:rFonts w:ascii="Book Antiqua" w:eastAsia="Book Antiqua" w:hAnsi="Book Antiqua" w:cs="Book Antiqua"/>
          <w:b/>
          <w:color w:val="000000"/>
        </w:rPr>
        <w:t>REFERENCES</w:t>
      </w:r>
    </w:p>
    <w:p w14:paraId="31BC470F" w14:textId="77777777" w:rsidR="00A77B3E" w:rsidRDefault="00D81894">
      <w:pPr>
        <w:spacing w:line="360" w:lineRule="auto"/>
        <w:jc w:val="both"/>
      </w:pPr>
      <w:bookmarkStart w:id="6" w:name="OLE_LINK2696"/>
      <w:bookmarkStart w:id="7" w:name="OLE_LINK2697"/>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1EFEDCF3" w14:textId="77777777" w:rsidR="00A77B3E" w:rsidRDefault="00D8189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Ohira M</w:t>
      </w:r>
      <w:r>
        <w:rPr>
          <w:rFonts w:ascii="Book Antiqua" w:eastAsia="Book Antiqua" w:hAnsi="Book Antiqua" w:cs="Book Antiqua"/>
          <w:color w:val="000000"/>
        </w:rPr>
        <w:t xml:space="preserve">, Toyokawa T, Sakurai K, Kubo N, Tanaka H, Muguruma K, Yashiro M, Onoda N, Hirakawa K. Current status in remnant gastric cancer after distal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2424-2433 [PMID: 26937131 DOI: 10.3748/wjg.v22.i8.2424]</w:t>
      </w:r>
    </w:p>
    <w:p w14:paraId="326F093B" w14:textId="31BB29CE" w:rsidR="00A77B3E" w:rsidRPr="00BB1F4D" w:rsidRDefault="00D81894">
      <w:pPr>
        <w:spacing w:line="360" w:lineRule="auto"/>
        <w:jc w:val="both"/>
        <w:rPr>
          <w:lang w:val="pt-BR"/>
        </w:rPr>
      </w:pPr>
      <w:r>
        <w:rPr>
          <w:rFonts w:ascii="Book Antiqua" w:eastAsia="Book Antiqua" w:hAnsi="Book Antiqua" w:cs="Book Antiqua"/>
          <w:color w:val="000000"/>
        </w:rPr>
        <w:t xml:space="preserve">3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sidRPr="00BB1F4D">
        <w:rPr>
          <w:rFonts w:ascii="Book Antiqua" w:eastAsia="Book Antiqua" w:hAnsi="Book Antiqua" w:cs="Book Antiqua"/>
          <w:i/>
          <w:iCs/>
          <w:color w:val="000000"/>
          <w:lang w:val="pt-BR"/>
        </w:rPr>
        <w:t>Gastric Cancer</w:t>
      </w:r>
      <w:r w:rsidRPr="00BB1F4D">
        <w:rPr>
          <w:rFonts w:ascii="Book Antiqua" w:eastAsia="Book Antiqua" w:hAnsi="Book Antiqua" w:cs="Book Antiqua"/>
          <w:color w:val="000000"/>
          <w:lang w:val="pt-BR"/>
        </w:rPr>
        <w:t xml:space="preserve"> 2017; </w:t>
      </w:r>
      <w:r w:rsidRPr="00BB1F4D">
        <w:rPr>
          <w:rFonts w:ascii="Book Antiqua" w:eastAsia="Book Antiqua" w:hAnsi="Book Antiqua" w:cs="Book Antiqua"/>
          <w:b/>
          <w:bCs/>
          <w:color w:val="000000"/>
          <w:lang w:val="pt-BR"/>
        </w:rPr>
        <w:t>20</w:t>
      </w:r>
      <w:r w:rsidRPr="00BB1F4D">
        <w:rPr>
          <w:rFonts w:ascii="Book Antiqua" w:eastAsia="Book Antiqua" w:hAnsi="Book Antiqua" w:cs="Book Antiqua"/>
          <w:color w:val="000000"/>
          <w:lang w:val="pt-BR"/>
        </w:rPr>
        <w:t>: 1-19 [PMID: 27342689 DOI: 10.1007/s10120-016-0622-4]</w:t>
      </w:r>
    </w:p>
    <w:p w14:paraId="68C1E3B0" w14:textId="77777777" w:rsidR="00A77B3E" w:rsidRPr="00BB1F4D" w:rsidRDefault="00D81894">
      <w:pPr>
        <w:spacing w:line="360" w:lineRule="auto"/>
        <w:jc w:val="both"/>
        <w:rPr>
          <w:lang w:val="pt-BR"/>
        </w:rPr>
      </w:pPr>
      <w:r w:rsidRPr="00BB1F4D">
        <w:rPr>
          <w:rFonts w:ascii="Book Antiqua" w:eastAsia="Book Antiqua" w:hAnsi="Book Antiqua" w:cs="Book Antiqua"/>
          <w:color w:val="000000"/>
          <w:lang w:val="pt-BR"/>
        </w:rPr>
        <w:t xml:space="preserve">4 </w:t>
      </w:r>
      <w:r w:rsidRPr="00BB1F4D">
        <w:rPr>
          <w:rFonts w:ascii="Book Antiqua" w:eastAsia="Book Antiqua" w:hAnsi="Book Antiqua" w:cs="Book Antiqua"/>
          <w:b/>
          <w:bCs/>
          <w:color w:val="000000"/>
          <w:lang w:val="pt-BR"/>
        </w:rPr>
        <w:t>Ramos MFKP</w:t>
      </w:r>
      <w:r w:rsidRPr="00BB1F4D">
        <w:rPr>
          <w:rFonts w:ascii="Book Antiqua" w:eastAsia="Book Antiqua" w:hAnsi="Book Antiqua" w:cs="Book Antiqua"/>
          <w:color w:val="000000"/>
          <w:lang w:val="pt-BR"/>
        </w:rPr>
        <w:t xml:space="preserve">, Pereira MCM, Oliveira YS, Pereira MA, Barchi LC, Dias AR, Zilberstein B, Ribeiro Junior U, Cecconello I. Surgical results of remnant gastric cancer treatment. </w:t>
      </w:r>
      <w:r w:rsidRPr="00BB1F4D">
        <w:rPr>
          <w:rFonts w:ascii="Book Antiqua" w:eastAsia="Book Antiqua" w:hAnsi="Book Antiqua" w:cs="Book Antiqua"/>
          <w:i/>
          <w:iCs/>
          <w:color w:val="000000"/>
          <w:lang w:val="pt-BR"/>
        </w:rPr>
        <w:t>Rev Col Bras Cir</w:t>
      </w:r>
      <w:r w:rsidRPr="00BB1F4D">
        <w:rPr>
          <w:rFonts w:ascii="Book Antiqua" w:eastAsia="Book Antiqua" w:hAnsi="Book Antiqua" w:cs="Book Antiqua"/>
          <w:color w:val="000000"/>
          <w:lang w:val="pt-BR"/>
        </w:rPr>
        <w:t xml:space="preserve"> 2020; </w:t>
      </w:r>
      <w:r w:rsidRPr="00BB1F4D">
        <w:rPr>
          <w:rFonts w:ascii="Book Antiqua" w:eastAsia="Book Antiqua" w:hAnsi="Book Antiqua" w:cs="Book Antiqua"/>
          <w:b/>
          <w:bCs/>
          <w:color w:val="000000"/>
          <w:lang w:val="pt-BR"/>
        </w:rPr>
        <w:t>47</w:t>
      </w:r>
      <w:r w:rsidRPr="00BB1F4D">
        <w:rPr>
          <w:rFonts w:ascii="Book Antiqua" w:eastAsia="Book Antiqua" w:hAnsi="Book Antiqua" w:cs="Book Antiqua"/>
          <w:color w:val="000000"/>
          <w:lang w:val="pt-BR"/>
        </w:rPr>
        <w:t>: e20202703 [PMID: 33263654 DOI: 10.1590/0100-6991e-20202703]</w:t>
      </w:r>
    </w:p>
    <w:p w14:paraId="7148CD2C" w14:textId="77777777" w:rsidR="00A77B3E" w:rsidRDefault="00D81894">
      <w:pPr>
        <w:spacing w:line="360" w:lineRule="auto"/>
        <w:jc w:val="both"/>
      </w:pPr>
      <w:r w:rsidRPr="00BB1F4D">
        <w:rPr>
          <w:rFonts w:ascii="Book Antiqua" w:eastAsia="Book Antiqua" w:hAnsi="Book Antiqua" w:cs="Book Antiqua"/>
          <w:color w:val="000000"/>
          <w:lang w:val="pt-BR"/>
        </w:rPr>
        <w:lastRenderedPageBreak/>
        <w:t xml:space="preserve">5 </w:t>
      </w:r>
      <w:r w:rsidRPr="00BB1F4D">
        <w:rPr>
          <w:rFonts w:ascii="Book Antiqua" w:eastAsia="Book Antiqua" w:hAnsi="Book Antiqua" w:cs="Book Antiqua"/>
          <w:b/>
          <w:bCs/>
          <w:color w:val="000000"/>
          <w:lang w:val="pt-BR"/>
        </w:rPr>
        <w:t>Song XH</w:t>
      </w:r>
      <w:r w:rsidRPr="00BB1F4D">
        <w:rPr>
          <w:rFonts w:ascii="Book Antiqua" w:eastAsia="Book Antiqua" w:hAnsi="Book Antiqua" w:cs="Book Antiqua"/>
          <w:color w:val="000000"/>
          <w:lang w:val="pt-BR"/>
        </w:rPr>
        <w:t xml:space="preserve">, Liu K, Sun LF, Chen XL, Zhao LY, Zhang WH, Chen XZ, Yang K, Zhang B, Chen ZX, Chen JP, Zhou ZG, Hu JK. </w:t>
      </w:r>
      <w:r>
        <w:rPr>
          <w:rFonts w:ascii="Book Antiqua" w:eastAsia="Book Antiqua" w:hAnsi="Book Antiqua" w:cs="Book Antiqua"/>
          <w:color w:val="000000"/>
        </w:rPr>
        <w:t xml:space="preserve">Clinicopathological characteristics and prognostic factors of remnant gastric cancer: A single-center retrospective analysis of 90 patients.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97-103 [PMID: 29367041 DOI: 10.1016/j.ijsu.2018.01.019]</w:t>
      </w:r>
    </w:p>
    <w:p w14:paraId="10F402F4" w14:textId="77777777" w:rsidR="00A77B3E" w:rsidRDefault="00D8189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Kondo K</w:t>
      </w:r>
      <w:r>
        <w:rPr>
          <w:rFonts w:ascii="Book Antiqua" w:eastAsia="Book Antiqua" w:hAnsi="Book Antiqua" w:cs="Book Antiqua"/>
          <w:color w:val="000000"/>
        </w:rPr>
        <w:t xml:space="preserve">. Duodenogastric reflux and gastric stump carcinoma.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5</w:t>
      </w:r>
      <w:r>
        <w:rPr>
          <w:rFonts w:ascii="Book Antiqua" w:eastAsia="Book Antiqua" w:hAnsi="Book Antiqua" w:cs="Book Antiqua"/>
          <w:color w:val="000000"/>
        </w:rPr>
        <w:t>: 16-22 [PMID: 12021855 DOI: 10.1007/s101200200002]</w:t>
      </w:r>
    </w:p>
    <w:p w14:paraId="7C2208C1" w14:textId="77777777" w:rsidR="00A77B3E" w:rsidRDefault="00D8189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Sinning C</w:t>
      </w:r>
      <w:r>
        <w:rPr>
          <w:rFonts w:ascii="Book Antiqua" w:eastAsia="Book Antiqua" w:hAnsi="Book Antiqua" w:cs="Book Antiqua"/>
          <w:color w:val="000000"/>
        </w:rPr>
        <w:t xml:space="preserve">, Schaefer N, Standop J, Hirner A, Wolff M. Gastric stump carcinoma - epidemiology and current concepts in pathogenesis and treatment.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133-139 [PMID: 17071041 DOI: 10.1016/j.ejso.2006.09.006]</w:t>
      </w:r>
    </w:p>
    <w:p w14:paraId="40B6C435" w14:textId="77777777" w:rsidR="00A77B3E" w:rsidRDefault="00D8189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Piso P</w:t>
      </w:r>
      <w:r>
        <w:rPr>
          <w:rFonts w:ascii="Book Antiqua" w:eastAsia="Book Antiqua" w:hAnsi="Book Antiqua" w:cs="Book Antiqua"/>
          <w:color w:val="000000"/>
        </w:rPr>
        <w:t xml:space="preserve">, Meyer HJ, Edris C, Jähne J. Surgical therapy of gastric stump carcinoma--a retrospective analysis of 109 patients.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2643-2647 [PMID: 10522057]</w:t>
      </w:r>
    </w:p>
    <w:p w14:paraId="3E91F4E7" w14:textId="77777777" w:rsidR="00A77B3E" w:rsidRDefault="00D8189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Takeno S</w:t>
      </w:r>
      <w:r>
        <w:rPr>
          <w:rFonts w:ascii="Book Antiqua" w:eastAsia="Book Antiqua" w:hAnsi="Book Antiqua" w:cs="Book Antiqua"/>
          <w:color w:val="000000"/>
        </w:rPr>
        <w:t xml:space="preserve">, Hashimoto T, Maki K, Shibata R, Shiwaku H, Yamana I, Yamashita R, Yamashita Y. Gastric cancer arising from the remnant stomach after distal gastrectomy: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13734-13740 [PMID: 25320511 DOI: 10.3748/wjg.v20.i38.13734]</w:t>
      </w:r>
    </w:p>
    <w:p w14:paraId="006D1EFC" w14:textId="77777777" w:rsidR="00A77B3E" w:rsidRDefault="00D8189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Cancer Genome Atlas Research Network.</w:t>
      </w:r>
      <w:r>
        <w:rPr>
          <w:rFonts w:ascii="Book Antiqua" w:eastAsia="Book Antiqua" w:hAnsi="Book Antiqua" w:cs="Book Antiqua"/>
          <w:color w:val="000000"/>
        </w:rPr>
        <w:t xml:space="preserve">. Comprehensive molecular characterization of gastric adenocarcinoma.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513</w:t>
      </w:r>
      <w:r>
        <w:rPr>
          <w:rFonts w:ascii="Book Antiqua" w:eastAsia="Book Antiqua" w:hAnsi="Book Antiqua" w:cs="Book Antiqua"/>
          <w:color w:val="000000"/>
        </w:rPr>
        <w:t>: 202-209 [PMID: 25079317 DOI: 10.1038/nature13480]</w:t>
      </w:r>
    </w:p>
    <w:p w14:paraId="754A4D96" w14:textId="77777777" w:rsidR="00A77B3E" w:rsidRDefault="00D8189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Sohn BH</w:t>
      </w:r>
      <w:r>
        <w:rPr>
          <w:rFonts w:ascii="Book Antiqua" w:eastAsia="Book Antiqua" w:hAnsi="Book Antiqua" w:cs="Book Antiqua"/>
          <w:color w:val="000000"/>
        </w:rPr>
        <w:t xml:space="preserve">, Hwang JE, Jang HJ, Lee HS, Oh SC, Shim JJ, Lee KW, Kim EH, Yim SY, Lee SH, Cheong JH, Jeong W, Cho JY, Kim J, Chae J, Lee J, Kang WK, Kim S, Noh SH, Ajani JA, Lee JS. Clinical Significance of Four Molecular Subtypes of Gastric Cancer Identified by The Cancer Genome Atlas Project.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[PMID: 28747339 DOI: 10.1158/1078-0432.CCR-16-2211]</w:t>
      </w:r>
    </w:p>
    <w:p w14:paraId="3E8F5B7F" w14:textId="77777777" w:rsidR="00A77B3E" w:rsidRDefault="00D8189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Charlson ME</w:t>
      </w:r>
      <w:r>
        <w:rPr>
          <w:rFonts w:ascii="Book Antiqua" w:eastAsia="Book Antiqua" w:hAnsi="Book Antiqua" w:cs="Book Antiqua"/>
          <w:color w:val="000000"/>
        </w:rPr>
        <w:t xml:space="preserve">, Pompei P, Ales KL, MacKenzie CR. A new method of classifying prognostic comorbidity in longitudinal studies: development and validation. </w:t>
      </w:r>
      <w:r>
        <w:rPr>
          <w:rFonts w:ascii="Book Antiqua" w:eastAsia="Book Antiqua" w:hAnsi="Book Antiqua" w:cs="Book Antiqua"/>
          <w:i/>
          <w:iCs/>
          <w:color w:val="000000"/>
        </w:rPr>
        <w:t>J Chronic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373-383 [PMID: 3558716 DOI: 10.1016/0021-9681(87)90171-8]</w:t>
      </w:r>
    </w:p>
    <w:p w14:paraId="1CB5DAA6" w14:textId="2BD5DBC6" w:rsidR="00A77B3E" w:rsidRDefault="00D81894">
      <w:pPr>
        <w:spacing w:line="360" w:lineRule="auto"/>
        <w:jc w:val="both"/>
      </w:pPr>
      <w:r w:rsidRPr="00992B8C">
        <w:rPr>
          <w:rFonts w:ascii="Book Antiqua" w:eastAsia="Book Antiqua" w:hAnsi="Book Antiqua" w:cs="Book Antiqua"/>
          <w:color w:val="000000"/>
          <w:highlight w:val="yellow"/>
        </w:rPr>
        <w:t xml:space="preserve">13 </w:t>
      </w:r>
      <w:r w:rsidR="00CC6AA5" w:rsidRPr="00CF1A31">
        <w:rPr>
          <w:rFonts w:ascii="Book Antiqua" w:eastAsia="Book Antiqua" w:hAnsi="Book Antiqua" w:cs="Book Antiqua"/>
          <w:b/>
          <w:bCs/>
          <w:color w:val="000000"/>
          <w:highlight w:val="yellow"/>
        </w:rPr>
        <w:t>Amin MB</w:t>
      </w:r>
      <w:r w:rsidR="00CC6AA5" w:rsidRPr="00CF1A31">
        <w:rPr>
          <w:rFonts w:ascii="Book Antiqua" w:eastAsia="Book Antiqua" w:hAnsi="Book Antiqua" w:cs="Book Antiqua"/>
          <w:color w:val="000000"/>
          <w:highlight w:val="yellow"/>
        </w:rPr>
        <w:t xml:space="preserve">, Edge S, Greene F, Byrd DR, Brookland RK, Washington MK, Gershenwald JE, Compton CC, Hess KR, Sullivan DC, Jessup JM, Brierley JD, Gaspar </w:t>
      </w:r>
      <w:r w:rsidR="00CC6AA5" w:rsidRPr="00CF1A31">
        <w:rPr>
          <w:rFonts w:ascii="Book Antiqua" w:eastAsia="Book Antiqua" w:hAnsi="Book Antiqua" w:cs="Book Antiqua"/>
          <w:color w:val="000000"/>
          <w:highlight w:val="yellow"/>
        </w:rPr>
        <w:lastRenderedPageBreak/>
        <w:t>LE, Schilsky RL, Balch CM. AJCC Cancer Staging Manual</w:t>
      </w:r>
      <w:r w:rsidR="00F90644">
        <w:rPr>
          <w:rFonts w:ascii="Book Antiqua" w:eastAsia="Book Antiqua" w:hAnsi="Book Antiqua" w:cs="Book Antiqua"/>
          <w:color w:val="000000"/>
          <w:highlight w:val="yellow"/>
        </w:rPr>
        <w:t xml:space="preserve">. </w:t>
      </w:r>
      <w:r w:rsidR="00CC6AA5" w:rsidRPr="00CF1A31">
        <w:rPr>
          <w:rFonts w:ascii="Book Antiqua" w:eastAsia="Book Antiqua" w:hAnsi="Book Antiqua" w:cs="Book Antiqua"/>
          <w:color w:val="000000"/>
          <w:highlight w:val="yellow"/>
        </w:rPr>
        <w:t>8</w:t>
      </w:r>
      <w:r w:rsidR="00CC6AA5" w:rsidRPr="00F90644">
        <w:rPr>
          <w:rFonts w:ascii="Book Antiqua" w:eastAsia="Book Antiqua" w:hAnsi="Book Antiqua" w:cs="Book Antiqua"/>
          <w:color w:val="000000"/>
          <w:highlight w:val="yellow"/>
          <w:vertAlign w:val="superscript"/>
        </w:rPr>
        <w:t>th</w:t>
      </w:r>
      <w:r w:rsidR="00CC6AA5" w:rsidRPr="00CF1A31">
        <w:rPr>
          <w:rFonts w:ascii="Book Antiqua" w:eastAsia="Book Antiqua" w:hAnsi="Book Antiqua" w:cs="Book Antiqua"/>
          <w:color w:val="000000"/>
          <w:highlight w:val="yellow"/>
        </w:rPr>
        <w:t xml:space="preserve"> ed. Springer International Publishing: American Joint Commission on Cancer</w:t>
      </w:r>
      <w:r w:rsidR="00CF1A31" w:rsidRPr="00CF1A31">
        <w:rPr>
          <w:rFonts w:ascii="Book Antiqua" w:eastAsia="Book Antiqua" w:hAnsi="Book Antiqua" w:cs="Book Antiqua"/>
          <w:color w:val="000000"/>
          <w:highlight w:val="yellow"/>
        </w:rPr>
        <w:t>,</w:t>
      </w:r>
      <w:r w:rsidR="00CC6AA5" w:rsidRPr="00CF1A31">
        <w:rPr>
          <w:rFonts w:ascii="Book Antiqua" w:eastAsia="Book Antiqua" w:hAnsi="Book Antiqua" w:cs="Book Antiqua"/>
          <w:color w:val="000000"/>
          <w:highlight w:val="yellow"/>
        </w:rPr>
        <w:t xml:space="preserve"> 2017</w:t>
      </w:r>
    </w:p>
    <w:p w14:paraId="0791DF09" w14:textId="77777777" w:rsidR="00A77B3E" w:rsidRDefault="00D8189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Carpenter PM</w:t>
      </w:r>
      <w:r>
        <w:rPr>
          <w:rFonts w:ascii="Book Antiqua" w:eastAsia="Book Antiqua" w:hAnsi="Book Antiqua" w:cs="Book Antiqua"/>
          <w:color w:val="000000"/>
        </w:rPr>
        <w:t xml:space="preserve">, Al-Kuran RA, Theuer CP. Paranuaclear E-cadherin in gastric adenocarcinoma.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118</w:t>
      </w:r>
      <w:r>
        <w:rPr>
          <w:rFonts w:ascii="Book Antiqua" w:eastAsia="Book Antiqua" w:hAnsi="Book Antiqua" w:cs="Book Antiqua"/>
          <w:color w:val="000000"/>
        </w:rPr>
        <w:t>: 887-894 [PMID: 12472282 DOI: 10.1309/EKFB-0HJT-AB1D-5LJB]</w:t>
      </w:r>
    </w:p>
    <w:p w14:paraId="02260FC0" w14:textId="77777777" w:rsidR="00A77B3E" w:rsidRDefault="00D8189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Fenoglio-Preiser CM</w:t>
      </w:r>
      <w:r>
        <w:rPr>
          <w:rFonts w:ascii="Book Antiqua" w:eastAsia="Book Antiqua" w:hAnsi="Book Antiqua" w:cs="Book Antiqua"/>
          <w:color w:val="000000"/>
        </w:rPr>
        <w:t xml:space="preserve">, Wang J, Stemmermann GN, Noffsinger A. TP53 and gastric carcinoma: a review.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258-270 [PMID: 12619111 DOI: 10.1002/humu.10180]</w:t>
      </w:r>
    </w:p>
    <w:p w14:paraId="0936E410" w14:textId="77777777" w:rsidR="00A77B3E" w:rsidRDefault="00D8189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Ahn S</w:t>
      </w:r>
      <w:r>
        <w:rPr>
          <w:rFonts w:ascii="Book Antiqua" w:eastAsia="Book Antiqua" w:hAnsi="Book Antiqua" w:cs="Book Antiqua"/>
          <w:color w:val="000000"/>
        </w:rPr>
        <w:t xml:space="preserve">, Lee SJ, Kim Y, Kim A, Shin N, Choi KU, Lee CH, Huh GY, Kim KM, Setia N, Lauwers GY, Park DY. High-throughput Protein and mRNA Expression-based Classification of Gastric Cancers Can Identify Clinically Distinct Subtypes, Concordant With Recent Molecular Classifications.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106-115 [PMID: 27819872 DOI: 10.1097/pas.0000000000000756]</w:t>
      </w:r>
    </w:p>
    <w:p w14:paraId="19D7ECD8" w14:textId="77777777" w:rsidR="00A77B3E" w:rsidRDefault="00D8189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Yu Y</w:t>
      </w:r>
      <w:r>
        <w:rPr>
          <w:rFonts w:ascii="Book Antiqua" w:eastAsia="Book Antiqua" w:hAnsi="Book Antiqua" w:cs="Book Antiqua"/>
          <w:color w:val="000000"/>
        </w:rPr>
        <w:t xml:space="preserve">. Molecular classification and precision therapy of cancer: immune checkpoint inhibitors.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229-235 [PMID: 29209918 DOI: 10.1007/s11684-017-0581-0]</w:t>
      </w:r>
    </w:p>
    <w:p w14:paraId="0BA5D954" w14:textId="77777777" w:rsidR="00A77B3E" w:rsidRDefault="00D8189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Xu J</w:t>
      </w:r>
      <w:r>
        <w:rPr>
          <w:rFonts w:ascii="Book Antiqua" w:eastAsia="Book Antiqua" w:hAnsi="Book Antiqua" w:cs="Book Antiqua"/>
          <w:color w:val="000000"/>
        </w:rPr>
        <w:t xml:space="preserve">, Zhu J, Wei Q. Adjuvant Radiochemotherapy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Gastric Cancer: Implications for Target Definition.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458-466 [PMID: 30719140 DOI: 10.7150/jca.27335]</w:t>
      </w:r>
    </w:p>
    <w:p w14:paraId="748F1EF3" w14:textId="77777777" w:rsidR="00A77B3E" w:rsidRDefault="00D8189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Kojima K</w:t>
      </w:r>
      <w:r>
        <w:rPr>
          <w:rFonts w:ascii="Book Antiqua" w:eastAsia="Book Antiqua" w:hAnsi="Book Antiqua" w:cs="Book Antiqua"/>
          <w:color w:val="000000"/>
        </w:rPr>
        <w:t xml:space="preserve">, Minatani N, Ushiku H, Ishii S, Tanaka T, Yokoi K, Nishizawa N, Ooizumi Y, Igarashi K, Hosoda K, Moriya H, Mieno H, Watanabe M, Yamashita K. Prediction of onset of remnant gastric cancer by promoter DNA methylation of </w:t>
      </w:r>
      <w:r>
        <w:rPr>
          <w:rFonts w:ascii="Book Antiqua" w:eastAsia="Book Antiqua" w:hAnsi="Book Antiqua" w:cs="Book Antiqua"/>
          <w:i/>
          <w:iCs/>
          <w:color w:val="000000"/>
        </w:rPr>
        <w:t>CDO1</w:t>
      </w:r>
      <w:r>
        <w:rPr>
          <w:rFonts w:ascii="Book Antiqua" w:eastAsia="Book Antiqua" w:hAnsi="Book Antiqua" w:cs="Book Antiqua"/>
          <w:color w:val="000000"/>
        </w:rPr>
        <w:t>/</w:t>
      </w:r>
      <w:r>
        <w:rPr>
          <w:rFonts w:ascii="Book Antiqua" w:eastAsia="Book Antiqua" w:hAnsi="Book Antiqua" w:cs="Book Antiqua"/>
          <w:i/>
          <w:iCs/>
          <w:color w:val="000000"/>
        </w:rPr>
        <w:t>HOPX</w:t>
      </w:r>
      <w:r>
        <w:rPr>
          <w:rFonts w:ascii="Book Antiqua" w:eastAsia="Book Antiqua" w:hAnsi="Book Antiqua" w:cs="Book Antiqua"/>
          <w:color w:val="000000"/>
        </w:rPr>
        <w:t>/</w:t>
      </w:r>
      <w:r>
        <w:rPr>
          <w:rFonts w:ascii="Book Antiqua" w:eastAsia="Book Antiqua" w:hAnsi="Book Antiqua" w:cs="Book Antiqua"/>
          <w:i/>
          <w:iCs/>
          <w:color w:val="000000"/>
        </w:rPr>
        <w:t>Reprimo</w:t>
      </w:r>
      <w:r>
        <w:rPr>
          <w:rFonts w:ascii="Book Antiqua" w:eastAsia="Book Antiqua" w:hAnsi="Book Antiqua" w:cs="Book Antiqua"/>
          <w:color w:val="000000"/>
        </w:rPr>
        <w:t>/</w:t>
      </w:r>
      <w:r>
        <w:rPr>
          <w:rFonts w:ascii="Book Antiqua" w:eastAsia="Book Antiqua" w:hAnsi="Book Antiqua" w:cs="Book Antiqua"/>
          <w:i/>
          <w:iCs/>
          <w:color w:val="000000"/>
        </w:rPr>
        <w:t>E-cadherin</w:t>
      </w:r>
      <w:r>
        <w:rPr>
          <w:rFonts w:ascii="Book Antiqua" w:eastAsia="Book Antiqua" w:hAnsi="Book Antiqua" w:cs="Book Antiqua"/>
          <w:color w:val="000000"/>
        </w:rPr>
        <w:t xml:space="preserv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2423-2434 [PMID: 31069006 DOI: 10.18632/oncotarget.26814]</w:t>
      </w:r>
    </w:p>
    <w:p w14:paraId="31A35803" w14:textId="77777777" w:rsidR="00A77B3E" w:rsidRDefault="00D8189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Nishikawa J</w:t>
      </w:r>
      <w:r>
        <w:rPr>
          <w:rFonts w:ascii="Book Antiqua" w:eastAsia="Book Antiqua" w:hAnsi="Book Antiqua" w:cs="Book Antiqua"/>
          <w:color w:val="000000"/>
        </w:rPr>
        <w:t xml:space="preserve">, Yanai H, Hirano A, Okamoto T, Nakamura H, Matsusaki K, Kawano T, Miura O, Okita K. High prevalence of Epstein-Barr virus in gastric remnant carcinoma after Billroth-II reconstruction.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825-829 [PMID: 12190097]</w:t>
      </w:r>
    </w:p>
    <w:p w14:paraId="62743365" w14:textId="77777777" w:rsidR="00A77B3E" w:rsidRDefault="00D8189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Tanigawa H</w:t>
      </w:r>
      <w:r>
        <w:rPr>
          <w:rFonts w:ascii="Book Antiqua" w:eastAsia="Book Antiqua" w:hAnsi="Book Antiqua" w:cs="Book Antiqua"/>
          <w:color w:val="000000"/>
        </w:rPr>
        <w:t xml:space="preserve">, Uesugi H, Mitomi H, Saigenji K, Okayasu I. Possible association of active gastritis, featuring accelerated cell turnover and p53 overexpression, with cancer development at anastomoses after gastrojejunostomy. Comparison with </w:t>
      </w:r>
      <w:r>
        <w:rPr>
          <w:rFonts w:ascii="Book Antiqua" w:eastAsia="Book Antiqua" w:hAnsi="Book Antiqua" w:cs="Book Antiqua"/>
          <w:color w:val="000000"/>
        </w:rPr>
        <w:lastRenderedPageBreak/>
        <w:t xml:space="preserve">gastroduodenostomy.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114</w:t>
      </w:r>
      <w:r>
        <w:rPr>
          <w:rFonts w:ascii="Book Antiqua" w:eastAsia="Book Antiqua" w:hAnsi="Book Antiqua" w:cs="Book Antiqua"/>
          <w:color w:val="000000"/>
        </w:rPr>
        <w:t>: 354-363 [PMID: 10989635 DOI: 10.1093/ajcp/114.3.354]</w:t>
      </w:r>
    </w:p>
    <w:p w14:paraId="1EE48E66" w14:textId="77777777" w:rsidR="00A77B3E" w:rsidRDefault="00D8189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Shinozaki-Ushiku A</w:t>
      </w:r>
      <w:r>
        <w:rPr>
          <w:rFonts w:ascii="Book Antiqua" w:eastAsia="Book Antiqua" w:hAnsi="Book Antiqua" w:cs="Book Antiqua"/>
          <w:color w:val="000000"/>
        </w:rPr>
        <w:t xml:space="preserve">, Kunita A, Fukayama M. Update on Epstein-Barr virus and gastric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1421-1434 [PMID: 25633561 DOI: 10.3892/ijo.2015.2856]</w:t>
      </w:r>
    </w:p>
    <w:p w14:paraId="41379753" w14:textId="77777777" w:rsidR="00A77B3E" w:rsidRDefault="00D8189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Lu C</w:t>
      </w:r>
      <w:r>
        <w:rPr>
          <w:rFonts w:ascii="Book Antiqua" w:eastAsia="Book Antiqua" w:hAnsi="Book Antiqua" w:cs="Book Antiqua"/>
          <w:color w:val="000000"/>
        </w:rPr>
        <w:t xml:space="preserve">, Zhang H, Zhou W, Wan X, Li L, Yu C. Epstein-Barr virus infection and genome polymorphisms on gastric remnant carcinoma: a meta-analysis.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401 [PMID: 32843851 DOI: 10.1186/s12935-020-01498-z]</w:t>
      </w:r>
    </w:p>
    <w:p w14:paraId="0CB534CE" w14:textId="77777777" w:rsidR="00A77B3E" w:rsidRDefault="00D8189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Nakajima T</w:t>
      </w:r>
      <w:r>
        <w:rPr>
          <w:rFonts w:ascii="Book Antiqua" w:eastAsia="Book Antiqua" w:hAnsi="Book Antiqua" w:cs="Book Antiqua"/>
          <w:color w:val="000000"/>
        </w:rPr>
        <w:t xml:space="preserve">, Akiyama Y, Shiraishi J, Arai T, Yanagisawa Y, Ara M, Fukuda Y, Sawabe M, Saitoh K, Kamiyama R, Hirokawa K, Yuasa Y. Age-related hypermethylation of the hMLH1 promoter in gastric cancers.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94</w:t>
      </w:r>
      <w:r>
        <w:rPr>
          <w:rFonts w:ascii="Book Antiqua" w:eastAsia="Book Antiqua" w:hAnsi="Book Antiqua" w:cs="Book Antiqua"/>
          <w:color w:val="000000"/>
        </w:rPr>
        <w:t>: 208-211 [PMID: 11668499 DOI: 10.1002/ijc.1454]</w:t>
      </w:r>
    </w:p>
    <w:p w14:paraId="1EB77AA9" w14:textId="77777777" w:rsidR="00A77B3E" w:rsidRDefault="00D8189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Aya M</w:t>
      </w:r>
      <w:r>
        <w:rPr>
          <w:rFonts w:ascii="Book Antiqua" w:eastAsia="Book Antiqua" w:hAnsi="Book Antiqua" w:cs="Book Antiqua"/>
          <w:color w:val="000000"/>
        </w:rPr>
        <w:t xml:space="preserve">, Yashiro M, Nishioka N, Onoda N, Hirakawa K. Carcinogenesis in the remnant stomach following distal gastrectomy with billroth II reconstruction is associated with high-level microsatellite instability.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1403-1411 [PMID: 16619551]</w:t>
      </w:r>
    </w:p>
    <w:p w14:paraId="7FE9653B" w14:textId="77777777" w:rsidR="00A77B3E" w:rsidRDefault="00D8189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Nakachi A</w:t>
      </w:r>
      <w:r>
        <w:rPr>
          <w:rFonts w:ascii="Book Antiqua" w:eastAsia="Book Antiqua" w:hAnsi="Book Antiqua" w:cs="Book Antiqua"/>
          <w:color w:val="000000"/>
        </w:rPr>
        <w:t xml:space="preserve">, Miyazato H, Shimoji H, Hiroyasu S, Isa T, Shiraishi M, Muto Y. Microsatellite instability in patients with gastric remnant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2</w:t>
      </w:r>
      <w:r>
        <w:rPr>
          <w:rFonts w:ascii="Book Antiqua" w:eastAsia="Book Antiqua" w:hAnsi="Book Antiqua" w:cs="Book Antiqua"/>
          <w:color w:val="000000"/>
        </w:rPr>
        <w:t>: 210-214 [PMID: 11957100 DOI: 10.1007/s101200050065]</w:t>
      </w:r>
    </w:p>
    <w:p w14:paraId="37DD7F58" w14:textId="77777777" w:rsidR="00A77B3E" w:rsidRDefault="00D8189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Ramos MFKP</w:t>
      </w:r>
      <w:r>
        <w:rPr>
          <w:rFonts w:ascii="Book Antiqua" w:eastAsia="Book Antiqua" w:hAnsi="Book Antiqua" w:cs="Book Antiqua"/>
          <w:color w:val="000000"/>
        </w:rPr>
        <w:t xml:space="preserve">, Pereira MA, de Castria TB, Ribeiro RRE, Cardili L, de Mello ES, Zilberstein B, Ribeiro-Júnior U, Cecconello I. Remnant gastric cancer: a neglected group with high potential for immunotherapy.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3373-3383 [PMID: 32671505 DOI: 10.1007/s00432-020-03322-7]</w:t>
      </w:r>
    </w:p>
    <w:p w14:paraId="476B36FF" w14:textId="77777777" w:rsidR="00A77B3E" w:rsidRPr="00BB1F4D" w:rsidRDefault="00D81894">
      <w:pPr>
        <w:spacing w:line="360" w:lineRule="auto"/>
        <w:jc w:val="both"/>
        <w:rPr>
          <w:lang w:val="pt-BR"/>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Loh M</w:t>
      </w:r>
      <w:r>
        <w:rPr>
          <w:rFonts w:ascii="Book Antiqua" w:eastAsia="Book Antiqua" w:hAnsi="Book Antiqua" w:cs="Book Antiqua"/>
          <w:color w:val="000000"/>
        </w:rPr>
        <w:t xml:space="preserve">, Liem N, Vaithilingam A, Lim PL, Sapari NS, Elahi E, Mok ZY, Cheng CL, Yan B, Pang B, Salto-Tellez M, Yong WP, Iacopetta B, Soong R. DNA methylation subgroups and the CpG island methylator phenotype in gastric cancer: a comprehensive profiling approach. </w:t>
      </w:r>
      <w:r w:rsidRPr="00BB1F4D">
        <w:rPr>
          <w:rFonts w:ascii="Book Antiqua" w:eastAsia="Book Antiqua" w:hAnsi="Book Antiqua" w:cs="Book Antiqua"/>
          <w:i/>
          <w:iCs/>
          <w:color w:val="000000"/>
          <w:lang w:val="pt-BR"/>
        </w:rPr>
        <w:t>BMC Gastroenterol</w:t>
      </w:r>
      <w:r w:rsidRPr="00BB1F4D">
        <w:rPr>
          <w:rFonts w:ascii="Book Antiqua" w:eastAsia="Book Antiqua" w:hAnsi="Book Antiqua" w:cs="Book Antiqua"/>
          <w:color w:val="000000"/>
          <w:lang w:val="pt-BR"/>
        </w:rPr>
        <w:t xml:space="preserve"> 2014; </w:t>
      </w:r>
      <w:r w:rsidRPr="00BB1F4D">
        <w:rPr>
          <w:rFonts w:ascii="Book Antiqua" w:eastAsia="Book Antiqua" w:hAnsi="Book Antiqua" w:cs="Book Antiqua"/>
          <w:b/>
          <w:bCs/>
          <w:color w:val="000000"/>
          <w:lang w:val="pt-BR"/>
        </w:rPr>
        <w:t>14</w:t>
      </w:r>
      <w:r w:rsidRPr="00BB1F4D">
        <w:rPr>
          <w:rFonts w:ascii="Book Antiqua" w:eastAsia="Book Antiqua" w:hAnsi="Book Antiqua" w:cs="Book Antiqua"/>
          <w:color w:val="000000"/>
          <w:lang w:val="pt-BR"/>
        </w:rPr>
        <w:t>: 55 [PMID: 24674026 DOI: 10.1186/1471-230X-14-55]</w:t>
      </w:r>
    </w:p>
    <w:p w14:paraId="7729C148" w14:textId="77777777" w:rsidR="00A77B3E" w:rsidRDefault="00D81894">
      <w:pPr>
        <w:spacing w:line="360" w:lineRule="auto"/>
        <w:jc w:val="both"/>
      </w:pPr>
      <w:r w:rsidRPr="00BB1F4D">
        <w:rPr>
          <w:rFonts w:ascii="Book Antiqua" w:eastAsia="Book Antiqua" w:hAnsi="Book Antiqua" w:cs="Book Antiqua"/>
          <w:color w:val="000000"/>
          <w:lang w:val="pt-BR"/>
        </w:rPr>
        <w:t xml:space="preserve">29 </w:t>
      </w:r>
      <w:r w:rsidRPr="00BB1F4D">
        <w:rPr>
          <w:rFonts w:ascii="Book Antiqua" w:eastAsia="Book Antiqua" w:hAnsi="Book Antiqua" w:cs="Book Antiqua"/>
          <w:b/>
          <w:bCs/>
          <w:color w:val="000000"/>
          <w:lang w:val="pt-BR"/>
        </w:rPr>
        <w:t>Lo SS</w:t>
      </w:r>
      <w:r w:rsidRPr="00BB1F4D">
        <w:rPr>
          <w:rFonts w:ascii="Book Antiqua" w:eastAsia="Book Antiqua" w:hAnsi="Book Antiqua" w:cs="Book Antiqua"/>
          <w:color w:val="000000"/>
          <w:lang w:val="pt-BR"/>
        </w:rPr>
        <w:t xml:space="preserve">, Wu CW, Hsieh MC, Lui WY. </w:t>
      </w:r>
      <w:r>
        <w:rPr>
          <w:rFonts w:ascii="Book Antiqua" w:eastAsia="Book Antiqua" w:hAnsi="Book Antiqua" w:cs="Book Antiqua"/>
          <w:color w:val="000000"/>
        </w:rPr>
        <w:t xml:space="preserve">Is gastric remnant cancer clinically different from primary gastric cancer?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44</w:t>
      </w:r>
      <w:r>
        <w:rPr>
          <w:rFonts w:ascii="Book Antiqua" w:eastAsia="Book Antiqua" w:hAnsi="Book Antiqua" w:cs="Book Antiqua"/>
          <w:color w:val="000000"/>
        </w:rPr>
        <w:t>: 299-301 [PMID: 9058163]</w:t>
      </w:r>
    </w:p>
    <w:p w14:paraId="17E8CF89" w14:textId="77777777" w:rsidR="00A77B3E" w:rsidRDefault="00D8189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Imada T</w:t>
      </w:r>
      <w:r>
        <w:rPr>
          <w:rFonts w:ascii="Book Antiqua" w:eastAsia="Book Antiqua" w:hAnsi="Book Antiqua" w:cs="Book Antiqua"/>
          <w:color w:val="000000"/>
        </w:rPr>
        <w:t xml:space="preserve">, Rino Y, Takahashi M, Shiozawa M, Hatori S, Noguchi Y, Amano T, Kobayashi O, Sairenji M, Motohashi H. Clinicopathologic differences between gastric remnant cancer and primary cancer in the upper third of the stomach.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231-235 [PMID: 9568082]</w:t>
      </w:r>
    </w:p>
    <w:p w14:paraId="596E6F4B" w14:textId="77777777" w:rsidR="00A77B3E" w:rsidRDefault="00D8189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Thorban S</w:t>
      </w:r>
      <w:r>
        <w:rPr>
          <w:rFonts w:ascii="Book Antiqua" w:eastAsia="Book Antiqua" w:hAnsi="Book Antiqua" w:cs="Book Antiqua"/>
          <w:color w:val="000000"/>
        </w:rPr>
        <w:t xml:space="preserve">, Böttcher K, Etter M, Roder JD, Busch R, Siewert JR. Prognostic factors in gastric stump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188-194 [PMID: 10674609 DOI: 10.1097/00000658-200002000-00006]</w:t>
      </w:r>
    </w:p>
    <w:p w14:paraId="7CB076BF" w14:textId="77777777" w:rsidR="00A77B3E" w:rsidRDefault="00D8189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Takeuchi H, Tsuwano S, Nakamura R, Takahashi T, Wada N, Kawakubo H, Saikawa Y, Kitagawa Y. Surgical Resection of Remnant Gastric Cancer Following Distal Gastrectomy: A Retrospective Clinicopathological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511-521 [PMID: 26104543 DOI: 10.1245/s10434-015-4678-x]</w:t>
      </w:r>
    </w:p>
    <w:p w14:paraId="18C869D0" w14:textId="77777777" w:rsidR="00A77B3E" w:rsidRDefault="00D8189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Ramos MFKP</w:t>
      </w:r>
      <w:r>
        <w:rPr>
          <w:rFonts w:ascii="Book Antiqua" w:eastAsia="Book Antiqua" w:hAnsi="Book Antiqua" w:cs="Book Antiqua"/>
          <w:color w:val="000000"/>
        </w:rPr>
        <w:t xml:space="preserve">, de Castria TB, Pereira MA, Dias AR, Antonacio FF, Zilberstein B, Hoff PMG, Ribeiro U Jr, Cecconello I. Return to Intended Oncologic Treatment (RIOT) in Resected Gastric Cancer Patients.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19-27 [PMID: 31745892 DOI: 10.1007/s11605-019-04462-z]</w:t>
      </w:r>
    </w:p>
    <w:p w14:paraId="5B8FFDBE" w14:textId="77777777" w:rsidR="00A77B3E" w:rsidRDefault="00D8189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Szekely L</w:t>
      </w:r>
      <w:r>
        <w:rPr>
          <w:rFonts w:ascii="Book Antiqua" w:eastAsia="Book Antiqua" w:hAnsi="Book Antiqua" w:cs="Book Antiqua"/>
          <w:color w:val="000000"/>
        </w:rPr>
        <w:t xml:space="preserve">, Selivanova G, Magnusson KP, Klein G, Wiman KG. EBNA-5, an Epstein-Barr virus-encoded nuclear antigen, binds to the retinoblastoma and p53 proteins.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1993; </w:t>
      </w:r>
      <w:r>
        <w:rPr>
          <w:rFonts w:ascii="Book Antiqua" w:eastAsia="Book Antiqua" w:hAnsi="Book Antiqua" w:cs="Book Antiqua"/>
          <w:b/>
          <w:bCs/>
          <w:color w:val="000000"/>
        </w:rPr>
        <w:t>90</w:t>
      </w:r>
      <w:r>
        <w:rPr>
          <w:rFonts w:ascii="Book Antiqua" w:eastAsia="Book Antiqua" w:hAnsi="Book Antiqua" w:cs="Book Antiqua"/>
          <w:color w:val="000000"/>
        </w:rPr>
        <w:t>: 5455-5459 [PMID: 8390666 DOI: 10.1073/pnas.90.12.5455]</w:t>
      </w:r>
    </w:p>
    <w:p w14:paraId="3E06502B" w14:textId="77777777" w:rsidR="00A77B3E" w:rsidRDefault="00D8189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Ilyas M</w:t>
      </w:r>
      <w:r>
        <w:rPr>
          <w:rFonts w:ascii="Book Antiqua" w:eastAsia="Book Antiqua" w:hAnsi="Book Antiqua" w:cs="Book Antiqua"/>
          <w:color w:val="000000"/>
        </w:rPr>
        <w:t xml:space="preserve">, Grabsch H, Ellis IO, Womack C, Brown R, Berney D, Fennell D, Salto-Tellez M, Jenkins M, Landberg G, Byers R, Treanor D, Harrison D, Green AR, Ball G, Hamilton P; National Cancer Research Institute (UK) Biomarker and Imaging Clinical Studies Group. Guidelines and considerations for conducting experiments using tissue microarrays.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827-839 [PMID: 23672312 DOI: 10.1111/his.12118]</w:t>
      </w:r>
    </w:p>
    <w:bookmarkEnd w:id="6"/>
    <w:bookmarkEnd w:id="7"/>
    <w:p w14:paraId="133E5BE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58CEC3" w14:textId="77777777" w:rsidR="00A77B3E" w:rsidRDefault="00D81894">
      <w:pPr>
        <w:spacing w:line="360" w:lineRule="auto"/>
        <w:jc w:val="both"/>
      </w:pPr>
      <w:r>
        <w:rPr>
          <w:rFonts w:ascii="Book Antiqua" w:eastAsia="Book Antiqua" w:hAnsi="Book Antiqua" w:cs="Book Antiqua"/>
          <w:b/>
          <w:color w:val="000000"/>
        </w:rPr>
        <w:lastRenderedPageBreak/>
        <w:t>Footnotes</w:t>
      </w:r>
    </w:p>
    <w:p w14:paraId="1C00F5DE" w14:textId="56FAF4FD" w:rsidR="00A77B3E" w:rsidRDefault="00D81894">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approved by the </w:t>
      </w:r>
      <w:r w:rsidR="00D22D8F" w:rsidRPr="00D22D8F">
        <w:rPr>
          <w:rFonts w:ascii="Book Antiqua" w:eastAsia="Book Antiqua" w:hAnsi="Book Antiqua" w:cs="Book Antiqua"/>
          <w:color w:val="000000"/>
        </w:rPr>
        <w:t>Hospital das Clínicas da Faculdade de Medicina da USP</w:t>
      </w:r>
      <w:r>
        <w:rPr>
          <w:rFonts w:ascii="Book Antiqua" w:eastAsia="Book Antiqua" w:hAnsi="Book Antiqua" w:cs="Book Antiqua"/>
          <w:color w:val="000000"/>
        </w:rPr>
        <w:t xml:space="preserve"> </w:t>
      </w:r>
      <w:r w:rsidR="00D22D8F">
        <w:rPr>
          <w:rFonts w:ascii="Book Antiqua" w:eastAsia="Book Antiqua" w:hAnsi="Book Antiqua" w:cs="Book Antiqua"/>
          <w:color w:val="000000"/>
        </w:rPr>
        <w:t>Ethics Committee</w:t>
      </w:r>
      <w:r>
        <w:rPr>
          <w:rFonts w:ascii="Book Antiqua" w:eastAsia="Book Antiqua" w:hAnsi="Book Antiqua" w:cs="Book Antiqua"/>
          <w:color w:val="000000"/>
        </w:rPr>
        <w:t xml:space="preserve"> and registered online (https://plataformabrasil.saude.gov.br; CAAE: 37009120.0.0000.0068).</w:t>
      </w:r>
    </w:p>
    <w:p w14:paraId="6BE5161E" w14:textId="77777777" w:rsidR="00A77B3E" w:rsidRDefault="00A77B3E">
      <w:pPr>
        <w:spacing w:line="360" w:lineRule="auto"/>
        <w:jc w:val="both"/>
      </w:pPr>
    </w:p>
    <w:p w14:paraId="4E8E803F" w14:textId="77777777" w:rsidR="00A77B3E" w:rsidRDefault="00D8189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Informed consent was waived by the local Ethics Committee because of the retrospective nature of the study.</w:t>
      </w:r>
    </w:p>
    <w:p w14:paraId="4BDADAC3" w14:textId="77777777" w:rsidR="00A77B3E" w:rsidRDefault="00A77B3E">
      <w:pPr>
        <w:spacing w:line="360" w:lineRule="auto"/>
        <w:jc w:val="both"/>
      </w:pPr>
    </w:p>
    <w:p w14:paraId="26073791" w14:textId="77777777" w:rsidR="00A77B3E" w:rsidRDefault="00D8189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DEB8F83" w14:textId="77777777" w:rsidR="00A77B3E" w:rsidRDefault="00A77B3E">
      <w:pPr>
        <w:spacing w:line="360" w:lineRule="auto"/>
        <w:jc w:val="both"/>
      </w:pPr>
    </w:p>
    <w:p w14:paraId="50ED8CA0" w14:textId="77777777" w:rsidR="00A77B3E" w:rsidRDefault="00D8189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438AFAA" w14:textId="77777777" w:rsidR="00A77B3E" w:rsidRDefault="00A77B3E">
      <w:pPr>
        <w:spacing w:line="360" w:lineRule="auto"/>
        <w:jc w:val="both"/>
      </w:pPr>
    </w:p>
    <w:p w14:paraId="4DB7E8EB" w14:textId="77777777" w:rsidR="00A77B3E" w:rsidRDefault="00D8189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6F693F" w14:textId="77777777" w:rsidR="00A77B3E" w:rsidRDefault="00A77B3E">
      <w:pPr>
        <w:spacing w:line="360" w:lineRule="auto"/>
        <w:jc w:val="both"/>
      </w:pPr>
    </w:p>
    <w:p w14:paraId="0425629E" w14:textId="772801A9" w:rsidR="00A77B3E" w:rsidRDefault="00D8189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992B8C">
        <w:rPr>
          <w:rFonts w:ascii="Book Antiqua" w:eastAsia="Book Antiqua" w:hAnsi="Book Antiqua" w:cs="Book Antiqua"/>
          <w:color w:val="000000"/>
        </w:rPr>
        <w:t>d manu</w:t>
      </w:r>
      <w:r>
        <w:rPr>
          <w:rFonts w:ascii="Book Antiqua" w:eastAsia="Book Antiqua" w:hAnsi="Book Antiqua" w:cs="Book Antiqua"/>
          <w:color w:val="000000"/>
        </w:rPr>
        <w:t>script</w:t>
      </w:r>
    </w:p>
    <w:p w14:paraId="5659350C" w14:textId="77777777" w:rsidR="00A77B3E" w:rsidRDefault="00A77B3E">
      <w:pPr>
        <w:spacing w:line="360" w:lineRule="auto"/>
        <w:jc w:val="both"/>
      </w:pPr>
    </w:p>
    <w:p w14:paraId="3754E6C0" w14:textId="77777777" w:rsidR="00A77B3E" w:rsidRDefault="00D8189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23, 2020</w:t>
      </w:r>
    </w:p>
    <w:p w14:paraId="4F2521F9" w14:textId="77777777" w:rsidR="00A77B3E" w:rsidRDefault="00D8189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5E953F92" w14:textId="77777777" w:rsidR="00A77B3E" w:rsidRDefault="00D81894">
      <w:pPr>
        <w:spacing w:line="360" w:lineRule="auto"/>
        <w:jc w:val="both"/>
      </w:pPr>
      <w:r>
        <w:rPr>
          <w:rFonts w:ascii="Book Antiqua" w:eastAsia="Book Antiqua" w:hAnsi="Book Antiqua" w:cs="Book Antiqua"/>
          <w:b/>
          <w:color w:val="000000"/>
        </w:rPr>
        <w:t xml:space="preserve">Article in press: </w:t>
      </w:r>
    </w:p>
    <w:p w14:paraId="1EB4B662" w14:textId="77777777" w:rsidR="00A77B3E" w:rsidRDefault="00A77B3E">
      <w:pPr>
        <w:spacing w:line="360" w:lineRule="auto"/>
        <w:jc w:val="both"/>
      </w:pPr>
    </w:p>
    <w:p w14:paraId="15C58820" w14:textId="7CAA84CB" w:rsidR="00A77B3E" w:rsidRDefault="00D81894">
      <w:pPr>
        <w:spacing w:line="360" w:lineRule="auto"/>
        <w:jc w:val="both"/>
      </w:pPr>
      <w:r>
        <w:rPr>
          <w:rFonts w:ascii="Book Antiqua" w:eastAsia="Book Antiqua" w:hAnsi="Book Antiqua" w:cs="Book Antiqua"/>
          <w:b/>
          <w:color w:val="000000"/>
        </w:rPr>
        <w:t xml:space="preserve">Specialty type: </w:t>
      </w:r>
      <w:r w:rsidR="00992B8C" w:rsidRPr="00E700C2">
        <w:rPr>
          <w:rFonts w:ascii="Book Antiqua" w:eastAsia="Microsoft YaHei" w:hAnsi="Book Antiqua" w:cs="SimSun"/>
        </w:rPr>
        <w:t>Oncology</w:t>
      </w:r>
    </w:p>
    <w:p w14:paraId="5603E1C8" w14:textId="77777777" w:rsidR="00A77B3E" w:rsidRDefault="00D8189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DF98B4C" w14:textId="77777777" w:rsidR="00A77B3E" w:rsidRDefault="00D81894">
      <w:pPr>
        <w:spacing w:line="360" w:lineRule="auto"/>
        <w:jc w:val="both"/>
      </w:pPr>
      <w:r>
        <w:rPr>
          <w:rFonts w:ascii="Book Antiqua" w:eastAsia="Book Antiqua" w:hAnsi="Book Antiqua" w:cs="Book Antiqua"/>
          <w:b/>
          <w:color w:val="000000"/>
        </w:rPr>
        <w:t>Peer-review report’s scientific quality classification</w:t>
      </w:r>
    </w:p>
    <w:p w14:paraId="1961D40E" w14:textId="77777777" w:rsidR="00A77B3E" w:rsidRDefault="00D81894">
      <w:pPr>
        <w:spacing w:line="360" w:lineRule="auto"/>
        <w:jc w:val="both"/>
      </w:pPr>
      <w:r>
        <w:rPr>
          <w:rFonts w:ascii="Book Antiqua" w:eastAsia="Book Antiqua" w:hAnsi="Book Antiqua" w:cs="Book Antiqua"/>
          <w:color w:val="000000"/>
        </w:rPr>
        <w:t>Grade A (Excellent): A</w:t>
      </w:r>
    </w:p>
    <w:p w14:paraId="5910D0DC" w14:textId="77777777" w:rsidR="00A77B3E" w:rsidRDefault="00D81894">
      <w:pPr>
        <w:spacing w:line="360" w:lineRule="auto"/>
        <w:jc w:val="both"/>
      </w:pPr>
      <w:r>
        <w:rPr>
          <w:rFonts w:ascii="Book Antiqua" w:eastAsia="Book Antiqua" w:hAnsi="Book Antiqua" w:cs="Book Antiqua"/>
          <w:color w:val="000000"/>
        </w:rPr>
        <w:lastRenderedPageBreak/>
        <w:t>Grade B (Very good): 0</w:t>
      </w:r>
    </w:p>
    <w:p w14:paraId="75297577" w14:textId="77777777" w:rsidR="00A77B3E" w:rsidRDefault="00D81894">
      <w:pPr>
        <w:spacing w:line="360" w:lineRule="auto"/>
        <w:jc w:val="both"/>
      </w:pPr>
      <w:r>
        <w:rPr>
          <w:rFonts w:ascii="Book Antiqua" w:eastAsia="Book Antiqua" w:hAnsi="Book Antiqua" w:cs="Book Antiqua"/>
          <w:color w:val="000000"/>
        </w:rPr>
        <w:t>Grade C (Good): 0</w:t>
      </w:r>
    </w:p>
    <w:p w14:paraId="528C4580" w14:textId="77777777" w:rsidR="00A77B3E" w:rsidRDefault="00D81894">
      <w:pPr>
        <w:spacing w:line="360" w:lineRule="auto"/>
        <w:jc w:val="both"/>
      </w:pPr>
      <w:r>
        <w:rPr>
          <w:rFonts w:ascii="Book Antiqua" w:eastAsia="Book Antiqua" w:hAnsi="Book Antiqua" w:cs="Book Antiqua"/>
          <w:color w:val="000000"/>
        </w:rPr>
        <w:t>Grade D (Fair): 0</w:t>
      </w:r>
    </w:p>
    <w:p w14:paraId="6A530F4C" w14:textId="77777777" w:rsidR="00A77B3E" w:rsidRDefault="00D81894">
      <w:pPr>
        <w:spacing w:line="360" w:lineRule="auto"/>
        <w:jc w:val="both"/>
      </w:pPr>
      <w:r>
        <w:rPr>
          <w:rFonts w:ascii="Book Antiqua" w:eastAsia="Book Antiqua" w:hAnsi="Book Antiqua" w:cs="Book Antiqua"/>
          <w:color w:val="000000"/>
        </w:rPr>
        <w:t>Grade E (Poor): 0</w:t>
      </w:r>
    </w:p>
    <w:p w14:paraId="0F7EC19C" w14:textId="77777777" w:rsidR="00A77B3E" w:rsidRDefault="00A77B3E">
      <w:pPr>
        <w:spacing w:line="360" w:lineRule="auto"/>
        <w:jc w:val="both"/>
      </w:pPr>
    </w:p>
    <w:p w14:paraId="0CD63FD6" w14:textId="51253E3A" w:rsidR="00A77B3E" w:rsidRDefault="00D8189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w:t>
      </w:r>
      <w:r w:rsidR="00D22D8F">
        <w:rPr>
          <w:rFonts w:ascii="Book Antiqua" w:eastAsia="Book Antiqua" w:hAnsi="Book Antiqua" w:cs="Book Antiqua"/>
          <w:color w:val="000000"/>
        </w:rPr>
        <w:t>errett</w:t>
      </w:r>
      <w:r>
        <w:rPr>
          <w:rFonts w:ascii="Book Antiqua" w:eastAsia="Book Antiqua" w:hAnsi="Book Antiqua" w:cs="Book Antiqua"/>
          <w:color w:val="000000"/>
        </w:rPr>
        <w:t xml:space="preserve"> ND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6587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25BB722" w14:textId="6E31CC07" w:rsidR="00A77B3E" w:rsidRDefault="00D8189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6D2C45" w14:textId="6568B896" w:rsidR="00D22D8F" w:rsidRDefault="00577901">
      <w:pPr>
        <w:spacing w:line="360" w:lineRule="auto"/>
        <w:jc w:val="both"/>
        <w:rPr>
          <w:rFonts w:ascii="Book Antiqua" w:hAnsi="Book Antiqua"/>
          <w:lang w:eastAsia="zh-CN"/>
        </w:rPr>
      </w:pPr>
      <w:r w:rsidRPr="00577901">
        <w:rPr>
          <w:rFonts w:ascii="Book Antiqua" w:hAnsi="Book Antiqua"/>
          <w:lang w:eastAsia="zh-CN"/>
        </w:rPr>
        <w:t>A</w:t>
      </w:r>
    </w:p>
    <w:p w14:paraId="7D7E3817" w14:textId="75927491" w:rsidR="00577901" w:rsidRPr="00577901" w:rsidRDefault="00577901">
      <w:pPr>
        <w:spacing w:line="360" w:lineRule="auto"/>
        <w:jc w:val="both"/>
        <w:rPr>
          <w:rFonts w:ascii="Book Antiqua" w:hAnsi="Book Antiqua"/>
          <w:lang w:eastAsia="zh-CN"/>
        </w:rPr>
      </w:pPr>
      <w:r>
        <w:rPr>
          <w:noProof/>
          <w:lang w:val="pt-BR" w:eastAsia="pt-BR"/>
        </w:rPr>
        <w:drawing>
          <wp:inline distT="0" distB="0" distL="0" distR="0" wp14:anchorId="0E8ECC73" wp14:editId="0BAAF1A9">
            <wp:extent cx="4083620" cy="2998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039" cy="3006528"/>
                    </a:xfrm>
                    <a:prstGeom prst="rect">
                      <a:avLst/>
                    </a:prstGeom>
                  </pic:spPr>
                </pic:pic>
              </a:graphicData>
            </a:graphic>
          </wp:inline>
        </w:drawing>
      </w:r>
    </w:p>
    <w:p w14:paraId="761D2229" w14:textId="47D1D55A" w:rsidR="00577901" w:rsidRDefault="00577901">
      <w:pPr>
        <w:spacing w:line="360" w:lineRule="auto"/>
        <w:jc w:val="both"/>
        <w:rPr>
          <w:rFonts w:ascii="Book Antiqua" w:hAnsi="Book Antiqua"/>
          <w:lang w:eastAsia="zh-CN"/>
        </w:rPr>
      </w:pPr>
      <w:r>
        <w:rPr>
          <w:rFonts w:ascii="Book Antiqua" w:hAnsi="Book Antiqua" w:hint="eastAsia"/>
          <w:lang w:eastAsia="zh-CN"/>
        </w:rPr>
        <w:t>B</w:t>
      </w:r>
    </w:p>
    <w:p w14:paraId="57F2A8FF" w14:textId="52773A52" w:rsidR="00577901" w:rsidRPr="00577901" w:rsidRDefault="00A57B19">
      <w:pPr>
        <w:spacing w:line="360" w:lineRule="auto"/>
        <w:jc w:val="both"/>
        <w:rPr>
          <w:rFonts w:ascii="Book Antiqua" w:hAnsi="Book Antiqua"/>
          <w:lang w:eastAsia="zh-CN"/>
        </w:rPr>
      </w:pPr>
      <w:r>
        <w:rPr>
          <w:noProof/>
          <w:lang w:val="pt-BR" w:eastAsia="pt-BR"/>
        </w:rPr>
        <w:drawing>
          <wp:inline distT="0" distB="0" distL="0" distR="0" wp14:anchorId="430532EE" wp14:editId="4CA21DCB">
            <wp:extent cx="4121699" cy="299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1699" cy="2998800"/>
                    </a:xfrm>
                    <a:prstGeom prst="rect">
                      <a:avLst/>
                    </a:prstGeom>
                  </pic:spPr>
                </pic:pic>
              </a:graphicData>
            </a:graphic>
          </wp:inline>
        </w:drawing>
      </w:r>
    </w:p>
    <w:p w14:paraId="638D4447" w14:textId="546BDC4F" w:rsidR="00A57B19" w:rsidRDefault="00D81894">
      <w:pPr>
        <w:spacing w:line="360" w:lineRule="auto"/>
        <w:jc w:val="both"/>
        <w:rPr>
          <w:rFonts w:ascii="Book Antiqua" w:eastAsia="SimSun" w:hAnsi="Book Antiqua"/>
        </w:rPr>
      </w:pPr>
      <w:r>
        <w:rPr>
          <w:rFonts w:ascii="Book Antiqua" w:eastAsia="Book Antiqua" w:hAnsi="Book Antiqua" w:cs="Book Antiqua"/>
          <w:b/>
          <w:bCs/>
          <w:color w:val="000000"/>
          <w:shd w:val="clear" w:color="auto" w:fill="FFFFFF"/>
        </w:rPr>
        <w:t>Figure 1</w:t>
      </w:r>
      <w:r w:rsidR="00A57B19" w:rsidRPr="00A57B19">
        <w:rPr>
          <w:rFonts w:ascii="Book Antiqua" w:eastAsia="Book Antiqua" w:hAnsi="Book Antiqua" w:cs="Book Antiqua"/>
          <w:b/>
          <w:bCs/>
          <w:color w:val="000000"/>
          <w:shd w:val="clear" w:color="auto" w:fill="FFFFFF"/>
        </w:rPr>
        <w:t xml:space="preserve"> </w:t>
      </w:r>
      <w:r w:rsidRPr="00A57B19">
        <w:rPr>
          <w:rFonts w:ascii="Book Antiqua" w:eastAsia="Book Antiqua" w:hAnsi="Book Antiqua" w:cs="Book Antiqua"/>
          <w:b/>
          <w:bCs/>
          <w:color w:val="000000"/>
          <w:shd w:val="clear" w:color="auto" w:fill="FFFFFF"/>
        </w:rPr>
        <w:t>Results for Epstein-Barr virus</w:t>
      </w:r>
      <w:r w:rsidR="00A57B19" w:rsidRPr="00A57B19">
        <w:rPr>
          <w:rFonts w:ascii="Book Antiqua" w:eastAsia="Book Antiqua" w:hAnsi="Book Antiqua" w:cs="Book Antiqua"/>
          <w:b/>
          <w:bCs/>
          <w:color w:val="000000"/>
          <w:shd w:val="clear" w:color="auto" w:fill="FFFFFF"/>
        </w:rPr>
        <w:t xml:space="preserve"> </w:t>
      </w:r>
      <w:r w:rsidRPr="00A57B19">
        <w:rPr>
          <w:rFonts w:ascii="Book Antiqua" w:eastAsia="Book Antiqua" w:hAnsi="Book Antiqua" w:cs="Book Antiqua"/>
          <w:b/>
          <w:bCs/>
          <w:color w:val="000000"/>
          <w:shd w:val="clear" w:color="auto" w:fill="FFFFFF"/>
        </w:rPr>
        <w:t xml:space="preserve">infection by </w:t>
      </w:r>
      <w:r w:rsidRPr="00A57B19">
        <w:rPr>
          <w:rFonts w:ascii="Book Antiqua" w:eastAsia="Book Antiqua" w:hAnsi="Book Antiqua" w:cs="Book Antiqua"/>
          <w:b/>
          <w:bCs/>
          <w:i/>
          <w:iCs/>
          <w:color w:val="000000"/>
          <w:shd w:val="clear" w:color="auto" w:fill="FFFFFF"/>
        </w:rPr>
        <w:t>in situ</w:t>
      </w:r>
      <w:r w:rsidRPr="00A57B19">
        <w:rPr>
          <w:rFonts w:ascii="Book Antiqua" w:eastAsia="Book Antiqua" w:hAnsi="Book Antiqua" w:cs="Book Antiqua"/>
          <w:b/>
          <w:bCs/>
          <w:color w:val="000000"/>
          <w:shd w:val="clear" w:color="auto" w:fill="FFFFFF"/>
        </w:rPr>
        <w:t xml:space="preserve"> hybridization and for microsatellite instability, E-cadherin, and p53 expression by immunohistochemistry in </w:t>
      </w:r>
      <w:r w:rsidR="00A57B19" w:rsidRPr="00A57B19">
        <w:rPr>
          <w:rFonts w:ascii="Book Antiqua" w:eastAsia="Book Antiqua" w:hAnsi="Book Antiqua" w:cs="Book Antiqua"/>
          <w:b/>
          <w:bCs/>
          <w:color w:val="000000"/>
          <w:shd w:val="clear" w:color="auto" w:fill="FFFFFF"/>
        </w:rPr>
        <w:t>remnant gastric cancer</w:t>
      </w:r>
      <w:r w:rsidRPr="00A57B19">
        <w:rPr>
          <w:rFonts w:ascii="Book Antiqua" w:eastAsia="Book Antiqua" w:hAnsi="Book Antiqua" w:cs="Book Antiqua"/>
          <w:b/>
          <w:bCs/>
          <w:color w:val="000000"/>
          <w:shd w:val="clear" w:color="auto" w:fill="FFFFFF"/>
        </w:rPr>
        <w:t xml:space="preserve"> and </w:t>
      </w:r>
      <w:r w:rsidR="00A57B19" w:rsidRPr="00BB1F4D">
        <w:rPr>
          <w:rFonts w:ascii="Book Antiqua" w:eastAsia="Book Antiqua" w:hAnsi="Book Antiqua" w:cs="Book Antiqua"/>
          <w:b/>
          <w:bCs/>
          <w:color w:val="000000"/>
          <w:shd w:val="clear" w:color="auto" w:fill="FFFFFF"/>
        </w:rPr>
        <w:t>primary gastric cancer</w:t>
      </w:r>
      <w:r w:rsidRPr="00A57B19">
        <w:rPr>
          <w:rFonts w:ascii="Book Antiqua" w:eastAsia="Book Antiqua" w:hAnsi="Book Antiqua" w:cs="Book Antiqua"/>
          <w:b/>
          <w:bCs/>
          <w:color w:val="000000"/>
          <w:shd w:val="clear" w:color="auto" w:fill="FFFFFF"/>
        </w:rPr>
        <w:t xml:space="preserve"> patients.</w:t>
      </w:r>
      <w:r w:rsidR="00577901">
        <w:rPr>
          <w:rFonts w:ascii="Book Antiqua" w:eastAsia="Book Antiqua" w:hAnsi="Book Antiqua" w:cs="Book Antiqua"/>
          <w:color w:val="000000"/>
          <w:shd w:val="clear" w:color="auto" w:fill="FFFFFF"/>
        </w:rPr>
        <w:t xml:space="preserve"> </w:t>
      </w:r>
      <w:r w:rsidR="002767EC" w:rsidRPr="002767EC">
        <w:rPr>
          <w:rFonts w:ascii="Book Antiqua" w:eastAsia="Book Antiqua" w:hAnsi="Book Antiqua" w:cs="Book Antiqua"/>
          <w:color w:val="000000"/>
          <w:shd w:val="clear" w:color="auto" w:fill="FFFFFF"/>
        </w:rPr>
        <w:t xml:space="preserve">A: Remnant gastric </w:t>
      </w:r>
      <w:r w:rsidR="002767EC" w:rsidRPr="002767EC">
        <w:rPr>
          <w:rFonts w:ascii="Book Antiqua" w:eastAsia="Book Antiqua" w:hAnsi="Book Antiqua" w:cs="Book Antiqua"/>
          <w:color w:val="000000"/>
          <w:shd w:val="clear" w:color="auto" w:fill="FFFFFF"/>
        </w:rPr>
        <w:lastRenderedPageBreak/>
        <w:t xml:space="preserve">cancer; B: Primary gastric cancer. </w:t>
      </w:r>
      <w:r w:rsidR="00577901">
        <w:rPr>
          <w:rFonts w:ascii="Book Antiqua" w:eastAsia="Book Antiqua" w:hAnsi="Book Antiqua" w:cs="Book Antiqua"/>
          <w:color w:val="000000"/>
          <w:shd w:val="clear" w:color="auto" w:fill="FFFFFF"/>
        </w:rPr>
        <w:t>EBV: Epstein-Barr virus;</w:t>
      </w:r>
      <w:r w:rsidR="00A57B19">
        <w:rPr>
          <w:rFonts w:ascii="Book Antiqua" w:eastAsia="Book Antiqua" w:hAnsi="Book Antiqua" w:cs="Book Antiqua"/>
          <w:color w:val="000000"/>
          <w:shd w:val="clear" w:color="auto" w:fill="FFFFFF"/>
        </w:rPr>
        <w:t xml:space="preserve"> MSI: Microsatellite instability; NA: </w:t>
      </w:r>
      <w:r w:rsidR="00970187" w:rsidRPr="00970187">
        <w:rPr>
          <w:rFonts w:ascii="Book Antiqua" w:eastAsia="SimSun" w:hAnsi="Book Antiqua"/>
        </w:rPr>
        <w:t>No alteration</w:t>
      </w:r>
      <w:r w:rsidR="00A57B19">
        <w:rPr>
          <w:rFonts w:ascii="Book Antiqua" w:eastAsia="SimSun" w:hAnsi="Book Antiqua"/>
        </w:rPr>
        <w:t>.</w:t>
      </w:r>
    </w:p>
    <w:p w14:paraId="60040734" w14:textId="19E54765" w:rsidR="00A77B3E" w:rsidRDefault="00A57B19">
      <w:pPr>
        <w:spacing w:line="360" w:lineRule="auto"/>
        <w:jc w:val="both"/>
        <w:rPr>
          <w:rFonts w:ascii="Book Antiqua" w:eastAsia="SimSun" w:hAnsi="Book Antiqua"/>
        </w:rPr>
      </w:pPr>
      <w:r>
        <w:rPr>
          <w:rFonts w:ascii="Book Antiqua" w:eastAsia="SimSun" w:hAnsi="Book Antiqua"/>
        </w:rPr>
        <w:br w:type="page"/>
      </w:r>
      <w:r w:rsidR="004C2E5C">
        <w:rPr>
          <w:noProof/>
          <w:lang w:val="pt-BR" w:eastAsia="pt-BR"/>
        </w:rPr>
        <w:lastRenderedPageBreak/>
        <w:drawing>
          <wp:inline distT="0" distB="0" distL="0" distR="0" wp14:anchorId="0BF0B16F" wp14:editId="61DF9E1A">
            <wp:extent cx="4574024" cy="3800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2211" cy="3815587"/>
                    </a:xfrm>
                    <a:prstGeom prst="rect">
                      <a:avLst/>
                    </a:prstGeom>
                  </pic:spPr>
                </pic:pic>
              </a:graphicData>
            </a:graphic>
          </wp:inline>
        </w:drawing>
      </w:r>
    </w:p>
    <w:p w14:paraId="1289FFDD" w14:textId="67E33727" w:rsidR="00A57B19" w:rsidRDefault="00A57B19">
      <w:pPr>
        <w:spacing w:line="360" w:lineRule="auto"/>
        <w:jc w:val="both"/>
      </w:pPr>
      <w:r>
        <w:rPr>
          <w:noProof/>
          <w:lang w:val="pt-BR" w:eastAsia="pt-BR"/>
        </w:rPr>
        <w:drawing>
          <wp:inline distT="0" distB="0" distL="0" distR="0" wp14:anchorId="12C7BBEC" wp14:editId="407A5F92">
            <wp:extent cx="4571745" cy="382428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7007" cy="3845420"/>
                    </a:xfrm>
                    <a:prstGeom prst="rect">
                      <a:avLst/>
                    </a:prstGeom>
                  </pic:spPr>
                </pic:pic>
              </a:graphicData>
            </a:graphic>
          </wp:inline>
        </w:drawing>
      </w:r>
    </w:p>
    <w:p w14:paraId="3D814916" w14:textId="5E05DB7D" w:rsidR="00A57B19" w:rsidRDefault="00D8189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lastRenderedPageBreak/>
        <w:t>Figure 2</w:t>
      </w:r>
      <w:r w:rsidR="00A57B19">
        <w:rPr>
          <w:rFonts w:ascii="Book Antiqua" w:eastAsia="Book Antiqua" w:hAnsi="Book Antiqua" w:cs="Book Antiqua"/>
          <w:b/>
          <w:bCs/>
          <w:color w:val="000000"/>
          <w:shd w:val="clear" w:color="auto" w:fill="FFFFFF"/>
        </w:rPr>
        <w:t xml:space="preserve"> </w:t>
      </w:r>
      <w:r w:rsidRPr="00F90644">
        <w:rPr>
          <w:rFonts w:ascii="Book Antiqua" w:eastAsia="Book Antiqua" w:hAnsi="Book Antiqua" w:cs="Book Antiqua"/>
          <w:b/>
          <w:bCs/>
          <w:color w:val="000000"/>
          <w:shd w:val="clear" w:color="auto" w:fill="FFFFFF"/>
        </w:rPr>
        <w:t>Flowchart showing the classification of molecular subtypes and final distribution</w:t>
      </w:r>
      <w:r w:rsidR="00A57B19" w:rsidRPr="00F90644">
        <w:rPr>
          <w:rFonts w:ascii="Book Antiqua" w:eastAsia="Book Antiqua" w:hAnsi="Book Antiqua" w:cs="Book Antiqua"/>
          <w:b/>
          <w:bCs/>
          <w:color w:val="000000"/>
          <w:shd w:val="clear" w:color="auto" w:fill="FFFFFF"/>
        </w:rPr>
        <w:t>.</w:t>
      </w:r>
      <w:r w:rsidRPr="00F90644">
        <w:rPr>
          <w:rFonts w:ascii="Book Antiqua" w:eastAsia="Book Antiqua" w:hAnsi="Book Antiqua" w:cs="Book Antiqua"/>
          <w:b/>
          <w:bCs/>
          <w:color w:val="000000"/>
          <w:shd w:val="clear" w:color="auto" w:fill="FFFFFF"/>
        </w:rPr>
        <w:t xml:space="preserve"> </w:t>
      </w:r>
      <w:r w:rsidR="00A57B19">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Remnant</w:t>
      </w:r>
      <w:r w:rsidR="00A57B19">
        <w:rPr>
          <w:rFonts w:ascii="Book Antiqua" w:eastAsia="Book Antiqua" w:hAnsi="Book Antiqua" w:cs="Book Antiqua"/>
          <w:color w:val="000000"/>
          <w:shd w:val="clear" w:color="auto" w:fill="FFFFFF"/>
        </w:rPr>
        <w:t xml:space="preserve"> gastric canc</w:t>
      </w:r>
      <w:r>
        <w:rPr>
          <w:rFonts w:ascii="Book Antiqua" w:eastAsia="Book Antiqua" w:hAnsi="Book Antiqua" w:cs="Book Antiqua"/>
          <w:color w:val="000000"/>
          <w:shd w:val="clear" w:color="auto" w:fill="FFFFFF"/>
        </w:rPr>
        <w:t xml:space="preserve">er; </w:t>
      </w:r>
      <w:r w:rsidR="00A57B19">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xml:space="preserve"> Primary gastric cancer.</w:t>
      </w:r>
      <w:r w:rsidR="00A57B19">
        <w:rPr>
          <w:rFonts w:ascii="Book Antiqua" w:eastAsia="Book Antiqua" w:hAnsi="Book Antiqua" w:cs="Book Antiqua"/>
          <w:color w:val="000000"/>
          <w:shd w:val="clear" w:color="auto" w:fill="FFFFFF"/>
        </w:rPr>
        <w:t xml:space="preserve"> </w:t>
      </w:r>
      <w:r w:rsidR="000F06AB">
        <w:rPr>
          <w:rFonts w:ascii="Book Antiqua" w:eastAsia="Book Antiqua" w:hAnsi="Book Antiqua" w:cs="Book Antiqua"/>
          <w:color w:val="000000"/>
          <w:shd w:val="clear" w:color="auto" w:fill="FFFFFF"/>
        </w:rPr>
        <w:t>CIN: Chromosomal instability; EBV: Epstein-Barr virus; GS: G</w:t>
      </w:r>
      <w:r w:rsidR="000F06AB" w:rsidRPr="00B77AE7">
        <w:rPr>
          <w:rFonts w:ascii="Book Antiqua" w:eastAsia="Book Antiqua" w:hAnsi="Book Antiqua" w:cs="Book Antiqua"/>
          <w:color w:val="000000"/>
          <w:shd w:val="clear" w:color="auto" w:fill="FFFFFF"/>
        </w:rPr>
        <w:t>enomically stable</w:t>
      </w:r>
      <w:r w:rsidR="000F06AB">
        <w:rPr>
          <w:rFonts w:ascii="Book Antiqua" w:eastAsia="Book Antiqua" w:hAnsi="Book Antiqua" w:cs="Book Antiqua"/>
          <w:color w:val="000000"/>
          <w:shd w:val="clear" w:color="auto" w:fill="FFFFFF"/>
        </w:rPr>
        <w:t xml:space="preserve">; </w:t>
      </w:r>
      <w:r w:rsidR="00A57B19">
        <w:rPr>
          <w:rFonts w:ascii="Book Antiqua" w:eastAsia="Book Antiqua" w:hAnsi="Book Antiqua" w:cs="Book Antiqua"/>
          <w:color w:val="000000"/>
          <w:shd w:val="clear" w:color="auto" w:fill="FFFFFF"/>
        </w:rPr>
        <w:t xml:space="preserve">ISH: </w:t>
      </w:r>
      <w:r w:rsidR="00A57B19">
        <w:rPr>
          <w:rFonts w:ascii="Book Antiqua" w:eastAsia="Book Antiqua" w:hAnsi="Book Antiqua" w:cs="Book Antiqua"/>
          <w:i/>
          <w:iCs/>
          <w:color w:val="000000"/>
        </w:rPr>
        <w:t>I</w:t>
      </w:r>
      <w:r w:rsidR="00A57B19" w:rsidRPr="003F257C">
        <w:rPr>
          <w:rFonts w:ascii="Book Antiqua" w:eastAsia="Book Antiqua" w:hAnsi="Book Antiqua" w:cs="Book Antiqua"/>
          <w:i/>
          <w:iCs/>
          <w:color w:val="000000"/>
        </w:rPr>
        <w:t>n situ</w:t>
      </w:r>
      <w:r w:rsidR="00A57B19">
        <w:rPr>
          <w:rFonts w:ascii="Book Antiqua" w:eastAsia="Book Antiqua" w:hAnsi="Book Antiqua" w:cs="Book Antiqua"/>
          <w:color w:val="000000"/>
        </w:rPr>
        <w:t xml:space="preserve"> hybridization; </w:t>
      </w:r>
      <w:r w:rsidR="00A57B19">
        <w:rPr>
          <w:rFonts w:ascii="Book Antiqua" w:eastAsia="Book Antiqua" w:hAnsi="Book Antiqua" w:cs="Book Antiqua"/>
          <w:color w:val="000000"/>
          <w:shd w:val="clear" w:color="auto" w:fill="FFFFFF"/>
        </w:rPr>
        <w:t xml:space="preserve">MMR: </w:t>
      </w:r>
      <w:r w:rsidR="00A57B19">
        <w:rPr>
          <w:rFonts w:ascii="Book Antiqua" w:eastAsia="Book Antiqua" w:hAnsi="Book Antiqua" w:cs="Book Antiqua"/>
          <w:color w:val="000000"/>
        </w:rPr>
        <w:t xml:space="preserve">Mismatch repair; MSI: </w:t>
      </w:r>
      <w:r w:rsidR="00A57B19">
        <w:rPr>
          <w:rFonts w:ascii="Book Antiqua" w:eastAsia="Book Antiqua" w:hAnsi="Book Antiqua" w:cs="Book Antiqua"/>
          <w:color w:val="000000"/>
          <w:shd w:val="clear" w:color="auto" w:fill="FFFFFF"/>
        </w:rPr>
        <w:t>Microsatellite instability.</w:t>
      </w:r>
    </w:p>
    <w:p w14:paraId="282A8EA0" w14:textId="2E7372FE" w:rsidR="00A77B3E" w:rsidRDefault="00A57B19">
      <w:pPr>
        <w:spacing w:line="360" w:lineRule="auto"/>
        <w:jc w:val="both"/>
      </w:pPr>
      <w:r>
        <w:rPr>
          <w:rFonts w:ascii="Book Antiqua" w:eastAsia="Book Antiqua" w:hAnsi="Book Antiqua" w:cs="Book Antiqua"/>
          <w:color w:val="000000"/>
          <w:shd w:val="clear" w:color="auto" w:fill="FFFFFF"/>
        </w:rPr>
        <w:br w:type="page"/>
      </w:r>
      <w:r w:rsidR="00DC3739">
        <w:rPr>
          <w:noProof/>
          <w:lang w:val="pt-BR" w:eastAsia="pt-BR"/>
        </w:rPr>
        <w:lastRenderedPageBreak/>
        <w:drawing>
          <wp:inline distT="0" distB="0" distL="0" distR="0" wp14:anchorId="1E0F34A5" wp14:editId="3FEE4E65">
            <wp:extent cx="5943600" cy="47129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712970"/>
                    </a:xfrm>
                    <a:prstGeom prst="rect">
                      <a:avLst/>
                    </a:prstGeom>
                  </pic:spPr>
                </pic:pic>
              </a:graphicData>
            </a:graphic>
          </wp:inline>
        </w:drawing>
      </w:r>
    </w:p>
    <w:p w14:paraId="7BDDAD3C" w14:textId="249CC68F" w:rsidR="00F90644" w:rsidRDefault="00D81894" w:rsidP="00F9064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Figure 3</w:t>
      </w:r>
      <w:r w:rsidR="00A57B19" w:rsidRPr="00A57B19">
        <w:rPr>
          <w:rFonts w:ascii="Book Antiqua" w:eastAsia="Book Antiqua" w:hAnsi="Book Antiqua" w:cs="Book Antiqua"/>
          <w:b/>
          <w:bCs/>
          <w:color w:val="000000"/>
          <w:shd w:val="clear" w:color="auto" w:fill="FFFFFF"/>
        </w:rPr>
        <w:t xml:space="preserve"> </w:t>
      </w:r>
      <w:bookmarkStart w:id="8" w:name="_Hlk67074600"/>
      <w:r w:rsidRPr="00A57B19">
        <w:rPr>
          <w:rFonts w:ascii="Book Antiqua" w:eastAsia="Book Antiqua" w:hAnsi="Book Antiqua" w:cs="Book Antiqua"/>
          <w:b/>
          <w:bCs/>
          <w:color w:val="000000"/>
          <w:shd w:val="clear" w:color="auto" w:fill="FFFFFF"/>
        </w:rPr>
        <w:t>Disease-free survival</w:t>
      </w:r>
      <w:bookmarkEnd w:id="8"/>
      <w:r w:rsidRPr="00A57B19">
        <w:rPr>
          <w:rFonts w:ascii="Book Antiqua" w:eastAsia="Book Antiqua" w:hAnsi="Book Antiqua" w:cs="Book Antiqua"/>
          <w:b/>
          <w:bCs/>
          <w:color w:val="000000"/>
          <w:shd w:val="clear" w:color="auto" w:fill="FFFFFF"/>
        </w:rPr>
        <w:t xml:space="preserve"> and overall survival according to the subtypes of molecular classification for </w:t>
      </w:r>
      <w:bookmarkStart w:id="9" w:name="_Hlk67074652"/>
      <w:r w:rsidR="00A57B19" w:rsidRPr="00A57B19">
        <w:rPr>
          <w:rFonts w:ascii="Book Antiqua" w:eastAsia="Book Antiqua" w:hAnsi="Book Antiqua" w:cs="Book Antiqua"/>
          <w:b/>
          <w:bCs/>
          <w:color w:val="000000"/>
          <w:shd w:val="clear" w:color="auto" w:fill="FFFFFF"/>
        </w:rPr>
        <w:t>remnant</w:t>
      </w:r>
      <w:bookmarkEnd w:id="9"/>
      <w:r w:rsidR="00A57B19" w:rsidRPr="00A57B19">
        <w:rPr>
          <w:rFonts w:ascii="Book Antiqua" w:eastAsia="Book Antiqua" w:hAnsi="Book Antiqua" w:cs="Book Antiqua"/>
          <w:b/>
          <w:bCs/>
          <w:color w:val="000000"/>
          <w:shd w:val="clear" w:color="auto" w:fill="FFFFFF"/>
        </w:rPr>
        <w:t xml:space="preserve"> gastric cancer and </w:t>
      </w:r>
      <w:bookmarkStart w:id="10" w:name="_Hlk67074580"/>
      <w:r w:rsidR="00A57B19" w:rsidRPr="00BB1F4D">
        <w:rPr>
          <w:rFonts w:ascii="Book Antiqua" w:eastAsia="Book Antiqua" w:hAnsi="Book Antiqua" w:cs="Book Antiqua"/>
          <w:b/>
          <w:bCs/>
          <w:color w:val="000000"/>
          <w:shd w:val="clear" w:color="auto" w:fill="FFFFFF"/>
        </w:rPr>
        <w:t>primary gastric cancer</w:t>
      </w:r>
      <w:bookmarkEnd w:id="10"/>
      <w:r w:rsidRPr="00A57B19">
        <w:rPr>
          <w:rFonts w:ascii="Book Antiqua" w:eastAsia="Book Antiqua" w:hAnsi="Book Antiqua" w:cs="Book Antiqua"/>
          <w:b/>
          <w:bCs/>
          <w:color w:val="000000"/>
          <w:shd w:val="clear" w:color="auto" w:fill="FFFFFF"/>
        </w:rPr>
        <w:t>.</w:t>
      </w:r>
      <w:r w:rsidR="00DC3739" w:rsidRPr="00DC3739">
        <w:rPr>
          <w:rFonts w:ascii="Book Antiqua" w:eastAsia="Book Antiqua" w:hAnsi="Book Antiqua" w:cs="Book Antiqua"/>
          <w:color w:val="000000"/>
          <w:shd w:val="clear" w:color="auto" w:fill="FFFFFF"/>
        </w:rPr>
        <w:t xml:space="preserve"> A:</w:t>
      </w:r>
      <w:r w:rsidR="00DC3739">
        <w:rPr>
          <w:rFonts w:ascii="Book Antiqua" w:eastAsia="Book Antiqua" w:hAnsi="Book Antiqua" w:cs="Book Antiqua"/>
          <w:color w:val="000000"/>
          <w:shd w:val="clear" w:color="auto" w:fill="FFFFFF"/>
        </w:rPr>
        <w:t xml:space="preserve"> </w:t>
      </w:r>
      <w:r w:rsidR="00DC3739" w:rsidRPr="00DC3739">
        <w:rPr>
          <w:rFonts w:ascii="Book Antiqua" w:eastAsia="Book Antiqua" w:hAnsi="Book Antiqua" w:cs="Book Antiqua"/>
          <w:color w:val="000000"/>
          <w:shd w:val="clear" w:color="auto" w:fill="FFFFFF"/>
        </w:rPr>
        <w:t>Disease-free survival</w:t>
      </w:r>
      <w:r w:rsidR="00DC3739">
        <w:rPr>
          <w:rFonts w:ascii="Book Antiqua" w:eastAsia="Book Antiqua" w:hAnsi="Book Antiqua" w:cs="Book Antiqua"/>
          <w:color w:val="000000"/>
          <w:shd w:val="clear" w:color="auto" w:fill="FFFFFF"/>
        </w:rPr>
        <w:t xml:space="preserve"> of p</w:t>
      </w:r>
      <w:r w:rsidR="00DC3739" w:rsidRPr="00DC3739">
        <w:rPr>
          <w:rFonts w:ascii="Book Antiqua" w:eastAsia="Book Antiqua" w:hAnsi="Book Antiqua" w:cs="Book Antiqua"/>
          <w:color w:val="000000"/>
          <w:shd w:val="clear" w:color="auto" w:fill="FFFFFF"/>
        </w:rPr>
        <w:t>rimary gastric cancer</w:t>
      </w:r>
      <w:r w:rsidR="00DC3739">
        <w:rPr>
          <w:rFonts w:ascii="Book Antiqua" w:eastAsia="Book Antiqua" w:hAnsi="Book Antiqua" w:cs="Book Antiqua"/>
          <w:color w:val="000000"/>
          <w:shd w:val="clear" w:color="auto" w:fill="FFFFFF"/>
        </w:rPr>
        <w:t xml:space="preserve">; B: </w:t>
      </w:r>
      <w:r w:rsidR="00DC3739" w:rsidRPr="00DC3739">
        <w:rPr>
          <w:rFonts w:ascii="Book Antiqua" w:eastAsia="Book Antiqua" w:hAnsi="Book Antiqua" w:cs="Book Antiqua"/>
          <w:color w:val="000000"/>
          <w:shd w:val="clear" w:color="auto" w:fill="FFFFFF"/>
        </w:rPr>
        <w:t>Disease-free survival</w:t>
      </w:r>
      <w:r w:rsidR="00DC3739">
        <w:rPr>
          <w:rFonts w:ascii="Book Antiqua" w:eastAsia="Book Antiqua" w:hAnsi="Book Antiqua" w:cs="Book Antiqua"/>
          <w:color w:val="000000"/>
          <w:shd w:val="clear" w:color="auto" w:fill="FFFFFF"/>
        </w:rPr>
        <w:t xml:space="preserve"> of </w:t>
      </w:r>
      <w:r w:rsidR="00DC3739" w:rsidRPr="00DC3739">
        <w:rPr>
          <w:rFonts w:ascii="Book Antiqua" w:eastAsia="Book Antiqua" w:hAnsi="Book Antiqua" w:cs="Book Antiqua"/>
          <w:color w:val="000000"/>
          <w:shd w:val="clear" w:color="auto" w:fill="FFFFFF"/>
        </w:rPr>
        <w:t>remnant gastric cancer</w:t>
      </w:r>
      <w:r w:rsidR="00DC3739">
        <w:rPr>
          <w:rFonts w:ascii="Book Antiqua" w:eastAsia="Book Antiqua" w:hAnsi="Book Antiqua" w:cs="Book Antiqua"/>
          <w:color w:val="000000"/>
          <w:shd w:val="clear" w:color="auto" w:fill="FFFFFF"/>
        </w:rPr>
        <w:t>; C: O</w:t>
      </w:r>
      <w:r w:rsidR="00DC3739" w:rsidRPr="00DC3739">
        <w:rPr>
          <w:rFonts w:ascii="Book Antiqua" w:eastAsia="Book Antiqua" w:hAnsi="Book Antiqua" w:cs="Book Antiqua"/>
          <w:color w:val="000000"/>
          <w:shd w:val="clear" w:color="auto" w:fill="FFFFFF"/>
        </w:rPr>
        <w:t>verall survival</w:t>
      </w:r>
      <w:r w:rsidR="00DC3739">
        <w:rPr>
          <w:rFonts w:ascii="Book Antiqua" w:eastAsia="Book Antiqua" w:hAnsi="Book Antiqua" w:cs="Book Antiqua"/>
          <w:color w:val="000000"/>
          <w:shd w:val="clear" w:color="auto" w:fill="FFFFFF"/>
        </w:rPr>
        <w:t xml:space="preserve"> of p</w:t>
      </w:r>
      <w:r w:rsidR="00DC3739" w:rsidRPr="00DC3739">
        <w:rPr>
          <w:rFonts w:ascii="Book Antiqua" w:eastAsia="Book Antiqua" w:hAnsi="Book Antiqua" w:cs="Book Antiqua"/>
          <w:color w:val="000000"/>
          <w:shd w:val="clear" w:color="auto" w:fill="FFFFFF"/>
        </w:rPr>
        <w:t>rimary gastric cancer</w:t>
      </w:r>
      <w:r w:rsidR="00DC3739">
        <w:rPr>
          <w:rFonts w:ascii="Book Antiqua" w:eastAsia="Book Antiqua" w:hAnsi="Book Antiqua" w:cs="Book Antiqua"/>
          <w:color w:val="000000"/>
          <w:shd w:val="clear" w:color="auto" w:fill="FFFFFF"/>
        </w:rPr>
        <w:t>; D: O</w:t>
      </w:r>
      <w:r w:rsidR="00DC3739" w:rsidRPr="00DC3739">
        <w:rPr>
          <w:rFonts w:ascii="Book Antiqua" w:eastAsia="Book Antiqua" w:hAnsi="Book Antiqua" w:cs="Book Antiqua"/>
          <w:color w:val="000000"/>
          <w:shd w:val="clear" w:color="auto" w:fill="FFFFFF"/>
        </w:rPr>
        <w:t>verall survival</w:t>
      </w:r>
      <w:r w:rsidR="00DC3739">
        <w:rPr>
          <w:rFonts w:ascii="Book Antiqua" w:eastAsia="Book Antiqua" w:hAnsi="Book Antiqua" w:cs="Book Antiqua"/>
          <w:color w:val="000000"/>
          <w:shd w:val="clear" w:color="auto" w:fill="FFFFFF"/>
        </w:rPr>
        <w:t xml:space="preserve"> of </w:t>
      </w:r>
      <w:r w:rsidR="00DC3739" w:rsidRPr="00DC3739">
        <w:rPr>
          <w:rFonts w:ascii="Book Antiqua" w:eastAsia="Book Antiqua" w:hAnsi="Book Antiqua" w:cs="Book Antiqua"/>
          <w:color w:val="000000"/>
          <w:shd w:val="clear" w:color="auto" w:fill="FFFFFF"/>
        </w:rPr>
        <w:t>remnant gastric cancer</w:t>
      </w:r>
      <w:r w:rsidR="00DC3739">
        <w:rPr>
          <w:rFonts w:ascii="Book Antiqua" w:eastAsia="Book Antiqua" w:hAnsi="Book Antiqua" w:cs="Book Antiqua"/>
          <w:color w:val="000000"/>
          <w:shd w:val="clear" w:color="auto" w:fill="FFFFFF"/>
        </w:rPr>
        <w:t>.</w:t>
      </w:r>
      <w:r w:rsidR="00F90644">
        <w:rPr>
          <w:rFonts w:ascii="Book Antiqua" w:eastAsia="Book Antiqua" w:hAnsi="Book Antiqua" w:cs="Book Antiqua"/>
          <w:color w:val="000000"/>
          <w:shd w:val="clear" w:color="auto" w:fill="FFFFFF"/>
        </w:rPr>
        <w:t xml:space="preserve"> </w:t>
      </w:r>
      <w:r w:rsidR="000F06AB">
        <w:rPr>
          <w:rFonts w:ascii="Book Antiqua" w:eastAsia="Book Antiqua" w:hAnsi="Book Antiqua" w:cs="Book Antiqua"/>
          <w:color w:val="000000"/>
          <w:shd w:val="clear" w:color="auto" w:fill="FFFFFF"/>
        </w:rPr>
        <w:t xml:space="preserve">CIN: Chromosomal instability; </w:t>
      </w:r>
      <w:r w:rsidR="00F90644">
        <w:rPr>
          <w:rFonts w:ascii="Book Antiqua" w:eastAsia="Book Antiqua" w:hAnsi="Book Antiqua" w:cs="Book Antiqua"/>
          <w:color w:val="000000"/>
          <w:shd w:val="clear" w:color="auto" w:fill="FFFFFF"/>
        </w:rPr>
        <w:t xml:space="preserve">EBV: Epstein-Barr virus; </w:t>
      </w:r>
      <w:r w:rsidR="000F06AB">
        <w:rPr>
          <w:rFonts w:ascii="Book Antiqua" w:eastAsia="Book Antiqua" w:hAnsi="Book Antiqua" w:cs="Book Antiqua"/>
          <w:color w:val="000000"/>
          <w:shd w:val="clear" w:color="auto" w:fill="FFFFFF"/>
        </w:rPr>
        <w:t>GS: G</w:t>
      </w:r>
      <w:r w:rsidR="000F06AB" w:rsidRPr="00B77AE7">
        <w:rPr>
          <w:rFonts w:ascii="Book Antiqua" w:eastAsia="Book Antiqua" w:hAnsi="Book Antiqua" w:cs="Book Antiqua"/>
          <w:color w:val="000000"/>
          <w:shd w:val="clear" w:color="auto" w:fill="FFFFFF"/>
        </w:rPr>
        <w:t>enomically stable</w:t>
      </w:r>
      <w:r w:rsidR="000F06AB">
        <w:rPr>
          <w:rFonts w:ascii="Book Antiqua" w:eastAsia="Book Antiqua" w:hAnsi="Book Antiqua" w:cs="Book Antiqua"/>
          <w:color w:val="000000"/>
          <w:shd w:val="clear" w:color="auto" w:fill="FFFFFF"/>
        </w:rPr>
        <w:t xml:space="preserve">; </w:t>
      </w:r>
      <w:r w:rsidR="00F90644">
        <w:rPr>
          <w:rFonts w:ascii="Book Antiqua" w:eastAsia="Book Antiqua" w:hAnsi="Book Antiqua" w:cs="Book Antiqua"/>
          <w:color w:val="000000"/>
        </w:rPr>
        <w:t xml:space="preserve">MSI: </w:t>
      </w:r>
      <w:r w:rsidR="00F90644">
        <w:rPr>
          <w:rFonts w:ascii="Book Antiqua" w:eastAsia="Book Antiqua" w:hAnsi="Book Antiqua" w:cs="Book Antiqua"/>
          <w:color w:val="000000"/>
          <w:shd w:val="clear" w:color="auto" w:fill="FFFFFF"/>
        </w:rPr>
        <w:t>Microsatellite instability.</w:t>
      </w:r>
    </w:p>
    <w:p w14:paraId="23DD9D0C" w14:textId="024BC911" w:rsidR="00D81894" w:rsidRDefault="00D81894">
      <w:pPr>
        <w:spacing w:line="360" w:lineRule="auto"/>
        <w:jc w:val="both"/>
        <w:rPr>
          <w:rFonts w:ascii="Book Antiqua" w:eastAsia="Book Antiqua" w:hAnsi="Book Antiqua" w:cs="Book Antiqua"/>
          <w:color w:val="000000"/>
          <w:shd w:val="clear" w:color="auto" w:fill="FFFFFF"/>
        </w:rPr>
      </w:pPr>
    </w:p>
    <w:p w14:paraId="13EEC114" w14:textId="4541BBB3" w:rsidR="00A77B3E" w:rsidRDefault="00D8189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D81894">
        <w:rPr>
          <w:rFonts w:ascii="Book Antiqua" w:eastAsia="Book Antiqua" w:hAnsi="Book Antiqua" w:cs="Book Antiqua"/>
          <w:b/>
          <w:bCs/>
          <w:color w:val="000000"/>
          <w:shd w:val="clear" w:color="auto" w:fill="FFFFFF"/>
        </w:rPr>
        <w:lastRenderedPageBreak/>
        <w:t>Table 1 Clinical and pathological characteristics of primary gastric cancer and remnant gastric cancer patients</w:t>
      </w:r>
    </w:p>
    <w:tbl>
      <w:tblPr>
        <w:tblW w:w="5000" w:type="pct"/>
        <w:tblLayout w:type="fixed"/>
        <w:tblCellMar>
          <w:left w:w="70" w:type="dxa"/>
          <w:right w:w="70" w:type="dxa"/>
        </w:tblCellMar>
        <w:tblLook w:val="04A0" w:firstRow="1" w:lastRow="0" w:firstColumn="1" w:lastColumn="0" w:noHBand="0" w:noVBand="1"/>
      </w:tblPr>
      <w:tblGrid>
        <w:gridCol w:w="2574"/>
        <w:gridCol w:w="2574"/>
        <w:gridCol w:w="2763"/>
        <w:gridCol w:w="1449"/>
      </w:tblGrid>
      <w:tr w:rsidR="00D81894" w:rsidRPr="00D81894" w14:paraId="76734FAF" w14:textId="77777777" w:rsidTr="00146714">
        <w:tc>
          <w:tcPr>
            <w:tcW w:w="2612" w:type="dxa"/>
            <w:tcBorders>
              <w:top w:val="single" w:sz="4" w:space="0" w:color="auto"/>
            </w:tcBorders>
          </w:tcPr>
          <w:p w14:paraId="5431B2F5" w14:textId="77777777" w:rsidR="00D81894" w:rsidRPr="00D81894" w:rsidRDefault="00D81894" w:rsidP="00D81894">
            <w:pPr>
              <w:spacing w:line="360" w:lineRule="auto"/>
              <w:jc w:val="both"/>
              <w:rPr>
                <w:rFonts w:ascii="Book Antiqua" w:eastAsia="Times New Roman" w:hAnsi="Book Antiqua" w:cs="Calibri"/>
                <w:b/>
                <w:bCs/>
                <w:color w:val="000000"/>
                <w:lang w:eastAsia="pt-BR"/>
              </w:rPr>
            </w:pPr>
          </w:p>
        </w:tc>
        <w:tc>
          <w:tcPr>
            <w:tcW w:w="2613" w:type="dxa"/>
            <w:tcBorders>
              <w:top w:val="single" w:sz="4" w:space="0" w:color="auto"/>
            </w:tcBorders>
            <w:shd w:val="clear" w:color="auto" w:fill="auto"/>
            <w:noWrap/>
            <w:hideMark/>
          </w:tcPr>
          <w:p w14:paraId="73598E3F" w14:textId="70ADBCD2" w:rsidR="00D81894" w:rsidRPr="00D81894" w:rsidRDefault="00D81894" w:rsidP="00D81894">
            <w:pPr>
              <w:spacing w:line="360" w:lineRule="auto"/>
              <w:jc w:val="both"/>
              <w:rPr>
                <w:rFonts w:ascii="Book Antiqua" w:eastAsia="Times New Roman" w:hAnsi="Book Antiqua" w:cs="Calibri"/>
                <w:b/>
                <w:bCs/>
                <w:color w:val="000000"/>
                <w:lang w:eastAsia="pt-BR"/>
              </w:rPr>
            </w:pPr>
            <w:r w:rsidRPr="00D81894">
              <w:rPr>
                <w:rFonts w:ascii="Book Antiqua" w:eastAsia="Times New Roman" w:hAnsi="Book Antiqua" w:cs="Calibri"/>
                <w:b/>
                <w:bCs/>
                <w:color w:val="000000"/>
                <w:lang w:eastAsia="pt-BR"/>
              </w:rPr>
              <w:t>Primary GC</w:t>
            </w:r>
          </w:p>
        </w:tc>
        <w:tc>
          <w:tcPr>
            <w:tcW w:w="2805" w:type="dxa"/>
            <w:tcBorders>
              <w:top w:val="single" w:sz="4" w:space="0" w:color="auto"/>
            </w:tcBorders>
            <w:shd w:val="clear" w:color="auto" w:fill="auto"/>
            <w:noWrap/>
            <w:hideMark/>
          </w:tcPr>
          <w:p w14:paraId="4DB2F362" w14:textId="77777777" w:rsidR="00D81894" w:rsidRPr="00D81894" w:rsidRDefault="00D81894" w:rsidP="00D81894">
            <w:pPr>
              <w:spacing w:line="360" w:lineRule="auto"/>
              <w:jc w:val="both"/>
              <w:rPr>
                <w:rFonts w:ascii="Book Antiqua" w:eastAsia="Times New Roman" w:hAnsi="Book Antiqua" w:cs="Calibri"/>
                <w:b/>
                <w:bCs/>
                <w:color w:val="000000"/>
                <w:lang w:eastAsia="pt-BR"/>
              </w:rPr>
            </w:pPr>
            <w:r w:rsidRPr="00D81894">
              <w:rPr>
                <w:rFonts w:ascii="Book Antiqua" w:eastAsia="Times New Roman" w:hAnsi="Book Antiqua" w:cs="Calibri"/>
                <w:b/>
                <w:bCs/>
                <w:color w:val="000000"/>
                <w:lang w:eastAsia="pt-BR"/>
              </w:rPr>
              <w:t>Remnant GC</w:t>
            </w:r>
          </w:p>
        </w:tc>
        <w:tc>
          <w:tcPr>
            <w:tcW w:w="1470" w:type="dxa"/>
            <w:tcBorders>
              <w:top w:val="single" w:sz="4" w:space="0" w:color="auto"/>
            </w:tcBorders>
            <w:shd w:val="clear" w:color="auto" w:fill="auto"/>
            <w:noWrap/>
            <w:hideMark/>
          </w:tcPr>
          <w:p w14:paraId="652FD10A" w14:textId="77777777" w:rsidR="00D81894" w:rsidRPr="00D81894" w:rsidRDefault="00D81894" w:rsidP="00D81894">
            <w:pPr>
              <w:spacing w:line="360" w:lineRule="auto"/>
              <w:jc w:val="both"/>
              <w:rPr>
                <w:rFonts w:ascii="Book Antiqua" w:eastAsia="Times New Roman" w:hAnsi="Book Antiqua" w:cs="Calibri"/>
                <w:b/>
                <w:bCs/>
                <w:color w:val="000000"/>
                <w:lang w:eastAsia="pt-BR"/>
              </w:rPr>
            </w:pPr>
          </w:p>
        </w:tc>
      </w:tr>
      <w:tr w:rsidR="00D81894" w:rsidRPr="00D81894" w14:paraId="198184B9" w14:textId="77777777" w:rsidTr="00146714">
        <w:tc>
          <w:tcPr>
            <w:tcW w:w="2612" w:type="dxa"/>
            <w:tcBorders>
              <w:bottom w:val="single" w:sz="4" w:space="0" w:color="auto"/>
            </w:tcBorders>
          </w:tcPr>
          <w:p w14:paraId="72A0EF42" w14:textId="38F414A0" w:rsidR="00D81894" w:rsidRPr="00D81894" w:rsidRDefault="00D81894" w:rsidP="0055562B">
            <w:pPr>
              <w:spacing w:line="360" w:lineRule="auto"/>
              <w:jc w:val="both"/>
              <w:rPr>
                <w:rFonts w:ascii="Book Antiqua" w:eastAsia="Times New Roman" w:hAnsi="Book Antiqua" w:cs="Calibri"/>
                <w:b/>
                <w:bCs/>
                <w:color w:val="000000"/>
                <w:lang w:eastAsia="pt-BR"/>
              </w:rPr>
            </w:pPr>
            <w:r w:rsidRPr="00D81894">
              <w:rPr>
                <w:rFonts w:ascii="Book Antiqua" w:eastAsia="Times New Roman" w:hAnsi="Book Antiqua" w:cs="Calibri"/>
                <w:b/>
                <w:bCs/>
                <w:color w:val="000000"/>
                <w:lang w:eastAsia="pt-BR"/>
              </w:rPr>
              <w:t>Variables</w:t>
            </w:r>
          </w:p>
        </w:tc>
        <w:tc>
          <w:tcPr>
            <w:tcW w:w="2613" w:type="dxa"/>
            <w:tcBorders>
              <w:bottom w:val="single" w:sz="4" w:space="0" w:color="auto"/>
            </w:tcBorders>
            <w:shd w:val="clear" w:color="auto" w:fill="auto"/>
            <w:noWrap/>
            <w:hideMark/>
          </w:tcPr>
          <w:p w14:paraId="5E7A1781" w14:textId="3F16159D" w:rsidR="00D81894" w:rsidRPr="00D81894" w:rsidRDefault="00D81894" w:rsidP="003E59BA">
            <w:pPr>
              <w:spacing w:line="360" w:lineRule="auto"/>
              <w:jc w:val="both"/>
              <w:rPr>
                <w:rFonts w:ascii="Book Antiqua" w:eastAsia="Times New Roman" w:hAnsi="Book Antiqua" w:cs="Calibri"/>
                <w:b/>
                <w:bCs/>
                <w:color w:val="000000"/>
                <w:lang w:eastAsia="pt-BR"/>
              </w:rPr>
            </w:pPr>
            <w:r w:rsidRPr="0055562B">
              <w:rPr>
                <w:rFonts w:ascii="Book Antiqua" w:eastAsia="Times New Roman" w:hAnsi="Book Antiqua" w:cs="Calibri"/>
                <w:b/>
                <w:bCs/>
                <w:i/>
                <w:iCs/>
                <w:color w:val="000000"/>
                <w:lang w:eastAsia="pt-BR"/>
              </w:rPr>
              <w:t>n</w:t>
            </w:r>
            <w:r w:rsidRPr="00D81894">
              <w:rPr>
                <w:rFonts w:ascii="Book Antiqua" w:eastAsia="Times New Roman" w:hAnsi="Book Antiqua" w:cs="Calibri"/>
                <w:b/>
                <w:bCs/>
                <w:color w:val="000000"/>
                <w:lang w:eastAsia="pt-BR"/>
              </w:rPr>
              <w:t xml:space="preserve">  284 (%)</w:t>
            </w:r>
          </w:p>
        </w:tc>
        <w:tc>
          <w:tcPr>
            <w:tcW w:w="2805" w:type="dxa"/>
            <w:tcBorders>
              <w:bottom w:val="single" w:sz="4" w:space="0" w:color="auto"/>
            </w:tcBorders>
            <w:shd w:val="clear" w:color="auto" w:fill="auto"/>
            <w:noWrap/>
            <w:hideMark/>
          </w:tcPr>
          <w:p w14:paraId="0CE48CC7" w14:textId="5F2EF807" w:rsidR="00D81894" w:rsidRPr="00D81894" w:rsidRDefault="00D81894" w:rsidP="003E59BA">
            <w:pPr>
              <w:spacing w:line="360" w:lineRule="auto"/>
              <w:jc w:val="both"/>
              <w:rPr>
                <w:rFonts w:ascii="Book Antiqua" w:eastAsia="Times New Roman" w:hAnsi="Book Antiqua" w:cs="Calibri"/>
                <w:b/>
                <w:bCs/>
                <w:color w:val="000000"/>
                <w:lang w:eastAsia="pt-BR"/>
              </w:rPr>
            </w:pPr>
            <w:r w:rsidRPr="0055562B">
              <w:rPr>
                <w:rFonts w:ascii="Book Antiqua" w:eastAsia="Times New Roman" w:hAnsi="Book Antiqua" w:cs="Calibri"/>
                <w:b/>
                <w:bCs/>
                <w:i/>
                <w:iCs/>
                <w:color w:val="000000"/>
                <w:lang w:eastAsia="pt-BR"/>
              </w:rPr>
              <w:t>n</w:t>
            </w:r>
            <w:r w:rsidRPr="00D81894">
              <w:rPr>
                <w:rFonts w:ascii="Book Antiqua" w:eastAsia="Times New Roman" w:hAnsi="Book Antiqua" w:cs="Calibri"/>
                <w:b/>
                <w:bCs/>
                <w:color w:val="000000"/>
                <w:lang w:eastAsia="pt-BR"/>
              </w:rPr>
              <w:t xml:space="preserve">  40 (%)</w:t>
            </w:r>
          </w:p>
        </w:tc>
        <w:tc>
          <w:tcPr>
            <w:tcW w:w="1470" w:type="dxa"/>
            <w:tcBorders>
              <w:bottom w:val="single" w:sz="4" w:space="0" w:color="auto"/>
            </w:tcBorders>
            <w:shd w:val="clear" w:color="auto" w:fill="auto"/>
            <w:noWrap/>
            <w:hideMark/>
          </w:tcPr>
          <w:p w14:paraId="36F96AC3" w14:textId="46111791" w:rsidR="00D81894" w:rsidRPr="00D81894" w:rsidRDefault="0055562B" w:rsidP="0055562B">
            <w:pPr>
              <w:spacing w:line="360" w:lineRule="auto"/>
              <w:jc w:val="both"/>
              <w:rPr>
                <w:rFonts w:ascii="Book Antiqua" w:eastAsia="Times New Roman" w:hAnsi="Book Antiqua" w:cs="Calibri"/>
                <w:b/>
                <w:bCs/>
                <w:color w:val="000000"/>
                <w:lang w:eastAsia="pt-BR"/>
              </w:rPr>
            </w:pPr>
            <w:r w:rsidRPr="0055562B">
              <w:rPr>
                <w:rFonts w:ascii="Book Antiqua" w:eastAsia="Times New Roman" w:hAnsi="Book Antiqua" w:cs="Calibri"/>
                <w:b/>
                <w:bCs/>
                <w:i/>
                <w:iCs/>
                <w:color w:val="000000"/>
                <w:lang w:eastAsia="pt-BR"/>
              </w:rPr>
              <w:t>P</w:t>
            </w:r>
            <w:r>
              <w:rPr>
                <w:rFonts w:ascii="Book Antiqua" w:eastAsia="Times New Roman" w:hAnsi="Book Antiqua" w:cs="Calibri"/>
                <w:b/>
                <w:bCs/>
                <w:color w:val="000000"/>
                <w:lang w:eastAsia="pt-BR"/>
              </w:rPr>
              <w:t xml:space="preserve"> value</w:t>
            </w:r>
          </w:p>
        </w:tc>
      </w:tr>
      <w:tr w:rsidR="00D81894" w:rsidRPr="00D81894" w14:paraId="706A0C56" w14:textId="77777777" w:rsidTr="0055562B">
        <w:tc>
          <w:tcPr>
            <w:tcW w:w="2612" w:type="dxa"/>
            <w:tcBorders>
              <w:top w:val="single" w:sz="4" w:space="0" w:color="auto"/>
            </w:tcBorders>
          </w:tcPr>
          <w:p w14:paraId="760BDF7F" w14:textId="7395A9B1"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Sex</w:t>
            </w:r>
          </w:p>
        </w:tc>
        <w:tc>
          <w:tcPr>
            <w:tcW w:w="2613" w:type="dxa"/>
            <w:tcBorders>
              <w:top w:val="single" w:sz="4" w:space="0" w:color="auto"/>
            </w:tcBorders>
            <w:shd w:val="clear" w:color="auto" w:fill="auto"/>
            <w:noWrap/>
            <w:hideMark/>
          </w:tcPr>
          <w:p w14:paraId="06C857D0" w14:textId="23079C82"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tcBorders>
              <w:top w:val="single" w:sz="4" w:space="0" w:color="auto"/>
            </w:tcBorders>
            <w:shd w:val="clear" w:color="auto" w:fill="auto"/>
            <w:noWrap/>
            <w:hideMark/>
          </w:tcPr>
          <w:p w14:paraId="4EDD8128"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tcBorders>
              <w:top w:val="single" w:sz="4" w:space="0" w:color="auto"/>
            </w:tcBorders>
            <w:shd w:val="clear" w:color="auto" w:fill="auto"/>
            <w:noWrap/>
            <w:hideMark/>
          </w:tcPr>
          <w:p w14:paraId="22B0B705" w14:textId="6ED7C811" w:rsidR="00D81894" w:rsidRPr="00146714" w:rsidRDefault="00D81894" w:rsidP="0055562B">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&lt;</w:t>
            </w:r>
            <w:r w:rsidR="0055562B" w:rsidRPr="00146714">
              <w:rPr>
                <w:rFonts w:ascii="Book Antiqua" w:eastAsia="Times New Roman" w:hAnsi="Book Antiqua" w:cs="Calibri"/>
                <w:color w:val="000000"/>
                <w:lang w:eastAsia="pt-BR"/>
              </w:rPr>
              <w:t xml:space="preserve"> </w:t>
            </w:r>
            <w:r w:rsidRPr="00146714">
              <w:rPr>
                <w:rFonts w:ascii="Book Antiqua" w:eastAsia="Times New Roman" w:hAnsi="Book Antiqua" w:cs="Calibri"/>
                <w:color w:val="000000"/>
                <w:lang w:eastAsia="pt-BR"/>
              </w:rPr>
              <w:t>0.001</w:t>
            </w:r>
            <w:r w:rsidR="000F06AB" w:rsidRPr="00146714">
              <w:rPr>
                <w:rFonts w:ascii="Book Antiqua" w:eastAsia="Times New Roman" w:hAnsi="Book Antiqua" w:cs="Calibri"/>
                <w:color w:val="000000"/>
                <w:lang w:eastAsia="pt-BR"/>
              </w:rPr>
              <w:t>*</w:t>
            </w:r>
          </w:p>
        </w:tc>
      </w:tr>
      <w:tr w:rsidR="00D81894" w:rsidRPr="00D81894" w14:paraId="1AE112E1" w14:textId="77777777" w:rsidTr="0055562B">
        <w:tc>
          <w:tcPr>
            <w:tcW w:w="2612" w:type="dxa"/>
          </w:tcPr>
          <w:p w14:paraId="0780A15C" w14:textId="7B9DCD2E"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Female</w:t>
            </w:r>
          </w:p>
        </w:tc>
        <w:tc>
          <w:tcPr>
            <w:tcW w:w="2613" w:type="dxa"/>
            <w:shd w:val="clear" w:color="auto" w:fill="auto"/>
            <w:noWrap/>
            <w:hideMark/>
          </w:tcPr>
          <w:p w14:paraId="60C6FC3E" w14:textId="4089F4C9"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118 (41.5)</w:t>
            </w:r>
          </w:p>
        </w:tc>
        <w:tc>
          <w:tcPr>
            <w:tcW w:w="2805" w:type="dxa"/>
            <w:shd w:val="clear" w:color="auto" w:fill="auto"/>
            <w:noWrap/>
            <w:hideMark/>
          </w:tcPr>
          <w:p w14:paraId="4CC7CBC9"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5 (12.5)</w:t>
            </w:r>
          </w:p>
        </w:tc>
        <w:tc>
          <w:tcPr>
            <w:tcW w:w="1470" w:type="dxa"/>
            <w:shd w:val="clear" w:color="auto" w:fill="auto"/>
            <w:noWrap/>
            <w:hideMark/>
          </w:tcPr>
          <w:p w14:paraId="27E1C220"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1C94B0EC" w14:textId="77777777" w:rsidTr="0055562B">
        <w:tc>
          <w:tcPr>
            <w:tcW w:w="2612" w:type="dxa"/>
          </w:tcPr>
          <w:p w14:paraId="5A42F30C" w14:textId="6FD5531F"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Male</w:t>
            </w:r>
          </w:p>
        </w:tc>
        <w:tc>
          <w:tcPr>
            <w:tcW w:w="2613" w:type="dxa"/>
            <w:shd w:val="clear" w:color="auto" w:fill="auto"/>
            <w:noWrap/>
            <w:hideMark/>
          </w:tcPr>
          <w:p w14:paraId="16282EDD" w14:textId="6CBAEDD5"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166 (58.5)</w:t>
            </w:r>
          </w:p>
        </w:tc>
        <w:tc>
          <w:tcPr>
            <w:tcW w:w="2805" w:type="dxa"/>
            <w:shd w:val="clear" w:color="auto" w:fill="auto"/>
            <w:noWrap/>
            <w:hideMark/>
          </w:tcPr>
          <w:p w14:paraId="1E9A89DC"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35 (87.5)</w:t>
            </w:r>
          </w:p>
        </w:tc>
        <w:tc>
          <w:tcPr>
            <w:tcW w:w="1470" w:type="dxa"/>
            <w:shd w:val="clear" w:color="auto" w:fill="auto"/>
            <w:noWrap/>
            <w:hideMark/>
          </w:tcPr>
          <w:p w14:paraId="29A791E4"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5EB9673F" w14:textId="77777777" w:rsidTr="0055562B">
        <w:tc>
          <w:tcPr>
            <w:tcW w:w="2612" w:type="dxa"/>
          </w:tcPr>
          <w:p w14:paraId="36A63C52" w14:textId="2F7AF954"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Age (y</w:t>
            </w:r>
            <w:r w:rsidR="0055562B">
              <w:rPr>
                <w:rFonts w:ascii="Book Antiqua" w:eastAsia="Times New Roman" w:hAnsi="Book Antiqua" w:cs="Calibri"/>
                <w:lang w:eastAsia="pt-BR"/>
              </w:rPr>
              <w:t>r</w:t>
            </w:r>
            <w:r w:rsidRPr="0055562B">
              <w:rPr>
                <w:rFonts w:ascii="Book Antiqua" w:eastAsia="Times New Roman" w:hAnsi="Book Antiqua" w:cs="Calibri"/>
                <w:lang w:eastAsia="pt-BR"/>
              </w:rPr>
              <w:t>)</w:t>
            </w:r>
          </w:p>
        </w:tc>
        <w:tc>
          <w:tcPr>
            <w:tcW w:w="2613" w:type="dxa"/>
            <w:shd w:val="clear" w:color="auto" w:fill="auto"/>
            <w:noWrap/>
            <w:hideMark/>
          </w:tcPr>
          <w:p w14:paraId="2494283B" w14:textId="5572F823"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62D829E9"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19CCBE9E" w14:textId="67232A7C" w:rsidR="00D81894" w:rsidRPr="00146714" w:rsidRDefault="00D81894" w:rsidP="0055562B">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&lt;</w:t>
            </w:r>
            <w:r w:rsidR="0055562B" w:rsidRPr="00146714">
              <w:rPr>
                <w:rFonts w:ascii="Book Antiqua" w:eastAsia="Times New Roman" w:hAnsi="Book Antiqua" w:cs="Calibri"/>
                <w:color w:val="000000"/>
                <w:lang w:eastAsia="pt-BR"/>
              </w:rPr>
              <w:t xml:space="preserve"> </w:t>
            </w:r>
            <w:r w:rsidRPr="00146714">
              <w:rPr>
                <w:rFonts w:ascii="Book Antiqua" w:eastAsia="Times New Roman" w:hAnsi="Book Antiqua" w:cs="Calibri"/>
                <w:color w:val="000000"/>
                <w:lang w:eastAsia="pt-BR"/>
              </w:rPr>
              <w:t>0.001</w:t>
            </w:r>
            <w:r w:rsidR="000F06AB" w:rsidRPr="00146714">
              <w:rPr>
                <w:rFonts w:ascii="Book Antiqua" w:eastAsia="Times New Roman" w:hAnsi="Book Antiqua" w:cs="Calibri"/>
                <w:color w:val="000000"/>
                <w:lang w:eastAsia="pt-BR"/>
              </w:rPr>
              <w:t>*</w:t>
            </w:r>
          </w:p>
        </w:tc>
      </w:tr>
      <w:tr w:rsidR="00D81894" w:rsidRPr="00D81894" w14:paraId="694BD4F7" w14:textId="77777777" w:rsidTr="0055562B">
        <w:tc>
          <w:tcPr>
            <w:tcW w:w="2612" w:type="dxa"/>
          </w:tcPr>
          <w:p w14:paraId="114A7334" w14:textId="4171EA6E"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6348CEFD" w14:textId="2264D4F5"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61.6 (12)</w:t>
            </w:r>
          </w:p>
        </w:tc>
        <w:tc>
          <w:tcPr>
            <w:tcW w:w="2805" w:type="dxa"/>
            <w:shd w:val="clear" w:color="auto" w:fill="auto"/>
            <w:noWrap/>
            <w:hideMark/>
          </w:tcPr>
          <w:p w14:paraId="7B39A06A"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69.0 (7.7)</w:t>
            </w:r>
          </w:p>
        </w:tc>
        <w:tc>
          <w:tcPr>
            <w:tcW w:w="1470" w:type="dxa"/>
            <w:shd w:val="clear" w:color="auto" w:fill="auto"/>
            <w:noWrap/>
            <w:hideMark/>
          </w:tcPr>
          <w:p w14:paraId="6CCC00E9"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43964296" w14:textId="77777777" w:rsidTr="0055562B">
        <w:tc>
          <w:tcPr>
            <w:tcW w:w="2612" w:type="dxa"/>
          </w:tcPr>
          <w:p w14:paraId="54EF298F" w14:textId="07688CF9"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BMI (</w:t>
            </w:r>
            <w:r w:rsidR="0055562B">
              <w:rPr>
                <w:rFonts w:ascii="Book Antiqua" w:eastAsia="Times New Roman" w:hAnsi="Book Antiqua" w:cs="Calibri"/>
                <w:lang w:eastAsia="pt-BR"/>
              </w:rPr>
              <w:t>k</w:t>
            </w:r>
            <w:r w:rsidRPr="0055562B">
              <w:rPr>
                <w:rFonts w:ascii="Book Antiqua" w:eastAsia="Times New Roman" w:hAnsi="Book Antiqua" w:cs="Calibri"/>
                <w:lang w:eastAsia="pt-BR"/>
              </w:rPr>
              <w:t>g/cm²)</w:t>
            </w:r>
          </w:p>
        </w:tc>
        <w:tc>
          <w:tcPr>
            <w:tcW w:w="2613" w:type="dxa"/>
            <w:shd w:val="clear" w:color="auto" w:fill="auto"/>
            <w:noWrap/>
            <w:hideMark/>
          </w:tcPr>
          <w:p w14:paraId="3B6B3E0D" w14:textId="70324E35"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1C384886"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36430151" w14:textId="77777777" w:rsidR="00D81894" w:rsidRPr="00146714" w:rsidRDefault="00D81894" w:rsidP="0055562B">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0.010</w:t>
            </w:r>
          </w:p>
        </w:tc>
      </w:tr>
      <w:tr w:rsidR="00D81894" w:rsidRPr="00D81894" w14:paraId="0822A22D" w14:textId="77777777" w:rsidTr="0055562B">
        <w:tc>
          <w:tcPr>
            <w:tcW w:w="2612" w:type="dxa"/>
          </w:tcPr>
          <w:p w14:paraId="6700FE5C" w14:textId="62FEC387"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227B1EEE" w14:textId="761A38C6"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24.4 (5.4)</w:t>
            </w:r>
          </w:p>
        </w:tc>
        <w:tc>
          <w:tcPr>
            <w:tcW w:w="2805" w:type="dxa"/>
            <w:shd w:val="clear" w:color="auto" w:fill="auto"/>
            <w:noWrap/>
            <w:hideMark/>
          </w:tcPr>
          <w:p w14:paraId="685E638E"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22.0 (4.1)</w:t>
            </w:r>
          </w:p>
        </w:tc>
        <w:tc>
          <w:tcPr>
            <w:tcW w:w="1470" w:type="dxa"/>
            <w:shd w:val="clear" w:color="auto" w:fill="auto"/>
            <w:noWrap/>
            <w:hideMark/>
          </w:tcPr>
          <w:p w14:paraId="081E294A"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479DDA5" w14:textId="77777777" w:rsidTr="0055562B">
        <w:tc>
          <w:tcPr>
            <w:tcW w:w="2612" w:type="dxa"/>
          </w:tcPr>
          <w:p w14:paraId="09E3CBBC" w14:textId="3D123E5D"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Albumin</w:t>
            </w:r>
            <w:r w:rsidR="00B77AE7">
              <w:rPr>
                <w:rFonts w:ascii="Book Antiqua" w:eastAsia="Times New Roman" w:hAnsi="Book Antiqua" w:cs="Calibri"/>
                <w:lang w:eastAsia="pt-BR"/>
              </w:rPr>
              <w:t xml:space="preserve"> (g/dL)</w:t>
            </w:r>
          </w:p>
        </w:tc>
        <w:tc>
          <w:tcPr>
            <w:tcW w:w="2613" w:type="dxa"/>
            <w:shd w:val="clear" w:color="auto" w:fill="auto"/>
            <w:noWrap/>
            <w:hideMark/>
          </w:tcPr>
          <w:p w14:paraId="25C25B5A" w14:textId="2C2B0822"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2C3764B6"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641F6BDD"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0.241</w:t>
            </w:r>
          </w:p>
        </w:tc>
      </w:tr>
      <w:tr w:rsidR="00D81894" w:rsidRPr="00D81894" w14:paraId="523057CF" w14:textId="77777777" w:rsidTr="0055562B">
        <w:tc>
          <w:tcPr>
            <w:tcW w:w="2612" w:type="dxa"/>
          </w:tcPr>
          <w:p w14:paraId="6E4A3572" w14:textId="629FEC68"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2AEEB0DE" w14:textId="030B9470"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4.2 (2.0)</w:t>
            </w:r>
          </w:p>
        </w:tc>
        <w:tc>
          <w:tcPr>
            <w:tcW w:w="2805" w:type="dxa"/>
            <w:shd w:val="clear" w:color="auto" w:fill="auto"/>
            <w:noWrap/>
            <w:hideMark/>
          </w:tcPr>
          <w:p w14:paraId="220400ED"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3.8 (0.6)</w:t>
            </w:r>
          </w:p>
        </w:tc>
        <w:tc>
          <w:tcPr>
            <w:tcW w:w="1470" w:type="dxa"/>
            <w:shd w:val="clear" w:color="auto" w:fill="auto"/>
            <w:noWrap/>
            <w:hideMark/>
          </w:tcPr>
          <w:p w14:paraId="0EA45A7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1628AD95" w14:textId="77777777" w:rsidTr="0055562B">
        <w:tc>
          <w:tcPr>
            <w:tcW w:w="2612" w:type="dxa"/>
          </w:tcPr>
          <w:p w14:paraId="5780E07D" w14:textId="053C7F7A"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Hemoglobin</w:t>
            </w:r>
            <w:r w:rsidR="00B77AE7">
              <w:rPr>
                <w:rFonts w:ascii="Book Antiqua" w:eastAsia="Times New Roman" w:hAnsi="Book Antiqua" w:cs="Calibri"/>
                <w:lang w:eastAsia="pt-BR"/>
              </w:rPr>
              <w:t xml:space="preserve"> (g/dL)</w:t>
            </w:r>
          </w:p>
        </w:tc>
        <w:tc>
          <w:tcPr>
            <w:tcW w:w="2613" w:type="dxa"/>
            <w:shd w:val="clear" w:color="auto" w:fill="auto"/>
            <w:noWrap/>
            <w:hideMark/>
          </w:tcPr>
          <w:p w14:paraId="1DE027F6" w14:textId="2FF14F6D"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3B69DCAA"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6743267E" w14:textId="4DA9189F" w:rsidR="00D81894" w:rsidRPr="00146714" w:rsidRDefault="00D81894" w:rsidP="0055562B">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&lt;</w:t>
            </w:r>
            <w:r w:rsidR="0055562B" w:rsidRPr="00146714">
              <w:rPr>
                <w:rFonts w:ascii="Book Antiqua" w:eastAsia="Times New Roman" w:hAnsi="Book Antiqua" w:cs="Calibri"/>
                <w:color w:val="000000"/>
                <w:lang w:eastAsia="pt-BR"/>
              </w:rPr>
              <w:t xml:space="preserve"> </w:t>
            </w:r>
            <w:r w:rsidRPr="00146714">
              <w:rPr>
                <w:rFonts w:ascii="Book Antiqua" w:eastAsia="Times New Roman" w:hAnsi="Book Antiqua" w:cs="Calibri"/>
                <w:color w:val="000000"/>
                <w:lang w:eastAsia="pt-BR"/>
              </w:rPr>
              <w:t>0.001</w:t>
            </w:r>
            <w:r w:rsidR="000F06AB" w:rsidRPr="00146714">
              <w:rPr>
                <w:rFonts w:ascii="Book Antiqua" w:eastAsia="Times New Roman" w:hAnsi="Book Antiqua" w:cs="Calibri"/>
                <w:color w:val="000000"/>
                <w:lang w:eastAsia="pt-BR"/>
              </w:rPr>
              <w:t>*</w:t>
            </w:r>
          </w:p>
        </w:tc>
      </w:tr>
      <w:tr w:rsidR="00D81894" w:rsidRPr="00D81894" w14:paraId="271152B8" w14:textId="77777777" w:rsidTr="0055562B">
        <w:tc>
          <w:tcPr>
            <w:tcW w:w="2612" w:type="dxa"/>
          </w:tcPr>
          <w:p w14:paraId="1F9C45A8" w14:textId="65420C99"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67F7F4FE" w14:textId="0630F7BA"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12.3 (2.2)</w:t>
            </w:r>
          </w:p>
        </w:tc>
        <w:tc>
          <w:tcPr>
            <w:tcW w:w="2805" w:type="dxa"/>
            <w:shd w:val="clear" w:color="auto" w:fill="auto"/>
            <w:noWrap/>
            <w:hideMark/>
          </w:tcPr>
          <w:p w14:paraId="2E7EA3FE"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10.6 (2.1)</w:t>
            </w:r>
          </w:p>
        </w:tc>
        <w:tc>
          <w:tcPr>
            <w:tcW w:w="1470" w:type="dxa"/>
            <w:shd w:val="clear" w:color="auto" w:fill="auto"/>
            <w:noWrap/>
            <w:hideMark/>
          </w:tcPr>
          <w:p w14:paraId="4B661A72"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098E0656" w14:textId="77777777" w:rsidTr="0055562B">
        <w:tc>
          <w:tcPr>
            <w:tcW w:w="2612" w:type="dxa"/>
          </w:tcPr>
          <w:p w14:paraId="45525C8B" w14:textId="4623650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Neutrophil lymphocyte ratio</w:t>
            </w:r>
          </w:p>
        </w:tc>
        <w:tc>
          <w:tcPr>
            <w:tcW w:w="2613" w:type="dxa"/>
            <w:shd w:val="clear" w:color="auto" w:fill="auto"/>
            <w:noWrap/>
            <w:hideMark/>
          </w:tcPr>
          <w:p w14:paraId="1A69A71F" w14:textId="49290284"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623D2288"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5E62A62D"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0.600</w:t>
            </w:r>
          </w:p>
        </w:tc>
      </w:tr>
      <w:tr w:rsidR="00D81894" w:rsidRPr="00D81894" w14:paraId="7E6B8544" w14:textId="77777777" w:rsidTr="0055562B">
        <w:tc>
          <w:tcPr>
            <w:tcW w:w="2612" w:type="dxa"/>
          </w:tcPr>
          <w:p w14:paraId="5378A12B" w14:textId="0E20AFC0"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623AA186" w14:textId="03B50B21"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2.56 (2.25)</w:t>
            </w:r>
          </w:p>
        </w:tc>
        <w:tc>
          <w:tcPr>
            <w:tcW w:w="2805" w:type="dxa"/>
            <w:shd w:val="clear" w:color="auto" w:fill="auto"/>
            <w:noWrap/>
            <w:hideMark/>
          </w:tcPr>
          <w:p w14:paraId="7E53752E"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2.75 (1.20)</w:t>
            </w:r>
          </w:p>
        </w:tc>
        <w:tc>
          <w:tcPr>
            <w:tcW w:w="1470" w:type="dxa"/>
            <w:shd w:val="clear" w:color="auto" w:fill="auto"/>
            <w:noWrap/>
            <w:hideMark/>
          </w:tcPr>
          <w:p w14:paraId="62C36E4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52DA3B3E" w14:textId="77777777" w:rsidTr="0055562B">
        <w:tc>
          <w:tcPr>
            <w:tcW w:w="2612" w:type="dxa"/>
          </w:tcPr>
          <w:p w14:paraId="1632B186" w14:textId="41D2E657" w:rsidR="00D81894" w:rsidRPr="0055562B" w:rsidRDefault="00D81894" w:rsidP="0055562B">
            <w:pPr>
              <w:spacing w:line="360" w:lineRule="auto"/>
              <w:jc w:val="both"/>
              <w:rPr>
                <w:rFonts w:ascii="Book Antiqua" w:eastAsia="Times New Roman" w:hAnsi="Book Antiqua" w:cs="Calibri"/>
                <w:lang w:eastAsia="pt-BR"/>
              </w:rPr>
            </w:pPr>
            <w:r w:rsidRPr="0055562B">
              <w:rPr>
                <w:rFonts w:ascii="Book Antiqua" w:eastAsia="Times New Roman" w:hAnsi="Book Antiqua" w:cs="Calibri"/>
                <w:lang w:eastAsia="pt-BR"/>
              </w:rPr>
              <w:t>Charlson</w:t>
            </w:r>
            <w:r w:rsidR="0055562B">
              <w:rPr>
                <w:rFonts w:ascii="Book Antiqua" w:eastAsia="Times New Roman" w:hAnsi="Book Antiqua" w:cs="Calibri"/>
                <w:lang w:eastAsia="pt-BR"/>
              </w:rPr>
              <w:t>-</w:t>
            </w:r>
            <w:r w:rsidRPr="0055562B">
              <w:rPr>
                <w:rFonts w:ascii="Book Antiqua" w:eastAsia="Times New Roman" w:hAnsi="Book Antiqua" w:cs="Calibri"/>
                <w:lang w:eastAsia="pt-BR"/>
              </w:rPr>
              <w:t>Deyo Comorbidity Index</w:t>
            </w:r>
          </w:p>
        </w:tc>
        <w:tc>
          <w:tcPr>
            <w:tcW w:w="2613" w:type="dxa"/>
            <w:shd w:val="clear" w:color="auto" w:fill="auto"/>
            <w:noWrap/>
          </w:tcPr>
          <w:p w14:paraId="31D11169"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tcPr>
          <w:p w14:paraId="3C95B7AB"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tcPr>
          <w:p w14:paraId="56B402BF" w14:textId="697F036E"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0.956</w:t>
            </w:r>
          </w:p>
        </w:tc>
      </w:tr>
      <w:tr w:rsidR="00D81894" w:rsidRPr="00D81894" w14:paraId="7D57370A" w14:textId="77777777" w:rsidTr="0055562B">
        <w:tc>
          <w:tcPr>
            <w:tcW w:w="2612" w:type="dxa"/>
          </w:tcPr>
          <w:p w14:paraId="1EB9709E" w14:textId="0E007845"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0</w:t>
            </w:r>
            <w:r w:rsidR="0055562B">
              <w:rPr>
                <w:rFonts w:ascii="Book Antiqua" w:eastAsia="Times New Roman" w:hAnsi="Book Antiqua" w:cs="Calibri"/>
                <w:lang w:eastAsia="pt-BR"/>
              </w:rPr>
              <w:t>-</w:t>
            </w:r>
            <w:r w:rsidRPr="0055562B">
              <w:rPr>
                <w:rFonts w:ascii="Book Antiqua" w:eastAsia="Times New Roman" w:hAnsi="Book Antiqua" w:cs="Calibri"/>
                <w:lang w:eastAsia="pt-BR"/>
              </w:rPr>
              <w:t>1</w:t>
            </w:r>
          </w:p>
        </w:tc>
        <w:tc>
          <w:tcPr>
            <w:tcW w:w="2613" w:type="dxa"/>
            <w:shd w:val="clear" w:color="auto" w:fill="auto"/>
            <w:noWrap/>
            <w:hideMark/>
          </w:tcPr>
          <w:p w14:paraId="14F3B3D6" w14:textId="48FCA101"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200 (70.4)</w:t>
            </w:r>
          </w:p>
        </w:tc>
        <w:tc>
          <w:tcPr>
            <w:tcW w:w="2805" w:type="dxa"/>
            <w:shd w:val="clear" w:color="auto" w:fill="auto"/>
            <w:noWrap/>
            <w:hideMark/>
          </w:tcPr>
          <w:p w14:paraId="6446C699"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28 (70)</w:t>
            </w:r>
          </w:p>
        </w:tc>
        <w:tc>
          <w:tcPr>
            <w:tcW w:w="1470" w:type="dxa"/>
            <w:shd w:val="clear" w:color="auto" w:fill="auto"/>
            <w:noWrap/>
            <w:hideMark/>
          </w:tcPr>
          <w:p w14:paraId="0A3DBBB8"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65C203AD" w14:textId="77777777" w:rsidTr="0055562B">
        <w:tc>
          <w:tcPr>
            <w:tcW w:w="2612" w:type="dxa"/>
          </w:tcPr>
          <w:p w14:paraId="767DC111" w14:textId="71A75E9C"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&gt;</w:t>
            </w:r>
            <w:r w:rsidR="0055562B">
              <w:rPr>
                <w:rFonts w:ascii="Book Antiqua" w:eastAsia="Times New Roman" w:hAnsi="Book Antiqua" w:cs="Calibri"/>
                <w:lang w:eastAsia="pt-BR"/>
              </w:rPr>
              <w:t xml:space="preserve"> </w:t>
            </w:r>
            <w:r w:rsidRPr="0055562B">
              <w:rPr>
                <w:rFonts w:ascii="Book Antiqua" w:eastAsia="Times New Roman" w:hAnsi="Book Antiqua" w:cs="Calibri"/>
                <w:lang w:eastAsia="pt-BR"/>
              </w:rPr>
              <w:t>1</w:t>
            </w:r>
          </w:p>
        </w:tc>
        <w:tc>
          <w:tcPr>
            <w:tcW w:w="2613" w:type="dxa"/>
            <w:shd w:val="clear" w:color="auto" w:fill="auto"/>
            <w:noWrap/>
            <w:hideMark/>
          </w:tcPr>
          <w:p w14:paraId="00FD6ABD" w14:textId="4B221B4A"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84 (29.6)</w:t>
            </w:r>
          </w:p>
        </w:tc>
        <w:tc>
          <w:tcPr>
            <w:tcW w:w="2805" w:type="dxa"/>
            <w:shd w:val="clear" w:color="auto" w:fill="auto"/>
            <w:noWrap/>
            <w:hideMark/>
          </w:tcPr>
          <w:p w14:paraId="14F49806"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12 (30)</w:t>
            </w:r>
          </w:p>
        </w:tc>
        <w:tc>
          <w:tcPr>
            <w:tcW w:w="1470" w:type="dxa"/>
            <w:shd w:val="clear" w:color="auto" w:fill="auto"/>
            <w:noWrap/>
            <w:hideMark/>
          </w:tcPr>
          <w:p w14:paraId="0678DCF9"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05284F2A" w14:textId="77777777" w:rsidTr="0055562B">
        <w:tc>
          <w:tcPr>
            <w:tcW w:w="2612" w:type="dxa"/>
          </w:tcPr>
          <w:p w14:paraId="1E161C29" w14:textId="0395D21A"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 xml:space="preserve">ASA </w:t>
            </w:r>
            <w:r w:rsidR="00CF1A31" w:rsidRPr="0055562B">
              <w:rPr>
                <w:rFonts w:ascii="Book Antiqua" w:eastAsia="Times New Roman" w:hAnsi="Book Antiqua" w:cs="Calibri"/>
                <w:lang w:eastAsia="pt-BR"/>
              </w:rPr>
              <w:t>c</w:t>
            </w:r>
            <w:r w:rsidRPr="0055562B">
              <w:rPr>
                <w:rFonts w:ascii="Book Antiqua" w:eastAsia="Times New Roman" w:hAnsi="Book Antiqua" w:cs="Calibri"/>
                <w:lang w:eastAsia="pt-BR"/>
              </w:rPr>
              <w:t>lassification</w:t>
            </w:r>
          </w:p>
        </w:tc>
        <w:tc>
          <w:tcPr>
            <w:tcW w:w="2613" w:type="dxa"/>
            <w:shd w:val="clear" w:color="auto" w:fill="auto"/>
            <w:noWrap/>
            <w:hideMark/>
          </w:tcPr>
          <w:p w14:paraId="190860AE" w14:textId="5164AB8D"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7171C0C2"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33FCD29B"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0.136</w:t>
            </w:r>
          </w:p>
        </w:tc>
      </w:tr>
      <w:tr w:rsidR="00D81894" w:rsidRPr="00D81894" w14:paraId="06174B46" w14:textId="77777777" w:rsidTr="0055562B">
        <w:tc>
          <w:tcPr>
            <w:tcW w:w="2612" w:type="dxa"/>
          </w:tcPr>
          <w:p w14:paraId="18106861" w14:textId="02A6B5D4"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I/II</w:t>
            </w:r>
          </w:p>
        </w:tc>
        <w:tc>
          <w:tcPr>
            <w:tcW w:w="2613" w:type="dxa"/>
            <w:shd w:val="clear" w:color="auto" w:fill="auto"/>
            <w:noWrap/>
            <w:hideMark/>
          </w:tcPr>
          <w:p w14:paraId="473819DD" w14:textId="514325DD"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251 (88.4)</w:t>
            </w:r>
          </w:p>
        </w:tc>
        <w:tc>
          <w:tcPr>
            <w:tcW w:w="2805" w:type="dxa"/>
            <w:shd w:val="clear" w:color="auto" w:fill="auto"/>
            <w:noWrap/>
            <w:hideMark/>
          </w:tcPr>
          <w:p w14:paraId="4E4513CB"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32 (80)</w:t>
            </w:r>
          </w:p>
        </w:tc>
        <w:tc>
          <w:tcPr>
            <w:tcW w:w="1470" w:type="dxa"/>
            <w:shd w:val="clear" w:color="auto" w:fill="auto"/>
            <w:noWrap/>
            <w:hideMark/>
          </w:tcPr>
          <w:p w14:paraId="4B152AC9"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52F6E98E" w14:textId="77777777" w:rsidTr="0055562B">
        <w:tc>
          <w:tcPr>
            <w:tcW w:w="2612" w:type="dxa"/>
          </w:tcPr>
          <w:p w14:paraId="18739418" w14:textId="509A4854"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III/IV</w:t>
            </w:r>
          </w:p>
        </w:tc>
        <w:tc>
          <w:tcPr>
            <w:tcW w:w="2613" w:type="dxa"/>
            <w:shd w:val="clear" w:color="auto" w:fill="auto"/>
            <w:noWrap/>
            <w:hideMark/>
          </w:tcPr>
          <w:p w14:paraId="4039DE4E" w14:textId="4881039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33 (11.6)</w:t>
            </w:r>
          </w:p>
        </w:tc>
        <w:tc>
          <w:tcPr>
            <w:tcW w:w="2805" w:type="dxa"/>
            <w:shd w:val="clear" w:color="auto" w:fill="auto"/>
            <w:noWrap/>
            <w:hideMark/>
          </w:tcPr>
          <w:p w14:paraId="07121E1F"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8 (20)</w:t>
            </w:r>
          </w:p>
        </w:tc>
        <w:tc>
          <w:tcPr>
            <w:tcW w:w="1470" w:type="dxa"/>
            <w:shd w:val="clear" w:color="auto" w:fill="auto"/>
            <w:noWrap/>
            <w:hideMark/>
          </w:tcPr>
          <w:p w14:paraId="5D1A3F30"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D0A39A1" w14:textId="77777777" w:rsidTr="0055562B">
        <w:tc>
          <w:tcPr>
            <w:tcW w:w="2612" w:type="dxa"/>
          </w:tcPr>
          <w:p w14:paraId="51BD9822" w14:textId="153D6753"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Tumor size</w:t>
            </w:r>
            <w:r w:rsidR="00B77AE7">
              <w:rPr>
                <w:rFonts w:ascii="Book Antiqua" w:eastAsia="Times New Roman" w:hAnsi="Book Antiqua" w:cs="Calibri"/>
                <w:lang w:eastAsia="pt-BR"/>
              </w:rPr>
              <w:t xml:space="preserve"> (cm)</w:t>
            </w:r>
          </w:p>
        </w:tc>
        <w:tc>
          <w:tcPr>
            <w:tcW w:w="2613" w:type="dxa"/>
            <w:shd w:val="clear" w:color="auto" w:fill="auto"/>
            <w:noWrap/>
            <w:hideMark/>
          </w:tcPr>
          <w:p w14:paraId="4E44FE82" w14:textId="25052733"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47E49E36"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2896676B"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0.206</w:t>
            </w:r>
          </w:p>
        </w:tc>
      </w:tr>
      <w:tr w:rsidR="00D81894" w:rsidRPr="00D81894" w14:paraId="0219A5D5" w14:textId="77777777" w:rsidTr="0055562B">
        <w:tc>
          <w:tcPr>
            <w:tcW w:w="2612" w:type="dxa"/>
          </w:tcPr>
          <w:p w14:paraId="29A7CAD4" w14:textId="2DB82660"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6534F9E3" w14:textId="71822A90"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4.87 (3.14)</w:t>
            </w:r>
          </w:p>
        </w:tc>
        <w:tc>
          <w:tcPr>
            <w:tcW w:w="2805" w:type="dxa"/>
            <w:shd w:val="clear" w:color="auto" w:fill="auto"/>
            <w:noWrap/>
            <w:hideMark/>
          </w:tcPr>
          <w:p w14:paraId="3C636344"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5.6 (3.3)</w:t>
            </w:r>
          </w:p>
        </w:tc>
        <w:tc>
          <w:tcPr>
            <w:tcW w:w="1470" w:type="dxa"/>
            <w:shd w:val="clear" w:color="auto" w:fill="auto"/>
            <w:noWrap/>
            <w:hideMark/>
          </w:tcPr>
          <w:p w14:paraId="4BE3ED76"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4C46F1DC" w14:textId="77777777" w:rsidTr="0055562B">
        <w:tc>
          <w:tcPr>
            <w:tcW w:w="2612" w:type="dxa"/>
          </w:tcPr>
          <w:p w14:paraId="6191C771" w14:textId="2A6A981C"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Lauren´s type</w:t>
            </w:r>
          </w:p>
        </w:tc>
        <w:tc>
          <w:tcPr>
            <w:tcW w:w="2613" w:type="dxa"/>
            <w:shd w:val="clear" w:color="auto" w:fill="auto"/>
            <w:noWrap/>
            <w:hideMark/>
          </w:tcPr>
          <w:p w14:paraId="4882E4FA" w14:textId="251CEBE0"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60971E4A"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2071E410"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0.764</w:t>
            </w:r>
          </w:p>
        </w:tc>
      </w:tr>
      <w:tr w:rsidR="00D81894" w:rsidRPr="00D81894" w14:paraId="52F01DE5" w14:textId="77777777" w:rsidTr="0055562B">
        <w:tc>
          <w:tcPr>
            <w:tcW w:w="2612" w:type="dxa"/>
          </w:tcPr>
          <w:p w14:paraId="15729F1B" w14:textId="74045E82"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Intestinal</w:t>
            </w:r>
          </w:p>
        </w:tc>
        <w:tc>
          <w:tcPr>
            <w:tcW w:w="2613" w:type="dxa"/>
            <w:shd w:val="clear" w:color="auto" w:fill="auto"/>
            <w:noWrap/>
            <w:hideMark/>
          </w:tcPr>
          <w:p w14:paraId="121ECA6B" w14:textId="309D1670"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149 (52.5)</w:t>
            </w:r>
          </w:p>
        </w:tc>
        <w:tc>
          <w:tcPr>
            <w:tcW w:w="2805" w:type="dxa"/>
            <w:shd w:val="clear" w:color="auto" w:fill="auto"/>
            <w:noWrap/>
            <w:hideMark/>
          </w:tcPr>
          <w:p w14:paraId="42481F9F"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22 (55)</w:t>
            </w:r>
          </w:p>
        </w:tc>
        <w:tc>
          <w:tcPr>
            <w:tcW w:w="1470" w:type="dxa"/>
            <w:shd w:val="clear" w:color="auto" w:fill="auto"/>
            <w:noWrap/>
            <w:hideMark/>
          </w:tcPr>
          <w:p w14:paraId="63F1EBC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6C8FAD41" w14:textId="77777777" w:rsidTr="0055562B">
        <w:tc>
          <w:tcPr>
            <w:tcW w:w="2612" w:type="dxa"/>
          </w:tcPr>
          <w:p w14:paraId="05D765F4" w14:textId="66AA919E"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lastRenderedPageBreak/>
              <w:t>Diffuse/mixed</w:t>
            </w:r>
          </w:p>
        </w:tc>
        <w:tc>
          <w:tcPr>
            <w:tcW w:w="2613" w:type="dxa"/>
            <w:shd w:val="clear" w:color="auto" w:fill="auto"/>
            <w:noWrap/>
            <w:hideMark/>
          </w:tcPr>
          <w:p w14:paraId="38B1DACF" w14:textId="694E8F2B"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135 (47.5)</w:t>
            </w:r>
          </w:p>
        </w:tc>
        <w:tc>
          <w:tcPr>
            <w:tcW w:w="2805" w:type="dxa"/>
            <w:shd w:val="clear" w:color="auto" w:fill="auto"/>
            <w:noWrap/>
            <w:hideMark/>
          </w:tcPr>
          <w:p w14:paraId="1A241191"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18 (45)</w:t>
            </w:r>
          </w:p>
        </w:tc>
        <w:tc>
          <w:tcPr>
            <w:tcW w:w="1470" w:type="dxa"/>
            <w:shd w:val="clear" w:color="auto" w:fill="auto"/>
            <w:noWrap/>
            <w:hideMark/>
          </w:tcPr>
          <w:p w14:paraId="74C2B466"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7064FAAD" w14:textId="77777777" w:rsidTr="0055562B">
        <w:tc>
          <w:tcPr>
            <w:tcW w:w="2612" w:type="dxa"/>
          </w:tcPr>
          <w:p w14:paraId="3FEFB1E7" w14:textId="33F5E65F"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Grade of histological differentiation</w:t>
            </w:r>
          </w:p>
        </w:tc>
        <w:tc>
          <w:tcPr>
            <w:tcW w:w="2613" w:type="dxa"/>
            <w:shd w:val="clear" w:color="auto" w:fill="auto"/>
            <w:noWrap/>
            <w:hideMark/>
          </w:tcPr>
          <w:p w14:paraId="33CE2FA4" w14:textId="336EE263"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080677A7"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7B2909AC"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0.709</w:t>
            </w:r>
          </w:p>
        </w:tc>
      </w:tr>
      <w:tr w:rsidR="00D81894" w:rsidRPr="00D81894" w14:paraId="782CB0AE" w14:textId="77777777" w:rsidTr="0055562B">
        <w:tc>
          <w:tcPr>
            <w:tcW w:w="2612" w:type="dxa"/>
          </w:tcPr>
          <w:p w14:paraId="3E0B227F" w14:textId="3F6764F0"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Well/moderately differentiated</w:t>
            </w:r>
          </w:p>
        </w:tc>
        <w:tc>
          <w:tcPr>
            <w:tcW w:w="2613" w:type="dxa"/>
            <w:shd w:val="clear" w:color="auto" w:fill="auto"/>
            <w:noWrap/>
            <w:hideMark/>
          </w:tcPr>
          <w:p w14:paraId="6EAFB7F4" w14:textId="6988BEC3"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126 (44.4)</w:t>
            </w:r>
          </w:p>
        </w:tc>
        <w:tc>
          <w:tcPr>
            <w:tcW w:w="2805" w:type="dxa"/>
            <w:shd w:val="clear" w:color="auto" w:fill="auto"/>
            <w:noWrap/>
            <w:hideMark/>
          </w:tcPr>
          <w:p w14:paraId="6630FA62"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19 (47.5)</w:t>
            </w:r>
          </w:p>
        </w:tc>
        <w:tc>
          <w:tcPr>
            <w:tcW w:w="1470" w:type="dxa"/>
            <w:shd w:val="clear" w:color="auto" w:fill="auto"/>
            <w:noWrap/>
            <w:hideMark/>
          </w:tcPr>
          <w:p w14:paraId="00026D6D"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0EC74D7D" w14:textId="77777777" w:rsidTr="0055562B">
        <w:tc>
          <w:tcPr>
            <w:tcW w:w="2612" w:type="dxa"/>
          </w:tcPr>
          <w:p w14:paraId="7B9D932A" w14:textId="7C98277F"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Poorly differentiated</w:t>
            </w:r>
          </w:p>
        </w:tc>
        <w:tc>
          <w:tcPr>
            <w:tcW w:w="2613" w:type="dxa"/>
            <w:shd w:val="clear" w:color="auto" w:fill="auto"/>
            <w:noWrap/>
            <w:hideMark/>
          </w:tcPr>
          <w:p w14:paraId="0C891D97" w14:textId="4C372BF1"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158 (55.6)</w:t>
            </w:r>
          </w:p>
        </w:tc>
        <w:tc>
          <w:tcPr>
            <w:tcW w:w="2805" w:type="dxa"/>
            <w:shd w:val="clear" w:color="auto" w:fill="auto"/>
            <w:noWrap/>
            <w:hideMark/>
          </w:tcPr>
          <w:p w14:paraId="0340D7F1"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21 (52.5)</w:t>
            </w:r>
          </w:p>
        </w:tc>
        <w:tc>
          <w:tcPr>
            <w:tcW w:w="1470" w:type="dxa"/>
            <w:shd w:val="clear" w:color="auto" w:fill="auto"/>
            <w:noWrap/>
            <w:hideMark/>
          </w:tcPr>
          <w:p w14:paraId="69A8E0DC"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40893432" w14:textId="77777777" w:rsidTr="0055562B">
        <w:tc>
          <w:tcPr>
            <w:tcW w:w="2612" w:type="dxa"/>
          </w:tcPr>
          <w:p w14:paraId="5F5FAC2A" w14:textId="4F7C6F96"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Lymphatic invasion</w:t>
            </w:r>
          </w:p>
        </w:tc>
        <w:tc>
          <w:tcPr>
            <w:tcW w:w="2613" w:type="dxa"/>
            <w:shd w:val="clear" w:color="auto" w:fill="auto"/>
            <w:noWrap/>
            <w:hideMark/>
          </w:tcPr>
          <w:p w14:paraId="54AC19D2" w14:textId="6723B18F"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696773DD"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40D4D8AD"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0.900</w:t>
            </w:r>
          </w:p>
        </w:tc>
      </w:tr>
      <w:tr w:rsidR="00D81894" w:rsidRPr="00D81894" w14:paraId="7E42F1AD" w14:textId="77777777" w:rsidTr="0055562B">
        <w:tc>
          <w:tcPr>
            <w:tcW w:w="2612" w:type="dxa"/>
          </w:tcPr>
          <w:p w14:paraId="23408F5D" w14:textId="2E7F07D0"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No</w:t>
            </w:r>
          </w:p>
        </w:tc>
        <w:tc>
          <w:tcPr>
            <w:tcW w:w="2613" w:type="dxa"/>
            <w:shd w:val="clear" w:color="auto" w:fill="auto"/>
            <w:noWrap/>
            <w:hideMark/>
          </w:tcPr>
          <w:p w14:paraId="6F2918A6" w14:textId="745CB2B4"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138 (48.9)</w:t>
            </w:r>
          </w:p>
        </w:tc>
        <w:tc>
          <w:tcPr>
            <w:tcW w:w="2805" w:type="dxa"/>
            <w:shd w:val="clear" w:color="auto" w:fill="auto"/>
            <w:noWrap/>
            <w:hideMark/>
          </w:tcPr>
          <w:p w14:paraId="16A384BB"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20 (50)</w:t>
            </w:r>
          </w:p>
        </w:tc>
        <w:tc>
          <w:tcPr>
            <w:tcW w:w="1470" w:type="dxa"/>
            <w:shd w:val="clear" w:color="auto" w:fill="auto"/>
            <w:noWrap/>
            <w:hideMark/>
          </w:tcPr>
          <w:p w14:paraId="1A27A71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8B3C7B8" w14:textId="77777777" w:rsidTr="0055562B">
        <w:tc>
          <w:tcPr>
            <w:tcW w:w="2612" w:type="dxa"/>
          </w:tcPr>
          <w:p w14:paraId="7483689B" w14:textId="5A5B738E"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Yes</w:t>
            </w:r>
          </w:p>
        </w:tc>
        <w:tc>
          <w:tcPr>
            <w:tcW w:w="2613" w:type="dxa"/>
            <w:shd w:val="clear" w:color="auto" w:fill="auto"/>
            <w:noWrap/>
            <w:hideMark/>
          </w:tcPr>
          <w:p w14:paraId="7E5A554B" w14:textId="7EC8B2E1"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144 (51.1)</w:t>
            </w:r>
          </w:p>
        </w:tc>
        <w:tc>
          <w:tcPr>
            <w:tcW w:w="2805" w:type="dxa"/>
            <w:shd w:val="clear" w:color="auto" w:fill="auto"/>
            <w:noWrap/>
            <w:hideMark/>
          </w:tcPr>
          <w:p w14:paraId="6A8710F6"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20 (50)</w:t>
            </w:r>
          </w:p>
        </w:tc>
        <w:tc>
          <w:tcPr>
            <w:tcW w:w="1470" w:type="dxa"/>
            <w:shd w:val="clear" w:color="auto" w:fill="auto"/>
            <w:noWrap/>
            <w:hideMark/>
          </w:tcPr>
          <w:p w14:paraId="5AA28ACD"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1FA53D6" w14:textId="77777777" w:rsidTr="0055562B">
        <w:tc>
          <w:tcPr>
            <w:tcW w:w="2612" w:type="dxa"/>
          </w:tcPr>
          <w:p w14:paraId="6E953070" w14:textId="6E83AF5C"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Venous invasion</w:t>
            </w:r>
          </w:p>
        </w:tc>
        <w:tc>
          <w:tcPr>
            <w:tcW w:w="2613" w:type="dxa"/>
            <w:shd w:val="clear" w:color="auto" w:fill="auto"/>
            <w:noWrap/>
            <w:hideMark/>
          </w:tcPr>
          <w:p w14:paraId="1FF9515F" w14:textId="705100B6"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3AB365AE"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0F509895"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0.292</w:t>
            </w:r>
          </w:p>
        </w:tc>
      </w:tr>
      <w:tr w:rsidR="00D81894" w:rsidRPr="00D81894" w14:paraId="305AD816" w14:textId="77777777" w:rsidTr="0055562B">
        <w:tc>
          <w:tcPr>
            <w:tcW w:w="2612" w:type="dxa"/>
          </w:tcPr>
          <w:p w14:paraId="26D36521" w14:textId="2F1B7598"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No</w:t>
            </w:r>
          </w:p>
        </w:tc>
        <w:tc>
          <w:tcPr>
            <w:tcW w:w="2613" w:type="dxa"/>
            <w:shd w:val="clear" w:color="auto" w:fill="auto"/>
            <w:noWrap/>
            <w:hideMark/>
          </w:tcPr>
          <w:p w14:paraId="2CFF2860" w14:textId="6C702F4C"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188 (66.7)</w:t>
            </w:r>
          </w:p>
        </w:tc>
        <w:tc>
          <w:tcPr>
            <w:tcW w:w="2805" w:type="dxa"/>
            <w:shd w:val="clear" w:color="auto" w:fill="auto"/>
            <w:noWrap/>
            <w:hideMark/>
          </w:tcPr>
          <w:p w14:paraId="53BCBEDE"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30 (75)</w:t>
            </w:r>
          </w:p>
        </w:tc>
        <w:tc>
          <w:tcPr>
            <w:tcW w:w="1470" w:type="dxa"/>
            <w:shd w:val="clear" w:color="auto" w:fill="auto"/>
            <w:noWrap/>
            <w:hideMark/>
          </w:tcPr>
          <w:p w14:paraId="0AF33C3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7E0DDF48" w14:textId="77777777" w:rsidTr="0055562B">
        <w:tc>
          <w:tcPr>
            <w:tcW w:w="2612" w:type="dxa"/>
          </w:tcPr>
          <w:p w14:paraId="7CDDA7DB" w14:textId="4B7B201C"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Yes</w:t>
            </w:r>
          </w:p>
        </w:tc>
        <w:tc>
          <w:tcPr>
            <w:tcW w:w="2613" w:type="dxa"/>
            <w:shd w:val="clear" w:color="auto" w:fill="auto"/>
            <w:noWrap/>
            <w:hideMark/>
          </w:tcPr>
          <w:p w14:paraId="1FCE13B9" w14:textId="16DB79D5"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94 (33.3)</w:t>
            </w:r>
          </w:p>
        </w:tc>
        <w:tc>
          <w:tcPr>
            <w:tcW w:w="2805" w:type="dxa"/>
            <w:shd w:val="clear" w:color="auto" w:fill="auto"/>
            <w:noWrap/>
            <w:hideMark/>
          </w:tcPr>
          <w:p w14:paraId="3FD76212"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10 (25)</w:t>
            </w:r>
          </w:p>
        </w:tc>
        <w:tc>
          <w:tcPr>
            <w:tcW w:w="1470" w:type="dxa"/>
            <w:shd w:val="clear" w:color="auto" w:fill="auto"/>
            <w:noWrap/>
            <w:hideMark/>
          </w:tcPr>
          <w:p w14:paraId="44DA196A"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1F526E4" w14:textId="77777777" w:rsidTr="0055562B">
        <w:tc>
          <w:tcPr>
            <w:tcW w:w="2612" w:type="dxa"/>
          </w:tcPr>
          <w:p w14:paraId="10CBC3B5" w14:textId="22AFA894"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 xml:space="preserve">Perineural </w:t>
            </w:r>
            <w:r w:rsidR="00980285" w:rsidRPr="0055562B">
              <w:rPr>
                <w:rFonts w:ascii="Book Antiqua" w:eastAsia="Times New Roman" w:hAnsi="Book Antiqua" w:cs="Calibri"/>
                <w:lang w:eastAsia="pt-BR"/>
              </w:rPr>
              <w:t>i</w:t>
            </w:r>
            <w:r w:rsidRPr="0055562B">
              <w:rPr>
                <w:rFonts w:ascii="Book Antiqua" w:eastAsia="Times New Roman" w:hAnsi="Book Antiqua" w:cs="Calibri"/>
                <w:lang w:eastAsia="pt-BR"/>
              </w:rPr>
              <w:t>nvasion</w:t>
            </w:r>
          </w:p>
        </w:tc>
        <w:tc>
          <w:tcPr>
            <w:tcW w:w="2613" w:type="dxa"/>
            <w:shd w:val="clear" w:color="auto" w:fill="auto"/>
            <w:noWrap/>
            <w:hideMark/>
          </w:tcPr>
          <w:p w14:paraId="0FCC906B" w14:textId="5E7D87B3"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35CD2021"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195661DD"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0.642</w:t>
            </w:r>
          </w:p>
        </w:tc>
      </w:tr>
      <w:tr w:rsidR="00D81894" w:rsidRPr="00D81894" w14:paraId="54B56ECE" w14:textId="77777777" w:rsidTr="0055562B">
        <w:tc>
          <w:tcPr>
            <w:tcW w:w="2612" w:type="dxa"/>
          </w:tcPr>
          <w:p w14:paraId="009E2AE8" w14:textId="462CCC54"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No</w:t>
            </w:r>
          </w:p>
        </w:tc>
        <w:tc>
          <w:tcPr>
            <w:tcW w:w="2613" w:type="dxa"/>
            <w:shd w:val="clear" w:color="auto" w:fill="auto"/>
            <w:noWrap/>
            <w:hideMark/>
          </w:tcPr>
          <w:p w14:paraId="6834BEB3" w14:textId="741FBCE2"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144 (51.4)</w:t>
            </w:r>
          </w:p>
        </w:tc>
        <w:tc>
          <w:tcPr>
            <w:tcW w:w="2805" w:type="dxa"/>
            <w:shd w:val="clear" w:color="auto" w:fill="auto"/>
            <w:noWrap/>
            <w:hideMark/>
          </w:tcPr>
          <w:p w14:paraId="4A84B5DD"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19 (47.5)</w:t>
            </w:r>
          </w:p>
        </w:tc>
        <w:tc>
          <w:tcPr>
            <w:tcW w:w="1470" w:type="dxa"/>
            <w:shd w:val="clear" w:color="auto" w:fill="auto"/>
            <w:noWrap/>
            <w:hideMark/>
          </w:tcPr>
          <w:p w14:paraId="6041BB25"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7EA94DBC" w14:textId="77777777" w:rsidTr="0055562B">
        <w:tc>
          <w:tcPr>
            <w:tcW w:w="2612" w:type="dxa"/>
          </w:tcPr>
          <w:p w14:paraId="1FA7891E" w14:textId="3FA77FFE"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Yes</w:t>
            </w:r>
          </w:p>
        </w:tc>
        <w:tc>
          <w:tcPr>
            <w:tcW w:w="2613" w:type="dxa"/>
            <w:shd w:val="clear" w:color="auto" w:fill="auto"/>
            <w:noWrap/>
            <w:hideMark/>
          </w:tcPr>
          <w:p w14:paraId="0E6F08CA" w14:textId="4EE0C30C"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136 (48.6)</w:t>
            </w:r>
          </w:p>
        </w:tc>
        <w:tc>
          <w:tcPr>
            <w:tcW w:w="2805" w:type="dxa"/>
            <w:shd w:val="clear" w:color="auto" w:fill="auto"/>
            <w:noWrap/>
            <w:hideMark/>
          </w:tcPr>
          <w:p w14:paraId="54B0E641"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21 (52.5)</w:t>
            </w:r>
          </w:p>
        </w:tc>
        <w:tc>
          <w:tcPr>
            <w:tcW w:w="1470" w:type="dxa"/>
            <w:shd w:val="clear" w:color="auto" w:fill="auto"/>
            <w:noWrap/>
            <w:hideMark/>
          </w:tcPr>
          <w:p w14:paraId="217E2049"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844E5A9" w14:textId="77777777" w:rsidTr="0055562B">
        <w:tc>
          <w:tcPr>
            <w:tcW w:w="2612" w:type="dxa"/>
          </w:tcPr>
          <w:p w14:paraId="3F4511BF" w14:textId="6179EA2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 xml:space="preserve">Number of </w:t>
            </w:r>
            <w:r w:rsidR="0055562B">
              <w:rPr>
                <w:rFonts w:ascii="Book Antiqua" w:eastAsia="Times New Roman" w:hAnsi="Book Antiqua" w:cs="Calibri"/>
                <w:lang w:eastAsia="pt-BR"/>
              </w:rPr>
              <w:t>l</w:t>
            </w:r>
            <w:r w:rsidRPr="0055562B">
              <w:rPr>
                <w:rFonts w:ascii="Book Antiqua" w:eastAsia="Times New Roman" w:hAnsi="Book Antiqua" w:cs="Calibri"/>
                <w:lang w:eastAsia="pt-BR"/>
              </w:rPr>
              <w:t>ymph nodes</w:t>
            </w:r>
          </w:p>
        </w:tc>
        <w:tc>
          <w:tcPr>
            <w:tcW w:w="2613" w:type="dxa"/>
            <w:shd w:val="clear" w:color="auto" w:fill="auto"/>
            <w:noWrap/>
            <w:hideMark/>
          </w:tcPr>
          <w:p w14:paraId="75F0F8DF" w14:textId="7943F619"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388881F1"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67EDC900" w14:textId="6B225C75" w:rsidR="00D81894" w:rsidRPr="00146714" w:rsidRDefault="00D81894" w:rsidP="0055562B">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&lt;</w:t>
            </w:r>
            <w:r w:rsidR="0055562B" w:rsidRPr="00146714">
              <w:rPr>
                <w:rFonts w:ascii="Book Antiqua" w:eastAsia="Times New Roman" w:hAnsi="Book Antiqua" w:cs="Calibri"/>
                <w:color w:val="000000"/>
                <w:lang w:eastAsia="pt-BR"/>
              </w:rPr>
              <w:t xml:space="preserve"> </w:t>
            </w:r>
            <w:r w:rsidRPr="00146714">
              <w:rPr>
                <w:rFonts w:ascii="Book Antiqua" w:eastAsia="Times New Roman" w:hAnsi="Book Antiqua" w:cs="Calibri"/>
                <w:color w:val="000000"/>
                <w:lang w:eastAsia="pt-BR"/>
              </w:rPr>
              <w:t>0.001</w:t>
            </w:r>
            <w:r w:rsidR="000F06AB" w:rsidRPr="00146714">
              <w:rPr>
                <w:rFonts w:ascii="Book Antiqua" w:eastAsia="Times New Roman" w:hAnsi="Book Antiqua" w:cs="Calibri"/>
                <w:color w:val="000000"/>
                <w:lang w:eastAsia="pt-BR"/>
              </w:rPr>
              <w:t>*</w:t>
            </w:r>
          </w:p>
        </w:tc>
      </w:tr>
      <w:tr w:rsidR="00D81894" w:rsidRPr="00D81894" w14:paraId="57F53356" w14:textId="77777777" w:rsidTr="0055562B">
        <w:tc>
          <w:tcPr>
            <w:tcW w:w="2612" w:type="dxa"/>
          </w:tcPr>
          <w:p w14:paraId="79D59CE5" w14:textId="03AAB6F8"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Mean (SD)</w:t>
            </w:r>
          </w:p>
        </w:tc>
        <w:tc>
          <w:tcPr>
            <w:tcW w:w="2613" w:type="dxa"/>
            <w:shd w:val="clear" w:color="auto" w:fill="auto"/>
            <w:noWrap/>
            <w:hideMark/>
          </w:tcPr>
          <w:p w14:paraId="58F31040" w14:textId="57C69F2E"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41.9 (17.8)</w:t>
            </w:r>
          </w:p>
        </w:tc>
        <w:tc>
          <w:tcPr>
            <w:tcW w:w="2805" w:type="dxa"/>
            <w:shd w:val="clear" w:color="auto" w:fill="auto"/>
            <w:noWrap/>
            <w:hideMark/>
          </w:tcPr>
          <w:p w14:paraId="7FC34BE0"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23.4 (13.5)</w:t>
            </w:r>
          </w:p>
        </w:tc>
        <w:tc>
          <w:tcPr>
            <w:tcW w:w="1470" w:type="dxa"/>
            <w:shd w:val="clear" w:color="auto" w:fill="auto"/>
            <w:noWrap/>
            <w:hideMark/>
          </w:tcPr>
          <w:p w14:paraId="0242CE69"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7C548F67" w14:textId="77777777" w:rsidTr="0055562B">
        <w:tc>
          <w:tcPr>
            <w:tcW w:w="2612" w:type="dxa"/>
          </w:tcPr>
          <w:p w14:paraId="42B457BF" w14:textId="5823853D"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pT</w:t>
            </w:r>
          </w:p>
        </w:tc>
        <w:tc>
          <w:tcPr>
            <w:tcW w:w="2613" w:type="dxa"/>
            <w:shd w:val="clear" w:color="auto" w:fill="auto"/>
            <w:noWrap/>
            <w:hideMark/>
          </w:tcPr>
          <w:p w14:paraId="611ED687" w14:textId="12F100B2"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7718D4FA"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0EAF7628"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0.590</w:t>
            </w:r>
          </w:p>
        </w:tc>
      </w:tr>
      <w:tr w:rsidR="00D81894" w:rsidRPr="00D81894" w14:paraId="7F4939B9" w14:textId="77777777" w:rsidTr="0055562B">
        <w:tc>
          <w:tcPr>
            <w:tcW w:w="2612" w:type="dxa"/>
          </w:tcPr>
          <w:p w14:paraId="107C4963" w14:textId="0D1275C6"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T1/T2</w:t>
            </w:r>
          </w:p>
        </w:tc>
        <w:tc>
          <w:tcPr>
            <w:tcW w:w="2613" w:type="dxa"/>
            <w:shd w:val="clear" w:color="auto" w:fill="auto"/>
            <w:noWrap/>
            <w:hideMark/>
          </w:tcPr>
          <w:p w14:paraId="039ED9C3" w14:textId="1B97253D"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112 (39.4)</w:t>
            </w:r>
          </w:p>
        </w:tc>
        <w:tc>
          <w:tcPr>
            <w:tcW w:w="2805" w:type="dxa"/>
            <w:shd w:val="clear" w:color="auto" w:fill="auto"/>
            <w:noWrap/>
            <w:hideMark/>
          </w:tcPr>
          <w:p w14:paraId="0014C750"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14 (35)</w:t>
            </w:r>
          </w:p>
        </w:tc>
        <w:tc>
          <w:tcPr>
            <w:tcW w:w="1470" w:type="dxa"/>
            <w:shd w:val="clear" w:color="auto" w:fill="auto"/>
            <w:noWrap/>
            <w:hideMark/>
          </w:tcPr>
          <w:p w14:paraId="382F07C1"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55ABFE7" w14:textId="77777777" w:rsidTr="0055562B">
        <w:tc>
          <w:tcPr>
            <w:tcW w:w="2612" w:type="dxa"/>
          </w:tcPr>
          <w:p w14:paraId="38670EC3" w14:textId="183CE341"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T3/T4</w:t>
            </w:r>
          </w:p>
        </w:tc>
        <w:tc>
          <w:tcPr>
            <w:tcW w:w="2613" w:type="dxa"/>
            <w:shd w:val="clear" w:color="auto" w:fill="auto"/>
            <w:noWrap/>
            <w:hideMark/>
          </w:tcPr>
          <w:p w14:paraId="2AA2595A" w14:textId="0B182599"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172 (60.6)</w:t>
            </w:r>
          </w:p>
        </w:tc>
        <w:tc>
          <w:tcPr>
            <w:tcW w:w="2805" w:type="dxa"/>
            <w:shd w:val="clear" w:color="auto" w:fill="auto"/>
            <w:noWrap/>
            <w:hideMark/>
          </w:tcPr>
          <w:p w14:paraId="314A9E33"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26 (65)</w:t>
            </w:r>
          </w:p>
        </w:tc>
        <w:tc>
          <w:tcPr>
            <w:tcW w:w="1470" w:type="dxa"/>
            <w:shd w:val="clear" w:color="auto" w:fill="auto"/>
            <w:noWrap/>
            <w:hideMark/>
          </w:tcPr>
          <w:p w14:paraId="16A3CF77"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37C57592" w14:textId="77777777" w:rsidTr="0055562B">
        <w:tc>
          <w:tcPr>
            <w:tcW w:w="2612" w:type="dxa"/>
          </w:tcPr>
          <w:p w14:paraId="072D9A77" w14:textId="23593E61" w:rsidR="00D81894" w:rsidRPr="0055562B" w:rsidRDefault="00D81894" w:rsidP="0055562B">
            <w:pPr>
              <w:spacing w:line="360" w:lineRule="auto"/>
              <w:ind w:firstLineChars="100" w:firstLine="24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pN</w:t>
            </w:r>
          </w:p>
        </w:tc>
        <w:tc>
          <w:tcPr>
            <w:tcW w:w="2613" w:type="dxa"/>
            <w:shd w:val="clear" w:color="auto" w:fill="auto"/>
            <w:noWrap/>
            <w:hideMark/>
          </w:tcPr>
          <w:p w14:paraId="5E78D97D" w14:textId="64AE20CF"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5D3C7D21"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74994A54"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0.617</w:t>
            </w:r>
          </w:p>
        </w:tc>
      </w:tr>
      <w:tr w:rsidR="00D81894" w:rsidRPr="00D81894" w14:paraId="6D0E7886" w14:textId="77777777" w:rsidTr="0055562B">
        <w:tc>
          <w:tcPr>
            <w:tcW w:w="2612" w:type="dxa"/>
          </w:tcPr>
          <w:p w14:paraId="327911B6" w14:textId="3C278C39"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N0</w:t>
            </w:r>
          </w:p>
        </w:tc>
        <w:tc>
          <w:tcPr>
            <w:tcW w:w="2613" w:type="dxa"/>
            <w:shd w:val="clear" w:color="auto" w:fill="auto"/>
            <w:noWrap/>
            <w:hideMark/>
          </w:tcPr>
          <w:p w14:paraId="36C19892" w14:textId="7B8B84F8"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123 (43.3)</w:t>
            </w:r>
          </w:p>
        </w:tc>
        <w:tc>
          <w:tcPr>
            <w:tcW w:w="2805" w:type="dxa"/>
            <w:shd w:val="clear" w:color="auto" w:fill="auto"/>
            <w:noWrap/>
            <w:hideMark/>
          </w:tcPr>
          <w:p w14:paraId="3C06DFB2"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19 (47.5)</w:t>
            </w:r>
          </w:p>
        </w:tc>
        <w:tc>
          <w:tcPr>
            <w:tcW w:w="1470" w:type="dxa"/>
            <w:shd w:val="clear" w:color="auto" w:fill="auto"/>
            <w:noWrap/>
            <w:hideMark/>
          </w:tcPr>
          <w:p w14:paraId="6EC09484"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2CB1A9F6" w14:textId="77777777" w:rsidTr="0055562B">
        <w:tc>
          <w:tcPr>
            <w:tcW w:w="2612" w:type="dxa"/>
          </w:tcPr>
          <w:p w14:paraId="1ACCD4CA" w14:textId="543B35C1"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N+</w:t>
            </w:r>
          </w:p>
        </w:tc>
        <w:tc>
          <w:tcPr>
            <w:tcW w:w="2613" w:type="dxa"/>
            <w:shd w:val="clear" w:color="auto" w:fill="auto"/>
            <w:noWrap/>
            <w:hideMark/>
          </w:tcPr>
          <w:p w14:paraId="481C6D05" w14:textId="69A93115"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161 (56.7)</w:t>
            </w:r>
          </w:p>
        </w:tc>
        <w:tc>
          <w:tcPr>
            <w:tcW w:w="2805" w:type="dxa"/>
            <w:shd w:val="clear" w:color="auto" w:fill="auto"/>
            <w:noWrap/>
            <w:hideMark/>
          </w:tcPr>
          <w:p w14:paraId="058F22C6"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21 (52.5)</w:t>
            </w:r>
          </w:p>
        </w:tc>
        <w:tc>
          <w:tcPr>
            <w:tcW w:w="1470" w:type="dxa"/>
            <w:shd w:val="clear" w:color="auto" w:fill="auto"/>
            <w:noWrap/>
            <w:hideMark/>
          </w:tcPr>
          <w:p w14:paraId="5F35C41E" w14:textId="77777777" w:rsidR="00D81894" w:rsidRPr="000F06A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1255F97E" w14:textId="77777777" w:rsidTr="0055562B">
        <w:tc>
          <w:tcPr>
            <w:tcW w:w="2612" w:type="dxa"/>
          </w:tcPr>
          <w:p w14:paraId="49A598F5" w14:textId="7FEF4595" w:rsidR="00D81894" w:rsidRPr="0055562B" w:rsidRDefault="00B77AE7" w:rsidP="0055562B">
            <w:pPr>
              <w:spacing w:line="360" w:lineRule="auto"/>
              <w:ind w:firstLineChars="100" w:firstLine="240"/>
              <w:jc w:val="both"/>
              <w:rPr>
                <w:rFonts w:ascii="Book Antiqua" w:eastAsia="Times New Roman" w:hAnsi="Book Antiqua" w:cs="Calibri"/>
                <w:color w:val="000000"/>
                <w:lang w:eastAsia="pt-BR"/>
              </w:rPr>
            </w:pPr>
            <w:r>
              <w:rPr>
                <w:rFonts w:ascii="Book Antiqua" w:eastAsia="Times New Roman" w:hAnsi="Book Antiqua" w:cs="Calibri"/>
                <w:lang w:eastAsia="pt-BR"/>
              </w:rPr>
              <w:t>p</w:t>
            </w:r>
            <w:r w:rsidR="00D81894" w:rsidRPr="0055562B">
              <w:rPr>
                <w:rFonts w:ascii="Book Antiqua" w:eastAsia="Times New Roman" w:hAnsi="Book Antiqua" w:cs="Calibri"/>
                <w:lang w:eastAsia="pt-BR"/>
              </w:rPr>
              <w:t>TNM</w:t>
            </w:r>
          </w:p>
        </w:tc>
        <w:tc>
          <w:tcPr>
            <w:tcW w:w="2613" w:type="dxa"/>
            <w:shd w:val="clear" w:color="auto" w:fill="auto"/>
            <w:noWrap/>
            <w:hideMark/>
          </w:tcPr>
          <w:p w14:paraId="336BE7A1" w14:textId="3F0BFAE9" w:rsidR="00D81894" w:rsidRPr="0055562B" w:rsidRDefault="00D81894" w:rsidP="0055562B">
            <w:pPr>
              <w:spacing w:line="360" w:lineRule="auto"/>
              <w:jc w:val="both"/>
              <w:rPr>
                <w:rFonts w:ascii="Book Antiqua" w:eastAsia="Times New Roman" w:hAnsi="Book Antiqua" w:cs="Calibri"/>
                <w:color w:val="000000"/>
                <w:lang w:eastAsia="pt-BR"/>
              </w:rPr>
            </w:pPr>
          </w:p>
        </w:tc>
        <w:tc>
          <w:tcPr>
            <w:tcW w:w="2805" w:type="dxa"/>
            <w:shd w:val="clear" w:color="auto" w:fill="auto"/>
            <w:noWrap/>
            <w:hideMark/>
          </w:tcPr>
          <w:p w14:paraId="4DA1D25F"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c>
          <w:tcPr>
            <w:tcW w:w="1470" w:type="dxa"/>
            <w:shd w:val="clear" w:color="auto" w:fill="auto"/>
            <w:noWrap/>
            <w:hideMark/>
          </w:tcPr>
          <w:p w14:paraId="541059E8" w14:textId="77777777" w:rsidR="00D81894" w:rsidRPr="000F06AB" w:rsidRDefault="00D81894" w:rsidP="0055562B">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0.518</w:t>
            </w:r>
          </w:p>
        </w:tc>
      </w:tr>
      <w:tr w:rsidR="00D81894" w:rsidRPr="00D81894" w14:paraId="2CBFC367" w14:textId="77777777" w:rsidTr="0055562B">
        <w:tc>
          <w:tcPr>
            <w:tcW w:w="2612" w:type="dxa"/>
          </w:tcPr>
          <w:p w14:paraId="5288E6A0" w14:textId="6555C3A6"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I/II</w:t>
            </w:r>
          </w:p>
        </w:tc>
        <w:tc>
          <w:tcPr>
            <w:tcW w:w="2613" w:type="dxa"/>
            <w:shd w:val="clear" w:color="auto" w:fill="auto"/>
            <w:noWrap/>
            <w:hideMark/>
          </w:tcPr>
          <w:p w14:paraId="46AED471" w14:textId="70E9C073"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155 (54.6)</w:t>
            </w:r>
          </w:p>
        </w:tc>
        <w:tc>
          <w:tcPr>
            <w:tcW w:w="2805" w:type="dxa"/>
            <w:shd w:val="clear" w:color="auto" w:fill="auto"/>
            <w:noWrap/>
            <w:hideMark/>
          </w:tcPr>
          <w:p w14:paraId="3C18C65F"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24 (60)</w:t>
            </w:r>
          </w:p>
        </w:tc>
        <w:tc>
          <w:tcPr>
            <w:tcW w:w="1470" w:type="dxa"/>
            <w:shd w:val="clear" w:color="auto" w:fill="auto"/>
            <w:noWrap/>
            <w:hideMark/>
          </w:tcPr>
          <w:p w14:paraId="1D7F03C1"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r>
      <w:tr w:rsidR="00D81894" w:rsidRPr="00D81894" w14:paraId="3635E77B" w14:textId="77777777" w:rsidTr="0055562B">
        <w:tc>
          <w:tcPr>
            <w:tcW w:w="2612" w:type="dxa"/>
            <w:tcBorders>
              <w:bottom w:val="single" w:sz="4" w:space="0" w:color="auto"/>
            </w:tcBorders>
          </w:tcPr>
          <w:p w14:paraId="685190D9" w14:textId="263FA1EE" w:rsidR="00D81894" w:rsidRPr="0055562B" w:rsidRDefault="00D81894" w:rsidP="0055562B">
            <w:pPr>
              <w:spacing w:line="360" w:lineRule="auto"/>
              <w:ind w:firstLineChars="200" w:firstLine="480"/>
              <w:jc w:val="both"/>
              <w:rPr>
                <w:rFonts w:ascii="Book Antiqua" w:eastAsia="Times New Roman" w:hAnsi="Book Antiqua" w:cs="Calibri"/>
                <w:color w:val="000000"/>
                <w:lang w:eastAsia="pt-BR"/>
              </w:rPr>
            </w:pPr>
            <w:r w:rsidRPr="0055562B">
              <w:rPr>
                <w:rFonts w:ascii="Book Antiqua" w:eastAsia="Times New Roman" w:hAnsi="Book Antiqua" w:cs="Calibri"/>
                <w:lang w:eastAsia="pt-BR"/>
              </w:rPr>
              <w:t>III/IV</w:t>
            </w:r>
          </w:p>
        </w:tc>
        <w:tc>
          <w:tcPr>
            <w:tcW w:w="2613" w:type="dxa"/>
            <w:tcBorders>
              <w:bottom w:val="single" w:sz="4" w:space="0" w:color="auto"/>
            </w:tcBorders>
            <w:shd w:val="clear" w:color="auto" w:fill="auto"/>
            <w:noWrap/>
            <w:hideMark/>
          </w:tcPr>
          <w:p w14:paraId="43005739" w14:textId="690462DC"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129 (45.4)</w:t>
            </w:r>
          </w:p>
        </w:tc>
        <w:tc>
          <w:tcPr>
            <w:tcW w:w="2805" w:type="dxa"/>
            <w:tcBorders>
              <w:bottom w:val="single" w:sz="4" w:space="0" w:color="auto"/>
            </w:tcBorders>
            <w:shd w:val="clear" w:color="auto" w:fill="auto"/>
            <w:noWrap/>
            <w:hideMark/>
          </w:tcPr>
          <w:p w14:paraId="7F1EFD12" w14:textId="77777777" w:rsidR="00D81894" w:rsidRPr="0055562B" w:rsidRDefault="00D81894" w:rsidP="0055562B">
            <w:pPr>
              <w:spacing w:line="360" w:lineRule="auto"/>
              <w:jc w:val="both"/>
              <w:rPr>
                <w:rFonts w:ascii="Book Antiqua" w:eastAsia="Times New Roman" w:hAnsi="Book Antiqua" w:cs="Calibri"/>
                <w:color w:val="000000"/>
                <w:lang w:eastAsia="pt-BR"/>
              </w:rPr>
            </w:pPr>
            <w:r w:rsidRPr="0055562B">
              <w:rPr>
                <w:rFonts w:ascii="Book Antiqua" w:eastAsia="Times New Roman" w:hAnsi="Book Antiqua" w:cs="Calibri"/>
                <w:color w:val="000000"/>
                <w:lang w:eastAsia="pt-BR"/>
              </w:rPr>
              <w:t>16 (40)</w:t>
            </w:r>
          </w:p>
        </w:tc>
        <w:tc>
          <w:tcPr>
            <w:tcW w:w="1470" w:type="dxa"/>
            <w:tcBorders>
              <w:bottom w:val="single" w:sz="4" w:space="0" w:color="auto"/>
            </w:tcBorders>
            <w:shd w:val="clear" w:color="auto" w:fill="auto"/>
            <w:noWrap/>
            <w:hideMark/>
          </w:tcPr>
          <w:p w14:paraId="62DF93CC" w14:textId="77777777" w:rsidR="00D81894" w:rsidRPr="0055562B" w:rsidRDefault="00D81894" w:rsidP="0055562B">
            <w:pPr>
              <w:spacing w:line="360" w:lineRule="auto"/>
              <w:jc w:val="both"/>
              <w:rPr>
                <w:rFonts w:ascii="Book Antiqua" w:eastAsia="Times New Roman" w:hAnsi="Book Antiqua" w:cs="Calibri"/>
                <w:color w:val="000000"/>
                <w:lang w:eastAsia="pt-BR"/>
              </w:rPr>
            </w:pPr>
          </w:p>
        </w:tc>
      </w:tr>
    </w:tbl>
    <w:p w14:paraId="7BC09359" w14:textId="7A2920DD" w:rsidR="009A339B" w:rsidRDefault="000F06AB">
      <w:pPr>
        <w:spacing w:line="360" w:lineRule="auto"/>
        <w:jc w:val="both"/>
        <w:rPr>
          <w:rFonts w:ascii="Book Antiqua" w:eastAsia="Book Antiqua" w:hAnsi="Book Antiqua" w:cs="Book Antiqua"/>
          <w:color w:val="000000"/>
        </w:rPr>
      </w:pPr>
      <w:r>
        <w:rPr>
          <w:rFonts w:ascii="Book Antiqua" w:hAnsi="Book Antiqua"/>
        </w:rPr>
        <w:t>*</w:t>
      </w:r>
      <w:r w:rsidR="0055562B" w:rsidRPr="0055562B">
        <w:rPr>
          <w:rFonts w:ascii="Book Antiqua" w:hAnsi="Book Antiqua"/>
          <w:i/>
          <w:iCs/>
        </w:rPr>
        <w:t>P</w:t>
      </w:r>
      <w:r w:rsidR="0055562B">
        <w:rPr>
          <w:rFonts w:ascii="Book Antiqua" w:hAnsi="Book Antiqua"/>
        </w:rPr>
        <w:t xml:space="preserve"> </w:t>
      </w:r>
      <w:r w:rsidR="0055562B" w:rsidRPr="0055562B">
        <w:rPr>
          <w:rFonts w:ascii="Book Antiqua" w:hAnsi="Book Antiqua"/>
        </w:rPr>
        <w:t>values are statistically significant.</w:t>
      </w:r>
      <w:r w:rsidR="0055562B">
        <w:rPr>
          <w:rFonts w:ascii="Book Antiqua" w:hAnsi="Book Antiqua" w:hint="eastAsia"/>
          <w:lang w:eastAsia="zh-CN"/>
        </w:rPr>
        <w:t xml:space="preserve"> </w:t>
      </w:r>
      <w:r w:rsidRPr="0055562B">
        <w:rPr>
          <w:rFonts w:ascii="Book Antiqua" w:hAnsi="Book Antiqua"/>
        </w:rPr>
        <w:t>ASA: American Society of Anesthesiologists</w:t>
      </w:r>
      <w:r>
        <w:rPr>
          <w:rFonts w:ascii="Book Antiqua" w:hAnsi="Book Antiqua"/>
        </w:rPr>
        <w:t xml:space="preserve">; </w:t>
      </w:r>
      <w:r w:rsidRPr="0055562B">
        <w:rPr>
          <w:rFonts w:ascii="Book Antiqua" w:hAnsi="Book Antiqua"/>
        </w:rPr>
        <w:t xml:space="preserve">BMI: </w:t>
      </w:r>
      <w:r>
        <w:rPr>
          <w:rFonts w:ascii="Book Antiqua" w:hAnsi="Book Antiqua"/>
        </w:rPr>
        <w:t>B</w:t>
      </w:r>
      <w:r w:rsidRPr="0055562B">
        <w:rPr>
          <w:rFonts w:ascii="Book Antiqua" w:hAnsi="Book Antiqua"/>
        </w:rPr>
        <w:t>ody mass index</w:t>
      </w:r>
      <w:r>
        <w:rPr>
          <w:rFonts w:ascii="Book Antiqua" w:hAnsi="Book Antiqua"/>
        </w:rPr>
        <w:t>;</w:t>
      </w:r>
      <w:r w:rsidRPr="0055562B">
        <w:rPr>
          <w:rFonts w:ascii="Book Antiqua" w:hAnsi="Book Antiqua"/>
        </w:rPr>
        <w:t xml:space="preserve"> </w:t>
      </w:r>
      <w:r w:rsidR="0076399E">
        <w:rPr>
          <w:rFonts w:ascii="Book Antiqua" w:hAnsi="Book Antiqua"/>
          <w:lang w:eastAsia="zh-CN"/>
        </w:rPr>
        <w:t>GC: G</w:t>
      </w:r>
      <w:r w:rsidR="0076399E" w:rsidRPr="0076399E">
        <w:rPr>
          <w:rFonts w:ascii="Book Antiqua" w:hAnsi="Book Antiqua"/>
          <w:lang w:eastAsia="zh-CN"/>
        </w:rPr>
        <w:t>astric cancer</w:t>
      </w:r>
      <w:r>
        <w:rPr>
          <w:rFonts w:ascii="Book Antiqua" w:hAnsi="Book Antiqua"/>
          <w:lang w:eastAsia="zh-CN"/>
        </w:rPr>
        <w:t>;</w:t>
      </w:r>
      <w:r w:rsidRPr="000F06AB">
        <w:rPr>
          <w:rFonts w:ascii="Book Antiqua" w:eastAsia="Book Antiqua" w:hAnsi="Book Antiqua" w:cs="Book Antiqua"/>
          <w:color w:val="000000"/>
        </w:rPr>
        <w:t xml:space="preserve"> </w:t>
      </w:r>
      <w:r>
        <w:rPr>
          <w:rFonts w:ascii="Book Antiqua" w:eastAsia="Book Antiqua" w:hAnsi="Book Antiqua" w:cs="Book Antiqua"/>
          <w:color w:val="000000"/>
        </w:rPr>
        <w:t xml:space="preserve">SD: </w:t>
      </w:r>
      <w:r w:rsidRPr="00B5573A">
        <w:rPr>
          <w:rFonts w:ascii="Book Antiqua" w:eastAsia="Book Antiqua" w:hAnsi="Book Antiqua" w:cs="Book Antiqua"/>
          <w:color w:val="000000"/>
        </w:rPr>
        <w:t>Standard deviation</w:t>
      </w:r>
      <w:r w:rsidR="0076399E">
        <w:rPr>
          <w:rFonts w:ascii="Book Antiqua" w:hAnsi="Book Antiqua"/>
          <w:lang w:eastAsia="zh-CN"/>
        </w:rPr>
        <w:t>;</w:t>
      </w:r>
      <w:r w:rsidR="0076399E" w:rsidRPr="0076399E">
        <w:rPr>
          <w:rFonts w:ascii="Book Antiqua" w:hAnsi="Book Antiqua"/>
          <w:lang w:eastAsia="zh-CN"/>
        </w:rPr>
        <w:t xml:space="preserve"> </w:t>
      </w:r>
      <w:r w:rsidR="00DB319F">
        <w:rPr>
          <w:rFonts w:ascii="Book Antiqua" w:hAnsi="Book Antiqua"/>
        </w:rPr>
        <w:t xml:space="preserve">TNM: </w:t>
      </w:r>
      <w:r w:rsidR="00DB319F" w:rsidRPr="00616F4C">
        <w:rPr>
          <w:rFonts w:ascii="Book Antiqua" w:eastAsia="Book Antiqua" w:hAnsi="Book Antiqua" w:cs="Book Antiqua"/>
          <w:color w:val="000000"/>
        </w:rPr>
        <w:t>Tumor-node-metastasis</w:t>
      </w:r>
      <w:r w:rsidR="00B5573A">
        <w:rPr>
          <w:rFonts w:ascii="Book Antiqua" w:eastAsia="Book Antiqua" w:hAnsi="Book Antiqua" w:cs="Book Antiqua"/>
          <w:color w:val="000000"/>
        </w:rPr>
        <w:t>.</w:t>
      </w:r>
    </w:p>
    <w:p w14:paraId="40D020D0" w14:textId="77777777" w:rsidR="00B5573A" w:rsidRDefault="00B5573A">
      <w:pPr>
        <w:spacing w:line="360" w:lineRule="auto"/>
        <w:jc w:val="both"/>
        <w:rPr>
          <w:rFonts w:ascii="Book Antiqua" w:eastAsia="Book Antiqua" w:hAnsi="Book Antiqua" w:cs="Book Antiqua"/>
          <w:color w:val="000000"/>
        </w:rPr>
        <w:sectPr w:rsidR="00B5573A">
          <w:pgSz w:w="12240" w:h="15840"/>
          <w:pgMar w:top="1440" w:right="1440" w:bottom="1440" w:left="1440" w:header="720" w:footer="720" w:gutter="0"/>
          <w:cols w:space="720"/>
          <w:docGrid w:linePitch="360"/>
        </w:sectPr>
      </w:pPr>
    </w:p>
    <w:p w14:paraId="29078966" w14:textId="4CF602F8" w:rsidR="00D81894" w:rsidRDefault="009A339B">
      <w:pPr>
        <w:spacing w:line="360" w:lineRule="auto"/>
        <w:jc w:val="both"/>
        <w:rPr>
          <w:rFonts w:ascii="Book Antiqua" w:hAnsi="Book Antiqua"/>
          <w:b/>
          <w:bCs/>
        </w:rPr>
      </w:pPr>
      <w:r w:rsidRPr="0076399E">
        <w:rPr>
          <w:rFonts w:ascii="Book Antiqua" w:hAnsi="Book Antiqua"/>
          <w:b/>
          <w:bCs/>
        </w:rPr>
        <w:lastRenderedPageBreak/>
        <w:t xml:space="preserve">Table 2 Expression profiles of </w:t>
      </w:r>
      <w:r w:rsidR="0076399E" w:rsidRPr="0076399E">
        <w:rPr>
          <w:rFonts w:ascii="Book Antiqua" w:eastAsia="Book Antiqua" w:hAnsi="Book Antiqua" w:cs="Book Antiqua"/>
          <w:b/>
          <w:bCs/>
          <w:color w:val="000000"/>
          <w:shd w:val="clear" w:color="auto" w:fill="FFFFFF"/>
        </w:rPr>
        <w:t xml:space="preserve">primary </w:t>
      </w:r>
      <w:bookmarkStart w:id="11" w:name="_Hlk67076009"/>
      <w:r w:rsidR="0076399E" w:rsidRPr="0076399E">
        <w:rPr>
          <w:rFonts w:ascii="Book Antiqua" w:eastAsia="Book Antiqua" w:hAnsi="Book Antiqua" w:cs="Book Antiqua"/>
          <w:b/>
          <w:bCs/>
          <w:color w:val="000000"/>
          <w:shd w:val="clear" w:color="auto" w:fill="FFFFFF"/>
        </w:rPr>
        <w:t>gastric cancer</w:t>
      </w:r>
      <w:bookmarkEnd w:id="11"/>
      <w:r w:rsidRPr="0076399E">
        <w:rPr>
          <w:rFonts w:ascii="Book Antiqua" w:hAnsi="Book Antiqua"/>
          <w:b/>
          <w:bCs/>
        </w:rPr>
        <w:t xml:space="preserve"> and </w:t>
      </w:r>
      <w:r w:rsidR="0076399E" w:rsidRPr="0076399E">
        <w:rPr>
          <w:rFonts w:ascii="Book Antiqua" w:eastAsia="Book Antiqua" w:hAnsi="Book Antiqua" w:cs="Book Antiqua"/>
          <w:b/>
          <w:bCs/>
          <w:color w:val="000000"/>
          <w:shd w:val="clear" w:color="auto" w:fill="FFFFFF"/>
        </w:rPr>
        <w:t>remnant gastric cancer</w:t>
      </w:r>
      <w:r w:rsidRPr="0076399E">
        <w:rPr>
          <w:rFonts w:ascii="Book Antiqua" w:hAnsi="Book Antiqua"/>
          <w:b/>
          <w:bCs/>
        </w:rPr>
        <w:t xml:space="preserve"> patients</w:t>
      </w:r>
    </w:p>
    <w:tbl>
      <w:tblPr>
        <w:tblW w:w="5000" w:type="pct"/>
        <w:tblLayout w:type="fixed"/>
        <w:tblCellMar>
          <w:left w:w="70" w:type="dxa"/>
          <w:right w:w="70" w:type="dxa"/>
        </w:tblCellMar>
        <w:tblLook w:val="04A0" w:firstRow="1" w:lastRow="0" w:firstColumn="1" w:lastColumn="0" w:noHBand="0" w:noVBand="1"/>
      </w:tblPr>
      <w:tblGrid>
        <w:gridCol w:w="4674"/>
        <w:gridCol w:w="1607"/>
        <w:gridCol w:w="2005"/>
        <w:gridCol w:w="1074"/>
      </w:tblGrid>
      <w:tr w:rsidR="0076399E" w:rsidRPr="0076399E" w14:paraId="48915CFA" w14:textId="77777777" w:rsidTr="00146714">
        <w:tc>
          <w:tcPr>
            <w:tcW w:w="4746" w:type="dxa"/>
            <w:tcBorders>
              <w:top w:val="single" w:sz="4" w:space="0" w:color="auto"/>
            </w:tcBorders>
            <w:shd w:val="clear" w:color="auto" w:fill="auto"/>
            <w:noWrap/>
            <w:hideMark/>
          </w:tcPr>
          <w:p w14:paraId="597C5026" w14:textId="77777777" w:rsidR="0076399E" w:rsidRPr="0076399E" w:rsidRDefault="0076399E" w:rsidP="0076399E">
            <w:pPr>
              <w:spacing w:line="360" w:lineRule="auto"/>
              <w:jc w:val="both"/>
              <w:rPr>
                <w:rFonts w:ascii="Book Antiqua" w:eastAsia="Times New Roman" w:hAnsi="Book Antiqua" w:cs="Calibri"/>
                <w:b/>
                <w:bCs/>
                <w:color w:val="000000"/>
                <w:lang w:eastAsia="pt-BR"/>
              </w:rPr>
            </w:pPr>
          </w:p>
        </w:tc>
        <w:tc>
          <w:tcPr>
            <w:tcW w:w="1630" w:type="dxa"/>
            <w:tcBorders>
              <w:top w:val="single" w:sz="4" w:space="0" w:color="auto"/>
            </w:tcBorders>
            <w:shd w:val="clear" w:color="auto" w:fill="auto"/>
            <w:noWrap/>
            <w:hideMark/>
          </w:tcPr>
          <w:p w14:paraId="111BB8DE" w14:textId="77777777" w:rsidR="0076399E" w:rsidRPr="0076399E" w:rsidRDefault="0076399E" w:rsidP="0076399E">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color w:val="000000"/>
                <w:lang w:eastAsia="pt-BR"/>
              </w:rPr>
              <w:t>Primary GC</w:t>
            </w:r>
          </w:p>
        </w:tc>
        <w:tc>
          <w:tcPr>
            <w:tcW w:w="2035" w:type="dxa"/>
            <w:tcBorders>
              <w:top w:val="single" w:sz="4" w:space="0" w:color="auto"/>
            </w:tcBorders>
            <w:shd w:val="clear" w:color="auto" w:fill="auto"/>
            <w:noWrap/>
            <w:hideMark/>
          </w:tcPr>
          <w:p w14:paraId="6F8FE82C" w14:textId="77777777" w:rsidR="0076399E" w:rsidRPr="0076399E" w:rsidRDefault="0076399E" w:rsidP="0076399E">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color w:val="000000"/>
                <w:lang w:eastAsia="pt-BR"/>
              </w:rPr>
              <w:t>Remnant GC</w:t>
            </w:r>
          </w:p>
        </w:tc>
        <w:tc>
          <w:tcPr>
            <w:tcW w:w="1089" w:type="dxa"/>
            <w:tcBorders>
              <w:top w:val="single" w:sz="4" w:space="0" w:color="auto"/>
            </w:tcBorders>
            <w:shd w:val="clear" w:color="auto" w:fill="auto"/>
            <w:noWrap/>
            <w:hideMark/>
          </w:tcPr>
          <w:p w14:paraId="7ECAE3C8" w14:textId="77777777" w:rsidR="0076399E" w:rsidRPr="0076399E" w:rsidRDefault="0076399E" w:rsidP="0076399E">
            <w:pPr>
              <w:spacing w:line="360" w:lineRule="auto"/>
              <w:jc w:val="both"/>
              <w:rPr>
                <w:rFonts w:ascii="Book Antiqua" w:eastAsia="Times New Roman" w:hAnsi="Book Antiqua" w:cs="Calibri"/>
                <w:b/>
                <w:bCs/>
                <w:color w:val="000000"/>
                <w:lang w:eastAsia="pt-BR"/>
              </w:rPr>
            </w:pPr>
          </w:p>
        </w:tc>
      </w:tr>
      <w:tr w:rsidR="0076399E" w:rsidRPr="0076399E" w14:paraId="7FA50E9E" w14:textId="77777777" w:rsidTr="00146714">
        <w:tc>
          <w:tcPr>
            <w:tcW w:w="4746" w:type="dxa"/>
            <w:tcBorders>
              <w:bottom w:val="single" w:sz="4" w:space="0" w:color="auto"/>
            </w:tcBorders>
            <w:shd w:val="clear" w:color="auto" w:fill="auto"/>
            <w:noWrap/>
            <w:hideMark/>
          </w:tcPr>
          <w:p w14:paraId="0BA8BD43" w14:textId="77777777" w:rsidR="0076399E" w:rsidRPr="0076399E" w:rsidRDefault="0076399E" w:rsidP="0076399E">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color w:val="000000"/>
                <w:lang w:eastAsia="pt-BR"/>
              </w:rPr>
              <w:t>Variables</w:t>
            </w:r>
          </w:p>
        </w:tc>
        <w:tc>
          <w:tcPr>
            <w:tcW w:w="1630" w:type="dxa"/>
            <w:tcBorders>
              <w:bottom w:val="single" w:sz="4" w:space="0" w:color="auto"/>
            </w:tcBorders>
            <w:shd w:val="clear" w:color="auto" w:fill="auto"/>
            <w:noWrap/>
            <w:hideMark/>
          </w:tcPr>
          <w:p w14:paraId="63717008" w14:textId="7AA8EE4B" w:rsidR="0076399E" w:rsidRPr="0076399E" w:rsidRDefault="0076399E" w:rsidP="003E59BA">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i/>
                <w:iCs/>
                <w:color w:val="000000"/>
                <w:lang w:eastAsia="pt-BR"/>
              </w:rPr>
              <w:t xml:space="preserve">n </w:t>
            </w:r>
            <w:r w:rsidRPr="0076399E">
              <w:rPr>
                <w:rFonts w:ascii="Book Antiqua" w:eastAsia="Times New Roman" w:hAnsi="Book Antiqua" w:cs="Calibri"/>
                <w:b/>
                <w:bCs/>
                <w:color w:val="000000"/>
                <w:lang w:eastAsia="pt-BR"/>
              </w:rPr>
              <w:t xml:space="preserve"> 284 (%)</w:t>
            </w:r>
          </w:p>
        </w:tc>
        <w:tc>
          <w:tcPr>
            <w:tcW w:w="2035" w:type="dxa"/>
            <w:tcBorders>
              <w:bottom w:val="single" w:sz="4" w:space="0" w:color="auto"/>
            </w:tcBorders>
            <w:shd w:val="clear" w:color="auto" w:fill="auto"/>
            <w:noWrap/>
            <w:hideMark/>
          </w:tcPr>
          <w:p w14:paraId="11E3C1B2" w14:textId="246733B2" w:rsidR="0076399E" w:rsidRPr="0076399E" w:rsidRDefault="0076399E" w:rsidP="003E59BA">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i/>
                <w:iCs/>
                <w:color w:val="000000"/>
                <w:lang w:eastAsia="pt-BR"/>
              </w:rPr>
              <w:t>n</w:t>
            </w:r>
            <w:r w:rsidRPr="0076399E">
              <w:rPr>
                <w:rFonts w:ascii="Book Antiqua" w:eastAsia="Times New Roman" w:hAnsi="Book Antiqua" w:cs="Calibri"/>
                <w:b/>
                <w:bCs/>
                <w:color w:val="000000"/>
                <w:lang w:eastAsia="pt-BR"/>
              </w:rPr>
              <w:t xml:space="preserve">  40 (%)</w:t>
            </w:r>
          </w:p>
        </w:tc>
        <w:tc>
          <w:tcPr>
            <w:tcW w:w="1089" w:type="dxa"/>
            <w:tcBorders>
              <w:bottom w:val="single" w:sz="4" w:space="0" w:color="auto"/>
            </w:tcBorders>
            <w:shd w:val="clear" w:color="auto" w:fill="auto"/>
            <w:noWrap/>
            <w:hideMark/>
          </w:tcPr>
          <w:p w14:paraId="698A7485" w14:textId="4E096A3E" w:rsidR="0076399E" w:rsidRPr="0076399E" w:rsidRDefault="0076399E" w:rsidP="0076399E">
            <w:pPr>
              <w:spacing w:line="360" w:lineRule="auto"/>
              <w:jc w:val="both"/>
              <w:rPr>
                <w:rFonts w:ascii="Book Antiqua" w:eastAsia="Times New Roman" w:hAnsi="Book Antiqua" w:cs="Calibri"/>
                <w:b/>
                <w:bCs/>
                <w:color w:val="000000"/>
                <w:lang w:eastAsia="pt-BR"/>
              </w:rPr>
            </w:pPr>
            <w:r w:rsidRPr="0076399E">
              <w:rPr>
                <w:rFonts w:ascii="Book Antiqua" w:eastAsia="Times New Roman" w:hAnsi="Book Antiqua" w:cs="Calibri"/>
                <w:b/>
                <w:bCs/>
                <w:i/>
                <w:iCs/>
                <w:color w:val="000000"/>
                <w:lang w:eastAsia="pt-BR"/>
              </w:rPr>
              <w:t>P</w:t>
            </w:r>
            <w:r>
              <w:rPr>
                <w:rFonts w:ascii="Book Antiqua" w:eastAsia="Times New Roman" w:hAnsi="Book Antiqua" w:cs="Calibri"/>
                <w:b/>
                <w:bCs/>
                <w:color w:val="000000"/>
                <w:lang w:eastAsia="pt-BR"/>
              </w:rPr>
              <w:t xml:space="preserve"> value</w:t>
            </w:r>
          </w:p>
        </w:tc>
      </w:tr>
      <w:tr w:rsidR="0076399E" w:rsidRPr="0076399E" w14:paraId="5E4A192A" w14:textId="77777777" w:rsidTr="0076399E">
        <w:tc>
          <w:tcPr>
            <w:tcW w:w="4746" w:type="dxa"/>
            <w:tcBorders>
              <w:top w:val="single" w:sz="4" w:space="0" w:color="auto"/>
            </w:tcBorders>
            <w:shd w:val="clear" w:color="auto" w:fill="auto"/>
            <w:noWrap/>
            <w:hideMark/>
          </w:tcPr>
          <w:p w14:paraId="7A2ED0B6" w14:textId="1563D360"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EB</w:t>
            </w:r>
            <w:r>
              <w:rPr>
                <w:rFonts w:ascii="Book Antiqua" w:eastAsia="Times New Roman" w:hAnsi="Book Antiqua" w:cs="Calibri"/>
                <w:color w:val="000000"/>
                <w:lang w:eastAsia="pt-BR"/>
              </w:rPr>
              <w:t>V</w:t>
            </w:r>
          </w:p>
        </w:tc>
        <w:tc>
          <w:tcPr>
            <w:tcW w:w="1630" w:type="dxa"/>
            <w:tcBorders>
              <w:top w:val="single" w:sz="4" w:space="0" w:color="auto"/>
            </w:tcBorders>
            <w:shd w:val="clear" w:color="auto" w:fill="auto"/>
            <w:noWrap/>
            <w:hideMark/>
          </w:tcPr>
          <w:p w14:paraId="7109C622"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tcBorders>
              <w:top w:val="single" w:sz="4" w:space="0" w:color="auto"/>
            </w:tcBorders>
            <w:shd w:val="clear" w:color="auto" w:fill="auto"/>
            <w:noWrap/>
            <w:hideMark/>
          </w:tcPr>
          <w:p w14:paraId="1F02F579"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tcBorders>
              <w:top w:val="single" w:sz="4" w:space="0" w:color="auto"/>
            </w:tcBorders>
            <w:shd w:val="clear" w:color="auto" w:fill="auto"/>
            <w:noWrap/>
            <w:hideMark/>
          </w:tcPr>
          <w:p w14:paraId="4F8FE4D2" w14:textId="382D2F22" w:rsidR="0076399E" w:rsidRPr="00146714" w:rsidRDefault="0076399E" w:rsidP="0076399E">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0.039</w:t>
            </w:r>
            <w:r w:rsidR="000F06AB" w:rsidRPr="00146714">
              <w:rPr>
                <w:rFonts w:ascii="Book Antiqua" w:eastAsia="Times New Roman" w:hAnsi="Book Antiqua" w:cs="Calibri"/>
                <w:color w:val="000000"/>
                <w:lang w:eastAsia="pt-BR"/>
              </w:rPr>
              <w:t>*</w:t>
            </w:r>
          </w:p>
        </w:tc>
      </w:tr>
      <w:tr w:rsidR="0076399E" w:rsidRPr="0076399E" w14:paraId="0E2AB6C0" w14:textId="77777777" w:rsidTr="0076399E">
        <w:tc>
          <w:tcPr>
            <w:tcW w:w="4746" w:type="dxa"/>
            <w:shd w:val="clear" w:color="auto" w:fill="auto"/>
            <w:noWrap/>
            <w:hideMark/>
          </w:tcPr>
          <w:p w14:paraId="2E3C4AB3"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Negative</w:t>
            </w:r>
          </w:p>
        </w:tc>
        <w:tc>
          <w:tcPr>
            <w:tcW w:w="1630" w:type="dxa"/>
            <w:shd w:val="clear" w:color="auto" w:fill="auto"/>
            <w:noWrap/>
            <w:hideMark/>
          </w:tcPr>
          <w:p w14:paraId="5A0A8F2A" w14:textId="077DBEAF"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 xml:space="preserve">254 </w:t>
            </w:r>
            <w:r>
              <w:rPr>
                <w:rFonts w:ascii="Book Antiqua" w:eastAsia="Times New Roman" w:hAnsi="Book Antiqua" w:cs="Calibri"/>
                <w:color w:val="000000"/>
                <w:lang w:eastAsia="pt-BR"/>
              </w:rPr>
              <w:t>(</w:t>
            </w:r>
            <w:r w:rsidRPr="0076399E">
              <w:rPr>
                <w:rFonts w:ascii="Book Antiqua" w:eastAsia="Times New Roman" w:hAnsi="Book Antiqua" w:cs="Calibri"/>
                <w:color w:val="000000"/>
                <w:lang w:eastAsia="pt-BR"/>
              </w:rPr>
              <w:t>89.4)</w:t>
            </w:r>
          </w:p>
        </w:tc>
        <w:tc>
          <w:tcPr>
            <w:tcW w:w="2035" w:type="dxa"/>
            <w:shd w:val="clear" w:color="auto" w:fill="auto"/>
            <w:noWrap/>
            <w:hideMark/>
          </w:tcPr>
          <w:p w14:paraId="62232BCD"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31 (77.5)</w:t>
            </w:r>
          </w:p>
        </w:tc>
        <w:tc>
          <w:tcPr>
            <w:tcW w:w="1089" w:type="dxa"/>
            <w:shd w:val="clear" w:color="auto" w:fill="auto"/>
            <w:noWrap/>
            <w:hideMark/>
          </w:tcPr>
          <w:p w14:paraId="7A5446BD"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319318FA" w14:textId="77777777" w:rsidTr="0076399E">
        <w:tc>
          <w:tcPr>
            <w:tcW w:w="4746" w:type="dxa"/>
            <w:shd w:val="clear" w:color="auto" w:fill="auto"/>
            <w:noWrap/>
            <w:hideMark/>
          </w:tcPr>
          <w:p w14:paraId="148A4C28"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Positive</w:t>
            </w:r>
          </w:p>
        </w:tc>
        <w:tc>
          <w:tcPr>
            <w:tcW w:w="1630" w:type="dxa"/>
            <w:shd w:val="clear" w:color="auto" w:fill="auto"/>
            <w:noWrap/>
            <w:hideMark/>
          </w:tcPr>
          <w:p w14:paraId="18985C8C"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30 (10.6)</w:t>
            </w:r>
          </w:p>
        </w:tc>
        <w:tc>
          <w:tcPr>
            <w:tcW w:w="2035" w:type="dxa"/>
            <w:shd w:val="clear" w:color="auto" w:fill="auto"/>
            <w:noWrap/>
            <w:hideMark/>
          </w:tcPr>
          <w:p w14:paraId="28231B50"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9 (22.5)</w:t>
            </w:r>
          </w:p>
        </w:tc>
        <w:tc>
          <w:tcPr>
            <w:tcW w:w="1089" w:type="dxa"/>
            <w:shd w:val="clear" w:color="auto" w:fill="auto"/>
            <w:noWrap/>
            <w:hideMark/>
          </w:tcPr>
          <w:p w14:paraId="65DB853B"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3ABDA876" w14:textId="77777777" w:rsidTr="0076399E">
        <w:tc>
          <w:tcPr>
            <w:tcW w:w="4746" w:type="dxa"/>
            <w:shd w:val="clear" w:color="auto" w:fill="auto"/>
            <w:noWrap/>
            <w:hideMark/>
          </w:tcPr>
          <w:p w14:paraId="733201EA"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MSI/MSS status</w:t>
            </w:r>
          </w:p>
        </w:tc>
        <w:tc>
          <w:tcPr>
            <w:tcW w:w="1630" w:type="dxa"/>
            <w:shd w:val="clear" w:color="auto" w:fill="auto"/>
            <w:noWrap/>
            <w:hideMark/>
          </w:tcPr>
          <w:p w14:paraId="608058B4"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shd w:val="clear" w:color="auto" w:fill="auto"/>
            <w:noWrap/>
            <w:hideMark/>
          </w:tcPr>
          <w:p w14:paraId="36D7E468"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shd w:val="clear" w:color="auto" w:fill="auto"/>
            <w:noWrap/>
            <w:hideMark/>
          </w:tcPr>
          <w:p w14:paraId="13623CA8" w14:textId="77777777" w:rsidR="0076399E" w:rsidRPr="000F06AB" w:rsidRDefault="0076399E" w:rsidP="0076399E">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0.362</w:t>
            </w:r>
          </w:p>
        </w:tc>
      </w:tr>
      <w:tr w:rsidR="0076399E" w:rsidRPr="0076399E" w14:paraId="2238CC63" w14:textId="77777777" w:rsidTr="0076399E">
        <w:tc>
          <w:tcPr>
            <w:tcW w:w="4746" w:type="dxa"/>
            <w:shd w:val="clear" w:color="auto" w:fill="auto"/>
            <w:noWrap/>
            <w:hideMark/>
          </w:tcPr>
          <w:p w14:paraId="7940A2D8"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MSS</w:t>
            </w:r>
          </w:p>
        </w:tc>
        <w:tc>
          <w:tcPr>
            <w:tcW w:w="1630" w:type="dxa"/>
            <w:shd w:val="clear" w:color="auto" w:fill="auto"/>
            <w:noWrap/>
            <w:hideMark/>
          </w:tcPr>
          <w:p w14:paraId="3FB43F31"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224 (78.9)</w:t>
            </w:r>
          </w:p>
        </w:tc>
        <w:tc>
          <w:tcPr>
            <w:tcW w:w="2035" w:type="dxa"/>
            <w:shd w:val="clear" w:color="auto" w:fill="auto"/>
            <w:noWrap/>
            <w:hideMark/>
          </w:tcPr>
          <w:p w14:paraId="00E9050F"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29 (72.5)</w:t>
            </w:r>
          </w:p>
        </w:tc>
        <w:tc>
          <w:tcPr>
            <w:tcW w:w="1089" w:type="dxa"/>
            <w:shd w:val="clear" w:color="auto" w:fill="auto"/>
            <w:noWrap/>
            <w:hideMark/>
          </w:tcPr>
          <w:p w14:paraId="0673C427"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3013737F" w14:textId="77777777" w:rsidTr="0076399E">
        <w:tc>
          <w:tcPr>
            <w:tcW w:w="4746" w:type="dxa"/>
            <w:shd w:val="clear" w:color="auto" w:fill="auto"/>
            <w:noWrap/>
            <w:hideMark/>
          </w:tcPr>
          <w:p w14:paraId="0B7635FC"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MSI</w:t>
            </w:r>
          </w:p>
        </w:tc>
        <w:tc>
          <w:tcPr>
            <w:tcW w:w="1630" w:type="dxa"/>
            <w:shd w:val="clear" w:color="auto" w:fill="auto"/>
            <w:noWrap/>
            <w:hideMark/>
          </w:tcPr>
          <w:p w14:paraId="5101B207"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60 (21.1)</w:t>
            </w:r>
          </w:p>
        </w:tc>
        <w:tc>
          <w:tcPr>
            <w:tcW w:w="2035" w:type="dxa"/>
            <w:shd w:val="clear" w:color="auto" w:fill="auto"/>
            <w:noWrap/>
            <w:hideMark/>
          </w:tcPr>
          <w:p w14:paraId="49179A33"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11 (27.5)</w:t>
            </w:r>
          </w:p>
        </w:tc>
        <w:tc>
          <w:tcPr>
            <w:tcW w:w="1089" w:type="dxa"/>
            <w:shd w:val="clear" w:color="auto" w:fill="auto"/>
            <w:noWrap/>
            <w:hideMark/>
          </w:tcPr>
          <w:p w14:paraId="29836055"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46FF9427" w14:textId="77777777" w:rsidTr="0076399E">
        <w:tc>
          <w:tcPr>
            <w:tcW w:w="4746" w:type="dxa"/>
            <w:shd w:val="clear" w:color="auto" w:fill="auto"/>
            <w:noWrap/>
            <w:hideMark/>
          </w:tcPr>
          <w:p w14:paraId="7542A813"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p53</w:t>
            </w:r>
          </w:p>
        </w:tc>
        <w:tc>
          <w:tcPr>
            <w:tcW w:w="1630" w:type="dxa"/>
            <w:shd w:val="clear" w:color="auto" w:fill="auto"/>
            <w:noWrap/>
            <w:hideMark/>
          </w:tcPr>
          <w:p w14:paraId="1936D20C"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shd w:val="clear" w:color="auto" w:fill="auto"/>
            <w:noWrap/>
            <w:hideMark/>
          </w:tcPr>
          <w:p w14:paraId="6724D49F"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shd w:val="clear" w:color="auto" w:fill="auto"/>
            <w:noWrap/>
            <w:hideMark/>
          </w:tcPr>
          <w:p w14:paraId="0AFDD5CB" w14:textId="77777777" w:rsidR="0076399E" w:rsidRPr="000F06AB" w:rsidRDefault="0076399E" w:rsidP="0076399E">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0.121</w:t>
            </w:r>
          </w:p>
        </w:tc>
      </w:tr>
      <w:tr w:rsidR="0076399E" w:rsidRPr="0076399E" w14:paraId="202186E6" w14:textId="77777777" w:rsidTr="0076399E">
        <w:tc>
          <w:tcPr>
            <w:tcW w:w="4746" w:type="dxa"/>
            <w:shd w:val="clear" w:color="auto" w:fill="auto"/>
            <w:noWrap/>
            <w:hideMark/>
          </w:tcPr>
          <w:p w14:paraId="12CB558C"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Normal</w:t>
            </w:r>
          </w:p>
        </w:tc>
        <w:tc>
          <w:tcPr>
            <w:tcW w:w="1630" w:type="dxa"/>
            <w:shd w:val="clear" w:color="auto" w:fill="auto"/>
            <w:noWrap/>
            <w:hideMark/>
          </w:tcPr>
          <w:p w14:paraId="1D9D9AA7"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177 (62.8)</w:t>
            </w:r>
          </w:p>
        </w:tc>
        <w:tc>
          <w:tcPr>
            <w:tcW w:w="2035" w:type="dxa"/>
            <w:shd w:val="clear" w:color="auto" w:fill="auto"/>
            <w:noWrap/>
            <w:hideMark/>
          </w:tcPr>
          <w:p w14:paraId="4242B463"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20 (50)</w:t>
            </w:r>
          </w:p>
        </w:tc>
        <w:tc>
          <w:tcPr>
            <w:tcW w:w="1089" w:type="dxa"/>
            <w:shd w:val="clear" w:color="auto" w:fill="auto"/>
            <w:noWrap/>
            <w:hideMark/>
          </w:tcPr>
          <w:p w14:paraId="140F0AE4"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26FFFD75" w14:textId="77777777" w:rsidTr="0076399E">
        <w:tc>
          <w:tcPr>
            <w:tcW w:w="4746" w:type="dxa"/>
            <w:shd w:val="clear" w:color="auto" w:fill="auto"/>
            <w:noWrap/>
            <w:hideMark/>
          </w:tcPr>
          <w:p w14:paraId="7442467E"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Aberrant</w:t>
            </w:r>
          </w:p>
        </w:tc>
        <w:tc>
          <w:tcPr>
            <w:tcW w:w="1630" w:type="dxa"/>
            <w:shd w:val="clear" w:color="auto" w:fill="auto"/>
            <w:noWrap/>
            <w:hideMark/>
          </w:tcPr>
          <w:p w14:paraId="2D973EF8"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105 (37.2)</w:t>
            </w:r>
          </w:p>
        </w:tc>
        <w:tc>
          <w:tcPr>
            <w:tcW w:w="2035" w:type="dxa"/>
            <w:shd w:val="clear" w:color="auto" w:fill="auto"/>
            <w:noWrap/>
            <w:hideMark/>
          </w:tcPr>
          <w:p w14:paraId="1E5778DA"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20 (50)</w:t>
            </w:r>
          </w:p>
        </w:tc>
        <w:tc>
          <w:tcPr>
            <w:tcW w:w="1089" w:type="dxa"/>
            <w:shd w:val="clear" w:color="auto" w:fill="auto"/>
            <w:noWrap/>
            <w:hideMark/>
          </w:tcPr>
          <w:p w14:paraId="1CC404FC"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3F393C8B" w14:textId="77777777" w:rsidTr="0076399E">
        <w:tc>
          <w:tcPr>
            <w:tcW w:w="4746" w:type="dxa"/>
            <w:shd w:val="clear" w:color="auto" w:fill="auto"/>
            <w:noWrap/>
            <w:hideMark/>
          </w:tcPr>
          <w:p w14:paraId="45AB370A"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E-cadherin</w:t>
            </w:r>
          </w:p>
        </w:tc>
        <w:tc>
          <w:tcPr>
            <w:tcW w:w="1630" w:type="dxa"/>
            <w:shd w:val="clear" w:color="auto" w:fill="auto"/>
            <w:noWrap/>
            <w:hideMark/>
          </w:tcPr>
          <w:p w14:paraId="546B43B0"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shd w:val="clear" w:color="auto" w:fill="auto"/>
            <w:noWrap/>
            <w:hideMark/>
          </w:tcPr>
          <w:p w14:paraId="32109499"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shd w:val="clear" w:color="auto" w:fill="auto"/>
            <w:noWrap/>
            <w:hideMark/>
          </w:tcPr>
          <w:p w14:paraId="41218D5F" w14:textId="77777777" w:rsidR="0076399E" w:rsidRPr="000F06AB" w:rsidRDefault="0076399E" w:rsidP="0076399E">
            <w:pPr>
              <w:spacing w:line="360" w:lineRule="auto"/>
              <w:jc w:val="both"/>
              <w:rPr>
                <w:rFonts w:ascii="Book Antiqua" w:eastAsia="Times New Roman" w:hAnsi="Book Antiqua" w:cs="Calibri"/>
                <w:color w:val="000000"/>
                <w:lang w:eastAsia="pt-BR"/>
              </w:rPr>
            </w:pPr>
            <w:r w:rsidRPr="000F06AB">
              <w:rPr>
                <w:rFonts w:ascii="Book Antiqua" w:eastAsia="Times New Roman" w:hAnsi="Book Antiqua" w:cs="Calibri"/>
                <w:color w:val="000000"/>
                <w:lang w:eastAsia="pt-BR"/>
              </w:rPr>
              <w:t>0.565</w:t>
            </w:r>
          </w:p>
        </w:tc>
      </w:tr>
      <w:tr w:rsidR="0076399E" w:rsidRPr="0076399E" w14:paraId="2D4E8144" w14:textId="77777777" w:rsidTr="0076399E">
        <w:tc>
          <w:tcPr>
            <w:tcW w:w="4746" w:type="dxa"/>
            <w:shd w:val="clear" w:color="auto" w:fill="auto"/>
            <w:noWrap/>
            <w:hideMark/>
          </w:tcPr>
          <w:p w14:paraId="208579FC"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Normal</w:t>
            </w:r>
          </w:p>
        </w:tc>
        <w:tc>
          <w:tcPr>
            <w:tcW w:w="1630" w:type="dxa"/>
            <w:shd w:val="clear" w:color="auto" w:fill="auto"/>
            <w:noWrap/>
            <w:hideMark/>
          </w:tcPr>
          <w:p w14:paraId="3BA57577"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255 90.7)</w:t>
            </w:r>
          </w:p>
        </w:tc>
        <w:tc>
          <w:tcPr>
            <w:tcW w:w="2035" w:type="dxa"/>
            <w:shd w:val="clear" w:color="auto" w:fill="auto"/>
            <w:noWrap/>
            <w:hideMark/>
          </w:tcPr>
          <w:p w14:paraId="5598238E"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35 (87.5)</w:t>
            </w:r>
          </w:p>
        </w:tc>
        <w:tc>
          <w:tcPr>
            <w:tcW w:w="1089" w:type="dxa"/>
            <w:shd w:val="clear" w:color="auto" w:fill="auto"/>
            <w:noWrap/>
            <w:hideMark/>
          </w:tcPr>
          <w:p w14:paraId="4898E9CF"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2AF84782" w14:textId="77777777" w:rsidTr="0076399E">
        <w:tc>
          <w:tcPr>
            <w:tcW w:w="4746" w:type="dxa"/>
            <w:shd w:val="clear" w:color="auto" w:fill="auto"/>
            <w:noWrap/>
            <w:hideMark/>
          </w:tcPr>
          <w:p w14:paraId="253E4CC6"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Loss of expression</w:t>
            </w:r>
          </w:p>
        </w:tc>
        <w:tc>
          <w:tcPr>
            <w:tcW w:w="1630" w:type="dxa"/>
            <w:shd w:val="clear" w:color="auto" w:fill="auto"/>
            <w:noWrap/>
            <w:hideMark/>
          </w:tcPr>
          <w:p w14:paraId="6214084B"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26 (9.3)</w:t>
            </w:r>
          </w:p>
        </w:tc>
        <w:tc>
          <w:tcPr>
            <w:tcW w:w="2035" w:type="dxa"/>
            <w:shd w:val="clear" w:color="auto" w:fill="auto"/>
            <w:noWrap/>
            <w:hideMark/>
          </w:tcPr>
          <w:p w14:paraId="358F0036"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5 (12.5)</w:t>
            </w:r>
          </w:p>
        </w:tc>
        <w:tc>
          <w:tcPr>
            <w:tcW w:w="1089" w:type="dxa"/>
            <w:shd w:val="clear" w:color="auto" w:fill="auto"/>
            <w:noWrap/>
            <w:hideMark/>
          </w:tcPr>
          <w:p w14:paraId="4A07DEB9" w14:textId="77777777" w:rsidR="0076399E" w:rsidRPr="000F06AB" w:rsidRDefault="0076399E" w:rsidP="0076399E">
            <w:pPr>
              <w:spacing w:line="360" w:lineRule="auto"/>
              <w:jc w:val="both"/>
              <w:rPr>
                <w:rFonts w:ascii="Book Antiqua" w:eastAsia="Times New Roman" w:hAnsi="Book Antiqua" w:cs="Calibri"/>
                <w:color w:val="000000"/>
                <w:lang w:eastAsia="pt-BR"/>
              </w:rPr>
            </w:pPr>
          </w:p>
        </w:tc>
      </w:tr>
      <w:tr w:rsidR="0076399E" w:rsidRPr="0076399E" w14:paraId="564E060E" w14:textId="77777777" w:rsidTr="0076399E">
        <w:tc>
          <w:tcPr>
            <w:tcW w:w="4746" w:type="dxa"/>
            <w:shd w:val="clear" w:color="auto" w:fill="auto"/>
            <w:noWrap/>
            <w:hideMark/>
          </w:tcPr>
          <w:p w14:paraId="11DC1A13" w14:textId="7564C651"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Profiles with altered expression (EBV, MSI, E-</w:t>
            </w:r>
            <w:r w:rsidR="00A10D46" w:rsidRPr="0076399E">
              <w:rPr>
                <w:rFonts w:ascii="Book Antiqua" w:eastAsia="Times New Roman" w:hAnsi="Book Antiqua" w:cs="Calibri"/>
                <w:color w:val="000000"/>
                <w:lang w:eastAsia="pt-BR"/>
              </w:rPr>
              <w:t>cadherin</w:t>
            </w:r>
            <w:r w:rsidRPr="0076399E">
              <w:rPr>
                <w:rFonts w:ascii="Book Antiqua" w:eastAsia="Times New Roman" w:hAnsi="Book Antiqua" w:cs="Calibri"/>
                <w:color w:val="000000"/>
                <w:lang w:eastAsia="pt-BR"/>
              </w:rPr>
              <w:t>, p53)</w:t>
            </w:r>
          </w:p>
        </w:tc>
        <w:tc>
          <w:tcPr>
            <w:tcW w:w="1630" w:type="dxa"/>
            <w:shd w:val="clear" w:color="auto" w:fill="auto"/>
            <w:noWrap/>
            <w:hideMark/>
          </w:tcPr>
          <w:p w14:paraId="43E10832"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shd w:val="clear" w:color="auto" w:fill="auto"/>
            <w:noWrap/>
            <w:hideMark/>
          </w:tcPr>
          <w:p w14:paraId="2B042FF8"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shd w:val="clear" w:color="auto" w:fill="auto"/>
            <w:noWrap/>
            <w:hideMark/>
          </w:tcPr>
          <w:p w14:paraId="5AB113B6" w14:textId="3875F754" w:rsidR="0076399E" w:rsidRPr="00146714" w:rsidRDefault="0076399E" w:rsidP="0076399E">
            <w:pPr>
              <w:spacing w:line="360" w:lineRule="auto"/>
              <w:jc w:val="both"/>
              <w:rPr>
                <w:rFonts w:ascii="Book Antiqua" w:eastAsia="Times New Roman" w:hAnsi="Book Antiqua" w:cs="Calibri"/>
                <w:color w:val="000000"/>
                <w:lang w:eastAsia="pt-BR"/>
              </w:rPr>
            </w:pPr>
            <w:r w:rsidRPr="00146714">
              <w:rPr>
                <w:rFonts w:ascii="Book Antiqua" w:eastAsia="Times New Roman" w:hAnsi="Book Antiqua" w:cs="Calibri"/>
                <w:color w:val="000000"/>
                <w:lang w:eastAsia="pt-BR"/>
              </w:rPr>
              <w:t>&lt; 0.001</w:t>
            </w:r>
            <w:r w:rsidR="000F06AB" w:rsidRPr="00146714">
              <w:rPr>
                <w:rFonts w:ascii="Book Antiqua" w:eastAsia="Times New Roman" w:hAnsi="Book Antiqua" w:cs="Calibri"/>
                <w:color w:val="000000"/>
                <w:lang w:eastAsia="pt-BR"/>
              </w:rPr>
              <w:t>*</w:t>
            </w:r>
          </w:p>
        </w:tc>
      </w:tr>
      <w:tr w:rsidR="0076399E" w:rsidRPr="0076399E" w14:paraId="16DAE0AE" w14:textId="77777777" w:rsidTr="0076399E">
        <w:tc>
          <w:tcPr>
            <w:tcW w:w="4746" w:type="dxa"/>
            <w:shd w:val="clear" w:color="auto" w:fill="auto"/>
            <w:noWrap/>
            <w:hideMark/>
          </w:tcPr>
          <w:p w14:paraId="02B8ED8E"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One or none</w:t>
            </w:r>
          </w:p>
        </w:tc>
        <w:tc>
          <w:tcPr>
            <w:tcW w:w="1630" w:type="dxa"/>
            <w:shd w:val="clear" w:color="auto" w:fill="auto"/>
            <w:noWrap/>
            <w:hideMark/>
          </w:tcPr>
          <w:p w14:paraId="0B7E03F5"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261 (91.9)</w:t>
            </w:r>
          </w:p>
        </w:tc>
        <w:tc>
          <w:tcPr>
            <w:tcW w:w="2035" w:type="dxa"/>
            <w:shd w:val="clear" w:color="auto" w:fill="auto"/>
            <w:noWrap/>
            <w:hideMark/>
          </w:tcPr>
          <w:p w14:paraId="7C6A774A"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26 (65)</w:t>
            </w:r>
          </w:p>
        </w:tc>
        <w:tc>
          <w:tcPr>
            <w:tcW w:w="1089" w:type="dxa"/>
            <w:shd w:val="clear" w:color="auto" w:fill="auto"/>
            <w:noWrap/>
            <w:hideMark/>
          </w:tcPr>
          <w:p w14:paraId="1B6F45F1"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19064827" w14:textId="77777777" w:rsidTr="0076399E">
        <w:tc>
          <w:tcPr>
            <w:tcW w:w="4746" w:type="dxa"/>
            <w:shd w:val="clear" w:color="auto" w:fill="auto"/>
            <w:noWrap/>
            <w:hideMark/>
          </w:tcPr>
          <w:p w14:paraId="65D4BD56"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Two or more</w:t>
            </w:r>
          </w:p>
        </w:tc>
        <w:tc>
          <w:tcPr>
            <w:tcW w:w="1630" w:type="dxa"/>
            <w:shd w:val="clear" w:color="auto" w:fill="auto"/>
            <w:noWrap/>
            <w:hideMark/>
          </w:tcPr>
          <w:p w14:paraId="2D707A17"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23 (8.1)</w:t>
            </w:r>
          </w:p>
        </w:tc>
        <w:tc>
          <w:tcPr>
            <w:tcW w:w="2035" w:type="dxa"/>
            <w:shd w:val="clear" w:color="auto" w:fill="auto"/>
            <w:noWrap/>
            <w:hideMark/>
          </w:tcPr>
          <w:p w14:paraId="4F0882C5"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14 (35)</w:t>
            </w:r>
          </w:p>
        </w:tc>
        <w:tc>
          <w:tcPr>
            <w:tcW w:w="1089" w:type="dxa"/>
            <w:shd w:val="clear" w:color="auto" w:fill="auto"/>
            <w:noWrap/>
            <w:hideMark/>
          </w:tcPr>
          <w:p w14:paraId="148DA52C"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490D5BA7" w14:textId="77777777" w:rsidTr="0076399E">
        <w:tc>
          <w:tcPr>
            <w:tcW w:w="4746" w:type="dxa"/>
            <w:shd w:val="clear" w:color="auto" w:fill="auto"/>
            <w:noWrap/>
            <w:hideMark/>
          </w:tcPr>
          <w:p w14:paraId="210AB85E"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Number of altered profiles</w:t>
            </w:r>
          </w:p>
        </w:tc>
        <w:tc>
          <w:tcPr>
            <w:tcW w:w="1630" w:type="dxa"/>
            <w:shd w:val="clear" w:color="auto" w:fill="auto"/>
            <w:noWrap/>
            <w:hideMark/>
          </w:tcPr>
          <w:p w14:paraId="334FAA78"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2035" w:type="dxa"/>
            <w:shd w:val="clear" w:color="auto" w:fill="auto"/>
            <w:noWrap/>
            <w:hideMark/>
          </w:tcPr>
          <w:p w14:paraId="124B798A"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c>
          <w:tcPr>
            <w:tcW w:w="1089" w:type="dxa"/>
            <w:shd w:val="clear" w:color="auto" w:fill="auto"/>
            <w:noWrap/>
            <w:hideMark/>
          </w:tcPr>
          <w:p w14:paraId="74826298" w14:textId="7A8458DF" w:rsidR="0076399E" w:rsidRPr="0076399E" w:rsidRDefault="0076399E" w:rsidP="0076399E">
            <w:pPr>
              <w:spacing w:line="360" w:lineRule="auto"/>
              <w:jc w:val="both"/>
              <w:rPr>
                <w:rFonts w:ascii="Book Antiqua" w:eastAsia="Times New Roman" w:hAnsi="Book Antiqua" w:cs="Calibri"/>
                <w:color w:val="000000"/>
                <w:lang w:eastAsia="pt-BR"/>
              </w:rPr>
            </w:pPr>
            <w:r>
              <w:rPr>
                <w:rFonts w:ascii="Book Antiqua" w:eastAsia="Times New Roman" w:hAnsi="Book Antiqua" w:cs="Calibri"/>
                <w:color w:val="000000"/>
                <w:lang w:eastAsia="pt-BR"/>
              </w:rPr>
              <w:t>-</w:t>
            </w:r>
          </w:p>
        </w:tc>
      </w:tr>
      <w:tr w:rsidR="0076399E" w:rsidRPr="0076399E" w14:paraId="65F405B6" w14:textId="77777777" w:rsidTr="0076399E">
        <w:tc>
          <w:tcPr>
            <w:tcW w:w="4746" w:type="dxa"/>
            <w:shd w:val="clear" w:color="auto" w:fill="auto"/>
            <w:noWrap/>
            <w:hideMark/>
          </w:tcPr>
          <w:p w14:paraId="32AEACD5"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0</w:t>
            </w:r>
          </w:p>
        </w:tc>
        <w:tc>
          <w:tcPr>
            <w:tcW w:w="1630" w:type="dxa"/>
            <w:shd w:val="clear" w:color="auto" w:fill="auto"/>
            <w:noWrap/>
            <w:hideMark/>
          </w:tcPr>
          <w:p w14:paraId="722936E0"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86 (30.3)</w:t>
            </w:r>
          </w:p>
        </w:tc>
        <w:tc>
          <w:tcPr>
            <w:tcW w:w="2035" w:type="dxa"/>
            <w:shd w:val="clear" w:color="auto" w:fill="auto"/>
            <w:noWrap/>
            <w:hideMark/>
          </w:tcPr>
          <w:p w14:paraId="322B24DD"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13 (32.5)</w:t>
            </w:r>
          </w:p>
        </w:tc>
        <w:tc>
          <w:tcPr>
            <w:tcW w:w="1089" w:type="dxa"/>
            <w:shd w:val="clear" w:color="auto" w:fill="auto"/>
            <w:noWrap/>
            <w:hideMark/>
          </w:tcPr>
          <w:p w14:paraId="3C3204EE"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45EDF327" w14:textId="77777777" w:rsidTr="0076399E">
        <w:tc>
          <w:tcPr>
            <w:tcW w:w="4746" w:type="dxa"/>
            <w:shd w:val="clear" w:color="auto" w:fill="auto"/>
            <w:noWrap/>
            <w:hideMark/>
          </w:tcPr>
          <w:p w14:paraId="5E6264C2"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w:t>
            </w:r>
          </w:p>
        </w:tc>
        <w:tc>
          <w:tcPr>
            <w:tcW w:w="1630" w:type="dxa"/>
            <w:shd w:val="clear" w:color="auto" w:fill="auto"/>
            <w:noWrap/>
            <w:hideMark/>
          </w:tcPr>
          <w:p w14:paraId="7FC05165"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175 (61.6)</w:t>
            </w:r>
          </w:p>
        </w:tc>
        <w:tc>
          <w:tcPr>
            <w:tcW w:w="2035" w:type="dxa"/>
            <w:shd w:val="clear" w:color="auto" w:fill="auto"/>
            <w:noWrap/>
            <w:hideMark/>
          </w:tcPr>
          <w:p w14:paraId="0FFF979D"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13 (32.5)</w:t>
            </w:r>
          </w:p>
        </w:tc>
        <w:tc>
          <w:tcPr>
            <w:tcW w:w="1089" w:type="dxa"/>
            <w:shd w:val="clear" w:color="auto" w:fill="auto"/>
            <w:noWrap/>
            <w:hideMark/>
          </w:tcPr>
          <w:p w14:paraId="5B6828B1"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44500A35" w14:textId="77777777" w:rsidTr="0076399E">
        <w:tc>
          <w:tcPr>
            <w:tcW w:w="4746" w:type="dxa"/>
            <w:shd w:val="clear" w:color="auto" w:fill="auto"/>
            <w:noWrap/>
            <w:hideMark/>
          </w:tcPr>
          <w:p w14:paraId="1B4D3312"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w:t>
            </w:r>
          </w:p>
        </w:tc>
        <w:tc>
          <w:tcPr>
            <w:tcW w:w="1630" w:type="dxa"/>
            <w:shd w:val="clear" w:color="auto" w:fill="auto"/>
            <w:noWrap/>
            <w:hideMark/>
          </w:tcPr>
          <w:p w14:paraId="7BACF21B"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23 (8.1)</w:t>
            </w:r>
          </w:p>
        </w:tc>
        <w:tc>
          <w:tcPr>
            <w:tcW w:w="2035" w:type="dxa"/>
            <w:shd w:val="clear" w:color="auto" w:fill="auto"/>
            <w:noWrap/>
            <w:hideMark/>
          </w:tcPr>
          <w:p w14:paraId="34D0FB55"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11 (27.5)</w:t>
            </w:r>
          </w:p>
        </w:tc>
        <w:tc>
          <w:tcPr>
            <w:tcW w:w="1089" w:type="dxa"/>
            <w:shd w:val="clear" w:color="auto" w:fill="auto"/>
            <w:noWrap/>
            <w:hideMark/>
          </w:tcPr>
          <w:p w14:paraId="5046B9BB"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30F619CF" w14:textId="77777777" w:rsidTr="0076399E">
        <w:tc>
          <w:tcPr>
            <w:tcW w:w="4746" w:type="dxa"/>
            <w:shd w:val="clear" w:color="auto" w:fill="auto"/>
            <w:noWrap/>
            <w:hideMark/>
          </w:tcPr>
          <w:p w14:paraId="38FCB7C1"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3</w:t>
            </w:r>
          </w:p>
        </w:tc>
        <w:tc>
          <w:tcPr>
            <w:tcW w:w="1630" w:type="dxa"/>
            <w:shd w:val="clear" w:color="auto" w:fill="auto"/>
            <w:noWrap/>
            <w:hideMark/>
          </w:tcPr>
          <w:p w14:paraId="522226E0"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0 (0)</w:t>
            </w:r>
          </w:p>
        </w:tc>
        <w:tc>
          <w:tcPr>
            <w:tcW w:w="2035" w:type="dxa"/>
            <w:shd w:val="clear" w:color="auto" w:fill="auto"/>
            <w:noWrap/>
            <w:hideMark/>
          </w:tcPr>
          <w:p w14:paraId="033A4F52"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2 (5)</w:t>
            </w:r>
          </w:p>
        </w:tc>
        <w:tc>
          <w:tcPr>
            <w:tcW w:w="1089" w:type="dxa"/>
            <w:shd w:val="clear" w:color="auto" w:fill="auto"/>
            <w:noWrap/>
            <w:hideMark/>
          </w:tcPr>
          <w:p w14:paraId="6F01BE80"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r w:rsidR="0076399E" w:rsidRPr="0076399E" w14:paraId="57BC15F6" w14:textId="77777777" w:rsidTr="0076399E">
        <w:tc>
          <w:tcPr>
            <w:tcW w:w="4746" w:type="dxa"/>
            <w:tcBorders>
              <w:bottom w:val="single" w:sz="4" w:space="0" w:color="auto"/>
            </w:tcBorders>
            <w:shd w:val="clear" w:color="auto" w:fill="auto"/>
            <w:noWrap/>
            <w:hideMark/>
          </w:tcPr>
          <w:p w14:paraId="410FAB9F" w14:textId="77777777" w:rsidR="0076399E" w:rsidRPr="0076399E" w:rsidRDefault="0076399E" w:rsidP="0076399E">
            <w:pPr>
              <w:spacing w:line="360" w:lineRule="auto"/>
              <w:ind w:firstLineChars="100" w:firstLine="240"/>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4</w:t>
            </w:r>
          </w:p>
        </w:tc>
        <w:tc>
          <w:tcPr>
            <w:tcW w:w="1630" w:type="dxa"/>
            <w:tcBorders>
              <w:bottom w:val="single" w:sz="4" w:space="0" w:color="auto"/>
            </w:tcBorders>
            <w:shd w:val="clear" w:color="auto" w:fill="auto"/>
            <w:noWrap/>
            <w:hideMark/>
          </w:tcPr>
          <w:p w14:paraId="1137D0CD" w14:textId="78191976"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0 (0)</w:t>
            </w:r>
          </w:p>
        </w:tc>
        <w:tc>
          <w:tcPr>
            <w:tcW w:w="2035" w:type="dxa"/>
            <w:tcBorders>
              <w:bottom w:val="single" w:sz="4" w:space="0" w:color="auto"/>
            </w:tcBorders>
            <w:shd w:val="clear" w:color="auto" w:fill="auto"/>
            <w:noWrap/>
            <w:hideMark/>
          </w:tcPr>
          <w:p w14:paraId="2551FA60" w14:textId="77777777" w:rsidR="0076399E" w:rsidRPr="0076399E" w:rsidRDefault="0076399E" w:rsidP="0076399E">
            <w:pPr>
              <w:spacing w:line="360" w:lineRule="auto"/>
              <w:jc w:val="both"/>
              <w:rPr>
                <w:rFonts w:ascii="Book Antiqua" w:eastAsia="Times New Roman" w:hAnsi="Book Antiqua" w:cs="Calibri"/>
                <w:color w:val="000000"/>
                <w:lang w:eastAsia="pt-BR"/>
              </w:rPr>
            </w:pPr>
            <w:r w:rsidRPr="0076399E">
              <w:rPr>
                <w:rFonts w:ascii="Book Antiqua" w:eastAsia="Times New Roman" w:hAnsi="Book Antiqua" w:cs="Calibri"/>
                <w:color w:val="000000"/>
                <w:lang w:eastAsia="pt-BR"/>
              </w:rPr>
              <w:t>1 (2.5)</w:t>
            </w:r>
          </w:p>
        </w:tc>
        <w:tc>
          <w:tcPr>
            <w:tcW w:w="1089" w:type="dxa"/>
            <w:tcBorders>
              <w:bottom w:val="single" w:sz="4" w:space="0" w:color="auto"/>
            </w:tcBorders>
            <w:shd w:val="clear" w:color="auto" w:fill="auto"/>
            <w:noWrap/>
            <w:hideMark/>
          </w:tcPr>
          <w:p w14:paraId="54FF0DAA" w14:textId="77777777" w:rsidR="0076399E" w:rsidRPr="0076399E" w:rsidRDefault="0076399E" w:rsidP="0076399E">
            <w:pPr>
              <w:spacing w:line="360" w:lineRule="auto"/>
              <w:jc w:val="both"/>
              <w:rPr>
                <w:rFonts w:ascii="Book Antiqua" w:eastAsia="Times New Roman" w:hAnsi="Book Antiqua" w:cs="Calibri"/>
                <w:color w:val="000000"/>
                <w:lang w:eastAsia="pt-BR"/>
              </w:rPr>
            </w:pPr>
          </w:p>
        </w:tc>
      </w:tr>
    </w:tbl>
    <w:p w14:paraId="14DCBBB0" w14:textId="21040D8E" w:rsidR="0076399E" w:rsidRPr="0076399E" w:rsidRDefault="000F06AB">
      <w:pPr>
        <w:spacing w:line="360" w:lineRule="auto"/>
        <w:jc w:val="both"/>
        <w:rPr>
          <w:rFonts w:ascii="Book Antiqua" w:hAnsi="Book Antiqua"/>
          <w:b/>
          <w:bCs/>
        </w:rPr>
      </w:pPr>
      <w:r>
        <w:rPr>
          <w:rFonts w:ascii="Book Antiqua" w:eastAsia="Book Antiqua" w:hAnsi="Book Antiqua" w:cs="Book Antiqua"/>
          <w:color w:val="000000"/>
          <w:shd w:val="clear" w:color="auto" w:fill="FFFFFF"/>
        </w:rPr>
        <w:t>*</w:t>
      </w:r>
      <w:r w:rsidR="0076399E" w:rsidRPr="0076399E">
        <w:rPr>
          <w:rFonts w:ascii="Book Antiqua" w:eastAsia="Book Antiqua" w:hAnsi="Book Antiqua" w:cs="Book Antiqua"/>
          <w:i/>
          <w:iCs/>
          <w:color w:val="000000"/>
          <w:shd w:val="clear" w:color="auto" w:fill="FFFFFF"/>
        </w:rPr>
        <w:t>P</w:t>
      </w:r>
      <w:r w:rsidR="0076399E">
        <w:rPr>
          <w:rFonts w:ascii="Book Antiqua" w:eastAsia="Book Antiqua" w:hAnsi="Book Antiqua" w:cs="Book Antiqua"/>
          <w:color w:val="000000"/>
          <w:shd w:val="clear" w:color="auto" w:fill="FFFFFF"/>
        </w:rPr>
        <w:t xml:space="preserve"> </w:t>
      </w:r>
      <w:r w:rsidR="0076399E" w:rsidRPr="0076399E">
        <w:rPr>
          <w:rFonts w:ascii="Book Antiqua" w:eastAsia="Book Antiqua" w:hAnsi="Book Antiqua" w:cs="Book Antiqua"/>
          <w:color w:val="000000"/>
          <w:shd w:val="clear" w:color="auto" w:fill="FFFFFF"/>
        </w:rPr>
        <w:t>values are statistically significant</w:t>
      </w:r>
      <w:r w:rsidR="0076399E">
        <w:rPr>
          <w:rFonts w:ascii="Book Antiqua" w:eastAsia="Book Antiqua" w:hAnsi="Book Antiqua" w:cs="Book Antiqua"/>
          <w:color w:val="000000"/>
          <w:shd w:val="clear" w:color="auto" w:fill="FFFFFF"/>
        </w:rPr>
        <w:t xml:space="preserve">. </w:t>
      </w:r>
      <w:r w:rsidR="0072686D" w:rsidRPr="0076399E">
        <w:rPr>
          <w:rFonts w:ascii="Book Antiqua" w:eastAsia="Times New Roman" w:hAnsi="Book Antiqua" w:cs="Calibri"/>
          <w:color w:val="000000"/>
          <w:lang w:eastAsia="pt-BR"/>
        </w:rPr>
        <w:t>EBV</w:t>
      </w:r>
      <w:r w:rsidR="0072686D">
        <w:rPr>
          <w:rFonts w:ascii="Book Antiqua" w:eastAsia="Times New Roman" w:hAnsi="Book Antiqua" w:cs="Calibri"/>
          <w:color w:val="000000"/>
          <w:lang w:eastAsia="pt-BR"/>
        </w:rPr>
        <w:t xml:space="preserve">: </w:t>
      </w:r>
      <w:r w:rsidR="0072686D">
        <w:rPr>
          <w:rFonts w:ascii="Book Antiqua" w:eastAsia="Book Antiqua" w:hAnsi="Book Antiqua" w:cs="Book Antiqua"/>
          <w:color w:val="000000"/>
          <w:shd w:val="clear" w:color="auto" w:fill="FFFFFF"/>
        </w:rPr>
        <w:t xml:space="preserve">Epstein-Barr virus; </w:t>
      </w:r>
      <w:r w:rsidR="0076399E">
        <w:rPr>
          <w:rFonts w:ascii="Book Antiqua" w:hAnsi="Book Antiqua"/>
          <w:lang w:eastAsia="zh-CN"/>
        </w:rPr>
        <w:t>GC: G</w:t>
      </w:r>
      <w:r w:rsidR="0076399E" w:rsidRPr="0076399E">
        <w:rPr>
          <w:rFonts w:ascii="Book Antiqua" w:hAnsi="Book Antiqua"/>
          <w:lang w:eastAsia="zh-CN"/>
        </w:rPr>
        <w:t>astric cancer</w:t>
      </w:r>
      <w:r w:rsidR="0076399E">
        <w:rPr>
          <w:rFonts w:ascii="Book Antiqua" w:hAnsi="Book Antiqua"/>
          <w:lang w:eastAsia="zh-CN"/>
        </w:rPr>
        <w:t>;</w:t>
      </w:r>
      <w:r w:rsidR="0076399E" w:rsidRPr="0076399E">
        <w:rPr>
          <w:rFonts w:ascii="Book Antiqua" w:hAnsi="Book Antiqua"/>
          <w:lang w:eastAsia="zh-CN"/>
        </w:rPr>
        <w:t xml:space="preserve"> </w:t>
      </w:r>
      <w:r w:rsidR="0076399E" w:rsidRPr="0076399E">
        <w:rPr>
          <w:rFonts w:ascii="Book Antiqua" w:eastAsia="Book Antiqua" w:hAnsi="Book Antiqua" w:cs="Book Antiqua"/>
          <w:color w:val="000000"/>
          <w:shd w:val="clear" w:color="auto" w:fill="FFFFFF"/>
        </w:rPr>
        <w:t xml:space="preserve">MSI: </w:t>
      </w:r>
      <w:r w:rsidR="0076399E">
        <w:rPr>
          <w:rFonts w:ascii="Book Antiqua" w:eastAsia="Book Antiqua" w:hAnsi="Book Antiqua" w:cs="Book Antiqua"/>
          <w:color w:val="000000"/>
          <w:shd w:val="clear" w:color="auto" w:fill="FFFFFF"/>
        </w:rPr>
        <w:t>M</w:t>
      </w:r>
      <w:r w:rsidR="0076399E" w:rsidRPr="0076399E">
        <w:rPr>
          <w:rFonts w:ascii="Book Antiqua" w:eastAsia="Book Antiqua" w:hAnsi="Book Antiqua" w:cs="Book Antiqua"/>
          <w:color w:val="000000"/>
          <w:shd w:val="clear" w:color="auto" w:fill="FFFFFF"/>
        </w:rPr>
        <w:t>icrosatellite instability</w:t>
      </w:r>
      <w:r w:rsidR="0076399E">
        <w:rPr>
          <w:rFonts w:ascii="Book Antiqua" w:eastAsia="Book Antiqua" w:hAnsi="Book Antiqua" w:cs="Book Antiqua"/>
          <w:color w:val="000000"/>
          <w:shd w:val="clear" w:color="auto" w:fill="FFFFFF"/>
        </w:rPr>
        <w:t>;</w:t>
      </w:r>
      <w:r w:rsidR="0076399E" w:rsidRPr="0076399E">
        <w:rPr>
          <w:rFonts w:ascii="Book Antiqua" w:eastAsia="Book Antiqua" w:hAnsi="Book Antiqua" w:cs="Book Antiqua"/>
          <w:color w:val="000000"/>
          <w:shd w:val="clear" w:color="auto" w:fill="FFFFFF"/>
        </w:rPr>
        <w:t xml:space="preserve"> MSS: </w:t>
      </w:r>
      <w:r w:rsidR="0076399E">
        <w:rPr>
          <w:rFonts w:ascii="Book Antiqua" w:eastAsia="Book Antiqua" w:hAnsi="Book Antiqua" w:cs="Book Antiqua"/>
          <w:color w:val="000000"/>
          <w:shd w:val="clear" w:color="auto" w:fill="FFFFFF"/>
        </w:rPr>
        <w:t>M</w:t>
      </w:r>
      <w:r w:rsidR="0076399E" w:rsidRPr="0076399E">
        <w:rPr>
          <w:rFonts w:ascii="Book Antiqua" w:eastAsia="Book Antiqua" w:hAnsi="Book Antiqua" w:cs="Book Antiqua"/>
          <w:color w:val="000000"/>
          <w:shd w:val="clear" w:color="auto" w:fill="FFFFFF"/>
        </w:rPr>
        <w:t>icrosatellite stable.</w:t>
      </w:r>
    </w:p>
    <w:sectPr w:rsidR="0076399E" w:rsidRPr="00763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5E819" w14:textId="77777777" w:rsidR="00AD15F6" w:rsidRDefault="00AD15F6" w:rsidP="00C8304A">
      <w:r>
        <w:separator/>
      </w:r>
    </w:p>
  </w:endnote>
  <w:endnote w:type="continuationSeparator" w:id="0">
    <w:p w14:paraId="78A42BCC" w14:textId="77777777" w:rsidR="00AD15F6" w:rsidRDefault="00AD15F6" w:rsidP="00C8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40607667"/>
      <w:docPartObj>
        <w:docPartGallery w:val="Page Numbers (Bottom of Page)"/>
        <w:docPartUnique/>
      </w:docPartObj>
    </w:sdtPr>
    <w:sdtEndPr>
      <w:rPr>
        <w:noProof/>
      </w:rPr>
    </w:sdtEndPr>
    <w:sdtContent>
      <w:p w14:paraId="61C000D9" w14:textId="62934A2D" w:rsidR="003B680E" w:rsidRPr="00146714" w:rsidRDefault="003B680E">
        <w:pPr>
          <w:pStyle w:val="Footer"/>
          <w:jc w:val="right"/>
          <w:rPr>
            <w:rFonts w:ascii="Book Antiqua" w:hAnsi="Book Antiqua"/>
            <w:sz w:val="24"/>
            <w:szCs w:val="24"/>
          </w:rPr>
        </w:pPr>
        <w:r w:rsidRPr="00146714">
          <w:rPr>
            <w:rFonts w:ascii="Book Antiqua" w:hAnsi="Book Antiqua"/>
            <w:sz w:val="24"/>
            <w:szCs w:val="24"/>
          </w:rPr>
          <w:fldChar w:fldCharType="begin"/>
        </w:r>
        <w:r w:rsidRPr="00146714">
          <w:rPr>
            <w:rFonts w:ascii="Book Antiqua" w:hAnsi="Book Antiqua"/>
            <w:sz w:val="24"/>
            <w:szCs w:val="24"/>
          </w:rPr>
          <w:instrText xml:space="preserve"> PAGE   \* MERGEFORMAT </w:instrText>
        </w:r>
        <w:r w:rsidRPr="00146714">
          <w:rPr>
            <w:rFonts w:ascii="Book Antiqua" w:hAnsi="Book Antiqua"/>
            <w:sz w:val="24"/>
            <w:szCs w:val="24"/>
          </w:rPr>
          <w:fldChar w:fldCharType="separate"/>
        </w:r>
        <w:r w:rsidR="004E7BB0">
          <w:rPr>
            <w:rFonts w:ascii="Book Antiqua" w:hAnsi="Book Antiqua"/>
            <w:noProof/>
            <w:sz w:val="24"/>
            <w:szCs w:val="24"/>
          </w:rPr>
          <w:t>6</w:t>
        </w:r>
        <w:r w:rsidRPr="00146714">
          <w:rPr>
            <w:rFonts w:ascii="Book Antiqua" w:hAnsi="Book Antiqua"/>
            <w:noProof/>
            <w:sz w:val="24"/>
            <w:szCs w:val="24"/>
          </w:rPr>
          <w:fldChar w:fldCharType="end"/>
        </w:r>
        <w:r w:rsidRPr="00146714">
          <w:rPr>
            <w:rFonts w:ascii="Book Antiqua" w:hAnsi="Book Antiqua"/>
            <w:noProof/>
            <w:sz w:val="24"/>
            <w:szCs w:val="24"/>
          </w:rPr>
          <w:t xml:space="preserve"> / 3</w:t>
        </w:r>
        <w:r w:rsidR="0072686D">
          <w:rPr>
            <w:rFonts w:ascii="Book Antiqua" w:hAnsi="Book Antiqua"/>
            <w:noProof/>
            <w:sz w:val="24"/>
            <w:szCs w:val="24"/>
          </w:rPr>
          <w:t>2</w:t>
        </w:r>
      </w:p>
    </w:sdtContent>
  </w:sdt>
  <w:p w14:paraId="2FC069A2" w14:textId="77777777" w:rsidR="003B680E" w:rsidRPr="00C8304A" w:rsidRDefault="003B680E" w:rsidP="00C8304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519F" w14:textId="77777777" w:rsidR="00AD15F6" w:rsidRDefault="00AD15F6" w:rsidP="00C8304A">
      <w:r>
        <w:separator/>
      </w:r>
    </w:p>
  </w:footnote>
  <w:footnote w:type="continuationSeparator" w:id="0">
    <w:p w14:paraId="02AF9D0E" w14:textId="77777777" w:rsidR="00AD15F6" w:rsidRDefault="00AD15F6" w:rsidP="00C8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5F1"/>
    <w:rsid w:val="000F06AB"/>
    <w:rsid w:val="0013506D"/>
    <w:rsid w:val="00146714"/>
    <w:rsid w:val="00195574"/>
    <w:rsid w:val="001A479A"/>
    <w:rsid w:val="002767EC"/>
    <w:rsid w:val="00277B58"/>
    <w:rsid w:val="0028606F"/>
    <w:rsid w:val="00334185"/>
    <w:rsid w:val="00366C24"/>
    <w:rsid w:val="003778ED"/>
    <w:rsid w:val="003B4789"/>
    <w:rsid w:val="003B680E"/>
    <w:rsid w:val="003E59BA"/>
    <w:rsid w:val="003F257C"/>
    <w:rsid w:val="00480F08"/>
    <w:rsid w:val="00497C74"/>
    <w:rsid w:val="004B5502"/>
    <w:rsid w:val="004C2E5C"/>
    <w:rsid w:val="004E7BB0"/>
    <w:rsid w:val="0054120A"/>
    <w:rsid w:val="0055562B"/>
    <w:rsid w:val="00565879"/>
    <w:rsid w:val="00577901"/>
    <w:rsid w:val="0058633C"/>
    <w:rsid w:val="005A4F3A"/>
    <w:rsid w:val="005C112C"/>
    <w:rsid w:val="006039EA"/>
    <w:rsid w:val="00617556"/>
    <w:rsid w:val="006342FF"/>
    <w:rsid w:val="00687A10"/>
    <w:rsid w:val="00690C07"/>
    <w:rsid w:val="0072686D"/>
    <w:rsid w:val="0076399E"/>
    <w:rsid w:val="007F0FD9"/>
    <w:rsid w:val="00802EAC"/>
    <w:rsid w:val="00874EE3"/>
    <w:rsid w:val="00970187"/>
    <w:rsid w:val="00980285"/>
    <w:rsid w:val="00992B8C"/>
    <w:rsid w:val="009A339B"/>
    <w:rsid w:val="00A10D46"/>
    <w:rsid w:val="00A4694F"/>
    <w:rsid w:val="00A57B19"/>
    <w:rsid w:val="00A77B3E"/>
    <w:rsid w:val="00A8139C"/>
    <w:rsid w:val="00AD15F6"/>
    <w:rsid w:val="00AF54FB"/>
    <w:rsid w:val="00AF5853"/>
    <w:rsid w:val="00B00CB7"/>
    <w:rsid w:val="00B5573A"/>
    <w:rsid w:val="00B77AE7"/>
    <w:rsid w:val="00BB1F4D"/>
    <w:rsid w:val="00BD3D58"/>
    <w:rsid w:val="00BE7FDA"/>
    <w:rsid w:val="00C059A9"/>
    <w:rsid w:val="00C46ACE"/>
    <w:rsid w:val="00C54D3D"/>
    <w:rsid w:val="00C8304A"/>
    <w:rsid w:val="00C84731"/>
    <w:rsid w:val="00C948A9"/>
    <w:rsid w:val="00CA2A55"/>
    <w:rsid w:val="00CC6AA5"/>
    <w:rsid w:val="00CF1A31"/>
    <w:rsid w:val="00CF39DB"/>
    <w:rsid w:val="00D01B9B"/>
    <w:rsid w:val="00D22D8F"/>
    <w:rsid w:val="00D81894"/>
    <w:rsid w:val="00D94606"/>
    <w:rsid w:val="00DB319F"/>
    <w:rsid w:val="00DC3739"/>
    <w:rsid w:val="00E32492"/>
    <w:rsid w:val="00E8662C"/>
    <w:rsid w:val="00EC2A92"/>
    <w:rsid w:val="00F23429"/>
    <w:rsid w:val="00F4604C"/>
    <w:rsid w:val="00F90644"/>
    <w:rsid w:val="00FD1C99"/>
    <w:rsid w:val="00F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DD33C"/>
  <w15:docId w15:val="{AFC18F66-4412-BA44-B548-9345CAB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style>
  <w:style w:type="paragraph" w:styleId="Header">
    <w:name w:val="header"/>
    <w:basedOn w:val="Normal"/>
    <w:link w:val="HeaderChar"/>
    <w:unhideWhenUsed/>
    <w:rsid w:val="00C830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304A"/>
    <w:rPr>
      <w:sz w:val="18"/>
      <w:szCs w:val="18"/>
    </w:rPr>
  </w:style>
  <w:style w:type="paragraph" w:styleId="Footer">
    <w:name w:val="footer"/>
    <w:basedOn w:val="Normal"/>
    <w:link w:val="FooterChar"/>
    <w:uiPriority w:val="99"/>
    <w:unhideWhenUsed/>
    <w:rsid w:val="00C8304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304A"/>
    <w:rPr>
      <w:sz w:val="18"/>
      <w:szCs w:val="18"/>
    </w:rPr>
  </w:style>
  <w:style w:type="paragraph" w:styleId="BalloonText">
    <w:name w:val="Balloon Text"/>
    <w:basedOn w:val="Normal"/>
    <w:link w:val="BalloonTextChar"/>
    <w:rsid w:val="00BB1F4D"/>
    <w:rPr>
      <w:rFonts w:ascii="Tahoma" w:hAnsi="Tahoma" w:cs="Tahoma"/>
      <w:sz w:val="16"/>
      <w:szCs w:val="16"/>
    </w:rPr>
  </w:style>
  <w:style w:type="character" w:customStyle="1" w:styleId="BalloonTextChar">
    <w:name w:val="Balloon Text Char"/>
    <w:basedOn w:val="DefaultParagraphFont"/>
    <w:link w:val="BalloonText"/>
    <w:rsid w:val="00BB1F4D"/>
    <w:rPr>
      <w:rFonts w:ascii="Tahoma" w:hAnsi="Tahoma" w:cs="Tahoma"/>
      <w:sz w:val="16"/>
      <w:szCs w:val="16"/>
    </w:rPr>
  </w:style>
  <w:style w:type="character" w:styleId="CommentReference">
    <w:name w:val="annotation reference"/>
    <w:basedOn w:val="DefaultParagraphFont"/>
    <w:semiHidden/>
    <w:unhideWhenUsed/>
    <w:rsid w:val="00BE7FDA"/>
    <w:rPr>
      <w:sz w:val="16"/>
      <w:szCs w:val="16"/>
    </w:rPr>
  </w:style>
  <w:style w:type="paragraph" w:styleId="CommentText">
    <w:name w:val="annotation text"/>
    <w:basedOn w:val="Normal"/>
    <w:link w:val="CommentTextChar"/>
    <w:semiHidden/>
    <w:unhideWhenUsed/>
    <w:rsid w:val="00BE7FDA"/>
    <w:rPr>
      <w:sz w:val="20"/>
      <w:szCs w:val="20"/>
    </w:rPr>
  </w:style>
  <w:style w:type="character" w:customStyle="1" w:styleId="CommentTextChar">
    <w:name w:val="Comment Text Char"/>
    <w:basedOn w:val="DefaultParagraphFont"/>
    <w:link w:val="CommentText"/>
    <w:semiHidden/>
    <w:rsid w:val="00BE7FDA"/>
  </w:style>
  <w:style w:type="paragraph" w:styleId="CommentSubject">
    <w:name w:val="annotation subject"/>
    <w:basedOn w:val="CommentText"/>
    <w:next w:val="CommentText"/>
    <w:link w:val="CommentSubjectChar"/>
    <w:semiHidden/>
    <w:unhideWhenUsed/>
    <w:rsid w:val="00BE7FDA"/>
    <w:rPr>
      <w:b/>
      <w:bCs/>
    </w:rPr>
  </w:style>
  <w:style w:type="character" w:customStyle="1" w:styleId="CommentSubjectChar">
    <w:name w:val="Comment Subject Char"/>
    <w:basedOn w:val="CommentTextChar"/>
    <w:link w:val="CommentSubject"/>
    <w:semiHidden/>
    <w:rsid w:val="00BE7FDA"/>
    <w:rPr>
      <w:b/>
      <w:bCs/>
    </w:rPr>
  </w:style>
  <w:style w:type="character" w:styleId="Emphasis">
    <w:name w:val="Emphasis"/>
    <w:basedOn w:val="DefaultParagraphFont"/>
    <w:uiPriority w:val="20"/>
    <w:qFormat/>
    <w:rsid w:val="00C4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6471</Words>
  <Characters>39154</Characters>
  <Application>Microsoft Office Word</Application>
  <DocSecurity>0</DocSecurity>
  <Lines>611</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2021-03-27T16:12:00Z</dcterms:created>
  <dcterms:modified xsi:type="dcterms:W3CDTF">2021-03-27T16:12:00Z</dcterms:modified>
</cp:coreProperties>
</file>