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D6DAD" w14:textId="77777777" w:rsidR="004837C5" w:rsidRDefault="007865C0">
      <w:pPr>
        <w:spacing w:line="360" w:lineRule="auto"/>
        <w:jc w:val="both"/>
      </w:pPr>
      <w:bookmarkStart w:id="0" w:name="_GoBack"/>
      <w:bookmarkEnd w:id="0"/>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0A054936" w14:textId="77777777" w:rsidR="004837C5" w:rsidRDefault="007865C0">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61980</w:t>
      </w:r>
    </w:p>
    <w:p w14:paraId="07D65B69" w14:textId="77777777" w:rsidR="004837C5" w:rsidRDefault="007865C0">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ORIGINAL ARTICLE</w:t>
      </w:r>
    </w:p>
    <w:p w14:paraId="457D86DD" w14:textId="77777777" w:rsidR="004837C5" w:rsidRDefault="004837C5">
      <w:pPr>
        <w:spacing w:line="360" w:lineRule="auto"/>
        <w:jc w:val="both"/>
      </w:pPr>
    </w:p>
    <w:p w14:paraId="7BAB9D34" w14:textId="77777777" w:rsidR="004837C5" w:rsidRDefault="007865C0">
      <w:pPr>
        <w:spacing w:line="360" w:lineRule="auto"/>
        <w:jc w:val="both"/>
      </w:pPr>
      <w:bookmarkStart w:id="1" w:name="OLE_LINK55"/>
      <w:bookmarkStart w:id="2" w:name="OLE_LINK56"/>
      <w:bookmarkStart w:id="3" w:name="OLE_LINK57"/>
      <w:r>
        <w:rPr>
          <w:rFonts w:ascii="Book Antiqua" w:eastAsia="Book Antiqua" w:hAnsi="Book Antiqua" w:cs="Book Antiqua"/>
          <w:b/>
          <w:i/>
          <w:color w:val="000000"/>
        </w:rPr>
        <w:t>Clinical and Translational Research</w:t>
      </w:r>
    </w:p>
    <w:p w14:paraId="01BADAB1" w14:textId="4A25E8D4" w:rsidR="004837C5" w:rsidRDefault="007865C0">
      <w:pPr>
        <w:spacing w:line="360" w:lineRule="auto"/>
        <w:jc w:val="both"/>
      </w:pPr>
      <w:bookmarkStart w:id="4" w:name="OLE_LINK1"/>
      <w:bookmarkStart w:id="5" w:name="OLE_LINK20"/>
      <w:bookmarkStart w:id="6" w:name="OLE_LINK27"/>
      <w:bookmarkStart w:id="7" w:name="OLE_LINK28"/>
      <w:bookmarkStart w:id="8" w:name="OLE_LINK64"/>
      <w:bookmarkStart w:id="9" w:name="OLE_LINK65"/>
      <w:bookmarkStart w:id="10" w:name="OLE_LINK66"/>
      <w:bookmarkEnd w:id="1"/>
      <w:bookmarkEnd w:id="2"/>
      <w:bookmarkEnd w:id="3"/>
      <w:r>
        <w:rPr>
          <w:rFonts w:ascii="Book Antiqua" w:eastAsia="Book Antiqua" w:hAnsi="Book Antiqua" w:cs="Book Antiqua"/>
          <w:b/>
          <w:color w:val="000000"/>
        </w:rPr>
        <w:t xml:space="preserve">Survival-associated alternative splicing events interact with </w:t>
      </w:r>
      <w:r w:rsidR="004F5E0D">
        <w:rPr>
          <w:rFonts w:ascii="Book Antiqua" w:eastAsia="Book Antiqua" w:hAnsi="Book Antiqua" w:cs="Book Antiqua"/>
          <w:b/>
          <w:color w:val="000000"/>
        </w:rPr>
        <w:t xml:space="preserve">the </w:t>
      </w:r>
      <w:r>
        <w:rPr>
          <w:rFonts w:ascii="Book Antiqua" w:eastAsia="Book Antiqua" w:hAnsi="Book Antiqua" w:cs="Book Antiqua"/>
          <w:b/>
          <w:color w:val="000000"/>
        </w:rPr>
        <w:t>immune microenvironment in stomach adenocarcinoma</w:t>
      </w:r>
    </w:p>
    <w:bookmarkEnd w:id="4"/>
    <w:bookmarkEnd w:id="5"/>
    <w:bookmarkEnd w:id="6"/>
    <w:bookmarkEnd w:id="7"/>
    <w:bookmarkEnd w:id="8"/>
    <w:bookmarkEnd w:id="9"/>
    <w:bookmarkEnd w:id="10"/>
    <w:p w14:paraId="78646315" w14:textId="77777777" w:rsidR="004837C5" w:rsidRDefault="004837C5">
      <w:pPr>
        <w:spacing w:line="360" w:lineRule="auto"/>
        <w:jc w:val="both"/>
      </w:pPr>
    </w:p>
    <w:p w14:paraId="3E3A11F8" w14:textId="77777777" w:rsidR="004837C5" w:rsidRPr="00D52179" w:rsidRDefault="00EC5CBC">
      <w:pPr>
        <w:spacing w:line="360" w:lineRule="auto"/>
        <w:jc w:val="both"/>
        <w:rPr>
          <w:lang w:eastAsia="zh-CN"/>
        </w:rPr>
      </w:pPr>
      <w:r>
        <w:rPr>
          <w:rFonts w:ascii="Book Antiqua" w:eastAsia="Book Antiqua" w:hAnsi="Book Antiqua" w:cs="Book Antiqua"/>
          <w:color w:val="000000"/>
        </w:rPr>
        <w:t xml:space="preserve">Ye </w:t>
      </w:r>
      <w:r>
        <w:rPr>
          <w:rFonts w:ascii="Book Antiqua" w:hAnsi="Book Antiqua" w:cs="Book Antiqua" w:hint="eastAsia"/>
          <w:color w:val="000000"/>
          <w:lang w:eastAsia="zh-CN"/>
        </w:rPr>
        <w:t xml:space="preserve">ZS </w:t>
      </w:r>
      <w:r w:rsidRPr="00EC5CBC">
        <w:rPr>
          <w:rFonts w:ascii="Book Antiqua" w:hAnsi="Book Antiqua" w:cs="Book Antiqua" w:hint="eastAsia"/>
          <w:i/>
          <w:color w:val="000000"/>
          <w:lang w:eastAsia="zh-CN"/>
        </w:rPr>
        <w:t>et al</w:t>
      </w:r>
      <w:r>
        <w:rPr>
          <w:rFonts w:ascii="Book Antiqua" w:hAnsi="Book Antiqua" w:cs="Book Antiqua" w:hint="eastAsia"/>
          <w:color w:val="000000"/>
          <w:lang w:eastAsia="zh-CN"/>
        </w:rPr>
        <w:t xml:space="preserve">. </w:t>
      </w:r>
      <w:bookmarkStart w:id="11" w:name="OLE_LINK29"/>
      <w:bookmarkStart w:id="12" w:name="OLE_LINK30"/>
      <w:r w:rsidR="007865C0">
        <w:rPr>
          <w:rFonts w:ascii="Book Antiqua" w:eastAsia="Book Antiqua" w:hAnsi="Book Antiqua" w:cs="Book Antiqua"/>
          <w:color w:val="000000"/>
        </w:rPr>
        <w:t>A</w:t>
      </w:r>
      <w:r w:rsidR="00C76B92">
        <w:rPr>
          <w:rFonts w:ascii="Book Antiqua" w:hAnsi="Book Antiqua" w:cs="Book Antiqua" w:hint="eastAsia"/>
          <w:color w:val="000000"/>
          <w:lang w:eastAsia="zh-CN"/>
        </w:rPr>
        <w:t>S</w:t>
      </w:r>
      <w:r w:rsidR="007865C0">
        <w:rPr>
          <w:rFonts w:ascii="Book Antiqua" w:eastAsia="Book Antiqua" w:hAnsi="Book Antiqua" w:cs="Book Antiqua"/>
          <w:color w:val="000000"/>
        </w:rPr>
        <w:t xml:space="preserve"> with immune microenvironment in </w:t>
      </w:r>
      <w:r w:rsidR="00D52179">
        <w:rPr>
          <w:rFonts w:ascii="Book Antiqua" w:hAnsi="Book Antiqua" w:cs="Book Antiqua" w:hint="eastAsia"/>
          <w:color w:val="000000"/>
          <w:lang w:eastAsia="zh-CN"/>
        </w:rPr>
        <w:t>STAD</w:t>
      </w:r>
      <w:bookmarkEnd w:id="11"/>
      <w:bookmarkEnd w:id="12"/>
    </w:p>
    <w:p w14:paraId="54D032E1" w14:textId="77777777" w:rsidR="004837C5" w:rsidRDefault="004837C5">
      <w:pPr>
        <w:spacing w:line="360" w:lineRule="auto"/>
        <w:jc w:val="both"/>
      </w:pPr>
    </w:p>
    <w:p w14:paraId="523CCF22" w14:textId="77777777" w:rsidR="004837C5" w:rsidRDefault="007865C0">
      <w:pPr>
        <w:spacing w:line="360" w:lineRule="auto"/>
        <w:jc w:val="both"/>
      </w:pPr>
      <w:proofErr w:type="spellStart"/>
      <w:r>
        <w:rPr>
          <w:rFonts w:ascii="Book Antiqua" w:eastAsia="Book Antiqua" w:hAnsi="Book Antiqua" w:cs="Book Antiqua"/>
          <w:color w:val="000000"/>
        </w:rPr>
        <w:t>Zai</w:t>
      </w:r>
      <w:proofErr w:type="spellEnd"/>
      <w:r>
        <w:rPr>
          <w:rFonts w:ascii="Book Antiqua" w:hAnsi="Book Antiqua" w:cs="Book Antiqua" w:hint="eastAsia"/>
          <w:color w:val="000000"/>
          <w:lang w:eastAsia="zh-CN"/>
        </w:rPr>
        <w:t>-</w:t>
      </w:r>
      <w:r>
        <w:rPr>
          <w:rFonts w:ascii="Book Antiqua" w:eastAsia="Book Antiqua" w:hAnsi="Book Antiqua" w:cs="Book Antiqua"/>
          <w:color w:val="000000"/>
        </w:rPr>
        <w:t xml:space="preserve">Sheng </w:t>
      </w:r>
      <w:bookmarkStart w:id="13" w:name="OLE_LINK237"/>
      <w:r>
        <w:rPr>
          <w:rFonts w:ascii="Book Antiqua" w:eastAsia="Book Antiqua" w:hAnsi="Book Antiqua" w:cs="Book Antiqua"/>
          <w:color w:val="000000"/>
        </w:rPr>
        <w:t>Ye</w:t>
      </w:r>
      <w:bookmarkEnd w:id="13"/>
      <w:r>
        <w:rPr>
          <w:rFonts w:ascii="Book Antiqua" w:eastAsia="Book Antiqua" w:hAnsi="Book Antiqua" w:cs="Book Antiqua"/>
          <w:color w:val="000000"/>
        </w:rPr>
        <w:t>, Miao Zheng, Qin</w:t>
      </w:r>
      <w:r>
        <w:rPr>
          <w:rFonts w:ascii="Book Antiqua" w:hAnsi="Book Antiqua" w:cs="Book Antiqua" w:hint="eastAsia"/>
          <w:color w:val="000000"/>
          <w:lang w:eastAsia="zh-CN"/>
        </w:rPr>
        <w:t>-</w:t>
      </w:r>
      <w:r>
        <w:rPr>
          <w:rFonts w:ascii="Book Antiqua" w:eastAsia="Book Antiqua" w:hAnsi="Book Antiqua" w:cs="Book Antiqua"/>
          <w:color w:val="000000"/>
        </w:rPr>
        <w:t>Ying Liu, Yi Zeng, Sheng</w:t>
      </w:r>
      <w:r>
        <w:rPr>
          <w:rFonts w:ascii="Book Antiqua" w:hAnsi="Book Antiqua" w:cs="Book Antiqua" w:hint="eastAsia"/>
          <w:color w:val="000000"/>
          <w:lang w:eastAsia="zh-CN"/>
        </w:rPr>
        <w:t>-</w:t>
      </w:r>
      <w:r>
        <w:rPr>
          <w:rFonts w:ascii="Book Antiqua" w:eastAsia="Book Antiqua" w:hAnsi="Book Antiqua" w:cs="Book Antiqua"/>
          <w:color w:val="000000"/>
        </w:rPr>
        <w:t xml:space="preserve">Hong Wei, Yi Wang, </w:t>
      </w:r>
      <w:proofErr w:type="spellStart"/>
      <w:r>
        <w:rPr>
          <w:rFonts w:ascii="Book Antiqua" w:eastAsia="Book Antiqua" w:hAnsi="Book Antiqua" w:cs="Book Antiqua"/>
          <w:color w:val="000000"/>
        </w:rPr>
        <w:t>Zhi</w:t>
      </w:r>
      <w:proofErr w:type="spellEnd"/>
      <w:r>
        <w:rPr>
          <w:rFonts w:ascii="Book Antiqua" w:hAnsi="Book Antiqua" w:cs="Book Antiqua" w:hint="eastAsia"/>
          <w:color w:val="000000"/>
          <w:lang w:eastAsia="zh-CN"/>
        </w:rPr>
        <w:t>-T</w:t>
      </w:r>
      <w:r>
        <w:rPr>
          <w:rFonts w:ascii="Book Antiqua" w:eastAsia="Book Antiqua" w:hAnsi="Book Antiqua" w:cs="Book Antiqua"/>
          <w:color w:val="000000"/>
        </w:rPr>
        <w:t xml:space="preserve">ao Lin, Chen Shu, </w:t>
      </w:r>
      <w:proofErr w:type="spellStart"/>
      <w:r>
        <w:rPr>
          <w:rFonts w:ascii="Book Antiqua" w:eastAsia="Book Antiqua" w:hAnsi="Book Antiqua" w:cs="Book Antiqua"/>
          <w:color w:val="000000"/>
        </w:rPr>
        <w:t>Qiu</w:t>
      </w:r>
      <w:proofErr w:type="spellEnd"/>
      <w:r>
        <w:rPr>
          <w:rFonts w:ascii="Book Antiqua" w:hAnsi="Book Antiqua" w:cs="Book Antiqua" w:hint="eastAsia"/>
          <w:color w:val="000000"/>
          <w:lang w:eastAsia="zh-CN"/>
        </w:rPr>
        <w:t>-H</w:t>
      </w:r>
      <w:r>
        <w:rPr>
          <w:rFonts w:ascii="Book Antiqua" w:eastAsia="Book Antiqua" w:hAnsi="Book Antiqua" w:cs="Book Antiqua"/>
          <w:color w:val="000000"/>
        </w:rPr>
        <w:t>ong Zheng, Lu</w:t>
      </w:r>
      <w:r>
        <w:rPr>
          <w:rFonts w:ascii="Book Antiqua" w:hAnsi="Book Antiqua" w:cs="Book Antiqua" w:hint="eastAsia"/>
          <w:color w:val="000000"/>
          <w:lang w:eastAsia="zh-CN"/>
        </w:rPr>
        <w:t>-</w:t>
      </w:r>
      <w:proofErr w:type="spellStart"/>
      <w:r>
        <w:rPr>
          <w:rFonts w:ascii="Book Antiqua" w:eastAsia="Book Antiqua" w:hAnsi="Book Antiqua" w:cs="Book Antiqua"/>
          <w:color w:val="000000"/>
        </w:rPr>
        <w:t>Chuan</w:t>
      </w:r>
      <w:proofErr w:type="spellEnd"/>
      <w:r>
        <w:rPr>
          <w:rFonts w:ascii="Book Antiqua" w:eastAsia="Book Antiqua" w:hAnsi="Book Antiqua" w:cs="Book Antiqua"/>
          <w:color w:val="000000"/>
        </w:rPr>
        <w:t xml:space="preserve"> </w:t>
      </w:r>
      <w:bookmarkStart w:id="14" w:name="OLE_LINK238"/>
      <w:bookmarkStart w:id="15" w:name="OLE_LINK239"/>
      <w:r>
        <w:rPr>
          <w:rFonts w:ascii="Book Antiqua" w:eastAsia="Book Antiqua" w:hAnsi="Book Antiqua" w:cs="Book Antiqua"/>
          <w:color w:val="000000"/>
        </w:rPr>
        <w:t>Chen</w:t>
      </w:r>
      <w:bookmarkEnd w:id="14"/>
      <w:bookmarkEnd w:id="15"/>
    </w:p>
    <w:p w14:paraId="01E32CB0" w14:textId="77777777" w:rsidR="004837C5" w:rsidRDefault="004837C5">
      <w:pPr>
        <w:spacing w:line="360" w:lineRule="auto"/>
        <w:jc w:val="both"/>
      </w:pPr>
    </w:p>
    <w:p w14:paraId="03360D8B" w14:textId="77777777" w:rsidR="004837C5" w:rsidRDefault="007865C0">
      <w:pPr>
        <w:spacing w:line="360" w:lineRule="auto"/>
        <w:jc w:val="both"/>
      </w:pPr>
      <w:proofErr w:type="spellStart"/>
      <w:r>
        <w:rPr>
          <w:rFonts w:ascii="Book Antiqua" w:eastAsia="Book Antiqua" w:hAnsi="Book Antiqua" w:cs="Book Antiqua"/>
          <w:b/>
          <w:bCs/>
          <w:color w:val="000000"/>
        </w:rPr>
        <w:t>Zai</w:t>
      </w:r>
      <w:proofErr w:type="spellEnd"/>
      <w:r>
        <w:rPr>
          <w:rFonts w:ascii="Book Antiqua" w:hAnsi="Book Antiqua" w:cs="Book Antiqua" w:hint="eastAsia"/>
          <w:b/>
          <w:bCs/>
          <w:color w:val="000000"/>
          <w:lang w:eastAsia="zh-CN"/>
        </w:rPr>
        <w:t>-S</w:t>
      </w:r>
      <w:r>
        <w:rPr>
          <w:rFonts w:ascii="Book Antiqua" w:eastAsia="Book Antiqua" w:hAnsi="Book Antiqua" w:cs="Book Antiqua"/>
          <w:b/>
          <w:bCs/>
          <w:color w:val="000000"/>
        </w:rPr>
        <w:t>heng Ye, Yi Zeng, Sheng</w:t>
      </w:r>
      <w:r>
        <w:rPr>
          <w:rFonts w:ascii="Book Antiqua" w:hAnsi="Book Antiqua" w:cs="Book Antiqua" w:hint="eastAsia"/>
          <w:b/>
          <w:bCs/>
          <w:color w:val="000000"/>
          <w:lang w:eastAsia="zh-CN"/>
        </w:rPr>
        <w:t>-H</w:t>
      </w:r>
      <w:r>
        <w:rPr>
          <w:rFonts w:ascii="Book Antiqua" w:eastAsia="Book Antiqua" w:hAnsi="Book Antiqua" w:cs="Book Antiqua"/>
          <w:b/>
          <w:bCs/>
          <w:color w:val="000000"/>
        </w:rPr>
        <w:t xml:space="preserve">ong Wei, Yi Wang, </w:t>
      </w:r>
      <w:proofErr w:type="spellStart"/>
      <w:r>
        <w:rPr>
          <w:rFonts w:ascii="Book Antiqua" w:eastAsia="Book Antiqua" w:hAnsi="Book Antiqua" w:cs="Book Antiqua"/>
          <w:b/>
          <w:bCs/>
          <w:color w:val="000000"/>
        </w:rPr>
        <w:t>Zhi</w:t>
      </w:r>
      <w:proofErr w:type="spellEnd"/>
      <w:r>
        <w:rPr>
          <w:rFonts w:ascii="Book Antiqua" w:hAnsi="Book Antiqua" w:cs="Book Antiqua" w:hint="eastAsia"/>
          <w:b/>
          <w:bCs/>
          <w:color w:val="000000"/>
          <w:lang w:eastAsia="zh-CN"/>
        </w:rPr>
        <w:t>-T</w:t>
      </w:r>
      <w:r>
        <w:rPr>
          <w:rFonts w:ascii="Book Antiqua" w:eastAsia="Book Antiqua" w:hAnsi="Book Antiqua" w:cs="Book Antiqua"/>
          <w:b/>
          <w:bCs/>
          <w:color w:val="000000"/>
        </w:rPr>
        <w:t xml:space="preserve">ao </w:t>
      </w:r>
      <w:r>
        <w:rPr>
          <w:rFonts w:ascii="Book Antiqua" w:hAnsi="Book Antiqua" w:cs="Book Antiqua" w:hint="eastAsia"/>
          <w:b/>
          <w:bCs/>
          <w:color w:val="000000"/>
          <w:lang w:eastAsia="zh-CN"/>
        </w:rPr>
        <w:t>L</w:t>
      </w:r>
      <w:r>
        <w:rPr>
          <w:rFonts w:ascii="Book Antiqua" w:eastAsia="Book Antiqua" w:hAnsi="Book Antiqua" w:cs="Book Antiqua"/>
          <w:b/>
          <w:bCs/>
          <w:color w:val="000000"/>
        </w:rPr>
        <w:t>in, Chen Shu, Lu</w:t>
      </w:r>
      <w:r>
        <w:rPr>
          <w:rFonts w:ascii="Book Antiqua" w:hAnsi="Book Antiqua" w:cs="Book Antiqua" w:hint="eastAsia"/>
          <w:b/>
          <w:bCs/>
          <w:color w:val="000000"/>
          <w:lang w:eastAsia="zh-CN"/>
        </w:rPr>
        <w:t>-</w:t>
      </w:r>
      <w:proofErr w:type="spellStart"/>
      <w:r>
        <w:rPr>
          <w:rFonts w:ascii="Book Antiqua" w:hAnsi="Book Antiqua" w:cs="Book Antiqua" w:hint="eastAsia"/>
          <w:b/>
          <w:bCs/>
          <w:color w:val="000000"/>
          <w:lang w:eastAsia="zh-CN"/>
        </w:rPr>
        <w:t>C</w:t>
      </w:r>
      <w:r>
        <w:rPr>
          <w:rFonts w:ascii="Book Antiqua" w:eastAsia="Book Antiqua" w:hAnsi="Book Antiqua" w:cs="Book Antiqua"/>
          <w:b/>
          <w:bCs/>
          <w:color w:val="000000"/>
        </w:rPr>
        <w:t>huan</w:t>
      </w:r>
      <w:proofErr w:type="spellEnd"/>
      <w:r>
        <w:rPr>
          <w:rFonts w:ascii="Book Antiqua" w:eastAsia="Book Antiqua" w:hAnsi="Book Antiqua" w:cs="Book Antiqua"/>
          <w:b/>
          <w:bCs/>
          <w:color w:val="000000"/>
        </w:rPr>
        <w:t xml:space="preserve"> Chen, </w:t>
      </w:r>
      <w:r>
        <w:rPr>
          <w:rFonts w:ascii="Book Antiqua" w:eastAsia="Book Antiqua" w:hAnsi="Book Antiqua" w:cs="Book Antiqua"/>
          <w:color w:val="000000"/>
        </w:rPr>
        <w:t xml:space="preserve">Department of Gastrointestinal Surgical Oncology, Fujian Cancer Hospital &amp; Fujian Medical University Cancer Hospital, Fuzhou 350014, Fujian Province, </w:t>
      </w:r>
      <w:bookmarkStart w:id="16" w:name="OLE_LINK31"/>
      <w:bookmarkStart w:id="17" w:name="OLE_LINK32"/>
      <w:r>
        <w:rPr>
          <w:rFonts w:ascii="Book Antiqua" w:eastAsia="Book Antiqua" w:hAnsi="Book Antiqua" w:cs="Book Antiqua"/>
          <w:color w:val="000000"/>
        </w:rPr>
        <w:t>China</w:t>
      </w:r>
      <w:bookmarkEnd w:id="16"/>
      <w:bookmarkEnd w:id="17"/>
    </w:p>
    <w:p w14:paraId="4BB24A6A" w14:textId="77777777" w:rsidR="004837C5" w:rsidRDefault="004837C5">
      <w:pPr>
        <w:spacing w:line="360" w:lineRule="auto"/>
        <w:jc w:val="both"/>
      </w:pPr>
    </w:p>
    <w:p w14:paraId="11DDA8D6" w14:textId="77777777" w:rsidR="004837C5" w:rsidRDefault="007865C0">
      <w:pPr>
        <w:spacing w:line="360" w:lineRule="auto"/>
        <w:jc w:val="both"/>
      </w:pPr>
      <w:r>
        <w:rPr>
          <w:rFonts w:ascii="Book Antiqua" w:eastAsia="Book Antiqua" w:hAnsi="Book Antiqua" w:cs="Book Antiqua"/>
          <w:b/>
          <w:bCs/>
          <w:color w:val="000000"/>
        </w:rPr>
        <w:t xml:space="preserve">Miao Zheng, </w:t>
      </w:r>
      <w:r>
        <w:rPr>
          <w:rFonts w:ascii="Book Antiqua" w:eastAsia="Book Antiqua" w:hAnsi="Book Antiqua" w:cs="Book Antiqua"/>
          <w:color w:val="000000"/>
        </w:rPr>
        <w:t>Department of Clinical Laboratory, Fujian Maternity and Child Health Hospital, Affiliated Hospital of Fujian Medical University, Fuzhou 350001, Fujian Province, China</w:t>
      </w:r>
    </w:p>
    <w:p w14:paraId="7FA2CDE4" w14:textId="77777777" w:rsidR="004837C5" w:rsidRDefault="004837C5">
      <w:pPr>
        <w:spacing w:line="360" w:lineRule="auto"/>
        <w:jc w:val="both"/>
      </w:pPr>
    </w:p>
    <w:p w14:paraId="23C18DDB" w14:textId="77777777" w:rsidR="004837C5" w:rsidRDefault="007865C0">
      <w:pPr>
        <w:spacing w:line="360" w:lineRule="auto"/>
        <w:jc w:val="both"/>
      </w:pPr>
      <w:r>
        <w:rPr>
          <w:rFonts w:ascii="Book Antiqua" w:eastAsia="Book Antiqua" w:hAnsi="Book Antiqua" w:cs="Book Antiqua"/>
          <w:b/>
          <w:bCs/>
          <w:color w:val="000000"/>
        </w:rPr>
        <w:t>Qin</w:t>
      </w:r>
      <w:r>
        <w:rPr>
          <w:rFonts w:ascii="Book Antiqua" w:hAnsi="Book Antiqua" w:cs="Book Antiqua" w:hint="eastAsia"/>
          <w:b/>
          <w:bCs/>
          <w:color w:val="000000"/>
          <w:lang w:eastAsia="zh-CN"/>
        </w:rPr>
        <w:t>-Y</w:t>
      </w:r>
      <w:r>
        <w:rPr>
          <w:rFonts w:ascii="Book Antiqua" w:eastAsia="Book Antiqua" w:hAnsi="Book Antiqua" w:cs="Book Antiqua"/>
          <w:b/>
          <w:bCs/>
          <w:color w:val="000000"/>
        </w:rPr>
        <w:t xml:space="preserve">ing Liu, </w:t>
      </w:r>
      <w:proofErr w:type="spellStart"/>
      <w:r>
        <w:rPr>
          <w:rFonts w:ascii="Book Antiqua" w:eastAsia="Book Antiqua" w:hAnsi="Book Antiqua" w:cs="Book Antiqua"/>
          <w:b/>
          <w:bCs/>
          <w:color w:val="000000"/>
        </w:rPr>
        <w:t>Qiu</w:t>
      </w:r>
      <w:proofErr w:type="spellEnd"/>
      <w:r>
        <w:rPr>
          <w:rFonts w:ascii="Book Antiqua" w:hAnsi="Book Antiqua" w:cs="Book Antiqua" w:hint="eastAsia"/>
          <w:b/>
          <w:bCs/>
          <w:color w:val="000000"/>
          <w:lang w:eastAsia="zh-CN"/>
        </w:rPr>
        <w:t>-H</w:t>
      </w:r>
      <w:r>
        <w:rPr>
          <w:rFonts w:ascii="Book Antiqua" w:eastAsia="Book Antiqua" w:hAnsi="Book Antiqua" w:cs="Book Antiqua"/>
          <w:b/>
          <w:bCs/>
          <w:color w:val="000000"/>
        </w:rPr>
        <w:t xml:space="preserve">ong Zheng, </w:t>
      </w:r>
      <w:r>
        <w:rPr>
          <w:rFonts w:ascii="Book Antiqua" w:eastAsia="Book Antiqua" w:hAnsi="Book Antiqua" w:cs="Book Antiqua"/>
          <w:color w:val="000000"/>
        </w:rPr>
        <w:t>Department of Fujian Provincial Key Laboratory of Tumor Biotherapy, Fujian Cancer Hospital &amp; Fujian Medical University Cancer Hospital, Fuzhou 350014, Fujian Province, China</w:t>
      </w:r>
    </w:p>
    <w:p w14:paraId="536BBEEF" w14:textId="77777777" w:rsidR="004837C5" w:rsidRDefault="004837C5">
      <w:pPr>
        <w:spacing w:line="360" w:lineRule="auto"/>
        <w:jc w:val="both"/>
      </w:pPr>
    </w:p>
    <w:p w14:paraId="6788AF63" w14:textId="02178D21" w:rsidR="004837C5" w:rsidRDefault="007865C0">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Ye</w:t>
      </w:r>
      <w:r>
        <w:rPr>
          <w:rFonts w:ascii="Book Antiqua" w:hAnsi="Book Antiqua" w:cs="Book Antiqua" w:hint="eastAsia"/>
          <w:color w:val="000000"/>
          <w:lang w:eastAsia="zh-CN"/>
        </w:rPr>
        <w:t xml:space="preserve"> ZS</w:t>
      </w:r>
      <w:r>
        <w:rPr>
          <w:rFonts w:ascii="Book Antiqua" w:eastAsia="Book Antiqua" w:hAnsi="Book Antiqua" w:cs="Book Antiqua"/>
          <w:color w:val="000000"/>
        </w:rPr>
        <w:t xml:space="preserve"> designed the project, analyzed data, prepared figures, and wrote the manuscript</w:t>
      </w:r>
      <w:r>
        <w:rPr>
          <w:rFonts w:ascii="Book Antiqua" w:hAnsi="Book Antiqua" w:cs="Book Antiqua" w:hint="eastAsia"/>
          <w:color w:val="000000"/>
          <w:lang w:eastAsia="zh-CN"/>
        </w:rPr>
        <w:t>;</w:t>
      </w:r>
      <w:r>
        <w:rPr>
          <w:rFonts w:ascii="Book Antiqua" w:eastAsia="Book Antiqua" w:hAnsi="Book Antiqua" w:cs="Book Antiqua"/>
          <w:color w:val="000000"/>
        </w:rPr>
        <w:t xml:space="preserve"> Chen</w:t>
      </w:r>
      <w:r>
        <w:rPr>
          <w:rFonts w:ascii="Book Antiqua" w:hAnsi="Book Antiqua" w:cs="Book Antiqua" w:hint="eastAsia"/>
          <w:color w:val="000000"/>
          <w:lang w:eastAsia="zh-CN"/>
        </w:rPr>
        <w:t xml:space="preserve"> LC</w:t>
      </w:r>
      <w:r>
        <w:rPr>
          <w:rFonts w:ascii="Book Antiqua" w:eastAsia="Book Antiqua" w:hAnsi="Book Antiqua" w:cs="Book Antiqua"/>
          <w:color w:val="000000"/>
        </w:rPr>
        <w:t xml:space="preserve"> conceived the </w:t>
      </w:r>
      <w:r w:rsidR="004F5E0D">
        <w:rPr>
          <w:rFonts w:ascii="Book Antiqua" w:eastAsia="Book Antiqua" w:hAnsi="Book Antiqua" w:cs="Book Antiqua"/>
          <w:color w:val="000000"/>
        </w:rPr>
        <w:t>study</w:t>
      </w:r>
      <w:r>
        <w:rPr>
          <w:rFonts w:ascii="Book Antiqua" w:eastAsia="Book Antiqua" w:hAnsi="Book Antiqua" w:cs="Book Antiqua"/>
          <w:color w:val="000000"/>
        </w:rPr>
        <w:t xml:space="preserve">, supervised </w:t>
      </w:r>
      <w:r w:rsidR="004F5E0D">
        <w:rPr>
          <w:rFonts w:ascii="Book Antiqua" w:eastAsia="Book Antiqua" w:hAnsi="Book Antiqua" w:cs="Book Antiqua"/>
          <w:color w:val="000000"/>
        </w:rPr>
        <w:t xml:space="preserve">the </w:t>
      </w:r>
      <w:r>
        <w:rPr>
          <w:rFonts w:ascii="Book Antiqua" w:eastAsia="Book Antiqua" w:hAnsi="Book Antiqua" w:cs="Book Antiqua"/>
          <w:color w:val="000000"/>
        </w:rPr>
        <w:t xml:space="preserve">results, critically revised/wrote </w:t>
      </w:r>
      <w:r w:rsidR="004F5E0D">
        <w:rPr>
          <w:rFonts w:ascii="Book Antiqua" w:eastAsia="Book Antiqua" w:hAnsi="Book Antiqua" w:cs="Book Antiqua"/>
          <w:color w:val="000000"/>
        </w:rPr>
        <w:t xml:space="preserve">the </w:t>
      </w:r>
      <w:r>
        <w:rPr>
          <w:rFonts w:ascii="Book Antiqua" w:eastAsia="Book Antiqua" w:hAnsi="Book Antiqua" w:cs="Book Antiqua"/>
          <w:color w:val="000000"/>
        </w:rPr>
        <w:t xml:space="preserve">manuscript, and was responsible for its financial support and the </w:t>
      </w:r>
      <w:r>
        <w:rPr>
          <w:rFonts w:ascii="Book Antiqua" w:eastAsia="Book Antiqua" w:hAnsi="Book Antiqua" w:cs="Book Antiqua"/>
          <w:color w:val="000000"/>
        </w:rPr>
        <w:lastRenderedPageBreak/>
        <w:t>corresponding works</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a</w:t>
      </w:r>
      <w:r>
        <w:rPr>
          <w:rFonts w:ascii="Book Antiqua" w:eastAsia="Book Antiqua" w:hAnsi="Book Antiqua" w:cs="Book Antiqua"/>
          <w:color w:val="000000"/>
        </w:rPr>
        <w:t>ll the other</w:t>
      </w:r>
      <w:r w:rsidR="004F5E0D">
        <w:rPr>
          <w:rFonts w:ascii="Book Antiqua" w:eastAsia="Book Antiqua" w:hAnsi="Book Antiqua" w:cs="Book Antiqua"/>
          <w:color w:val="000000"/>
        </w:rPr>
        <w:t xml:space="preserve"> author</w:t>
      </w:r>
      <w:r>
        <w:rPr>
          <w:rFonts w:ascii="Book Antiqua" w:eastAsia="Book Antiqua" w:hAnsi="Book Antiqua" w:cs="Book Antiqua"/>
          <w:color w:val="000000"/>
        </w:rPr>
        <w:t xml:space="preserve">s conceived the </w:t>
      </w:r>
      <w:r w:rsidR="004F5E0D">
        <w:rPr>
          <w:rFonts w:ascii="Book Antiqua" w:eastAsia="Book Antiqua" w:hAnsi="Book Antiqua" w:cs="Book Antiqua"/>
          <w:color w:val="000000"/>
        </w:rPr>
        <w:t>study</w:t>
      </w:r>
      <w:r>
        <w:rPr>
          <w:rFonts w:ascii="Book Antiqua" w:eastAsia="Book Antiqua" w:hAnsi="Book Antiqua" w:cs="Book Antiqua"/>
          <w:color w:val="000000"/>
        </w:rPr>
        <w:t xml:space="preserve">, and critically revised </w:t>
      </w:r>
      <w:r w:rsidR="004F5E0D">
        <w:rPr>
          <w:rFonts w:ascii="Book Antiqua" w:eastAsia="Book Antiqua" w:hAnsi="Book Antiqua" w:cs="Book Antiqua"/>
          <w:color w:val="000000"/>
        </w:rPr>
        <w:t xml:space="preserve">the </w:t>
      </w:r>
      <w:r>
        <w:rPr>
          <w:rFonts w:ascii="Book Antiqua" w:eastAsia="Book Antiqua" w:hAnsi="Book Antiqua" w:cs="Book Antiqua"/>
          <w:color w:val="000000"/>
        </w:rPr>
        <w:t>manuscript</w:t>
      </w:r>
      <w:r w:rsidR="00482746">
        <w:rPr>
          <w:rFonts w:ascii="Book Antiqua" w:eastAsia="Book Antiqua" w:hAnsi="Book Antiqua" w:cs="Book Antiqua"/>
          <w:color w:val="000000"/>
        </w:rPr>
        <w:t>; a</w:t>
      </w:r>
      <w:r>
        <w:rPr>
          <w:rFonts w:ascii="Book Antiqua" w:eastAsia="Book Antiqua" w:hAnsi="Book Antiqua" w:cs="Book Antiqua"/>
          <w:color w:val="000000"/>
        </w:rPr>
        <w:t>ll authors approved the final manuscript.</w:t>
      </w:r>
    </w:p>
    <w:p w14:paraId="01BD5DA2" w14:textId="77777777" w:rsidR="004837C5" w:rsidRDefault="004837C5">
      <w:pPr>
        <w:spacing w:line="360" w:lineRule="auto"/>
        <w:jc w:val="both"/>
      </w:pPr>
    </w:p>
    <w:p w14:paraId="58BDBC35" w14:textId="023BF110" w:rsidR="004837C5" w:rsidRDefault="007865C0">
      <w:pPr>
        <w:spacing w:line="360" w:lineRule="auto"/>
        <w:jc w:val="both"/>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 xml:space="preserve">the </w:t>
      </w:r>
      <w:bookmarkStart w:id="18" w:name="OLE_LINK33"/>
      <w:bookmarkStart w:id="19" w:name="OLE_LINK34"/>
      <w:r>
        <w:rPr>
          <w:rFonts w:ascii="Book Antiqua" w:eastAsia="Book Antiqua" w:hAnsi="Book Antiqua" w:cs="Book Antiqua"/>
          <w:color w:val="000000"/>
        </w:rPr>
        <w:t xml:space="preserve">National Clinical Key Specialty Construction Program of China and </w:t>
      </w:r>
      <w:r>
        <w:rPr>
          <w:rFonts w:ascii="Book Antiqua" w:hAnsi="Book Antiqua" w:cs="Book Antiqua" w:hint="eastAsia"/>
          <w:color w:val="000000"/>
          <w:lang w:eastAsia="zh-CN"/>
        </w:rPr>
        <w:t>G</w:t>
      </w:r>
      <w:r>
        <w:rPr>
          <w:rFonts w:ascii="Book Antiqua" w:eastAsia="Book Antiqua" w:hAnsi="Book Antiqua" w:cs="Book Antiqua"/>
          <w:color w:val="000000"/>
        </w:rPr>
        <w:t>rants from the National Science Foundation Project of the Fujian Science and Technology Department</w:t>
      </w:r>
      <w:bookmarkEnd w:id="18"/>
      <w:bookmarkEnd w:id="19"/>
      <w:r>
        <w:rPr>
          <w:rFonts w:ascii="Book Antiqua" w:hAnsi="Book Antiqua" w:cs="Book Antiqua" w:hint="eastAsia"/>
          <w:color w:val="000000"/>
          <w:lang w:eastAsia="zh-CN"/>
        </w:rPr>
        <w:t>,</w:t>
      </w:r>
      <w:r>
        <w:rPr>
          <w:rFonts w:ascii="Book Antiqua" w:eastAsia="Book Antiqua" w:hAnsi="Book Antiqua" w:cs="Book Antiqua"/>
          <w:color w:val="000000"/>
        </w:rPr>
        <w:t xml:space="preserve"> No. </w:t>
      </w:r>
      <w:bookmarkStart w:id="20" w:name="OLE_LINK35"/>
      <w:bookmarkStart w:id="21" w:name="OLE_LINK36"/>
      <w:r>
        <w:rPr>
          <w:rFonts w:ascii="Book Antiqua" w:eastAsia="Book Antiqua" w:hAnsi="Book Antiqua" w:cs="Book Antiqua"/>
          <w:color w:val="000000"/>
        </w:rPr>
        <w:t xml:space="preserve">2017J01264 </w:t>
      </w:r>
      <w:bookmarkEnd w:id="20"/>
      <w:bookmarkEnd w:id="21"/>
      <w:r>
        <w:rPr>
          <w:rFonts w:ascii="Book Antiqua" w:eastAsia="Book Antiqua" w:hAnsi="Book Antiqua" w:cs="Book Antiqua"/>
          <w:color w:val="000000"/>
        </w:rPr>
        <w:t xml:space="preserve">and </w:t>
      </w:r>
      <w:bookmarkStart w:id="22" w:name="OLE_LINK37"/>
      <w:bookmarkStart w:id="23" w:name="OLE_LINK38"/>
      <w:r w:rsidR="00692D0D">
        <w:rPr>
          <w:rFonts w:ascii="Book Antiqua" w:eastAsia="Book Antiqua" w:hAnsi="Book Antiqua" w:cs="Book Antiqua"/>
          <w:color w:val="000000"/>
        </w:rPr>
        <w:t xml:space="preserve">No. </w:t>
      </w:r>
      <w:r>
        <w:rPr>
          <w:rFonts w:ascii="Book Antiqua" w:eastAsia="Book Antiqua" w:hAnsi="Book Antiqua" w:cs="Book Antiqua"/>
          <w:color w:val="000000"/>
        </w:rPr>
        <w:t>2018Y0015</w:t>
      </w:r>
      <w:bookmarkEnd w:id="22"/>
      <w:bookmarkEnd w:id="23"/>
      <w:r>
        <w:rPr>
          <w:rFonts w:ascii="Book Antiqua" w:eastAsia="Book Antiqua" w:hAnsi="Book Antiqua" w:cs="Book Antiqua"/>
          <w:color w:val="000000"/>
        </w:rPr>
        <w:t>;</w:t>
      </w:r>
      <w:r w:rsidR="002C0914">
        <w:rPr>
          <w:rFonts w:ascii="Book Antiqua" w:eastAsia="Book Antiqua" w:hAnsi="Book Antiqua" w:cs="Book Antiqua"/>
          <w:color w:val="000000"/>
        </w:rPr>
        <w:t xml:space="preserve"> </w:t>
      </w:r>
      <w:r>
        <w:rPr>
          <w:rFonts w:ascii="Book Antiqua" w:hAnsi="Book Antiqua" w:cs="Book Antiqua" w:hint="eastAsia"/>
          <w:color w:val="000000"/>
          <w:lang w:eastAsia="zh-CN"/>
        </w:rPr>
        <w:t xml:space="preserve">the </w:t>
      </w:r>
      <w:bookmarkStart w:id="24" w:name="OLE_LINK39"/>
      <w:bookmarkStart w:id="25" w:name="OLE_LINK40"/>
      <w:r>
        <w:rPr>
          <w:rFonts w:ascii="Book Antiqua" w:eastAsia="Book Antiqua" w:hAnsi="Book Antiqua" w:cs="Book Antiqua"/>
          <w:color w:val="000000"/>
        </w:rPr>
        <w:t>Foundation for Fujian Provincial Health Technology Project</w:t>
      </w:r>
      <w:bookmarkEnd w:id="24"/>
      <w:bookmarkEnd w:id="25"/>
      <w:r>
        <w:rPr>
          <w:rFonts w:ascii="Book Antiqua" w:hAnsi="Book Antiqua" w:cs="Book Antiqua" w:hint="eastAsia"/>
          <w:color w:val="000000"/>
          <w:lang w:eastAsia="zh-CN"/>
        </w:rPr>
        <w:t>,</w:t>
      </w:r>
      <w:r>
        <w:rPr>
          <w:rFonts w:ascii="Book Antiqua" w:eastAsia="Book Antiqua" w:hAnsi="Book Antiqua" w:cs="Book Antiqua"/>
          <w:color w:val="000000"/>
        </w:rPr>
        <w:t xml:space="preserve"> No.</w:t>
      </w:r>
      <w:bookmarkStart w:id="26" w:name="OLE_LINK41"/>
      <w:bookmarkStart w:id="27" w:name="OLE_LINK42"/>
      <w:r w:rsidR="002C0914">
        <w:rPr>
          <w:rFonts w:ascii="Book Antiqua" w:eastAsia="Book Antiqua" w:hAnsi="Book Antiqua" w:cs="Book Antiqua"/>
          <w:color w:val="000000"/>
        </w:rPr>
        <w:t xml:space="preserve"> </w:t>
      </w:r>
      <w:r>
        <w:rPr>
          <w:rFonts w:ascii="Book Antiqua" w:eastAsia="Book Antiqua" w:hAnsi="Book Antiqua" w:cs="Book Antiqua"/>
          <w:color w:val="000000"/>
        </w:rPr>
        <w:t>2019-ZQN-16</w:t>
      </w:r>
      <w:bookmarkEnd w:id="26"/>
      <w:bookmarkEnd w:id="27"/>
      <w:r>
        <w:rPr>
          <w:rFonts w:ascii="Book Antiqua" w:eastAsia="Book Antiqua" w:hAnsi="Book Antiqua" w:cs="Book Antiqua"/>
          <w:color w:val="000000"/>
        </w:rPr>
        <w:t>,</w:t>
      </w:r>
      <w:r>
        <w:rPr>
          <w:rFonts w:ascii="Book Antiqua" w:hAnsi="Book Antiqua" w:cs="Book Antiqua" w:hint="eastAsia"/>
          <w:color w:val="000000"/>
          <w:lang w:eastAsia="zh-CN"/>
        </w:rPr>
        <w:t xml:space="preserve"> </w:t>
      </w:r>
      <w:bookmarkStart w:id="28" w:name="OLE_LINK43"/>
      <w:bookmarkStart w:id="29" w:name="OLE_LINK44"/>
      <w:r w:rsidR="00692D0D">
        <w:rPr>
          <w:rFonts w:ascii="Book Antiqua" w:eastAsia="Book Antiqua" w:hAnsi="Book Antiqua" w:cs="Book Antiqua"/>
          <w:color w:val="000000"/>
        </w:rPr>
        <w:t xml:space="preserve">No. </w:t>
      </w:r>
      <w:r>
        <w:rPr>
          <w:rFonts w:ascii="Book Antiqua" w:eastAsia="Book Antiqua" w:hAnsi="Book Antiqua" w:cs="Book Antiqua"/>
          <w:color w:val="000000"/>
        </w:rPr>
        <w:t>2019-CXB-9</w:t>
      </w:r>
      <w:bookmarkEnd w:id="28"/>
      <w:bookmarkEnd w:id="29"/>
      <w:r>
        <w:rPr>
          <w:rFonts w:ascii="Book Antiqua" w:eastAsia="Book Antiqua" w:hAnsi="Book Antiqua" w:cs="Book Antiqua"/>
          <w:color w:val="000000"/>
        </w:rPr>
        <w:t xml:space="preserve">, and </w:t>
      </w:r>
      <w:bookmarkStart w:id="30" w:name="OLE_LINK45"/>
      <w:bookmarkStart w:id="31" w:name="OLE_LINK46"/>
      <w:r w:rsidR="00692D0D">
        <w:rPr>
          <w:rFonts w:ascii="Book Antiqua" w:eastAsia="Book Antiqua" w:hAnsi="Book Antiqua" w:cs="Book Antiqua"/>
          <w:color w:val="000000"/>
        </w:rPr>
        <w:t xml:space="preserve">No. </w:t>
      </w:r>
      <w:r>
        <w:rPr>
          <w:rFonts w:ascii="Book Antiqua" w:eastAsia="Book Antiqua" w:hAnsi="Book Antiqua" w:cs="Book Antiqua"/>
          <w:color w:val="000000"/>
        </w:rPr>
        <w:t>2019006</w:t>
      </w:r>
      <w:bookmarkEnd w:id="30"/>
      <w:bookmarkEnd w:id="31"/>
      <w:r>
        <w:rPr>
          <w:rFonts w:ascii="Book Antiqua" w:eastAsia="Book Antiqua" w:hAnsi="Book Antiqua" w:cs="Book Antiqua"/>
          <w:color w:val="000000"/>
        </w:rPr>
        <w:t xml:space="preserve">; and </w:t>
      </w:r>
      <w:r>
        <w:rPr>
          <w:rFonts w:ascii="Book Antiqua" w:hAnsi="Book Antiqua" w:cs="Book Antiqua" w:hint="eastAsia"/>
          <w:color w:val="000000"/>
          <w:lang w:eastAsia="zh-CN"/>
        </w:rPr>
        <w:t xml:space="preserve">the </w:t>
      </w:r>
      <w:bookmarkStart w:id="32" w:name="OLE_LINK47"/>
      <w:bookmarkStart w:id="33" w:name="OLE_LINK48"/>
      <w:bookmarkStart w:id="34" w:name="OLE_LINK49"/>
      <w:bookmarkStart w:id="35" w:name="OLE_LINK50"/>
      <w:bookmarkStart w:id="36" w:name="OLE_LINK51"/>
      <w:bookmarkStart w:id="37" w:name="OLE_LINK52"/>
      <w:r>
        <w:rPr>
          <w:rFonts w:ascii="Book Antiqua" w:eastAsia="Book Antiqua" w:hAnsi="Book Antiqua" w:cs="Book Antiqua"/>
          <w:color w:val="000000"/>
        </w:rPr>
        <w:t>Startup Fund for Scientific Research, Fujian Medical University</w:t>
      </w:r>
      <w:bookmarkEnd w:id="32"/>
      <w:bookmarkEnd w:id="33"/>
      <w:bookmarkEnd w:id="34"/>
      <w:bookmarkEnd w:id="35"/>
      <w:bookmarkEnd w:id="36"/>
      <w:bookmarkEnd w:id="37"/>
      <w:r>
        <w:rPr>
          <w:rFonts w:ascii="Book Antiqua" w:hAnsi="Book Antiqua" w:cs="Book Antiqua" w:hint="eastAsia"/>
          <w:color w:val="000000"/>
          <w:lang w:eastAsia="zh-CN"/>
        </w:rPr>
        <w:t>,</w:t>
      </w:r>
      <w:r>
        <w:rPr>
          <w:rFonts w:ascii="Book Antiqua" w:eastAsia="Book Antiqua" w:hAnsi="Book Antiqua" w:cs="Book Antiqua"/>
          <w:color w:val="000000"/>
        </w:rPr>
        <w:t xml:space="preserve"> No. 2017Q1219 and</w:t>
      </w:r>
      <w:bookmarkStart w:id="38" w:name="OLE_LINK53"/>
      <w:bookmarkStart w:id="39" w:name="OLE_LINK54"/>
      <w:r w:rsidR="002C0914">
        <w:rPr>
          <w:rFonts w:ascii="Book Antiqua" w:eastAsia="Book Antiqua" w:hAnsi="Book Antiqua" w:cs="Book Antiqua"/>
          <w:color w:val="000000"/>
        </w:rPr>
        <w:t xml:space="preserve"> </w:t>
      </w:r>
      <w:r w:rsidR="00074D69">
        <w:rPr>
          <w:rFonts w:ascii="Book Antiqua" w:eastAsia="Book Antiqua" w:hAnsi="Book Antiqua" w:cs="Book Antiqua"/>
          <w:color w:val="000000"/>
        </w:rPr>
        <w:t xml:space="preserve">No. </w:t>
      </w:r>
      <w:r>
        <w:rPr>
          <w:rFonts w:ascii="Book Antiqua" w:eastAsia="Book Antiqua" w:hAnsi="Book Antiqua" w:cs="Book Antiqua"/>
          <w:color w:val="000000"/>
        </w:rPr>
        <w:t>2017Q1220</w:t>
      </w:r>
      <w:bookmarkEnd w:id="38"/>
      <w:bookmarkEnd w:id="39"/>
      <w:r>
        <w:rPr>
          <w:rFonts w:ascii="Book Antiqua" w:eastAsia="Book Antiqua" w:hAnsi="Book Antiqua" w:cs="Book Antiqua"/>
          <w:color w:val="000000"/>
        </w:rPr>
        <w:t>.</w:t>
      </w:r>
    </w:p>
    <w:p w14:paraId="01EA2B7B" w14:textId="77777777" w:rsidR="004837C5" w:rsidRDefault="004837C5">
      <w:pPr>
        <w:spacing w:line="360" w:lineRule="auto"/>
        <w:jc w:val="both"/>
      </w:pPr>
    </w:p>
    <w:p w14:paraId="0F92B938" w14:textId="77777777" w:rsidR="004837C5" w:rsidRDefault="007865C0">
      <w:pPr>
        <w:spacing w:line="360" w:lineRule="auto"/>
        <w:jc w:val="both"/>
      </w:pPr>
      <w:r>
        <w:rPr>
          <w:rFonts w:ascii="Book Antiqua" w:eastAsia="Book Antiqua" w:hAnsi="Book Antiqua" w:cs="Book Antiqua"/>
          <w:b/>
          <w:bCs/>
          <w:color w:val="000000"/>
        </w:rPr>
        <w:t>Corresponding author: Lu</w:t>
      </w:r>
      <w:r>
        <w:rPr>
          <w:rFonts w:ascii="Book Antiqua" w:hAnsi="Book Antiqua" w:cs="Book Antiqua" w:hint="eastAsia"/>
          <w:b/>
          <w:bCs/>
          <w:color w:val="000000"/>
          <w:lang w:eastAsia="zh-CN"/>
        </w:rPr>
        <w:t>-</w:t>
      </w:r>
      <w:proofErr w:type="spellStart"/>
      <w:r>
        <w:rPr>
          <w:rFonts w:ascii="Book Antiqua" w:hAnsi="Book Antiqua" w:cs="Book Antiqua" w:hint="eastAsia"/>
          <w:b/>
          <w:bCs/>
          <w:color w:val="000000"/>
          <w:lang w:eastAsia="zh-CN"/>
        </w:rPr>
        <w:t>C</w:t>
      </w:r>
      <w:r>
        <w:rPr>
          <w:rFonts w:ascii="Book Antiqua" w:eastAsia="Book Antiqua" w:hAnsi="Book Antiqua" w:cs="Book Antiqua"/>
          <w:b/>
          <w:bCs/>
          <w:color w:val="000000"/>
        </w:rPr>
        <w:t>huan</w:t>
      </w:r>
      <w:proofErr w:type="spellEnd"/>
      <w:r>
        <w:rPr>
          <w:rFonts w:ascii="Book Antiqua" w:eastAsia="Book Antiqua" w:hAnsi="Book Antiqua" w:cs="Book Antiqua"/>
          <w:b/>
          <w:bCs/>
          <w:color w:val="000000"/>
        </w:rPr>
        <w:t xml:space="preserve"> Chen, BM </w:t>
      </w:r>
      <w:proofErr w:type="spellStart"/>
      <w:r>
        <w:rPr>
          <w:rFonts w:ascii="Book Antiqua" w:eastAsia="Book Antiqua" w:hAnsi="Book Antiqua" w:cs="Book Antiqua"/>
          <w:b/>
          <w:bCs/>
          <w:color w:val="000000"/>
        </w:rPr>
        <w:t>BCh</w:t>
      </w:r>
      <w:proofErr w:type="spellEnd"/>
      <w:r>
        <w:rPr>
          <w:rFonts w:ascii="Book Antiqua" w:eastAsia="Book Antiqua" w:hAnsi="Book Antiqua" w:cs="Book Antiqua"/>
          <w:b/>
          <w:bCs/>
          <w:color w:val="000000"/>
        </w:rPr>
        <w:t>, MD, Chief Doctor, Director</w:t>
      </w:r>
      <w:r w:rsidR="008F4882">
        <w:rPr>
          <w:rFonts w:ascii="Book Antiqua" w:eastAsia="Book Antiqua" w:hAnsi="Book Antiqua" w:cs="Book Antiqua"/>
          <w:b/>
          <w:bCs/>
          <w:color w:val="000000"/>
        </w:rPr>
        <w:t xml:space="preserve">, </w:t>
      </w:r>
      <w:r>
        <w:rPr>
          <w:rFonts w:ascii="Book Antiqua" w:eastAsia="Book Antiqua" w:hAnsi="Book Antiqua" w:cs="Book Antiqua"/>
          <w:b/>
          <w:bCs/>
          <w:color w:val="000000"/>
        </w:rPr>
        <w:t>Surgical Oncologist,</w:t>
      </w:r>
      <w:r w:rsidR="00882D4D">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Department of Gastrointestinal Surgical Oncology, Fujian Cancer Hospital &amp; Fujian Medical University Cancer Hospital, </w:t>
      </w:r>
      <w:r w:rsidR="00DE5CBD">
        <w:rPr>
          <w:rFonts w:ascii="Book Antiqua" w:eastAsia="Book Antiqua" w:hAnsi="Book Antiqua" w:cs="Book Antiqua"/>
          <w:color w:val="000000"/>
        </w:rPr>
        <w:t xml:space="preserve">No. 420 </w:t>
      </w:r>
      <w:proofErr w:type="spellStart"/>
      <w:r>
        <w:rPr>
          <w:rFonts w:ascii="Book Antiqua" w:eastAsia="Book Antiqua" w:hAnsi="Book Antiqua" w:cs="Book Antiqua"/>
          <w:color w:val="000000"/>
        </w:rPr>
        <w:t>Fuma</w:t>
      </w:r>
      <w:proofErr w:type="spellEnd"/>
      <w:r>
        <w:rPr>
          <w:rFonts w:ascii="Book Antiqua" w:eastAsia="Book Antiqua" w:hAnsi="Book Antiqua" w:cs="Book Antiqua"/>
          <w:color w:val="000000"/>
        </w:rPr>
        <w:t xml:space="preserve"> Road,</w:t>
      </w:r>
      <w:r>
        <w:rPr>
          <w:rFonts w:ascii="Book Antiqua" w:hAnsi="Book Antiqua" w:cs="Book Antiqua" w:hint="eastAsia"/>
          <w:color w:val="000000"/>
          <w:lang w:eastAsia="zh-CN"/>
        </w:rPr>
        <w:t xml:space="preserve"> </w:t>
      </w:r>
      <w:proofErr w:type="spellStart"/>
      <w:r>
        <w:rPr>
          <w:rFonts w:ascii="Book Antiqua" w:eastAsia="Book Antiqua" w:hAnsi="Book Antiqua" w:cs="Book Antiqua"/>
          <w:color w:val="000000"/>
        </w:rPr>
        <w:t>Jin</w:t>
      </w:r>
      <w:r>
        <w:rPr>
          <w:rFonts w:ascii="Book Antiqua" w:hAnsi="Book Antiqua" w:cs="Book Antiqua"/>
          <w:color w:val="000000"/>
          <w:lang w:eastAsia="zh-CN"/>
        </w:rPr>
        <w:t>’</w:t>
      </w:r>
      <w:r>
        <w:rPr>
          <w:rFonts w:ascii="Book Antiqua" w:eastAsia="Book Antiqua" w:hAnsi="Book Antiqua" w:cs="Book Antiqua"/>
          <w:color w:val="000000"/>
        </w:rPr>
        <w:t>an</w:t>
      </w:r>
      <w:proofErr w:type="spellEnd"/>
      <w:r>
        <w:rPr>
          <w:rFonts w:ascii="Book Antiqua" w:eastAsia="Book Antiqua" w:hAnsi="Book Antiqua" w:cs="Book Antiqua"/>
          <w:color w:val="000000"/>
        </w:rPr>
        <w:t xml:space="preserve"> District, Fuzhou 350014, Fujian Province, China. luchuanchen@fjzlhospital.com</w:t>
      </w:r>
    </w:p>
    <w:p w14:paraId="0AD86148" w14:textId="77777777" w:rsidR="004837C5" w:rsidRDefault="004837C5">
      <w:pPr>
        <w:spacing w:line="360" w:lineRule="auto"/>
        <w:jc w:val="both"/>
      </w:pPr>
    </w:p>
    <w:p w14:paraId="2A18B9A9" w14:textId="77777777" w:rsidR="004837C5" w:rsidRDefault="007865C0">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December 24, 2020</w:t>
      </w:r>
    </w:p>
    <w:p w14:paraId="11974C35" w14:textId="77777777" w:rsidR="004837C5" w:rsidRDefault="007865C0">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January 23, 2021</w:t>
      </w:r>
    </w:p>
    <w:p w14:paraId="74534F7D" w14:textId="626CA958" w:rsidR="004837C5" w:rsidRDefault="007865C0">
      <w:pPr>
        <w:spacing w:line="360" w:lineRule="auto"/>
        <w:jc w:val="both"/>
      </w:pPr>
      <w:r>
        <w:rPr>
          <w:rFonts w:ascii="Book Antiqua" w:eastAsia="Book Antiqua" w:hAnsi="Book Antiqua" w:cs="Book Antiqua"/>
          <w:b/>
          <w:bCs/>
          <w:color w:val="000000"/>
        </w:rPr>
        <w:t xml:space="preserve">Accepted: </w:t>
      </w:r>
      <w:r w:rsidR="0082793D" w:rsidRPr="0082793D">
        <w:rPr>
          <w:rFonts w:ascii="Book Antiqua" w:eastAsia="Book Antiqua" w:hAnsi="Book Antiqua" w:cs="Book Antiqua"/>
          <w:color w:val="000000"/>
        </w:rPr>
        <w:t>April 9, 2021</w:t>
      </w:r>
    </w:p>
    <w:p w14:paraId="3B1D5E21" w14:textId="77777777" w:rsidR="004837C5" w:rsidRDefault="007865C0">
      <w:pPr>
        <w:spacing w:line="360" w:lineRule="auto"/>
        <w:jc w:val="both"/>
      </w:pPr>
      <w:r>
        <w:rPr>
          <w:rFonts w:ascii="Book Antiqua" w:eastAsia="Book Antiqua" w:hAnsi="Book Antiqua" w:cs="Book Antiqua"/>
          <w:b/>
          <w:bCs/>
          <w:color w:val="000000"/>
        </w:rPr>
        <w:t xml:space="preserve">Published online: </w:t>
      </w:r>
    </w:p>
    <w:p w14:paraId="70B0EB3B" w14:textId="77777777" w:rsidR="004837C5" w:rsidRDefault="004837C5">
      <w:pPr>
        <w:spacing w:line="360" w:lineRule="auto"/>
        <w:jc w:val="both"/>
        <w:sectPr w:rsidR="004837C5">
          <w:footerReference w:type="default" r:id="rId9"/>
          <w:pgSz w:w="12240" w:h="15840"/>
          <w:pgMar w:top="1440" w:right="1440" w:bottom="1440" w:left="1440" w:header="720" w:footer="720" w:gutter="0"/>
          <w:cols w:space="720"/>
          <w:docGrid w:linePitch="360"/>
        </w:sectPr>
      </w:pPr>
    </w:p>
    <w:p w14:paraId="4E3D2F11" w14:textId="77777777" w:rsidR="004837C5" w:rsidRDefault="007865C0">
      <w:pPr>
        <w:spacing w:line="360" w:lineRule="auto"/>
        <w:jc w:val="both"/>
      </w:pPr>
      <w:r>
        <w:rPr>
          <w:rFonts w:ascii="Book Antiqua" w:eastAsia="Book Antiqua" w:hAnsi="Book Antiqua" w:cs="Book Antiqua"/>
          <w:b/>
          <w:color w:val="000000"/>
        </w:rPr>
        <w:lastRenderedPageBreak/>
        <w:t>Abstract</w:t>
      </w:r>
    </w:p>
    <w:p w14:paraId="1C438A1A" w14:textId="77777777" w:rsidR="004837C5" w:rsidRDefault="007865C0">
      <w:pPr>
        <w:spacing w:line="360" w:lineRule="auto"/>
        <w:jc w:val="both"/>
      </w:pPr>
      <w:r>
        <w:rPr>
          <w:rFonts w:ascii="Book Antiqua" w:eastAsia="Book Antiqua" w:hAnsi="Book Antiqua" w:cs="Book Antiqua"/>
          <w:color w:val="000000"/>
        </w:rPr>
        <w:t>BACKGROUND</w:t>
      </w:r>
    </w:p>
    <w:p w14:paraId="6615C2A3" w14:textId="5D246B7E" w:rsidR="004837C5" w:rsidRDefault="007865C0">
      <w:pPr>
        <w:spacing w:line="360" w:lineRule="auto"/>
        <w:jc w:val="both"/>
      </w:pPr>
      <w:r>
        <w:rPr>
          <w:rFonts w:ascii="Book Antiqua" w:eastAsia="Book Antiqua" w:hAnsi="Book Antiqua" w:cs="Book Antiqua"/>
          <w:color w:val="000000"/>
        </w:rPr>
        <w:t>Alternative splicing (AS) increases the diversity of mRNA during transcription; it might play a role in alteration of the immune microenvironment, which could influence the development of immunotherapeutic strategies against cancer.</w:t>
      </w:r>
    </w:p>
    <w:p w14:paraId="6BD8D415" w14:textId="77777777" w:rsidR="004837C5" w:rsidRDefault="004837C5">
      <w:pPr>
        <w:spacing w:line="360" w:lineRule="auto"/>
        <w:jc w:val="both"/>
      </w:pPr>
    </w:p>
    <w:p w14:paraId="784D26E8" w14:textId="77777777" w:rsidR="004837C5" w:rsidRDefault="007865C0">
      <w:pPr>
        <w:spacing w:line="360" w:lineRule="auto"/>
        <w:jc w:val="both"/>
      </w:pPr>
      <w:r>
        <w:rPr>
          <w:rFonts w:ascii="Book Antiqua" w:eastAsia="Book Antiqua" w:hAnsi="Book Antiqua" w:cs="Book Antiqua"/>
          <w:color w:val="000000"/>
        </w:rPr>
        <w:t>AIM</w:t>
      </w:r>
    </w:p>
    <w:p w14:paraId="42DA8718" w14:textId="77777777" w:rsidR="004837C5" w:rsidRDefault="007865C0">
      <w:pPr>
        <w:spacing w:line="360" w:lineRule="auto"/>
        <w:jc w:val="both"/>
      </w:pPr>
      <w:r>
        <w:rPr>
          <w:rFonts w:ascii="Book Antiqua" w:hAnsi="Book Antiqua" w:cs="Book Antiqua"/>
          <w:color w:val="000000"/>
          <w:lang w:eastAsia="zh-CN"/>
        </w:rPr>
        <w:t>To</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obtain </w:t>
      </w:r>
      <w:r>
        <w:rPr>
          <w:rFonts w:ascii="Book Antiqua" w:hAnsi="Book Antiqua" w:cs="Book Antiqua" w:hint="eastAsia"/>
          <w:color w:val="000000"/>
          <w:lang w:eastAsia="zh-CN"/>
        </w:rPr>
        <w:t>the t</w:t>
      </w:r>
      <w:r>
        <w:rPr>
          <w:rFonts w:ascii="Book Antiqua" w:eastAsia="Book Antiqua" w:hAnsi="Book Antiqua" w:cs="Book Antiqua"/>
          <w:color w:val="000000"/>
        </w:rPr>
        <w:t xml:space="preserve">ranscriptomic and clinical features and AS events in </w:t>
      </w:r>
      <w:bookmarkStart w:id="40" w:name="OLE_LINK248"/>
      <w:bookmarkStart w:id="41" w:name="OLE_LINK249"/>
      <w:r>
        <w:rPr>
          <w:rFonts w:ascii="Book Antiqua" w:eastAsia="Book Antiqua" w:hAnsi="Book Antiqua" w:cs="Book Antiqua"/>
          <w:color w:val="000000"/>
        </w:rPr>
        <w:t>stomach adenocarcinoma</w:t>
      </w:r>
      <w:bookmarkEnd w:id="40"/>
      <w:bookmarkEnd w:id="41"/>
      <w:r>
        <w:rPr>
          <w:rFonts w:ascii="Book Antiqua" w:eastAsia="Book Antiqua" w:hAnsi="Book Antiqua" w:cs="Book Antiqua"/>
          <w:color w:val="000000"/>
        </w:rPr>
        <w:t xml:space="preserve"> (STAD)</w:t>
      </w:r>
      <w:r>
        <w:rPr>
          <w:rFonts w:ascii="Book Antiqua" w:hAnsi="Book Antiqua" w:cs="Book Antiqua" w:hint="eastAsia"/>
          <w:color w:val="000000"/>
          <w:lang w:eastAsia="zh-CN"/>
        </w:rPr>
        <w:t xml:space="preserve"> </w:t>
      </w:r>
      <w:r>
        <w:rPr>
          <w:rFonts w:ascii="Book Antiqua" w:eastAsia="Book Antiqua" w:hAnsi="Book Antiqua" w:cs="Book Antiqua"/>
          <w:color w:val="000000"/>
        </w:rPr>
        <w:t>from t</w:t>
      </w:r>
      <w:r w:rsidRPr="00B6611F">
        <w:rPr>
          <w:rFonts w:ascii="Book Antiqua" w:eastAsia="Book Antiqua" w:hAnsi="Book Antiqua" w:cs="Book Antiqua"/>
          <w:color w:val="000000"/>
        </w:rPr>
        <w:t>he</w:t>
      </w:r>
      <w:r>
        <w:rPr>
          <w:rFonts w:ascii="Book Antiqua" w:eastAsia="Book Antiqua" w:hAnsi="Book Antiqua" w:cs="Book Antiqua"/>
          <w:color w:val="000000"/>
        </w:rPr>
        <w:t xml:space="preserve"> database. The overall survival data associated with AS events were used to construct a signature prognostic model for STAD. </w:t>
      </w:r>
    </w:p>
    <w:p w14:paraId="547D8473" w14:textId="77777777" w:rsidR="004837C5" w:rsidRDefault="004837C5">
      <w:pPr>
        <w:spacing w:line="360" w:lineRule="auto"/>
        <w:jc w:val="both"/>
      </w:pPr>
    </w:p>
    <w:p w14:paraId="6E4F1CB8" w14:textId="77777777" w:rsidR="004837C5" w:rsidRDefault="007865C0">
      <w:pPr>
        <w:spacing w:line="360" w:lineRule="auto"/>
        <w:jc w:val="both"/>
      </w:pPr>
      <w:r>
        <w:rPr>
          <w:rFonts w:ascii="Book Antiqua" w:eastAsia="Book Antiqua" w:hAnsi="Book Antiqua" w:cs="Book Antiqua"/>
          <w:color w:val="000000"/>
        </w:rPr>
        <w:t>METHODS</w:t>
      </w:r>
    </w:p>
    <w:p w14:paraId="6C0DC317" w14:textId="77777777" w:rsidR="004837C5" w:rsidRDefault="007865C0">
      <w:pPr>
        <w:spacing w:line="360" w:lineRule="auto"/>
        <w:jc w:val="both"/>
      </w:pPr>
      <w:r>
        <w:rPr>
          <w:rFonts w:ascii="Book Antiqua" w:eastAsia="Book Antiqua" w:hAnsi="Book Antiqua" w:cs="Book Antiqua"/>
          <w:color w:val="000000"/>
        </w:rPr>
        <w:t>Differentially expressed immune-related genes were identified between subtypes on the basis of the prognostic model. In STAD, 2042 overall-survival-related AS events were significantly enriched in various pathways and influenced several cellular functions. Furthermore, the network of splicing factors and overall-survival-associated AS events indicated potential regulatory mechanisms underlying the AS events in STAD.</w:t>
      </w:r>
    </w:p>
    <w:p w14:paraId="67023A1F" w14:textId="77777777" w:rsidR="004837C5" w:rsidRDefault="004837C5">
      <w:pPr>
        <w:spacing w:line="360" w:lineRule="auto"/>
        <w:jc w:val="both"/>
      </w:pPr>
    </w:p>
    <w:p w14:paraId="5B7C9F56" w14:textId="77777777" w:rsidR="004837C5" w:rsidRDefault="007865C0">
      <w:pPr>
        <w:spacing w:line="360" w:lineRule="auto"/>
        <w:jc w:val="both"/>
      </w:pPr>
      <w:r>
        <w:rPr>
          <w:rFonts w:ascii="Book Antiqua" w:eastAsia="Book Antiqua" w:hAnsi="Book Antiqua" w:cs="Book Antiqua"/>
          <w:color w:val="000000"/>
        </w:rPr>
        <w:t>RESULTS</w:t>
      </w:r>
    </w:p>
    <w:p w14:paraId="56F98B8B" w14:textId="77777777" w:rsidR="004837C5" w:rsidRDefault="007865C0">
      <w:pPr>
        <w:spacing w:line="360" w:lineRule="auto"/>
        <w:jc w:val="both"/>
      </w:pPr>
      <w:r>
        <w:rPr>
          <w:rFonts w:ascii="Book Antiqua" w:eastAsia="Book Antiqua" w:hAnsi="Book Antiqua" w:cs="Book Antiqua"/>
          <w:color w:val="000000"/>
        </w:rPr>
        <w:t xml:space="preserve">An eleven-AS-signature prognostic model (CD44|14986|ES, PPHLN1|21214|AT, RASSF4|11351|ES, KIAA1147|82046|AP, PPP2R5D|76200|ES, LOH12CR1|20507|ES, CDKN3|27569|AP, UBA52|48486|AD, CADPS|65499|AT, SRSF7|53276|RI, and WEE1|14328|AP) was constructed and significantly related to STAD overall survival, immune cells, and cancer-related pathways. The differentially expressed immune-related genes between the high- and low-risk score groups were significantly enriched in cancer-related pathways. </w:t>
      </w:r>
    </w:p>
    <w:p w14:paraId="3E6B4384" w14:textId="77777777" w:rsidR="004837C5" w:rsidRDefault="004837C5">
      <w:pPr>
        <w:spacing w:line="360" w:lineRule="auto"/>
        <w:jc w:val="both"/>
      </w:pPr>
    </w:p>
    <w:p w14:paraId="3409E7A2" w14:textId="77777777" w:rsidR="004837C5" w:rsidRDefault="007865C0">
      <w:pPr>
        <w:spacing w:line="360" w:lineRule="auto"/>
        <w:jc w:val="both"/>
      </w:pPr>
      <w:r>
        <w:rPr>
          <w:rFonts w:ascii="Book Antiqua" w:eastAsia="Book Antiqua" w:hAnsi="Book Antiqua" w:cs="Book Antiqua"/>
          <w:color w:val="000000"/>
        </w:rPr>
        <w:t>CONCLUSION</w:t>
      </w:r>
    </w:p>
    <w:p w14:paraId="7B081308" w14:textId="77777777" w:rsidR="004837C5" w:rsidRDefault="007865C0">
      <w:pPr>
        <w:spacing w:line="360" w:lineRule="auto"/>
        <w:jc w:val="both"/>
      </w:pPr>
      <w:r>
        <w:rPr>
          <w:rFonts w:ascii="Book Antiqua" w:eastAsia="Book Antiqua" w:hAnsi="Book Antiqua" w:cs="Book Antiqua"/>
          <w:color w:val="000000"/>
        </w:rPr>
        <w:lastRenderedPageBreak/>
        <w:t>This study provided an AS-related prognostic model, potential mechanisms for AS, and alterations in the immune microenvironment (immune cells, genes, and pathways) for future research in STAD.</w:t>
      </w:r>
    </w:p>
    <w:p w14:paraId="7FCF0A4C" w14:textId="77777777" w:rsidR="004837C5" w:rsidRDefault="004837C5">
      <w:pPr>
        <w:spacing w:line="360" w:lineRule="auto"/>
        <w:jc w:val="both"/>
      </w:pPr>
    </w:p>
    <w:p w14:paraId="44CAF122" w14:textId="77777777" w:rsidR="004837C5" w:rsidRDefault="007865C0">
      <w:pPr>
        <w:spacing w:line="360" w:lineRule="auto"/>
        <w:jc w:val="both"/>
        <w:rPr>
          <w:lang w:eastAsia="zh-CN"/>
        </w:rPr>
      </w:pPr>
      <w:r>
        <w:rPr>
          <w:rFonts w:ascii="Book Antiqua" w:eastAsia="Book Antiqua" w:hAnsi="Book Antiqua" w:cs="Book Antiqua"/>
          <w:b/>
          <w:bCs/>
          <w:color w:val="000000"/>
        </w:rPr>
        <w:t xml:space="preserve">Key Words: </w:t>
      </w:r>
      <w:bookmarkStart w:id="42" w:name="OLE_LINK58"/>
      <w:bookmarkStart w:id="43" w:name="OLE_LINK59"/>
      <w:r>
        <w:rPr>
          <w:rFonts w:ascii="Book Antiqua" w:hAnsi="Book Antiqua" w:cs="Book Antiqua" w:hint="eastAsia"/>
          <w:color w:val="000000"/>
          <w:lang w:eastAsia="zh-CN"/>
        </w:rPr>
        <w:t>S</w:t>
      </w:r>
      <w:r>
        <w:rPr>
          <w:rFonts w:ascii="Book Antiqua" w:eastAsia="Book Antiqua" w:hAnsi="Book Antiqua" w:cs="Book Antiqua"/>
          <w:color w:val="000000"/>
        </w:rPr>
        <w:t xml:space="preserve">tomach adenocarcinoma; </w:t>
      </w:r>
      <w:r>
        <w:rPr>
          <w:rFonts w:ascii="Book Antiqua" w:hAnsi="Book Antiqua" w:cs="Book Antiqua" w:hint="eastAsia"/>
          <w:color w:val="000000"/>
          <w:lang w:eastAsia="zh-CN"/>
        </w:rPr>
        <w:t>A</w:t>
      </w:r>
      <w:r>
        <w:rPr>
          <w:rFonts w:ascii="Book Antiqua" w:eastAsia="Book Antiqua" w:hAnsi="Book Antiqua" w:cs="Book Antiqua"/>
          <w:color w:val="000000"/>
        </w:rPr>
        <w:t xml:space="preserve">lternative splicing; </w:t>
      </w:r>
      <w:r>
        <w:rPr>
          <w:rFonts w:ascii="Book Antiqua" w:hAnsi="Book Antiqua" w:cs="Book Antiqua" w:hint="eastAsia"/>
          <w:color w:val="000000"/>
          <w:lang w:eastAsia="zh-CN"/>
        </w:rPr>
        <w:t>T</w:t>
      </w:r>
      <w:r>
        <w:rPr>
          <w:rFonts w:ascii="Book Antiqua" w:eastAsia="Book Antiqua" w:hAnsi="Book Antiqua" w:cs="Book Antiqua"/>
          <w:color w:val="000000"/>
        </w:rPr>
        <w:t xml:space="preserve">umor microenvironment; </w:t>
      </w:r>
      <w:r>
        <w:rPr>
          <w:rFonts w:ascii="Book Antiqua" w:hAnsi="Book Antiqua" w:cs="Book Antiqua" w:hint="eastAsia"/>
          <w:color w:val="000000"/>
          <w:lang w:eastAsia="zh-CN"/>
        </w:rPr>
        <w:t>I</w:t>
      </w:r>
      <w:r>
        <w:rPr>
          <w:rFonts w:ascii="Book Antiqua" w:eastAsia="Book Antiqua" w:hAnsi="Book Antiqua" w:cs="Book Antiqua"/>
          <w:color w:val="000000"/>
        </w:rPr>
        <w:t>mmune-related genes and pathways</w:t>
      </w:r>
      <w:bookmarkEnd w:id="42"/>
      <w:bookmarkEnd w:id="43"/>
    </w:p>
    <w:p w14:paraId="38917201" w14:textId="77777777" w:rsidR="004837C5" w:rsidRDefault="004837C5">
      <w:pPr>
        <w:spacing w:line="360" w:lineRule="auto"/>
        <w:jc w:val="both"/>
      </w:pPr>
    </w:p>
    <w:p w14:paraId="3ECF633C" w14:textId="523502E1" w:rsidR="004837C5" w:rsidRDefault="007865C0">
      <w:pPr>
        <w:spacing w:line="360" w:lineRule="auto"/>
        <w:jc w:val="both"/>
      </w:pPr>
      <w:bookmarkStart w:id="44" w:name="OLE_LINK60"/>
      <w:bookmarkStart w:id="45" w:name="OLE_LINK61"/>
      <w:r>
        <w:rPr>
          <w:rFonts w:ascii="Book Antiqua" w:eastAsia="Book Antiqua" w:hAnsi="Book Antiqua" w:cs="Book Antiqua"/>
          <w:color w:val="000000"/>
        </w:rPr>
        <w:t xml:space="preserve">Ye ZS, Zheng M, Liu QY, Zeng Y, Wei SH, Wang Y, </w:t>
      </w:r>
      <w:r>
        <w:rPr>
          <w:rFonts w:ascii="Book Antiqua" w:hAnsi="Book Antiqua" w:cs="Book Antiqua" w:hint="eastAsia"/>
          <w:color w:val="000000"/>
          <w:lang w:eastAsia="zh-CN"/>
        </w:rPr>
        <w:t>L</w:t>
      </w:r>
      <w:r>
        <w:rPr>
          <w:rFonts w:ascii="Book Antiqua" w:eastAsia="Book Antiqua" w:hAnsi="Book Antiqua" w:cs="Book Antiqua"/>
          <w:color w:val="000000"/>
        </w:rPr>
        <w:t>in Z</w:t>
      </w:r>
      <w:r>
        <w:rPr>
          <w:rFonts w:ascii="Book Antiqua" w:hAnsi="Book Antiqua" w:cs="Book Antiqua" w:hint="eastAsia"/>
          <w:color w:val="000000"/>
          <w:lang w:eastAsia="zh-CN"/>
        </w:rPr>
        <w:t>T</w:t>
      </w:r>
      <w:r>
        <w:rPr>
          <w:rFonts w:ascii="Book Antiqua" w:eastAsia="Book Antiqua" w:hAnsi="Book Antiqua" w:cs="Book Antiqua"/>
          <w:color w:val="000000"/>
        </w:rPr>
        <w:t>, Shu C, Zheng Q</w:t>
      </w:r>
      <w:r>
        <w:rPr>
          <w:rFonts w:ascii="Book Antiqua" w:hAnsi="Book Antiqua" w:cs="Book Antiqua" w:hint="eastAsia"/>
          <w:color w:val="000000"/>
          <w:lang w:eastAsia="zh-CN"/>
        </w:rPr>
        <w:t>H</w:t>
      </w:r>
      <w:r>
        <w:rPr>
          <w:rFonts w:ascii="Book Antiqua" w:eastAsia="Book Antiqua" w:hAnsi="Book Antiqua" w:cs="Book Antiqua"/>
          <w:color w:val="000000"/>
        </w:rPr>
        <w:t xml:space="preserve">, Chen LC. Survival-associated alternative splicing events interact with </w:t>
      </w:r>
      <w:r w:rsidR="00577CC8">
        <w:rPr>
          <w:rFonts w:ascii="Book Antiqua" w:eastAsia="Book Antiqua" w:hAnsi="Book Antiqua" w:cs="Book Antiqua"/>
          <w:color w:val="000000"/>
        </w:rPr>
        <w:t xml:space="preserve">the </w:t>
      </w:r>
      <w:r>
        <w:rPr>
          <w:rFonts w:ascii="Book Antiqua" w:eastAsia="Book Antiqua" w:hAnsi="Book Antiqua" w:cs="Book Antiqua"/>
          <w:color w:val="000000"/>
        </w:rPr>
        <w:t xml:space="preserve">immune microenvironment in stomach adenocarcinoma.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2021; In press</w:t>
      </w:r>
    </w:p>
    <w:bookmarkEnd w:id="44"/>
    <w:bookmarkEnd w:id="45"/>
    <w:p w14:paraId="351ECA97" w14:textId="77777777" w:rsidR="004837C5" w:rsidRDefault="004837C5">
      <w:pPr>
        <w:spacing w:line="360" w:lineRule="auto"/>
        <w:jc w:val="both"/>
      </w:pPr>
    </w:p>
    <w:p w14:paraId="794EDBDE" w14:textId="77777777" w:rsidR="004837C5" w:rsidRDefault="007865C0">
      <w:pPr>
        <w:spacing w:line="360" w:lineRule="auto"/>
        <w:jc w:val="both"/>
        <w:rPr>
          <w:lang w:eastAsia="zh-CN"/>
        </w:rPr>
      </w:pPr>
      <w:r>
        <w:rPr>
          <w:rFonts w:ascii="Book Antiqua" w:eastAsia="Book Antiqua" w:hAnsi="Book Antiqua" w:cs="Book Antiqua"/>
          <w:b/>
          <w:bCs/>
          <w:color w:val="000000"/>
        </w:rPr>
        <w:t xml:space="preserve">Core Tip: </w:t>
      </w:r>
      <w:bookmarkStart w:id="46" w:name="OLE_LINK62"/>
      <w:bookmarkStart w:id="47" w:name="OLE_LINK63"/>
      <w:r>
        <w:rPr>
          <w:rFonts w:ascii="Book Antiqua" w:eastAsia="Book Antiqua" w:hAnsi="Book Antiqua" w:cs="Book Antiqua"/>
          <w:color w:val="000000"/>
        </w:rPr>
        <w:t>In this study, we performed a systematic analysis of prognostic splicing events in stomach adenocarcinoma</w:t>
      </w:r>
      <w:r>
        <w:rPr>
          <w:rFonts w:ascii="Book Antiqua" w:hAnsi="Book Antiqua" w:cs="Book Antiqua" w:hint="eastAsia"/>
          <w:color w:val="000000"/>
          <w:lang w:eastAsia="zh-CN"/>
        </w:rPr>
        <w:t xml:space="preserve"> </w:t>
      </w:r>
      <w:r>
        <w:rPr>
          <w:rFonts w:ascii="Book Antiqua" w:eastAsia="Book Antiqua" w:hAnsi="Book Antiqua" w:cs="Book Antiqua"/>
          <w:color w:val="000000"/>
        </w:rPr>
        <w:t>(STAD), constructed an elevated Alternative splicing</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(AS)-signature prognostic model, and explored the association between AS and cancer immunity. The final </w:t>
      </w:r>
      <w:r>
        <w:rPr>
          <w:rFonts w:ascii="Book Antiqua" w:hAnsi="Book Antiqua" w:cs="Book Antiqua" w:hint="eastAsia"/>
          <w:color w:val="000000"/>
          <w:lang w:eastAsia="zh-CN"/>
        </w:rPr>
        <w:t>overall survival</w:t>
      </w:r>
      <w:r>
        <w:rPr>
          <w:rFonts w:ascii="Book Antiqua" w:eastAsia="Book Antiqua" w:hAnsi="Book Antiqua" w:cs="Book Antiqua"/>
          <w:color w:val="000000"/>
        </w:rPr>
        <w:t>-related AS events, differentially expressed immune-related genes, and the enriched pathways may play an important role in tumorigenesis in STAD; they deserve further study in clinical applications as diagnostic biomarkers and therapeutic targets.</w:t>
      </w:r>
    </w:p>
    <w:bookmarkEnd w:id="46"/>
    <w:bookmarkEnd w:id="47"/>
    <w:p w14:paraId="6155CBC2" w14:textId="77777777" w:rsidR="004837C5" w:rsidRDefault="007865C0">
      <w:pPr>
        <w:spacing w:line="360" w:lineRule="auto"/>
        <w:jc w:val="both"/>
      </w:pPr>
      <w:r>
        <w:rPr>
          <w:rFonts w:ascii="Book Antiqua" w:eastAsia="Book Antiqua" w:hAnsi="Book Antiqua" w:cs="Book Antiqua"/>
          <w:b/>
          <w:caps/>
          <w:color w:val="000000"/>
          <w:u w:val="single"/>
        </w:rPr>
        <w:br w:type="page"/>
      </w:r>
      <w:r>
        <w:rPr>
          <w:rFonts w:ascii="Book Antiqua" w:eastAsia="Book Antiqua" w:hAnsi="Book Antiqua" w:cs="Book Antiqua"/>
          <w:b/>
          <w:caps/>
          <w:color w:val="000000"/>
          <w:u w:val="single"/>
        </w:rPr>
        <w:lastRenderedPageBreak/>
        <w:t>INTRODUCTION</w:t>
      </w:r>
    </w:p>
    <w:p w14:paraId="3376B1E9" w14:textId="77777777" w:rsidR="004837C5" w:rsidRDefault="007865C0">
      <w:pPr>
        <w:spacing w:line="360" w:lineRule="auto"/>
        <w:jc w:val="both"/>
      </w:pPr>
      <w:r>
        <w:rPr>
          <w:rFonts w:ascii="Book Antiqua" w:eastAsia="Book Antiqua" w:hAnsi="Book Antiqua" w:cs="Book Antiqua"/>
          <w:color w:val="000000"/>
        </w:rPr>
        <w:t xml:space="preserve">Stomach cancer is a multifactorial cancer with a relatively high mortality (the third leading cause of death) worldwide. Each year, approximately one million new cases are reported, and the disease kills approximately 700000 men </w:t>
      </w:r>
      <w:proofErr w:type="gramStart"/>
      <w:r>
        <w:rPr>
          <w:rFonts w:ascii="Book Antiqua" w:eastAsia="Book Antiqua" w:hAnsi="Book Antiqua" w:cs="Book Antiqua"/>
          <w:color w:val="000000"/>
        </w:rPr>
        <w:t>annually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w:t>
      </w:r>
      <w:r w:rsidR="0036525F">
        <w:rPr>
          <w:rFonts w:ascii="Book Antiqua" w:eastAsia="Book Antiqua" w:hAnsi="Book Antiqua" w:cs="Book Antiqua"/>
          <w:color w:val="000000"/>
        </w:rPr>
        <w:t>. Around 90%</w:t>
      </w:r>
      <w:r w:rsidR="004A07B7">
        <w:rPr>
          <w:rFonts w:ascii="Book Antiqua" w:eastAsia="Book Antiqua" w:hAnsi="Book Antiqua" w:cs="Book Antiqua"/>
          <w:color w:val="000000"/>
        </w:rPr>
        <w:t>-</w:t>
      </w:r>
      <w:r w:rsidR="0036525F">
        <w:rPr>
          <w:rFonts w:ascii="Book Antiqua" w:eastAsia="Book Antiqua" w:hAnsi="Book Antiqua" w:cs="Book Antiqua"/>
          <w:color w:val="000000"/>
        </w:rPr>
        <w:t>95</w:t>
      </w:r>
      <w:r>
        <w:rPr>
          <w:rFonts w:ascii="Book Antiqua" w:eastAsia="Book Antiqua" w:hAnsi="Book Antiqua" w:cs="Book Antiqua"/>
          <w:color w:val="000000"/>
        </w:rPr>
        <w:t xml:space="preserve">% of all stomach cancers are stomach adenocarcinoma (STAD), which develops from cells that form in the </w:t>
      </w:r>
      <w:proofErr w:type="gramStart"/>
      <w:r>
        <w:rPr>
          <w:rFonts w:ascii="Book Antiqua" w:eastAsia="Book Antiqua" w:hAnsi="Book Antiqua" w:cs="Book Antiqua"/>
          <w:color w:val="000000"/>
        </w:rPr>
        <w:t>mucosa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w:t>
      </w:r>
      <w:r w:rsidR="00B912BE">
        <w:rPr>
          <w:rFonts w:ascii="Book Antiqua" w:eastAsia="Book Antiqua" w:hAnsi="Book Antiqua" w:cs="Book Antiqua"/>
          <w:color w:val="000000"/>
        </w:rPr>
        <w:t>.</w:t>
      </w:r>
      <w:r>
        <w:rPr>
          <w:rFonts w:ascii="Book Antiqua" w:eastAsia="Book Antiqua" w:hAnsi="Book Antiqua" w:cs="Book Antiqua"/>
          <w:color w:val="000000"/>
        </w:rPr>
        <w:t xml:space="preserve"> Despite progress in surgery, radiotherapy, chemotherapy, targeted therapy, and immunotherapy, improvement in survival remains a major challenge in STAD </w:t>
      </w:r>
      <w:proofErr w:type="gramStart"/>
      <w:r>
        <w:rPr>
          <w:rFonts w:ascii="Book Antiqua" w:eastAsia="Book Antiqua" w:hAnsi="Book Antiqua" w:cs="Book Antiqua"/>
          <w:color w:val="000000"/>
        </w:rPr>
        <w:t>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 Several patients with early-stage gastric cancer are misdiagnosed with chronic gastritis or gastric ulcers owing to insidious clinical characteristics related to early-stage symptoms. Most gastric cancer patients lose the chance to undergo radical surgery, which decreases the 5-year survival rate in </w:t>
      </w:r>
      <w:proofErr w:type="gramStart"/>
      <w:r>
        <w:rPr>
          <w:rFonts w:ascii="Book Antiqua" w:eastAsia="Book Antiqua" w:hAnsi="Book Antiqua" w:cs="Book Antiqua"/>
          <w:color w:val="000000"/>
        </w:rPr>
        <w:t>STAD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w:t>
      </w:r>
      <w:r>
        <w:rPr>
          <w:rFonts w:ascii="Book Antiqua" w:eastAsia="Book Antiqua" w:hAnsi="Book Antiqua" w:cs="Book Antiqua"/>
          <w:color w:val="000000"/>
        </w:rPr>
        <w:t xml:space="preserve">. Moreover, gastric cancer tends to lead to local infiltration and distant metastasis, spreading from the stomach to other organs of the body, especially the liver, peripheral vascular system, lungs, bones, supraclavicular lymph nodes, lining of the abdomen, and lymph </w:t>
      </w:r>
      <w:proofErr w:type="gramStart"/>
      <w:r>
        <w:rPr>
          <w:rFonts w:ascii="Book Antiqua" w:eastAsia="Book Antiqua" w:hAnsi="Book Antiqua" w:cs="Book Antiqua"/>
          <w:color w:val="000000"/>
        </w:rPr>
        <w:t>nodes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In patients with advanced stages of STAD, development of novel effective biomarkers and exploration of the most reliable mechanism for predicting the development and progression would be beneficial for improving the accuracy and specificity of disease prevention, risk prediction, and favorable STAD </w:t>
      </w:r>
      <w:proofErr w:type="gramStart"/>
      <w:r>
        <w:rPr>
          <w:rFonts w:ascii="Book Antiqua" w:eastAsia="Book Antiqua" w:hAnsi="Book Antiqua" w:cs="Book Antiqua"/>
          <w:color w:val="000000"/>
        </w:rPr>
        <w:t>prognosis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w:t>
      </w:r>
      <w:r>
        <w:rPr>
          <w:rFonts w:ascii="Book Antiqua" w:eastAsia="Book Antiqua" w:hAnsi="Book Antiqua" w:cs="Book Antiqua"/>
          <w:color w:val="000000"/>
        </w:rPr>
        <w:t>.</w:t>
      </w:r>
    </w:p>
    <w:p w14:paraId="6B9408B7" w14:textId="5AEA8748" w:rsidR="004837C5" w:rsidRDefault="007865C0">
      <w:pPr>
        <w:spacing w:line="360" w:lineRule="auto"/>
        <w:ind w:firstLineChars="100" w:firstLine="240"/>
        <w:jc w:val="both"/>
      </w:pPr>
      <w:r>
        <w:rPr>
          <w:rFonts w:ascii="Book Antiqua" w:eastAsia="Book Antiqua" w:hAnsi="Book Antiqua" w:cs="Book Antiqua"/>
          <w:color w:val="000000"/>
        </w:rPr>
        <w:t xml:space="preserve">Alternative splicing (AS) increases the diversity of mRNA during transcription, which indicates that a single gene could code multiple proteins. A total of 20000 protein-coding genes might generate a mass of variants, even more than we expected in </w:t>
      </w:r>
      <w:r w:rsidR="004D79E2">
        <w:rPr>
          <w:rFonts w:ascii="Book Antiqua" w:eastAsia="Book Antiqua" w:hAnsi="Book Antiqua" w:cs="Book Antiqua"/>
          <w:color w:val="000000"/>
        </w:rPr>
        <w:t xml:space="preserve">the </w:t>
      </w:r>
      <w:r>
        <w:rPr>
          <w:rFonts w:ascii="Book Antiqua" w:eastAsia="Book Antiqua" w:hAnsi="Book Antiqua" w:cs="Book Antiqua"/>
          <w:color w:val="000000"/>
        </w:rPr>
        <w:t xml:space="preserve">traditional way of </w:t>
      </w:r>
      <w:proofErr w:type="gramStart"/>
      <w:r>
        <w:rPr>
          <w:rFonts w:ascii="Book Antiqua" w:eastAsia="Book Antiqua" w:hAnsi="Book Antiqua" w:cs="Book Antiqua"/>
          <w:color w:val="000000"/>
        </w:rPr>
        <w:t>thinking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w:t>
      </w:r>
      <w:r>
        <w:rPr>
          <w:rFonts w:ascii="Book Antiqua" w:eastAsia="Book Antiqua" w:hAnsi="Book Antiqua" w:cs="Book Antiqua"/>
          <w:color w:val="000000"/>
        </w:rPr>
        <w:t>. Abundant AS production has broad implications for complex biological processes. AS occurs as a normal and common phenomenon in humans. Traditional classification of AS modes includes exon skip (ES), alternate promoters (AP), alternate terminators (AT), alternate acceptors (AA), alternate donors (AD), retained introns (RI), and exclusive exons (ME</w:t>
      </w:r>
      <w:proofErr w:type="gramStart"/>
      <w:r>
        <w:rPr>
          <w:rFonts w:ascii="Book Antiqua" w:eastAsia="Book Antiqua" w:hAnsi="Book Antiqua" w:cs="Book Antiqua"/>
          <w:color w:val="000000"/>
        </w:rPr>
        <w: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8]</w:t>
      </w:r>
      <w:r>
        <w:rPr>
          <w:rFonts w:ascii="Book Antiqua" w:eastAsia="Book Antiqua" w:hAnsi="Book Antiqua" w:cs="Book Antiqua"/>
          <w:color w:val="000000"/>
        </w:rPr>
        <w:t xml:space="preserve">. The relative frequencies of the AS modes vary among humans; moreover, new AS events have been consistently identified using high-throughput </w:t>
      </w:r>
      <w:proofErr w:type="gramStart"/>
      <w:r>
        <w:rPr>
          <w:rFonts w:ascii="Book Antiqua" w:eastAsia="Book Antiqua" w:hAnsi="Book Antiqua" w:cs="Book Antiqua"/>
          <w:color w:val="000000"/>
        </w:rPr>
        <w:t>techniques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9]</w:t>
      </w:r>
      <w:r>
        <w:rPr>
          <w:rFonts w:ascii="Book Antiqua" w:eastAsia="Book Antiqua" w:hAnsi="Book Antiqua" w:cs="Book Antiqua"/>
          <w:color w:val="000000"/>
        </w:rPr>
        <w:t xml:space="preserve">. Abnormal AS events are frequently implicated in genetic disorders that result in human diseases, particularly, </w:t>
      </w:r>
      <w:r>
        <w:rPr>
          <w:rFonts w:ascii="Book Antiqua" w:eastAsia="Book Antiqua" w:hAnsi="Book Antiqua" w:cs="Book Antiqua"/>
          <w:color w:val="000000"/>
        </w:rPr>
        <w:lastRenderedPageBreak/>
        <w:t xml:space="preserve">tumorigenesis and cancer progression. </w:t>
      </w:r>
      <w:r w:rsidR="004D79E2">
        <w:rPr>
          <w:rFonts w:ascii="Book Antiqua" w:eastAsia="Book Antiqua" w:hAnsi="Book Antiqua" w:cs="Book Antiqua"/>
          <w:color w:val="000000"/>
        </w:rPr>
        <w:t>A c</w:t>
      </w:r>
      <w:r>
        <w:rPr>
          <w:rFonts w:ascii="Book Antiqua" w:eastAsia="Book Antiqua" w:hAnsi="Book Antiqua" w:cs="Book Antiqua"/>
          <w:color w:val="000000"/>
        </w:rPr>
        <w:t xml:space="preserve">omparison of cancerous and normal cells through combined RNA-Seq and proteomics analyses indicated significantly different expressions or types of splice events for key proteins in cancer-associated </w:t>
      </w:r>
      <w:proofErr w:type="gramStart"/>
      <w:r>
        <w:rPr>
          <w:rFonts w:ascii="Book Antiqua" w:eastAsia="Book Antiqua" w:hAnsi="Book Antiqua" w:cs="Book Antiqua"/>
          <w:color w:val="000000"/>
        </w:rPr>
        <w:t>pathways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10]</w:t>
      </w:r>
      <w:r>
        <w:rPr>
          <w:rFonts w:ascii="Book Antiqua" w:eastAsia="Book Antiqua" w:hAnsi="Book Antiqua" w:cs="Book Antiqua"/>
          <w:color w:val="000000"/>
        </w:rPr>
        <w:t xml:space="preserve">. For instance, cancerous cells exhibit higher levels of RI and lower levels of ES compared with normal </w:t>
      </w:r>
      <w:proofErr w:type="gramStart"/>
      <w:r>
        <w:rPr>
          <w:rFonts w:ascii="Book Antiqua" w:eastAsia="Book Antiqua" w:hAnsi="Book Antiqua" w:cs="Book Antiqua"/>
          <w:color w:val="000000"/>
        </w:rPr>
        <w:t>cells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11]</w:t>
      </w:r>
      <w:r>
        <w:rPr>
          <w:rFonts w:ascii="Book Antiqua" w:eastAsia="Book Antiqua" w:hAnsi="Book Antiqua" w:cs="Book Antiqua"/>
          <w:color w:val="000000"/>
        </w:rPr>
        <w:t xml:space="preserve">. Changes in trans-acting splicing factors (SFs) are general splicing mechanisms, including posttranslational modification, chromatin structure and histone </w:t>
      </w:r>
      <w:proofErr w:type="gramStart"/>
      <w:r>
        <w:rPr>
          <w:rFonts w:ascii="Book Antiqua" w:eastAsia="Book Antiqua" w:hAnsi="Book Antiqua" w:cs="Book Antiqua"/>
          <w:color w:val="000000"/>
        </w:rPr>
        <w:t>modifications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12]</w:t>
      </w:r>
      <w:r>
        <w:rPr>
          <w:rFonts w:ascii="Book Antiqua" w:eastAsia="Book Antiqua" w:hAnsi="Book Antiqua" w:cs="Book Antiqua"/>
          <w:color w:val="000000"/>
        </w:rPr>
        <w:t>, DNA methylation</w:t>
      </w:r>
      <w:r>
        <w:rPr>
          <w:rFonts w:ascii="Book Antiqua" w:eastAsia="Book Antiqua" w:hAnsi="Book Antiqua" w:cs="Book Antiqua"/>
          <w:color w:val="000000"/>
          <w:vertAlign w:val="superscript"/>
        </w:rPr>
        <w:t>[13]</w:t>
      </w:r>
      <w:r>
        <w:rPr>
          <w:rFonts w:ascii="Book Antiqua" w:eastAsia="Book Antiqua" w:hAnsi="Book Antiqua" w:cs="Book Antiqua"/>
          <w:color w:val="000000"/>
        </w:rPr>
        <w:t xml:space="preserve">, and gene mutation. The remarkable developments in immunotherapy strategies against STAD have yielded good results and almost changed the landscape of STAD treatment. The immune checkpoint molecules </w:t>
      </w:r>
      <w:bookmarkStart w:id="48" w:name="OLE_LINK12"/>
      <w:bookmarkStart w:id="49" w:name="OLE_LINK13"/>
      <w:r w:rsidR="00D43D4A" w:rsidRPr="00D43D4A">
        <w:rPr>
          <w:rFonts w:ascii="Book Antiqua" w:eastAsia="Book Antiqua" w:hAnsi="Book Antiqua" w:cs="Book Antiqua"/>
          <w:color w:val="000000"/>
        </w:rPr>
        <w:t>programmed death-1 (PD-1)</w:t>
      </w:r>
      <w:r>
        <w:rPr>
          <w:rFonts w:ascii="Book Antiqua" w:eastAsia="Book Antiqua" w:hAnsi="Book Antiqua" w:cs="Book Antiqua"/>
          <w:color w:val="000000"/>
        </w:rPr>
        <w:t xml:space="preserve"> and </w:t>
      </w:r>
      <w:bookmarkEnd w:id="48"/>
      <w:bookmarkEnd w:id="49"/>
      <w:r w:rsidR="00D43D4A" w:rsidRPr="00D43D4A">
        <w:rPr>
          <w:rFonts w:ascii="Book Antiqua" w:eastAsia="Book Antiqua" w:hAnsi="Book Antiqua" w:cs="Book Antiqua"/>
          <w:color w:val="000000"/>
        </w:rPr>
        <w:t>programmed death-ligand 1 (PD-L1)</w:t>
      </w:r>
      <w:r>
        <w:rPr>
          <w:rFonts w:ascii="Book Antiqua" w:eastAsia="Book Antiqua" w:hAnsi="Book Antiqua" w:cs="Book Antiqua"/>
          <w:color w:val="000000"/>
        </w:rPr>
        <w:t xml:space="preserve">, that focus on the role of T cells and associated co-inhibitory signals, hamper the immune escape of tumor </w:t>
      </w:r>
      <w:proofErr w:type="gramStart"/>
      <w:r>
        <w:rPr>
          <w:rFonts w:ascii="Book Antiqua" w:eastAsia="Book Antiqua" w:hAnsi="Book Antiqua" w:cs="Book Antiqua"/>
          <w:color w:val="000000"/>
        </w:rPr>
        <w:t>cells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14]</w:t>
      </w:r>
      <w:r>
        <w:rPr>
          <w:rFonts w:ascii="Book Antiqua" w:eastAsia="Book Antiqua" w:hAnsi="Book Antiqua" w:cs="Book Antiqua"/>
          <w:color w:val="000000"/>
        </w:rPr>
        <w:t>. Through clinical trials, researchers have evaluated the safety and efficacy of novel immunotherapies that target new immune checkpoint molecules, such as mucin domain containing-3, lymphocyte-activation gene 3, indoleamine 2</w:t>
      </w:r>
      <w:proofErr w:type="gramStart"/>
      <w:r>
        <w:rPr>
          <w:rFonts w:ascii="Book Antiqua" w:eastAsia="Book Antiqua" w:hAnsi="Book Antiqua" w:cs="Book Antiqua"/>
          <w:color w:val="000000"/>
        </w:rPr>
        <w:t>,3</w:t>
      </w:r>
      <w:proofErr w:type="gramEnd"/>
      <w:r>
        <w:rPr>
          <w:rFonts w:ascii="Book Antiqua" w:eastAsia="Book Antiqua" w:hAnsi="Book Antiqua" w:cs="Book Antiqua"/>
          <w:color w:val="000000"/>
        </w:rPr>
        <w:t>-dioxygenase, and T cell immunoglobulin</w:t>
      </w:r>
      <w:r>
        <w:rPr>
          <w:rFonts w:ascii="Book Antiqua" w:eastAsia="Book Antiqua" w:hAnsi="Book Antiqua" w:cs="Book Antiqua"/>
          <w:color w:val="000000"/>
          <w:vertAlign w:val="superscript"/>
        </w:rPr>
        <w:t>[15]</w:t>
      </w:r>
      <w:r>
        <w:rPr>
          <w:rFonts w:ascii="Book Antiqua" w:eastAsia="Book Antiqua" w:hAnsi="Book Antiqua" w:cs="Book Antiqua"/>
          <w:color w:val="000000"/>
        </w:rPr>
        <w:t xml:space="preserve">. In a previous study, </w:t>
      </w:r>
      <w:proofErr w:type="spellStart"/>
      <w:r>
        <w:rPr>
          <w:rFonts w:ascii="Book Antiqua" w:eastAsia="Book Antiqua" w:hAnsi="Book Antiqua" w:cs="Book Antiqua"/>
          <w:color w:val="000000"/>
        </w:rPr>
        <w:t>immunotherapeutically</w:t>
      </w:r>
      <w:proofErr w:type="spellEnd"/>
      <w:r>
        <w:rPr>
          <w:rFonts w:ascii="Book Antiqua" w:eastAsia="Book Antiqua" w:hAnsi="Book Antiqua" w:cs="Book Antiqua"/>
          <w:color w:val="000000"/>
        </w:rPr>
        <w:t xml:space="preserve"> relevant gene signatures were constructed on the basis of tumor microenvironment characterization in gastric cancer; they have great potential for improving STAD patient </w:t>
      </w:r>
      <w:proofErr w:type="gramStart"/>
      <w:r>
        <w:rPr>
          <w:rFonts w:ascii="Book Antiqua" w:eastAsia="Book Antiqua" w:hAnsi="Book Antiqua" w:cs="Book Antiqua"/>
          <w:color w:val="000000"/>
        </w:rPr>
        <w:t>outcome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16]</w:t>
      </w:r>
      <w:r>
        <w:rPr>
          <w:rFonts w:ascii="Book Antiqua" w:eastAsia="Book Antiqua" w:hAnsi="Book Antiqua" w:cs="Book Antiqua"/>
          <w:color w:val="000000"/>
        </w:rPr>
        <w:t xml:space="preserve">. Researchers have observed that new antigens generated through AS mechanisms are common in most cancer patients; these new antigens may serve as potential therapeutic targets for patients with low tumor mutation </w:t>
      </w:r>
      <w:proofErr w:type="gramStart"/>
      <w:r>
        <w:rPr>
          <w:rFonts w:ascii="Book Antiqua" w:eastAsia="Book Antiqua" w:hAnsi="Book Antiqua" w:cs="Book Antiqua"/>
          <w:color w:val="000000"/>
        </w:rPr>
        <w:t>burden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17]</w:t>
      </w:r>
      <w:r>
        <w:rPr>
          <w:rFonts w:ascii="Book Antiqua" w:eastAsia="Book Antiqua" w:hAnsi="Book Antiqua" w:cs="Book Antiqua"/>
          <w:color w:val="000000"/>
        </w:rPr>
        <w:t xml:space="preserve">. Studies have demonstrated that the tumor microenvironment profile undergoes specific changes that are induced by </w:t>
      </w:r>
      <w:proofErr w:type="gramStart"/>
      <w:r>
        <w:rPr>
          <w:rFonts w:ascii="Book Antiqua" w:eastAsia="Book Antiqua" w:hAnsi="Book Antiqua" w:cs="Book Antiqua"/>
          <w:color w:val="000000"/>
        </w:rPr>
        <w:t>SFs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18]</w:t>
      </w:r>
      <w:r>
        <w:rPr>
          <w:rFonts w:ascii="Book Antiqua" w:eastAsia="Book Antiqua" w:hAnsi="Book Antiqua" w:cs="Book Antiqua"/>
          <w:color w:val="000000"/>
        </w:rPr>
        <w:t xml:space="preserve">. AS-influenced immune processes have captured great attention, including the B cell receptor signaling pathway, T cell receptor signaling pathway, antigen processing and presentation pathways, interleukins and interleukin receptors, chemokines and chemokine receptors, natural killer cell cytotoxicity, </w:t>
      </w:r>
      <w:r w:rsidR="00D43D4A">
        <w:rPr>
          <w:rFonts w:ascii="Book Antiqua" w:hAnsi="Book Antiqua" w:cs="Book Antiqua" w:hint="eastAsia"/>
          <w:color w:val="000000"/>
          <w:lang w:eastAsia="zh-CN"/>
        </w:rPr>
        <w:t>t</w:t>
      </w:r>
      <w:r w:rsidR="00D43D4A" w:rsidRPr="00D43D4A">
        <w:rPr>
          <w:rFonts w:ascii="Book Antiqua" w:eastAsia="Book Antiqua" w:hAnsi="Book Antiqua" w:cs="Book Antiqua"/>
          <w:color w:val="000000"/>
        </w:rPr>
        <w:t xml:space="preserve">ransforming growth factor </w:t>
      </w:r>
      <w:r w:rsidR="00D43D4A">
        <w:rPr>
          <w:rFonts w:ascii="Book Antiqua" w:hAnsi="Book Antiqua" w:cs="Book Antiqua" w:hint="eastAsia"/>
          <w:color w:val="000000"/>
          <w:lang w:eastAsia="zh-CN"/>
        </w:rPr>
        <w:t>(</w:t>
      </w:r>
      <w:r>
        <w:rPr>
          <w:rFonts w:ascii="Book Antiqua" w:eastAsia="Book Antiqua" w:hAnsi="Book Antiqua" w:cs="Book Antiqua"/>
          <w:color w:val="000000"/>
        </w:rPr>
        <w:t>TGF</w:t>
      </w:r>
      <w:r w:rsidR="00D43D4A">
        <w:rPr>
          <w:rFonts w:ascii="Book Antiqua" w:hAnsi="Book Antiqua" w:cs="Book Antiqua" w:hint="eastAsia"/>
          <w:color w:val="000000"/>
          <w:lang w:eastAsia="zh-CN"/>
        </w:rPr>
        <w:t>)</w:t>
      </w:r>
      <w:r>
        <w:rPr>
          <w:rFonts w:ascii="Book Antiqua" w:eastAsia="Book Antiqua" w:hAnsi="Book Antiqua" w:cs="Book Antiqua"/>
          <w:color w:val="000000"/>
        </w:rPr>
        <w:t xml:space="preserve"> family members and TGF family member receptors, and interferons and interferon receptors</w:t>
      </w:r>
      <w:r>
        <w:rPr>
          <w:rFonts w:ascii="Book Antiqua" w:eastAsia="Book Antiqua" w:hAnsi="Book Antiqua" w:cs="Book Antiqua"/>
          <w:color w:val="000000"/>
          <w:vertAlign w:val="superscript"/>
        </w:rPr>
        <w:t>[19]</w:t>
      </w:r>
      <w:r>
        <w:rPr>
          <w:rFonts w:ascii="Book Antiqua" w:eastAsia="Book Antiqua" w:hAnsi="Book Antiqua" w:cs="Book Antiqua"/>
          <w:color w:val="000000"/>
        </w:rPr>
        <w:t>. Survival-associated AS events interact with the immune microenvironment and could influence the development of immunotherapeutic strategies against STAD.</w:t>
      </w:r>
    </w:p>
    <w:p w14:paraId="291F42DA" w14:textId="77777777" w:rsidR="004837C5" w:rsidRDefault="007865C0">
      <w:pPr>
        <w:spacing w:line="360" w:lineRule="auto"/>
        <w:ind w:firstLineChars="100" w:firstLine="240"/>
        <w:jc w:val="both"/>
      </w:pPr>
      <w:r>
        <w:rPr>
          <w:rFonts w:ascii="Book Antiqua" w:eastAsia="Book Antiqua" w:hAnsi="Book Antiqua" w:cs="Book Antiqua"/>
          <w:color w:val="000000"/>
        </w:rPr>
        <w:lastRenderedPageBreak/>
        <w:t xml:space="preserve">Here, AS signatures were systematically analyzed on the basis of </w:t>
      </w:r>
      <w:r w:rsidR="00D0636D" w:rsidRPr="00D0636D">
        <w:rPr>
          <w:rFonts w:ascii="Book Antiqua" w:eastAsia="Book Antiqua" w:hAnsi="Book Antiqua" w:cs="Book Antiqua"/>
          <w:color w:val="000000"/>
        </w:rPr>
        <w:t xml:space="preserve">The Cancer Genome Atlas </w:t>
      </w:r>
      <w:r w:rsidR="00D0636D">
        <w:rPr>
          <w:rFonts w:ascii="Book Antiqua" w:hAnsi="Book Antiqua" w:cs="Book Antiqua" w:hint="eastAsia"/>
          <w:color w:val="000000"/>
          <w:lang w:eastAsia="zh-CN"/>
        </w:rPr>
        <w:t>(</w:t>
      </w:r>
      <w:r>
        <w:rPr>
          <w:rFonts w:ascii="Book Antiqua" w:eastAsia="Book Antiqua" w:hAnsi="Book Antiqua" w:cs="Book Antiqua"/>
          <w:color w:val="000000"/>
        </w:rPr>
        <w:t>TCGA</w:t>
      </w:r>
      <w:r w:rsidR="00D0636D">
        <w:rPr>
          <w:rFonts w:ascii="Book Antiqua" w:hAnsi="Book Antiqua" w:cs="Book Antiqua" w:hint="eastAsia"/>
          <w:color w:val="000000"/>
          <w:lang w:eastAsia="zh-CN"/>
        </w:rPr>
        <w:t>)</w:t>
      </w:r>
      <w:r>
        <w:rPr>
          <w:rFonts w:ascii="Book Antiqua" w:eastAsia="Book Antiqua" w:hAnsi="Book Antiqua" w:cs="Book Antiqua"/>
          <w:color w:val="000000"/>
        </w:rPr>
        <w:t xml:space="preserve"> database for elucidating the survival-associated AS event profile, cancer-related pathways of AS genes, and potential mechanisms of SF</w:t>
      </w:r>
      <w:r w:rsidR="004A07B7">
        <w:rPr>
          <w:rFonts w:ascii="Book Antiqua" w:eastAsia="Book Antiqua" w:hAnsi="Book Antiqua" w:cs="Book Antiqua"/>
          <w:color w:val="000000"/>
        </w:rPr>
        <w:t>-</w:t>
      </w:r>
      <w:r>
        <w:rPr>
          <w:rFonts w:ascii="Book Antiqua" w:eastAsia="Book Antiqua" w:hAnsi="Book Antiqua" w:cs="Book Antiqua"/>
          <w:color w:val="000000"/>
        </w:rPr>
        <w:t xml:space="preserve">AS interactions in STAD. The </w:t>
      </w:r>
      <w:r w:rsidR="00D0636D">
        <w:rPr>
          <w:rFonts w:ascii="Book Antiqua" w:eastAsia="Book Antiqua" w:hAnsi="Book Antiqua" w:cs="Book Antiqua"/>
          <w:color w:val="000000"/>
        </w:rPr>
        <w:t>overall survival (OS)</w:t>
      </w:r>
      <w:r>
        <w:rPr>
          <w:rFonts w:ascii="Book Antiqua" w:eastAsia="Book Antiqua" w:hAnsi="Book Antiqua" w:cs="Book Antiqua"/>
          <w:color w:val="000000"/>
        </w:rPr>
        <w:t xml:space="preserve">-related AS signature prognostic model-based high and low risk score groups were significantly related to STAD </w:t>
      </w:r>
      <w:bookmarkStart w:id="50" w:name="OLE_LINK14"/>
      <w:bookmarkStart w:id="51" w:name="OLE_LINK15"/>
      <w:r>
        <w:rPr>
          <w:rFonts w:ascii="Book Antiqua" w:eastAsia="Book Antiqua" w:hAnsi="Book Antiqua" w:cs="Book Antiqua"/>
          <w:color w:val="000000"/>
        </w:rPr>
        <w:t>OS</w:t>
      </w:r>
      <w:bookmarkEnd w:id="50"/>
      <w:bookmarkEnd w:id="51"/>
      <w:r>
        <w:rPr>
          <w:rFonts w:ascii="Book Antiqua" w:eastAsia="Book Antiqua" w:hAnsi="Book Antiqua" w:cs="Book Antiqua"/>
          <w:color w:val="000000"/>
        </w:rPr>
        <w:t xml:space="preserve">. Furthermore, the significantly different distribution of immune cells between the high- and low-risk score groups according to the AS signatures induced further exploration of the </w:t>
      </w:r>
      <w:bookmarkStart w:id="52" w:name="OLE_LINK241"/>
      <w:bookmarkStart w:id="53" w:name="OLE_LINK240"/>
      <w:r>
        <w:rPr>
          <w:rFonts w:ascii="Book Antiqua" w:eastAsia="Book Antiqua" w:hAnsi="Book Antiqua" w:cs="Book Antiqua"/>
          <w:color w:val="000000"/>
        </w:rPr>
        <w:t>differentially expressed immune-related genes</w:t>
      </w:r>
      <w:bookmarkEnd w:id="52"/>
      <w:bookmarkEnd w:id="53"/>
      <w:r>
        <w:rPr>
          <w:rFonts w:ascii="Book Antiqua" w:eastAsia="Book Antiqua" w:hAnsi="Book Antiqua" w:cs="Book Antiqua"/>
          <w:color w:val="000000"/>
        </w:rPr>
        <w:t xml:space="preserve"> (DEIRGs) between the two groups. The enriched pathways of these DEIRGs suggested that survival-associated AS events might influence the immune microenvironment. These observations need further experimental verification and clinical research for the development of clinical applications utilizing the identified AS-associated biomarkers and immune-related genes (IRGs). A flow chart of the study is presented in Figure 1A.</w:t>
      </w:r>
    </w:p>
    <w:p w14:paraId="2F546E1A" w14:textId="77777777" w:rsidR="004837C5" w:rsidRDefault="004837C5">
      <w:pPr>
        <w:spacing w:line="360" w:lineRule="auto"/>
        <w:jc w:val="both"/>
      </w:pPr>
    </w:p>
    <w:p w14:paraId="5510AB2B" w14:textId="77777777" w:rsidR="004837C5" w:rsidRDefault="007865C0">
      <w:pPr>
        <w:spacing w:line="360" w:lineRule="auto"/>
        <w:jc w:val="both"/>
      </w:pPr>
      <w:r>
        <w:rPr>
          <w:rFonts w:ascii="Book Antiqua" w:eastAsia="Book Antiqua" w:hAnsi="Book Antiqua" w:cs="Book Antiqua"/>
          <w:b/>
          <w:caps/>
          <w:color w:val="000000"/>
          <w:u w:val="single"/>
        </w:rPr>
        <w:t>MATERIALS AND METHODS</w:t>
      </w:r>
    </w:p>
    <w:p w14:paraId="7B8374A6" w14:textId="77777777" w:rsidR="004837C5" w:rsidRDefault="007865C0">
      <w:pPr>
        <w:spacing w:line="360" w:lineRule="auto"/>
        <w:jc w:val="both"/>
        <w:rPr>
          <w:b/>
          <w:i/>
        </w:rPr>
      </w:pPr>
      <w:r>
        <w:rPr>
          <w:rFonts w:ascii="Book Antiqua" w:eastAsia="Book Antiqua" w:hAnsi="Book Antiqua" w:cs="Book Antiqua"/>
          <w:b/>
          <w:i/>
          <w:color w:val="000000"/>
        </w:rPr>
        <w:t>Data collection in STAD</w:t>
      </w:r>
    </w:p>
    <w:p w14:paraId="7D1EF0F3" w14:textId="269D4207" w:rsidR="004837C5" w:rsidRDefault="007865C0">
      <w:pPr>
        <w:spacing w:line="360" w:lineRule="auto"/>
        <w:jc w:val="both"/>
      </w:pPr>
      <w:r>
        <w:rPr>
          <w:rFonts w:ascii="Book Antiqua" w:eastAsia="Book Antiqua" w:hAnsi="Book Antiqua" w:cs="Book Antiqua"/>
          <w:color w:val="000000"/>
        </w:rPr>
        <w:t xml:space="preserve">The RNA transcriptome (level 3) profiles and corresponding clinical variables (including age, sex, pathologic stage, pathologic T, pathologic M, and pathologic N) of the STAD cohorts were downloaded from the TCGA data portal (https://tcga-data.nci.nih.gov/). AS events in STAD were obtained from TCGA </w:t>
      </w:r>
      <w:proofErr w:type="spellStart"/>
      <w:r>
        <w:rPr>
          <w:rFonts w:ascii="Book Antiqua" w:eastAsia="Book Antiqua" w:hAnsi="Book Antiqua" w:cs="Book Antiqua"/>
          <w:color w:val="000000"/>
        </w:rPr>
        <w:t>SpliceSeq</w:t>
      </w:r>
      <w:proofErr w:type="spellEnd"/>
      <w:r>
        <w:rPr>
          <w:rFonts w:ascii="Book Antiqua" w:eastAsia="Book Antiqua" w:hAnsi="Book Antiqua" w:cs="Book Antiqua"/>
          <w:color w:val="000000"/>
        </w:rPr>
        <w:t xml:space="preserve"> </w:t>
      </w:r>
      <w:r w:rsidRPr="007C42EB">
        <w:rPr>
          <w:rFonts w:ascii="Book Antiqua" w:eastAsia="Book Antiqua" w:hAnsi="Book Antiqua" w:cs="Book Antiqua"/>
          <w:color w:val="000000"/>
        </w:rPr>
        <w:t>(https://bioinformatics.mdanderson.org/public-software/tcgaspliceseq/).</w:t>
      </w:r>
      <w:r>
        <w:rPr>
          <w:rFonts w:ascii="Book Antiqua" w:eastAsia="Book Antiqua" w:hAnsi="Book Antiqua" w:cs="Book Antiqua"/>
          <w:color w:val="000000"/>
        </w:rPr>
        <w:t xml:space="preserve"> The Percent Spliced In values, which represent the ratio between reads excluding or including exons, were used to calculate splice events, including AA, AD, AP, AT, ES, ME, and RI. Each splicing event has a unique code consisting of the gene symbol, ID number, and splicing type to ensure accuracy. In addition, an </w:t>
      </w:r>
      <w:proofErr w:type="spellStart"/>
      <w:r>
        <w:rPr>
          <w:rFonts w:ascii="Book Antiqua" w:eastAsia="Book Antiqua" w:hAnsi="Book Antiqua" w:cs="Book Antiqua"/>
          <w:color w:val="000000"/>
        </w:rPr>
        <w:t>UpSet</w:t>
      </w:r>
      <w:proofErr w:type="spellEnd"/>
      <w:r>
        <w:rPr>
          <w:rFonts w:ascii="Book Antiqua" w:eastAsia="Book Antiqua" w:hAnsi="Book Antiqua" w:cs="Book Antiqua"/>
          <w:color w:val="000000"/>
        </w:rPr>
        <w:t xml:space="preserve"> plot (</w:t>
      </w:r>
      <w:hyperlink r:id="rId10" w:history="1">
        <w:r w:rsidRPr="007C42EB">
          <w:rPr>
            <w:rFonts w:ascii="Book Antiqua" w:eastAsia="Book Antiqua" w:hAnsi="Book Antiqua" w:cs="Book Antiqua"/>
            <w:color w:val="000000"/>
          </w:rPr>
          <w:t>https://www.rdocumentation.org/packages/UpSetR/versions/1.4.0/topics/upset</w:t>
        </w:r>
      </w:hyperlink>
      <w:r w:rsidRPr="007C42EB">
        <w:rPr>
          <w:rFonts w:ascii="Book Antiqua" w:eastAsia="Book Antiqua" w:hAnsi="Book Antiqua" w:cs="Book Antiqua"/>
          <w:color w:val="000000"/>
        </w:rPr>
        <w:t xml:space="preserve">) </w:t>
      </w:r>
      <w:r>
        <w:rPr>
          <w:rFonts w:ascii="Book Antiqua" w:eastAsia="Book Antiqua" w:hAnsi="Book Antiqua" w:cs="Book Antiqua"/>
          <w:color w:val="000000"/>
        </w:rPr>
        <w:t xml:space="preserve">was generated using the R package to summarize overlapping sets among the seven types (AA, AD, AT, AP, ES, ME, and RI) of AS events in STAD. IRGs were matched with the </w:t>
      </w:r>
      <w:proofErr w:type="spellStart"/>
      <w:r>
        <w:rPr>
          <w:rFonts w:ascii="Book Antiqua" w:eastAsia="Book Antiqua" w:hAnsi="Book Antiqua" w:cs="Book Antiqua"/>
          <w:color w:val="000000"/>
        </w:rPr>
        <w:t>ImmPort</w:t>
      </w:r>
      <w:proofErr w:type="spellEnd"/>
      <w:r>
        <w:rPr>
          <w:rFonts w:ascii="Book Antiqua" w:eastAsia="Book Antiqua" w:hAnsi="Book Antiqua" w:cs="Book Antiqua"/>
          <w:color w:val="000000"/>
        </w:rPr>
        <w:t xml:space="preserve"> database </w:t>
      </w:r>
      <w:r w:rsidRPr="007C42EB">
        <w:rPr>
          <w:rFonts w:ascii="Book Antiqua" w:eastAsia="Book Antiqua" w:hAnsi="Book Antiqua" w:cs="Book Antiqua"/>
          <w:color w:val="000000"/>
        </w:rPr>
        <w:t>(</w:t>
      </w:r>
      <w:hyperlink r:id="rId11" w:history="1">
        <w:r w:rsidRPr="007C42EB">
          <w:rPr>
            <w:rFonts w:ascii="Book Antiqua" w:eastAsia="Book Antiqua" w:hAnsi="Book Antiqua" w:cs="Book Antiqua"/>
            <w:color w:val="000000"/>
          </w:rPr>
          <w:t>https://www.immport.org/shared/home</w:t>
        </w:r>
      </w:hyperlink>
      <w:r w:rsidRPr="007C42EB">
        <w:rPr>
          <w:rFonts w:ascii="Book Antiqua" w:eastAsia="Book Antiqua" w:hAnsi="Book Antiqua" w:cs="Book Antiqua"/>
          <w:color w:val="000000"/>
        </w:rPr>
        <w:t>).</w:t>
      </w:r>
      <w:r>
        <w:rPr>
          <w:rFonts w:ascii="Book Antiqua" w:eastAsia="Book Antiqua" w:hAnsi="Book Antiqua" w:cs="Book Antiqua"/>
          <w:color w:val="000000"/>
        </w:rPr>
        <w:t xml:space="preserve"> The </w:t>
      </w:r>
      <w:r>
        <w:rPr>
          <w:rFonts w:ascii="Book Antiqua" w:eastAsia="Book Antiqua" w:hAnsi="Book Antiqua" w:cs="Book Antiqua"/>
          <w:color w:val="000000"/>
        </w:rPr>
        <w:lastRenderedPageBreak/>
        <w:t>proportion of 22 human immune cells in STAD was evaluated with the CIBERSORT (</w:t>
      </w:r>
      <w:hyperlink r:id="rId12" w:history="1">
        <w:r w:rsidRPr="007C42EB">
          <w:rPr>
            <w:rFonts w:ascii="Book Antiqua" w:eastAsia="Book Antiqua" w:hAnsi="Book Antiqua" w:cs="Book Antiqua"/>
            <w:color w:val="000000"/>
          </w:rPr>
          <w:t>http://cibersort.stanford.edu/</w:t>
        </w:r>
      </w:hyperlink>
      <w:r w:rsidRPr="007C42EB">
        <w:rPr>
          <w:rFonts w:ascii="Book Antiqua" w:eastAsia="Book Antiqua" w:hAnsi="Book Antiqua" w:cs="Book Antiqua"/>
          <w:color w:val="000000"/>
        </w:rPr>
        <w:t>)</w:t>
      </w:r>
      <w:r>
        <w:rPr>
          <w:rFonts w:ascii="Book Antiqua" w:eastAsia="Book Antiqua" w:hAnsi="Book Antiqua" w:cs="Book Antiqua"/>
          <w:color w:val="000000"/>
        </w:rPr>
        <w:t xml:space="preserve"> algorithm-based LM22 gene signature using 1000 permutations.</w:t>
      </w:r>
    </w:p>
    <w:p w14:paraId="270E82CE" w14:textId="77777777" w:rsidR="004837C5" w:rsidRDefault="004837C5">
      <w:pPr>
        <w:spacing w:line="360" w:lineRule="auto"/>
        <w:jc w:val="both"/>
        <w:rPr>
          <w:rFonts w:ascii="Book Antiqua" w:hAnsi="Book Antiqua" w:cs="Book Antiqua"/>
          <w:color w:val="000000"/>
          <w:lang w:eastAsia="zh-CN"/>
        </w:rPr>
      </w:pPr>
    </w:p>
    <w:p w14:paraId="72BCDB4B" w14:textId="77777777" w:rsidR="004837C5" w:rsidRDefault="007865C0">
      <w:pPr>
        <w:spacing w:line="360" w:lineRule="auto"/>
        <w:jc w:val="both"/>
        <w:rPr>
          <w:b/>
          <w:i/>
        </w:rPr>
      </w:pPr>
      <w:r>
        <w:rPr>
          <w:rFonts w:ascii="Book Antiqua" w:eastAsia="Book Antiqua" w:hAnsi="Book Antiqua" w:cs="Book Antiqua"/>
          <w:b/>
          <w:i/>
          <w:color w:val="000000"/>
        </w:rPr>
        <w:t>Cox regression analysis of IRG AS events in STAD</w:t>
      </w:r>
    </w:p>
    <w:p w14:paraId="5235D0DE" w14:textId="77777777" w:rsidR="004837C5" w:rsidRDefault="007865C0">
      <w:pPr>
        <w:spacing w:line="360" w:lineRule="auto"/>
        <w:jc w:val="both"/>
      </w:pPr>
      <w:r>
        <w:rPr>
          <w:rFonts w:ascii="Book Antiqua" w:eastAsia="Book Antiqua" w:hAnsi="Book Antiqua" w:cs="Book Antiqua"/>
          <w:color w:val="000000"/>
        </w:rPr>
        <w:t xml:space="preserve">The Cox proportional hazard regression model was constructed using the survival R package </w:t>
      </w:r>
      <w:r w:rsidRPr="007C42EB">
        <w:rPr>
          <w:rFonts w:ascii="Book Antiqua" w:eastAsia="Book Antiqua" w:hAnsi="Book Antiqua" w:cs="Book Antiqua"/>
          <w:color w:val="000000"/>
        </w:rPr>
        <w:t>(</w:t>
      </w:r>
      <w:hyperlink r:id="rId13" w:history="1">
        <w:r w:rsidRPr="007C42EB">
          <w:rPr>
            <w:rFonts w:ascii="Book Antiqua" w:eastAsia="Book Antiqua" w:hAnsi="Book Antiqua" w:cs="Book Antiqua"/>
            <w:color w:val="000000"/>
          </w:rPr>
          <w:t>https://www.rdocumentation.org/packages/survival/versions/3.2-3</w:t>
        </w:r>
      </w:hyperlink>
      <w:r w:rsidRPr="007C42EB">
        <w:rPr>
          <w:rFonts w:ascii="Book Antiqua" w:eastAsia="Book Antiqua" w:hAnsi="Book Antiqua" w:cs="Book Antiqua"/>
          <w:color w:val="000000"/>
        </w:rPr>
        <w:t>) to select OS-related AS events (</w:t>
      </w:r>
      <w:r w:rsidR="00D34F0D" w:rsidRPr="007C42EB">
        <w:rPr>
          <w:rFonts w:ascii="Book Antiqua" w:eastAsia="Book Antiqua" w:hAnsi="Book Antiqua" w:cs="Book Antiqua"/>
          <w:i/>
          <w:color w:val="000000"/>
        </w:rPr>
        <w:t>P</w:t>
      </w:r>
      <w:r w:rsidR="00D34F0D" w:rsidRPr="007C42EB">
        <w:rPr>
          <w:rFonts w:ascii="Book Antiqua" w:eastAsia="Book Antiqua" w:hAnsi="Book Antiqua" w:cs="Book Antiqua"/>
          <w:color w:val="000000"/>
        </w:rPr>
        <w:t xml:space="preserve"> </w:t>
      </w:r>
      <w:r w:rsidRPr="007C42EB">
        <w:rPr>
          <w:rFonts w:ascii="Book Antiqua" w:eastAsia="Book Antiqua" w:hAnsi="Book Antiqua" w:cs="Book Antiqua"/>
          <w:color w:val="000000"/>
        </w:rPr>
        <w:t xml:space="preserve">value &lt; 0.05) in STAD. Additionally, we generated an </w:t>
      </w:r>
      <w:proofErr w:type="spellStart"/>
      <w:r w:rsidRPr="007C42EB">
        <w:rPr>
          <w:rFonts w:ascii="Book Antiqua" w:eastAsia="Book Antiqua" w:hAnsi="Book Antiqua" w:cs="Book Antiqua"/>
          <w:color w:val="000000"/>
        </w:rPr>
        <w:t>UpSet</w:t>
      </w:r>
      <w:proofErr w:type="spellEnd"/>
      <w:r w:rsidRPr="007C42EB">
        <w:rPr>
          <w:rFonts w:ascii="Book Antiqua" w:eastAsia="Book Antiqua" w:hAnsi="Book Antiqua" w:cs="Book Antiqua"/>
          <w:color w:val="000000"/>
        </w:rPr>
        <w:t xml:space="preserve"> plot (https://www.rdocumentation.org/packages/UpSetR/versions/1.4.0/topics/upset) and bubble plot (https://www.rdocumentation.org/packages/ggplot2/versions/3.3.2) </w:t>
      </w:r>
      <w:r>
        <w:rPr>
          <w:rFonts w:ascii="Book Antiqua" w:eastAsia="Book Antiqua" w:hAnsi="Book Antiqua" w:cs="Book Antiqua"/>
          <w:color w:val="000000"/>
        </w:rPr>
        <w:t>using the R package to summarize OS-related AS event modes (AA, AD, AT, AP, ES, ME, and RI) in STAD.</w:t>
      </w:r>
    </w:p>
    <w:p w14:paraId="759AC1F7" w14:textId="77777777" w:rsidR="004837C5" w:rsidRDefault="004837C5">
      <w:pPr>
        <w:spacing w:line="360" w:lineRule="auto"/>
        <w:jc w:val="both"/>
        <w:rPr>
          <w:rFonts w:ascii="Book Antiqua" w:hAnsi="Book Antiqua" w:cs="Book Antiqua"/>
          <w:color w:val="000000"/>
          <w:lang w:eastAsia="zh-CN"/>
        </w:rPr>
      </w:pPr>
    </w:p>
    <w:p w14:paraId="4D102175" w14:textId="77777777" w:rsidR="004837C5" w:rsidRDefault="007865C0">
      <w:pPr>
        <w:spacing w:line="360" w:lineRule="auto"/>
        <w:jc w:val="both"/>
        <w:rPr>
          <w:b/>
          <w:i/>
        </w:rPr>
      </w:pPr>
      <w:r>
        <w:rPr>
          <w:rFonts w:ascii="Book Antiqua" w:eastAsia="Book Antiqua" w:hAnsi="Book Antiqua" w:cs="Book Antiqua"/>
          <w:b/>
          <w:i/>
          <w:color w:val="000000"/>
        </w:rPr>
        <w:t>Functional and pathway enrichment analyses of OS-related AS events in STAD</w:t>
      </w:r>
    </w:p>
    <w:p w14:paraId="7EE061BD" w14:textId="77777777" w:rsidR="004837C5" w:rsidRDefault="007865C0">
      <w:pPr>
        <w:spacing w:line="360" w:lineRule="auto"/>
        <w:jc w:val="both"/>
      </w:pPr>
      <w:r>
        <w:rPr>
          <w:rFonts w:ascii="Book Antiqua" w:eastAsia="Book Antiqua" w:hAnsi="Book Antiqua" w:cs="Book Antiqua"/>
          <w:color w:val="000000"/>
        </w:rPr>
        <w:t xml:space="preserve">The identified OS-related AS event genes in STAD were input into the DAVID functional annotation bioinformatics microarray database </w:t>
      </w:r>
      <w:r w:rsidRPr="007C42EB">
        <w:rPr>
          <w:rFonts w:ascii="Book Antiqua" w:eastAsia="Book Antiqua" w:hAnsi="Book Antiqua" w:cs="Book Antiqua"/>
          <w:color w:val="000000"/>
        </w:rPr>
        <w:t>(</w:t>
      </w:r>
      <w:hyperlink r:id="rId14" w:history="1">
        <w:r w:rsidRPr="007C42EB">
          <w:rPr>
            <w:rFonts w:ascii="Book Antiqua" w:eastAsia="Book Antiqua" w:hAnsi="Book Antiqua" w:cs="Book Antiqua"/>
            <w:color w:val="000000"/>
          </w:rPr>
          <w:t>https://david.ncifcrf.gov/</w:t>
        </w:r>
      </w:hyperlink>
      <w:r w:rsidRPr="007C42EB">
        <w:rPr>
          <w:rFonts w:ascii="Book Antiqua" w:eastAsia="Book Antiqua" w:hAnsi="Book Antiqua" w:cs="Book Antiqua"/>
          <w:color w:val="000000"/>
        </w:rPr>
        <w:t xml:space="preserve">) </w:t>
      </w:r>
      <w:r>
        <w:rPr>
          <w:rFonts w:ascii="Book Antiqua" w:eastAsia="Book Antiqua" w:hAnsi="Book Antiqua" w:cs="Book Antiqua"/>
          <w:color w:val="000000"/>
        </w:rPr>
        <w:t xml:space="preserve">to analyze the Kyoto Encyclopedia of Genes and Genomes (KEGG) pathways </w:t>
      </w:r>
      <w:r>
        <w:rPr>
          <w:rFonts w:ascii="Book Antiqua" w:hAnsi="Book Antiqua" w:cs="Book Antiqua" w:hint="eastAsia"/>
          <w:color w:val="000000"/>
          <w:lang w:eastAsia="zh-CN"/>
        </w:rPr>
        <w:t>[</w:t>
      </w:r>
      <w:r>
        <w:rPr>
          <w:rFonts w:ascii="Book Antiqua" w:eastAsia="Book Antiqua" w:hAnsi="Book Antiqua" w:cs="Book Antiqua"/>
          <w:i/>
          <w:color w:val="000000"/>
        </w:rPr>
        <w:t>P</w:t>
      </w:r>
      <w:r>
        <w:rPr>
          <w:rFonts w:ascii="Book Antiqua" w:eastAsia="Book Antiqua" w:hAnsi="Book Antiqua" w:cs="Book Antiqua"/>
          <w:color w:val="000000"/>
        </w:rPr>
        <w:t xml:space="preserve"> &lt; 0.05 and false discovery rate (FDR) &lt; 0.05</w:t>
      </w:r>
      <w:r>
        <w:rPr>
          <w:rFonts w:ascii="Book Antiqua" w:hAnsi="Book Antiqua" w:cs="Book Antiqua" w:hint="eastAsia"/>
          <w:color w:val="000000"/>
          <w:lang w:eastAsia="zh-CN"/>
        </w:rPr>
        <w:t>]</w:t>
      </w:r>
      <w:r>
        <w:rPr>
          <w:rFonts w:ascii="Book Antiqua" w:eastAsia="Book Antiqua" w:hAnsi="Book Antiqua" w:cs="Book Antiqua"/>
          <w:color w:val="000000"/>
        </w:rPr>
        <w:t xml:space="preserve">. Gene Ontology (GO) terms analysis according to biological process (BP) was performed using </w:t>
      </w:r>
      <w:proofErr w:type="spellStart"/>
      <w:r>
        <w:rPr>
          <w:rFonts w:ascii="Book Antiqua" w:eastAsia="Book Antiqua" w:hAnsi="Book Antiqua" w:cs="Book Antiqua"/>
          <w:color w:val="000000"/>
        </w:rPr>
        <w:t>Cytoscape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ClueGO</w:t>
      </w:r>
      <w:proofErr w:type="spellEnd"/>
      <w:r>
        <w:rPr>
          <w:rFonts w:ascii="Book Antiqua" w:eastAsia="Book Antiqua" w:hAnsi="Book Antiqua" w:cs="Book Antiqua"/>
          <w:color w:val="000000"/>
        </w:rPr>
        <w:t xml:space="preserve"> (two-sided hypergeometric test, adjusted </w:t>
      </w:r>
      <w:r w:rsidRPr="00F57EC9">
        <w:rPr>
          <w:rFonts w:ascii="Book Antiqua" w:eastAsia="Book Antiqua" w:hAnsi="Book Antiqua" w:cs="Book Antiqua"/>
          <w:i/>
          <w:color w:val="000000"/>
        </w:rPr>
        <w:t>P</w:t>
      </w:r>
      <w:r>
        <w:rPr>
          <w:rFonts w:ascii="Book Antiqua" w:eastAsia="Book Antiqua" w:hAnsi="Book Antiqua" w:cs="Book Antiqua"/>
          <w:color w:val="000000"/>
        </w:rPr>
        <w:t xml:space="preserve"> value &lt; 0.05, corrected using the </w:t>
      </w:r>
      <w:proofErr w:type="spellStart"/>
      <w:r>
        <w:rPr>
          <w:rFonts w:ascii="Book Antiqua" w:eastAsia="Book Antiqua" w:hAnsi="Book Antiqua" w:cs="Book Antiqua"/>
          <w:color w:val="000000"/>
        </w:rPr>
        <w:t>Benjamini</w:t>
      </w:r>
      <w:proofErr w:type="spellEnd"/>
      <w:r w:rsidR="004A07B7">
        <w:rPr>
          <w:rFonts w:ascii="Book Antiqua" w:eastAsia="Book Antiqua" w:hAnsi="Book Antiqua" w:cs="Book Antiqua"/>
          <w:color w:val="000000"/>
        </w:rPr>
        <w:t>-</w:t>
      </w:r>
      <w:r>
        <w:rPr>
          <w:rFonts w:ascii="Book Antiqua" w:eastAsia="Book Antiqua" w:hAnsi="Book Antiqua" w:cs="Book Antiqua"/>
          <w:color w:val="000000"/>
        </w:rPr>
        <w:t>Hochberg method). All OS-related AS events were used to construct a protein</w:t>
      </w:r>
      <w:r w:rsidR="004A07B7">
        <w:rPr>
          <w:rFonts w:ascii="Book Antiqua" w:eastAsia="Book Antiqua" w:hAnsi="Book Antiqua" w:cs="Book Antiqua"/>
          <w:color w:val="000000"/>
        </w:rPr>
        <w:t>-</w:t>
      </w:r>
      <w:r>
        <w:rPr>
          <w:rFonts w:ascii="Book Antiqua" w:eastAsia="Book Antiqua" w:hAnsi="Book Antiqua" w:cs="Book Antiqua"/>
          <w:color w:val="000000"/>
        </w:rPr>
        <w:t>protein interaction (PPI) network in the STRING database</w:t>
      </w:r>
      <w:r w:rsidRPr="007C42EB">
        <w:rPr>
          <w:rFonts w:ascii="Book Antiqua" w:eastAsia="Book Antiqua" w:hAnsi="Book Antiqua" w:cs="Book Antiqua"/>
          <w:color w:val="000000"/>
        </w:rPr>
        <w:t xml:space="preserve"> (</w:t>
      </w:r>
      <w:hyperlink r:id="rId15" w:history="1">
        <w:r w:rsidRPr="007C42EB">
          <w:rPr>
            <w:rFonts w:ascii="Book Antiqua" w:eastAsia="Book Antiqua" w:hAnsi="Book Antiqua" w:cs="Book Antiqua"/>
            <w:color w:val="000000"/>
          </w:rPr>
          <w:t>https://string-db.org/</w:t>
        </w:r>
      </w:hyperlink>
      <w:r w:rsidRPr="007C42EB">
        <w:rPr>
          <w:rFonts w:ascii="Book Antiqua" w:eastAsia="Book Antiqua" w:hAnsi="Book Antiqua" w:cs="Book Antiqua"/>
          <w:color w:val="000000"/>
        </w:rPr>
        <w:t xml:space="preserve">), </w:t>
      </w:r>
      <w:r>
        <w:rPr>
          <w:rFonts w:ascii="Book Antiqua" w:eastAsia="Book Antiqua" w:hAnsi="Book Antiqua" w:cs="Book Antiqua"/>
          <w:color w:val="000000"/>
        </w:rPr>
        <w:t>which had a combined score &gt; 0.9 and which was confirmed through experiments.</w:t>
      </w:r>
    </w:p>
    <w:p w14:paraId="01128082" w14:textId="77777777" w:rsidR="004837C5" w:rsidRDefault="004837C5">
      <w:pPr>
        <w:spacing w:line="360" w:lineRule="auto"/>
        <w:jc w:val="both"/>
        <w:rPr>
          <w:rFonts w:ascii="Book Antiqua" w:hAnsi="Book Antiqua" w:cs="Book Antiqua"/>
          <w:color w:val="000000"/>
          <w:lang w:eastAsia="zh-CN"/>
        </w:rPr>
      </w:pPr>
    </w:p>
    <w:p w14:paraId="3DD89D9E" w14:textId="10FBC407" w:rsidR="004837C5" w:rsidRDefault="007865C0">
      <w:pPr>
        <w:spacing w:line="360" w:lineRule="auto"/>
        <w:jc w:val="both"/>
        <w:rPr>
          <w:b/>
          <w:i/>
        </w:rPr>
      </w:pPr>
      <w:r>
        <w:rPr>
          <w:rFonts w:ascii="Book Antiqua" w:eastAsia="Book Antiqua" w:hAnsi="Book Antiqua" w:cs="Book Antiqua"/>
          <w:b/>
          <w:i/>
          <w:color w:val="000000"/>
        </w:rPr>
        <w:t xml:space="preserve">Construction of </w:t>
      </w:r>
      <w:r w:rsidR="00E55131">
        <w:rPr>
          <w:rFonts w:ascii="Book Antiqua" w:eastAsia="Book Antiqua" w:hAnsi="Book Antiqua" w:cs="Book Antiqua"/>
          <w:b/>
          <w:i/>
          <w:color w:val="000000"/>
        </w:rPr>
        <w:t xml:space="preserve">the </w:t>
      </w:r>
      <w:r>
        <w:rPr>
          <w:rFonts w:ascii="Book Antiqua" w:eastAsia="Book Antiqua" w:hAnsi="Book Antiqua" w:cs="Book Antiqua"/>
          <w:b/>
          <w:i/>
          <w:color w:val="000000"/>
        </w:rPr>
        <w:t>SF-OS-related AS network in STAD</w:t>
      </w:r>
    </w:p>
    <w:p w14:paraId="3A239E8D" w14:textId="7254AB2C" w:rsidR="004837C5" w:rsidRDefault="007865C0">
      <w:pPr>
        <w:spacing w:line="360" w:lineRule="auto"/>
        <w:jc w:val="both"/>
      </w:pPr>
      <w:r>
        <w:rPr>
          <w:rFonts w:ascii="Book Antiqua" w:eastAsia="Book Antiqua" w:hAnsi="Book Antiqua" w:cs="Book Antiqua"/>
          <w:color w:val="000000"/>
        </w:rPr>
        <w:t xml:space="preserve">The SF protein is involved in removing introns from strings of mRNA, following which the exons combine again; the AS process occurs in the spliceosomes. The SF gene list was matched and selected from the Splice Aid database </w:t>
      </w:r>
      <w:r w:rsidRPr="007C42EB">
        <w:rPr>
          <w:rFonts w:ascii="Book Antiqua" w:eastAsia="Book Antiqua" w:hAnsi="Book Antiqua" w:cs="Book Antiqua"/>
          <w:color w:val="000000"/>
        </w:rPr>
        <w:lastRenderedPageBreak/>
        <w:t>(</w:t>
      </w:r>
      <w:hyperlink r:id="rId16" w:history="1">
        <w:r w:rsidRPr="007C42EB">
          <w:rPr>
            <w:rFonts w:ascii="Book Antiqua" w:eastAsia="Book Antiqua" w:hAnsi="Book Antiqua" w:cs="Book Antiqua"/>
            <w:color w:val="000000"/>
          </w:rPr>
          <w:t>http://www.introni.it/splicing.html</w:t>
        </w:r>
      </w:hyperlink>
      <w:r w:rsidRPr="007C42EB">
        <w:rPr>
          <w:rFonts w:ascii="Book Antiqua" w:eastAsia="Book Antiqua" w:hAnsi="Book Antiqua" w:cs="Book Antiqua"/>
          <w:color w:val="000000"/>
        </w:rPr>
        <w:t xml:space="preserve">). Furthermore, the correlation between the SFs and OS-related-AS was analyzed using the </w:t>
      </w:r>
      <w:proofErr w:type="spellStart"/>
      <w:r w:rsidRPr="007C42EB">
        <w:rPr>
          <w:rFonts w:ascii="Book Antiqua" w:eastAsia="Book Antiqua" w:hAnsi="Book Antiqua" w:cs="Book Antiqua"/>
          <w:color w:val="000000"/>
        </w:rPr>
        <w:t>Corrplot</w:t>
      </w:r>
      <w:proofErr w:type="spellEnd"/>
      <w:r w:rsidRPr="007C42EB">
        <w:rPr>
          <w:rFonts w:ascii="Book Antiqua" w:eastAsia="Book Antiqua" w:hAnsi="Book Antiqua" w:cs="Book Antiqua"/>
          <w:color w:val="000000"/>
        </w:rPr>
        <w:t xml:space="preserve"> R package (https://cran.r-project.org/web/packages/corrplot/vignettes/corrplot-intro.html). The net</w:t>
      </w:r>
      <w:r>
        <w:rPr>
          <w:rFonts w:ascii="Book Antiqua" w:eastAsia="Book Antiqua" w:hAnsi="Book Antiqua" w:cs="Book Antiqua"/>
          <w:color w:val="000000"/>
        </w:rPr>
        <w:t xml:space="preserve">work of OS-related AS events and SFs was constructed using </w:t>
      </w:r>
      <w:proofErr w:type="spellStart"/>
      <w:r>
        <w:rPr>
          <w:rFonts w:ascii="Book Antiqua" w:eastAsia="Book Antiqua" w:hAnsi="Book Antiqua" w:cs="Book Antiqua"/>
          <w:color w:val="000000"/>
        </w:rPr>
        <w:t>Cytoscape</w:t>
      </w:r>
      <w:proofErr w:type="spellEnd"/>
      <w:r>
        <w:rPr>
          <w:rFonts w:ascii="Book Antiqua" w:eastAsia="Book Antiqua" w:hAnsi="Book Antiqua" w:cs="Book Antiqua"/>
          <w:color w:val="000000"/>
        </w:rPr>
        <w:t xml:space="preserve"> on the basis of the cutoff value (correlation coefficient &gt; 0.6 and </w:t>
      </w:r>
      <w:r>
        <w:rPr>
          <w:rFonts w:ascii="Book Antiqua" w:eastAsia="Book Antiqua" w:hAnsi="Book Antiqua" w:cs="Book Antiqua"/>
          <w:i/>
          <w:color w:val="000000"/>
        </w:rPr>
        <w:t>P</w:t>
      </w:r>
      <w:r>
        <w:rPr>
          <w:rFonts w:ascii="Book Antiqua" w:eastAsia="Book Antiqua" w:hAnsi="Book Antiqua" w:cs="Book Antiqua"/>
          <w:color w:val="000000"/>
        </w:rPr>
        <w:t xml:space="preserve"> value &lt; 0.05).</w:t>
      </w:r>
    </w:p>
    <w:p w14:paraId="03865899" w14:textId="77777777" w:rsidR="004837C5" w:rsidRDefault="004837C5">
      <w:pPr>
        <w:spacing w:line="360" w:lineRule="auto"/>
        <w:jc w:val="both"/>
        <w:rPr>
          <w:rFonts w:ascii="Book Antiqua" w:hAnsi="Book Antiqua" w:cs="Book Antiqua"/>
          <w:color w:val="000000"/>
          <w:lang w:eastAsia="zh-CN"/>
        </w:rPr>
      </w:pPr>
    </w:p>
    <w:p w14:paraId="5401A319" w14:textId="77777777" w:rsidR="004837C5" w:rsidRDefault="007865C0">
      <w:pPr>
        <w:spacing w:line="360" w:lineRule="auto"/>
        <w:jc w:val="both"/>
        <w:rPr>
          <w:b/>
          <w:i/>
        </w:rPr>
      </w:pPr>
      <w:r>
        <w:rPr>
          <w:rFonts w:ascii="Book Antiqua" w:eastAsia="Book Antiqua" w:hAnsi="Book Antiqua" w:cs="Book Antiqua"/>
          <w:b/>
          <w:i/>
          <w:color w:val="000000"/>
        </w:rPr>
        <w:t>Lasso regression construction and verification in STAD</w:t>
      </w:r>
    </w:p>
    <w:p w14:paraId="5DDAD4CA" w14:textId="41A7608D" w:rsidR="004837C5" w:rsidRDefault="007865C0">
      <w:pPr>
        <w:spacing w:line="360" w:lineRule="auto"/>
        <w:jc w:val="both"/>
      </w:pPr>
      <w:r>
        <w:rPr>
          <w:rFonts w:ascii="Book Antiqua" w:eastAsia="Book Antiqua" w:hAnsi="Book Antiqua" w:cs="Book Antiqua"/>
          <w:color w:val="000000"/>
        </w:rPr>
        <w:t xml:space="preserve">The OS-related AS events were selected for constructing a prognostic model in STAD with lasso regression using the </w:t>
      </w:r>
      <w:proofErr w:type="spellStart"/>
      <w:r>
        <w:rPr>
          <w:rFonts w:ascii="Book Antiqua" w:eastAsia="Book Antiqua" w:hAnsi="Book Antiqua" w:cs="Book Antiqua"/>
          <w:color w:val="000000"/>
        </w:rPr>
        <w:t>glmnet</w:t>
      </w:r>
      <w:proofErr w:type="spellEnd"/>
      <w:r>
        <w:rPr>
          <w:rFonts w:ascii="Book Antiqua" w:eastAsia="Book Antiqua" w:hAnsi="Book Antiqua" w:cs="Book Antiqua"/>
          <w:color w:val="000000"/>
        </w:rPr>
        <w:t xml:space="preserve"> R package (https://cran.r-project.org/web/packages/glmnet/index.html). Lasso regression achieves dimension reduction of high-dimensional data by restricting the sum of the absolute value of coefficients to be smaller than a predetermined value. As a result, variables with a relatively small contribution would be conferred a coefficient of zero. The best model was determined by maximizing model performance and minimizing the number of features (</w:t>
      </w:r>
      <w:r>
        <w:rPr>
          <w:rFonts w:ascii="Book Antiqua" w:eastAsia="Book Antiqua" w:hAnsi="Book Antiqua" w:cs="Book Antiqua"/>
          <w:i/>
          <w:color w:val="000000"/>
        </w:rPr>
        <w:t>i.e.</w:t>
      </w:r>
      <w:r>
        <w:rPr>
          <w:rFonts w:ascii="Book Antiqua" w:eastAsia="Book Antiqua" w:hAnsi="Book Antiqua" w:cs="Book Antiqua"/>
          <w:color w:val="000000"/>
        </w:rPr>
        <w:t xml:space="preserve">, genes). Only genes with nonzero coefficients in the lasso regression model were chosen to further calculate the risk score. We computed </w:t>
      </w:r>
      <w:r w:rsidR="00E55131">
        <w:rPr>
          <w:rFonts w:ascii="Book Antiqua" w:eastAsia="Book Antiqua" w:hAnsi="Book Antiqua" w:cs="Book Antiqua"/>
          <w:color w:val="000000"/>
        </w:rPr>
        <w:t xml:space="preserve">the </w:t>
      </w:r>
      <w:r>
        <w:rPr>
          <w:rFonts w:ascii="Book Antiqua" w:eastAsia="Book Antiqua" w:hAnsi="Book Antiqua" w:cs="Book Antiqua"/>
          <w:color w:val="000000"/>
        </w:rPr>
        <w:t xml:space="preserve">risk score for each patient using the following formula: </w:t>
      </w:r>
      <w:r w:rsidR="007C42EB">
        <w:rPr>
          <w:rFonts w:ascii="Book Antiqua" w:eastAsia="Book Antiqua" w:hAnsi="Book Antiqua" w:cs="Book Antiqua"/>
          <w:color w:val="000000"/>
        </w:rPr>
        <w:t>R</w:t>
      </w:r>
      <w:r>
        <w:rPr>
          <w:rFonts w:ascii="Book Antiqua" w:eastAsia="Book Antiqua" w:hAnsi="Book Antiqua" w:cs="Book Antiqua"/>
          <w:color w:val="000000"/>
        </w:rPr>
        <w:t>isk scores =∑j=1nCoefj</w:t>
      </w:r>
      <w:r>
        <w:rPr>
          <w:rFonts w:ascii="Book Antiqua" w:hAnsi="Book Antiqua" w:cs="Book Antiqua" w:hint="eastAsia"/>
          <w:color w:val="000000"/>
          <w:lang w:eastAsia="zh-CN"/>
        </w:rPr>
        <w:t xml:space="preserve"> </w:t>
      </w:r>
      <w:r w:rsidRPr="007C42EB">
        <w:rPr>
          <w:rFonts w:ascii="Book Antiqua" w:hAnsi="Book Antiqua"/>
          <w:color w:val="000000"/>
          <w:lang w:eastAsia="zh-CN"/>
        </w:rPr>
        <w:t>×</w:t>
      </w:r>
      <w:r>
        <w:rPr>
          <w:rFonts w:ascii="Book Antiqua" w:hAnsi="Book Antiqua" w:cs="Book Antiqua" w:hint="eastAsia"/>
          <w:color w:val="000000"/>
          <w:lang w:eastAsia="zh-CN"/>
        </w:rPr>
        <w:t xml:space="preserve"> </w:t>
      </w:r>
      <w:proofErr w:type="spellStart"/>
      <w:r>
        <w:rPr>
          <w:rFonts w:ascii="Book Antiqua" w:eastAsia="Book Antiqua" w:hAnsi="Book Antiqua" w:cs="Book Antiqua"/>
          <w:color w:val="000000"/>
        </w:rPr>
        <w:t>Xj</w:t>
      </w:r>
      <w:proofErr w:type="spellEnd"/>
      <w:r>
        <w:rPr>
          <w:rFonts w:ascii="Book Antiqua" w:eastAsia="Book Antiqua" w:hAnsi="Book Antiqua" w:cs="Book Antiqua"/>
          <w:color w:val="000000"/>
        </w:rPr>
        <w:t xml:space="preserve">, with </w:t>
      </w:r>
      <w:proofErr w:type="spellStart"/>
      <w:r>
        <w:rPr>
          <w:rFonts w:ascii="Book Antiqua" w:eastAsia="Book Antiqua" w:hAnsi="Book Antiqua" w:cs="Book Antiqua"/>
          <w:color w:val="000000"/>
        </w:rPr>
        <w:t>Coefj</w:t>
      </w:r>
      <w:proofErr w:type="spellEnd"/>
      <w:r>
        <w:rPr>
          <w:rFonts w:ascii="Book Antiqua" w:eastAsia="Book Antiqua" w:hAnsi="Book Antiqua" w:cs="Book Antiqua"/>
          <w:color w:val="000000"/>
        </w:rPr>
        <w:t xml:space="preserve"> indicating the coefficient and </w:t>
      </w:r>
      <w:proofErr w:type="spellStart"/>
      <w:r>
        <w:rPr>
          <w:rFonts w:ascii="Book Antiqua" w:hAnsi="Book Antiqua" w:cs="Book Antiqua" w:hint="eastAsia"/>
          <w:color w:val="000000"/>
          <w:lang w:eastAsia="zh-CN"/>
        </w:rPr>
        <w:t>X</w:t>
      </w:r>
      <w:r>
        <w:rPr>
          <w:rFonts w:ascii="Book Antiqua" w:eastAsia="Book Antiqua" w:hAnsi="Book Antiqua" w:cs="Book Antiqua"/>
          <w:color w:val="000000"/>
        </w:rPr>
        <w:t>j</w:t>
      </w:r>
      <w:proofErr w:type="spellEnd"/>
      <w:r>
        <w:rPr>
          <w:rFonts w:ascii="Book Antiqua" w:eastAsia="Book Antiqua" w:hAnsi="Book Antiqua" w:cs="Book Antiqua"/>
          <w:color w:val="000000"/>
        </w:rPr>
        <w:t xml:space="preserve"> representing the relative expression levels of each AS-related gene standardized by </w:t>
      </w:r>
      <w:r w:rsidR="00E55131">
        <w:rPr>
          <w:rFonts w:ascii="Book Antiqua" w:eastAsia="Book Antiqua" w:hAnsi="Book Antiqua" w:cs="Book Antiqua"/>
          <w:color w:val="000000"/>
        </w:rPr>
        <w:t xml:space="preserve">the </w:t>
      </w:r>
      <w:r>
        <w:rPr>
          <w:rFonts w:ascii="Book Antiqua" w:eastAsia="Book Antiqua" w:hAnsi="Book Antiqua" w:cs="Book Antiqua"/>
          <w:color w:val="000000"/>
        </w:rPr>
        <w:t xml:space="preserve">z-score. The median risk score was chosen as a cutoff value to dichotomize TCGA-STAD cohorts. The STAD samples were divided into two subtypes (high-risk-score group and low-risk-score group) according to the median risk score obtained through the OS-related AS events prognostic model. We plotted the receiver operating characteristic (ROC) curves using the R package </w:t>
      </w:r>
      <w:r w:rsidRPr="007C42EB">
        <w:rPr>
          <w:rFonts w:ascii="Book Antiqua" w:eastAsia="Book Antiqua" w:hAnsi="Book Antiqua" w:cs="Book Antiqua"/>
          <w:color w:val="000000"/>
        </w:rPr>
        <w:t>(</w:t>
      </w:r>
      <w:hyperlink r:id="rId17" w:history="1">
        <w:r w:rsidRPr="007C42EB">
          <w:rPr>
            <w:rFonts w:ascii="Book Antiqua" w:eastAsia="Book Antiqua" w:hAnsi="Book Antiqua" w:cs="Book Antiqua"/>
            <w:color w:val="000000"/>
          </w:rPr>
          <w:t>https://www.rdocumentation.org/packages/pROC/versions/1.16.2/topics/roc</w:t>
        </w:r>
      </w:hyperlink>
      <w:r>
        <w:rPr>
          <w:rFonts w:ascii="Book Antiqua" w:eastAsia="Book Antiqua" w:hAnsi="Book Antiqua" w:cs="Book Antiqua"/>
          <w:color w:val="000000"/>
        </w:rPr>
        <w:t xml:space="preserve">) to show the specificity and sensitivity of the risk score for predicting prognosis in STAD. The Kaplan-Meier curve was used to evaluate the relevance of the OS between the risk score groups. Additionally, univariate and multivariate Cox regression models were used to analyze the association between OS and clinical characteristics of STAD, including age, sex, pathologic stage, pathologic T, pathologic M, pathologic N, and risk </w:t>
      </w:r>
      <w:r>
        <w:rPr>
          <w:rFonts w:ascii="Book Antiqua" w:eastAsia="Book Antiqua" w:hAnsi="Book Antiqua" w:cs="Book Antiqua"/>
          <w:color w:val="000000"/>
        </w:rPr>
        <w:lastRenderedPageBreak/>
        <w:t>score. Additionally, gene set enrichment analysis (GSEA) (version 4.1.0) was used to identify different gene sets in the high-risk-score group and low-risk-score group using 1000 permutations (</w:t>
      </w:r>
      <w:bookmarkStart w:id="54" w:name="OLE_LINK243"/>
      <w:bookmarkStart w:id="55" w:name="OLE_LINK242"/>
      <w:r>
        <w:rPr>
          <w:rFonts w:ascii="Book Antiqua" w:eastAsia="Book Antiqua" w:hAnsi="Book Antiqua" w:cs="Book Antiqua"/>
          <w:i/>
          <w:color w:val="000000"/>
        </w:rPr>
        <w:t>P</w:t>
      </w:r>
      <w:r>
        <w:rPr>
          <w:rFonts w:ascii="Book Antiqua" w:hAnsi="Book Antiqua" w:cs="Book Antiqua" w:hint="eastAsia"/>
          <w:color w:val="000000"/>
          <w:lang w:eastAsia="zh-CN"/>
        </w:rPr>
        <w:t xml:space="preserve"> </w:t>
      </w:r>
      <w:bookmarkEnd w:id="54"/>
      <w:bookmarkEnd w:id="55"/>
      <w:r>
        <w:rPr>
          <w:rFonts w:ascii="Book Antiqua" w:eastAsia="Book Antiqua" w:hAnsi="Book Antiqua" w:cs="Book Antiqua"/>
          <w:color w:val="000000"/>
        </w:rPr>
        <w:t xml:space="preserve">value &lt; 0.05 and FDR </w:t>
      </w:r>
      <w:r>
        <w:rPr>
          <w:rFonts w:ascii="Book Antiqua" w:hAnsi="Book Antiqua" w:cs="Book Antiqua" w:hint="eastAsia"/>
          <w:color w:val="000000"/>
          <w:lang w:eastAsia="zh-CN"/>
        </w:rPr>
        <w:t xml:space="preserve">Q </w:t>
      </w:r>
      <w:r>
        <w:rPr>
          <w:rFonts w:ascii="Book Antiqua" w:eastAsia="Book Antiqua" w:hAnsi="Book Antiqua" w:cs="Book Antiqua"/>
          <w:color w:val="000000"/>
        </w:rPr>
        <w:t xml:space="preserve">value &lt; 0.05, as calculated using the </w:t>
      </w:r>
      <w:proofErr w:type="spellStart"/>
      <w:r>
        <w:rPr>
          <w:rFonts w:ascii="Book Antiqua" w:eastAsia="Book Antiqua" w:hAnsi="Book Antiqua" w:cs="Book Antiqua"/>
          <w:color w:val="000000"/>
        </w:rPr>
        <w:t>Benjamini</w:t>
      </w:r>
      <w:proofErr w:type="spellEnd"/>
      <w:r w:rsidR="004A07B7">
        <w:rPr>
          <w:rFonts w:ascii="Book Antiqua" w:eastAsia="Book Antiqua" w:hAnsi="Book Antiqua" w:cs="Book Antiqua"/>
          <w:color w:val="000000"/>
        </w:rPr>
        <w:t>-</w:t>
      </w:r>
      <w:r>
        <w:rPr>
          <w:rFonts w:ascii="Book Antiqua" w:eastAsia="Book Antiqua" w:hAnsi="Book Antiqua" w:cs="Book Antiqua"/>
          <w:color w:val="000000"/>
        </w:rPr>
        <w:t>Hochberg multiple testing).</w:t>
      </w:r>
    </w:p>
    <w:p w14:paraId="2F223A00" w14:textId="77777777" w:rsidR="004837C5" w:rsidRDefault="004837C5">
      <w:pPr>
        <w:spacing w:line="360" w:lineRule="auto"/>
        <w:jc w:val="both"/>
        <w:rPr>
          <w:rFonts w:ascii="Book Antiqua" w:hAnsi="Book Antiqua" w:cs="Book Antiqua"/>
          <w:color w:val="000000"/>
          <w:lang w:eastAsia="zh-CN"/>
        </w:rPr>
      </w:pPr>
    </w:p>
    <w:p w14:paraId="4F17EC10" w14:textId="77777777" w:rsidR="004837C5" w:rsidRDefault="007865C0">
      <w:pPr>
        <w:spacing w:line="360" w:lineRule="auto"/>
        <w:jc w:val="both"/>
        <w:rPr>
          <w:b/>
          <w:i/>
        </w:rPr>
      </w:pPr>
      <w:r>
        <w:rPr>
          <w:rFonts w:ascii="Book Antiqua" w:eastAsia="Book Antiqua" w:hAnsi="Book Antiqua" w:cs="Book Antiqua"/>
          <w:b/>
          <w:i/>
          <w:color w:val="000000"/>
        </w:rPr>
        <w:t>Identification of different immune cells and DEIRGs between high- and low-risk-score groups in STAD</w:t>
      </w:r>
    </w:p>
    <w:p w14:paraId="63C80863" w14:textId="3537A4E8" w:rsidR="004837C5" w:rsidRDefault="007865C0">
      <w:pPr>
        <w:adjustRightInd w:val="0"/>
        <w:snapToGrid w:val="0"/>
        <w:spacing w:line="360" w:lineRule="auto"/>
        <w:jc w:val="both"/>
      </w:pPr>
      <w:bookmarkStart w:id="56" w:name="OLE_LINK16"/>
      <w:bookmarkStart w:id="57" w:name="OLE_LINK17"/>
      <w:r>
        <w:rPr>
          <w:rFonts w:ascii="Book Antiqua" w:eastAsia="Book Antiqua" w:hAnsi="Book Antiqua" w:cs="Book Antiqua"/>
          <w:color w:val="000000"/>
        </w:rPr>
        <w:t>The distribution of immune cells (</w:t>
      </w:r>
      <w:r>
        <w:rPr>
          <w:rFonts w:ascii="Book Antiqua" w:eastAsia="Book Antiqua" w:hAnsi="Book Antiqua" w:cs="Book Antiqua"/>
          <w:i/>
          <w:color w:val="000000"/>
        </w:rPr>
        <w:t>P</w:t>
      </w:r>
      <w:r>
        <w:rPr>
          <w:rFonts w:ascii="Book Antiqua" w:hAnsi="Book Antiqua" w:cs="Book Antiqua" w:hint="eastAsia"/>
          <w:color w:val="000000"/>
          <w:lang w:eastAsia="zh-CN"/>
        </w:rPr>
        <w:t xml:space="preserve"> </w:t>
      </w:r>
      <w:r>
        <w:rPr>
          <w:rFonts w:ascii="Book Antiqua" w:eastAsia="Book Antiqua" w:hAnsi="Book Antiqua" w:cs="Book Antiqua"/>
          <w:color w:val="000000"/>
        </w:rPr>
        <w:t>value &lt; 0.05) in STAD tissue samples was compared between the high- and low-risk-score groups on the basis of the OS-related AS prognostic model using the Kolmogorov</w:t>
      </w:r>
      <w:r w:rsidR="004A07B7">
        <w:rPr>
          <w:rFonts w:ascii="Book Antiqua" w:eastAsia="Book Antiqua" w:hAnsi="Book Antiqua" w:cs="Book Antiqua"/>
          <w:color w:val="000000"/>
        </w:rPr>
        <w:t>-</w:t>
      </w:r>
      <w:r>
        <w:rPr>
          <w:rFonts w:ascii="Book Antiqua" w:eastAsia="Book Antiqua" w:hAnsi="Book Antiqua" w:cs="Book Antiqua"/>
          <w:color w:val="000000"/>
        </w:rPr>
        <w:t xml:space="preserve">Smirnov test with the R package </w:t>
      </w:r>
      <w:r w:rsidRPr="007C42EB">
        <w:rPr>
          <w:rFonts w:ascii="Book Antiqua" w:eastAsia="Book Antiqua" w:hAnsi="Book Antiqua" w:cs="Book Antiqua"/>
          <w:color w:val="000000" w:themeColor="text1"/>
        </w:rPr>
        <w:t>(</w:t>
      </w:r>
      <w:hyperlink r:id="rId18" w:history="1">
        <w:r w:rsidR="007C42EB" w:rsidRPr="007C42EB">
          <w:rPr>
            <w:rStyle w:val="Hyperlink"/>
            <w:rFonts w:ascii="Book Antiqua" w:eastAsia="Book Antiqua" w:hAnsi="Book Antiqua" w:cs="Book Antiqua"/>
            <w:color w:val="000000" w:themeColor="text1"/>
            <w:u w:val="none"/>
          </w:rPr>
          <w:t>https://stat.ethz.ch/R-manual/R-devel/Library/stats/html/ks.test.html</w:t>
        </w:r>
      </w:hyperlink>
      <w:r w:rsidRPr="007C42EB">
        <w:rPr>
          <w:rFonts w:ascii="Book Antiqua" w:eastAsia="Book Antiqua" w:hAnsi="Book Antiqua" w:cs="Book Antiqua"/>
          <w:color w:val="000000" w:themeColor="text1"/>
        </w:rPr>
        <w:t>).</w:t>
      </w:r>
      <w:r w:rsidR="007C42EB" w:rsidRPr="007C42EB">
        <w:rPr>
          <w:rFonts w:ascii="Book Antiqua" w:hAnsi="Book Antiqua" w:cs="Book Antiqua"/>
          <w:color w:val="000000" w:themeColor="text1"/>
          <w:lang w:eastAsia="zh-CN"/>
        </w:rPr>
        <w:t xml:space="preserve"> </w:t>
      </w:r>
      <w:r w:rsidRPr="007C42EB">
        <w:rPr>
          <w:rFonts w:ascii="Book Antiqua" w:eastAsia="Book Antiqua" w:hAnsi="Book Antiqua" w:cs="Book Antiqua"/>
          <w:color w:val="000000"/>
        </w:rPr>
        <w:t xml:space="preserve">Furthermore, the correlation of different immune cells was performed using the </w:t>
      </w:r>
      <w:proofErr w:type="spellStart"/>
      <w:r w:rsidRPr="007C42EB">
        <w:rPr>
          <w:rFonts w:ascii="Book Antiqua" w:eastAsia="Book Antiqua" w:hAnsi="Book Antiqua" w:cs="Book Antiqua"/>
          <w:color w:val="000000"/>
        </w:rPr>
        <w:t>Corrplot</w:t>
      </w:r>
      <w:proofErr w:type="spellEnd"/>
      <w:r w:rsidRPr="007C42EB">
        <w:rPr>
          <w:rFonts w:ascii="Book Antiqua" w:eastAsia="Book Antiqua" w:hAnsi="Book Antiqua" w:cs="Book Antiqua"/>
          <w:color w:val="000000"/>
        </w:rPr>
        <w:t xml:space="preserve"> R package (</w:t>
      </w:r>
      <w:hyperlink r:id="rId19" w:history="1">
        <w:r w:rsidRPr="007C42EB">
          <w:rPr>
            <w:rFonts w:ascii="Book Antiqua" w:eastAsia="Book Antiqua" w:hAnsi="Book Antiqua" w:cs="Book Antiqua"/>
            <w:color w:val="000000"/>
          </w:rPr>
          <w:t>https://cran.r-project.org/web/packages/corrplot/vignettes/corrplot-intro.html</w:t>
        </w:r>
      </w:hyperlink>
      <w:r w:rsidRPr="007C42EB">
        <w:rPr>
          <w:rFonts w:ascii="Book Antiqua" w:eastAsia="Book Antiqua" w:hAnsi="Book Antiqua" w:cs="Book Antiqua"/>
          <w:color w:val="000000"/>
        </w:rPr>
        <w:t xml:space="preserve">). We used the </w:t>
      </w:r>
      <w:proofErr w:type="spellStart"/>
      <w:r w:rsidR="009E3B77">
        <w:rPr>
          <w:rFonts w:ascii="Book Antiqua" w:eastAsia="Book Antiqua" w:hAnsi="Book Antiqua" w:cs="Book Antiqua"/>
          <w:color w:val="000000"/>
        </w:rPr>
        <w:t>L</w:t>
      </w:r>
      <w:r w:rsidRPr="007C42EB">
        <w:rPr>
          <w:rFonts w:ascii="Book Antiqua" w:eastAsia="Book Antiqua" w:hAnsi="Book Antiqua" w:cs="Book Antiqua"/>
          <w:color w:val="000000"/>
        </w:rPr>
        <w:t>imma</w:t>
      </w:r>
      <w:proofErr w:type="spellEnd"/>
      <w:r w:rsidRPr="007C42EB">
        <w:rPr>
          <w:rFonts w:ascii="Book Antiqua" w:eastAsia="Book Antiqua" w:hAnsi="Book Antiqua" w:cs="Book Antiqua"/>
          <w:color w:val="000000"/>
        </w:rPr>
        <w:t xml:space="preserve"> package (</w:t>
      </w:r>
      <w:hyperlink r:id="rId20" w:history="1">
        <w:r w:rsidRPr="007C42EB">
          <w:rPr>
            <w:rFonts w:ascii="Book Antiqua" w:eastAsia="Book Antiqua" w:hAnsi="Book Antiqua" w:cs="Book Antiqua"/>
            <w:color w:val="000000"/>
          </w:rPr>
          <w:t>https://www.bioconductor.org/packages/release/bioc/html/</w:t>
        </w:r>
      </w:hyperlink>
      <w:r>
        <w:rPr>
          <w:rFonts w:ascii="Book Antiqua" w:eastAsia="Book Antiqua" w:hAnsi="Book Antiqua" w:cs="Book Antiqua"/>
          <w:color w:val="000000"/>
        </w:rPr>
        <w:t xml:space="preserve"> limma.html) to compare DEIRGs (</w:t>
      </w:r>
      <w:r>
        <w:rPr>
          <w:rFonts w:ascii="Book Antiqua" w:eastAsia="Book Antiqua" w:hAnsi="Book Antiqua" w:cs="Book Antiqua"/>
          <w:i/>
          <w:color w:val="000000"/>
        </w:rPr>
        <w:t>P</w:t>
      </w:r>
      <w:r>
        <w:rPr>
          <w:rFonts w:ascii="Book Antiqua" w:eastAsia="Book Antiqua" w:hAnsi="Book Antiqua" w:cs="Book Antiqua"/>
          <w:color w:val="000000"/>
        </w:rPr>
        <w:t xml:space="preserve"> value &lt; 0.05, FDR</w:t>
      </w:r>
      <w:r>
        <w:rPr>
          <w:rFonts w:ascii="Book Antiqua" w:eastAsia="Book Antiqua" w:hAnsi="Book Antiqua" w:cs="Book Antiqua"/>
          <w:b/>
          <w:bCs/>
          <w:color w:val="000000"/>
          <w:szCs w:val="21"/>
        </w:rPr>
        <w:t xml:space="preserve"> </w:t>
      </w:r>
      <w:r>
        <w:rPr>
          <w:rFonts w:ascii="Book Antiqua" w:eastAsia="Book Antiqua" w:hAnsi="Book Antiqua" w:cs="Book Antiqua"/>
          <w:color w:val="000000"/>
        </w:rPr>
        <w:t xml:space="preserve">≤ 0.05, and </w:t>
      </w:r>
      <w:proofErr w:type="gramStart"/>
      <w:r>
        <w:rPr>
          <w:rFonts w:ascii="Book Antiqua" w:eastAsia="Book Antiqua" w:hAnsi="Book Antiqua" w:cs="Book Antiqua"/>
          <w:color w:val="000000"/>
        </w:rPr>
        <w:t>log</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fold change)</w:t>
      </w:r>
      <w:r>
        <w:rPr>
          <w:rFonts w:ascii="Book Antiqua" w:eastAsia="Book Antiqua" w:hAnsi="Book Antiqua" w:cs="Book Antiqua"/>
          <w:color w:val="000000"/>
        </w:rPr>
        <w:t xml:space="preserve"> filter ≥ 0.58) between the high- and low-risk-score groups. The DEIRGs in STAD were input into the DAVID functional annotation bioinformatics microarray database </w:t>
      </w:r>
      <w:r w:rsidRPr="007C42EB">
        <w:rPr>
          <w:rFonts w:ascii="Book Antiqua" w:eastAsia="Book Antiqua" w:hAnsi="Book Antiqua" w:cs="Book Antiqua"/>
          <w:color w:val="000000"/>
        </w:rPr>
        <w:t>(</w:t>
      </w:r>
      <w:hyperlink r:id="rId21" w:history="1">
        <w:r w:rsidRPr="007C42EB">
          <w:rPr>
            <w:rFonts w:ascii="Book Antiqua" w:eastAsia="Book Antiqua" w:hAnsi="Book Antiqua" w:cs="Book Antiqua"/>
            <w:color w:val="000000"/>
          </w:rPr>
          <w:t>https://david.ncifcrf.gov/</w:t>
        </w:r>
      </w:hyperlink>
      <w:r>
        <w:rPr>
          <w:rFonts w:ascii="Book Antiqua" w:eastAsia="Book Antiqua" w:hAnsi="Book Antiqua" w:cs="Book Antiqua"/>
          <w:color w:val="000000"/>
        </w:rPr>
        <w:t>) for analyzing significant KEGG pathways (</w:t>
      </w:r>
      <w:bookmarkStart w:id="58" w:name="OLE_LINK245"/>
      <w:bookmarkStart w:id="59" w:name="OLE_LINK244"/>
      <w:r>
        <w:rPr>
          <w:rFonts w:ascii="Book Antiqua" w:eastAsia="Book Antiqua" w:hAnsi="Book Antiqua" w:cs="Book Antiqua"/>
          <w:i/>
          <w:color w:val="000000"/>
        </w:rPr>
        <w:t>P</w:t>
      </w:r>
      <w:r>
        <w:rPr>
          <w:rFonts w:ascii="Book Antiqua" w:eastAsia="Book Antiqua" w:hAnsi="Book Antiqua" w:cs="Book Antiqua"/>
          <w:color w:val="000000"/>
        </w:rPr>
        <w:t xml:space="preserve"> </w:t>
      </w:r>
      <w:bookmarkEnd w:id="58"/>
      <w:bookmarkEnd w:id="59"/>
      <w:r>
        <w:rPr>
          <w:rFonts w:ascii="Book Antiqua" w:eastAsia="Book Antiqua" w:hAnsi="Book Antiqua" w:cs="Book Antiqua"/>
          <w:color w:val="000000"/>
        </w:rPr>
        <w:t>&lt; 0.05 and FDR &lt; 0.05).</w:t>
      </w:r>
    </w:p>
    <w:bookmarkEnd w:id="56"/>
    <w:bookmarkEnd w:id="57"/>
    <w:p w14:paraId="0BF6B15C" w14:textId="77777777" w:rsidR="004837C5" w:rsidRDefault="004837C5">
      <w:pPr>
        <w:spacing w:line="360" w:lineRule="auto"/>
        <w:jc w:val="both"/>
      </w:pPr>
    </w:p>
    <w:p w14:paraId="11FEBF69" w14:textId="77777777" w:rsidR="004837C5" w:rsidRDefault="007865C0">
      <w:pPr>
        <w:spacing w:line="360" w:lineRule="auto"/>
        <w:jc w:val="both"/>
      </w:pPr>
      <w:r>
        <w:rPr>
          <w:rFonts w:ascii="Book Antiqua" w:eastAsia="Book Antiqua" w:hAnsi="Book Antiqua" w:cs="Book Antiqua"/>
          <w:b/>
          <w:caps/>
          <w:color w:val="000000"/>
          <w:u w:val="single"/>
        </w:rPr>
        <w:t>RESULTS</w:t>
      </w:r>
    </w:p>
    <w:p w14:paraId="7501E054" w14:textId="77777777" w:rsidR="004837C5" w:rsidRDefault="007865C0">
      <w:pPr>
        <w:spacing w:line="360" w:lineRule="auto"/>
        <w:jc w:val="both"/>
        <w:rPr>
          <w:b/>
          <w:i/>
        </w:rPr>
      </w:pPr>
      <w:r>
        <w:rPr>
          <w:rFonts w:ascii="Book Antiqua" w:eastAsia="Book Antiqua" w:hAnsi="Book Antiqua" w:cs="Book Antiqua"/>
          <w:b/>
          <w:i/>
          <w:color w:val="000000"/>
        </w:rPr>
        <w:t>Identification of OS-related AS events in STAD</w:t>
      </w:r>
    </w:p>
    <w:p w14:paraId="6407F7C4" w14:textId="77777777" w:rsidR="004837C5" w:rsidRDefault="007865C0">
      <w:pPr>
        <w:spacing w:line="360" w:lineRule="auto"/>
        <w:jc w:val="both"/>
      </w:pPr>
      <w:r>
        <w:rPr>
          <w:rFonts w:ascii="Book Antiqua" w:eastAsia="Book Antiqua" w:hAnsi="Book Antiqua" w:cs="Book Antiqua"/>
          <w:color w:val="000000"/>
        </w:rPr>
        <w:t xml:space="preserve">The AS event modes included seven traditional types, namely ES, AA, AT, AP, AD, ME, and RI (Figure 1B). The diagrammatic drawing of different AS event modes described different splicing locations in the pre-mRNAs. For example, the ES form is the most common splicing mode in mammalian pre-mRNAs, where an exon may be spliced out of the primary transcript or retained. In the AA mode, an alternative 3' splice junction is used to change the downstream exon 5' boundary. In the AD mode, an alternative 5' </w:t>
      </w:r>
      <w:r>
        <w:rPr>
          <w:rFonts w:ascii="Book Antiqua" w:eastAsia="Book Antiqua" w:hAnsi="Book Antiqua" w:cs="Book Antiqua"/>
          <w:color w:val="000000"/>
        </w:rPr>
        <w:lastRenderedPageBreak/>
        <w:t>splice junction is used to change the upstream exon 3' boundary. In the ME mode, one of the two exons would be retained in the mRNAs after splicing but not both. RI is the rarest mode in mammalian pre-mRNAs, where a sequence might be spliced out as an intron or simply retained.</w:t>
      </w:r>
    </w:p>
    <w:p w14:paraId="20B900C8" w14:textId="32BE1DBE" w:rsidR="004837C5" w:rsidRDefault="007865C0">
      <w:pPr>
        <w:spacing w:line="360" w:lineRule="auto"/>
        <w:ind w:firstLineChars="100" w:firstLine="240"/>
        <w:jc w:val="both"/>
      </w:pPr>
      <w:r>
        <w:rPr>
          <w:rFonts w:ascii="Book Antiqua" w:eastAsia="Book Antiqua" w:hAnsi="Book Antiqua" w:cs="Book Antiqua"/>
          <w:color w:val="000000"/>
        </w:rPr>
        <w:t xml:space="preserve">In total, 375 STAD patients and 32 normal tissues were included in the analysis of the AS events. The AS profile of STAD is shown in the </w:t>
      </w:r>
      <w:proofErr w:type="spellStart"/>
      <w:r>
        <w:rPr>
          <w:rFonts w:ascii="Book Antiqua" w:eastAsia="Book Antiqua" w:hAnsi="Book Antiqua" w:cs="Book Antiqua"/>
          <w:color w:val="000000"/>
        </w:rPr>
        <w:t>UpSet</w:t>
      </w:r>
      <w:proofErr w:type="spellEnd"/>
      <w:r>
        <w:rPr>
          <w:rFonts w:ascii="Book Antiqua" w:eastAsia="Book Antiqua" w:hAnsi="Book Antiqua" w:cs="Book Antiqua"/>
          <w:color w:val="000000"/>
        </w:rPr>
        <w:t xml:space="preserve"> plot (Figure 1C). A total of 48141 AS events were detected</w:t>
      </w:r>
      <w:r>
        <w:rPr>
          <w:rFonts w:ascii="Book Antiqua" w:hAnsi="Book Antiqua" w:cs="Book Antiqua" w:hint="eastAsia"/>
          <w:color w:val="000000"/>
          <w:lang w:eastAsia="zh-CN"/>
        </w:rPr>
        <w:t>,</w:t>
      </w:r>
      <w:r>
        <w:rPr>
          <w:rFonts w:ascii="Book Antiqua" w:eastAsia="Book Antiqua" w:hAnsi="Book Antiqua" w:cs="Book Antiqua"/>
          <w:color w:val="000000"/>
        </w:rPr>
        <w:t xml:space="preserve"> and the original data were obtained from the TCGA </w:t>
      </w:r>
      <w:proofErr w:type="spellStart"/>
      <w:r>
        <w:rPr>
          <w:rFonts w:ascii="Book Antiqua" w:eastAsia="Book Antiqua" w:hAnsi="Book Antiqua" w:cs="Book Antiqua"/>
          <w:color w:val="000000"/>
        </w:rPr>
        <w:t>SpliceSeq</w:t>
      </w:r>
      <w:proofErr w:type="spellEnd"/>
      <w:r>
        <w:rPr>
          <w:rFonts w:ascii="Book Antiqua" w:eastAsia="Book Antiqua" w:hAnsi="Book Antiqua" w:cs="Book Antiqua"/>
          <w:color w:val="000000"/>
        </w:rPr>
        <w:t xml:space="preserve"> database </w:t>
      </w:r>
      <w:r w:rsidRPr="007C42EB">
        <w:rPr>
          <w:rFonts w:ascii="Book Antiqua" w:eastAsia="Book Antiqua" w:hAnsi="Book Antiqua" w:cs="Book Antiqua"/>
          <w:color w:val="000000"/>
        </w:rPr>
        <w:t>(</w:t>
      </w:r>
      <w:hyperlink r:id="rId22" w:history="1">
        <w:r w:rsidRPr="007C42EB">
          <w:rPr>
            <w:rFonts w:ascii="Book Antiqua" w:eastAsia="Book Antiqua" w:hAnsi="Book Antiqua" w:cs="Book Antiqua"/>
            <w:color w:val="000000"/>
          </w:rPr>
          <w:t>https://bioinformatics.mdanderson.org/TCGASpliceSeq/</w:t>
        </w:r>
      </w:hyperlink>
      <w:r w:rsidRPr="007C42EB">
        <w:rPr>
          <w:rFonts w:ascii="Book Antiqua" w:eastAsia="Book Antiqua" w:hAnsi="Book Antiqua" w:cs="Book Antiqua"/>
          <w:color w:val="000000"/>
        </w:rPr>
        <w:t>). Among these AS events, 2042 OS</w:t>
      </w:r>
      <w:r>
        <w:rPr>
          <w:rFonts w:ascii="Book Antiqua" w:eastAsia="Book Antiqua" w:hAnsi="Book Antiqua" w:cs="Book Antiqua"/>
          <w:color w:val="000000"/>
        </w:rPr>
        <w:t xml:space="preserve">-related AS events were identified using the Cox survival regression analysis (Figure 1D), including 157 AA, 174 AD, 297 AT, 461 AP, 805 ES, 18 ME, and 130 RI (Figure 2A). There were 569 genes that only occurred in ES; 262 genes, in AP; 178 genes, in AT; 122 genes, in AD; 118 genes, in AA; 95 genes, in RI; and 13 genes, in ME. Some genes exhibited multiple OS-related AS events; for example, four types of AS events were detected for IL32, including IL32|33378|RI, IL32|33396|AD, IL32|33397|ES, IL32|33399|ES, IL32|33402|ES, IL32|33403|ES, IL32|33406|ES, IL32|33407|ES, IL32|33412|ES, IL32|33413|ES, IL32|33426|RI, IL32|33435|AA, and IL32|33439|AD. Three types of AS events were detected for the following: ANAPC11, which included ANAPC11|44201|AP, ANAPC11|44207|ES, ANAPC11|44211|ES, ANAPC11|44214|AD, and ANAPC11|44217|ES; CARD8, which included CARD8|50711|ES, CARD8|50713|ES, CARD8|50715|ES, CARD8|50719|AD, and CARD8|50721|RI; IDS, which included IDS|90286|AP, IDS|90287|AP, IDS|90290|AT, IDS|90291|AT, and IDS|90294|ES; KIAA1217, which included KIAA1147|82046|AP, KIAA1217|10993|AP, KIAA1217|11000|RI, KIAA1217|11002|ES, KIAA1217|11003|ES, and KIAA1217|11004|ES; MIB2, which included MIB2|183|AP, MIB2|184|AP, MIB2|192|ES, MIB2|196|ES, and MIB2|198|AD; NUDT22, which included NUDT22|16584|AT, NUDT22|16587|ES, and NUDT22|16591|AD; PHRF1, which included PHRF1|13697|AA, PHRF1|13699|ES, and PHRF1|13700|AD; SRSF7, which included SRSF7|53276|RI, SRSF7|53277|RI, SRSF7|53278|AA, SRSF7|53279|RI, SRSF7|53280|RI, and </w:t>
      </w:r>
      <w:r>
        <w:rPr>
          <w:rFonts w:ascii="Book Antiqua" w:eastAsia="Book Antiqua" w:hAnsi="Book Antiqua" w:cs="Book Antiqua"/>
          <w:color w:val="000000"/>
        </w:rPr>
        <w:lastRenderedPageBreak/>
        <w:t>SRSF7|53284|ES; and TMEM205, which included TMEM205|47656|RI, TMEM205|47657|RI, TMEM205|47665|AD, TMEM205|47673|RI, TMEM205|47675|ES, and TMEM205|47678|AD. Some genes had multiple AS locations with the same AS events, for example, CD44 (CD44|14985|ES, CD44|14986|ES, CD44|14989|ES, CD44|15133|ES, and CD44|15142|ES), COL1A1 (COL1A1|1058233|ES, COL1A1|1557945|ES, COL1A1|1569777|ES, COL1A1|316114|ES, COL1A1|316125|ES, COL1A1|316133|ES, COL1A1|409264|ES, COL1A1|941205|ES, and COL1A1|941210|ES), SRSF2 (SRSF2|43661|RI, SRSF2|43662|RI, and SRSF2|43663|RI), and ZNF436 (ZNF436|1050|AP, ZNF436|1051|AP, ZNF439|47755|AP, and ZNF439|47756|AP). The distribution of OS-related AS events in STAD is shown in the bubble plot, including AAs, ADs, ATs, APs, ESs, ME, and RIs (Figure 2B-H). The difference in the distribution of OS-related AS events in STAD might indicate specific splicing locations in the genome and could enable the development of novel treatment strategies for STAD.</w:t>
      </w:r>
    </w:p>
    <w:p w14:paraId="745FC5AE" w14:textId="77777777" w:rsidR="004837C5" w:rsidRDefault="004837C5">
      <w:pPr>
        <w:spacing w:line="360" w:lineRule="auto"/>
        <w:jc w:val="both"/>
        <w:rPr>
          <w:rFonts w:ascii="Book Antiqua" w:hAnsi="Book Antiqua" w:cs="Book Antiqua"/>
          <w:color w:val="000000"/>
          <w:lang w:eastAsia="zh-CN"/>
        </w:rPr>
      </w:pPr>
    </w:p>
    <w:p w14:paraId="192F99ED" w14:textId="77777777" w:rsidR="004837C5" w:rsidRDefault="007865C0">
      <w:pPr>
        <w:spacing w:line="360" w:lineRule="auto"/>
        <w:jc w:val="both"/>
        <w:rPr>
          <w:b/>
          <w:i/>
        </w:rPr>
      </w:pPr>
      <w:r>
        <w:rPr>
          <w:rFonts w:ascii="Book Antiqua" w:eastAsia="Book Antiqua" w:hAnsi="Book Antiqua" w:cs="Book Antiqua"/>
          <w:b/>
          <w:i/>
          <w:color w:val="000000"/>
        </w:rPr>
        <w:t>OS-related-AS genes were significantly enriched in certain cancer-related pathways and BPs in STAD</w:t>
      </w:r>
    </w:p>
    <w:p w14:paraId="5230DA5C" w14:textId="4287C41C" w:rsidR="004837C5" w:rsidRDefault="007865C0">
      <w:pPr>
        <w:spacing w:line="360" w:lineRule="auto"/>
        <w:jc w:val="both"/>
      </w:pPr>
      <w:r>
        <w:rPr>
          <w:rFonts w:ascii="Book Antiqua" w:eastAsia="Book Antiqua" w:hAnsi="Book Antiqua" w:cs="Book Antiqua"/>
          <w:color w:val="000000"/>
        </w:rPr>
        <w:t>The KEGG enrichment analysis was used to analyze pathways involved in the identified OS-related-AS events. A total of 27 statistically significant KEGG pathways were enriched in STAD (Figure 3A); most of the pathways were closely associated with tumorigenesis and cancer develop</w:t>
      </w:r>
      <w:r w:rsidR="009E3B77">
        <w:rPr>
          <w:rFonts w:ascii="Book Antiqua" w:eastAsia="Book Antiqua" w:hAnsi="Book Antiqua" w:cs="Book Antiqua"/>
          <w:color w:val="000000"/>
        </w:rPr>
        <w:t>ment</w:t>
      </w:r>
      <w:r>
        <w:rPr>
          <w:rFonts w:ascii="Book Antiqua" w:eastAsia="Book Antiqua" w:hAnsi="Book Antiqua" w:cs="Book Antiqua"/>
          <w:color w:val="000000"/>
        </w:rPr>
        <w:t>. Some of the OS-related-AS genes played important roles in the signaling pathways and served as hub molecules.</w:t>
      </w:r>
    </w:p>
    <w:p w14:paraId="3735DD47" w14:textId="77777777" w:rsidR="004837C5" w:rsidRDefault="007865C0">
      <w:pPr>
        <w:spacing w:line="360" w:lineRule="auto"/>
        <w:ind w:firstLineChars="100" w:firstLine="240"/>
        <w:jc w:val="both"/>
      </w:pPr>
      <w:r>
        <w:rPr>
          <w:rFonts w:ascii="Book Antiqua" w:eastAsia="Book Antiqua" w:hAnsi="Book Antiqua" w:cs="Book Antiqua"/>
          <w:color w:val="000000"/>
        </w:rPr>
        <w:t xml:space="preserve">We used the GO enrichment analysis according to BP to analyze the identified OS-related-AS genes. A total of 72 statistically significant BPs were obtained in STAD (Figure 3B), which primarily included cellular processes involved in positive and negative regulation of gene expression (positive and negative regulation of transcription, positive regulation of nucleic-acid-templated transcription), regulation of RNA metabolic processes (negative regulation of transcription by RNA polymerase II, RNA processing, mRNA processing, RNA splicing, positive and negative regulation of </w:t>
      </w:r>
      <w:r>
        <w:rPr>
          <w:rFonts w:ascii="Book Antiqua" w:eastAsia="Book Antiqua" w:hAnsi="Book Antiqua" w:cs="Book Antiqua"/>
          <w:color w:val="000000"/>
        </w:rPr>
        <w:lastRenderedPageBreak/>
        <w:t xml:space="preserve">RNA metabolic process, and positive and negative regulation of RNA biosynthetic process), regulation of metabolic processes (protein kinase activity, regulation of protein modification process, establishment of protein localization to organelles, cellular protein modification process, intracellular protein transport, enzyme-linked receptor protein signaling pathway, transmembrane receptor protein tyrosine kinase signaling pathway, protein transport, regulation of protein transport, positive regulation of protein localization, kinase activity, negative regulation of phosphorylation, and positive regulation of protein transport), and regulation of intracellular signal transduction (transcription </w:t>
      </w:r>
      <w:proofErr w:type="spellStart"/>
      <w:r>
        <w:rPr>
          <w:rFonts w:ascii="Book Antiqua" w:eastAsia="Book Antiqua" w:hAnsi="Book Antiqua" w:cs="Book Antiqua"/>
          <w:color w:val="000000"/>
        </w:rPr>
        <w:t>coregulator</w:t>
      </w:r>
      <w:proofErr w:type="spellEnd"/>
      <w:r>
        <w:rPr>
          <w:rFonts w:ascii="Book Antiqua" w:eastAsia="Book Antiqua" w:hAnsi="Book Antiqua" w:cs="Book Antiqua"/>
          <w:color w:val="000000"/>
        </w:rPr>
        <w:t xml:space="preserve"> activity, </w:t>
      </w:r>
      <w:proofErr w:type="spellStart"/>
      <w:r>
        <w:rPr>
          <w:rFonts w:ascii="Book Antiqua" w:eastAsia="Book Antiqua" w:hAnsi="Book Antiqua" w:cs="Book Antiqua"/>
          <w:color w:val="000000"/>
        </w:rPr>
        <w:t>Wnt</w:t>
      </w:r>
      <w:proofErr w:type="spellEnd"/>
      <w:r>
        <w:rPr>
          <w:rFonts w:ascii="Book Antiqua" w:eastAsia="Book Antiqua" w:hAnsi="Book Antiqua" w:cs="Book Antiqua"/>
          <w:color w:val="000000"/>
        </w:rPr>
        <w:t xml:space="preserve"> signaling pathway, regulation of cell migration, regulation of apoptotic process, and regulation of cell cycle phase transition). These BP enrichments of the identified OS-related-AS genes have broad implications in STAD cells, influencing the process of DNA, RNA, protein, and related signal transductions.</w:t>
      </w:r>
    </w:p>
    <w:p w14:paraId="2876CF2D" w14:textId="77777777" w:rsidR="004837C5" w:rsidRDefault="007865C0">
      <w:pPr>
        <w:spacing w:line="360" w:lineRule="auto"/>
        <w:jc w:val="both"/>
      </w:pPr>
      <w:r>
        <w:rPr>
          <w:rFonts w:ascii="Book Antiqua" w:eastAsia="Book Antiqua" w:hAnsi="Book Antiqua" w:cs="Book Antiqua"/>
          <w:color w:val="000000"/>
        </w:rPr>
        <w:t>The identified OS-related-AS genes were used for constructing a PPI network for STAD (Figure 3C). Stringent filter conditions were set for the PPI network, which included a combined score more than 0.9; the interactions were experimentally determined in previous studies. A total of 170 protein pairs (132 proteins) were obtained.</w:t>
      </w:r>
    </w:p>
    <w:p w14:paraId="70F6B7C7" w14:textId="77777777" w:rsidR="004837C5" w:rsidRDefault="007865C0">
      <w:pPr>
        <w:spacing w:line="360" w:lineRule="auto"/>
        <w:ind w:firstLineChars="100" w:firstLine="240"/>
        <w:jc w:val="both"/>
      </w:pPr>
      <w:r>
        <w:rPr>
          <w:rFonts w:ascii="Book Antiqua" w:eastAsia="Book Antiqua" w:hAnsi="Book Antiqua" w:cs="Book Antiqua"/>
          <w:color w:val="000000"/>
        </w:rPr>
        <w:t>Key modules in the PPI network of STAD include CASP8, CREBBP, NDUFS4, CDC27, PTTG1, FZR1, ANAPC11, UBA52, RPS23, RPS6, RPL13, RPL36, GNB2L1, RPL26L1, FAU, RPS15, RPS21, RPS24, RPS5, RPLP0, and RPL18A. Several ribosome-associated proteins were present in the PPI network.</w:t>
      </w:r>
    </w:p>
    <w:p w14:paraId="43F5439B" w14:textId="77777777" w:rsidR="004837C5" w:rsidRDefault="004837C5">
      <w:pPr>
        <w:spacing w:line="360" w:lineRule="auto"/>
        <w:jc w:val="both"/>
        <w:rPr>
          <w:rFonts w:ascii="Book Antiqua" w:hAnsi="Book Antiqua" w:cs="Book Antiqua"/>
          <w:color w:val="000000"/>
          <w:lang w:eastAsia="zh-CN"/>
        </w:rPr>
      </w:pPr>
    </w:p>
    <w:p w14:paraId="332F63F5" w14:textId="77777777" w:rsidR="004837C5" w:rsidRDefault="007865C0">
      <w:pPr>
        <w:spacing w:line="360" w:lineRule="auto"/>
        <w:jc w:val="both"/>
        <w:rPr>
          <w:b/>
          <w:i/>
        </w:rPr>
      </w:pPr>
      <w:r>
        <w:rPr>
          <w:rFonts w:ascii="Book Antiqua" w:eastAsia="Book Antiqua" w:hAnsi="Book Antiqua" w:cs="Book Antiqua"/>
          <w:b/>
          <w:i/>
          <w:color w:val="000000"/>
        </w:rPr>
        <w:t>Construction of potential SF</w:t>
      </w:r>
      <w:r w:rsidR="004A07B7">
        <w:rPr>
          <w:rFonts w:ascii="Book Antiqua" w:eastAsia="Book Antiqua" w:hAnsi="Book Antiqua" w:cs="Book Antiqua"/>
          <w:b/>
          <w:i/>
          <w:color w:val="000000"/>
        </w:rPr>
        <w:t>-</w:t>
      </w:r>
      <w:r>
        <w:rPr>
          <w:rFonts w:ascii="Book Antiqua" w:eastAsia="Book Antiqua" w:hAnsi="Book Antiqua" w:cs="Book Antiqua"/>
          <w:b/>
          <w:i/>
          <w:color w:val="000000"/>
        </w:rPr>
        <w:t>AS regulatory network in STAD</w:t>
      </w:r>
    </w:p>
    <w:p w14:paraId="3C1A6EE4" w14:textId="77777777" w:rsidR="004837C5" w:rsidRDefault="007865C0">
      <w:pPr>
        <w:spacing w:line="360" w:lineRule="auto"/>
        <w:jc w:val="both"/>
      </w:pPr>
      <w:r>
        <w:rPr>
          <w:rFonts w:ascii="Book Antiqua" w:eastAsia="Book Antiqua" w:hAnsi="Book Antiqua" w:cs="Book Antiqua"/>
          <w:color w:val="000000"/>
        </w:rPr>
        <w:t xml:space="preserve">For exploring the potential upstream regulatory mechanisms of the SFs of OS-related-AS events in STAD, the RNA expression of the SFs was extracted from the TCGA database based on the Splice Aid database in STAD. The regulatory mechanisms between SF and AS with a correlation coefficient greater than 0.6 and a </w:t>
      </w:r>
      <w:r>
        <w:rPr>
          <w:rFonts w:ascii="Book Antiqua" w:eastAsia="Book Antiqua" w:hAnsi="Book Antiqua" w:cs="Book Antiqua"/>
          <w:i/>
          <w:color w:val="000000"/>
        </w:rPr>
        <w:t>P</w:t>
      </w:r>
      <w:r>
        <w:rPr>
          <w:rFonts w:ascii="Book Antiqua" w:eastAsia="Book Antiqua" w:hAnsi="Book Antiqua" w:cs="Book Antiqua"/>
          <w:color w:val="000000"/>
        </w:rPr>
        <w:t xml:space="preserve"> value less than 0.05 we</w:t>
      </w:r>
      <w:r w:rsidR="004C527C">
        <w:rPr>
          <w:rFonts w:ascii="Book Antiqua" w:eastAsia="Book Antiqua" w:hAnsi="Book Antiqua" w:cs="Book Antiqua"/>
          <w:color w:val="000000"/>
        </w:rPr>
        <w:t>re utilized to construct the SF</w:t>
      </w:r>
      <w:r w:rsidR="004C527C">
        <w:rPr>
          <w:rFonts w:ascii="Book Antiqua" w:hAnsi="Book Antiqua" w:cs="Book Antiqua" w:hint="eastAsia"/>
          <w:color w:val="000000"/>
          <w:lang w:eastAsia="zh-CN"/>
        </w:rPr>
        <w:t>-</w:t>
      </w:r>
      <w:r>
        <w:rPr>
          <w:rFonts w:ascii="Book Antiqua" w:eastAsia="Book Antiqua" w:hAnsi="Book Antiqua" w:cs="Book Antiqua"/>
          <w:color w:val="000000"/>
        </w:rPr>
        <w:t xml:space="preserve">AS regulatory network (Figure 4). A total of 26 SFs were included in the network, including RBM25, SREK1, HSPA1A, SNRNP200, LUC7L3, SNRPN, PPIG, RBMS1, QKI, SNRPF, BAG2, RBFOX2, BUD31, RBM5, </w:t>
      </w:r>
      <w:r>
        <w:rPr>
          <w:rFonts w:ascii="Book Antiqua" w:eastAsia="Book Antiqua" w:hAnsi="Book Antiqua" w:cs="Book Antiqua"/>
          <w:color w:val="000000"/>
        </w:rPr>
        <w:lastRenderedPageBreak/>
        <w:t>PRPF38B, RBM15, DHX9, CCAR1, SRSF2, DDX17, CELF2, SRSF11, TIA1, ARGLU1, RBM47, and CLK1. A total of 81 AS events were included in the network, of which 33 AS events were negatively correlated with SFs and 48 AS events were positively correlated with SFs. Certain potential SF</w:t>
      </w:r>
      <w:r w:rsidR="004A07B7">
        <w:rPr>
          <w:rFonts w:ascii="Book Antiqua" w:eastAsia="Book Antiqua" w:hAnsi="Book Antiqua" w:cs="Book Antiqua"/>
          <w:color w:val="000000"/>
        </w:rPr>
        <w:t>-</w:t>
      </w:r>
      <w:r>
        <w:rPr>
          <w:rFonts w:ascii="Book Antiqua" w:eastAsia="Book Antiqua" w:hAnsi="Book Antiqua" w:cs="Book Antiqua"/>
          <w:color w:val="000000"/>
        </w:rPr>
        <w:t>AS pairs showed a correlation coefficient greater than 0.7, for example, QKI with CLSTN1-575-ES, PLEKHM2-767-ES, KIF1B-601-AT, ACOT9-88694-ES, ARHGEF11-8338-ES, LRRFIP2-63960-ES, KIF1B-602-AT, SEPT11-69616-AT, MAP3K7-77020-ES, and CD47-66013-ES; BAG2 and DAB2IP-87442-AP; BUD31 and MFSD7-68391-AP; CELF2 and ARHGEF11-8338-ES; and RBFOX2 and CCSER2-12409-ES. These SF</w:t>
      </w:r>
      <w:r w:rsidR="004A07B7">
        <w:rPr>
          <w:rFonts w:ascii="Book Antiqua" w:eastAsia="Book Antiqua" w:hAnsi="Book Antiqua" w:cs="Book Antiqua"/>
          <w:color w:val="000000"/>
        </w:rPr>
        <w:t>-</w:t>
      </w:r>
      <w:r>
        <w:rPr>
          <w:rFonts w:ascii="Book Antiqua" w:eastAsia="Book Antiqua" w:hAnsi="Book Antiqua" w:cs="Book Antiqua"/>
          <w:color w:val="000000"/>
        </w:rPr>
        <w:t>AS pairs would be important when exploring the upstream SFs and downstream regulatory mechanisms of the OS-related AS events in STAD.</w:t>
      </w:r>
    </w:p>
    <w:p w14:paraId="5D1D0634" w14:textId="77777777" w:rsidR="004837C5" w:rsidRDefault="004837C5">
      <w:pPr>
        <w:spacing w:line="360" w:lineRule="auto"/>
        <w:jc w:val="both"/>
        <w:rPr>
          <w:rFonts w:ascii="Book Antiqua" w:hAnsi="Book Antiqua" w:cs="Book Antiqua"/>
          <w:color w:val="000000"/>
          <w:lang w:eastAsia="zh-CN"/>
        </w:rPr>
      </w:pPr>
    </w:p>
    <w:p w14:paraId="3D83EFE1" w14:textId="4B59B9C2" w:rsidR="004837C5" w:rsidRDefault="007865C0">
      <w:pPr>
        <w:spacing w:line="360" w:lineRule="auto"/>
        <w:jc w:val="both"/>
        <w:rPr>
          <w:b/>
          <w:i/>
        </w:rPr>
      </w:pPr>
      <w:r>
        <w:rPr>
          <w:rFonts w:ascii="Book Antiqua" w:eastAsia="Book Antiqua" w:hAnsi="Book Antiqua" w:cs="Book Antiqua"/>
          <w:b/>
          <w:i/>
          <w:color w:val="000000"/>
        </w:rPr>
        <w:t xml:space="preserve">Construction of </w:t>
      </w:r>
      <w:r w:rsidR="00FE16C5">
        <w:rPr>
          <w:rFonts w:ascii="Book Antiqua" w:eastAsia="Book Antiqua" w:hAnsi="Book Antiqua" w:cs="Book Antiqua"/>
          <w:b/>
          <w:i/>
          <w:color w:val="000000"/>
        </w:rPr>
        <w:t xml:space="preserve">the </w:t>
      </w:r>
      <w:r>
        <w:rPr>
          <w:rFonts w:ascii="Book Antiqua" w:eastAsia="Book Antiqua" w:hAnsi="Book Antiqua" w:cs="Book Antiqua"/>
          <w:b/>
          <w:i/>
          <w:color w:val="000000"/>
        </w:rPr>
        <w:t>OS-related AS prognostic model for STAD patients</w:t>
      </w:r>
    </w:p>
    <w:p w14:paraId="09964F4D" w14:textId="6D7B47F3" w:rsidR="004837C5" w:rsidRDefault="007865C0">
      <w:pPr>
        <w:spacing w:line="360" w:lineRule="auto"/>
        <w:jc w:val="both"/>
      </w:pPr>
      <w:r>
        <w:rPr>
          <w:rFonts w:ascii="Book Antiqua" w:eastAsia="Book Antiqua" w:hAnsi="Book Antiqua" w:cs="Book Antiqua"/>
          <w:color w:val="000000"/>
        </w:rPr>
        <w:t xml:space="preserve">The OS-related AS events were selected to construct a prognostic model for STAD patients using lasso regression. Furthermore, when log (lambda) was set within -2 and -3 (Figure 5A and B), a signature model of 11 OS-related AS events (CD44|14986|ES, PPHLN1|21214|AT, RASSF4|11351|ES, KIAA1147|82046|AP, PPP2R5D|76200|ES, LOH12CR1|20507|ES, CDKN3|27569|AP, UBA52|48486|AD, CADPS|65499|AT, SRSF7|53276|RI, and WEE1|14328|AP) was obtained for STAD. On the basis of the OS-related AS-event signature model, the STAD samples were clustered into high- and low-risk-score groups based on </w:t>
      </w:r>
      <w:r w:rsidR="00FE16C5">
        <w:rPr>
          <w:rFonts w:ascii="Book Antiqua" w:eastAsia="Book Antiqua" w:hAnsi="Book Antiqua" w:cs="Book Antiqua"/>
          <w:color w:val="000000"/>
        </w:rPr>
        <w:t xml:space="preserve">the </w:t>
      </w:r>
      <w:r>
        <w:rPr>
          <w:rFonts w:ascii="Book Antiqua" w:eastAsia="Book Antiqua" w:hAnsi="Book Antiqua" w:cs="Book Antiqua"/>
          <w:color w:val="000000"/>
        </w:rPr>
        <w:t>median risk score (median risk score = 0.87). In addition, the ROC revealed that the constructed prognostic model exhibit</w:t>
      </w:r>
      <w:r w:rsidR="00FE16C5">
        <w:rPr>
          <w:rFonts w:ascii="Book Antiqua" w:eastAsia="Book Antiqua" w:hAnsi="Book Antiqua" w:cs="Book Antiqua"/>
          <w:color w:val="000000"/>
        </w:rPr>
        <w:t>ed</w:t>
      </w:r>
      <w:r>
        <w:rPr>
          <w:rFonts w:ascii="Book Antiqua" w:eastAsia="Book Antiqua" w:hAnsi="Book Antiqua" w:cs="Book Antiqua"/>
          <w:color w:val="000000"/>
        </w:rPr>
        <w:t xml:space="preserve"> high sensitivity and specificity; the area under the curve was equal to 0.81 (Figure 5C). OS analysis revealed that high mortality occurred in the high-risk-score group (Figure 5D), and the survival probability was significantly different between the high- and low-risk-score groups (Figure 5E). Univariate analysis indicated that age, pathologic stage, pathologic T, pathologic N, and risk score were significantly associated with OS (Figure 5F). Multivariate</w:t>
      </w:r>
      <w:r w:rsidR="004C527C">
        <w:rPr>
          <w:rFonts w:ascii="Book Antiqua" w:eastAsia="Book Antiqua" w:hAnsi="Book Antiqua" w:cs="Book Antiqua"/>
          <w:color w:val="000000"/>
        </w:rPr>
        <w:t xml:space="preserve"> analysis demonstrated that age</w:t>
      </w:r>
      <w:r w:rsidR="004C527C">
        <w:rPr>
          <w:rFonts w:ascii="Book Antiqua" w:hAnsi="Book Antiqua" w:cs="Book Antiqua" w:hint="eastAsia"/>
          <w:color w:val="000000"/>
          <w:lang w:eastAsia="zh-CN"/>
        </w:rPr>
        <w:t>,</w:t>
      </w:r>
      <w:r>
        <w:rPr>
          <w:rFonts w:ascii="Book Antiqua" w:eastAsia="Book Antiqua" w:hAnsi="Book Antiqua" w:cs="Book Antiqua"/>
          <w:color w:val="000000"/>
        </w:rPr>
        <w:t xml:space="preserve"> pathologic stage, pathologic N, and risk score might be independent risk factors for STAD (Figure 5G).</w:t>
      </w:r>
    </w:p>
    <w:p w14:paraId="666CF82A" w14:textId="77777777" w:rsidR="004837C5" w:rsidRDefault="004837C5">
      <w:pPr>
        <w:spacing w:line="360" w:lineRule="auto"/>
        <w:jc w:val="both"/>
        <w:rPr>
          <w:rFonts w:ascii="Book Antiqua" w:hAnsi="Book Antiqua" w:cs="Book Antiqua"/>
          <w:color w:val="000000"/>
          <w:lang w:eastAsia="zh-CN"/>
        </w:rPr>
      </w:pPr>
    </w:p>
    <w:p w14:paraId="7D795020" w14:textId="2FC5FE6C" w:rsidR="004837C5" w:rsidRDefault="007865C0">
      <w:pPr>
        <w:spacing w:line="360" w:lineRule="auto"/>
        <w:jc w:val="both"/>
        <w:rPr>
          <w:b/>
          <w:i/>
        </w:rPr>
      </w:pPr>
      <w:r>
        <w:rPr>
          <w:rFonts w:ascii="Book Antiqua" w:eastAsia="Book Antiqua" w:hAnsi="Book Antiqua" w:cs="Book Antiqua"/>
          <w:b/>
          <w:i/>
          <w:color w:val="000000"/>
        </w:rPr>
        <w:lastRenderedPageBreak/>
        <w:t xml:space="preserve">Gene-set enrichments between high- and low-risk-score groups based on </w:t>
      </w:r>
      <w:r w:rsidR="00FE16C5">
        <w:rPr>
          <w:rFonts w:ascii="Book Antiqua" w:eastAsia="Book Antiqua" w:hAnsi="Book Antiqua" w:cs="Book Antiqua"/>
          <w:b/>
          <w:i/>
          <w:color w:val="000000"/>
        </w:rPr>
        <w:t xml:space="preserve">the </w:t>
      </w:r>
      <w:r>
        <w:rPr>
          <w:rFonts w:ascii="Book Antiqua" w:eastAsia="Book Antiqua" w:hAnsi="Book Antiqua" w:cs="Book Antiqua"/>
          <w:b/>
          <w:i/>
          <w:color w:val="000000"/>
        </w:rPr>
        <w:t>OS-related AS prognostic model in STAD</w:t>
      </w:r>
    </w:p>
    <w:p w14:paraId="3203D8E8" w14:textId="77777777" w:rsidR="004837C5" w:rsidRDefault="007865C0">
      <w:pPr>
        <w:spacing w:line="360" w:lineRule="auto"/>
        <w:jc w:val="both"/>
      </w:pPr>
      <w:r>
        <w:rPr>
          <w:rFonts w:ascii="Book Antiqua" w:eastAsia="Book Antiqua" w:hAnsi="Book Antiqua" w:cs="Book Antiqua"/>
          <w:color w:val="000000"/>
        </w:rPr>
        <w:t xml:space="preserve">GSEA revealed 27 statistically significant gene sets between the high- and low-risk score groups in STAD. These included ECM receptor interaction (Figure 6A), cytokine and cytokine receptor interaction (Figure 6B), MAPK signaling pathway (Figure 6C), focal adhesion, neuroactive ligand receptor interaction, calcium signaling pathway, hematopoietic cell lineage, cell adhesion molecules, gap junction, leukocyte </w:t>
      </w:r>
      <w:proofErr w:type="spellStart"/>
      <w:r>
        <w:rPr>
          <w:rFonts w:ascii="Book Antiqua" w:eastAsia="Book Antiqua" w:hAnsi="Book Antiqua" w:cs="Book Antiqua"/>
          <w:color w:val="000000"/>
        </w:rPr>
        <w:t>transendothelial</w:t>
      </w:r>
      <w:proofErr w:type="spellEnd"/>
      <w:r>
        <w:rPr>
          <w:rFonts w:ascii="Book Antiqua" w:eastAsia="Book Antiqua" w:hAnsi="Book Antiqua" w:cs="Book Antiqua"/>
          <w:color w:val="000000"/>
        </w:rPr>
        <w:t xml:space="preserve"> migration, TGF beta signaling pathway, hedgehog signaling pathway, and pathways in cancer, which were enriched in the high-risk-score group, and spliceosome (Figure 6D), cell cycle (Figure 6E), proteasome (Figure 6F), homologous recombination, nucleotide excision repair, one carbon pool by folate, DNA replication, glyoxylate and dicarboxylate metabolism, peroxisome, aminoacyl tRNA biosynthesis, alanine aspartate and glutamate metabolism, pyrimidine metabolism, RNA degradation, and the citrate cycle, which were enriched in the low-risk-score group.</w:t>
      </w:r>
    </w:p>
    <w:p w14:paraId="58A50ABB" w14:textId="77777777" w:rsidR="004837C5" w:rsidRDefault="004837C5">
      <w:pPr>
        <w:spacing w:line="360" w:lineRule="auto"/>
        <w:jc w:val="both"/>
        <w:rPr>
          <w:rFonts w:ascii="Book Antiqua" w:hAnsi="Book Antiqua" w:cs="Book Antiqua"/>
          <w:color w:val="000000"/>
          <w:lang w:eastAsia="zh-CN"/>
        </w:rPr>
      </w:pPr>
    </w:p>
    <w:p w14:paraId="4E998897" w14:textId="59BE4D6C" w:rsidR="004837C5" w:rsidRDefault="007865C0">
      <w:pPr>
        <w:spacing w:line="360" w:lineRule="auto"/>
        <w:jc w:val="both"/>
        <w:rPr>
          <w:b/>
          <w:i/>
        </w:rPr>
      </w:pPr>
      <w:r>
        <w:rPr>
          <w:rFonts w:ascii="Book Antiqua" w:hAnsi="Book Antiqua" w:cs="Book Antiqua" w:hint="eastAsia"/>
          <w:b/>
          <w:i/>
          <w:color w:val="000000"/>
          <w:lang w:eastAsia="zh-CN"/>
        </w:rPr>
        <w:t>D</w:t>
      </w:r>
      <w:r>
        <w:rPr>
          <w:rFonts w:ascii="Book Antiqua" w:eastAsia="Book Antiqua" w:hAnsi="Book Antiqua" w:cs="Book Antiqua"/>
          <w:b/>
          <w:i/>
          <w:color w:val="000000"/>
        </w:rPr>
        <w:t xml:space="preserve">ifference in distribution of immune cells, expressed IRGs, and immune-related pathways between </w:t>
      </w:r>
      <w:r w:rsidR="00FE16C5">
        <w:rPr>
          <w:rFonts w:ascii="Book Antiqua" w:eastAsia="Book Antiqua" w:hAnsi="Book Antiqua" w:cs="Book Antiqua"/>
          <w:b/>
          <w:i/>
          <w:color w:val="000000"/>
        </w:rPr>
        <w:t xml:space="preserve">the </w:t>
      </w:r>
      <w:r>
        <w:rPr>
          <w:rFonts w:ascii="Book Antiqua" w:eastAsia="Book Antiqua" w:hAnsi="Book Antiqua" w:cs="Book Antiqua"/>
          <w:b/>
          <w:i/>
          <w:color w:val="000000"/>
        </w:rPr>
        <w:t>high- and low-risk-score groups</w:t>
      </w:r>
    </w:p>
    <w:p w14:paraId="7319EED5" w14:textId="4440DEA4" w:rsidR="004837C5" w:rsidRDefault="007865C0">
      <w:pPr>
        <w:spacing w:line="360" w:lineRule="auto"/>
        <w:jc w:val="both"/>
      </w:pPr>
      <w:r>
        <w:rPr>
          <w:rFonts w:ascii="Book Antiqua" w:eastAsia="Book Antiqua" w:hAnsi="Book Antiqua" w:cs="Book Antiqua"/>
          <w:color w:val="000000"/>
        </w:rPr>
        <w:t xml:space="preserve">The proportion of immune cells in STAD was significantly different between the high- and low-risk groups, including naïve B cells, CD8 T cells, memory activated CD4 T cells, activated natural killer </w:t>
      </w:r>
      <w:r>
        <w:rPr>
          <w:rFonts w:ascii="Book Antiqua" w:hAnsi="Book Antiqua" w:cs="Book Antiqua" w:hint="eastAsia"/>
          <w:color w:val="000000"/>
          <w:lang w:eastAsia="zh-CN"/>
        </w:rPr>
        <w:t>(</w:t>
      </w:r>
      <w:r>
        <w:rPr>
          <w:rFonts w:ascii="Book Antiqua" w:eastAsia="Book Antiqua" w:hAnsi="Book Antiqua" w:cs="Book Antiqua"/>
          <w:color w:val="000000"/>
        </w:rPr>
        <w:t>NK</w:t>
      </w:r>
      <w:r>
        <w:rPr>
          <w:rFonts w:ascii="Book Antiqua" w:hAnsi="Book Antiqua" w:cs="Book Antiqua" w:hint="eastAsia"/>
          <w:color w:val="000000"/>
          <w:lang w:eastAsia="zh-CN"/>
        </w:rPr>
        <w:t>)</w:t>
      </w:r>
      <w:r>
        <w:rPr>
          <w:rFonts w:ascii="Book Antiqua" w:eastAsia="Book Antiqua" w:hAnsi="Book Antiqua" w:cs="Book Antiqua"/>
          <w:color w:val="000000"/>
        </w:rPr>
        <w:t xml:space="preserve"> cells, monocytes, M0 macrophages, and resting mast cells, activated mast cells, and neutrophils (Figure 7A). Additionally, certain immune cells that </w:t>
      </w:r>
      <w:r w:rsidR="00FE16C5">
        <w:rPr>
          <w:rFonts w:ascii="Book Antiqua" w:eastAsia="Book Antiqua" w:hAnsi="Book Antiqua" w:cs="Book Antiqua"/>
          <w:color w:val="000000"/>
        </w:rPr>
        <w:t>were</w:t>
      </w:r>
      <w:r>
        <w:rPr>
          <w:rFonts w:ascii="Book Antiqua" w:eastAsia="Book Antiqua" w:hAnsi="Book Antiqua" w:cs="Book Antiqua"/>
          <w:color w:val="000000"/>
        </w:rPr>
        <w:t xml:space="preserve"> distributed differently between the risk-score subtypes </w:t>
      </w:r>
      <w:r w:rsidR="00FE16C5">
        <w:rPr>
          <w:rFonts w:ascii="Book Antiqua" w:eastAsia="Book Antiqua" w:hAnsi="Book Antiqua" w:cs="Book Antiqua"/>
          <w:color w:val="000000"/>
        </w:rPr>
        <w:t>were</w:t>
      </w:r>
      <w:r>
        <w:rPr>
          <w:rFonts w:ascii="Book Antiqua" w:eastAsia="Book Antiqua" w:hAnsi="Book Antiqua" w:cs="Book Antiqua"/>
          <w:color w:val="000000"/>
        </w:rPr>
        <w:t xml:space="preserve"> correlated with each other, for example, neutrophils and activated mast cells, CD8 T cells and activated mast cells, CD8 T cells and activated CD4 memory T cells, CD8 T cells and M0 macrophages, and resting mast cells and activated mast cells (Figure 7B). Furthermore, 112 DEIRGs were identified between the high-risk-score group and low-risk score group, including 2 down-regulated IRGs and 110 up-regulated IRGs (Figure 7C). The identified DEIRGs were enriched in 13 significant KEGG pathways, such as pathways in cancer (Figure 7D), cytokine</w:t>
      </w:r>
      <w:r w:rsidR="004A07B7">
        <w:rPr>
          <w:rFonts w:ascii="Book Antiqua" w:eastAsia="Book Antiqua" w:hAnsi="Book Antiqua" w:cs="Book Antiqua"/>
          <w:color w:val="000000"/>
        </w:rPr>
        <w:t>-</w:t>
      </w:r>
      <w:r>
        <w:rPr>
          <w:rFonts w:ascii="Book Antiqua" w:eastAsia="Book Antiqua" w:hAnsi="Book Antiqua" w:cs="Book Antiqua"/>
          <w:color w:val="000000"/>
        </w:rPr>
        <w:t xml:space="preserve">cytokine receptor interaction (Figure 7E), neuroactive </w:t>
      </w:r>
      <w:r>
        <w:rPr>
          <w:rFonts w:ascii="Book Antiqua" w:eastAsia="Book Antiqua" w:hAnsi="Book Antiqua" w:cs="Book Antiqua"/>
          <w:color w:val="000000"/>
        </w:rPr>
        <w:lastRenderedPageBreak/>
        <w:t>ligand</w:t>
      </w:r>
      <w:r w:rsidR="004A07B7">
        <w:rPr>
          <w:rFonts w:ascii="Book Antiqua" w:eastAsia="Book Antiqua" w:hAnsi="Book Antiqua" w:cs="Book Antiqua"/>
          <w:color w:val="000000"/>
        </w:rPr>
        <w:t>-</w:t>
      </w:r>
      <w:r>
        <w:rPr>
          <w:rFonts w:ascii="Book Antiqua" w:eastAsia="Book Antiqua" w:hAnsi="Book Antiqua" w:cs="Book Antiqua"/>
          <w:color w:val="000000"/>
        </w:rPr>
        <w:t xml:space="preserve">receptor interaction, Ras signaling pathway, TGF-beta signaling pathway, </w:t>
      </w:r>
      <w:proofErr w:type="spellStart"/>
      <w:r>
        <w:rPr>
          <w:rFonts w:ascii="Book Antiqua" w:eastAsia="Book Antiqua" w:hAnsi="Book Antiqua" w:cs="Book Antiqua"/>
          <w:color w:val="000000"/>
        </w:rPr>
        <w:t>ErbB</w:t>
      </w:r>
      <w:proofErr w:type="spellEnd"/>
      <w:r>
        <w:rPr>
          <w:rFonts w:ascii="Book Antiqua" w:eastAsia="Book Antiqua" w:hAnsi="Book Antiqua" w:cs="Book Antiqua"/>
          <w:color w:val="000000"/>
        </w:rPr>
        <w:t xml:space="preserve"> signaling pathway, </w:t>
      </w:r>
      <w:proofErr w:type="spellStart"/>
      <w:r>
        <w:rPr>
          <w:rFonts w:ascii="Book Antiqua" w:eastAsia="Book Antiqua" w:hAnsi="Book Antiqua" w:cs="Book Antiqua"/>
          <w:color w:val="000000"/>
        </w:rPr>
        <w:t>Jak</w:t>
      </w:r>
      <w:proofErr w:type="spellEnd"/>
      <w:r w:rsidR="004A07B7">
        <w:rPr>
          <w:rFonts w:ascii="Book Antiqua" w:eastAsia="Book Antiqua" w:hAnsi="Book Antiqua" w:cs="Book Antiqua"/>
          <w:color w:val="000000"/>
        </w:rPr>
        <w:t>-</w:t>
      </w:r>
      <w:r>
        <w:rPr>
          <w:rFonts w:ascii="Book Antiqua" w:eastAsia="Book Antiqua" w:hAnsi="Book Antiqua" w:cs="Book Antiqua"/>
          <w:color w:val="000000"/>
        </w:rPr>
        <w:t>STAT s</w:t>
      </w:r>
      <w:r w:rsidR="00307E20">
        <w:rPr>
          <w:rFonts w:ascii="Book Antiqua" w:eastAsia="Book Antiqua" w:hAnsi="Book Antiqua" w:cs="Book Antiqua"/>
          <w:color w:val="000000"/>
        </w:rPr>
        <w:t>ignaling pathway, PI3K</w:t>
      </w:r>
      <w:r w:rsidR="00307E20">
        <w:rPr>
          <w:rFonts w:ascii="Book Antiqua" w:hAnsi="Book Antiqua" w:cs="Book Antiqua" w:hint="eastAsia"/>
          <w:color w:val="000000"/>
          <w:lang w:eastAsia="zh-CN"/>
        </w:rPr>
        <w:t>-</w:t>
      </w:r>
      <w:r>
        <w:rPr>
          <w:rFonts w:ascii="Book Antiqua" w:eastAsia="Book Antiqua" w:hAnsi="Book Antiqua" w:cs="Book Antiqua"/>
          <w:color w:val="000000"/>
        </w:rPr>
        <w:t xml:space="preserve">Akt signaling pathway, melanoma, hematopoietic cell lineage, Rap1 signaling pathway, transcriptional </w:t>
      </w:r>
      <w:proofErr w:type="spellStart"/>
      <w:r>
        <w:rPr>
          <w:rFonts w:ascii="Book Antiqua" w:eastAsia="Book Antiqua" w:hAnsi="Book Antiqua" w:cs="Book Antiqua"/>
          <w:color w:val="000000"/>
        </w:rPr>
        <w:t>misregulation</w:t>
      </w:r>
      <w:proofErr w:type="spellEnd"/>
      <w:r>
        <w:rPr>
          <w:rFonts w:ascii="Book Antiqua" w:eastAsia="Book Antiqua" w:hAnsi="Book Antiqua" w:cs="Book Antiqua"/>
          <w:color w:val="000000"/>
        </w:rPr>
        <w:t xml:space="preserve"> in cancer, and MAPK signaling pathway. Certain DEIRGs were located at the key points of signaling pathways, for example, AR, EGF, FGF, FGFR, FLT3, and GPCR in pathways in cancer and CCL19, CCR9, GHR, N</w:t>
      </w:r>
      <w:r w:rsidR="00307E20">
        <w:rPr>
          <w:rFonts w:ascii="Book Antiqua" w:eastAsia="Book Antiqua" w:hAnsi="Book Antiqua" w:cs="Book Antiqua"/>
          <w:color w:val="000000"/>
        </w:rPr>
        <w:t>GFR, and BMPR1B in the cytokine</w:t>
      </w:r>
      <w:r w:rsidR="00307E20">
        <w:rPr>
          <w:rFonts w:ascii="Book Antiqua" w:hAnsi="Book Antiqua" w:cs="Book Antiqua" w:hint="eastAsia"/>
          <w:color w:val="000000"/>
          <w:lang w:eastAsia="zh-CN"/>
        </w:rPr>
        <w:t>-</w:t>
      </w:r>
      <w:r>
        <w:rPr>
          <w:rFonts w:ascii="Book Antiqua" w:eastAsia="Book Antiqua" w:hAnsi="Book Antiqua" w:cs="Book Antiqua"/>
          <w:color w:val="000000"/>
        </w:rPr>
        <w:t>cytokine receptor interaction pathway.</w:t>
      </w:r>
    </w:p>
    <w:p w14:paraId="44EC4363" w14:textId="77777777" w:rsidR="004837C5" w:rsidRDefault="004837C5">
      <w:pPr>
        <w:spacing w:line="360" w:lineRule="auto"/>
        <w:jc w:val="both"/>
      </w:pPr>
    </w:p>
    <w:p w14:paraId="36E1F6EC" w14:textId="77777777" w:rsidR="004837C5" w:rsidRDefault="007865C0">
      <w:pPr>
        <w:spacing w:line="360" w:lineRule="auto"/>
        <w:jc w:val="both"/>
      </w:pPr>
      <w:r>
        <w:rPr>
          <w:rFonts w:ascii="Book Antiqua" w:eastAsia="Book Antiqua" w:hAnsi="Book Antiqua" w:cs="Book Antiqua"/>
          <w:b/>
          <w:caps/>
          <w:color w:val="000000"/>
          <w:u w:val="single"/>
        </w:rPr>
        <w:t>DISCUSSION</w:t>
      </w:r>
    </w:p>
    <w:p w14:paraId="15CA79EE" w14:textId="6ECAF493" w:rsidR="004837C5" w:rsidRDefault="007865C0">
      <w:pPr>
        <w:spacing w:line="360" w:lineRule="auto"/>
        <w:jc w:val="both"/>
      </w:pPr>
      <w:r>
        <w:rPr>
          <w:rFonts w:ascii="Book Antiqua" w:eastAsia="Book Antiqua" w:hAnsi="Book Antiqua" w:cs="Book Antiqua"/>
          <w:color w:val="000000"/>
        </w:rPr>
        <w:t xml:space="preserve">Early clinical signs and symptoms of STAD might include continuous upper abdominal pain, heartburn, loss of appetite, emesis, and nausea; however, these nonspecific clinical manifestations commonly result in misdiagnosis of </w:t>
      </w:r>
      <w:proofErr w:type="gramStart"/>
      <w:r>
        <w:rPr>
          <w:rFonts w:ascii="Book Antiqua" w:eastAsia="Book Antiqua" w:hAnsi="Book Antiqua" w:cs="Book Antiqua"/>
          <w:color w:val="000000"/>
        </w:rPr>
        <w:t>STAD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20]</w:t>
      </w:r>
      <w:r>
        <w:rPr>
          <w:rFonts w:ascii="Book Antiqua" w:eastAsia="Book Antiqua" w:hAnsi="Book Antiqua" w:cs="Book Antiqua"/>
          <w:color w:val="000000"/>
        </w:rPr>
        <w:t xml:space="preserve">. Most STAD patients progress to advanced stages with symptoms including yellowing of the skin and the whites of the eyes, vomiting, difficulty in swallowing, malnutrition, weight loss, intolerable pain, and blood in the </w:t>
      </w:r>
      <w:proofErr w:type="gramStart"/>
      <w:r>
        <w:rPr>
          <w:rFonts w:ascii="Book Antiqua" w:eastAsia="Book Antiqua" w:hAnsi="Book Antiqua" w:cs="Book Antiqua"/>
          <w:color w:val="000000"/>
        </w:rPr>
        <w:t>stool</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21]</w:t>
      </w:r>
      <w:r>
        <w:rPr>
          <w:rFonts w:ascii="Book Antiqua" w:eastAsia="Book Antiqua" w:hAnsi="Book Antiqua" w:cs="Book Antiqua"/>
          <w:color w:val="000000"/>
        </w:rPr>
        <w:t xml:space="preserve">. </w:t>
      </w:r>
      <w:r w:rsidR="00A11B45">
        <w:rPr>
          <w:rFonts w:ascii="Book Antiqua" w:eastAsia="Book Antiqua" w:hAnsi="Book Antiqua" w:cs="Book Antiqua"/>
          <w:color w:val="000000"/>
        </w:rPr>
        <w:t>The d</w:t>
      </w:r>
      <w:r>
        <w:rPr>
          <w:rFonts w:ascii="Book Antiqua" w:eastAsia="Book Antiqua" w:hAnsi="Book Antiqua" w:cs="Book Antiqua"/>
          <w:color w:val="000000"/>
        </w:rPr>
        <w:t xml:space="preserve">evelopment of undiscovered biomarkers could improve the accuracy and specificity of disease prevention, risk prediction, and early diagnosis, promoting a more favorable prognosis in </w:t>
      </w:r>
      <w:proofErr w:type="gramStart"/>
      <w:r>
        <w:rPr>
          <w:rFonts w:ascii="Book Antiqua" w:eastAsia="Book Antiqua" w:hAnsi="Book Antiqua" w:cs="Book Antiqua"/>
          <w:color w:val="000000"/>
        </w:rPr>
        <w:t>STAD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22]</w:t>
      </w:r>
      <w:r>
        <w:rPr>
          <w:rFonts w:ascii="Book Antiqua" w:eastAsia="Book Antiqua" w:hAnsi="Book Antiqua" w:cs="Book Antiqua"/>
          <w:color w:val="000000"/>
        </w:rPr>
        <w:t xml:space="preserve">. AS events have been shown to play an essential role as both oncogenes and tumor suppressors in various human cancers, including </w:t>
      </w:r>
      <w:proofErr w:type="gramStart"/>
      <w:r>
        <w:rPr>
          <w:rFonts w:ascii="Book Antiqua" w:eastAsia="Book Antiqua" w:hAnsi="Book Antiqua" w:cs="Book Antiqua"/>
          <w:color w:val="000000"/>
        </w:rPr>
        <w:t>STAD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23]</w:t>
      </w:r>
      <w:r>
        <w:rPr>
          <w:rFonts w:ascii="Book Antiqua" w:eastAsia="Book Antiqua" w:hAnsi="Book Antiqua" w:cs="Book Antiqua"/>
          <w:color w:val="000000"/>
        </w:rPr>
        <w:t xml:space="preserve">. An increasing number of studies have shown that AS events could regulate tumor cell proliferation, cell death, the immune microenvironment, energy metabolism, epigenetic regulation, invasion, metastasis, angiogenesis, and drug </w:t>
      </w:r>
      <w:proofErr w:type="gramStart"/>
      <w:r>
        <w:rPr>
          <w:rFonts w:ascii="Book Antiqua" w:eastAsia="Book Antiqua" w:hAnsi="Book Antiqua" w:cs="Book Antiqua"/>
          <w:color w:val="000000"/>
        </w:rPr>
        <w:t>resistance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24]</w:t>
      </w:r>
      <w:r>
        <w:rPr>
          <w:rFonts w:ascii="Book Antiqua" w:eastAsia="Book Antiqua" w:hAnsi="Book Antiqua" w:cs="Book Antiqua"/>
          <w:color w:val="000000"/>
        </w:rPr>
        <w:t xml:space="preserve">. For example, </w:t>
      </w:r>
      <w:proofErr w:type="spellStart"/>
      <w:r>
        <w:rPr>
          <w:rFonts w:ascii="Book Antiqua" w:eastAsia="Book Antiqua" w:hAnsi="Book Antiqua" w:cs="Book Antiqua"/>
          <w:color w:val="000000"/>
        </w:rPr>
        <w:t>RhoA</w:t>
      </w:r>
      <w:proofErr w:type="spellEnd"/>
      <w:r>
        <w:rPr>
          <w:rFonts w:ascii="Book Antiqua" w:eastAsia="Book Antiqua" w:hAnsi="Book Antiqua" w:cs="Book Antiqua"/>
          <w:color w:val="000000"/>
        </w:rPr>
        <w:t xml:space="preserve">, a member of the Rho family of small GTPases, has been identified as a driver of STAD through recent large-scale sequencing studies. The aberrant splicing variants of </w:t>
      </w:r>
      <w:bookmarkStart w:id="60" w:name="OLE_LINK18"/>
      <w:bookmarkStart w:id="61" w:name="OLE_LINK19"/>
      <w:r>
        <w:rPr>
          <w:rFonts w:ascii="Book Antiqua" w:eastAsia="Book Antiqua" w:hAnsi="Book Antiqua" w:cs="Book Antiqua"/>
          <w:color w:val="000000"/>
        </w:rPr>
        <w:t xml:space="preserve">RHOA </w:t>
      </w:r>
      <w:bookmarkEnd w:id="60"/>
      <w:bookmarkEnd w:id="61"/>
      <w:r>
        <w:rPr>
          <w:rFonts w:ascii="Book Antiqua" w:eastAsia="Book Antiqua" w:hAnsi="Book Antiqua" w:cs="Book Antiqua"/>
          <w:color w:val="000000"/>
        </w:rPr>
        <w:t xml:space="preserve">exclusively occurred in gastric carcinoma cell lines; however, wild-type </w:t>
      </w:r>
      <w:proofErr w:type="spellStart"/>
      <w:r>
        <w:rPr>
          <w:rFonts w:ascii="Book Antiqua" w:eastAsia="Book Antiqua" w:hAnsi="Book Antiqua" w:cs="Book Antiqua"/>
          <w:color w:val="000000"/>
        </w:rPr>
        <w:t>R</w:t>
      </w:r>
      <w:r w:rsidR="00A11B45">
        <w:rPr>
          <w:rFonts w:ascii="Book Antiqua" w:eastAsia="Book Antiqua" w:hAnsi="Book Antiqua" w:cs="Book Antiqua"/>
          <w:color w:val="000000"/>
        </w:rPr>
        <w:t>ho</w:t>
      </w:r>
      <w:r>
        <w:rPr>
          <w:rFonts w:ascii="Book Antiqua" w:eastAsia="Book Antiqua" w:hAnsi="Book Antiqua" w:cs="Book Antiqua"/>
          <w:color w:val="000000"/>
        </w:rPr>
        <w:t>A</w:t>
      </w:r>
      <w:proofErr w:type="spellEnd"/>
      <w:r>
        <w:rPr>
          <w:rFonts w:ascii="Book Antiqua" w:eastAsia="Book Antiqua" w:hAnsi="Book Antiqua" w:cs="Book Antiqua"/>
          <w:color w:val="000000"/>
        </w:rPr>
        <w:t xml:space="preserve"> was nearly undetectable using quantitative real-time polymerase chain reaction </w:t>
      </w:r>
      <w:r>
        <w:rPr>
          <w:rFonts w:ascii="Book Antiqua" w:hAnsi="Book Antiqua" w:cs="Book Antiqua" w:hint="eastAsia"/>
          <w:color w:val="000000"/>
          <w:lang w:eastAsia="zh-CN"/>
        </w:rPr>
        <w:t>(</w:t>
      </w:r>
      <w:proofErr w:type="spellStart"/>
      <w:r>
        <w:rPr>
          <w:rFonts w:ascii="Book Antiqua" w:eastAsia="Book Antiqua" w:hAnsi="Book Antiqua" w:cs="Book Antiqua"/>
          <w:color w:val="000000"/>
        </w:rPr>
        <w:t>q</w:t>
      </w:r>
      <w:r>
        <w:rPr>
          <w:rFonts w:ascii="Book Antiqua" w:hAnsi="Book Antiqua" w:cs="Book Antiqua" w:hint="eastAsia"/>
          <w:color w:val="000000"/>
          <w:lang w:eastAsia="zh-CN"/>
        </w:rPr>
        <w:t>RT</w:t>
      </w:r>
      <w:proofErr w:type="spellEnd"/>
      <w:r>
        <w:rPr>
          <w:rFonts w:ascii="Book Antiqua" w:hAnsi="Book Antiqua" w:cs="Book Antiqua" w:hint="eastAsia"/>
          <w:color w:val="000000"/>
          <w:lang w:eastAsia="zh-CN"/>
        </w:rPr>
        <w:t>-</w:t>
      </w:r>
      <w:r>
        <w:rPr>
          <w:rFonts w:ascii="Book Antiqua" w:eastAsia="Book Antiqua" w:hAnsi="Book Antiqua" w:cs="Book Antiqua"/>
          <w:color w:val="000000"/>
        </w:rPr>
        <w:t>PCR</w:t>
      </w:r>
      <w:r>
        <w:rPr>
          <w:rFonts w:ascii="Book Antiqua" w:hAnsi="Book Antiqua" w:cs="Book Antiqua" w:hint="eastAsia"/>
          <w:color w:val="000000"/>
          <w:lang w:eastAsia="zh-CN"/>
        </w:rPr>
        <w:t>)</w:t>
      </w:r>
      <w:r>
        <w:rPr>
          <w:rFonts w:ascii="Book Antiqua" w:eastAsia="Book Antiqua" w:hAnsi="Book Antiqua" w:cs="Book Antiqua"/>
          <w:color w:val="000000"/>
        </w:rPr>
        <w:t xml:space="preserve"> analysis, which indicated that aberrant </w:t>
      </w:r>
      <w:r w:rsidR="00A11B45">
        <w:rPr>
          <w:rFonts w:ascii="Book Antiqua" w:eastAsia="Book Antiqua" w:hAnsi="Book Antiqua" w:cs="Book Antiqua"/>
          <w:color w:val="000000"/>
        </w:rPr>
        <w:t>AS</w:t>
      </w:r>
      <w:r>
        <w:rPr>
          <w:rFonts w:ascii="Book Antiqua" w:eastAsia="Book Antiqua" w:hAnsi="Book Antiqua" w:cs="Book Antiqua"/>
          <w:color w:val="000000"/>
        </w:rPr>
        <w:t xml:space="preserve"> induced the loss of the activity and expression of </w:t>
      </w:r>
      <w:proofErr w:type="spellStart"/>
      <w:r>
        <w:rPr>
          <w:rFonts w:ascii="Book Antiqua" w:eastAsia="Book Antiqua" w:hAnsi="Book Antiqua" w:cs="Book Antiqua"/>
          <w:color w:val="000000"/>
        </w:rPr>
        <w:t>R</w:t>
      </w:r>
      <w:r w:rsidR="00A11B45">
        <w:rPr>
          <w:rFonts w:ascii="Book Antiqua" w:eastAsia="Book Antiqua" w:hAnsi="Book Antiqua" w:cs="Book Antiqua"/>
          <w:color w:val="000000"/>
        </w:rPr>
        <w:t>ho</w:t>
      </w:r>
      <w:r>
        <w:rPr>
          <w:rFonts w:ascii="Book Antiqua" w:eastAsia="Book Antiqua" w:hAnsi="Book Antiqua" w:cs="Book Antiqua"/>
          <w:color w:val="000000"/>
        </w:rPr>
        <w:t>A</w:t>
      </w:r>
      <w:proofErr w:type="spellEnd"/>
      <w:r>
        <w:rPr>
          <w:rFonts w:ascii="Book Antiqua" w:eastAsia="Book Antiqua" w:hAnsi="Book Antiqua" w:cs="Book Antiqua"/>
          <w:color w:val="000000"/>
        </w:rPr>
        <w:t xml:space="preserve"> in STAD </w:t>
      </w:r>
      <w:proofErr w:type="gramStart"/>
      <w:r>
        <w:rPr>
          <w:rFonts w:ascii="Book Antiqua" w:eastAsia="Book Antiqua" w:hAnsi="Book Antiqua" w:cs="Book Antiqua"/>
          <w:color w:val="000000"/>
        </w:rPr>
        <w:t>cells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25]</w:t>
      </w:r>
      <w:r>
        <w:rPr>
          <w:rFonts w:ascii="Book Antiqua" w:eastAsia="Book Antiqua" w:hAnsi="Book Antiqua" w:cs="Book Antiqua"/>
          <w:color w:val="000000"/>
        </w:rPr>
        <w:t xml:space="preserve">. A previous study demonstrated that splicing variants (M-RIP, CDCA1, HYAL2, and MSMB) showed differential expression between </w:t>
      </w:r>
      <w:r>
        <w:rPr>
          <w:rFonts w:ascii="Book Antiqua" w:eastAsia="Book Antiqua" w:hAnsi="Book Antiqua" w:cs="Book Antiqua"/>
          <w:color w:val="000000"/>
        </w:rPr>
        <w:lastRenderedPageBreak/>
        <w:t xml:space="preserve">38 cancer cell lines from various organs and 9 corresponding normal tissues. Furthermore, RT-PCR verified that 2 splicing variants of CDCA1 were upregulated in surgically resected gastric cancer tissues, while the variants of MSMB were predominantly determined in the corresponding normal </w:t>
      </w:r>
      <w:proofErr w:type="gramStart"/>
      <w:r>
        <w:rPr>
          <w:rFonts w:ascii="Book Antiqua" w:eastAsia="Book Antiqua" w:hAnsi="Book Antiqua" w:cs="Book Antiqua"/>
          <w:color w:val="000000"/>
        </w:rPr>
        <w:t>tissues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26]</w:t>
      </w:r>
      <w:r>
        <w:rPr>
          <w:rFonts w:ascii="Book Antiqua" w:eastAsia="Book Antiqua" w:hAnsi="Book Antiqua" w:cs="Book Antiqua"/>
          <w:color w:val="000000"/>
        </w:rPr>
        <w:t xml:space="preserve">. Immunotherapy with checkpoint inhibitors, such as targeting PD-1 or PD-L1, is a novel treatment approach in clinical applications for various cancers, including STAD. Available reports regarding IRG expression and immune cell alteration in gastric cancer would be helpful in promoting potential clinical implications of immunotherapy for STAD </w:t>
      </w:r>
      <w:proofErr w:type="gramStart"/>
      <w:r>
        <w:rPr>
          <w:rFonts w:ascii="Book Antiqua" w:eastAsia="Book Antiqua" w:hAnsi="Book Antiqua" w:cs="Book Antiqua"/>
          <w:color w:val="000000"/>
        </w:rPr>
        <w:t>patients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27]</w:t>
      </w:r>
      <w:r>
        <w:rPr>
          <w:rFonts w:ascii="Book Antiqua" w:eastAsia="Book Antiqua" w:hAnsi="Book Antiqua" w:cs="Book Antiqua"/>
          <w:color w:val="000000"/>
        </w:rPr>
        <w:t>. Certain novel immune checkpoints on the T cell surface were observed to have the ability to inhibit T cell responses. For example, the T cell surface molecule TIGIT plays a crucial role in the development and progression of STAD. The percentage of TIGIT</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CD8 T cells was increased in STAD patients compared with that in healthy individuals, and the TIGIT</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CD8 T cells showed functional exhaustion with proliferation, cytokine production, impaired activation, and metabolism. Targeting of TIGIT enhances CD8 T cell activation and significantly improves the chances of survival of tumor-bearing </w:t>
      </w:r>
      <w:proofErr w:type="gramStart"/>
      <w:r>
        <w:rPr>
          <w:rFonts w:ascii="Book Antiqua" w:eastAsia="Book Antiqua" w:hAnsi="Book Antiqua" w:cs="Book Antiqua"/>
          <w:color w:val="000000"/>
        </w:rPr>
        <w:t>mice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28]</w:t>
      </w:r>
      <w:r>
        <w:rPr>
          <w:rFonts w:ascii="Book Antiqua" w:eastAsia="Book Antiqua" w:hAnsi="Book Antiqua" w:cs="Book Antiqua"/>
          <w:color w:val="000000"/>
        </w:rPr>
        <w:t xml:space="preserve">. Certain subtypes of immune cells have also been shown to be pivotal in cancer progression and prognosis in STAD. For example, prognosis and treatment outcomes in STAD patients can be predicted </w:t>
      </w:r>
      <w:r w:rsidR="00A11B45">
        <w:rPr>
          <w:rFonts w:ascii="Book Antiqua" w:eastAsia="Book Antiqua" w:hAnsi="Book Antiqua" w:cs="Book Antiqua"/>
          <w:color w:val="000000"/>
        </w:rPr>
        <w:t>by</w:t>
      </w:r>
      <w:r>
        <w:rPr>
          <w:rFonts w:ascii="Book Antiqua" w:eastAsia="Book Antiqua" w:hAnsi="Book Antiqua" w:cs="Book Antiqua"/>
          <w:color w:val="000000"/>
        </w:rPr>
        <w:t xml:space="preserve"> analyzing cytokines and the proportion of immune cells. The proportions of CD45RO</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HLA-DR</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CD8 T lymphocytes, FoxP3</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Tregs, and PD-1</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CD3</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T lymphocytes were identified as independent prognostic factors in </w:t>
      </w:r>
      <w:proofErr w:type="gramStart"/>
      <w:r>
        <w:rPr>
          <w:rFonts w:ascii="Book Antiqua" w:eastAsia="Book Antiqua" w:hAnsi="Book Antiqua" w:cs="Book Antiqua"/>
          <w:color w:val="000000"/>
        </w:rPr>
        <w:t>STAD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29]</w:t>
      </w:r>
      <w:r>
        <w:rPr>
          <w:rFonts w:ascii="Book Antiqua" w:eastAsia="Book Antiqua" w:hAnsi="Book Antiqua" w:cs="Book Antiqua"/>
          <w:color w:val="000000"/>
        </w:rPr>
        <w:t xml:space="preserve">. AS increases the diversity of the mRNA during transcription. Recently, AS was reported to play a role in the alteration of the immune microenvironment, thus influencing the development of immunotherapeutic strategies against cancer; therefore, the novel splicing variants discovered may be potentially useful targets for cancer therapy and could be utilized in </w:t>
      </w:r>
      <w:proofErr w:type="gramStart"/>
      <w:r>
        <w:rPr>
          <w:rFonts w:ascii="Book Antiqua" w:eastAsia="Book Antiqua" w:hAnsi="Book Antiqua" w:cs="Book Antiqua"/>
          <w:color w:val="000000"/>
        </w:rPr>
        <w:t>immunotherapy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30]</w:t>
      </w:r>
      <w:r>
        <w:rPr>
          <w:rFonts w:ascii="Book Antiqua" w:eastAsia="Book Antiqua" w:hAnsi="Book Antiqua" w:cs="Book Antiqua"/>
          <w:color w:val="000000"/>
        </w:rPr>
        <w:t>.</w:t>
      </w:r>
    </w:p>
    <w:p w14:paraId="13B449CC" w14:textId="26969797" w:rsidR="004837C5" w:rsidRDefault="007865C0">
      <w:pPr>
        <w:spacing w:line="360" w:lineRule="auto"/>
        <w:ind w:firstLineChars="100" w:firstLine="240"/>
        <w:jc w:val="both"/>
      </w:pPr>
      <w:r>
        <w:rPr>
          <w:rFonts w:ascii="Book Antiqua" w:eastAsia="Book Antiqua" w:hAnsi="Book Antiqua" w:cs="Book Antiqua"/>
          <w:color w:val="000000"/>
        </w:rPr>
        <w:t>Some of the OS-related AS events identified in this study have been reported to exhibit unique functions in tumorigenesis and prognosis in STAD. For example, CD44 is a cell-surface glycoprotein that is involved in a wide variety of cellular processes, such as cell</w:t>
      </w:r>
      <w:r w:rsidR="004A07B7">
        <w:rPr>
          <w:rFonts w:ascii="Book Antiqua" w:eastAsia="Book Antiqua" w:hAnsi="Book Antiqua" w:cs="Book Antiqua"/>
          <w:color w:val="000000"/>
        </w:rPr>
        <w:t>-</w:t>
      </w:r>
      <w:r>
        <w:rPr>
          <w:rFonts w:ascii="Book Antiqua" w:eastAsia="Book Antiqua" w:hAnsi="Book Antiqua" w:cs="Book Antiqua"/>
          <w:color w:val="000000"/>
        </w:rPr>
        <w:t xml:space="preserve">cell interactions, lymphocyte activation, cell adhesion and migration, </w:t>
      </w:r>
      <w:r>
        <w:rPr>
          <w:rFonts w:ascii="Book Antiqua" w:eastAsia="Book Antiqua" w:hAnsi="Book Antiqua" w:cs="Book Antiqua"/>
          <w:color w:val="000000"/>
        </w:rPr>
        <w:lastRenderedPageBreak/>
        <w:t xml:space="preserve">recirculation and homing, tumor metastasis, hematopoiesis, and interaction with matrix metalloproteinases. The complex alternative splicing variants of CD44 have been determined to be related to tumor </w:t>
      </w:r>
      <w:proofErr w:type="gramStart"/>
      <w:r>
        <w:rPr>
          <w:rFonts w:ascii="Book Antiqua" w:eastAsia="Book Antiqua" w:hAnsi="Book Antiqua" w:cs="Book Antiqua"/>
          <w:color w:val="000000"/>
        </w:rPr>
        <w:t>metastasis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31]</w:t>
      </w:r>
      <w:r>
        <w:rPr>
          <w:rFonts w:ascii="Book Antiqua" w:eastAsia="Book Antiqua" w:hAnsi="Book Antiqua" w:cs="Book Antiqua"/>
          <w:color w:val="000000"/>
        </w:rPr>
        <w:t xml:space="preserve">. Certain variants of CD44 are associated with gastric cancer. Among the CD44 splicing variants, CD44v8-10 has been proven to be the most promising biomarker for </w:t>
      </w:r>
      <w:proofErr w:type="spellStart"/>
      <w:r>
        <w:rPr>
          <w:rFonts w:ascii="Book Antiqua" w:eastAsia="Book Antiqua" w:hAnsi="Book Antiqua" w:cs="Book Antiqua"/>
          <w:color w:val="000000"/>
        </w:rPr>
        <w:t>theranostic</w:t>
      </w:r>
      <w:proofErr w:type="spellEnd"/>
      <w:r>
        <w:rPr>
          <w:rFonts w:ascii="Book Antiqua" w:eastAsia="Book Antiqua" w:hAnsi="Book Antiqua" w:cs="Book Antiqua"/>
          <w:color w:val="000000"/>
        </w:rPr>
        <w:t xml:space="preserve"> agents in STAD. The differentially expressed CD44 splicing variant (CD44v8-10) has been verified in stomach cancer cell lines and 74 STAD patient tissues </w:t>
      </w:r>
      <w:r w:rsidR="00A11B45">
        <w:rPr>
          <w:rFonts w:ascii="Book Antiqua" w:eastAsia="Book Antiqua" w:hAnsi="Book Antiqua" w:cs="Book Antiqua"/>
          <w:color w:val="000000"/>
        </w:rPr>
        <w:t>by</w:t>
      </w:r>
      <w:r>
        <w:rPr>
          <w:rFonts w:ascii="Book Antiqua" w:eastAsia="Book Antiqua" w:hAnsi="Book Antiqua" w:cs="Book Antiqua"/>
          <w:color w:val="000000"/>
        </w:rPr>
        <w:t xml:space="preserve"> exon-specific </w:t>
      </w:r>
      <w:bookmarkStart w:id="62" w:name="OLE_LINK247"/>
      <w:bookmarkStart w:id="63" w:name="OLE_LINK246"/>
      <w:proofErr w:type="spellStart"/>
      <w:r>
        <w:rPr>
          <w:rFonts w:ascii="Book Antiqua" w:eastAsia="Book Antiqua" w:hAnsi="Book Antiqua" w:cs="Book Antiqua"/>
          <w:color w:val="000000"/>
        </w:rPr>
        <w:t>q</w:t>
      </w:r>
      <w:bookmarkEnd w:id="62"/>
      <w:bookmarkEnd w:id="63"/>
      <w:r>
        <w:rPr>
          <w:rFonts w:ascii="Book Antiqua" w:eastAsia="Book Antiqua" w:hAnsi="Book Antiqua" w:cs="Book Antiqua"/>
          <w:color w:val="000000"/>
        </w:rPr>
        <w:t>RT</w:t>
      </w:r>
      <w:proofErr w:type="spellEnd"/>
      <w:r>
        <w:rPr>
          <w:rFonts w:ascii="Book Antiqua" w:eastAsia="Book Antiqua" w:hAnsi="Book Antiqua" w:cs="Book Antiqua"/>
          <w:color w:val="000000"/>
        </w:rPr>
        <w:t>-</w:t>
      </w:r>
      <w:proofErr w:type="gramStart"/>
      <w:r>
        <w:rPr>
          <w:rFonts w:ascii="Book Antiqua" w:eastAsia="Book Antiqua" w:hAnsi="Book Antiqua" w:cs="Book Antiqua"/>
          <w:color w:val="000000"/>
        </w:rPr>
        <w:t>PCR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32]</w:t>
      </w:r>
      <w:r>
        <w:rPr>
          <w:rFonts w:ascii="Book Antiqua" w:eastAsia="Book Antiqua" w:hAnsi="Book Antiqua" w:cs="Book Antiqua"/>
          <w:color w:val="000000"/>
        </w:rPr>
        <w:t xml:space="preserve">. TRA2B, as a sequence-specific serine/arginine SF, plays a role in splicing patterns, mRNA processing, and gene expression. Alternative splicing generates multiple transcript variants of TRA2B (tra2beta1-5). The functions of different transcript variants vary in gastric cancer cell lines. In a previous study, a gastric cancer cell line was treated with </w:t>
      </w:r>
      <w:proofErr w:type="spellStart"/>
      <w:r>
        <w:rPr>
          <w:rFonts w:ascii="Book Antiqua" w:eastAsia="Book Antiqua" w:hAnsi="Book Antiqua" w:cs="Book Antiqua"/>
          <w:color w:val="000000"/>
        </w:rPr>
        <w:t>arsenite</w:t>
      </w:r>
      <w:proofErr w:type="spellEnd"/>
      <w:r>
        <w:rPr>
          <w:rFonts w:ascii="Book Antiqua" w:eastAsia="Book Antiqua" w:hAnsi="Book Antiqua" w:cs="Book Antiqua"/>
          <w:color w:val="000000"/>
        </w:rPr>
        <w:t xml:space="preserve"> (100 µM) for generation of oxidative stress. In this process, the isoforms tra2beta4 and tra2beta1 continued to be upregulated at the level of mRNA expression; simultaneously, higher amounts of full-length tra2beta were translocated from the nucleus to the cytoplasm during the initial 4</w:t>
      </w:r>
      <w:r w:rsidR="004A07B7">
        <w:rPr>
          <w:rFonts w:ascii="Book Antiqua" w:eastAsia="Book Antiqua" w:hAnsi="Book Antiqua" w:cs="Book Antiqua"/>
          <w:color w:val="000000"/>
        </w:rPr>
        <w:t>-</w:t>
      </w:r>
      <w:r>
        <w:rPr>
          <w:rFonts w:ascii="Book Antiqua" w:eastAsia="Book Antiqua" w:hAnsi="Book Antiqua" w:cs="Book Antiqua"/>
          <w:color w:val="000000"/>
        </w:rPr>
        <w:t>6 h (acute phase)</w:t>
      </w:r>
      <w:r>
        <w:rPr>
          <w:rFonts w:ascii="Book Antiqua" w:eastAsia="Book Antiqua" w:hAnsi="Book Antiqua" w:cs="Book Antiqua"/>
          <w:color w:val="000000"/>
          <w:vertAlign w:val="superscript"/>
        </w:rPr>
        <w:t>[33]</w:t>
      </w:r>
      <w:r>
        <w:rPr>
          <w:rFonts w:ascii="Book Antiqua" w:eastAsia="Book Antiqua" w:hAnsi="Book Antiqua" w:cs="Book Antiqua"/>
          <w:color w:val="000000"/>
        </w:rPr>
        <w:t xml:space="preserve">. TACC, a centrosome and microtubule-associated protein, is essential for mitotic spindle function. At least six different transcript variants of TACC1 have been found, and splicing variants of TACC1 with abnormal expression in gastric cancer cells might contribute to genetic instability. TACC1-D showed relatively strong expression in 50% of gastric cancer tissue samples but not in other normal tissues. Additionally, TACC1-F was observed to show predominant expression in gastric </w:t>
      </w:r>
      <w:proofErr w:type="gramStart"/>
      <w:r>
        <w:rPr>
          <w:rFonts w:ascii="Book Antiqua" w:eastAsia="Book Antiqua" w:hAnsi="Book Antiqua" w:cs="Book Antiqua"/>
          <w:color w:val="000000"/>
        </w:rPr>
        <w:t>tumors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34]</w:t>
      </w:r>
      <w:r>
        <w:rPr>
          <w:rFonts w:ascii="Book Antiqua" w:eastAsia="Book Antiqua" w:hAnsi="Book Antiqua" w:cs="Book Antiqua"/>
          <w:color w:val="000000"/>
        </w:rPr>
        <w:t xml:space="preserve">. Additionally, the identified OS-related AS events in our study were enriched in a wide variety of cancer-related pathways. Most of these pathways are crucial in the development and progression of STAD, and certain pathways have been reported to be affected by </w:t>
      </w:r>
      <w:r w:rsidR="00CE5BE4">
        <w:rPr>
          <w:rFonts w:ascii="Book Antiqua" w:eastAsia="Book Antiqua" w:hAnsi="Book Antiqua" w:cs="Book Antiqua"/>
          <w:color w:val="000000"/>
        </w:rPr>
        <w:t>AS</w:t>
      </w:r>
      <w:r>
        <w:rPr>
          <w:rFonts w:ascii="Book Antiqua" w:eastAsia="Book Antiqua" w:hAnsi="Book Antiqua" w:cs="Book Antiqua"/>
          <w:color w:val="000000"/>
        </w:rPr>
        <w:t xml:space="preserve"> of important genes in pathways. For example, the autophagy pathway is critical for maintaining homeostasis; disruption of this pathway can mediate both tumorigenesis and tumor cell survival. The alternative mRNA splicing of the autophagy-related protein ATG5 specifically disrupted the binding pocket of ATG5</w:t>
      </w:r>
      <w:r w:rsidR="004A07B7">
        <w:rPr>
          <w:rFonts w:ascii="Book Antiqua" w:eastAsia="Book Antiqua" w:hAnsi="Book Antiqua" w:cs="Book Antiqua"/>
          <w:color w:val="000000"/>
        </w:rPr>
        <w:t>-</w:t>
      </w:r>
      <w:r>
        <w:rPr>
          <w:rFonts w:ascii="Book Antiqua" w:eastAsia="Book Antiqua" w:hAnsi="Book Antiqua" w:cs="Book Antiqua"/>
          <w:color w:val="000000"/>
        </w:rPr>
        <w:t>ATG16L1 interactions and blocked the conjugation of ATG12</w:t>
      </w:r>
      <w:r w:rsidR="004A07B7">
        <w:rPr>
          <w:rFonts w:ascii="Book Antiqua" w:eastAsia="Book Antiqua" w:hAnsi="Book Antiqua" w:cs="Book Antiqua"/>
          <w:color w:val="000000"/>
        </w:rPr>
        <w:t>-</w:t>
      </w:r>
      <w:r>
        <w:rPr>
          <w:rFonts w:ascii="Book Antiqua" w:eastAsia="Book Antiqua" w:hAnsi="Book Antiqua" w:cs="Book Antiqua"/>
          <w:color w:val="000000"/>
        </w:rPr>
        <w:t>ATG5. Therefore, the assembly and stability of the ATG12</w:t>
      </w:r>
      <w:r w:rsidR="004A07B7">
        <w:rPr>
          <w:rFonts w:ascii="Book Antiqua" w:eastAsia="Book Antiqua" w:hAnsi="Book Antiqua" w:cs="Book Antiqua"/>
          <w:color w:val="000000"/>
        </w:rPr>
        <w:t>-</w:t>
      </w:r>
      <w:r>
        <w:rPr>
          <w:rFonts w:ascii="Book Antiqua" w:eastAsia="Book Antiqua" w:hAnsi="Book Antiqua" w:cs="Book Antiqua"/>
          <w:color w:val="000000"/>
        </w:rPr>
        <w:t>ATG5</w:t>
      </w:r>
      <w:r w:rsidR="004A07B7">
        <w:rPr>
          <w:rFonts w:ascii="Book Antiqua" w:eastAsia="Book Antiqua" w:hAnsi="Book Antiqua" w:cs="Book Antiqua"/>
          <w:color w:val="000000"/>
        </w:rPr>
        <w:t>-</w:t>
      </w:r>
      <w:r>
        <w:rPr>
          <w:rFonts w:ascii="Book Antiqua" w:eastAsia="Book Antiqua" w:hAnsi="Book Antiqua" w:cs="Book Antiqua"/>
          <w:color w:val="000000"/>
        </w:rPr>
        <w:t xml:space="preserve">ATG16L1 complex in </w:t>
      </w:r>
      <w:r>
        <w:rPr>
          <w:rFonts w:ascii="Book Antiqua" w:eastAsia="Book Antiqua" w:hAnsi="Book Antiqua" w:cs="Book Antiqua"/>
          <w:color w:val="000000"/>
        </w:rPr>
        <w:lastRenderedPageBreak/>
        <w:t xml:space="preserve">the autophagy pathway was </w:t>
      </w:r>
      <w:proofErr w:type="gramStart"/>
      <w:r>
        <w:rPr>
          <w:rFonts w:ascii="Book Antiqua" w:eastAsia="Book Antiqua" w:hAnsi="Book Antiqua" w:cs="Book Antiqua"/>
          <w:color w:val="000000"/>
        </w:rPr>
        <w:t>damaged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35]</w:t>
      </w:r>
      <w:r>
        <w:rPr>
          <w:rFonts w:ascii="Book Antiqua" w:eastAsia="Book Antiqua" w:hAnsi="Book Antiqua" w:cs="Book Antiqua"/>
          <w:color w:val="000000"/>
        </w:rPr>
        <w:t xml:space="preserve">. Mammalian cells sense oxygen and target multiple associated genes in response to hypoxia. The hypoxia signaling pathway is a hallmark of various solid tumors, due to the rapid proliferation of cancer cells and the alternative angiogenesis within tumors. </w:t>
      </w:r>
      <w:r w:rsidR="005D1B20">
        <w:rPr>
          <w:rFonts w:ascii="Book Antiqua" w:hAnsi="Book Antiqua" w:cs="Book Antiqua" w:hint="eastAsia"/>
          <w:color w:val="000000"/>
          <w:lang w:eastAsia="zh-CN"/>
        </w:rPr>
        <w:t>H</w:t>
      </w:r>
      <w:r w:rsidR="005D1B20" w:rsidRPr="005D1B20">
        <w:rPr>
          <w:rFonts w:ascii="Book Antiqua" w:eastAsia="Book Antiqua" w:hAnsi="Book Antiqua" w:cs="Book Antiqua"/>
          <w:color w:val="000000"/>
        </w:rPr>
        <w:t xml:space="preserve">ypoxia-induced factor </w:t>
      </w:r>
      <w:r w:rsidR="005D1B20">
        <w:rPr>
          <w:rFonts w:ascii="Book Antiqua" w:hAnsi="Book Antiqua" w:cs="Book Antiqua" w:hint="eastAsia"/>
          <w:color w:val="000000"/>
          <w:lang w:eastAsia="zh-CN"/>
        </w:rPr>
        <w:t>(</w:t>
      </w:r>
      <w:r>
        <w:rPr>
          <w:rFonts w:ascii="Book Antiqua" w:eastAsia="Book Antiqua" w:hAnsi="Book Antiqua" w:cs="Book Antiqua"/>
          <w:color w:val="000000"/>
        </w:rPr>
        <w:t>HIF</w:t>
      </w:r>
      <w:r w:rsidR="005D1B20">
        <w:rPr>
          <w:rFonts w:ascii="Book Antiqua" w:hAnsi="Book Antiqua" w:cs="Book Antiqua" w:hint="eastAsia"/>
          <w:color w:val="000000"/>
          <w:lang w:eastAsia="zh-CN"/>
        </w:rPr>
        <w:t>)</w:t>
      </w:r>
      <w:r>
        <w:rPr>
          <w:rFonts w:ascii="Book Antiqua" w:eastAsia="Book Antiqua" w:hAnsi="Book Antiqua" w:cs="Book Antiqua"/>
          <w:color w:val="000000"/>
        </w:rPr>
        <w:t>-1 was identified as a key component in the hypoxia signaling pathway. One study suggested that HIF-1 isoforms modulated the expression of targeted genes with different activities under hypoxia. Both HIF-1alpha (736) and HIF-1alpha (FL) could combine with HIF-1beta to activate the VEGF promoter. However, the shorter HIF-1alpha isoform, which lacks the C-terminal transactivation domain, was 3-fold less active than HIF-1alpha</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(FL) under </w:t>
      </w:r>
      <w:proofErr w:type="gramStart"/>
      <w:r>
        <w:rPr>
          <w:rFonts w:ascii="Book Antiqua" w:eastAsia="Book Antiqua" w:hAnsi="Book Antiqua" w:cs="Book Antiqua"/>
          <w:color w:val="000000"/>
        </w:rPr>
        <w:t>hypoxia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36]</w:t>
      </w:r>
      <w:r>
        <w:rPr>
          <w:rFonts w:ascii="Book Antiqua" w:eastAsia="Book Antiqua" w:hAnsi="Book Antiqua" w:cs="Book Antiqua"/>
          <w:color w:val="000000"/>
        </w:rPr>
        <w:t>. In terms of the mechanism, a potential SF</w:t>
      </w:r>
      <w:r>
        <w:rPr>
          <w:rFonts w:ascii="Book Antiqua" w:hAnsi="Book Antiqua" w:cs="Book Antiqua" w:hint="eastAsia"/>
          <w:color w:val="000000"/>
          <w:lang w:eastAsia="zh-CN"/>
        </w:rPr>
        <w:t>-</w:t>
      </w:r>
      <w:r>
        <w:rPr>
          <w:rFonts w:ascii="Book Antiqua" w:eastAsia="Book Antiqua" w:hAnsi="Book Antiqua" w:cs="Book Antiqua"/>
          <w:color w:val="000000"/>
        </w:rPr>
        <w:t>AS regulatory network was constructed in our study, which explored the upstream SFs and downstream regulatory mechanisms of the OS-related AS events in STAD. Certain SFs were consistent with previous studies. For example, SRSF2 is a member of the serine/arginine-rich family of pre-mRNA SFs and is critical for mRNA splicing. The reported data suggested that abnormal SRSF2 could set off a cascade of gene regulatory events that collectively drive cancer, known as</w:t>
      </w:r>
      <w:r w:rsidR="00CE5BE4">
        <w:rPr>
          <w:rFonts w:ascii="Book Antiqua" w:eastAsia="Book Antiqua" w:hAnsi="Book Antiqua" w:cs="Book Antiqua"/>
          <w:color w:val="000000"/>
        </w:rPr>
        <w:t xml:space="preserve"> the</w:t>
      </w:r>
      <w:r>
        <w:rPr>
          <w:rFonts w:ascii="Book Antiqua" w:eastAsia="Book Antiqua" w:hAnsi="Book Antiqua" w:cs="Book Antiqua"/>
          <w:color w:val="000000"/>
        </w:rPr>
        <w:t xml:space="preserve"> "splicing-cascade" phenotype, indicating that abnormal SFs could lead to widespread modifications in multiple proteins involved in RNA processing and </w:t>
      </w:r>
      <w:proofErr w:type="gramStart"/>
      <w:r>
        <w:rPr>
          <w:rFonts w:ascii="Book Antiqua" w:eastAsia="Book Antiqua" w:hAnsi="Book Antiqua" w:cs="Book Antiqua"/>
          <w:color w:val="000000"/>
        </w:rPr>
        <w:t>splicing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37]</w:t>
      </w:r>
      <w:r>
        <w:rPr>
          <w:rFonts w:ascii="Book Antiqua" w:eastAsia="Book Antiqua" w:hAnsi="Book Antiqua" w:cs="Book Antiqua"/>
          <w:color w:val="000000"/>
        </w:rPr>
        <w:t>. In our study, the identification of meaningful OS-related AS events in STAD and their upstream SFs or enriched cancer-related pathways involved in the development and progression of STAD would provide valuable prospects for clinical diagnosis and new therapeutic strategies.</w:t>
      </w:r>
    </w:p>
    <w:p w14:paraId="067FE2A4" w14:textId="050CC0EE" w:rsidR="004837C5" w:rsidRDefault="007865C0">
      <w:pPr>
        <w:spacing w:line="360" w:lineRule="auto"/>
        <w:ind w:firstLineChars="100" w:firstLine="240"/>
        <w:jc w:val="both"/>
      </w:pPr>
      <w:r>
        <w:rPr>
          <w:rFonts w:ascii="Book Antiqua" w:eastAsia="Book Antiqua" w:hAnsi="Book Antiqua" w:cs="Book Antiqua"/>
          <w:color w:val="000000"/>
        </w:rPr>
        <w:t xml:space="preserve">Furthermore, a single gene for predicting the prognosis of STAD patients would be limited; therefore, the eleven-AS-signature prognostic model was constructed and significantly related to the OS in STAD. Most OS-associated AS genes in prognostic models have been proven to be related to cancers. For example, the upregulated CD44 variant isoforms are often observed in cancers and are significantly related to the more aggressive tumor phenotypes. CD44v9 is a major protein splicing variant of CD44, which is differentially expressed in human STAD cells. These findings indicate that targeting the cancer-related CD44v9 isoform has significant implications in clinical </w:t>
      </w:r>
      <w:r>
        <w:rPr>
          <w:rFonts w:ascii="Book Antiqua" w:eastAsia="Book Antiqua" w:hAnsi="Book Antiqua" w:cs="Book Antiqua"/>
          <w:color w:val="000000"/>
        </w:rPr>
        <w:lastRenderedPageBreak/>
        <w:t xml:space="preserve">applications in STAD </w:t>
      </w:r>
      <w:proofErr w:type="gramStart"/>
      <w:r>
        <w:rPr>
          <w:rFonts w:ascii="Book Antiqua" w:eastAsia="Book Antiqua" w:hAnsi="Book Antiqua" w:cs="Book Antiqua"/>
          <w:color w:val="000000"/>
        </w:rPr>
        <w:t>patients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38]</w:t>
      </w:r>
      <w:r>
        <w:rPr>
          <w:rFonts w:ascii="Book Antiqua" w:eastAsia="Book Antiqua" w:hAnsi="Book Antiqua" w:cs="Book Antiqua"/>
          <w:color w:val="000000"/>
        </w:rPr>
        <w:t xml:space="preserve">. CDKN3, a dual-specificity protein tyrosine phosphatase, can dephosphorylate CDK1/CDK2 and other proteins. The expression and alternative splicing of CDKN3 are often abnormal in human cancers, which correlates with survival in several types of cancer. Certain CDKN3 transcript variants induce CDKN3 overexpression or CDKN3 activity, offering an advantage in </w:t>
      </w:r>
      <w:proofErr w:type="gramStart"/>
      <w:r>
        <w:rPr>
          <w:rFonts w:ascii="Book Antiqua" w:eastAsia="Book Antiqua" w:hAnsi="Book Antiqua" w:cs="Book Antiqua"/>
          <w:color w:val="000000"/>
        </w:rPr>
        <w:t>tumorigenesis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39]</w:t>
      </w:r>
      <w:r>
        <w:rPr>
          <w:rFonts w:ascii="Book Antiqua" w:eastAsia="Book Antiqua" w:hAnsi="Book Antiqua" w:cs="Book Antiqua"/>
          <w:color w:val="000000"/>
        </w:rPr>
        <w:t xml:space="preserve">. Alternative splicing of WEE1 has also been identified as a novel oncogene and prognostic biomarker to promote proliferation ability through regulating the cell </w:t>
      </w:r>
      <w:proofErr w:type="gramStart"/>
      <w:r>
        <w:rPr>
          <w:rFonts w:ascii="Book Antiqua" w:eastAsia="Book Antiqua" w:hAnsi="Book Antiqua" w:cs="Book Antiqua"/>
          <w:color w:val="000000"/>
        </w:rPr>
        <w:t>cycle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40]</w:t>
      </w:r>
      <w:r>
        <w:rPr>
          <w:rFonts w:ascii="Book Antiqua" w:eastAsia="Book Antiqua" w:hAnsi="Book Antiqua" w:cs="Book Antiqua"/>
          <w:color w:val="000000"/>
        </w:rPr>
        <w:t xml:space="preserve">. In a previous semiquantitative immunoblot analysis, HNRNPA1 and SRSF7 </w:t>
      </w:r>
      <w:r w:rsidR="00CE5BE4">
        <w:rPr>
          <w:rFonts w:ascii="Book Antiqua" w:eastAsia="Book Antiqua" w:hAnsi="Book Antiqua" w:cs="Book Antiqua"/>
          <w:color w:val="000000"/>
        </w:rPr>
        <w:t>l</w:t>
      </w:r>
      <w:r>
        <w:rPr>
          <w:rFonts w:ascii="Book Antiqua" w:eastAsia="Book Antiqua" w:hAnsi="Book Antiqua" w:cs="Book Antiqua"/>
          <w:color w:val="000000"/>
        </w:rPr>
        <w:t xml:space="preserve">evels were significantly higher in </w:t>
      </w:r>
      <w:r>
        <w:rPr>
          <w:rFonts w:ascii="Book Antiqua" w:hAnsi="Book Antiqua" w:cs="Book Antiqua" w:hint="eastAsia"/>
          <w:color w:val="000000"/>
          <w:lang w:eastAsia="zh-CN"/>
        </w:rPr>
        <w:t>g</w:t>
      </w:r>
      <w:r w:rsidRPr="007865C0">
        <w:rPr>
          <w:rFonts w:ascii="Book Antiqua" w:eastAsia="Book Antiqua" w:hAnsi="Book Antiqua" w:cs="Book Antiqua"/>
          <w:color w:val="000000"/>
        </w:rPr>
        <w:t>astric cancer</w:t>
      </w:r>
      <w:r>
        <w:rPr>
          <w:rFonts w:ascii="Book Antiqua" w:eastAsia="Book Antiqua" w:hAnsi="Book Antiqua" w:cs="Book Antiqua"/>
          <w:color w:val="000000"/>
        </w:rPr>
        <w:t xml:space="preserve"> than in gastric normal mucosa, and SRSF7 </w:t>
      </w:r>
      <w:r w:rsidR="00CE5BE4">
        <w:rPr>
          <w:rFonts w:ascii="Book Antiqua" w:eastAsia="Book Antiqua" w:hAnsi="Book Antiqua" w:cs="Book Antiqua"/>
          <w:color w:val="000000"/>
        </w:rPr>
        <w:t>l</w:t>
      </w:r>
      <w:r>
        <w:rPr>
          <w:rFonts w:ascii="Book Antiqua" w:eastAsia="Book Antiqua" w:hAnsi="Book Antiqua" w:cs="Book Antiqua"/>
          <w:color w:val="000000"/>
        </w:rPr>
        <w:t xml:space="preserve">evels were higher in intestinal-type compared with diffuse-type gastric </w:t>
      </w:r>
      <w:proofErr w:type="gramStart"/>
      <w:r>
        <w:rPr>
          <w:rFonts w:ascii="Book Antiqua" w:eastAsia="Book Antiqua" w:hAnsi="Book Antiqua" w:cs="Book Antiqua"/>
          <w:color w:val="000000"/>
        </w:rPr>
        <w:t>adenocarcinoma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41]</w:t>
      </w:r>
      <w:r>
        <w:rPr>
          <w:rFonts w:ascii="Book Antiqua" w:eastAsia="Book Antiqua" w:hAnsi="Book Antiqua" w:cs="Book Antiqua"/>
          <w:color w:val="000000"/>
        </w:rPr>
        <w:t xml:space="preserve">. Our study demonstrates new findings that have not been reported in previous studies, including data on PPHLN1|21214|AT, RASSF4|11351|ES, KIAA1147|82046|AP, PPP2R5D|76200|ES, LOH12CR1|20507|ES, UBA52|48486|AD, and CADPS|65499|AT. The functions and expression of the OS-associated AS genes in the prognostic model need to be verified </w:t>
      </w:r>
      <w:r w:rsidR="00CE5BE4">
        <w:rPr>
          <w:rFonts w:ascii="Book Antiqua" w:eastAsia="Book Antiqua" w:hAnsi="Book Antiqua" w:cs="Book Antiqua"/>
          <w:color w:val="000000"/>
        </w:rPr>
        <w:t>in</w:t>
      </w:r>
      <w:r>
        <w:rPr>
          <w:rFonts w:ascii="Book Antiqua" w:eastAsia="Book Antiqua" w:hAnsi="Book Antiqua" w:cs="Book Antiqua"/>
          <w:color w:val="000000"/>
        </w:rPr>
        <w:t xml:space="preserve"> further experiments. In terms of mechanisms, the GSEA analysis demonstrated the differential enrichment of several gene sets between the high- and low-risk score groups. These gene sets indicated potential regulatory mechanisms of the prognostic model in STAD. Further study and verification of the identified OS-associated AS genes in a prognostic model is necessary.</w:t>
      </w:r>
    </w:p>
    <w:p w14:paraId="732664A6" w14:textId="55520EA6" w:rsidR="004837C5" w:rsidRDefault="007865C0">
      <w:pPr>
        <w:spacing w:line="360" w:lineRule="auto"/>
        <w:jc w:val="both"/>
      </w:pPr>
      <w:r>
        <w:rPr>
          <w:rFonts w:ascii="Book Antiqua" w:eastAsia="Book Antiqua" w:hAnsi="Book Antiqua" w:cs="Book Antiqua"/>
          <w:color w:val="000000"/>
        </w:rPr>
        <w:t xml:space="preserve">Immunotherapy has achieved favorable effects in the management of advanced human cancers, and immune checkpoint inhibitors targeting CTLA-4 or PD-1 have revolutionized cancer </w:t>
      </w:r>
      <w:proofErr w:type="gramStart"/>
      <w:r>
        <w:rPr>
          <w:rFonts w:ascii="Book Antiqua" w:eastAsia="Book Antiqua" w:hAnsi="Book Antiqua" w:cs="Book Antiqua"/>
          <w:color w:val="000000"/>
        </w:rPr>
        <w:t>immunotherapy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42]</w:t>
      </w:r>
      <w:r>
        <w:rPr>
          <w:rFonts w:ascii="Book Antiqua" w:eastAsia="Book Antiqua" w:hAnsi="Book Antiqua" w:cs="Book Antiqua"/>
          <w:color w:val="000000"/>
        </w:rPr>
        <w:t xml:space="preserve">. Increasing evidence suggests that AS plays a crucial role in promoting tumorigenesis, progression, invasion, and metastasis in various cancer </w:t>
      </w:r>
      <w:proofErr w:type="gramStart"/>
      <w:r>
        <w:rPr>
          <w:rFonts w:ascii="Book Antiqua" w:eastAsia="Book Antiqua" w:hAnsi="Book Antiqua" w:cs="Book Antiqua"/>
          <w:color w:val="000000"/>
        </w:rPr>
        <w:t>cells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43]</w:t>
      </w:r>
      <w:r>
        <w:rPr>
          <w:rFonts w:ascii="Book Antiqua" w:eastAsia="Book Antiqua" w:hAnsi="Book Antiqua" w:cs="Book Antiqua"/>
          <w:color w:val="000000"/>
        </w:rPr>
        <w:t xml:space="preserve">. The process of AS on pre-mRNAs would increase the diversity of RNAs and proteins, and neo-antigens derived from different AS variants might alter the antigen-presenting mechanism. However, </w:t>
      </w:r>
      <w:r w:rsidR="0053686C">
        <w:rPr>
          <w:rFonts w:ascii="Book Antiqua" w:eastAsia="Book Antiqua" w:hAnsi="Book Antiqua" w:cs="Book Antiqua"/>
          <w:color w:val="000000"/>
        </w:rPr>
        <w:t xml:space="preserve">a </w:t>
      </w:r>
      <w:r>
        <w:rPr>
          <w:rFonts w:ascii="Book Antiqua" w:eastAsia="Book Antiqua" w:hAnsi="Book Antiqua" w:cs="Book Antiqua"/>
          <w:color w:val="000000"/>
        </w:rPr>
        <w:t xml:space="preserve">limited number of cancer patients have been shown to respond to immunotherapy using cancer-specific RNA </w:t>
      </w:r>
      <w:proofErr w:type="gramStart"/>
      <w:r>
        <w:rPr>
          <w:rFonts w:ascii="Book Antiqua" w:eastAsia="Book Antiqua" w:hAnsi="Book Antiqua" w:cs="Book Antiqua"/>
          <w:color w:val="000000"/>
        </w:rPr>
        <w:t>splicing</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44]</w:t>
      </w:r>
      <w:r>
        <w:rPr>
          <w:rFonts w:ascii="Book Antiqua" w:eastAsia="Book Antiqua" w:hAnsi="Book Antiqua" w:cs="Book Antiqua"/>
          <w:color w:val="000000"/>
        </w:rPr>
        <w:t xml:space="preserve">. This prompted us to explore whether STAD, which presents OS-related AS events, may exhibit a favorable response to immunotherapy. In this study, the proportion of </w:t>
      </w:r>
      <w:r>
        <w:rPr>
          <w:rFonts w:ascii="Book Antiqua" w:eastAsia="Book Antiqua" w:hAnsi="Book Antiqua" w:cs="Book Antiqua"/>
          <w:color w:val="000000"/>
        </w:rPr>
        <w:lastRenderedPageBreak/>
        <w:t xml:space="preserve">immune cells in STAD was significantly different between the high- and low-risk groups, including naïve B cells, CD8 T cells, memory-activated CD4 T cells, activated NK cells, monocytes, M0 macrophages, resting mast cells, activated mast cells, and neutrophils. Furthermore, the IRGs that were expressed differently between the high-risk score group and low-risk score group were enriched in 13 significant cancer-related KEGG pathways. We conducted </w:t>
      </w:r>
      <w:r w:rsidR="0053686C">
        <w:rPr>
          <w:rFonts w:ascii="Book Antiqua" w:eastAsia="Book Antiqua" w:hAnsi="Book Antiqua" w:cs="Book Antiqua"/>
          <w:color w:val="000000"/>
        </w:rPr>
        <w:t xml:space="preserve">an </w:t>
      </w:r>
      <w:r>
        <w:rPr>
          <w:rFonts w:ascii="Book Antiqua" w:eastAsia="Book Antiqua" w:hAnsi="Book Antiqua" w:cs="Book Antiqua"/>
          <w:color w:val="000000"/>
        </w:rPr>
        <w:t xml:space="preserve">in-depth investigation of IRGs driven by AS variants. For example, AR-V7 is an </w:t>
      </w:r>
      <w:r w:rsidR="0053686C">
        <w:rPr>
          <w:rFonts w:ascii="Book Antiqua" w:eastAsia="Book Antiqua" w:hAnsi="Book Antiqua" w:cs="Book Antiqua"/>
          <w:color w:val="000000"/>
        </w:rPr>
        <w:t>AS</w:t>
      </w:r>
      <w:r>
        <w:rPr>
          <w:rFonts w:ascii="Book Antiqua" w:eastAsia="Book Antiqua" w:hAnsi="Book Antiqua" w:cs="Book Antiqua"/>
          <w:color w:val="000000"/>
        </w:rPr>
        <w:t xml:space="preserve"> variant of the androgen receptor, and it has been shown to be associated with resistance against hormone therapies in prostate </w:t>
      </w:r>
      <w:proofErr w:type="gramStart"/>
      <w:r>
        <w:rPr>
          <w:rFonts w:ascii="Book Antiqua" w:eastAsia="Book Antiqua" w:hAnsi="Book Antiqua" w:cs="Book Antiqua"/>
          <w:color w:val="000000"/>
        </w:rPr>
        <w:t>cancer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45]</w:t>
      </w:r>
      <w:r>
        <w:rPr>
          <w:rFonts w:ascii="Book Antiqua" w:eastAsia="Book Antiqua" w:hAnsi="Book Antiqua" w:cs="Book Antiqua"/>
          <w:color w:val="000000"/>
        </w:rPr>
        <w:t xml:space="preserve">. Additionally, AS controlled the expression of human interleukin-5 receptor alpha, which generated two different AS variants encoding a membrane-anchored and a soluble form of the IL-5 receptors, </w:t>
      </w:r>
      <w:proofErr w:type="gramStart"/>
      <w:r>
        <w:rPr>
          <w:rFonts w:ascii="Book Antiqua" w:eastAsia="Book Antiqua" w:hAnsi="Book Antiqua" w:cs="Book Antiqua"/>
          <w:color w:val="000000"/>
        </w:rPr>
        <w:t>respectively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46]</w:t>
      </w:r>
      <w:r>
        <w:rPr>
          <w:rFonts w:ascii="Book Antiqua" w:eastAsia="Book Antiqua" w:hAnsi="Book Antiqua" w:cs="Book Antiqua"/>
          <w:color w:val="000000"/>
        </w:rPr>
        <w:t>. A systematic analysis of IRGs between AS-event subtypes would be beneficial for clarifying the role of splice variants in cancer immunotherapy.</w:t>
      </w:r>
    </w:p>
    <w:p w14:paraId="22F0218D" w14:textId="77777777" w:rsidR="004837C5" w:rsidRDefault="004837C5">
      <w:pPr>
        <w:spacing w:line="360" w:lineRule="auto"/>
        <w:jc w:val="both"/>
      </w:pPr>
    </w:p>
    <w:p w14:paraId="7143F1C4" w14:textId="77777777" w:rsidR="004837C5" w:rsidRDefault="007865C0">
      <w:pPr>
        <w:spacing w:line="360" w:lineRule="auto"/>
        <w:jc w:val="both"/>
      </w:pPr>
      <w:r>
        <w:rPr>
          <w:rFonts w:ascii="Book Antiqua" w:eastAsia="Book Antiqua" w:hAnsi="Book Antiqua" w:cs="Book Antiqua"/>
          <w:b/>
          <w:caps/>
          <w:color w:val="000000"/>
          <w:u w:val="single"/>
        </w:rPr>
        <w:t>CONCLUSION</w:t>
      </w:r>
    </w:p>
    <w:p w14:paraId="569EDA59" w14:textId="4808EC3E" w:rsidR="004837C5" w:rsidRDefault="007865C0">
      <w:pPr>
        <w:spacing w:line="360" w:lineRule="auto"/>
        <w:jc w:val="both"/>
      </w:pPr>
      <w:r>
        <w:rPr>
          <w:rFonts w:ascii="Book Antiqua" w:eastAsia="Book Antiqua" w:hAnsi="Book Antiqua" w:cs="Book Antiqua"/>
          <w:color w:val="000000"/>
        </w:rPr>
        <w:t xml:space="preserve">In summary, this study </w:t>
      </w:r>
      <w:r w:rsidR="0053686C">
        <w:rPr>
          <w:rFonts w:ascii="Book Antiqua" w:eastAsia="Book Antiqua" w:hAnsi="Book Antiqua" w:cs="Book Antiqua"/>
          <w:color w:val="000000"/>
        </w:rPr>
        <w:t>included</w:t>
      </w:r>
      <w:r>
        <w:rPr>
          <w:rFonts w:ascii="Book Antiqua" w:eastAsia="Book Antiqua" w:hAnsi="Book Antiqua" w:cs="Book Antiqua"/>
          <w:color w:val="000000"/>
        </w:rPr>
        <w:t xml:space="preserve"> a systematic analysis of prognostic splicing events in STAD, constructed an elevated AS-signature prognostic model, and explored the association between AS and cancer immunity. The final OS-related AS events, DEIRGs, and the enriched pathways may play an important role in tumorigenesis in STAD; they deserve further study in clinical applications as diagnostic biomarkers and therapeutic targets.</w:t>
      </w:r>
    </w:p>
    <w:p w14:paraId="272B62C6" w14:textId="77777777" w:rsidR="004837C5" w:rsidRDefault="004837C5">
      <w:pPr>
        <w:spacing w:line="360" w:lineRule="auto"/>
        <w:jc w:val="both"/>
      </w:pPr>
    </w:p>
    <w:p w14:paraId="4679029F" w14:textId="77777777" w:rsidR="004837C5" w:rsidRDefault="007865C0">
      <w:pPr>
        <w:spacing w:line="360" w:lineRule="auto"/>
        <w:jc w:val="both"/>
      </w:pPr>
      <w:r>
        <w:rPr>
          <w:rFonts w:ascii="Book Antiqua" w:eastAsia="Book Antiqua" w:hAnsi="Book Antiqua" w:cs="Book Antiqua"/>
          <w:b/>
          <w:caps/>
          <w:color w:val="000000"/>
          <w:u w:val="single"/>
        </w:rPr>
        <w:t>ARTICLE HIGHLIGHTS</w:t>
      </w:r>
    </w:p>
    <w:p w14:paraId="2B666C8C" w14:textId="77777777" w:rsidR="004837C5" w:rsidRDefault="007865C0">
      <w:pPr>
        <w:spacing w:line="360" w:lineRule="auto"/>
        <w:jc w:val="both"/>
      </w:pPr>
      <w:r>
        <w:rPr>
          <w:rFonts w:ascii="Book Antiqua" w:eastAsia="Book Antiqua" w:hAnsi="Book Antiqua" w:cs="Book Antiqua"/>
          <w:b/>
          <w:i/>
          <w:color w:val="000000"/>
        </w:rPr>
        <w:t>Research background</w:t>
      </w:r>
    </w:p>
    <w:p w14:paraId="135F0816" w14:textId="742B67EC" w:rsidR="004837C5" w:rsidRDefault="007865C0">
      <w:pPr>
        <w:spacing w:line="360" w:lineRule="auto"/>
        <w:jc w:val="both"/>
      </w:pPr>
      <w:r>
        <w:rPr>
          <w:rFonts w:ascii="Book Antiqua" w:eastAsia="Book Antiqua" w:hAnsi="Book Antiqua" w:cs="Book Antiqua"/>
          <w:color w:val="000000"/>
        </w:rPr>
        <w:t>Alternative splicing (AS) increases the diversity of mRNA during transcription; it might play a role in alteration of the immune microenvironment, which could influence the development of immunotherapeutic strategies against cancer.</w:t>
      </w:r>
    </w:p>
    <w:p w14:paraId="3FC5E392" w14:textId="77777777" w:rsidR="004837C5" w:rsidRDefault="004837C5">
      <w:pPr>
        <w:spacing w:line="360" w:lineRule="auto"/>
        <w:jc w:val="both"/>
      </w:pPr>
    </w:p>
    <w:p w14:paraId="25B83EFE" w14:textId="77777777" w:rsidR="004837C5" w:rsidRDefault="007865C0">
      <w:pPr>
        <w:spacing w:line="360" w:lineRule="auto"/>
        <w:jc w:val="both"/>
      </w:pPr>
      <w:r>
        <w:rPr>
          <w:rFonts w:ascii="Book Antiqua" w:eastAsia="Book Antiqua" w:hAnsi="Book Antiqua" w:cs="Book Antiqua"/>
          <w:b/>
          <w:i/>
          <w:color w:val="000000"/>
        </w:rPr>
        <w:t>Research motivation</w:t>
      </w:r>
    </w:p>
    <w:p w14:paraId="28555FC8" w14:textId="403EB05C" w:rsidR="004837C5" w:rsidRPr="00820E81" w:rsidRDefault="007865C0">
      <w:pPr>
        <w:spacing w:line="360" w:lineRule="auto"/>
        <w:jc w:val="both"/>
        <w:rPr>
          <w:lang w:eastAsia="zh-CN"/>
        </w:rPr>
      </w:pPr>
      <w:r>
        <w:rPr>
          <w:rFonts w:ascii="Book Antiqua" w:eastAsia="Book Antiqua" w:hAnsi="Book Antiqua" w:cs="Book Antiqua"/>
          <w:color w:val="000000"/>
        </w:rPr>
        <w:lastRenderedPageBreak/>
        <w:t xml:space="preserve">To explore survival-associated </w:t>
      </w:r>
      <w:r w:rsidR="0053686C">
        <w:rPr>
          <w:rFonts w:ascii="Book Antiqua" w:eastAsia="Book Antiqua" w:hAnsi="Book Antiqua" w:cs="Book Antiqua"/>
          <w:color w:val="000000"/>
        </w:rPr>
        <w:t>AS</w:t>
      </w:r>
      <w:r>
        <w:rPr>
          <w:rFonts w:ascii="Book Antiqua" w:eastAsia="Book Antiqua" w:hAnsi="Book Antiqua" w:cs="Book Antiqua"/>
          <w:color w:val="000000"/>
        </w:rPr>
        <w:t xml:space="preserve"> events </w:t>
      </w:r>
      <w:r w:rsidR="0053686C">
        <w:rPr>
          <w:rFonts w:ascii="Book Antiqua" w:eastAsia="Book Antiqua" w:hAnsi="Book Antiqua" w:cs="Book Antiqua"/>
          <w:color w:val="000000"/>
        </w:rPr>
        <w:t xml:space="preserve">which </w:t>
      </w:r>
      <w:r>
        <w:rPr>
          <w:rFonts w:ascii="Book Antiqua" w:eastAsia="Book Antiqua" w:hAnsi="Book Antiqua" w:cs="Book Antiqua"/>
          <w:color w:val="000000"/>
        </w:rPr>
        <w:t>interact with immune microenvironment in stomach adenocarcinoma</w:t>
      </w:r>
      <w:r w:rsidR="0053686C">
        <w:rPr>
          <w:rFonts w:ascii="Book Antiqua" w:eastAsia="Book Antiqua" w:hAnsi="Book Antiqua" w:cs="Book Antiqua"/>
          <w:color w:val="000000"/>
        </w:rPr>
        <w:t xml:space="preserve"> (STAD)</w:t>
      </w:r>
      <w:proofErr w:type="gramStart"/>
      <w:r w:rsidR="00820E81">
        <w:rPr>
          <w:rFonts w:ascii="Book Antiqua" w:hAnsi="Book Antiqua" w:cs="Book Antiqua" w:hint="eastAsia"/>
          <w:color w:val="000000"/>
          <w:lang w:eastAsia="zh-CN"/>
        </w:rPr>
        <w:t>.</w:t>
      </w:r>
      <w:proofErr w:type="gramEnd"/>
    </w:p>
    <w:p w14:paraId="6E483666" w14:textId="77777777" w:rsidR="004837C5" w:rsidRDefault="004837C5">
      <w:pPr>
        <w:spacing w:line="360" w:lineRule="auto"/>
        <w:jc w:val="both"/>
      </w:pPr>
    </w:p>
    <w:p w14:paraId="635BD07A" w14:textId="77777777" w:rsidR="004837C5" w:rsidRDefault="007865C0">
      <w:pPr>
        <w:spacing w:line="360" w:lineRule="auto"/>
        <w:jc w:val="both"/>
      </w:pPr>
      <w:r>
        <w:rPr>
          <w:rFonts w:ascii="Book Antiqua" w:eastAsia="Book Antiqua" w:hAnsi="Book Antiqua" w:cs="Book Antiqua"/>
          <w:b/>
          <w:i/>
          <w:color w:val="000000"/>
        </w:rPr>
        <w:t>Research objectives</w:t>
      </w:r>
    </w:p>
    <w:p w14:paraId="5459C80A" w14:textId="36B24FAC" w:rsidR="004837C5" w:rsidRDefault="007865C0">
      <w:pPr>
        <w:spacing w:line="360" w:lineRule="auto"/>
        <w:jc w:val="both"/>
      </w:pPr>
      <w:r>
        <w:rPr>
          <w:rFonts w:ascii="Book Antiqua" w:eastAsia="Book Antiqua" w:hAnsi="Book Antiqua" w:cs="Book Antiqua"/>
          <w:color w:val="000000"/>
        </w:rPr>
        <w:t>The overall survival data associated with AS events were used to construct a signature prognostic model for STAD.</w:t>
      </w:r>
    </w:p>
    <w:p w14:paraId="135BFACE" w14:textId="77777777" w:rsidR="004837C5" w:rsidRDefault="004837C5">
      <w:pPr>
        <w:spacing w:line="360" w:lineRule="auto"/>
        <w:jc w:val="both"/>
      </w:pPr>
    </w:p>
    <w:p w14:paraId="4AB17C23" w14:textId="77777777" w:rsidR="004837C5" w:rsidRDefault="007865C0">
      <w:pPr>
        <w:spacing w:line="360" w:lineRule="auto"/>
        <w:jc w:val="both"/>
      </w:pPr>
      <w:r>
        <w:rPr>
          <w:rFonts w:ascii="Book Antiqua" w:eastAsia="Book Antiqua" w:hAnsi="Book Antiqua" w:cs="Book Antiqua"/>
          <w:b/>
          <w:i/>
          <w:color w:val="000000"/>
        </w:rPr>
        <w:t>Research methods</w:t>
      </w:r>
    </w:p>
    <w:p w14:paraId="15F4399D" w14:textId="77777777" w:rsidR="004837C5" w:rsidRDefault="007865C0">
      <w:pPr>
        <w:spacing w:line="360" w:lineRule="auto"/>
        <w:jc w:val="both"/>
      </w:pPr>
      <w:r>
        <w:rPr>
          <w:rFonts w:ascii="Book Antiqua" w:eastAsia="Book Antiqua" w:hAnsi="Book Antiqua" w:cs="Book Antiqua"/>
          <w:color w:val="000000"/>
        </w:rPr>
        <w:t xml:space="preserve">In STAD, 2042 overall-survival-related AS events were significantly enriched in various pathways and influenced several cellular functions. </w:t>
      </w:r>
    </w:p>
    <w:p w14:paraId="5552E8EB" w14:textId="77777777" w:rsidR="004837C5" w:rsidRDefault="004837C5">
      <w:pPr>
        <w:spacing w:line="360" w:lineRule="auto"/>
        <w:jc w:val="both"/>
      </w:pPr>
    </w:p>
    <w:p w14:paraId="68BE51A4" w14:textId="77777777" w:rsidR="004837C5" w:rsidRDefault="007865C0">
      <w:pPr>
        <w:spacing w:line="360" w:lineRule="auto"/>
        <w:jc w:val="both"/>
      </w:pPr>
      <w:r>
        <w:rPr>
          <w:rFonts w:ascii="Book Antiqua" w:eastAsia="Book Antiqua" w:hAnsi="Book Antiqua" w:cs="Book Antiqua"/>
          <w:b/>
          <w:i/>
          <w:color w:val="000000"/>
        </w:rPr>
        <w:t>Research results</w:t>
      </w:r>
    </w:p>
    <w:p w14:paraId="684EEB59" w14:textId="77777777" w:rsidR="004837C5" w:rsidRDefault="007865C0">
      <w:pPr>
        <w:spacing w:line="360" w:lineRule="auto"/>
        <w:jc w:val="both"/>
      </w:pPr>
      <w:r>
        <w:rPr>
          <w:rFonts w:ascii="Book Antiqua" w:eastAsia="Book Antiqua" w:hAnsi="Book Antiqua" w:cs="Book Antiqua"/>
          <w:color w:val="000000"/>
        </w:rPr>
        <w:t>An eleven-AS-signature prognostic model (CD44|14986|ES, PPHLN1|21214|AT, RASSF4|11351|ES, KIAA1147|82046|AP, PPP2R5D|76200|ES, LOH12CR1|20507|ES, CDKN3|27569|AP, UBA52|48486|AD, CADPS|65499|AT, SRSF7|53276|RI, and WEE1|14328|AP) was constructed and significantly related to STAD overall survival, immune cells, and cancer-related pathways.</w:t>
      </w:r>
    </w:p>
    <w:p w14:paraId="36A7AF51" w14:textId="77777777" w:rsidR="004837C5" w:rsidRDefault="004837C5">
      <w:pPr>
        <w:spacing w:line="360" w:lineRule="auto"/>
        <w:jc w:val="both"/>
      </w:pPr>
    </w:p>
    <w:p w14:paraId="59FD852D" w14:textId="77777777" w:rsidR="004837C5" w:rsidRDefault="007865C0">
      <w:pPr>
        <w:spacing w:line="360" w:lineRule="auto"/>
        <w:jc w:val="both"/>
      </w:pPr>
      <w:r>
        <w:rPr>
          <w:rFonts w:ascii="Book Antiqua" w:eastAsia="Book Antiqua" w:hAnsi="Book Antiqua" w:cs="Book Antiqua"/>
          <w:b/>
          <w:i/>
          <w:color w:val="000000"/>
        </w:rPr>
        <w:t>Research conclusions</w:t>
      </w:r>
    </w:p>
    <w:p w14:paraId="6DEAE583" w14:textId="77777777" w:rsidR="004837C5" w:rsidRDefault="007865C0">
      <w:pPr>
        <w:spacing w:line="360" w:lineRule="auto"/>
        <w:jc w:val="both"/>
      </w:pPr>
      <w:r>
        <w:rPr>
          <w:rFonts w:ascii="Book Antiqua" w:eastAsia="Book Antiqua" w:hAnsi="Book Antiqua" w:cs="Book Antiqua"/>
          <w:color w:val="000000"/>
        </w:rPr>
        <w:t>This study provided an AS-related prognostic model, potential mechanisms for AS, and alterations in the immune microenvironment (immune cells, genes, and pathways) for future research in STAD.</w:t>
      </w:r>
    </w:p>
    <w:p w14:paraId="6773CE72" w14:textId="77777777" w:rsidR="004837C5" w:rsidRDefault="004837C5">
      <w:pPr>
        <w:spacing w:line="360" w:lineRule="auto"/>
        <w:jc w:val="both"/>
      </w:pPr>
    </w:p>
    <w:p w14:paraId="60C3CEFE" w14:textId="77777777" w:rsidR="004837C5" w:rsidRDefault="007865C0">
      <w:pPr>
        <w:spacing w:line="360" w:lineRule="auto"/>
        <w:jc w:val="both"/>
      </w:pPr>
      <w:r>
        <w:rPr>
          <w:rFonts w:ascii="Book Antiqua" w:eastAsia="Book Antiqua" w:hAnsi="Book Antiqua" w:cs="Book Antiqua"/>
          <w:b/>
          <w:i/>
          <w:color w:val="000000"/>
        </w:rPr>
        <w:t>Research perspectives</w:t>
      </w:r>
    </w:p>
    <w:p w14:paraId="52E8CF79" w14:textId="77777777" w:rsidR="004837C5" w:rsidRDefault="007865C0">
      <w:pPr>
        <w:spacing w:line="360" w:lineRule="auto"/>
        <w:jc w:val="both"/>
      </w:pPr>
      <w:r>
        <w:rPr>
          <w:rFonts w:ascii="Book Antiqua" w:eastAsia="Book Antiqua" w:hAnsi="Book Antiqua" w:cs="Book Antiqua"/>
          <w:color w:val="000000"/>
        </w:rPr>
        <w:t>This study provided a paradigm in STAD.</w:t>
      </w:r>
    </w:p>
    <w:p w14:paraId="486C2FB2" w14:textId="77777777" w:rsidR="004837C5" w:rsidRDefault="004837C5">
      <w:pPr>
        <w:spacing w:line="360" w:lineRule="auto"/>
        <w:jc w:val="both"/>
      </w:pPr>
    </w:p>
    <w:p w14:paraId="796E983A" w14:textId="77777777" w:rsidR="00C65B56" w:rsidRDefault="007865C0" w:rsidP="00C65B56">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t>REFERENCES</w:t>
      </w:r>
    </w:p>
    <w:p w14:paraId="22D2DDBC" w14:textId="77777777" w:rsidR="00B84DE5" w:rsidRPr="00C65B56" w:rsidRDefault="00B84DE5" w:rsidP="00C65B56">
      <w:pPr>
        <w:spacing w:line="360" w:lineRule="auto"/>
        <w:jc w:val="both"/>
      </w:pPr>
      <w:bookmarkStart w:id="64" w:name="OLE_LINK21"/>
      <w:bookmarkStart w:id="65" w:name="OLE_LINK22"/>
      <w:r w:rsidRPr="00B84DE5">
        <w:rPr>
          <w:rFonts w:ascii="Book Antiqua" w:hAnsi="Book Antiqua"/>
        </w:rPr>
        <w:t>1 </w:t>
      </w:r>
      <w:r w:rsidRPr="00B84DE5">
        <w:rPr>
          <w:rFonts w:ascii="Book Antiqua" w:hAnsi="Book Antiqua"/>
          <w:b/>
          <w:bCs/>
        </w:rPr>
        <w:t>Brenner H</w:t>
      </w:r>
      <w:r w:rsidRPr="00B84DE5">
        <w:rPr>
          <w:rFonts w:ascii="Book Antiqua" w:hAnsi="Book Antiqua"/>
        </w:rPr>
        <w:t xml:space="preserve">, </w:t>
      </w:r>
      <w:proofErr w:type="spellStart"/>
      <w:r w:rsidRPr="00B84DE5">
        <w:rPr>
          <w:rFonts w:ascii="Book Antiqua" w:hAnsi="Book Antiqua"/>
        </w:rPr>
        <w:t>Rothenbacher</w:t>
      </w:r>
      <w:proofErr w:type="spellEnd"/>
      <w:r w:rsidRPr="00B84DE5">
        <w:rPr>
          <w:rFonts w:ascii="Book Antiqua" w:hAnsi="Book Antiqua"/>
        </w:rPr>
        <w:t xml:space="preserve"> D, Arndt V. Epidemiology of stomach cancer. </w:t>
      </w:r>
      <w:r w:rsidRPr="00B84DE5">
        <w:rPr>
          <w:rFonts w:ascii="Book Antiqua" w:hAnsi="Book Antiqua"/>
          <w:i/>
          <w:iCs/>
        </w:rPr>
        <w:t>Methods Mol Biol</w:t>
      </w:r>
      <w:r w:rsidRPr="00B84DE5">
        <w:rPr>
          <w:rFonts w:ascii="Book Antiqua" w:hAnsi="Book Antiqua"/>
        </w:rPr>
        <w:t> 2009; </w:t>
      </w:r>
      <w:r w:rsidRPr="00B84DE5">
        <w:rPr>
          <w:rFonts w:ascii="Book Antiqua" w:hAnsi="Book Antiqua"/>
          <w:b/>
          <w:bCs/>
        </w:rPr>
        <w:t>472</w:t>
      </w:r>
      <w:r w:rsidRPr="00B84DE5">
        <w:rPr>
          <w:rFonts w:ascii="Book Antiqua" w:hAnsi="Book Antiqua"/>
        </w:rPr>
        <w:t>: 467-477 [PMID: 19107449 DOI: 10.1007/978-1-60327-492-0_23]</w:t>
      </w:r>
    </w:p>
    <w:p w14:paraId="0E914819"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lastRenderedPageBreak/>
        <w:t>2 </w:t>
      </w:r>
      <w:r w:rsidRPr="00B84DE5">
        <w:rPr>
          <w:rFonts w:ascii="Book Antiqua" w:hAnsi="Book Antiqua"/>
          <w:b/>
          <w:bCs/>
        </w:rPr>
        <w:t>Abdi E</w:t>
      </w:r>
      <w:r w:rsidRPr="00B84DE5">
        <w:rPr>
          <w:rFonts w:ascii="Book Antiqua" w:hAnsi="Book Antiqua"/>
        </w:rPr>
        <w:t xml:space="preserve">, </w:t>
      </w:r>
      <w:proofErr w:type="spellStart"/>
      <w:r w:rsidRPr="00B84DE5">
        <w:rPr>
          <w:rFonts w:ascii="Book Antiqua" w:hAnsi="Book Antiqua"/>
        </w:rPr>
        <w:t>Latifi-Navid</w:t>
      </w:r>
      <w:proofErr w:type="spellEnd"/>
      <w:r w:rsidRPr="00B84DE5">
        <w:rPr>
          <w:rFonts w:ascii="Book Antiqua" w:hAnsi="Book Antiqua"/>
        </w:rPr>
        <w:t xml:space="preserve"> S, </w:t>
      </w:r>
      <w:proofErr w:type="spellStart"/>
      <w:r w:rsidRPr="00B84DE5">
        <w:rPr>
          <w:rFonts w:ascii="Book Antiqua" w:hAnsi="Book Antiqua"/>
        </w:rPr>
        <w:t>Zahri</w:t>
      </w:r>
      <w:proofErr w:type="spellEnd"/>
      <w:r w:rsidRPr="00B84DE5">
        <w:rPr>
          <w:rFonts w:ascii="Book Antiqua" w:hAnsi="Book Antiqua"/>
        </w:rPr>
        <w:t xml:space="preserve"> S, </w:t>
      </w:r>
      <w:proofErr w:type="spellStart"/>
      <w:r w:rsidRPr="00B84DE5">
        <w:rPr>
          <w:rFonts w:ascii="Book Antiqua" w:hAnsi="Book Antiqua"/>
        </w:rPr>
        <w:t>Yazdanbod</w:t>
      </w:r>
      <w:proofErr w:type="spellEnd"/>
      <w:r w:rsidRPr="00B84DE5">
        <w:rPr>
          <w:rFonts w:ascii="Book Antiqua" w:hAnsi="Book Antiqua"/>
        </w:rPr>
        <w:t xml:space="preserve"> A, </w:t>
      </w:r>
      <w:proofErr w:type="spellStart"/>
      <w:r w:rsidRPr="00B84DE5">
        <w:rPr>
          <w:rFonts w:ascii="Book Antiqua" w:hAnsi="Book Antiqua"/>
        </w:rPr>
        <w:t>Pourfarzi</w:t>
      </w:r>
      <w:proofErr w:type="spellEnd"/>
      <w:r w:rsidRPr="00B84DE5">
        <w:rPr>
          <w:rFonts w:ascii="Book Antiqua" w:hAnsi="Book Antiqua"/>
        </w:rPr>
        <w:t xml:space="preserve"> F. Risk factors predisposing to cardia gastric adenocarcinoma: Insights and new perspectives. </w:t>
      </w:r>
      <w:r w:rsidRPr="00B84DE5">
        <w:rPr>
          <w:rFonts w:ascii="Book Antiqua" w:hAnsi="Book Antiqua"/>
          <w:i/>
          <w:iCs/>
        </w:rPr>
        <w:t>Cancer Med</w:t>
      </w:r>
      <w:r w:rsidRPr="00B84DE5">
        <w:rPr>
          <w:rFonts w:ascii="Book Antiqua" w:hAnsi="Book Antiqua"/>
        </w:rPr>
        <w:t> 2019; </w:t>
      </w:r>
      <w:r w:rsidRPr="00B84DE5">
        <w:rPr>
          <w:rFonts w:ascii="Book Antiqua" w:hAnsi="Book Antiqua"/>
          <w:b/>
          <w:bCs/>
        </w:rPr>
        <w:t>8</w:t>
      </w:r>
      <w:r w:rsidRPr="00B84DE5">
        <w:rPr>
          <w:rFonts w:ascii="Book Antiqua" w:hAnsi="Book Antiqua"/>
        </w:rPr>
        <w:t>: 6114-6126 [PMID: 31448582 DOI: 10.1002/cam4.2497]</w:t>
      </w:r>
    </w:p>
    <w:p w14:paraId="76878F8A"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3 </w:t>
      </w:r>
      <w:proofErr w:type="spellStart"/>
      <w:r w:rsidRPr="00B84DE5">
        <w:rPr>
          <w:rFonts w:ascii="Book Antiqua" w:hAnsi="Book Antiqua"/>
          <w:b/>
          <w:bCs/>
        </w:rPr>
        <w:t>Nagaraja</w:t>
      </w:r>
      <w:proofErr w:type="spellEnd"/>
      <w:r w:rsidRPr="00B84DE5">
        <w:rPr>
          <w:rFonts w:ascii="Book Antiqua" w:hAnsi="Book Antiqua"/>
          <w:b/>
          <w:bCs/>
        </w:rPr>
        <w:t xml:space="preserve"> AK</w:t>
      </w:r>
      <w:r w:rsidRPr="00B84DE5">
        <w:rPr>
          <w:rFonts w:ascii="Book Antiqua" w:hAnsi="Book Antiqua"/>
        </w:rPr>
        <w:t>, Kikuchi O, Bass AJ. Genomics and Targeted Therapies in Gastroesophageal Adenocarcinoma. </w:t>
      </w:r>
      <w:r w:rsidRPr="00B84DE5">
        <w:rPr>
          <w:rFonts w:ascii="Book Antiqua" w:hAnsi="Book Antiqua"/>
          <w:i/>
          <w:iCs/>
        </w:rPr>
        <w:t xml:space="preserve">Cancer </w:t>
      </w:r>
      <w:proofErr w:type="spellStart"/>
      <w:r w:rsidRPr="00B84DE5">
        <w:rPr>
          <w:rFonts w:ascii="Book Antiqua" w:hAnsi="Book Antiqua"/>
          <w:i/>
          <w:iCs/>
        </w:rPr>
        <w:t>Discov</w:t>
      </w:r>
      <w:proofErr w:type="spellEnd"/>
      <w:r w:rsidRPr="00B84DE5">
        <w:rPr>
          <w:rFonts w:ascii="Book Antiqua" w:hAnsi="Book Antiqua"/>
        </w:rPr>
        <w:t> 2019; </w:t>
      </w:r>
      <w:r w:rsidRPr="00B84DE5">
        <w:rPr>
          <w:rFonts w:ascii="Book Antiqua" w:hAnsi="Book Antiqua"/>
          <w:b/>
          <w:bCs/>
        </w:rPr>
        <w:t>9</w:t>
      </w:r>
      <w:r w:rsidRPr="00B84DE5">
        <w:rPr>
          <w:rFonts w:ascii="Book Antiqua" w:hAnsi="Book Antiqua"/>
        </w:rPr>
        <w:t>: 1656-1672 [</w:t>
      </w:r>
      <w:bookmarkStart w:id="66" w:name="OLE_LINK2"/>
      <w:bookmarkStart w:id="67" w:name="OLE_LINK3"/>
      <w:r w:rsidRPr="00B84DE5">
        <w:rPr>
          <w:rFonts w:ascii="Book Antiqua" w:hAnsi="Book Antiqua"/>
        </w:rPr>
        <w:t xml:space="preserve">PMID: 31727671 </w:t>
      </w:r>
      <w:bookmarkEnd w:id="66"/>
      <w:bookmarkEnd w:id="67"/>
      <w:r w:rsidR="00B75F92" w:rsidRPr="00B75F92">
        <w:rPr>
          <w:rFonts w:ascii="Book Antiqua" w:hAnsi="Book Antiqua"/>
        </w:rPr>
        <w:t>DOI: 10.1158/2159-8290.CD-19-0487</w:t>
      </w:r>
      <w:r w:rsidRPr="00B84DE5">
        <w:rPr>
          <w:rFonts w:ascii="Book Antiqua" w:hAnsi="Book Antiqua"/>
        </w:rPr>
        <w:t>]</w:t>
      </w:r>
    </w:p>
    <w:p w14:paraId="499AA4A2"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4 </w:t>
      </w:r>
      <w:proofErr w:type="spellStart"/>
      <w:r w:rsidRPr="00B84DE5">
        <w:rPr>
          <w:rFonts w:ascii="Book Antiqua" w:hAnsi="Book Antiqua"/>
          <w:b/>
          <w:bCs/>
        </w:rPr>
        <w:t>Triantafillidis</w:t>
      </w:r>
      <w:proofErr w:type="spellEnd"/>
      <w:r w:rsidRPr="00B84DE5">
        <w:rPr>
          <w:rFonts w:ascii="Book Antiqua" w:hAnsi="Book Antiqua"/>
          <w:b/>
          <w:bCs/>
        </w:rPr>
        <w:t xml:space="preserve"> JK</w:t>
      </w:r>
      <w:r w:rsidRPr="00B84DE5">
        <w:rPr>
          <w:rFonts w:ascii="Book Antiqua" w:hAnsi="Book Antiqua"/>
        </w:rPr>
        <w:t xml:space="preserve">, </w:t>
      </w:r>
      <w:proofErr w:type="spellStart"/>
      <w:r w:rsidRPr="00B84DE5">
        <w:rPr>
          <w:rFonts w:ascii="Book Antiqua" w:hAnsi="Book Antiqua"/>
        </w:rPr>
        <w:t>Cheracakis</w:t>
      </w:r>
      <w:proofErr w:type="spellEnd"/>
      <w:r w:rsidRPr="00B84DE5">
        <w:rPr>
          <w:rFonts w:ascii="Book Antiqua" w:hAnsi="Book Antiqua"/>
        </w:rPr>
        <w:t xml:space="preserve"> P. Diagnostic evaluation of patients with early gastric cancer--a literature review. </w:t>
      </w:r>
      <w:proofErr w:type="spellStart"/>
      <w:r w:rsidRPr="00B84DE5">
        <w:rPr>
          <w:rFonts w:ascii="Book Antiqua" w:hAnsi="Book Antiqua"/>
          <w:i/>
          <w:iCs/>
        </w:rPr>
        <w:t>Hepatogastroenterology</w:t>
      </w:r>
      <w:proofErr w:type="spellEnd"/>
      <w:r w:rsidRPr="00B84DE5">
        <w:rPr>
          <w:rFonts w:ascii="Book Antiqua" w:hAnsi="Book Antiqua"/>
        </w:rPr>
        <w:t> 2004; </w:t>
      </w:r>
      <w:r w:rsidRPr="00B84DE5">
        <w:rPr>
          <w:rFonts w:ascii="Book Antiqua" w:hAnsi="Book Antiqua"/>
          <w:b/>
          <w:bCs/>
        </w:rPr>
        <w:t>51</w:t>
      </w:r>
      <w:r w:rsidRPr="00B84DE5">
        <w:rPr>
          <w:rFonts w:ascii="Book Antiqua" w:hAnsi="Book Antiqua"/>
        </w:rPr>
        <w:t>: 618-624 [</w:t>
      </w:r>
      <w:bookmarkStart w:id="68" w:name="OLE_LINK4"/>
      <w:bookmarkStart w:id="69" w:name="OLE_LINK5"/>
      <w:r w:rsidRPr="00B84DE5">
        <w:rPr>
          <w:rFonts w:ascii="Book Antiqua" w:hAnsi="Book Antiqua"/>
        </w:rPr>
        <w:t>PMID: 15086218</w:t>
      </w:r>
      <w:bookmarkEnd w:id="68"/>
      <w:bookmarkEnd w:id="69"/>
      <w:r w:rsidRPr="00B84DE5">
        <w:rPr>
          <w:rFonts w:ascii="Book Antiqua" w:hAnsi="Book Antiqua"/>
        </w:rPr>
        <w:t>]</w:t>
      </w:r>
    </w:p>
    <w:p w14:paraId="4CAAAC4C"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5 </w:t>
      </w:r>
      <w:proofErr w:type="spellStart"/>
      <w:r w:rsidRPr="00B84DE5">
        <w:rPr>
          <w:rFonts w:ascii="Book Antiqua" w:hAnsi="Book Antiqua"/>
          <w:b/>
          <w:bCs/>
        </w:rPr>
        <w:t>Polom</w:t>
      </w:r>
      <w:proofErr w:type="spellEnd"/>
      <w:r w:rsidRPr="00B84DE5">
        <w:rPr>
          <w:rFonts w:ascii="Book Antiqua" w:hAnsi="Book Antiqua"/>
          <w:b/>
          <w:bCs/>
        </w:rPr>
        <w:t xml:space="preserve"> K</w:t>
      </w:r>
      <w:r w:rsidRPr="00B84DE5">
        <w:rPr>
          <w:rFonts w:ascii="Book Antiqua" w:hAnsi="Book Antiqua"/>
        </w:rPr>
        <w:t xml:space="preserve">, </w:t>
      </w:r>
      <w:proofErr w:type="spellStart"/>
      <w:r w:rsidRPr="00B84DE5">
        <w:rPr>
          <w:rFonts w:ascii="Book Antiqua" w:hAnsi="Book Antiqua"/>
        </w:rPr>
        <w:t>Marrelli</w:t>
      </w:r>
      <w:proofErr w:type="spellEnd"/>
      <w:r w:rsidRPr="00B84DE5">
        <w:rPr>
          <w:rFonts w:ascii="Book Antiqua" w:hAnsi="Book Antiqua"/>
        </w:rPr>
        <w:t xml:space="preserve"> D, </w:t>
      </w:r>
      <w:proofErr w:type="spellStart"/>
      <w:r w:rsidRPr="00B84DE5">
        <w:rPr>
          <w:rFonts w:ascii="Book Antiqua" w:hAnsi="Book Antiqua"/>
        </w:rPr>
        <w:t>D'Ignazio</w:t>
      </w:r>
      <w:proofErr w:type="spellEnd"/>
      <w:r w:rsidRPr="00B84DE5">
        <w:rPr>
          <w:rFonts w:ascii="Book Antiqua" w:hAnsi="Book Antiqua"/>
        </w:rPr>
        <w:t xml:space="preserve"> A, </w:t>
      </w:r>
      <w:proofErr w:type="spellStart"/>
      <w:r w:rsidRPr="00B84DE5">
        <w:rPr>
          <w:rFonts w:ascii="Book Antiqua" w:hAnsi="Book Antiqua"/>
        </w:rPr>
        <w:t>Roviello</w:t>
      </w:r>
      <w:proofErr w:type="spellEnd"/>
      <w:r w:rsidRPr="00B84DE5">
        <w:rPr>
          <w:rFonts w:ascii="Book Antiqua" w:hAnsi="Book Antiqua"/>
        </w:rPr>
        <w:t xml:space="preserve"> F. Hereditary diffuse gastric cancer: how to look for and how to manage it. </w:t>
      </w:r>
      <w:r w:rsidRPr="00B84DE5">
        <w:rPr>
          <w:rFonts w:ascii="Book Antiqua" w:hAnsi="Book Antiqua"/>
          <w:i/>
          <w:iCs/>
        </w:rPr>
        <w:t>Updates Surg</w:t>
      </w:r>
      <w:r w:rsidRPr="00B84DE5">
        <w:rPr>
          <w:rFonts w:ascii="Book Antiqua" w:hAnsi="Book Antiqua"/>
        </w:rPr>
        <w:t> 2018; </w:t>
      </w:r>
      <w:r w:rsidRPr="00B84DE5">
        <w:rPr>
          <w:rFonts w:ascii="Book Antiqua" w:hAnsi="Book Antiqua"/>
          <w:b/>
          <w:bCs/>
        </w:rPr>
        <w:t>70</w:t>
      </w:r>
      <w:r w:rsidRPr="00B84DE5">
        <w:rPr>
          <w:rFonts w:ascii="Book Antiqua" w:hAnsi="Book Antiqua"/>
        </w:rPr>
        <w:t>: 161-166 [PMID: 29869323 DOI: 10.1007/s13304-018-0545-1]</w:t>
      </w:r>
    </w:p>
    <w:p w14:paraId="4AA0CA75"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6 </w:t>
      </w:r>
      <w:r w:rsidRPr="00B84DE5">
        <w:rPr>
          <w:rFonts w:ascii="Book Antiqua" w:hAnsi="Book Antiqua"/>
          <w:b/>
          <w:bCs/>
        </w:rPr>
        <w:t>Matsuoka T</w:t>
      </w:r>
      <w:r w:rsidRPr="00B84DE5">
        <w:rPr>
          <w:rFonts w:ascii="Book Antiqua" w:hAnsi="Book Antiqua"/>
        </w:rPr>
        <w:t>, Yashiro M. Biomarkers of gastric cancer: Current topics and future perspective. </w:t>
      </w:r>
      <w:r w:rsidRPr="00B84DE5">
        <w:rPr>
          <w:rFonts w:ascii="Book Antiqua" w:hAnsi="Book Antiqua"/>
          <w:i/>
          <w:iCs/>
        </w:rPr>
        <w:t>World J Gastroenterol</w:t>
      </w:r>
      <w:r w:rsidRPr="00B84DE5">
        <w:rPr>
          <w:rFonts w:ascii="Book Antiqua" w:hAnsi="Book Antiqua"/>
        </w:rPr>
        <w:t> 2018; </w:t>
      </w:r>
      <w:r w:rsidRPr="00B84DE5">
        <w:rPr>
          <w:rFonts w:ascii="Book Antiqua" w:hAnsi="Book Antiqua"/>
          <w:b/>
          <w:bCs/>
        </w:rPr>
        <w:t>24</w:t>
      </w:r>
      <w:r w:rsidRPr="00B84DE5">
        <w:rPr>
          <w:rFonts w:ascii="Book Antiqua" w:hAnsi="Book Antiqua"/>
        </w:rPr>
        <w:t>: 2818-2832 [PMID: 30018477 DOI: 10.3748/wjg.v24.i26.2818]</w:t>
      </w:r>
    </w:p>
    <w:p w14:paraId="1583C518"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7 </w:t>
      </w:r>
      <w:r w:rsidRPr="00B84DE5">
        <w:rPr>
          <w:rFonts w:ascii="Book Antiqua" w:hAnsi="Book Antiqua"/>
          <w:b/>
          <w:bCs/>
        </w:rPr>
        <w:t>Tress ML</w:t>
      </w:r>
      <w:r w:rsidRPr="00B84DE5">
        <w:rPr>
          <w:rFonts w:ascii="Book Antiqua" w:hAnsi="Book Antiqua"/>
        </w:rPr>
        <w:t xml:space="preserve">, </w:t>
      </w:r>
      <w:proofErr w:type="spellStart"/>
      <w:r w:rsidRPr="00B84DE5">
        <w:rPr>
          <w:rFonts w:ascii="Book Antiqua" w:hAnsi="Book Antiqua"/>
        </w:rPr>
        <w:t>Abascal</w:t>
      </w:r>
      <w:proofErr w:type="spellEnd"/>
      <w:r w:rsidRPr="00B84DE5">
        <w:rPr>
          <w:rFonts w:ascii="Book Antiqua" w:hAnsi="Book Antiqua"/>
        </w:rPr>
        <w:t xml:space="preserve"> F, Valencia A. Alternative Splicing May Not Be the Key to Proteome Complexity. </w:t>
      </w:r>
      <w:r w:rsidRPr="00B84DE5">
        <w:rPr>
          <w:rFonts w:ascii="Book Antiqua" w:hAnsi="Book Antiqua"/>
          <w:i/>
          <w:iCs/>
        </w:rPr>
        <w:t xml:space="preserve">Trends </w:t>
      </w:r>
      <w:proofErr w:type="spellStart"/>
      <w:r w:rsidRPr="00B84DE5">
        <w:rPr>
          <w:rFonts w:ascii="Book Antiqua" w:hAnsi="Book Antiqua"/>
          <w:i/>
          <w:iCs/>
        </w:rPr>
        <w:t>Biochem</w:t>
      </w:r>
      <w:proofErr w:type="spellEnd"/>
      <w:r w:rsidRPr="00B84DE5">
        <w:rPr>
          <w:rFonts w:ascii="Book Antiqua" w:hAnsi="Book Antiqua"/>
          <w:i/>
          <w:iCs/>
        </w:rPr>
        <w:t xml:space="preserve"> </w:t>
      </w:r>
      <w:proofErr w:type="spellStart"/>
      <w:r w:rsidRPr="00B84DE5">
        <w:rPr>
          <w:rFonts w:ascii="Book Antiqua" w:hAnsi="Book Antiqua"/>
          <w:i/>
          <w:iCs/>
        </w:rPr>
        <w:t>Sci</w:t>
      </w:r>
      <w:proofErr w:type="spellEnd"/>
      <w:r w:rsidRPr="00B84DE5">
        <w:rPr>
          <w:rFonts w:ascii="Book Antiqua" w:hAnsi="Book Antiqua"/>
        </w:rPr>
        <w:t> 2017; </w:t>
      </w:r>
      <w:r w:rsidRPr="00B84DE5">
        <w:rPr>
          <w:rFonts w:ascii="Book Antiqua" w:hAnsi="Book Antiqua"/>
          <w:b/>
          <w:bCs/>
        </w:rPr>
        <w:t>42</w:t>
      </w:r>
      <w:r w:rsidRPr="00B84DE5">
        <w:rPr>
          <w:rFonts w:ascii="Book Antiqua" w:hAnsi="Book Antiqua"/>
        </w:rPr>
        <w:t>: 98-110 [PMID: 27712956 DOI: 10.1016/j.tibs.2016.08.008]</w:t>
      </w:r>
    </w:p>
    <w:p w14:paraId="7B2CF458"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8 </w:t>
      </w:r>
      <w:proofErr w:type="spellStart"/>
      <w:r w:rsidRPr="00B84DE5">
        <w:rPr>
          <w:rFonts w:ascii="Book Antiqua" w:hAnsi="Book Antiqua"/>
          <w:b/>
          <w:bCs/>
        </w:rPr>
        <w:t>Demircioğlu</w:t>
      </w:r>
      <w:proofErr w:type="spellEnd"/>
      <w:r w:rsidRPr="00B84DE5">
        <w:rPr>
          <w:rFonts w:ascii="Book Antiqua" w:hAnsi="Book Antiqua"/>
          <w:b/>
          <w:bCs/>
        </w:rPr>
        <w:t xml:space="preserve"> D</w:t>
      </w:r>
      <w:r w:rsidRPr="00B84DE5">
        <w:rPr>
          <w:rFonts w:ascii="Book Antiqua" w:hAnsi="Book Antiqua"/>
        </w:rPr>
        <w:t xml:space="preserve">, </w:t>
      </w:r>
      <w:proofErr w:type="spellStart"/>
      <w:r w:rsidRPr="00B84DE5">
        <w:rPr>
          <w:rFonts w:ascii="Book Antiqua" w:hAnsi="Book Antiqua"/>
        </w:rPr>
        <w:t>Cukuroglu</w:t>
      </w:r>
      <w:proofErr w:type="spellEnd"/>
      <w:r w:rsidRPr="00B84DE5">
        <w:rPr>
          <w:rFonts w:ascii="Book Antiqua" w:hAnsi="Book Antiqua"/>
        </w:rPr>
        <w:t xml:space="preserve"> E, </w:t>
      </w:r>
      <w:proofErr w:type="spellStart"/>
      <w:r w:rsidRPr="00B84DE5">
        <w:rPr>
          <w:rFonts w:ascii="Book Antiqua" w:hAnsi="Book Antiqua"/>
        </w:rPr>
        <w:t>Kindermans</w:t>
      </w:r>
      <w:proofErr w:type="spellEnd"/>
      <w:r w:rsidRPr="00B84DE5">
        <w:rPr>
          <w:rFonts w:ascii="Book Antiqua" w:hAnsi="Book Antiqua"/>
        </w:rPr>
        <w:t xml:space="preserve"> M, Nandi T, Calabrese C, Fonseca NA, </w:t>
      </w:r>
      <w:proofErr w:type="spellStart"/>
      <w:r w:rsidRPr="00B84DE5">
        <w:rPr>
          <w:rFonts w:ascii="Book Antiqua" w:hAnsi="Book Antiqua"/>
        </w:rPr>
        <w:t>Kahles</w:t>
      </w:r>
      <w:proofErr w:type="spellEnd"/>
      <w:r w:rsidRPr="00B84DE5">
        <w:rPr>
          <w:rFonts w:ascii="Book Antiqua" w:hAnsi="Book Antiqua"/>
        </w:rPr>
        <w:t xml:space="preserve"> A, Lehmann KV, </w:t>
      </w:r>
      <w:proofErr w:type="spellStart"/>
      <w:r w:rsidRPr="00B84DE5">
        <w:rPr>
          <w:rFonts w:ascii="Book Antiqua" w:hAnsi="Book Antiqua"/>
        </w:rPr>
        <w:t>Stegle</w:t>
      </w:r>
      <w:proofErr w:type="spellEnd"/>
      <w:r w:rsidRPr="00B84DE5">
        <w:rPr>
          <w:rFonts w:ascii="Book Antiqua" w:hAnsi="Book Antiqua"/>
        </w:rPr>
        <w:t xml:space="preserve"> O, </w:t>
      </w:r>
      <w:proofErr w:type="spellStart"/>
      <w:r w:rsidRPr="00B84DE5">
        <w:rPr>
          <w:rFonts w:ascii="Book Antiqua" w:hAnsi="Book Antiqua"/>
        </w:rPr>
        <w:t>Brazma</w:t>
      </w:r>
      <w:proofErr w:type="spellEnd"/>
      <w:r w:rsidRPr="00B84DE5">
        <w:rPr>
          <w:rFonts w:ascii="Book Antiqua" w:hAnsi="Book Antiqua"/>
        </w:rPr>
        <w:t xml:space="preserve"> A, Brooks AN, </w:t>
      </w:r>
      <w:proofErr w:type="spellStart"/>
      <w:r w:rsidRPr="00B84DE5">
        <w:rPr>
          <w:rFonts w:ascii="Book Antiqua" w:hAnsi="Book Antiqua"/>
        </w:rPr>
        <w:t>Rätsch</w:t>
      </w:r>
      <w:proofErr w:type="spellEnd"/>
      <w:r w:rsidRPr="00B84DE5">
        <w:rPr>
          <w:rFonts w:ascii="Book Antiqua" w:hAnsi="Book Antiqua"/>
        </w:rPr>
        <w:t xml:space="preserve"> G, Tan P, </w:t>
      </w:r>
      <w:proofErr w:type="spellStart"/>
      <w:r w:rsidRPr="00B84DE5">
        <w:rPr>
          <w:rFonts w:ascii="Book Antiqua" w:hAnsi="Book Antiqua"/>
        </w:rPr>
        <w:t>Göke</w:t>
      </w:r>
      <w:proofErr w:type="spellEnd"/>
      <w:r w:rsidRPr="00B84DE5">
        <w:rPr>
          <w:rFonts w:ascii="Book Antiqua" w:hAnsi="Book Antiqua"/>
        </w:rPr>
        <w:t xml:space="preserve"> J. A Pan-cancer Transcriptome Analysis Reveals Pervasive Regulation through Alternative Promoters. </w:t>
      </w:r>
      <w:r w:rsidRPr="00B84DE5">
        <w:rPr>
          <w:rFonts w:ascii="Book Antiqua" w:hAnsi="Book Antiqua"/>
          <w:i/>
          <w:iCs/>
        </w:rPr>
        <w:t>Cell</w:t>
      </w:r>
      <w:r w:rsidRPr="00B84DE5">
        <w:rPr>
          <w:rFonts w:ascii="Book Antiqua" w:hAnsi="Book Antiqua"/>
        </w:rPr>
        <w:t> 2019; </w:t>
      </w:r>
      <w:r w:rsidRPr="00B84DE5">
        <w:rPr>
          <w:rFonts w:ascii="Book Antiqua" w:hAnsi="Book Antiqua"/>
          <w:b/>
          <w:bCs/>
        </w:rPr>
        <w:t>178</w:t>
      </w:r>
      <w:r w:rsidRPr="00B84DE5">
        <w:rPr>
          <w:rFonts w:ascii="Book Antiqua" w:hAnsi="Book Antiqua"/>
        </w:rPr>
        <w:t>: 1465-1477.e17 [PMID: 31491388 DOI: 10.1016/j.cell.2019.08.018]</w:t>
      </w:r>
    </w:p>
    <w:p w14:paraId="06A6D0E1"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9 </w:t>
      </w:r>
      <w:r w:rsidRPr="00B84DE5">
        <w:rPr>
          <w:rFonts w:ascii="Book Antiqua" w:hAnsi="Book Antiqua"/>
          <w:b/>
          <w:bCs/>
        </w:rPr>
        <w:t>Omenn GS</w:t>
      </w:r>
      <w:r w:rsidRPr="00B84DE5">
        <w:rPr>
          <w:rFonts w:ascii="Book Antiqua" w:hAnsi="Book Antiqua"/>
        </w:rPr>
        <w:t>, Guan Y, Menon R. A new class of protein cancer biomarker candidates: differentially expressed splice variants of ERBB2 (HER2/neu) and ERBB1 (EGFR) in breast cancer cell lines. </w:t>
      </w:r>
      <w:r w:rsidRPr="00B84DE5">
        <w:rPr>
          <w:rFonts w:ascii="Book Antiqua" w:hAnsi="Book Antiqua"/>
          <w:i/>
          <w:iCs/>
        </w:rPr>
        <w:t>J Proteomics</w:t>
      </w:r>
      <w:r w:rsidRPr="00B84DE5">
        <w:rPr>
          <w:rFonts w:ascii="Book Antiqua" w:hAnsi="Book Antiqua"/>
        </w:rPr>
        <w:t> 2014; </w:t>
      </w:r>
      <w:r w:rsidRPr="00B84DE5">
        <w:rPr>
          <w:rFonts w:ascii="Book Antiqua" w:hAnsi="Book Antiqua"/>
          <w:b/>
          <w:bCs/>
        </w:rPr>
        <w:t>107</w:t>
      </w:r>
      <w:r w:rsidRPr="00B84DE5">
        <w:rPr>
          <w:rFonts w:ascii="Book Antiqua" w:hAnsi="Book Antiqua"/>
        </w:rPr>
        <w:t>: 103-112 [PMID: 24802673 DOI: 10.1016/j.jprot.2014.04.012]</w:t>
      </w:r>
    </w:p>
    <w:p w14:paraId="48A7F36C"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10 </w:t>
      </w:r>
      <w:r w:rsidRPr="00B84DE5">
        <w:rPr>
          <w:rFonts w:ascii="Book Antiqua" w:hAnsi="Book Antiqua"/>
          <w:b/>
          <w:bCs/>
        </w:rPr>
        <w:t>He C</w:t>
      </w:r>
      <w:r w:rsidRPr="00B84DE5">
        <w:rPr>
          <w:rFonts w:ascii="Book Antiqua" w:hAnsi="Book Antiqua"/>
        </w:rPr>
        <w:t xml:space="preserve">, Zhou F, </w:t>
      </w:r>
      <w:proofErr w:type="spellStart"/>
      <w:r w:rsidRPr="00B84DE5">
        <w:rPr>
          <w:rFonts w:ascii="Book Antiqua" w:hAnsi="Book Antiqua"/>
        </w:rPr>
        <w:t>Zuo</w:t>
      </w:r>
      <w:proofErr w:type="spellEnd"/>
      <w:r w:rsidRPr="00B84DE5">
        <w:rPr>
          <w:rFonts w:ascii="Book Antiqua" w:hAnsi="Book Antiqua"/>
        </w:rPr>
        <w:t xml:space="preserve"> Z, Cheng H, Zhou R. A global view of cancer-specific transcript variants by subtractive transcriptome-wide analysis. </w:t>
      </w:r>
      <w:proofErr w:type="spellStart"/>
      <w:r w:rsidRPr="00B84DE5">
        <w:rPr>
          <w:rFonts w:ascii="Book Antiqua" w:hAnsi="Book Antiqua"/>
          <w:i/>
          <w:iCs/>
        </w:rPr>
        <w:t>PLoS</w:t>
      </w:r>
      <w:proofErr w:type="spellEnd"/>
      <w:r w:rsidRPr="00B84DE5">
        <w:rPr>
          <w:rFonts w:ascii="Book Antiqua" w:hAnsi="Book Antiqua"/>
          <w:i/>
          <w:iCs/>
        </w:rPr>
        <w:t xml:space="preserve"> One</w:t>
      </w:r>
      <w:r w:rsidRPr="00B84DE5">
        <w:rPr>
          <w:rFonts w:ascii="Book Antiqua" w:hAnsi="Book Antiqua"/>
        </w:rPr>
        <w:t> 2009; </w:t>
      </w:r>
      <w:r w:rsidRPr="00B84DE5">
        <w:rPr>
          <w:rFonts w:ascii="Book Antiqua" w:hAnsi="Book Antiqua"/>
          <w:b/>
          <w:bCs/>
        </w:rPr>
        <w:t>4</w:t>
      </w:r>
      <w:r w:rsidRPr="00B84DE5">
        <w:rPr>
          <w:rFonts w:ascii="Book Antiqua" w:hAnsi="Book Antiqua"/>
        </w:rPr>
        <w:t>: e4732 [PMID: 19266097 DOI: 10.1371/journal.pone.0004732]</w:t>
      </w:r>
    </w:p>
    <w:p w14:paraId="6E324C1A"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lastRenderedPageBreak/>
        <w:t>11 </w:t>
      </w:r>
      <w:r w:rsidRPr="00B84DE5">
        <w:rPr>
          <w:rFonts w:ascii="Book Antiqua" w:hAnsi="Book Antiqua"/>
          <w:b/>
          <w:bCs/>
        </w:rPr>
        <w:t>Kim E</w:t>
      </w:r>
      <w:r w:rsidRPr="00B84DE5">
        <w:rPr>
          <w:rFonts w:ascii="Book Antiqua" w:hAnsi="Book Antiqua"/>
        </w:rPr>
        <w:t xml:space="preserve">, Goren A, </w:t>
      </w:r>
      <w:proofErr w:type="spellStart"/>
      <w:r w:rsidRPr="00B84DE5">
        <w:rPr>
          <w:rFonts w:ascii="Book Antiqua" w:hAnsi="Book Antiqua"/>
        </w:rPr>
        <w:t>Ast</w:t>
      </w:r>
      <w:proofErr w:type="spellEnd"/>
      <w:r w:rsidRPr="00B84DE5">
        <w:rPr>
          <w:rFonts w:ascii="Book Antiqua" w:hAnsi="Book Antiqua"/>
        </w:rPr>
        <w:t xml:space="preserve"> G. Insights into the connection between cancer and alternative splicing. </w:t>
      </w:r>
      <w:r w:rsidRPr="00B84DE5">
        <w:rPr>
          <w:rFonts w:ascii="Book Antiqua" w:hAnsi="Book Antiqua"/>
          <w:i/>
          <w:iCs/>
        </w:rPr>
        <w:t>Trends Genet</w:t>
      </w:r>
      <w:r w:rsidRPr="00B84DE5">
        <w:rPr>
          <w:rFonts w:ascii="Book Antiqua" w:hAnsi="Book Antiqua"/>
        </w:rPr>
        <w:t> 2008; </w:t>
      </w:r>
      <w:r w:rsidRPr="00B84DE5">
        <w:rPr>
          <w:rFonts w:ascii="Book Antiqua" w:hAnsi="Book Antiqua"/>
          <w:b/>
          <w:bCs/>
        </w:rPr>
        <w:t>24</w:t>
      </w:r>
      <w:r w:rsidRPr="00B84DE5">
        <w:rPr>
          <w:rFonts w:ascii="Book Antiqua" w:hAnsi="Book Antiqua"/>
        </w:rPr>
        <w:t>: 7-10 [PMID: 18054115 DOI: 10.1016/j.tig.2007.10.001]</w:t>
      </w:r>
    </w:p>
    <w:p w14:paraId="1A9E616E"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12 </w:t>
      </w:r>
      <w:proofErr w:type="spellStart"/>
      <w:r w:rsidRPr="00B84DE5">
        <w:rPr>
          <w:rFonts w:ascii="Book Antiqua" w:hAnsi="Book Antiqua"/>
          <w:b/>
          <w:bCs/>
        </w:rPr>
        <w:t>Luco</w:t>
      </w:r>
      <w:proofErr w:type="spellEnd"/>
      <w:r w:rsidRPr="00B84DE5">
        <w:rPr>
          <w:rFonts w:ascii="Book Antiqua" w:hAnsi="Book Antiqua"/>
          <w:b/>
          <w:bCs/>
        </w:rPr>
        <w:t xml:space="preserve"> RF</w:t>
      </w:r>
      <w:r w:rsidRPr="00B84DE5">
        <w:rPr>
          <w:rFonts w:ascii="Book Antiqua" w:hAnsi="Book Antiqua"/>
        </w:rPr>
        <w:t xml:space="preserve">, </w:t>
      </w:r>
      <w:proofErr w:type="spellStart"/>
      <w:r w:rsidRPr="00B84DE5">
        <w:rPr>
          <w:rFonts w:ascii="Book Antiqua" w:hAnsi="Book Antiqua"/>
        </w:rPr>
        <w:t>Allo</w:t>
      </w:r>
      <w:proofErr w:type="spellEnd"/>
      <w:r w:rsidRPr="00B84DE5">
        <w:rPr>
          <w:rFonts w:ascii="Book Antiqua" w:hAnsi="Book Antiqua"/>
        </w:rPr>
        <w:t xml:space="preserve"> M, </w:t>
      </w:r>
      <w:proofErr w:type="spellStart"/>
      <w:r w:rsidRPr="00B84DE5">
        <w:rPr>
          <w:rFonts w:ascii="Book Antiqua" w:hAnsi="Book Antiqua"/>
        </w:rPr>
        <w:t>Schor</w:t>
      </w:r>
      <w:proofErr w:type="spellEnd"/>
      <w:r w:rsidRPr="00B84DE5">
        <w:rPr>
          <w:rFonts w:ascii="Book Antiqua" w:hAnsi="Book Antiqua"/>
        </w:rPr>
        <w:t xml:space="preserve"> IE, </w:t>
      </w:r>
      <w:proofErr w:type="spellStart"/>
      <w:r w:rsidRPr="00B84DE5">
        <w:rPr>
          <w:rFonts w:ascii="Book Antiqua" w:hAnsi="Book Antiqua"/>
        </w:rPr>
        <w:t>Kornblihtt</w:t>
      </w:r>
      <w:proofErr w:type="spellEnd"/>
      <w:r w:rsidRPr="00B84DE5">
        <w:rPr>
          <w:rFonts w:ascii="Book Antiqua" w:hAnsi="Book Antiqua"/>
        </w:rPr>
        <w:t xml:space="preserve"> AR, </w:t>
      </w:r>
      <w:proofErr w:type="spellStart"/>
      <w:r w:rsidRPr="00B84DE5">
        <w:rPr>
          <w:rFonts w:ascii="Book Antiqua" w:hAnsi="Book Antiqua"/>
        </w:rPr>
        <w:t>Misteli</w:t>
      </w:r>
      <w:proofErr w:type="spellEnd"/>
      <w:r w:rsidRPr="00B84DE5">
        <w:rPr>
          <w:rFonts w:ascii="Book Antiqua" w:hAnsi="Book Antiqua"/>
        </w:rPr>
        <w:t xml:space="preserve"> T. Epigenetics in alternative pre-mRNA splicing. </w:t>
      </w:r>
      <w:r w:rsidRPr="00B84DE5">
        <w:rPr>
          <w:rFonts w:ascii="Book Antiqua" w:hAnsi="Book Antiqua"/>
          <w:i/>
          <w:iCs/>
        </w:rPr>
        <w:t>Cell</w:t>
      </w:r>
      <w:r w:rsidRPr="00B84DE5">
        <w:rPr>
          <w:rFonts w:ascii="Book Antiqua" w:hAnsi="Book Antiqua"/>
        </w:rPr>
        <w:t> 2011; </w:t>
      </w:r>
      <w:r w:rsidRPr="00B84DE5">
        <w:rPr>
          <w:rFonts w:ascii="Book Antiqua" w:hAnsi="Book Antiqua"/>
          <w:b/>
          <w:bCs/>
        </w:rPr>
        <w:t>144</w:t>
      </w:r>
      <w:r w:rsidRPr="00B84DE5">
        <w:rPr>
          <w:rFonts w:ascii="Book Antiqua" w:hAnsi="Book Antiqua"/>
        </w:rPr>
        <w:t>: 16-26 [PMID: 21215366 DOI: 10.1016/j.cell.2010.11.056]</w:t>
      </w:r>
    </w:p>
    <w:p w14:paraId="490C86A9"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13 </w:t>
      </w:r>
      <w:r w:rsidRPr="00B84DE5">
        <w:rPr>
          <w:rFonts w:ascii="Book Antiqua" w:hAnsi="Book Antiqua"/>
          <w:b/>
          <w:bCs/>
        </w:rPr>
        <w:t>Li S</w:t>
      </w:r>
      <w:r w:rsidRPr="00B84DE5">
        <w:rPr>
          <w:rFonts w:ascii="Book Antiqua" w:hAnsi="Book Antiqua"/>
        </w:rPr>
        <w:t>, Zhang J, Huang S, He X. Genome-wide analysis reveals that exon methylation facilitates its selective usage in the human transcriptome. </w:t>
      </w:r>
      <w:r w:rsidRPr="00B84DE5">
        <w:rPr>
          <w:rFonts w:ascii="Book Antiqua" w:hAnsi="Book Antiqua"/>
          <w:i/>
          <w:iCs/>
        </w:rPr>
        <w:t xml:space="preserve">Brief </w:t>
      </w:r>
      <w:proofErr w:type="spellStart"/>
      <w:r w:rsidRPr="00B84DE5">
        <w:rPr>
          <w:rFonts w:ascii="Book Antiqua" w:hAnsi="Book Antiqua"/>
          <w:i/>
          <w:iCs/>
        </w:rPr>
        <w:t>Bioinform</w:t>
      </w:r>
      <w:proofErr w:type="spellEnd"/>
      <w:r w:rsidRPr="00B84DE5">
        <w:rPr>
          <w:rFonts w:ascii="Book Antiqua" w:hAnsi="Book Antiqua"/>
        </w:rPr>
        <w:t> 2018; </w:t>
      </w:r>
      <w:r w:rsidRPr="00B84DE5">
        <w:rPr>
          <w:rFonts w:ascii="Book Antiqua" w:hAnsi="Book Antiqua"/>
          <w:b/>
          <w:bCs/>
        </w:rPr>
        <w:t>19</w:t>
      </w:r>
      <w:r w:rsidRPr="00B84DE5">
        <w:rPr>
          <w:rFonts w:ascii="Book Antiqua" w:hAnsi="Book Antiqua"/>
        </w:rPr>
        <w:t>: 754-764 [PMID: 28334074 DOI: 10.1093/bib/bbx019]</w:t>
      </w:r>
    </w:p>
    <w:p w14:paraId="0096E919"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14 </w:t>
      </w:r>
      <w:r w:rsidRPr="00B84DE5">
        <w:rPr>
          <w:rFonts w:ascii="Book Antiqua" w:hAnsi="Book Antiqua"/>
          <w:b/>
          <w:bCs/>
        </w:rPr>
        <w:t>Kim ST</w:t>
      </w:r>
      <w:r w:rsidRPr="00B84DE5">
        <w:rPr>
          <w:rFonts w:ascii="Book Antiqua" w:hAnsi="Book Antiqua"/>
        </w:rPr>
        <w:t xml:space="preserve">, Cristescu R, Bass AJ, Kim KM, </w:t>
      </w:r>
      <w:proofErr w:type="spellStart"/>
      <w:r w:rsidRPr="00B84DE5">
        <w:rPr>
          <w:rFonts w:ascii="Book Antiqua" w:hAnsi="Book Antiqua"/>
        </w:rPr>
        <w:t>Odegaard</w:t>
      </w:r>
      <w:proofErr w:type="spellEnd"/>
      <w:r w:rsidRPr="00B84DE5">
        <w:rPr>
          <w:rFonts w:ascii="Book Antiqua" w:hAnsi="Book Antiqua"/>
        </w:rPr>
        <w:t xml:space="preserve"> JI, Kim K, Liu XQ, Sher X, Jung H, Lee M, Lee S, Park SH, Park JO, Park YS, Lim HY, Lee H, Choi M, </w:t>
      </w:r>
      <w:proofErr w:type="spellStart"/>
      <w:r w:rsidRPr="00B84DE5">
        <w:rPr>
          <w:rFonts w:ascii="Book Antiqua" w:hAnsi="Book Antiqua"/>
        </w:rPr>
        <w:t>Talasaz</w:t>
      </w:r>
      <w:proofErr w:type="spellEnd"/>
      <w:r w:rsidRPr="00B84DE5">
        <w:rPr>
          <w:rFonts w:ascii="Book Antiqua" w:hAnsi="Book Antiqua"/>
        </w:rPr>
        <w:t xml:space="preserve"> A, Kang PS, Cheng J, </w:t>
      </w:r>
      <w:proofErr w:type="spellStart"/>
      <w:r w:rsidRPr="00B84DE5">
        <w:rPr>
          <w:rFonts w:ascii="Book Antiqua" w:hAnsi="Book Antiqua"/>
        </w:rPr>
        <w:t>Loboda</w:t>
      </w:r>
      <w:proofErr w:type="spellEnd"/>
      <w:r w:rsidRPr="00B84DE5">
        <w:rPr>
          <w:rFonts w:ascii="Book Antiqua" w:hAnsi="Book Antiqua"/>
        </w:rPr>
        <w:t xml:space="preserve"> A, Lee J, Kang WK. Comprehensive molecular characterization of clinical responses to PD-1 inhibition in metastatic gastric cancer. </w:t>
      </w:r>
      <w:r w:rsidRPr="00B84DE5">
        <w:rPr>
          <w:rFonts w:ascii="Book Antiqua" w:hAnsi="Book Antiqua"/>
          <w:i/>
          <w:iCs/>
        </w:rPr>
        <w:t>Nat Med</w:t>
      </w:r>
      <w:r w:rsidRPr="00B84DE5">
        <w:rPr>
          <w:rFonts w:ascii="Book Antiqua" w:hAnsi="Book Antiqua"/>
        </w:rPr>
        <w:t> 2018; </w:t>
      </w:r>
      <w:r w:rsidRPr="00B84DE5">
        <w:rPr>
          <w:rFonts w:ascii="Book Antiqua" w:hAnsi="Book Antiqua"/>
          <w:b/>
          <w:bCs/>
        </w:rPr>
        <w:t>24</w:t>
      </w:r>
      <w:r w:rsidRPr="00B84DE5">
        <w:rPr>
          <w:rFonts w:ascii="Book Antiqua" w:hAnsi="Book Antiqua"/>
        </w:rPr>
        <w:t>: 1449-1458 [PMID: 30013197 DOI: 10.1038/s41591-018-0101-z]</w:t>
      </w:r>
    </w:p>
    <w:p w14:paraId="3879268B"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15 </w:t>
      </w:r>
      <w:proofErr w:type="spellStart"/>
      <w:r w:rsidRPr="00B84DE5">
        <w:rPr>
          <w:rFonts w:ascii="Book Antiqua" w:hAnsi="Book Antiqua"/>
          <w:b/>
          <w:bCs/>
        </w:rPr>
        <w:t>Kwak</w:t>
      </w:r>
      <w:proofErr w:type="spellEnd"/>
      <w:r w:rsidRPr="00B84DE5">
        <w:rPr>
          <w:rFonts w:ascii="Book Antiqua" w:hAnsi="Book Antiqua"/>
          <w:b/>
          <w:bCs/>
        </w:rPr>
        <w:t xml:space="preserve"> Y</w:t>
      </w:r>
      <w:r w:rsidRPr="00B84DE5">
        <w:rPr>
          <w:rFonts w:ascii="Book Antiqua" w:hAnsi="Book Antiqua"/>
        </w:rPr>
        <w:t xml:space="preserve">, </w:t>
      </w:r>
      <w:proofErr w:type="spellStart"/>
      <w:r w:rsidRPr="00B84DE5">
        <w:rPr>
          <w:rFonts w:ascii="Book Antiqua" w:hAnsi="Book Antiqua"/>
        </w:rPr>
        <w:t>Seo</w:t>
      </w:r>
      <w:proofErr w:type="spellEnd"/>
      <w:r w:rsidRPr="00B84DE5">
        <w:rPr>
          <w:rFonts w:ascii="Book Antiqua" w:hAnsi="Book Antiqua"/>
        </w:rPr>
        <w:t xml:space="preserve"> AN, Lee HE, Lee HS. Tumor immune response and immunotherapy in gastric cancer. </w:t>
      </w:r>
      <w:r w:rsidRPr="00B84DE5">
        <w:rPr>
          <w:rFonts w:ascii="Book Antiqua" w:hAnsi="Book Antiqua"/>
          <w:i/>
          <w:iCs/>
        </w:rPr>
        <w:t xml:space="preserve">J </w:t>
      </w:r>
      <w:proofErr w:type="spellStart"/>
      <w:r w:rsidRPr="00B84DE5">
        <w:rPr>
          <w:rFonts w:ascii="Book Antiqua" w:hAnsi="Book Antiqua"/>
          <w:i/>
          <w:iCs/>
        </w:rPr>
        <w:t>Pathol</w:t>
      </w:r>
      <w:proofErr w:type="spellEnd"/>
      <w:r w:rsidRPr="00B84DE5">
        <w:rPr>
          <w:rFonts w:ascii="Book Antiqua" w:hAnsi="Book Antiqua"/>
          <w:i/>
          <w:iCs/>
        </w:rPr>
        <w:t xml:space="preserve"> </w:t>
      </w:r>
      <w:proofErr w:type="spellStart"/>
      <w:r w:rsidRPr="00B84DE5">
        <w:rPr>
          <w:rFonts w:ascii="Book Antiqua" w:hAnsi="Book Antiqua"/>
          <w:i/>
          <w:iCs/>
        </w:rPr>
        <w:t>Transl</w:t>
      </w:r>
      <w:proofErr w:type="spellEnd"/>
      <w:r w:rsidRPr="00B84DE5">
        <w:rPr>
          <w:rFonts w:ascii="Book Antiqua" w:hAnsi="Book Antiqua"/>
          <w:i/>
          <w:iCs/>
        </w:rPr>
        <w:t xml:space="preserve"> Med</w:t>
      </w:r>
      <w:r w:rsidRPr="00B84DE5">
        <w:rPr>
          <w:rFonts w:ascii="Book Antiqua" w:hAnsi="Book Antiqua"/>
        </w:rPr>
        <w:t> 2020; </w:t>
      </w:r>
      <w:r w:rsidRPr="00B84DE5">
        <w:rPr>
          <w:rFonts w:ascii="Book Antiqua" w:hAnsi="Book Antiqua"/>
          <w:b/>
          <w:bCs/>
        </w:rPr>
        <w:t>54</w:t>
      </w:r>
      <w:r w:rsidRPr="00B84DE5">
        <w:rPr>
          <w:rFonts w:ascii="Book Antiqua" w:hAnsi="Book Antiqua"/>
        </w:rPr>
        <w:t>: 20-33 [PMID: 31674166 DOI: 10.4132/jptm.2019.10.08]</w:t>
      </w:r>
    </w:p>
    <w:p w14:paraId="1AC880C2"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16 </w:t>
      </w:r>
      <w:r w:rsidRPr="00B84DE5">
        <w:rPr>
          <w:rFonts w:ascii="Book Antiqua" w:hAnsi="Book Antiqua"/>
          <w:b/>
          <w:bCs/>
        </w:rPr>
        <w:t>Zeng D</w:t>
      </w:r>
      <w:r w:rsidRPr="00B84DE5">
        <w:rPr>
          <w:rFonts w:ascii="Book Antiqua" w:hAnsi="Book Antiqua"/>
        </w:rPr>
        <w:t xml:space="preserve">, Li M, Zhou R, Zhang J, Sun H, Shi M, Bin J, Liao Y, Rao J, Liao W. Tumor Microenvironment Characterization in Gastric Cancer Identifies Prognostic and </w:t>
      </w:r>
      <w:proofErr w:type="spellStart"/>
      <w:r w:rsidRPr="00B84DE5">
        <w:rPr>
          <w:rFonts w:ascii="Book Antiqua" w:hAnsi="Book Antiqua"/>
        </w:rPr>
        <w:t>Immunotherapeutically</w:t>
      </w:r>
      <w:proofErr w:type="spellEnd"/>
      <w:r w:rsidRPr="00B84DE5">
        <w:rPr>
          <w:rFonts w:ascii="Book Antiqua" w:hAnsi="Book Antiqua"/>
        </w:rPr>
        <w:t xml:space="preserve"> Relevant Gene Signatures. </w:t>
      </w:r>
      <w:r w:rsidRPr="00B84DE5">
        <w:rPr>
          <w:rFonts w:ascii="Book Antiqua" w:hAnsi="Book Antiqua"/>
          <w:i/>
          <w:iCs/>
        </w:rPr>
        <w:t>Cancer Immunol Res</w:t>
      </w:r>
      <w:r w:rsidRPr="00B84DE5">
        <w:rPr>
          <w:rFonts w:ascii="Book Antiqua" w:hAnsi="Book Antiqua"/>
        </w:rPr>
        <w:t> 2019; </w:t>
      </w:r>
      <w:r w:rsidRPr="00B84DE5">
        <w:rPr>
          <w:rFonts w:ascii="Book Antiqua" w:hAnsi="Book Antiqua"/>
          <w:b/>
          <w:bCs/>
        </w:rPr>
        <w:t>7</w:t>
      </w:r>
      <w:r w:rsidRPr="00B84DE5">
        <w:rPr>
          <w:rFonts w:ascii="Book Antiqua" w:hAnsi="Book Antiqua"/>
        </w:rPr>
        <w:t>: 737-750 [</w:t>
      </w:r>
      <w:bookmarkStart w:id="70" w:name="OLE_LINK6"/>
      <w:bookmarkStart w:id="71" w:name="OLE_LINK7"/>
      <w:r w:rsidRPr="00B84DE5">
        <w:rPr>
          <w:rFonts w:ascii="Book Antiqua" w:hAnsi="Book Antiqua"/>
        </w:rPr>
        <w:t>PMID: 30842092</w:t>
      </w:r>
      <w:bookmarkEnd w:id="70"/>
      <w:bookmarkEnd w:id="71"/>
      <w:r w:rsidRPr="00B84DE5">
        <w:rPr>
          <w:rFonts w:ascii="Book Antiqua" w:hAnsi="Book Antiqua"/>
        </w:rPr>
        <w:t xml:space="preserve"> </w:t>
      </w:r>
      <w:r w:rsidR="00B75F92" w:rsidRPr="00B75F92">
        <w:rPr>
          <w:rFonts w:ascii="Book Antiqua" w:hAnsi="Book Antiqua"/>
        </w:rPr>
        <w:t>DOI: 10.1158/2326-6066.CIR-18-0436</w:t>
      </w:r>
      <w:r w:rsidRPr="00B84DE5">
        <w:rPr>
          <w:rFonts w:ascii="Book Antiqua" w:hAnsi="Book Antiqua"/>
        </w:rPr>
        <w:t>]</w:t>
      </w:r>
    </w:p>
    <w:p w14:paraId="190064C0"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17 </w:t>
      </w:r>
      <w:r w:rsidRPr="00B84DE5">
        <w:rPr>
          <w:rFonts w:ascii="Book Antiqua" w:hAnsi="Book Antiqua"/>
          <w:b/>
          <w:bCs/>
        </w:rPr>
        <w:t>Payer LM</w:t>
      </w:r>
      <w:r w:rsidRPr="00B84DE5">
        <w:rPr>
          <w:rFonts w:ascii="Book Antiqua" w:hAnsi="Book Antiqua"/>
        </w:rPr>
        <w:t xml:space="preserve">, </w:t>
      </w:r>
      <w:proofErr w:type="spellStart"/>
      <w:r w:rsidRPr="00B84DE5">
        <w:rPr>
          <w:rFonts w:ascii="Book Antiqua" w:hAnsi="Book Antiqua"/>
        </w:rPr>
        <w:t>Steranka</w:t>
      </w:r>
      <w:proofErr w:type="spellEnd"/>
      <w:r w:rsidRPr="00B84DE5">
        <w:rPr>
          <w:rFonts w:ascii="Book Antiqua" w:hAnsi="Book Antiqua"/>
        </w:rPr>
        <w:t xml:space="preserve"> JP, </w:t>
      </w:r>
      <w:proofErr w:type="spellStart"/>
      <w:r w:rsidRPr="00B84DE5">
        <w:rPr>
          <w:rFonts w:ascii="Book Antiqua" w:hAnsi="Book Antiqua"/>
        </w:rPr>
        <w:t>Ardeljan</w:t>
      </w:r>
      <w:proofErr w:type="spellEnd"/>
      <w:r w:rsidRPr="00B84DE5">
        <w:rPr>
          <w:rFonts w:ascii="Book Antiqua" w:hAnsi="Book Antiqua"/>
        </w:rPr>
        <w:t xml:space="preserve"> D, Walker J, Fitzgerald KC, </w:t>
      </w:r>
      <w:proofErr w:type="spellStart"/>
      <w:r w:rsidRPr="00B84DE5">
        <w:rPr>
          <w:rFonts w:ascii="Book Antiqua" w:hAnsi="Book Antiqua"/>
        </w:rPr>
        <w:t>Calabresi</w:t>
      </w:r>
      <w:proofErr w:type="spellEnd"/>
      <w:r w:rsidRPr="00B84DE5">
        <w:rPr>
          <w:rFonts w:ascii="Book Antiqua" w:hAnsi="Book Antiqua"/>
        </w:rPr>
        <w:t xml:space="preserve"> PA, Cooper TA, Burns KH. Alu insertion variants alter mRNA splicing. </w:t>
      </w:r>
      <w:r w:rsidRPr="00B84DE5">
        <w:rPr>
          <w:rFonts w:ascii="Book Antiqua" w:hAnsi="Book Antiqua"/>
          <w:i/>
          <w:iCs/>
        </w:rPr>
        <w:t>Nucleic Acids Res</w:t>
      </w:r>
      <w:r w:rsidRPr="00B84DE5">
        <w:rPr>
          <w:rFonts w:ascii="Book Antiqua" w:hAnsi="Book Antiqua"/>
        </w:rPr>
        <w:t> 2019; </w:t>
      </w:r>
      <w:r w:rsidRPr="00B84DE5">
        <w:rPr>
          <w:rFonts w:ascii="Book Antiqua" w:hAnsi="Book Antiqua"/>
          <w:b/>
          <w:bCs/>
        </w:rPr>
        <w:t>47</w:t>
      </w:r>
      <w:r w:rsidRPr="00B84DE5">
        <w:rPr>
          <w:rFonts w:ascii="Book Antiqua" w:hAnsi="Book Antiqua"/>
        </w:rPr>
        <w:t>: 421-431 [PMID: 30418605 DOI: 10.1093/</w:t>
      </w:r>
      <w:proofErr w:type="spellStart"/>
      <w:r w:rsidRPr="00B84DE5">
        <w:rPr>
          <w:rFonts w:ascii="Book Antiqua" w:hAnsi="Book Antiqua"/>
        </w:rPr>
        <w:t>nar</w:t>
      </w:r>
      <w:proofErr w:type="spellEnd"/>
      <w:r w:rsidRPr="00B84DE5">
        <w:rPr>
          <w:rFonts w:ascii="Book Antiqua" w:hAnsi="Book Antiqua"/>
        </w:rPr>
        <w:t>/gky1086]</w:t>
      </w:r>
    </w:p>
    <w:p w14:paraId="3F25DE29"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18 </w:t>
      </w:r>
      <w:proofErr w:type="spellStart"/>
      <w:r w:rsidRPr="00B84DE5">
        <w:rPr>
          <w:rFonts w:ascii="Book Antiqua" w:hAnsi="Book Antiqua"/>
          <w:b/>
          <w:bCs/>
        </w:rPr>
        <w:t>Brosseau</w:t>
      </w:r>
      <w:proofErr w:type="spellEnd"/>
      <w:r w:rsidRPr="00B84DE5">
        <w:rPr>
          <w:rFonts w:ascii="Book Antiqua" w:hAnsi="Book Antiqua"/>
          <w:b/>
          <w:bCs/>
        </w:rPr>
        <w:t xml:space="preserve"> JP</w:t>
      </w:r>
      <w:r w:rsidRPr="00B84DE5">
        <w:rPr>
          <w:rFonts w:ascii="Book Antiqua" w:hAnsi="Book Antiqua"/>
        </w:rPr>
        <w:t xml:space="preserve">, </w:t>
      </w:r>
      <w:proofErr w:type="spellStart"/>
      <w:r w:rsidRPr="00B84DE5">
        <w:rPr>
          <w:rFonts w:ascii="Book Antiqua" w:hAnsi="Book Antiqua"/>
        </w:rPr>
        <w:t>Lucier</w:t>
      </w:r>
      <w:proofErr w:type="spellEnd"/>
      <w:r w:rsidRPr="00B84DE5">
        <w:rPr>
          <w:rFonts w:ascii="Book Antiqua" w:hAnsi="Book Antiqua"/>
        </w:rPr>
        <w:t xml:space="preserve"> JF, </w:t>
      </w:r>
      <w:proofErr w:type="spellStart"/>
      <w:r w:rsidRPr="00B84DE5">
        <w:rPr>
          <w:rFonts w:ascii="Book Antiqua" w:hAnsi="Book Antiqua"/>
        </w:rPr>
        <w:t>Nwilati</w:t>
      </w:r>
      <w:proofErr w:type="spellEnd"/>
      <w:r w:rsidRPr="00B84DE5">
        <w:rPr>
          <w:rFonts w:ascii="Book Antiqua" w:hAnsi="Book Antiqua"/>
        </w:rPr>
        <w:t xml:space="preserve"> H, Thibault P, Garneau D, Gendron D, Durand M, Couture S, </w:t>
      </w:r>
      <w:proofErr w:type="spellStart"/>
      <w:r w:rsidRPr="00B84DE5">
        <w:rPr>
          <w:rFonts w:ascii="Book Antiqua" w:hAnsi="Book Antiqua"/>
        </w:rPr>
        <w:t>Lapointe</w:t>
      </w:r>
      <w:proofErr w:type="spellEnd"/>
      <w:r w:rsidRPr="00B84DE5">
        <w:rPr>
          <w:rFonts w:ascii="Book Antiqua" w:hAnsi="Book Antiqua"/>
        </w:rPr>
        <w:t xml:space="preserve"> E, </w:t>
      </w:r>
      <w:proofErr w:type="spellStart"/>
      <w:r w:rsidRPr="00B84DE5">
        <w:rPr>
          <w:rFonts w:ascii="Book Antiqua" w:hAnsi="Book Antiqua"/>
        </w:rPr>
        <w:t>Prinos</w:t>
      </w:r>
      <w:proofErr w:type="spellEnd"/>
      <w:r w:rsidRPr="00B84DE5">
        <w:rPr>
          <w:rFonts w:ascii="Book Antiqua" w:hAnsi="Book Antiqua"/>
        </w:rPr>
        <w:t xml:space="preserve"> P, </w:t>
      </w:r>
      <w:proofErr w:type="spellStart"/>
      <w:r w:rsidRPr="00B84DE5">
        <w:rPr>
          <w:rFonts w:ascii="Book Antiqua" w:hAnsi="Book Antiqua"/>
        </w:rPr>
        <w:t>Klinck</w:t>
      </w:r>
      <w:proofErr w:type="spellEnd"/>
      <w:r w:rsidRPr="00B84DE5">
        <w:rPr>
          <w:rFonts w:ascii="Book Antiqua" w:hAnsi="Book Antiqua"/>
        </w:rPr>
        <w:t xml:space="preserve"> R, Perreault JP, Chabot B, </w:t>
      </w:r>
      <w:proofErr w:type="spellStart"/>
      <w:r w:rsidRPr="00B84DE5">
        <w:rPr>
          <w:rFonts w:ascii="Book Antiqua" w:hAnsi="Book Antiqua"/>
        </w:rPr>
        <w:t>Abou-Elela</w:t>
      </w:r>
      <w:proofErr w:type="spellEnd"/>
      <w:r w:rsidRPr="00B84DE5">
        <w:rPr>
          <w:rFonts w:ascii="Book Antiqua" w:hAnsi="Book Antiqua"/>
        </w:rPr>
        <w:t xml:space="preserve"> S. Tumor microenvironment-associated modifications of alternative splicing. </w:t>
      </w:r>
      <w:r w:rsidRPr="00B84DE5">
        <w:rPr>
          <w:rFonts w:ascii="Book Antiqua" w:hAnsi="Book Antiqua"/>
          <w:i/>
          <w:iCs/>
        </w:rPr>
        <w:t>RNA</w:t>
      </w:r>
      <w:r w:rsidRPr="00B84DE5">
        <w:rPr>
          <w:rFonts w:ascii="Book Antiqua" w:hAnsi="Book Antiqua"/>
        </w:rPr>
        <w:t> 2014; </w:t>
      </w:r>
      <w:r w:rsidRPr="00B84DE5">
        <w:rPr>
          <w:rFonts w:ascii="Book Antiqua" w:hAnsi="Book Antiqua"/>
          <w:b/>
          <w:bCs/>
        </w:rPr>
        <w:t>20</w:t>
      </w:r>
      <w:r w:rsidRPr="00B84DE5">
        <w:rPr>
          <w:rFonts w:ascii="Book Antiqua" w:hAnsi="Book Antiqua"/>
        </w:rPr>
        <w:t>: 189-201 [PMID: 24335142 DOI: 10.1261/rna.042168.113]</w:t>
      </w:r>
    </w:p>
    <w:p w14:paraId="2AC89E84"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19 </w:t>
      </w:r>
      <w:r w:rsidRPr="00B84DE5">
        <w:rPr>
          <w:rFonts w:ascii="Book Antiqua" w:hAnsi="Book Antiqua"/>
          <w:b/>
          <w:bCs/>
        </w:rPr>
        <w:t>Bhattacharya S</w:t>
      </w:r>
      <w:r w:rsidRPr="00B84DE5">
        <w:rPr>
          <w:rFonts w:ascii="Book Antiqua" w:hAnsi="Book Antiqua"/>
        </w:rPr>
        <w:t xml:space="preserve">, </w:t>
      </w:r>
      <w:proofErr w:type="spellStart"/>
      <w:r w:rsidRPr="00B84DE5">
        <w:rPr>
          <w:rFonts w:ascii="Book Antiqua" w:hAnsi="Book Antiqua"/>
        </w:rPr>
        <w:t>Andorf</w:t>
      </w:r>
      <w:proofErr w:type="spellEnd"/>
      <w:r w:rsidRPr="00B84DE5">
        <w:rPr>
          <w:rFonts w:ascii="Book Antiqua" w:hAnsi="Book Antiqua"/>
        </w:rPr>
        <w:t xml:space="preserve"> S, Gomes L, Dunn P, Schaefer H, Pontius J, Berger P, </w:t>
      </w:r>
      <w:proofErr w:type="spellStart"/>
      <w:r w:rsidRPr="00B84DE5">
        <w:rPr>
          <w:rFonts w:ascii="Book Antiqua" w:hAnsi="Book Antiqua"/>
        </w:rPr>
        <w:t>Desborough</w:t>
      </w:r>
      <w:proofErr w:type="spellEnd"/>
      <w:r w:rsidRPr="00B84DE5">
        <w:rPr>
          <w:rFonts w:ascii="Book Antiqua" w:hAnsi="Book Antiqua"/>
        </w:rPr>
        <w:t xml:space="preserve"> V, Smith T, Campbell J, Thomson E, Monteiro R, Guimaraes P, Walters B, Wiser J, Butte AJ. </w:t>
      </w:r>
      <w:proofErr w:type="spellStart"/>
      <w:r w:rsidRPr="00B84DE5">
        <w:rPr>
          <w:rFonts w:ascii="Book Antiqua" w:hAnsi="Book Antiqua"/>
        </w:rPr>
        <w:t>ImmPort</w:t>
      </w:r>
      <w:proofErr w:type="spellEnd"/>
      <w:r w:rsidRPr="00B84DE5">
        <w:rPr>
          <w:rFonts w:ascii="Book Antiqua" w:hAnsi="Book Antiqua"/>
        </w:rPr>
        <w:t xml:space="preserve">: disseminating data to the public for the future of </w:t>
      </w:r>
      <w:r w:rsidRPr="00B84DE5">
        <w:rPr>
          <w:rFonts w:ascii="Book Antiqua" w:hAnsi="Book Antiqua"/>
        </w:rPr>
        <w:lastRenderedPageBreak/>
        <w:t>immunology. </w:t>
      </w:r>
      <w:r w:rsidRPr="00B84DE5">
        <w:rPr>
          <w:rFonts w:ascii="Book Antiqua" w:hAnsi="Book Antiqua"/>
          <w:i/>
          <w:iCs/>
        </w:rPr>
        <w:t>Immunol Res</w:t>
      </w:r>
      <w:r w:rsidRPr="00B84DE5">
        <w:rPr>
          <w:rFonts w:ascii="Book Antiqua" w:hAnsi="Book Antiqua"/>
        </w:rPr>
        <w:t> 2014; </w:t>
      </w:r>
      <w:r w:rsidRPr="00B84DE5">
        <w:rPr>
          <w:rFonts w:ascii="Book Antiqua" w:hAnsi="Book Antiqua"/>
          <w:b/>
          <w:bCs/>
        </w:rPr>
        <w:t>58</w:t>
      </w:r>
      <w:r w:rsidRPr="00B84DE5">
        <w:rPr>
          <w:rFonts w:ascii="Book Antiqua" w:hAnsi="Book Antiqua"/>
        </w:rPr>
        <w:t>: 234-239 [PMID: 24791905 DOI: 10.1007/s12026-014-8516-1]</w:t>
      </w:r>
    </w:p>
    <w:p w14:paraId="6D75FCB3"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20 </w:t>
      </w:r>
      <w:r w:rsidRPr="00B84DE5">
        <w:rPr>
          <w:rFonts w:ascii="Book Antiqua" w:hAnsi="Book Antiqua"/>
          <w:b/>
          <w:bCs/>
        </w:rPr>
        <w:t>Ito M</w:t>
      </w:r>
      <w:r w:rsidRPr="00B84DE5">
        <w:rPr>
          <w:rFonts w:ascii="Book Antiqua" w:hAnsi="Book Antiqua"/>
        </w:rPr>
        <w:t xml:space="preserve">, Tanaka S, </w:t>
      </w:r>
      <w:proofErr w:type="spellStart"/>
      <w:r w:rsidRPr="00B84DE5">
        <w:rPr>
          <w:rFonts w:ascii="Book Antiqua" w:hAnsi="Book Antiqua"/>
        </w:rPr>
        <w:t>Chayama</w:t>
      </w:r>
      <w:proofErr w:type="spellEnd"/>
      <w:r w:rsidRPr="00B84DE5">
        <w:rPr>
          <w:rFonts w:ascii="Book Antiqua" w:hAnsi="Book Antiqua"/>
        </w:rPr>
        <w:t xml:space="preserve"> K. Characteristics and Early Diagnosis of Gastric Cancer Discovered after </w:t>
      </w:r>
      <w:r w:rsidRPr="00B84DE5">
        <w:rPr>
          <w:rFonts w:ascii="Book Antiqua" w:hAnsi="Book Antiqua"/>
          <w:i/>
          <w:iCs/>
        </w:rPr>
        <w:t>Helicobacter pylori</w:t>
      </w:r>
      <w:r w:rsidRPr="00B84DE5">
        <w:rPr>
          <w:rFonts w:ascii="Book Antiqua" w:hAnsi="Book Antiqua"/>
        </w:rPr>
        <w:t> Eradication. </w:t>
      </w:r>
      <w:r w:rsidRPr="00B84DE5">
        <w:rPr>
          <w:rFonts w:ascii="Book Antiqua" w:hAnsi="Book Antiqua"/>
          <w:i/>
          <w:iCs/>
        </w:rPr>
        <w:t>Gut Liver</w:t>
      </w:r>
      <w:r w:rsidRPr="00B84DE5">
        <w:rPr>
          <w:rFonts w:ascii="Book Antiqua" w:hAnsi="Book Antiqua"/>
        </w:rPr>
        <w:t> 2020 [PMID: 32321202 DOI: 10.5009/gnl19418]</w:t>
      </w:r>
    </w:p>
    <w:p w14:paraId="626C5B8E"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21 </w:t>
      </w:r>
      <w:r w:rsidRPr="00B84DE5">
        <w:rPr>
          <w:rFonts w:ascii="Book Antiqua" w:hAnsi="Book Antiqua"/>
          <w:b/>
          <w:bCs/>
        </w:rPr>
        <w:t>Lopez A</w:t>
      </w:r>
      <w:r w:rsidRPr="00B84DE5">
        <w:rPr>
          <w:rFonts w:ascii="Book Antiqua" w:hAnsi="Book Antiqua"/>
        </w:rPr>
        <w:t xml:space="preserve">, Harada K, </w:t>
      </w:r>
      <w:proofErr w:type="spellStart"/>
      <w:r w:rsidRPr="00B84DE5">
        <w:rPr>
          <w:rFonts w:ascii="Book Antiqua" w:hAnsi="Book Antiqua"/>
        </w:rPr>
        <w:t>Mizrak</w:t>
      </w:r>
      <w:proofErr w:type="spellEnd"/>
      <w:r w:rsidRPr="00B84DE5">
        <w:rPr>
          <w:rFonts w:ascii="Book Antiqua" w:hAnsi="Book Antiqua"/>
        </w:rPr>
        <w:t xml:space="preserve"> Kaya D, Ajani JA. Current therapeutic landscape for advanced gastroesophageal cancers. </w:t>
      </w:r>
      <w:r w:rsidRPr="00B84DE5">
        <w:rPr>
          <w:rFonts w:ascii="Book Antiqua" w:hAnsi="Book Antiqua"/>
          <w:i/>
          <w:iCs/>
        </w:rPr>
        <w:t xml:space="preserve">Ann </w:t>
      </w:r>
      <w:proofErr w:type="spellStart"/>
      <w:r w:rsidRPr="00B84DE5">
        <w:rPr>
          <w:rFonts w:ascii="Book Antiqua" w:hAnsi="Book Antiqua"/>
          <w:i/>
          <w:iCs/>
        </w:rPr>
        <w:t>Transl</w:t>
      </w:r>
      <w:proofErr w:type="spellEnd"/>
      <w:r w:rsidRPr="00B84DE5">
        <w:rPr>
          <w:rFonts w:ascii="Book Antiqua" w:hAnsi="Book Antiqua"/>
          <w:i/>
          <w:iCs/>
        </w:rPr>
        <w:t xml:space="preserve"> Med</w:t>
      </w:r>
      <w:r w:rsidRPr="00B84DE5">
        <w:rPr>
          <w:rFonts w:ascii="Book Antiqua" w:hAnsi="Book Antiqua"/>
        </w:rPr>
        <w:t> 2018; </w:t>
      </w:r>
      <w:r w:rsidRPr="00B84DE5">
        <w:rPr>
          <w:rFonts w:ascii="Book Antiqua" w:hAnsi="Book Antiqua"/>
          <w:b/>
          <w:bCs/>
        </w:rPr>
        <w:t>6</w:t>
      </w:r>
      <w:r w:rsidRPr="00B84DE5">
        <w:rPr>
          <w:rFonts w:ascii="Book Antiqua" w:hAnsi="Book Antiqua"/>
        </w:rPr>
        <w:t>: 78 [PMID: 29666801 DOI: 10.21037/atm.2017.10.29]</w:t>
      </w:r>
    </w:p>
    <w:p w14:paraId="72015297"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22 </w:t>
      </w:r>
      <w:proofErr w:type="spellStart"/>
      <w:r w:rsidRPr="00B84DE5">
        <w:rPr>
          <w:rFonts w:ascii="Book Antiqua" w:hAnsi="Book Antiqua"/>
          <w:b/>
          <w:bCs/>
        </w:rPr>
        <w:t>Hamashima</w:t>
      </w:r>
      <w:proofErr w:type="spellEnd"/>
      <w:r w:rsidRPr="00B84DE5">
        <w:rPr>
          <w:rFonts w:ascii="Book Antiqua" w:hAnsi="Book Antiqua"/>
          <w:b/>
          <w:bCs/>
        </w:rPr>
        <w:t xml:space="preserve"> C</w:t>
      </w:r>
      <w:r w:rsidRPr="00B84DE5">
        <w:rPr>
          <w:rFonts w:ascii="Book Antiqua" w:hAnsi="Book Antiqua"/>
        </w:rPr>
        <w:t>. Current issues and future perspectives of gastric cancer screening. </w:t>
      </w:r>
      <w:r w:rsidRPr="00B84DE5">
        <w:rPr>
          <w:rFonts w:ascii="Book Antiqua" w:hAnsi="Book Antiqua"/>
          <w:i/>
          <w:iCs/>
        </w:rPr>
        <w:t>World J Gastroenterol</w:t>
      </w:r>
      <w:r w:rsidRPr="00B84DE5">
        <w:rPr>
          <w:rFonts w:ascii="Book Antiqua" w:hAnsi="Book Antiqua"/>
        </w:rPr>
        <w:t> 2014; </w:t>
      </w:r>
      <w:r w:rsidRPr="00B84DE5">
        <w:rPr>
          <w:rFonts w:ascii="Book Antiqua" w:hAnsi="Book Antiqua"/>
          <w:b/>
          <w:bCs/>
        </w:rPr>
        <w:t>20</w:t>
      </w:r>
      <w:r w:rsidRPr="00B84DE5">
        <w:rPr>
          <w:rFonts w:ascii="Book Antiqua" w:hAnsi="Book Antiqua"/>
        </w:rPr>
        <w:t>: 13767-13774 [PMID: 25320514 DOI: 10.3748/wjg.v20.i38.13767]</w:t>
      </w:r>
    </w:p>
    <w:p w14:paraId="37CA5C4C"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23 </w:t>
      </w:r>
      <w:r w:rsidRPr="00B84DE5">
        <w:rPr>
          <w:rFonts w:ascii="Book Antiqua" w:hAnsi="Book Antiqua"/>
          <w:b/>
          <w:bCs/>
        </w:rPr>
        <w:t>Li Y</w:t>
      </w:r>
      <w:r w:rsidRPr="00B84DE5">
        <w:rPr>
          <w:rFonts w:ascii="Book Antiqua" w:hAnsi="Book Antiqua"/>
        </w:rPr>
        <w:t>, Yuan Y. Alternative RNA splicing and gastric cancer. </w:t>
      </w:r>
      <w:proofErr w:type="spellStart"/>
      <w:r w:rsidRPr="00B84DE5">
        <w:rPr>
          <w:rFonts w:ascii="Book Antiqua" w:hAnsi="Book Antiqua"/>
          <w:i/>
          <w:iCs/>
        </w:rPr>
        <w:t>Mutat</w:t>
      </w:r>
      <w:proofErr w:type="spellEnd"/>
      <w:r w:rsidRPr="00B84DE5">
        <w:rPr>
          <w:rFonts w:ascii="Book Antiqua" w:hAnsi="Book Antiqua"/>
          <w:i/>
          <w:iCs/>
        </w:rPr>
        <w:t xml:space="preserve"> Res</w:t>
      </w:r>
      <w:r w:rsidRPr="00B84DE5">
        <w:rPr>
          <w:rFonts w:ascii="Book Antiqua" w:hAnsi="Book Antiqua"/>
        </w:rPr>
        <w:t> 2017; </w:t>
      </w:r>
      <w:r w:rsidRPr="00B84DE5">
        <w:rPr>
          <w:rFonts w:ascii="Book Antiqua" w:hAnsi="Book Antiqua"/>
          <w:b/>
          <w:bCs/>
        </w:rPr>
        <w:t>773</w:t>
      </w:r>
      <w:r w:rsidRPr="00B84DE5">
        <w:rPr>
          <w:rFonts w:ascii="Book Antiqua" w:hAnsi="Book Antiqua"/>
        </w:rPr>
        <w:t>: 263-273 [PMID: 28927534 DOI: 10.1016/j.mrrev.2016.07.011]</w:t>
      </w:r>
    </w:p>
    <w:p w14:paraId="6943A9BF"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24 </w:t>
      </w:r>
      <w:proofErr w:type="spellStart"/>
      <w:r w:rsidRPr="00B84DE5">
        <w:rPr>
          <w:rFonts w:ascii="Book Antiqua" w:hAnsi="Book Antiqua"/>
          <w:b/>
          <w:bCs/>
        </w:rPr>
        <w:t>Urbanski</w:t>
      </w:r>
      <w:proofErr w:type="spellEnd"/>
      <w:r w:rsidRPr="00B84DE5">
        <w:rPr>
          <w:rFonts w:ascii="Book Antiqua" w:hAnsi="Book Antiqua"/>
          <w:b/>
          <w:bCs/>
        </w:rPr>
        <w:t xml:space="preserve"> LM</w:t>
      </w:r>
      <w:r w:rsidRPr="00B84DE5">
        <w:rPr>
          <w:rFonts w:ascii="Book Antiqua" w:hAnsi="Book Antiqua"/>
        </w:rPr>
        <w:t xml:space="preserve">, </w:t>
      </w:r>
      <w:proofErr w:type="spellStart"/>
      <w:r w:rsidRPr="00B84DE5">
        <w:rPr>
          <w:rFonts w:ascii="Book Antiqua" w:hAnsi="Book Antiqua"/>
        </w:rPr>
        <w:t>Leclair</w:t>
      </w:r>
      <w:proofErr w:type="spellEnd"/>
      <w:r w:rsidRPr="00B84DE5">
        <w:rPr>
          <w:rFonts w:ascii="Book Antiqua" w:hAnsi="Book Antiqua"/>
        </w:rPr>
        <w:t xml:space="preserve"> N, </w:t>
      </w:r>
      <w:proofErr w:type="spellStart"/>
      <w:r w:rsidRPr="00B84DE5">
        <w:rPr>
          <w:rFonts w:ascii="Book Antiqua" w:hAnsi="Book Antiqua"/>
        </w:rPr>
        <w:t>Anczuków</w:t>
      </w:r>
      <w:proofErr w:type="spellEnd"/>
      <w:r w:rsidRPr="00B84DE5">
        <w:rPr>
          <w:rFonts w:ascii="Book Antiqua" w:hAnsi="Book Antiqua"/>
        </w:rPr>
        <w:t xml:space="preserve"> O. Alternative-splicing defects in cancer: Splicing regulators and their downstream targets, guiding the way to novel cancer therapeutics. </w:t>
      </w:r>
      <w:r w:rsidRPr="00B84DE5">
        <w:rPr>
          <w:rFonts w:ascii="Book Antiqua" w:hAnsi="Book Antiqua"/>
          <w:i/>
          <w:iCs/>
        </w:rPr>
        <w:t xml:space="preserve">Wiley </w:t>
      </w:r>
      <w:proofErr w:type="spellStart"/>
      <w:r w:rsidRPr="00B84DE5">
        <w:rPr>
          <w:rFonts w:ascii="Book Antiqua" w:hAnsi="Book Antiqua"/>
          <w:i/>
          <w:iCs/>
        </w:rPr>
        <w:t>Interdiscip</w:t>
      </w:r>
      <w:proofErr w:type="spellEnd"/>
      <w:r w:rsidRPr="00B84DE5">
        <w:rPr>
          <w:rFonts w:ascii="Book Antiqua" w:hAnsi="Book Antiqua"/>
          <w:i/>
          <w:iCs/>
        </w:rPr>
        <w:t xml:space="preserve"> Rev RNA</w:t>
      </w:r>
      <w:r w:rsidRPr="00B84DE5">
        <w:rPr>
          <w:rFonts w:ascii="Book Antiqua" w:hAnsi="Book Antiqua"/>
        </w:rPr>
        <w:t> 2018; </w:t>
      </w:r>
      <w:r w:rsidRPr="00B84DE5">
        <w:rPr>
          <w:rFonts w:ascii="Book Antiqua" w:hAnsi="Book Antiqua"/>
          <w:b/>
          <w:bCs/>
        </w:rPr>
        <w:t>9</w:t>
      </w:r>
      <w:r w:rsidRPr="00B84DE5">
        <w:rPr>
          <w:rFonts w:ascii="Book Antiqua" w:hAnsi="Book Antiqua"/>
        </w:rPr>
        <w:t>: e1476 [PMID: 29693319 DOI: 10.1002/wrna.1476]</w:t>
      </w:r>
    </w:p>
    <w:p w14:paraId="63D3F1EE"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25 </w:t>
      </w:r>
      <w:r w:rsidRPr="00B84DE5">
        <w:rPr>
          <w:rFonts w:ascii="Book Antiqua" w:hAnsi="Book Antiqua"/>
          <w:b/>
          <w:bCs/>
        </w:rPr>
        <w:t>Miyamoto S</w:t>
      </w:r>
      <w:r w:rsidRPr="00B84DE5">
        <w:rPr>
          <w:rFonts w:ascii="Book Antiqua" w:hAnsi="Book Antiqua"/>
        </w:rPr>
        <w:t xml:space="preserve">, </w:t>
      </w:r>
      <w:proofErr w:type="spellStart"/>
      <w:r w:rsidRPr="00B84DE5">
        <w:rPr>
          <w:rFonts w:ascii="Book Antiqua" w:hAnsi="Book Antiqua"/>
        </w:rPr>
        <w:t>Nagamura</w:t>
      </w:r>
      <w:proofErr w:type="spellEnd"/>
      <w:r w:rsidRPr="00B84DE5">
        <w:rPr>
          <w:rFonts w:ascii="Book Antiqua" w:hAnsi="Book Antiqua"/>
        </w:rPr>
        <w:t xml:space="preserve"> Y, </w:t>
      </w:r>
      <w:proofErr w:type="spellStart"/>
      <w:r w:rsidRPr="00B84DE5">
        <w:rPr>
          <w:rFonts w:ascii="Book Antiqua" w:hAnsi="Book Antiqua"/>
        </w:rPr>
        <w:t>Nakabo</w:t>
      </w:r>
      <w:proofErr w:type="spellEnd"/>
      <w:r w:rsidRPr="00B84DE5">
        <w:rPr>
          <w:rFonts w:ascii="Book Antiqua" w:hAnsi="Book Antiqua"/>
        </w:rPr>
        <w:t xml:space="preserve"> A, Okabe A, </w:t>
      </w:r>
      <w:proofErr w:type="spellStart"/>
      <w:r w:rsidRPr="00B84DE5">
        <w:rPr>
          <w:rFonts w:ascii="Book Antiqua" w:hAnsi="Book Antiqua"/>
        </w:rPr>
        <w:t>Yanagihara</w:t>
      </w:r>
      <w:proofErr w:type="spellEnd"/>
      <w:r w:rsidRPr="00B84DE5">
        <w:rPr>
          <w:rFonts w:ascii="Book Antiqua" w:hAnsi="Book Antiqua"/>
        </w:rPr>
        <w:t xml:space="preserve"> K, </w:t>
      </w:r>
      <w:proofErr w:type="spellStart"/>
      <w:r w:rsidRPr="00B84DE5">
        <w:rPr>
          <w:rFonts w:ascii="Book Antiqua" w:hAnsi="Book Antiqua"/>
        </w:rPr>
        <w:t>Fukami</w:t>
      </w:r>
      <w:proofErr w:type="spellEnd"/>
      <w:r w:rsidRPr="00B84DE5">
        <w:rPr>
          <w:rFonts w:ascii="Book Antiqua" w:hAnsi="Book Antiqua"/>
        </w:rPr>
        <w:t xml:space="preserve"> K, Sakai R, Yamaguchi H. Aberrant alternative splicing of RHOA is associated with loss of its expression and activity in diffuse-type gastric carcinoma cells. </w:t>
      </w:r>
      <w:proofErr w:type="spellStart"/>
      <w:r w:rsidRPr="00B84DE5">
        <w:rPr>
          <w:rFonts w:ascii="Book Antiqua" w:hAnsi="Book Antiqua"/>
          <w:i/>
          <w:iCs/>
        </w:rPr>
        <w:t>Biochem</w:t>
      </w:r>
      <w:proofErr w:type="spellEnd"/>
      <w:r w:rsidRPr="00B84DE5">
        <w:rPr>
          <w:rFonts w:ascii="Book Antiqua" w:hAnsi="Book Antiqua"/>
          <w:i/>
          <w:iCs/>
        </w:rPr>
        <w:t xml:space="preserve"> </w:t>
      </w:r>
      <w:proofErr w:type="spellStart"/>
      <w:r w:rsidRPr="00B84DE5">
        <w:rPr>
          <w:rFonts w:ascii="Book Antiqua" w:hAnsi="Book Antiqua"/>
          <w:i/>
          <w:iCs/>
        </w:rPr>
        <w:t>Biophys</w:t>
      </w:r>
      <w:proofErr w:type="spellEnd"/>
      <w:r w:rsidRPr="00B84DE5">
        <w:rPr>
          <w:rFonts w:ascii="Book Antiqua" w:hAnsi="Book Antiqua"/>
          <w:i/>
          <w:iCs/>
        </w:rPr>
        <w:t xml:space="preserve"> Res </w:t>
      </w:r>
      <w:proofErr w:type="spellStart"/>
      <w:r w:rsidRPr="00B84DE5">
        <w:rPr>
          <w:rFonts w:ascii="Book Antiqua" w:hAnsi="Book Antiqua"/>
          <w:i/>
          <w:iCs/>
        </w:rPr>
        <w:t>Commun</w:t>
      </w:r>
      <w:proofErr w:type="spellEnd"/>
      <w:r w:rsidRPr="00B84DE5">
        <w:rPr>
          <w:rFonts w:ascii="Book Antiqua" w:hAnsi="Book Antiqua"/>
        </w:rPr>
        <w:t> 2018; </w:t>
      </w:r>
      <w:r w:rsidRPr="00B84DE5">
        <w:rPr>
          <w:rFonts w:ascii="Book Antiqua" w:hAnsi="Book Antiqua"/>
          <w:b/>
          <w:bCs/>
        </w:rPr>
        <w:t>495</w:t>
      </w:r>
      <w:r w:rsidRPr="00B84DE5">
        <w:rPr>
          <w:rFonts w:ascii="Book Antiqua" w:hAnsi="Book Antiqua"/>
        </w:rPr>
        <w:t>: 1942-1947 [PMID: 29247652 DOI: 10.1016/j.bbrc.2017.12.067]</w:t>
      </w:r>
    </w:p>
    <w:p w14:paraId="54F526BA"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26 </w:t>
      </w:r>
      <w:proofErr w:type="spellStart"/>
      <w:r w:rsidRPr="00B84DE5">
        <w:rPr>
          <w:rFonts w:ascii="Book Antiqua" w:hAnsi="Book Antiqua"/>
          <w:b/>
          <w:bCs/>
        </w:rPr>
        <w:t>Ohnuma</w:t>
      </w:r>
      <w:proofErr w:type="spellEnd"/>
      <w:r w:rsidRPr="00B84DE5">
        <w:rPr>
          <w:rFonts w:ascii="Book Antiqua" w:hAnsi="Book Antiqua"/>
          <w:b/>
          <w:bCs/>
        </w:rPr>
        <w:t xml:space="preserve"> S</w:t>
      </w:r>
      <w:r w:rsidRPr="00B84DE5">
        <w:rPr>
          <w:rFonts w:ascii="Book Antiqua" w:hAnsi="Book Antiqua"/>
        </w:rPr>
        <w:t xml:space="preserve">, Miura K, Horii A, </w:t>
      </w:r>
      <w:proofErr w:type="spellStart"/>
      <w:r w:rsidRPr="00B84DE5">
        <w:rPr>
          <w:rFonts w:ascii="Book Antiqua" w:hAnsi="Book Antiqua"/>
        </w:rPr>
        <w:t>Fujibuchi</w:t>
      </w:r>
      <w:proofErr w:type="spellEnd"/>
      <w:r w:rsidRPr="00B84DE5">
        <w:rPr>
          <w:rFonts w:ascii="Book Antiqua" w:hAnsi="Book Antiqua"/>
        </w:rPr>
        <w:t xml:space="preserve"> W, Kaneko N, </w:t>
      </w:r>
      <w:proofErr w:type="spellStart"/>
      <w:r w:rsidRPr="00B84DE5">
        <w:rPr>
          <w:rFonts w:ascii="Book Antiqua" w:hAnsi="Book Antiqua"/>
        </w:rPr>
        <w:t>Gotoh</w:t>
      </w:r>
      <w:proofErr w:type="spellEnd"/>
      <w:r w:rsidRPr="00B84DE5">
        <w:rPr>
          <w:rFonts w:ascii="Book Antiqua" w:hAnsi="Book Antiqua"/>
        </w:rPr>
        <w:t xml:space="preserve"> O, Nagasaki H, </w:t>
      </w:r>
      <w:proofErr w:type="spellStart"/>
      <w:r w:rsidRPr="00B84DE5">
        <w:rPr>
          <w:rFonts w:ascii="Book Antiqua" w:hAnsi="Book Antiqua"/>
        </w:rPr>
        <w:t>Mizoi</w:t>
      </w:r>
      <w:proofErr w:type="spellEnd"/>
      <w:r w:rsidRPr="00B84DE5">
        <w:rPr>
          <w:rFonts w:ascii="Book Antiqua" w:hAnsi="Book Antiqua"/>
        </w:rPr>
        <w:t xml:space="preserve"> T, Tsukamoto N, Kobayashi T, </w:t>
      </w:r>
      <w:proofErr w:type="spellStart"/>
      <w:r w:rsidRPr="00B84DE5">
        <w:rPr>
          <w:rFonts w:ascii="Book Antiqua" w:hAnsi="Book Antiqua"/>
        </w:rPr>
        <w:t>Kinouchi</w:t>
      </w:r>
      <w:proofErr w:type="spellEnd"/>
      <w:r w:rsidRPr="00B84DE5">
        <w:rPr>
          <w:rFonts w:ascii="Book Antiqua" w:hAnsi="Book Antiqua"/>
        </w:rPr>
        <w:t xml:space="preserve"> M, Okabe M, Sasaki H, </w:t>
      </w:r>
      <w:proofErr w:type="spellStart"/>
      <w:r w:rsidRPr="00B84DE5">
        <w:rPr>
          <w:rFonts w:ascii="Book Antiqua" w:hAnsi="Book Antiqua"/>
        </w:rPr>
        <w:t>Shiiba</w:t>
      </w:r>
      <w:proofErr w:type="spellEnd"/>
      <w:r w:rsidRPr="00B84DE5">
        <w:rPr>
          <w:rFonts w:ascii="Book Antiqua" w:hAnsi="Book Antiqua"/>
        </w:rPr>
        <w:t xml:space="preserve"> K, </w:t>
      </w:r>
      <w:proofErr w:type="spellStart"/>
      <w:r w:rsidRPr="00B84DE5">
        <w:rPr>
          <w:rFonts w:ascii="Book Antiqua" w:hAnsi="Book Antiqua"/>
        </w:rPr>
        <w:t>Miyagawa</w:t>
      </w:r>
      <w:proofErr w:type="spellEnd"/>
      <w:r w:rsidRPr="00B84DE5">
        <w:rPr>
          <w:rFonts w:ascii="Book Antiqua" w:hAnsi="Book Antiqua"/>
        </w:rPr>
        <w:t xml:space="preserve"> K, Sasaki I. Cancer-associated splicing variants of the CDCA1 and MSMB genes expressed in cancer cell lines and surgically resected gastric cancer tissues. </w:t>
      </w:r>
      <w:r w:rsidRPr="00B84DE5">
        <w:rPr>
          <w:rFonts w:ascii="Book Antiqua" w:hAnsi="Book Antiqua"/>
          <w:i/>
          <w:iCs/>
        </w:rPr>
        <w:t>Surgery</w:t>
      </w:r>
      <w:r w:rsidRPr="00B84DE5">
        <w:rPr>
          <w:rFonts w:ascii="Book Antiqua" w:hAnsi="Book Antiqua"/>
        </w:rPr>
        <w:t> 2009; </w:t>
      </w:r>
      <w:r w:rsidRPr="00B84DE5">
        <w:rPr>
          <w:rFonts w:ascii="Book Antiqua" w:hAnsi="Book Antiqua"/>
          <w:b/>
          <w:bCs/>
        </w:rPr>
        <w:t>145</w:t>
      </w:r>
      <w:r w:rsidRPr="00B84DE5">
        <w:rPr>
          <w:rFonts w:ascii="Book Antiqua" w:hAnsi="Book Antiqua"/>
        </w:rPr>
        <w:t>: 57-68 [PMID: 19081476 DOI: 10.1016/j.surg.2008.08.010]</w:t>
      </w:r>
    </w:p>
    <w:p w14:paraId="5BDBA3A8"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27 </w:t>
      </w:r>
      <w:proofErr w:type="spellStart"/>
      <w:r w:rsidRPr="00B84DE5">
        <w:rPr>
          <w:rFonts w:ascii="Book Antiqua" w:hAnsi="Book Antiqua"/>
          <w:b/>
          <w:bCs/>
        </w:rPr>
        <w:t>Vrána</w:t>
      </w:r>
      <w:proofErr w:type="spellEnd"/>
      <w:r w:rsidRPr="00B84DE5">
        <w:rPr>
          <w:rFonts w:ascii="Book Antiqua" w:hAnsi="Book Antiqua"/>
          <w:b/>
          <w:bCs/>
        </w:rPr>
        <w:t xml:space="preserve"> D</w:t>
      </w:r>
      <w:r w:rsidRPr="00B84DE5">
        <w:rPr>
          <w:rFonts w:ascii="Book Antiqua" w:hAnsi="Book Antiqua"/>
        </w:rPr>
        <w:t xml:space="preserve">, </w:t>
      </w:r>
      <w:proofErr w:type="spellStart"/>
      <w:r w:rsidRPr="00B84DE5">
        <w:rPr>
          <w:rFonts w:ascii="Book Antiqua" w:hAnsi="Book Antiqua"/>
        </w:rPr>
        <w:t>Matzenauer</w:t>
      </w:r>
      <w:proofErr w:type="spellEnd"/>
      <w:r w:rsidRPr="00B84DE5">
        <w:rPr>
          <w:rFonts w:ascii="Book Antiqua" w:hAnsi="Book Antiqua"/>
        </w:rPr>
        <w:t xml:space="preserve"> M, </w:t>
      </w:r>
      <w:proofErr w:type="spellStart"/>
      <w:r w:rsidRPr="00B84DE5">
        <w:rPr>
          <w:rFonts w:ascii="Book Antiqua" w:hAnsi="Book Antiqua"/>
        </w:rPr>
        <w:t>Neoral</w:t>
      </w:r>
      <w:proofErr w:type="spellEnd"/>
      <w:r w:rsidRPr="00B84DE5">
        <w:rPr>
          <w:rFonts w:ascii="Book Antiqua" w:hAnsi="Book Antiqua"/>
        </w:rPr>
        <w:t xml:space="preserve"> Č, </w:t>
      </w:r>
      <w:proofErr w:type="spellStart"/>
      <w:r w:rsidRPr="00B84DE5">
        <w:rPr>
          <w:rFonts w:ascii="Book Antiqua" w:hAnsi="Book Antiqua"/>
        </w:rPr>
        <w:t>Aujeský</w:t>
      </w:r>
      <w:proofErr w:type="spellEnd"/>
      <w:r w:rsidRPr="00B84DE5">
        <w:rPr>
          <w:rFonts w:ascii="Book Antiqua" w:hAnsi="Book Antiqua"/>
        </w:rPr>
        <w:t xml:space="preserve"> R, Vrba R, </w:t>
      </w:r>
      <w:proofErr w:type="spellStart"/>
      <w:r w:rsidRPr="00B84DE5">
        <w:rPr>
          <w:rFonts w:ascii="Book Antiqua" w:hAnsi="Book Antiqua"/>
        </w:rPr>
        <w:t>Melichar</w:t>
      </w:r>
      <w:proofErr w:type="spellEnd"/>
      <w:r w:rsidRPr="00B84DE5">
        <w:rPr>
          <w:rFonts w:ascii="Book Antiqua" w:hAnsi="Book Antiqua"/>
        </w:rPr>
        <w:t xml:space="preserve"> B, </w:t>
      </w:r>
      <w:proofErr w:type="spellStart"/>
      <w:r w:rsidRPr="00B84DE5">
        <w:rPr>
          <w:rFonts w:ascii="Book Antiqua" w:hAnsi="Book Antiqua"/>
        </w:rPr>
        <w:t>Rušarová</w:t>
      </w:r>
      <w:proofErr w:type="spellEnd"/>
      <w:r w:rsidRPr="00B84DE5">
        <w:rPr>
          <w:rFonts w:ascii="Book Antiqua" w:hAnsi="Book Antiqua"/>
        </w:rPr>
        <w:t xml:space="preserve"> N, </w:t>
      </w:r>
      <w:proofErr w:type="spellStart"/>
      <w:r w:rsidRPr="00B84DE5">
        <w:rPr>
          <w:rFonts w:ascii="Book Antiqua" w:hAnsi="Book Antiqua"/>
        </w:rPr>
        <w:t>Bartoušková</w:t>
      </w:r>
      <w:proofErr w:type="spellEnd"/>
      <w:r w:rsidRPr="00B84DE5">
        <w:rPr>
          <w:rFonts w:ascii="Book Antiqua" w:hAnsi="Book Antiqua"/>
        </w:rPr>
        <w:t xml:space="preserve"> M, Jankowski J. From Tumor Immunology to Immunotherapy in Gastric </w:t>
      </w:r>
      <w:r w:rsidRPr="00B84DE5">
        <w:rPr>
          <w:rFonts w:ascii="Book Antiqua" w:hAnsi="Book Antiqua"/>
        </w:rPr>
        <w:lastRenderedPageBreak/>
        <w:t>and Esophageal Cancer. </w:t>
      </w:r>
      <w:r w:rsidRPr="00B84DE5">
        <w:rPr>
          <w:rFonts w:ascii="Book Antiqua" w:hAnsi="Book Antiqua"/>
          <w:i/>
          <w:iCs/>
        </w:rPr>
        <w:t>Int J Mol Sci</w:t>
      </w:r>
      <w:r w:rsidRPr="00B84DE5">
        <w:rPr>
          <w:rFonts w:ascii="Book Antiqua" w:hAnsi="Book Antiqua"/>
        </w:rPr>
        <w:t> 2018; </w:t>
      </w:r>
      <w:r w:rsidRPr="00B84DE5">
        <w:rPr>
          <w:rFonts w:ascii="Book Antiqua" w:hAnsi="Book Antiqua"/>
          <w:b/>
          <w:bCs/>
        </w:rPr>
        <w:t>20</w:t>
      </w:r>
      <w:r w:rsidRPr="00B84DE5">
        <w:rPr>
          <w:rFonts w:ascii="Book Antiqua" w:hAnsi="Book Antiqua"/>
        </w:rPr>
        <w:t> [PMID: 30577521 DOI: 10.3390/ijms20010013]</w:t>
      </w:r>
    </w:p>
    <w:p w14:paraId="14224810"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28 </w:t>
      </w:r>
      <w:r w:rsidRPr="00B84DE5">
        <w:rPr>
          <w:rFonts w:ascii="Book Antiqua" w:hAnsi="Book Antiqua"/>
          <w:b/>
          <w:bCs/>
        </w:rPr>
        <w:t>He W</w:t>
      </w:r>
      <w:r w:rsidRPr="00B84DE5">
        <w:rPr>
          <w:rFonts w:ascii="Book Antiqua" w:hAnsi="Book Antiqua"/>
        </w:rPr>
        <w:t xml:space="preserve">, Zhang H, Han F, Chen X, Lin R, Wang W, </w:t>
      </w:r>
      <w:proofErr w:type="spellStart"/>
      <w:r w:rsidRPr="00B84DE5">
        <w:rPr>
          <w:rFonts w:ascii="Book Antiqua" w:hAnsi="Book Antiqua"/>
        </w:rPr>
        <w:t>Qiu</w:t>
      </w:r>
      <w:proofErr w:type="spellEnd"/>
      <w:r w:rsidRPr="00B84DE5">
        <w:rPr>
          <w:rFonts w:ascii="Book Antiqua" w:hAnsi="Book Antiqua"/>
        </w:rPr>
        <w:t xml:space="preserve"> H, Zhuang Z, Liao Q, Zhang W, Cai Q, Cui Y, Jiang W, Wang H, </w:t>
      </w:r>
      <w:proofErr w:type="spellStart"/>
      <w:r w:rsidRPr="00B84DE5">
        <w:rPr>
          <w:rFonts w:ascii="Book Antiqua" w:hAnsi="Book Antiqua"/>
        </w:rPr>
        <w:t>Ke</w:t>
      </w:r>
      <w:proofErr w:type="spellEnd"/>
      <w:r w:rsidRPr="00B84DE5">
        <w:rPr>
          <w:rFonts w:ascii="Book Antiqua" w:hAnsi="Book Antiqua"/>
        </w:rPr>
        <w:t xml:space="preserve"> Z. CD155T/TIGIT Signaling Regulates CD8</w:t>
      </w:r>
      <w:r w:rsidRPr="00B84DE5">
        <w:rPr>
          <w:rFonts w:ascii="Book Antiqua" w:hAnsi="Book Antiqua"/>
          <w:vertAlign w:val="superscript"/>
        </w:rPr>
        <w:t>+</w:t>
      </w:r>
      <w:r w:rsidRPr="00B84DE5">
        <w:rPr>
          <w:rFonts w:ascii="Book Antiqua" w:hAnsi="Book Antiqua"/>
        </w:rPr>
        <w:t> T-cell Metabolism and Promotes Tumor Progression in Human Gastric Cancer. </w:t>
      </w:r>
      <w:r w:rsidRPr="00B84DE5">
        <w:rPr>
          <w:rFonts w:ascii="Book Antiqua" w:hAnsi="Book Antiqua"/>
          <w:i/>
          <w:iCs/>
        </w:rPr>
        <w:t>Cancer Res</w:t>
      </w:r>
      <w:r w:rsidRPr="00B84DE5">
        <w:rPr>
          <w:rFonts w:ascii="Book Antiqua" w:hAnsi="Book Antiqua"/>
        </w:rPr>
        <w:t> 2017; </w:t>
      </w:r>
      <w:r w:rsidRPr="00B84DE5">
        <w:rPr>
          <w:rFonts w:ascii="Book Antiqua" w:hAnsi="Book Antiqua"/>
          <w:b/>
          <w:bCs/>
        </w:rPr>
        <w:t>77</w:t>
      </w:r>
      <w:r w:rsidRPr="00B84DE5">
        <w:rPr>
          <w:rFonts w:ascii="Book Antiqua" w:hAnsi="Book Antiqua"/>
        </w:rPr>
        <w:t>: 6375-6388 [</w:t>
      </w:r>
      <w:bookmarkStart w:id="72" w:name="OLE_LINK8"/>
      <w:bookmarkStart w:id="73" w:name="OLE_LINK9"/>
      <w:r w:rsidRPr="00B84DE5">
        <w:rPr>
          <w:rFonts w:ascii="Book Antiqua" w:hAnsi="Book Antiqua"/>
        </w:rPr>
        <w:t>PMID: 28883004</w:t>
      </w:r>
      <w:bookmarkEnd w:id="72"/>
      <w:bookmarkEnd w:id="73"/>
      <w:r w:rsidRPr="00B84DE5">
        <w:rPr>
          <w:rFonts w:ascii="Book Antiqua" w:hAnsi="Book Antiqua"/>
        </w:rPr>
        <w:t xml:space="preserve"> </w:t>
      </w:r>
      <w:r w:rsidR="00B75F92" w:rsidRPr="00B75F92">
        <w:rPr>
          <w:rFonts w:ascii="Book Antiqua" w:hAnsi="Book Antiqua"/>
        </w:rPr>
        <w:t>DOI: 10.1158/0008-5472.CAN-17-0381</w:t>
      </w:r>
      <w:r w:rsidRPr="00B84DE5">
        <w:rPr>
          <w:rFonts w:ascii="Book Antiqua" w:hAnsi="Book Antiqua"/>
        </w:rPr>
        <w:t>]</w:t>
      </w:r>
    </w:p>
    <w:p w14:paraId="02335419"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29 </w:t>
      </w:r>
      <w:r w:rsidRPr="00B84DE5">
        <w:rPr>
          <w:rFonts w:ascii="Book Antiqua" w:hAnsi="Book Antiqua"/>
          <w:b/>
          <w:bCs/>
        </w:rPr>
        <w:t>Park HS</w:t>
      </w:r>
      <w:r w:rsidRPr="00B84DE5">
        <w:rPr>
          <w:rFonts w:ascii="Book Antiqua" w:hAnsi="Book Antiqua"/>
        </w:rPr>
        <w:t xml:space="preserve">, Kwon WS, Park S, Jo E, Lim SJ, Lee CK, Lee JB, Jung M, Kim HS, </w:t>
      </w:r>
      <w:proofErr w:type="spellStart"/>
      <w:r w:rsidRPr="00B84DE5">
        <w:rPr>
          <w:rFonts w:ascii="Book Antiqua" w:hAnsi="Book Antiqua"/>
        </w:rPr>
        <w:t>Beom</w:t>
      </w:r>
      <w:proofErr w:type="spellEnd"/>
      <w:r w:rsidRPr="00B84DE5">
        <w:rPr>
          <w:rFonts w:ascii="Book Antiqua" w:hAnsi="Book Antiqua"/>
        </w:rPr>
        <w:t xml:space="preserve"> SH, Park JY, Kim TS, Chung HC, </w:t>
      </w:r>
      <w:proofErr w:type="spellStart"/>
      <w:r w:rsidRPr="00B84DE5">
        <w:rPr>
          <w:rFonts w:ascii="Book Antiqua" w:hAnsi="Book Antiqua"/>
        </w:rPr>
        <w:t>Rha</w:t>
      </w:r>
      <w:proofErr w:type="spellEnd"/>
      <w:r w:rsidRPr="00B84DE5">
        <w:rPr>
          <w:rFonts w:ascii="Book Antiqua" w:hAnsi="Book Antiqua"/>
        </w:rPr>
        <w:t xml:space="preserve"> SY. Comprehensive immune profiling and immune-monitoring using body fluid of patients with metastatic gastric cancer. </w:t>
      </w:r>
      <w:r w:rsidRPr="00B84DE5">
        <w:rPr>
          <w:rFonts w:ascii="Book Antiqua" w:hAnsi="Book Antiqua"/>
          <w:i/>
          <w:iCs/>
        </w:rPr>
        <w:t xml:space="preserve">J </w:t>
      </w:r>
      <w:proofErr w:type="spellStart"/>
      <w:r w:rsidRPr="00B84DE5">
        <w:rPr>
          <w:rFonts w:ascii="Book Antiqua" w:hAnsi="Book Antiqua"/>
          <w:i/>
          <w:iCs/>
        </w:rPr>
        <w:t>Immunother</w:t>
      </w:r>
      <w:proofErr w:type="spellEnd"/>
      <w:r w:rsidRPr="00B84DE5">
        <w:rPr>
          <w:rFonts w:ascii="Book Antiqua" w:hAnsi="Book Antiqua"/>
          <w:i/>
          <w:iCs/>
        </w:rPr>
        <w:t xml:space="preserve"> Cancer</w:t>
      </w:r>
      <w:r w:rsidRPr="00B84DE5">
        <w:rPr>
          <w:rFonts w:ascii="Book Antiqua" w:hAnsi="Book Antiqua"/>
        </w:rPr>
        <w:t> 2019; </w:t>
      </w:r>
      <w:r w:rsidRPr="00B84DE5">
        <w:rPr>
          <w:rFonts w:ascii="Book Antiqua" w:hAnsi="Book Antiqua"/>
          <w:b/>
          <w:bCs/>
        </w:rPr>
        <w:t>7</w:t>
      </w:r>
      <w:r w:rsidRPr="00B84DE5">
        <w:rPr>
          <w:rFonts w:ascii="Book Antiqua" w:hAnsi="Book Antiqua"/>
        </w:rPr>
        <w:t>: 268 [PMID: 31639056 DOI: 10.1186/s40425-019-0708-8]</w:t>
      </w:r>
    </w:p>
    <w:p w14:paraId="062E0519"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30 </w:t>
      </w:r>
      <w:r w:rsidRPr="00B84DE5">
        <w:rPr>
          <w:rFonts w:ascii="Book Antiqua" w:hAnsi="Book Antiqua"/>
          <w:b/>
          <w:bCs/>
        </w:rPr>
        <w:t>Martinez NM</w:t>
      </w:r>
      <w:r w:rsidRPr="00B84DE5">
        <w:rPr>
          <w:rFonts w:ascii="Book Antiqua" w:hAnsi="Book Antiqua"/>
        </w:rPr>
        <w:t>, Lynch KW. Control of alternative splicing in immune responses: many regulators, many predictions, much still to learn. </w:t>
      </w:r>
      <w:r w:rsidRPr="00B84DE5">
        <w:rPr>
          <w:rFonts w:ascii="Book Antiqua" w:hAnsi="Book Antiqua"/>
          <w:i/>
          <w:iCs/>
        </w:rPr>
        <w:t>Immunol Rev</w:t>
      </w:r>
      <w:r w:rsidRPr="00B84DE5">
        <w:rPr>
          <w:rFonts w:ascii="Book Antiqua" w:hAnsi="Book Antiqua"/>
        </w:rPr>
        <w:t> 2013; </w:t>
      </w:r>
      <w:r w:rsidRPr="00B84DE5">
        <w:rPr>
          <w:rFonts w:ascii="Book Antiqua" w:hAnsi="Book Antiqua"/>
          <w:b/>
          <w:bCs/>
        </w:rPr>
        <w:t>253</w:t>
      </w:r>
      <w:r w:rsidRPr="00B84DE5">
        <w:rPr>
          <w:rFonts w:ascii="Book Antiqua" w:hAnsi="Book Antiqua"/>
        </w:rPr>
        <w:t>: 216-236 [PMID: 23550649 DOI: 10.1111/imr.12047]</w:t>
      </w:r>
    </w:p>
    <w:p w14:paraId="2E864489"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31 </w:t>
      </w:r>
      <w:proofErr w:type="spellStart"/>
      <w:r w:rsidRPr="00B84DE5">
        <w:rPr>
          <w:rFonts w:ascii="Book Antiqua" w:hAnsi="Book Antiqua"/>
          <w:b/>
          <w:bCs/>
        </w:rPr>
        <w:t>Prochazka</w:t>
      </w:r>
      <w:proofErr w:type="spellEnd"/>
      <w:r w:rsidRPr="00B84DE5">
        <w:rPr>
          <w:rFonts w:ascii="Book Antiqua" w:hAnsi="Book Antiqua"/>
          <w:b/>
          <w:bCs/>
        </w:rPr>
        <w:t xml:space="preserve"> L</w:t>
      </w:r>
      <w:r w:rsidRPr="00B84DE5">
        <w:rPr>
          <w:rFonts w:ascii="Book Antiqua" w:hAnsi="Book Antiqua"/>
        </w:rPr>
        <w:t xml:space="preserve">, </w:t>
      </w:r>
      <w:proofErr w:type="spellStart"/>
      <w:r w:rsidRPr="00B84DE5">
        <w:rPr>
          <w:rFonts w:ascii="Book Antiqua" w:hAnsi="Book Antiqua"/>
        </w:rPr>
        <w:t>Tesarik</w:t>
      </w:r>
      <w:proofErr w:type="spellEnd"/>
      <w:r w:rsidRPr="00B84DE5">
        <w:rPr>
          <w:rFonts w:ascii="Book Antiqua" w:hAnsi="Book Antiqua"/>
        </w:rPr>
        <w:t xml:space="preserve"> R, </w:t>
      </w:r>
      <w:proofErr w:type="spellStart"/>
      <w:r w:rsidRPr="00B84DE5">
        <w:rPr>
          <w:rFonts w:ascii="Book Antiqua" w:hAnsi="Book Antiqua"/>
        </w:rPr>
        <w:t>Turanek</w:t>
      </w:r>
      <w:proofErr w:type="spellEnd"/>
      <w:r w:rsidRPr="00B84DE5">
        <w:rPr>
          <w:rFonts w:ascii="Book Antiqua" w:hAnsi="Book Antiqua"/>
        </w:rPr>
        <w:t xml:space="preserve"> J. Regulation of alternative splicing of CD44 in cancer. </w:t>
      </w:r>
      <w:r w:rsidRPr="00B84DE5">
        <w:rPr>
          <w:rFonts w:ascii="Book Antiqua" w:hAnsi="Book Antiqua"/>
          <w:i/>
          <w:iCs/>
        </w:rPr>
        <w:t>Cell Signal</w:t>
      </w:r>
      <w:r w:rsidRPr="00B84DE5">
        <w:rPr>
          <w:rFonts w:ascii="Book Antiqua" w:hAnsi="Book Antiqua"/>
        </w:rPr>
        <w:t> 2014; </w:t>
      </w:r>
      <w:r w:rsidRPr="00B84DE5">
        <w:rPr>
          <w:rFonts w:ascii="Book Antiqua" w:hAnsi="Book Antiqua"/>
          <w:b/>
          <w:bCs/>
        </w:rPr>
        <w:t>26</w:t>
      </w:r>
      <w:r w:rsidRPr="00B84DE5">
        <w:rPr>
          <w:rFonts w:ascii="Book Antiqua" w:hAnsi="Book Antiqua"/>
        </w:rPr>
        <w:t>: 2234-2239 [PMID: 25025570 DOI: 10.1016/j.cellsig.2014.07.011]</w:t>
      </w:r>
    </w:p>
    <w:p w14:paraId="70000BEE"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32 </w:t>
      </w:r>
      <w:r w:rsidRPr="00B84DE5">
        <w:rPr>
          <w:rFonts w:ascii="Book Antiqua" w:hAnsi="Book Antiqua"/>
          <w:b/>
          <w:bCs/>
        </w:rPr>
        <w:t>Choi ES</w:t>
      </w:r>
      <w:r w:rsidRPr="00B84DE5">
        <w:rPr>
          <w:rFonts w:ascii="Book Antiqua" w:hAnsi="Book Antiqua"/>
        </w:rPr>
        <w:t xml:space="preserve">, Kim H, Kim HP, Choi Y, Goh SH. CD44v8-10 as a potential </w:t>
      </w:r>
      <w:proofErr w:type="spellStart"/>
      <w:r w:rsidRPr="00B84DE5">
        <w:rPr>
          <w:rFonts w:ascii="Book Antiqua" w:hAnsi="Book Antiqua"/>
        </w:rPr>
        <w:t>theranostic</w:t>
      </w:r>
      <w:proofErr w:type="spellEnd"/>
      <w:r w:rsidRPr="00B84DE5">
        <w:rPr>
          <w:rFonts w:ascii="Book Antiqua" w:hAnsi="Book Antiqua"/>
        </w:rPr>
        <w:t xml:space="preserve"> biomarker for targeting disseminated cancer cells in advanced gastric cancer. </w:t>
      </w:r>
      <w:r w:rsidRPr="00B84DE5">
        <w:rPr>
          <w:rFonts w:ascii="Book Antiqua" w:hAnsi="Book Antiqua"/>
          <w:i/>
          <w:iCs/>
        </w:rPr>
        <w:t>Sci Rep</w:t>
      </w:r>
      <w:r w:rsidRPr="00B84DE5">
        <w:rPr>
          <w:rFonts w:ascii="Book Antiqua" w:hAnsi="Book Antiqua"/>
        </w:rPr>
        <w:t> 2017; </w:t>
      </w:r>
      <w:r w:rsidRPr="00B84DE5">
        <w:rPr>
          <w:rFonts w:ascii="Book Antiqua" w:hAnsi="Book Antiqua"/>
          <w:b/>
          <w:bCs/>
        </w:rPr>
        <w:t>7</w:t>
      </w:r>
      <w:r w:rsidRPr="00B84DE5">
        <w:rPr>
          <w:rFonts w:ascii="Book Antiqua" w:hAnsi="Book Antiqua"/>
        </w:rPr>
        <w:t>: 4930 [PMID: 28694503 DOI: 10.1038/s41598-017-05247-7]</w:t>
      </w:r>
    </w:p>
    <w:p w14:paraId="4CD6A80D"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33 </w:t>
      </w:r>
      <w:r w:rsidRPr="00B84DE5">
        <w:rPr>
          <w:rFonts w:ascii="Book Antiqua" w:hAnsi="Book Antiqua"/>
          <w:b/>
          <w:bCs/>
        </w:rPr>
        <w:t>Takeo K</w:t>
      </w:r>
      <w:r w:rsidRPr="00B84DE5">
        <w:rPr>
          <w:rFonts w:ascii="Book Antiqua" w:hAnsi="Book Antiqua"/>
        </w:rPr>
        <w:t xml:space="preserve">, Kawai T, Nishida K, Masuda K, </w:t>
      </w:r>
      <w:proofErr w:type="spellStart"/>
      <w:r w:rsidRPr="00B84DE5">
        <w:rPr>
          <w:rFonts w:ascii="Book Antiqua" w:hAnsi="Book Antiqua"/>
        </w:rPr>
        <w:t>Teshima</w:t>
      </w:r>
      <w:proofErr w:type="spellEnd"/>
      <w:r w:rsidRPr="00B84DE5">
        <w:rPr>
          <w:rFonts w:ascii="Book Antiqua" w:hAnsi="Book Antiqua"/>
        </w:rPr>
        <w:t xml:space="preserve">-Kondo S, </w:t>
      </w:r>
      <w:proofErr w:type="spellStart"/>
      <w:r w:rsidRPr="00B84DE5">
        <w:rPr>
          <w:rFonts w:ascii="Book Antiqua" w:hAnsi="Book Antiqua"/>
        </w:rPr>
        <w:t>Tanahashi</w:t>
      </w:r>
      <w:proofErr w:type="spellEnd"/>
      <w:r w:rsidRPr="00B84DE5">
        <w:rPr>
          <w:rFonts w:ascii="Book Antiqua" w:hAnsi="Book Antiqua"/>
        </w:rPr>
        <w:t xml:space="preserve"> T, </w:t>
      </w:r>
      <w:proofErr w:type="spellStart"/>
      <w:r w:rsidRPr="00B84DE5">
        <w:rPr>
          <w:rFonts w:ascii="Book Antiqua" w:hAnsi="Book Antiqua"/>
        </w:rPr>
        <w:t>Rokutan</w:t>
      </w:r>
      <w:proofErr w:type="spellEnd"/>
      <w:r w:rsidRPr="00B84DE5">
        <w:rPr>
          <w:rFonts w:ascii="Book Antiqua" w:hAnsi="Book Antiqua"/>
        </w:rPr>
        <w:t xml:space="preserve"> K. Oxidative stress-induced alternative splicing of transformer 2beta (SFRS10) and CD44 pre-mRNAs in gastric epithelial cells. </w:t>
      </w:r>
      <w:r w:rsidRPr="00B84DE5">
        <w:rPr>
          <w:rFonts w:ascii="Book Antiqua" w:hAnsi="Book Antiqua"/>
          <w:i/>
          <w:iCs/>
        </w:rPr>
        <w:t xml:space="preserve">Am J </w:t>
      </w:r>
      <w:proofErr w:type="spellStart"/>
      <w:r w:rsidRPr="00B84DE5">
        <w:rPr>
          <w:rFonts w:ascii="Book Antiqua" w:hAnsi="Book Antiqua"/>
          <w:i/>
          <w:iCs/>
        </w:rPr>
        <w:t>Physiol</w:t>
      </w:r>
      <w:proofErr w:type="spellEnd"/>
      <w:r w:rsidRPr="00B84DE5">
        <w:rPr>
          <w:rFonts w:ascii="Book Antiqua" w:hAnsi="Book Antiqua"/>
          <w:i/>
          <w:iCs/>
        </w:rPr>
        <w:t xml:space="preserve"> Cell </w:t>
      </w:r>
      <w:proofErr w:type="spellStart"/>
      <w:r w:rsidRPr="00B84DE5">
        <w:rPr>
          <w:rFonts w:ascii="Book Antiqua" w:hAnsi="Book Antiqua"/>
          <w:i/>
          <w:iCs/>
        </w:rPr>
        <w:t>Physiol</w:t>
      </w:r>
      <w:proofErr w:type="spellEnd"/>
      <w:r w:rsidRPr="00B84DE5">
        <w:rPr>
          <w:rFonts w:ascii="Book Antiqua" w:hAnsi="Book Antiqua"/>
        </w:rPr>
        <w:t> 2009; </w:t>
      </w:r>
      <w:r w:rsidRPr="00B84DE5">
        <w:rPr>
          <w:rFonts w:ascii="Book Antiqua" w:hAnsi="Book Antiqua"/>
          <w:b/>
          <w:bCs/>
        </w:rPr>
        <w:t>297</w:t>
      </w:r>
      <w:r w:rsidRPr="00B84DE5">
        <w:rPr>
          <w:rFonts w:ascii="Book Antiqua" w:hAnsi="Book Antiqua"/>
        </w:rPr>
        <w:t>: C330-C338 [PMID: 19439532 DOI: 10.1152/ajpcell.00009.2009]</w:t>
      </w:r>
    </w:p>
    <w:p w14:paraId="61F9E33F"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34 </w:t>
      </w:r>
      <w:r w:rsidRPr="00B84DE5">
        <w:rPr>
          <w:rFonts w:ascii="Book Antiqua" w:hAnsi="Book Antiqua"/>
          <w:b/>
          <w:bCs/>
        </w:rPr>
        <w:t>Line A</w:t>
      </w:r>
      <w:r w:rsidRPr="00B84DE5">
        <w:rPr>
          <w:rFonts w:ascii="Book Antiqua" w:hAnsi="Book Antiqua"/>
        </w:rPr>
        <w:t xml:space="preserve">, </w:t>
      </w:r>
      <w:proofErr w:type="spellStart"/>
      <w:r w:rsidRPr="00B84DE5">
        <w:rPr>
          <w:rFonts w:ascii="Book Antiqua" w:hAnsi="Book Antiqua"/>
        </w:rPr>
        <w:t>Slucka</w:t>
      </w:r>
      <w:proofErr w:type="spellEnd"/>
      <w:r w:rsidRPr="00B84DE5">
        <w:rPr>
          <w:rFonts w:ascii="Book Antiqua" w:hAnsi="Book Antiqua"/>
        </w:rPr>
        <w:t xml:space="preserve"> Z, </w:t>
      </w:r>
      <w:proofErr w:type="spellStart"/>
      <w:r w:rsidRPr="00B84DE5">
        <w:rPr>
          <w:rFonts w:ascii="Book Antiqua" w:hAnsi="Book Antiqua"/>
        </w:rPr>
        <w:t>Stengrevics</w:t>
      </w:r>
      <w:proofErr w:type="spellEnd"/>
      <w:r w:rsidRPr="00B84DE5">
        <w:rPr>
          <w:rFonts w:ascii="Book Antiqua" w:hAnsi="Book Antiqua"/>
        </w:rPr>
        <w:t xml:space="preserve"> A, Li G, Rees RC. Altered splicing pattern of TACC1 mRNA in gastric cancer. </w:t>
      </w:r>
      <w:r w:rsidRPr="00B84DE5">
        <w:rPr>
          <w:rFonts w:ascii="Book Antiqua" w:hAnsi="Book Antiqua"/>
          <w:i/>
          <w:iCs/>
        </w:rPr>
        <w:t xml:space="preserve">Cancer Genet </w:t>
      </w:r>
      <w:proofErr w:type="spellStart"/>
      <w:r w:rsidRPr="00B84DE5">
        <w:rPr>
          <w:rFonts w:ascii="Book Antiqua" w:hAnsi="Book Antiqua"/>
          <w:i/>
          <w:iCs/>
        </w:rPr>
        <w:t>Cytogenet</w:t>
      </w:r>
      <w:proofErr w:type="spellEnd"/>
      <w:r w:rsidRPr="00B84DE5">
        <w:rPr>
          <w:rFonts w:ascii="Book Antiqua" w:hAnsi="Book Antiqua"/>
        </w:rPr>
        <w:t> 2002; </w:t>
      </w:r>
      <w:r w:rsidRPr="00B84DE5">
        <w:rPr>
          <w:rFonts w:ascii="Book Antiqua" w:hAnsi="Book Antiqua"/>
          <w:b/>
          <w:bCs/>
        </w:rPr>
        <w:t>139</w:t>
      </w:r>
      <w:r w:rsidRPr="00B84DE5">
        <w:rPr>
          <w:rFonts w:ascii="Book Antiqua" w:hAnsi="Book Antiqua"/>
        </w:rPr>
        <w:t>: 78-83 [PMID: 12547166 DOI: 10.1016/s0165-4608(02)00607-6]</w:t>
      </w:r>
    </w:p>
    <w:p w14:paraId="4A8FD0A3"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35 </w:t>
      </w:r>
      <w:proofErr w:type="spellStart"/>
      <w:r w:rsidRPr="00B84DE5">
        <w:rPr>
          <w:rFonts w:ascii="Book Antiqua" w:hAnsi="Book Antiqua"/>
          <w:b/>
          <w:bCs/>
        </w:rPr>
        <w:t>Wible</w:t>
      </w:r>
      <w:proofErr w:type="spellEnd"/>
      <w:r w:rsidRPr="00B84DE5">
        <w:rPr>
          <w:rFonts w:ascii="Book Antiqua" w:hAnsi="Book Antiqua"/>
          <w:b/>
          <w:bCs/>
        </w:rPr>
        <w:t xml:space="preserve"> DJ</w:t>
      </w:r>
      <w:r w:rsidRPr="00B84DE5">
        <w:rPr>
          <w:rFonts w:ascii="Book Antiqua" w:hAnsi="Book Antiqua"/>
        </w:rPr>
        <w:t>, Chao HP, Tang DG, Bratton SB. </w:t>
      </w:r>
      <w:r w:rsidRPr="00B84DE5">
        <w:rPr>
          <w:rFonts w:ascii="Book Antiqua" w:hAnsi="Book Antiqua"/>
          <w:i/>
          <w:iCs/>
        </w:rPr>
        <w:t>ATG5</w:t>
      </w:r>
      <w:r w:rsidRPr="00B84DE5">
        <w:rPr>
          <w:rFonts w:ascii="Book Antiqua" w:hAnsi="Book Antiqua"/>
        </w:rPr>
        <w:t xml:space="preserve"> cancer mutations and alternative mRNA splicing reveal a conjugation switch that regulates ATG12-ATG5-ATG16L1 </w:t>
      </w:r>
      <w:r w:rsidRPr="00B84DE5">
        <w:rPr>
          <w:rFonts w:ascii="Book Antiqua" w:hAnsi="Book Antiqua"/>
        </w:rPr>
        <w:lastRenderedPageBreak/>
        <w:t>complex assembly and autophagy. </w:t>
      </w:r>
      <w:r w:rsidRPr="00B84DE5">
        <w:rPr>
          <w:rFonts w:ascii="Book Antiqua" w:hAnsi="Book Antiqua"/>
          <w:i/>
          <w:iCs/>
        </w:rPr>
        <w:t xml:space="preserve">Cell </w:t>
      </w:r>
      <w:proofErr w:type="spellStart"/>
      <w:r w:rsidRPr="00B84DE5">
        <w:rPr>
          <w:rFonts w:ascii="Book Antiqua" w:hAnsi="Book Antiqua"/>
          <w:i/>
          <w:iCs/>
        </w:rPr>
        <w:t>Discov</w:t>
      </w:r>
      <w:proofErr w:type="spellEnd"/>
      <w:r w:rsidRPr="00B84DE5">
        <w:rPr>
          <w:rFonts w:ascii="Book Antiqua" w:hAnsi="Book Antiqua"/>
        </w:rPr>
        <w:t> 2019; </w:t>
      </w:r>
      <w:r w:rsidRPr="00B84DE5">
        <w:rPr>
          <w:rFonts w:ascii="Book Antiqua" w:hAnsi="Book Antiqua"/>
          <w:b/>
          <w:bCs/>
        </w:rPr>
        <w:t>5</w:t>
      </w:r>
      <w:r w:rsidRPr="00B84DE5">
        <w:rPr>
          <w:rFonts w:ascii="Book Antiqua" w:hAnsi="Book Antiqua"/>
        </w:rPr>
        <w:t>: 42 [PMID: 31636955 DOI: 10.1038/s41421-019-0110-1]</w:t>
      </w:r>
    </w:p>
    <w:p w14:paraId="0A43D483"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36 </w:t>
      </w:r>
      <w:proofErr w:type="spellStart"/>
      <w:r w:rsidRPr="00B84DE5">
        <w:rPr>
          <w:rFonts w:ascii="Book Antiqua" w:hAnsi="Book Antiqua"/>
          <w:b/>
          <w:bCs/>
        </w:rPr>
        <w:t>Gothié</w:t>
      </w:r>
      <w:proofErr w:type="spellEnd"/>
      <w:r w:rsidRPr="00B84DE5">
        <w:rPr>
          <w:rFonts w:ascii="Book Antiqua" w:hAnsi="Book Antiqua"/>
          <w:b/>
          <w:bCs/>
        </w:rPr>
        <w:t xml:space="preserve"> E</w:t>
      </w:r>
      <w:r w:rsidRPr="00B84DE5">
        <w:rPr>
          <w:rFonts w:ascii="Book Antiqua" w:hAnsi="Book Antiqua"/>
        </w:rPr>
        <w:t xml:space="preserve">, Richard DE, Berra E, </w:t>
      </w:r>
      <w:proofErr w:type="spellStart"/>
      <w:r w:rsidRPr="00B84DE5">
        <w:rPr>
          <w:rFonts w:ascii="Book Antiqua" w:hAnsi="Book Antiqua"/>
        </w:rPr>
        <w:t>Pagès</w:t>
      </w:r>
      <w:proofErr w:type="spellEnd"/>
      <w:r w:rsidRPr="00B84DE5">
        <w:rPr>
          <w:rFonts w:ascii="Book Antiqua" w:hAnsi="Book Antiqua"/>
        </w:rPr>
        <w:t xml:space="preserve"> G, </w:t>
      </w:r>
      <w:proofErr w:type="spellStart"/>
      <w:r w:rsidRPr="00B84DE5">
        <w:rPr>
          <w:rFonts w:ascii="Book Antiqua" w:hAnsi="Book Antiqua"/>
        </w:rPr>
        <w:t>Pouysségur</w:t>
      </w:r>
      <w:proofErr w:type="spellEnd"/>
      <w:r w:rsidRPr="00B84DE5">
        <w:rPr>
          <w:rFonts w:ascii="Book Antiqua" w:hAnsi="Book Antiqua"/>
        </w:rPr>
        <w:t xml:space="preserve"> J. Identification of alternative spliced variants of human hypoxia-inducible factor-1alpha. </w:t>
      </w:r>
      <w:r w:rsidRPr="00B84DE5">
        <w:rPr>
          <w:rFonts w:ascii="Book Antiqua" w:hAnsi="Book Antiqua"/>
          <w:i/>
          <w:iCs/>
        </w:rPr>
        <w:t>J Biol Chem</w:t>
      </w:r>
      <w:r w:rsidRPr="00B84DE5">
        <w:rPr>
          <w:rFonts w:ascii="Book Antiqua" w:hAnsi="Book Antiqua"/>
        </w:rPr>
        <w:t> 2000; </w:t>
      </w:r>
      <w:r w:rsidRPr="00B84DE5">
        <w:rPr>
          <w:rFonts w:ascii="Book Antiqua" w:hAnsi="Book Antiqua"/>
          <w:b/>
          <w:bCs/>
        </w:rPr>
        <w:t>275</w:t>
      </w:r>
      <w:r w:rsidRPr="00B84DE5">
        <w:rPr>
          <w:rFonts w:ascii="Book Antiqua" w:hAnsi="Book Antiqua"/>
        </w:rPr>
        <w:t>: 6922-6927 [PMID: 10702253 DOI: 10.1074/jbc.275.10.6922]</w:t>
      </w:r>
    </w:p>
    <w:p w14:paraId="673C4A27"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37 </w:t>
      </w:r>
      <w:r w:rsidRPr="00B84DE5">
        <w:rPr>
          <w:rFonts w:ascii="Book Antiqua" w:hAnsi="Book Antiqua"/>
          <w:b/>
          <w:bCs/>
        </w:rPr>
        <w:t>Liang Y</w:t>
      </w:r>
      <w:r w:rsidRPr="00B84DE5">
        <w:rPr>
          <w:rFonts w:ascii="Book Antiqua" w:hAnsi="Book Antiqua"/>
        </w:rPr>
        <w:t xml:space="preserve">, Tebaldi T, </w:t>
      </w:r>
      <w:proofErr w:type="spellStart"/>
      <w:r w:rsidRPr="00B84DE5">
        <w:rPr>
          <w:rFonts w:ascii="Book Antiqua" w:hAnsi="Book Antiqua"/>
        </w:rPr>
        <w:t>Rejeski</w:t>
      </w:r>
      <w:proofErr w:type="spellEnd"/>
      <w:r w:rsidRPr="00B84DE5">
        <w:rPr>
          <w:rFonts w:ascii="Book Antiqua" w:hAnsi="Book Antiqua"/>
        </w:rPr>
        <w:t xml:space="preserve"> K, Joshi P, Stefani G, Taylor A, Song Y, </w:t>
      </w:r>
      <w:proofErr w:type="spellStart"/>
      <w:r w:rsidRPr="00B84DE5">
        <w:rPr>
          <w:rFonts w:ascii="Book Antiqua" w:hAnsi="Book Antiqua"/>
        </w:rPr>
        <w:t>Vasic</w:t>
      </w:r>
      <w:proofErr w:type="spellEnd"/>
      <w:r w:rsidRPr="00B84DE5">
        <w:rPr>
          <w:rFonts w:ascii="Book Antiqua" w:hAnsi="Book Antiqua"/>
        </w:rPr>
        <w:t xml:space="preserve"> R, </w:t>
      </w:r>
      <w:proofErr w:type="spellStart"/>
      <w:r w:rsidRPr="00B84DE5">
        <w:rPr>
          <w:rFonts w:ascii="Book Antiqua" w:hAnsi="Book Antiqua"/>
        </w:rPr>
        <w:t>Maziarz</w:t>
      </w:r>
      <w:proofErr w:type="spellEnd"/>
      <w:r w:rsidRPr="00B84DE5">
        <w:rPr>
          <w:rFonts w:ascii="Book Antiqua" w:hAnsi="Book Antiqua"/>
        </w:rPr>
        <w:t xml:space="preserve"> J, </w:t>
      </w:r>
      <w:proofErr w:type="spellStart"/>
      <w:r w:rsidRPr="00B84DE5">
        <w:rPr>
          <w:rFonts w:ascii="Book Antiqua" w:hAnsi="Book Antiqua"/>
        </w:rPr>
        <w:t>Balasubramanian</w:t>
      </w:r>
      <w:proofErr w:type="spellEnd"/>
      <w:r w:rsidRPr="00B84DE5">
        <w:rPr>
          <w:rFonts w:ascii="Book Antiqua" w:hAnsi="Book Antiqua"/>
        </w:rPr>
        <w:t xml:space="preserve"> K, </w:t>
      </w:r>
      <w:proofErr w:type="spellStart"/>
      <w:r w:rsidRPr="00B84DE5">
        <w:rPr>
          <w:rFonts w:ascii="Book Antiqua" w:hAnsi="Book Antiqua"/>
        </w:rPr>
        <w:t>Ardasheva</w:t>
      </w:r>
      <w:proofErr w:type="spellEnd"/>
      <w:r w:rsidRPr="00B84DE5">
        <w:rPr>
          <w:rFonts w:ascii="Book Antiqua" w:hAnsi="Book Antiqua"/>
        </w:rPr>
        <w:t xml:space="preserve"> A, Ding A, </w:t>
      </w:r>
      <w:proofErr w:type="spellStart"/>
      <w:r w:rsidRPr="00B84DE5">
        <w:rPr>
          <w:rFonts w:ascii="Book Antiqua" w:hAnsi="Book Antiqua"/>
        </w:rPr>
        <w:t>Quattrone</w:t>
      </w:r>
      <w:proofErr w:type="spellEnd"/>
      <w:r w:rsidRPr="00B84DE5">
        <w:rPr>
          <w:rFonts w:ascii="Book Antiqua" w:hAnsi="Book Antiqua"/>
        </w:rPr>
        <w:t xml:space="preserve"> A, </w:t>
      </w:r>
      <w:proofErr w:type="spellStart"/>
      <w:r w:rsidRPr="00B84DE5">
        <w:rPr>
          <w:rFonts w:ascii="Book Antiqua" w:hAnsi="Book Antiqua"/>
        </w:rPr>
        <w:t>Halene</w:t>
      </w:r>
      <w:proofErr w:type="spellEnd"/>
      <w:r w:rsidRPr="00B84DE5">
        <w:rPr>
          <w:rFonts w:ascii="Book Antiqua" w:hAnsi="Book Antiqua"/>
        </w:rPr>
        <w:t xml:space="preserve"> S. SRSF2 mutations drive oncogenesis by activating a global program of aberrant alternative splicing in hematopoietic cells. </w:t>
      </w:r>
      <w:r w:rsidRPr="00B84DE5">
        <w:rPr>
          <w:rFonts w:ascii="Book Antiqua" w:hAnsi="Book Antiqua"/>
          <w:i/>
          <w:iCs/>
        </w:rPr>
        <w:t>Leukemia</w:t>
      </w:r>
      <w:r w:rsidRPr="00B84DE5">
        <w:rPr>
          <w:rFonts w:ascii="Book Antiqua" w:hAnsi="Book Antiqua"/>
        </w:rPr>
        <w:t> 2018; </w:t>
      </w:r>
      <w:r w:rsidRPr="00B84DE5">
        <w:rPr>
          <w:rFonts w:ascii="Book Antiqua" w:hAnsi="Book Antiqua"/>
          <w:b/>
          <w:bCs/>
        </w:rPr>
        <w:t>32</w:t>
      </w:r>
      <w:r w:rsidRPr="00B84DE5">
        <w:rPr>
          <w:rFonts w:ascii="Book Antiqua" w:hAnsi="Book Antiqua"/>
        </w:rPr>
        <w:t>: 2659-2671 [PMID: 29858584 DOI: 10.1038/s41375-018-0152-7]</w:t>
      </w:r>
    </w:p>
    <w:p w14:paraId="0EF5AC96"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38 </w:t>
      </w:r>
      <w:r w:rsidRPr="00B84DE5">
        <w:rPr>
          <w:rFonts w:ascii="Book Antiqua" w:hAnsi="Book Antiqua"/>
          <w:b/>
          <w:bCs/>
        </w:rPr>
        <w:t>Moreira IB</w:t>
      </w:r>
      <w:r w:rsidRPr="00B84DE5">
        <w:rPr>
          <w:rFonts w:ascii="Book Antiqua" w:hAnsi="Book Antiqua"/>
        </w:rPr>
        <w:t>, Pinto F, Gomes C, Campos D, Reis CA. Impact of Truncated </w:t>
      </w:r>
      <w:r w:rsidRPr="00B84DE5">
        <w:rPr>
          <w:rFonts w:ascii="Book Antiqua" w:hAnsi="Book Antiqua"/>
          <w:i/>
          <w:iCs/>
        </w:rPr>
        <w:t>O</w:t>
      </w:r>
      <w:r w:rsidRPr="00B84DE5">
        <w:rPr>
          <w:rFonts w:ascii="Book Antiqua" w:hAnsi="Book Antiqua"/>
        </w:rPr>
        <w:t>-glycans in Gastric-Cancer-Associated CD44v9 Detection. </w:t>
      </w:r>
      <w:r w:rsidRPr="00B84DE5">
        <w:rPr>
          <w:rFonts w:ascii="Book Antiqua" w:hAnsi="Book Antiqua"/>
          <w:i/>
          <w:iCs/>
        </w:rPr>
        <w:t>Cells</w:t>
      </w:r>
      <w:r w:rsidRPr="00B84DE5">
        <w:rPr>
          <w:rFonts w:ascii="Book Antiqua" w:hAnsi="Book Antiqua"/>
        </w:rPr>
        <w:t> 2020; </w:t>
      </w:r>
      <w:r w:rsidRPr="00B84DE5">
        <w:rPr>
          <w:rFonts w:ascii="Book Antiqua" w:hAnsi="Book Antiqua"/>
          <w:b/>
          <w:bCs/>
        </w:rPr>
        <w:t>9</w:t>
      </w:r>
      <w:r w:rsidRPr="00B84DE5">
        <w:rPr>
          <w:rFonts w:ascii="Book Antiqua" w:hAnsi="Book Antiqua"/>
        </w:rPr>
        <w:t> [PMID: 31973075 DOI: 10.3390/cells9020264]</w:t>
      </w:r>
    </w:p>
    <w:p w14:paraId="01EAB7FC"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39 </w:t>
      </w:r>
      <w:r w:rsidRPr="00B84DE5">
        <w:rPr>
          <w:rFonts w:ascii="Book Antiqua" w:hAnsi="Book Antiqua"/>
          <w:b/>
          <w:bCs/>
        </w:rPr>
        <w:t>Cress WD</w:t>
      </w:r>
      <w:r w:rsidRPr="00B84DE5">
        <w:rPr>
          <w:rFonts w:ascii="Book Antiqua" w:hAnsi="Book Antiqua"/>
        </w:rPr>
        <w:t>, Yu P, Wu J. Expression and alternative splicing of the cyclin-dependent kinase inhibitor-3 gene in human cancer. </w:t>
      </w:r>
      <w:proofErr w:type="spellStart"/>
      <w:r w:rsidRPr="00B84DE5">
        <w:rPr>
          <w:rFonts w:ascii="Book Antiqua" w:hAnsi="Book Antiqua"/>
          <w:i/>
          <w:iCs/>
        </w:rPr>
        <w:t>Int</w:t>
      </w:r>
      <w:proofErr w:type="spellEnd"/>
      <w:r w:rsidRPr="00B84DE5">
        <w:rPr>
          <w:rFonts w:ascii="Book Antiqua" w:hAnsi="Book Antiqua"/>
          <w:i/>
          <w:iCs/>
        </w:rPr>
        <w:t xml:space="preserve"> J </w:t>
      </w:r>
      <w:proofErr w:type="spellStart"/>
      <w:r w:rsidRPr="00B84DE5">
        <w:rPr>
          <w:rFonts w:ascii="Book Antiqua" w:hAnsi="Book Antiqua"/>
          <w:i/>
          <w:iCs/>
        </w:rPr>
        <w:t>Biochem</w:t>
      </w:r>
      <w:proofErr w:type="spellEnd"/>
      <w:r w:rsidRPr="00B84DE5">
        <w:rPr>
          <w:rFonts w:ascii="Book Antiqua" w:hAnsi="Book Antiqua"/>
          <w:i/>
          <w:iCs/>
        </w:rPr>
        <w:t xml:space="preserve"> Cell </w:t>
      </w:r>
      <w:proofErr w:type="spellStart"/>
      <w:r w:rsidRPr="00B84DE5">
        <w:rPr>
          <w:rFonts w:ascii="Book Antiqua" w:hAnsi="Book Antiqua"/>
          <w:i/>
          <w:iCs/>
        </w:rPr>
        <w:t>Biol</w:t>
      </w:r>
      <w:proofErr w:type="spellEnd"/>
      <w:r w:rsidRPr="00B84DE5">
        <w:rPr>
          <w:rFonts w:ascii="Book Antiqua" w:hAnsi="Book Antiqua"/>
        </w:rPr>
        <w:t> 2017; </w:t>
      </w:r>
      <w:r w:rsidRPr="00B84DE5">
        <w:rPr>
          <w:rFonts w:ascii="Book Antiqua" w:hAnsi="Book Antiqua"/>
          <w:b/>
          <w:bCs/>
        </w:rPr>
        <w:t>91</w:t>
      </w:r>
      <w:r w:rsidRPr="00B84DE5">
        <w:rPr>
          <w:rFonts w:ascii="Book Antiqua" w:hAnsi="Book Antiqua"/>
        </w:rPr>
        <w:t>: 98-101 [PMID: 28504190 DOI: 10.1016/j.biocel.2017.05.013]</w:t>
      </w:r>
    </w:p>
    <w:p w14:paraId="24A0E895"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40 </w:t>
      </w:r>
      <w:proofErr w:type="spellStart"/>
      <w:r w:rsidRPr="00B84DE5">
        <w:rPr>
          <w:rFonts w:ascii="Book Antiqua" w:hAnsi="Book Antiqua"/>
          <w:b/>
          <w:bCs/>
        </w:rPr>
        <w:t>Kouyama</w:t>
      </w:r>
      <w:proofErr w:type="spellEnd"/>
      <w:r w:rsidRPr="00B84DE5">
        <w:rPr>
          <w:rFonts w:ascii="Book Antiqua" w:hAnsi="Book Antiqua"/>
          <w:b/>
          <w:bCs/>
        </w:rPr>
        <w:t xml:space="preserve"> Y</w:t>
      </w:r>
      <w:r w:rsidRPr="00B84DE5">
        <w:rPr>
          <w:rFonts w:ascii="Book Antiqua" w:hAnsi="Book Antiqua"/>
        </w:rPr>
        <w:t xml:space="preserve">, Masuda T, </w:t>
      </w:r>
      <w:proofErr w:type="spellStart"/>
      <w:r w:rsidRPr="00B84DE5">
        <w:rPr>
          <w:rFonts w:ascii="Book Antiqua" w:hAnsi="Book Antiqua"/>
        </w:rPr>
        <w:t>Fujii</w:t>
      </w:r>
      <w:proofErr w:type="spellEnd"/>
      <w:r w:rsidRPr="00B84DE5">
        <w:rPr>
          <w:rFonts w:ascii="Book Antiqua" w:hAnsi="Book Antiqua"/>
        </w:rPr>
        <w:t xml:space="preserve"> A, Ogawa Y, Sato K, </w:t>
      </w:r>
      <w:proofErr w:type="spellStart"/>
      <w:r w:rsidRPr="00B84DE5">
        <w:rPr>
          <w:rFonts w:ascii="Book Antiqua" w:hAnsi="Book Antiqua"/>
        </w:rPr>
        <w:t>Tobo</w:t>
      </w:r>
      <w:proofErr w:type="spellEnd"/>
      <w:r w:rsidRPr="00B84DE5">
        <w:rPr>
          <w:rFonts w:ascii="Book Antiqua" w:hAnsi="Book Antiqua"/>
        </w:rPr>
        <w:t xml:space="preserve"> T, </w:t>
      </w:r>
      <w:proofErr w:type="spellStart"/>
      <w:r w:rsidRPr="00B84DE5">
        <w:rPr>
          <w:rFonts w:ascii="Book Antiqua" w:hAnsi="Book Antiqua"/>
        </w:rPr>
        <w:t>Wakiyama</w:t>
      </w:r>
      <w:proofErr w:type="spellEnd"/>
      <w:r w:rsidRPr="00B84DE5">
        <w:rPr>
          <w:rFonts w:ascii="Book Antiqua" w:hAnsi="Book Antiqua"/>
        </w:rPr>
        <w:t xml:space="preserve"> H, Yoshikawa Y, Noda M, </w:t>
      </w:r>
      <w:proofErr w:type="spellStart"/>
      <w:r w:rsidRPr="00B84DE5">
        <w:rPr>
          <w:rFonts w:ascii="Book Antiqua" w:hAnsi="Book Antiqua"/>
        </w:rPr>
        <w:t>Tsuruda</w:t>
      </w:r>
      <w:proofErr w:type="spellEnd"/>
      <w:r w:rsidRPr="00B84DE5">
        <w:rPr>
          <w:rFonts w:ascii="Book Antiqua" w:hAnsi="Book Antiqua"/>
        </w:rPr>
        <w:t xml:space="preserve"> Y, Kuroda Y, </w:t>
      </w:r>
      <w:proofErr w:type="spellStart"/>
      <w:r w:rsidRPr="00B84DE5">
        <w:rPr>
          <w:rFonts w:ascii="Book Antiqua" w:hAnsi="Book Antiqua"/>
        </w:rPr>
        <w:t>Eguchi</w:t>
      </w:r>
      <w:proofErr w:type="spellEnd"/>
      <w:r w:rsidRPr="00B84DE5">
        <w:rPr>
          <w:rFonts w:ascii="Book Antiqua" w:hAnsi="Book Antiqua"/>
        </w:rPr>
        <w:t xml:space="preserve"> H, Ishida F, Kudo SE, </w:t>
      </w:r>
      <w:proofErr w:type="spellStart"/>
      <w:r w:rsidRPr="00B84DE5">
        <w:rPr>
          <w:rFonts w:ascii="Book Antiqua" w:hAnsi="Book Antiqua"/>
        </w:rPr>
        <w:t>Mimori</w:t>
      </w:r>
      <w:proofErr w:type="spellEnd"/>
      <w:r w:rsidRPr="00B84DE5">
        <w:rPr>
          <w:rFonts w:ascii="Book Antiqua" w:hAnsi="Book Antiqua"/>
        </w:rPr>
        <w:t xml:space="preserve"> K. Oncogenic splicing abnormalities induced by DEAD-Box Helicase 56 amplification in colorectal cancer. </w:t>
      </w:r>
      <w:r w:rsidRPr="00B84DE5">
        <w:rPr>
          <w:rFonts w:ascii="Book Antiqua" w:hAnsi="Book Antiqua"/>
          <w:i/>
          <w:iCs/>
        </w:rPr>
        <w:t>Cancer Sci</w:t>
      </w:r>
      <w:r w:rsidRPr="00B84DE5">
        <w:rPr>
          <w:rFonts w:ascii="Book Antiqua" w:hAnsi="Book Antiqua"/>
        </w:rPr>
        <w:t> 2019; </w:t>
      </w:r>
      <w:r w:rsidRPr="00B84DE5">
        <w:rPr>
          <w:rFonts w:ascii="Book Antiqua" w:hAnsi="Book Antiqua"/>
          <w:b/>
          <w:bCs/>
        </w:rPr>
        <w:t>110</w:t>
      </w:r>
      <w:r w:rsidRPr="00B84DE5">
        <w:rPr>
          <w:rFonts w:ascii="Book Antiqua" w:hAnsi="Book Antiqua"/>
        </w:rPr>
        <w:t>: 3132-3144 [PMID: 31390121 DOI: 10.1111/cas.14163]</w:t>
      </w:r>
    </w:p>
    <w:p w14:paraId="4C077226"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41 </w:t>
      </w:r>
      <w:r w:rsidRPr="00B84DE5">
        <w:rPr>
          <w:rFonts w:ascii="Book Antiqua" w:hAnsi="Book Antiqua"/>
          <w:b/>
          <w:bCs/>
        </w:rPr>
        <w:t>Park WC</w:t>
      </w:r>
      <w:r w:rsidRPr="00B84DE5">
        <w:rPr>
          <w:rFonts w:ascii="Book Antiqua" w:hAnsi="Book Antiqua"/>
        </w:rPr>
        <w:t>, Kim HR, Kang DB, Ryu JS, Choi KH, Lee GO, Yun KJ, Kim KY, Park R, Yoon KH, Cho JH, Lee YJ, Chae SC, Park MC, Park DS. Comparative expression patterns and diagnostic efficacies of SR splicing factors and HNRNPA1 in gastric and colorectal cancer. </w:t>
      </w:r>
      <w:r w:rsidRPr="00B84DE5">
        <w:rPr>
          <w:rFonts w:ascii="Book Antiqua" w:hAnsi="Book Antiqua"/>
          <w:i/>
          <w:iCs/>
        </w:rPr>
        <w:t>BMC Cancer</w:t>
      </w:r>
      <w:r w:rsidRPr="00B84DE5">
        <w:rPr>
          <w:rFonts w:ascii="Book Antiqua" w:hAnsi="Book Antiqua"/>
        </w:rPr>
        <w:t> 2016; </w:t>
      </w:r>
      <w:r w:rsidRPr="00B84DE5">
        <w:rPr>
          <w:rFonts w:ascii="Book Antiqua" w:hAnsi="Book Antiqua"/>
          <w:b/>
          <w:bCs/>
        </w:rPr>
        <w:t>16</w:t>
      </w:r>
      <w:r w:rsidRPr="00B84DE5">
        <w:rPr>
          <w:rFonts w:ascii="Book Antiqua" w:hAnsi="Book Antiqua"/>
        </w:rPr>
        <w:t>: 358 [PMID: 27282379 DOI: 10.1186/s12885-016-2387-x]</w:t>
      </w:r>
    </w:p>
    <w:p w14:paraId="54B2FA5D"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42 </w:t>
      </w:r>
      <w:proofErr w:type="spellStart"/>
      <w:r w:rsidRPr="00B84DE5">
        <w:rPr>
          <w:rFonts w:ascii="Book Antiqua" w:hAnsi="Book Antiqua"/>
          <w:b/>
          <w:bCs/>
        </w:rPr>
        <w:t>Haanen</w:t>
      </w:r>
      <w:proofErr w:type="spellEnd"/>
      <w:r w:rsidRPr="00B84DE5">
        <w:rPr>
          <w:rFonts w:ascii="Book Antiqua" w:hAnsi="Book Antiqua"/>
          <w:b/>
          <w:bCs/>
        </w:rPr>
        <w:t xml:space="preserve"> JB</w:t>
      </w:r>
      <w:r w:rsidRPr="00B84DE5">
        <w:rPr>
          <w:rFonts w:ascii="Book Antiqua" w:hAnsi="Book Antiqua"/>
        </w:rPr>
        <w:t>, Robert C. Immune Checkpoint Inhibitors. </w:t>
      </w:r>
      <w:r w:rsidRPr="00B84DE5">
        <w:rPr>
          <w:rFonts w:ascii="Book Antiqua" w:hAnsi="Book Antiqua"/>
          <w:i/>
          <w:iCs/>
        </w:rPr>
        <w:t>Prog Tumor Res</w:t>
      </w:r>
      <w:r w:rsidRPr="00B84DE5">
        <w:rPr>
          <w:rFonts w:ascii="Book Antiqua" w:hAnsi="Book Antiqua"/>
        </w:rPr>
        <w:t> 2015; </w:t>
      </w:r>
      <w:r w:rsidRPr="00B84DE5">
        <w:rPr>
          <w:rFonts w:ascii="Book Antiqua" w:hAnsi="Book Antiqua"/>
          <w:b/>
          <w:bCs/>
        </w:rPr>
        <w:t>42</w:t>
      </w:r>
      <w:r w:rsidRPr="00B84DE5">
        <w:rPr>
          <w:rFonts w:ascii="Book Antiqua" w:hAnsi="Book Antiqua"/>
        </w:rPr>
        <w:t>: 55-66 [PMID: 26382943 DOI: 10.1159/000437178]</w:t>
      </w:r>
    </w:p>
    <w:p w14:paraId="713BA477"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lastRenderedPageBreak/>
        <w:t>43 </w:t>
      </w:r>
      <w:proofErr w:type="spellStart"/>
      <w:r w:rsidRPr="00B84DE5">
        <w:rPr>
          <w:rFonts w:ascii="Book Antiqua" w:hAnsi="Book Antiqua"/>
          <w:b/>
          <w:bCs/>
        </w:rPr>
        <w:t>Climente</w:t>
      </w:r>
      <w:proofErr w:type="spellEnd"/>
      <w:r w:rsidRPr="00B84DE5">
        <w:rPr>
          <w:rFonts w:ascii="Book Antiqua" w:hAnsi="Book Antiqua"/>
          <w:b/>
          <w:bCs/>
        </w:rPr>
        <w:t>-González H</w:t>
      </w:r>
      <w:r w:rsidRPr="00B84DE5">
        <w:rPr>
          <w:rFonts w:ascii="Book Antiqua" w:hAnsi="Book Antiqua"/>
        </w:rPr>
        <w:t xml:space="preserve">, Porta-Pardo E, </w:t>
      </w:r>
      <w:proofErr w:type="spellStart"/>
      <w:r w:rsidRPr="00B84DE5">
        <w:rPr>
          <w:rFonts w:ascii="Book Antiqua" w:hAnsi="Book Antiqua"/>
        </w:rPr>
        <w:t>Godzik</w:t>
      </w:r>
      <w:proofErr w:type="spellEnd"/>
      <w:r w:rsidRPr="00B84DE5">
        <w:rPr>
          <w:rFonts w:ascii="Book Antiqua" w:hAnsi="Book Antiqua"/>
        </w:rPr>
        <w:t xml:space="preserve"> A, </w:t>
      </w:r>
      <w:proofErr w:type="spellStart"/>
      <w:r w:rsidRPr="00B84DE5">
        <w:rPr>
          <w:rFonts w:ascii="Book Antiqua" w:hAnsi="Book Antiqua"/>
        </w:rPr>
        <w:t>Eyras</w:t>
      </w:r>
      <w:proofErr w:type="spellEnd"/>
      <w:r w:rsidRPr="00B84DE5">
        <w:rPr>
          <w:rFonts w:ascii="Book Antiqua" w:hAnsi="Book Antiqua"/>
        </w:rPr>
        <w:t xml:space="preserve"> E. The Functional Impact of Alternative Splicing in Cancer. </w:t>
      </w:r>
      <w:r w:rsidRPr="00B84DE5">
        <w:rPr>
          <w:rFonts w:ascii="Book Antiqua" w:hAnsi="Book Antiqua"/>
          <w:i/>
          <w:iCs/>
        </w:rPr>
        <w:t>Cell Rep</w:t>
      </w:r>
      <w:r w:rsidRPr="00B84DE5">
        <w:rPr>
          <w:rFonts w:ascii="Book Antiqua" w:hAnsi="Book Antiqua"/>
        </w:rPr>
        <w:t> 2017; </w:t>
      </w:r>
      <w:r w:rsidRPr="00B84DE5">
        <w:rPr>
          <w:rFonts w:ascii="Book Antiqua" w:hAnsi="Book Antiqua"/>
          <w:b/>
          <w:bCs/>
        </w:rPr>
        <w:t>20</w:t>
      </w:r>
      <w:r w:rsidRPr="00B84DE5">
        <w:rPr>
          <w:rFonts w:ascii="Book Antiqua" w:hAnsi="Book Antiqua"/>
        </w:rPr>
        <w:t>: 2215-2226 [PMID: 28854369 DOI: 10.1016/j.celrep.2017.08.012]</w:t>
      </w:r>
    </w:p>
    <w:p w14:paraId="18214B8A"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44 </w:t>
      </w:r>
      <w:proofErr w:type="spellStart"/>
      <w:r w:rsidRPr="00B84DE5">
        <w:rPr>
          <w:rFonts w:ascii="Book Antiqua" w:hAnsi="Book Antiqua"/>
          <w:b/>
          <w:bCs/>
        </w:rPr>
        <w:t>Frankiw</w:t>
      </w:r>
      <w:proofErr w:type="spellEnd"/>
      <w:r w:rsidRPr="00B84DE5">
        <w:rPr>
          <w:rFonts w:ascii="Book Antiqua" w:hAnsi="Book Antiqua"/>
          <w:b/>
          <w:bCs/>
        </w:rPr>
        <w:t xml:space="preserve"> L</w:t>
      </w:r>
      <w:r w:rsidRPr="00B84DE5">
        <w:rPr>
          <w:rFonts w:ascii="Book Antiqua" w:hAnsi="Book Antiqua"/>
        </w:rPr>
        <w:t>, Baltimore D, Li G. Alternative mRNA splicing in cancer immunotherapy. </w:t>
      </w:r>
      <w:r w:rsidRPr="00B84DE5">
        <w:rPr>
          <w:rFonts w:ascii="Book Antiqua" w:hAnsi="Book Antiqua"/>
          <w:i/>
          <w:iCs/>
        </w:rPr>
        <w:t>Nat Rev Immunol</w:t>
      </w:r>
      <w:r w:rsidRPr="00B84DE5">
        <w:rPr>
          <w:rFonts w:ascii="Book Antiqua" w:hAnsi="Book Antiqua"/>
        </w:rPr>
        <w:t> 2019; </w:t>
      </w:r>
      <w:r w:rsidRPr="00B84DE5">
        <w:rPr>
          <w:rFonts w:ascii="Book Antiqua" w:hAnsi="Book Antiqua"/>
          <w:b/>
          <w:bCs/>
        </w:rPr>
        <w:t>19</w:t>
      </w:r>
      <w:r w:rsidRPr="00B84DE5">
        <w:rPr>
          <w:rFonts w:ascii="Book Antiqua" w:hAnsi="Book Antiqua"/>
        </w:rPr>
        <w:t>: 675-687 [PMID: 31363190 DOI: 10.1038/s41577-019-0195-7]</w:t>
      </w:r>
    </w:p>
    <w:p w14:paraId="505BAC99"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45 </w:t>
      </w:r>
      <w:proofErr w:type="spellStart"/>
      <w:r w:rsidRPr="00B84DE5">
        <w:rPr>
          <w:rFonts w:ascii="Book Antiqua" w:hAnsi="Book Antiqua"/>
          <w:b/>
          <w:bCs/>
        </w:rPr>
        <w:t>Ferraldeschi</w:t>
      </w:r>
      <w:proofErr w:type="spellEnd"/>
      <w:r w:rsidRPr="00B84DE5">
        <w:rPr>
          <w:rFonts w:ascii="Book Antiqua" w:hAnsi="Book Antiqua"/>
          <w:b/>
          <w:bCs/>
        </w:rPr>
        <w:t xml:space="preserve"> R</w:t>
      </w:r>
      <w:r w:rsidRPr="00B84DE5">
        <w:rPr>
          <w:rFonts w:ascii="Book Antiqua" w:hAnsi="Book Antiqua"/>
        </w:rPr>
        <w:t xml:space="preserve">, </w:t>
      </w:r>
      <w:proofErr w:type="spellStart"/>
      <w:r w:rsidRPr="00B84DE5">
        <w:rPr>
          <w:rFonts w:ascii="Book Antiqua" w:hAnsi="Book Antiqua"/>
        </w:rPr>
        <w:t>Welti</w:t>
      </w:r>
      <w:proofErr w:type="spellEnd"/>
      <w:r w:rsidRPr="00B84DE5">
        <w:rPr>
          <w:rFonts w:ascii="Book Antiqua" w:hAnsi="Book Antiqua"/>
        </w:rPr>
        <w:t xml:space="preserve"> J, Powers MV, Yuan W, Smyth T, Seed G, </w:t>
      </w:r>
      <w:proofErr w:type="spellStart"/>
      <w:r w:rsidRPr="00B84DE5">
        <w:rPr>
          <w:rFonts w:ascii="Book Antiqua" w:hAnsi="Book Antiqua"/>
        </w:rPr>
        <w:t>Riisnaes</w:t>
      </w:r>
      <w:proofErr w:type="spellEnd"/>
      <w:r w:rsidRPr="00B84DE5">
        <w:rPr>
          <w:rFonts w:ascii="Book Antiqua" w:hAnsi="Book Antiqua"/>
        </w:rPr>
        <w:t xml:space="preserve"> R, </w:t>
      </w:r>
      <w:proofErr w:type="spellStart"/>
      <w:r w:rsidRPr="00B84DE5">
        <w:rPr>
          <w:rFonts w:ascii="Book Antiqua" w:hAnsi="Book Antiqua"/>
        </w:rPr>
        <w:t>Hedayat</w:t>
      </w:r>
      <w:proofErr w:type="spellEnd"/>
      <w:r w:rsidRPr="00B84DE5">
        <w:rPr>
          <w:rFonts w:ascii="Book Antiqua" w:hAnsi="Book Antiqua"/>
        </w:rPr>
        <w:t xml:space="preserve"> S, Wang H, Crespo M, Nava Rodrigues D, </w:t>
      </w:r>
      <w:proofErr w:type="spellStart"/>
      <w:r w:rsidRPr="00B84DE5">
        <w:rPr>
          <w:rFonts w:ascii="Book Antiqua" w:hAnsi="Book Antiqua"/>
        </w:rPr>
        <w:t>Figueiredo</w:t>
      </w:r>
      <w:proofErr w:type="spellEnd"/>
      <w:r w:rsidRPr="00B84DE5">
        <w:rPr>
          <w:rFonts w:ascii="Book Antiqua" w:hAnsi="Book Antiqua"/>
        </w:rPr>
        <w:t xml:space="preserve"> I, Miranda S, </w:t>
      </w:r>
      <w:proofErr w:type="spellStart"/>
      <w:r w:rsidRPr="00B84DE5">
        <w:rPr>
          <w:rFonts w:ascii="Book Antiqua" w:hAnsi="Book Antiqua"/>
        </w:rPr>
        <w:t>Carreira</w:t>
      </w:r>
      <w:proofErr w:type="spellEnd"/>
      <w:r w:rsidRPr="00B84DE5">
        <w:rPr>
          <w:rFonts w:ascii="Book Antiqua" w:hAnsi="Book Antiqua"/>
        </w:rPr>
        <w:t xml:space="preserve"> S, Lyons JF, Sharp S, </w:t>
      </w:r>
      <w:proofErr w:type="spellStart"/>
      <w:r w:rsidRPr="00B84DE5">
        <w:rPr>
          <w:rFonts w:ascii="Book Antiqua" w:hAnsi="Book Antiqua"/>
        </w:rPr>
        <w:t>Plymate</w:t>
      </w:r>
      <w:proofErr w:type="spellEnd"/>
      <w:r w:rsidRPr="00B84DE5">
        <w:rPr>
          <w:rFonts w:ascii="Book Antiqua" w:hAnsi="Book Antiqua"/>
        </w:rPr>
        <w:t xml:space="preserve"> SR, </w:t>
      </w:r>
      <w:proofErr w:type="spellStart"/>
      <w:r w:rsidRPr="00B84DE5">
        <w:rPr>
          <w:rFonts w:ascii="Book Antiqua" w:hAnsi="Book Antiqua"/>
        </w:rPr>
        <w:t>Attard</w:t>
      </w:r>
      <w:proofErr w:type="spellEnd"/>
      <w:r w:rsidRPr="00B84DE5">
        <w:rPr>
          <w:rFonts w:ascii="Book Antiqua" w:hAnsi="Book Antiqua"/>
        </w:rPr>
        <w:t xml:space="preserve"> G, Wallis N, Workman P, de Bono JS. Second-Generation HSP90 Inhibitor </w:t>
      </w:r>
      <w:proofErr w:type="spellStart"/>
      <w:r w:rsidRPr="00B84DE5">
        <w:rPr>
          <w:rFonts w:ascii="Book Antiqua" w:hAnsi="Book Antiqua"/>
        </w:rPr>
        <w:t>Onalespib</w:t>
      </w:r>
      <w:proofErr w:type="spellEnd"/>
      <w:r w:rsidRPr="00B84DE5">
        <w:rPr>
          <w:rFonts w:ascii="Book Antiqua" w:hAnsi="Book Antiqua"/>
        </w:rPr>
        <w:t xml:space="preserve"> Blocks mRNA Splicing of Androgen Receptor Variant 7 in Prostate Cancer Cells. </w:t>
      </w:r>
      <w:r w:rsidRPr="00B84DE5">
        <w:rPr>
          <w:rFonts w:ascii="Book Antiqua" w:hAnsi="Book Antiqua"/>
          <w:i/>
          <w:iCs/>
        </w:rPr>
        <w:t>Cancer Res</w:t>
      </w:r>
      <w:r w:rsidRPr="00B84DE5">
        <w:rPr>
          <w:rFonts w:ascii="Book Antiqua" w:hAnsi="Book Antiqua"/>
        </w:rPr>
        <w:t> 2016; </w:t>
      </w:r>
      <w:r w:rsidRPr="00B84DE5">
        <w:rPr>
          <w:rFonts w:ascii="Book Antiqua" w:hAnsi="Book Antiqua"/>
          <w:b/>
          <w:bCs/>
        </w:rPr>
        <w:t>76</w:t>
      </w:r>
      <w:r w:rsidRPr="00B84DE5">
        <w:rPr>
          <w:rFonts w:ascii="Book Antiqua" w:hAnsi="Book Antiqua"/>
        </w:rPr>
        <w:t>: 2731-2742 [</w:t>
      </w:r>
      <w:bookmarkStart w:id="74" w:name="OLE_LINK10"/>
      <w:bookmarkStart w:id="75" w:name="OLE_LINK11"/>
      <w:r w:rsidRPr="00B84DE5">
        <w:rPr>
          <w:rFonts w:ascii="Book Antiqua" w:hAnsi="Book Antiqua"/>
        </w:rPr>
        <w:t>PMID: 27197266</w:t>
      </w:r>
      <w:bookmarkEnd w:id="74"/>
      <w:bookmarkEnd w:id="75"/>
      <w:r w:rsidRPr="00B84DE5">
        <w:rPr>
          <w:rFonts w:ascii="Book Antiqua" w:hAnsi="Book Antiqua"/>
        </w:rPr>
        <w:t xml:space="preserve"> </w:t>
      </w:r>
      <w:r w:rsidR="00B75F92" w:rsidRPr="00B75F92">
        <w:rPr>
          <w:rFonts w:ascii="Book Antiqua" w:hAnsi="Book Antiqua"/>
        </w:rPr>
        <w:t>DOI: 10.1158/0008-5472.CAN-15-2186</w:t>
      </w:r>
      <w:r w:rsidRPr="00B84DE5">
        <w:rPr>
          <w:rFonts w:ascii="Book Antiqua" w:hAnsi="Book Antiqua"/>
        </w:rPr>
        <w:t>]</w:t>
      </w:r>
    </w:p>
    <w:p w14:paraId="67F93DA6" w14:textId="77777777" w:rsidR="00B84DE5" w:rsidRPr="00B84DE5" w:rsidRDefault="00B84DE5" w:rsidP="00B84DE5">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84DE5">
        <w:rPr>
          <w:rFonts w:ascii="Book Antiqua" w:hAnsi="Book Antiqua"/>
        </w:rPr>
        <w:t>46 </w:t>
      </w:r>
      <w:r w:rsidRPr="00B84DE5">
        <w:rPr>
          <w:rFonts w:ascii="Book Antiqua" w:hAnsi="Book Antiqua"/>
          <w:b/>
          <w:bCs/>
        </w:rPr>
        <w:t>Pérez C</w:t>
      </w:r>
      <w:r w:rsidRPr="00B84DE5">
        <w:rPr>
          <w:rFonts w:ascii="Book Antiqua" w:hAnsi="Book Antiqua"/>
        </w:rPr>
        <w:t xml:space="preserve">, </w:t>
      </w:r>
      <w:proofErr w:type="spellStart"/>
      <w:r w:rsidRPr="00B84DE5">
        <w:rPr>
          <w:rFonts w:ascii="Book Antiqua" w:hAnsi="Book Antiqua"/>
        </w:rPr>
        <w:t>Vandesompele</w:t>
      </w:r>
      <w:proofErr w:type="spellEnd"/>
      <w:r w:rsidRPr="00B84DE5">
        <w:rPr>
          <w:rFonts w:ascii="Book Antiqua" w:hAnsi="Book Antiqua"/>
        </w:rPr>
        <w:t xml:space="preserve"> J, </w:t>
      </w:r>
      <w:proofErr w:type="spellStart"/>
      <w:r w:rsidRPr="00B84DE5">
        <w:rPr>
          <w:rFonts w:ascii="Book Antiqua" w:hAnsi="Book Antiqua"/>
        </w:rPr>
        <w:t>Vandenbroucke</w:t>
      </w:r>
      <w:proofErr w:type="spellEnd"/>
      <w:r w:rsidRPr="00B84DE5">
        <w:rPr>
          <w:rFonts w:ascii="Book Antiqua" w:hAnsi="Book Antiqua"/>
        </w:rPr>
        <w:t xml:space="preserve"> I, </w:t>
      </w:r>
      <w:proofErr w:type="spellStart"/>
      <w:r w:rsidRPr="00B84DE5">
        <w:rPr>
          <w:rFonts w:ascii="Book Antiqua" w:hAnsi="Book Antiqua"/>
        </w:rPr>
        <w:t>Holtappels</w:t>
      </w:r>
      <w:proofErr w:type="spellEnd"/>
      <w:r w:rsidRPr="00B84DE5">
        <w:rPr>
          <w:rFonts w:ascii="Book Antiqua" w:hAnsi="Book Antiqua"/>
        </w:rPr>
        <w:t xml:space="preserve"> G, </w:t>
      </w:r>
      <w:proofErr w:type="spellStart"/>
      <w:r w:rsidRPr="00B84DE5">
        <w:rPr>
          <w:rFonts w:ascii="Book Antiqua" w:hAnsi="Book Antiqua"/>
        </w:rPr>
        <w:t>Speleman</w:t>
      </w:r>
      <w:proofErr w:type="spellEnd"/>
      <w:r w:rsidRPr="00B84DE5">
        <w:rPr>
          <w:rFonts w:ascii="Book Antiqua" w:hAnsi="Book Antiqua"/>
        </w:rPr>
        <w:t xml:space="preserve"> F, </w:t>
      </w:r>
      <w:proofErr w:type="spellStart"/>
      <w:r w:rsidRPr="00B84DE5">
        <w:rPr>
          <w:rFonts w:ascii="Book Antiqua" w:hAnsi="Book Antiqua"/>
        </w:rPr>
        <w:t>Gevaert</w:t>
      </w:r>
      <w:proofErr w:type="spellEnd"/>
      <w:r w:rsidRPr="00B84DE5">
        <w:rPr>
          <w:rFonts w:ascii="Book Antiqua" w:hAnsi="Book Antiqua"/>
        </w:rPr>
        <w:t xml:space="preserve"> P, Van </w:t>
      </w:r>
      <w:proofErr w:type="spellStart"/>
      <w:r w:rsidRPr="00B84DE5">
        <w:rPr>
          <w:rFonts w:ascii="Book Antiqua" w:hAnsi="Book Antiqua"/>
        </w:rPr>
        <w:t>Cauwenberge</w:t>
      </w:r>
      <w:proofErr w:type="spellEnd"/>
      <w:r w:rsidRPr="00B84DE5">
        <w:rPr>
          <w:rFonts w:ascii="Book Antiqua" w:hAnsi="Book Antiqua"/>
        </w:rPr>
        <w:t xml:space="preserve"> P, </w:t>
      </w:r>
      <w:proofErr w:type="spellStart"/>
      <w:r w:rsidRPr="00B84DE5">
        <w:rPr>
          <w:rFonts w:ascii="Book Antiqua" w:hAnsi="Book Antiqua"/>
        </w:rPr>
        <w:t>Bachert</w:t>
      </w:r>
      <w:proofErr w:type="spellEnd"/>
      <w:r w:rsidRPr="00B84DE5">
        <w:rPr>
          <w:rFonts w:ascii="Book Antiqua" w:hAnsi="Book Antiqua"/>
        </w:rPr>
        <w:t xml:space="preserve"> C. Quantitative real time polymerase chain reaction for measurement of human interleukin-5 receptor alpha spliced isoforms mRNA. </w:t>
      </w:r>
      <w:r w:rsidRPr="00B84DE5">
        <w:rPr>
          <w:rFonts w:ascii="Book Antiqua" w:hAnsi="Book Antiqua"/>
          <w:i/>
          <w:iCs/>
        </w:rPr>
        <w:t xml:space="preserve">BMC </w:t>
      </w:r>
      <w:proofErr w:type="spellStart"/>
      <w:r w:rsidRPr="00B84DE5">
        <w:rPr>
          <w:rFonts w:ascii="Book Antiqua" w:hAnsi="Book Antiqua"/>
          <w:i/>
          <w:iCs/>
        </w:rPr>
        <w:t>Biotechnol</w:t>
      </w:r>
      <w:proofErr w:type="spellEnd"/>
      <w:r w:rsidRPr="00B84DE5">
        <w:rPr>
          <w:rFonts w:ascii="Book Antiqua" w:hAnsi="Book Antiqua"/>
        </w:rPr>
        <w:t> 2003; </w:t>
      </w:r>
      <w:r w:rsidRPr="00B84DE5">
        <w:rPr>
          <w:rFonts w:ascii="Book Antiqua" w:hAnsi="Book Antiqua"/>
          <w:b/>
          <w:bCs/>
        </w:rPr>
        <w:t>3</w:t>
      </w:r>
      <w:r w:rsidRPr="00B84DE5">
        <w:rPr>
          <w:rFonts w:ascii="Book Antiqua" w:hAnsi="Book Antiqua"/>
        </w:rPr>
        <w:t>: 17 [PMID: 14519208 DOI: 10.1186/1472-6750-3-17]</w:t>
      </w:r>
    </w:p>
    <w:bookmarkEnd w:id="64"/>
    <w:bookmarkEnd w:id="65"/>
    <w:p w14:paraId="5FBF01DD" w14:textId="77777777" w:rsidR="004837C5" w:rsidRDefault="004837C5">
      <w:pPr>
        <w:spacing w:line="360" w:lineRule="auto"/>
        <w:jc w:val="both"/>
        <w:rPr>
          <w:rFonts w:ascii="Book Antiqua" w:eastAsia="Book Antiqua" w:hAnsi="Book Antiqua" w:cs="Book Antiqua"/>
          <w:color w:val="000000"/>
        </w:rPr>
      </w:pPr>
    </w:p>
    <w:p w14:paraId="3DB75F17" w14:textId="77777777" w:rsidR="004837C5" w:rsidRDefault="004837C5">
      <w:pPr>
        <w:spacing w:line="360" w:lineRule="auto"/>
        <w:jc w:val="both"/>
        <w:sectPr w:rsidR="004837C5">
          <w:pgSz w:w="12240" w:h="15840"/>
          <w:pgMar w:top="1440" w:right="1440" w:bottom="1440" w:left="1440" w:header="720" w:footer="720" w:gutter="0"/>
          <w:cols w:space="720"/>
          <w:docGrid w:linePitch="360"/>
        </w:sectPr>
      </w:pPr>
    </w:p>
    <w:p w14:paraId="3EC7CD19" w14:textId="77777777" w:rsidR="004837C5" w:rsidRDefault="007865C0">
      <w:pPr>
        <w:spacing w:line="360" w:lineRule="auto"/>
        <w:jc w:val="both"/>
      </w:pPr>
      <w:r>
        <w:rPr>
          <w:rFonts w:ascii="Book Antiqua" w:eastAsia="Book Antiqua" w:hAnsi="Book Antiqua" w:cs="Book Antiqua"/>
          <w:b/>
          <w:color w:val="000000"/>
        </w:rPr>
        <w:lastRenderedPageBreak/>
        <w:t>Footnotes</w:t>
      </w:r>
    </w:p>
    <w:p w14:paraId="12140676" w14:textId="39CA391F" w:rsidR="004837C5" w:rsidRDefault="007865C0">
      <w:pPr>
        <w:spacing w:line="360" w:lineRule="auto"/>
        <w:jc w:val="both"/>
        <w:rPr>
          <w:rFonts w:ascii="SimSun" w:eastAsia="SimSun" w:hAnsi="SimSun" w:cs="SimSun"/>
          <w:color w:val="000000"/>
          <w:lang w:eastAsia="zh-CN"/>
        </w:rPr>
      </w:pPr>
      <w:r>
        <w:rPr>
          <w:rFonts w:ascii="Book Antiqua" w:eastAsia="Book Antiqua" w:hAnsi="Book Antiqua" w:cs="Book Antiqua"/>
          <w:b/>
          <w:bCs/>
          <w:color w:val="000000"/>
        </w:rPr>
        <w:t xml:space="preserve">Institutional review board statement: </w:t>
      </w:r>
      <w:r>
        <w:rPr>
          <w:rFonts w:ascii="Book Antiqua" w:eastAsia="Book Antiqua" w:hAnsi="Book Antiqua" w:cs="Book Antiqua" w:hint="eastAsia"/>
          <w:color w:val="000000"/>
        </w:rPr>
        <w:t xml:space="preserve">The manuscript used data from TCGA database, </w:t>
      </w:r>
      <w:r w:rsidR="0053686C">
        <w:rPr>
          <w:rFonts w:ascii="Book Antiqua" w:eastAsia="Book Antiqua" w:hAnsi="Book Antiqua" w:cs="Book Antiqua"/>
          <w:color w:val="000000"/>
        </w:rPr>
        <w:t>which is</w:t>
      </w:r>
      <w:r>
        <w:rPr>
          <w:rFonts w:ascii="Book Antiqua" w:eastAsia="Book Antiqua" w:hAnsi="Book Antiqua" w:cs="Book Antiqua" w:hint="eastAsia"/>
          <w:color w:val="000000"/>
        </w:rPr>
        <w:t xml:space="preserve"> a common database. The Institutional review board statement w</w:t>
      </w:r>
      <w:r>
        <w:rPr>
          <w:rFonts w:ascii="Book Antiqua" w:hAnsi="Book Antiqua" w:cs="Book Antiqua" w:hint="eastAsia"/>
          <w:color w:val="000000"/>
          <w:lang w:eastAsia="zh-CN"/>
        </w:rPr>
        <w:t>as</w:t>
      </w:r>
      <w:r>
        <w:rPr>
          <w:rFonts w:ascii="Book Antiqua" w:eastAsia="Book Antiqua" w:hAnsi="Book Antiqua" w:cs="Book Antiqua" w:hint="eastAsia"/>
          <w:color w:val="000000"/>
        </w:rPr>
        <w:t xml:space="preserve"> not addresse</w:t>
      </w:r>
      <w:r>
        <w:rPr>
          <w:rFonts w:ascii="Book Antiqua" w:eastAsia="Book Antiqua" w:hAnsi="Book Antiqua" w:cs="Book Antiqua"/>
          <w:color w:val="000000"/>
        </w:rPr>
        <w:t>d in this article</w:t>
      </w:r>
      <w:r>
        <w:rPr>
          <w:rFonts w:ascii="SimSun" w:eastAsia="SimSun" w:hAnsi="SimSun" w:cs="SimSun" w:hint="eastAsia"/>
          <w:color w:val="000000"/>
          <w:lang w:eastAsia="zh-CN"/>
        </w:rPr>
        <w:t>.</w:t>
      </w:r>
    </w:p>
    <w:p w14:paraId="25489032" w14:textId="77777777" w:rsidR="004837C5" w:rsidRDefault="004837C5">
      <w:pPr>
        <w:spacing w:line="360" w:lineRule="auto"/>
        <w:jc w:val="both"/>
        <w:rPr>
          <w:rFonts w:ascii="SimSun" w:eastAsia="SimSun" w:hAnsi="SimSun" w:cs="SimSun"/>
          <w:color w:val="000000"/>
          <w:lang w:eastAsia="zh-CN"/>
        </w:rPr>
      </w:pPr>
    </w:p>
    <w:p w14:paraId="6BD091E6" w14:textId="39643AAC" w:rsidR="004837C5" w:rsidRDefault="007865C0">
      <w:pPr>
        <w:spacing w:line="360" w:lineRule="auto"/>
        <w:jc w:val="both"/>
        <w:rPr>
          <w:rFonts w:ascii="SimSun" w:eastAsia="SimSun" w:hAnsi="SimSun" w:cs="SimSun"/>
          <w:color w:val="000000"/>
          <w:lang w:eastAsia="zh-CN"/>
        </w:rPr>
      </w:pPr>
      <w:r>
        <w:rPr>
          <w:rFonts w:ascii="Book Antiqua" w:hAnsi="Book Antiqua"/>
          <w:b/>
          <w:color w:val="000000" w:themeColor="text1"/>
        </w:rPr>
        <w:t>Clinical trial registration statement</w:t>
      </w:r>
      <w:r>
        <w:rPr>
          <w:rFonts w:ascii="Book Antiqua" w:hAnsi="Book Antiqua"/>
          <w:b/>
          <w:bCs/>
          <w:iCs/>
          <w:color w:val="000000" w:themeColor="text1"/>
        </w:rPr>
        <w:t>:</w:t>
      </w:r>
      <w:r>
        <w:rPr>
          <w:rFonts w:ascii="Book Antiqua" w:eastAsia="Book Antiqua" w:hAnsi="Book Antiqua" w:cs="Book Antiqua" w:hint="eastAsia"/>
          <w:color w:val="000000"/>
        </w:rPr>
        <w:t xml:space="preserve"> The manuscript used data from TCGA database, </w:t>
      </w:r>
      <w:r w:rsidR="0053686C">
        <w:rPr>
          <w:rFonts w:ascii="Book Antiqua" w:eastAsia="Book Antiqua" w:hAnsi="Book Antiqua" w:cs="Book Antiqua"/>
          <w:color w:val="000000"/>
        </w:rPr>
        <w:t>which is</w:t>
      </w:r>
      <w:r>
        <w:rPr>
          <w:rFonts w:ascii="Book Antiqua" w:eastAsia="Book Antiqua" w:hAnsi="Book Antiqua" w:cs="Book Antiqua" w:hint="eastAsia"/>
          <w:color w:val="000000"/>
        </w:rPr>
        <w:t xml:space="preserve"> a common database. The Clinical trial registration statement w</w:t>
      </w:r>
      <w:r>
        <w:rPr>
          <w:rFonts w:ascii="Book Antiqua" w:hAnsi="Book Antiqua" w:cs="Book Antiqua" w:hint="eastAsia"/>
          <w:color w:val="000000"/>
          <w:lang w:eastAsia="zh-CN"/>
        </w:rPr>
        <w:t>as</w:t>
      </w:r>
      <w:r>
        <w:rPr>
          <w:rFonts w:ascii="Book Antiqua" w:eastAsia="Book Antiqua" w:hAnsi="Book Antiqua" w:cs="Book Antiqua" w:hint="eastAsia"/>
          <w:color w:val="000000"/>
        </w:rPr>
        <w:t xml:space="preserve"> not addresse</w:t>
      </w:r>
      <w:r>
        <w:rPr>
          <w:rFonts w:ascii="Book Antiqua" w:eastAsia="Book Antiqua" w:hAnsi="Book Antiqua" w:cs="Book Antiqua"/>
          <w:color w:val="000000"/>
        </w:rPr>
        <w:t>d in this article</w:t>
      </w:r>
      <w:r>
        <w:rPr>
          <w:rFonts w:ascii="SimSun" w:eastAsia="SimSun" w:hAnsi="SimSun" w:cs="SimSun" w:hint="eastAsia"/>
          <w:color w:val="000000"/>
          <w:lang w:eastAsia="zh-CN"/>
        </w:rPr>
        <w:t>.</w:t>
      </w:r>
    </w:p>
    <w:p w14:paraId="3B7A0630" w14:textId="77777777" w:rsidR="004837C5" w:rsidRDefault="004837C5">
      <w:pPr>
        <w:spacing w:line="360" w:lineRule="auto"/>
        <w:jc w:val="both"/>
        <w:rPr>
          <w:rFonts w:ascii="Book Antiqua" w:hAnsi="Book Antiqua"/>
          <w:b/>
          <w:bCs/>
          <w:iCs/>
          <w:color w:val="000000"/>
          <w:lang w:eastAsia="zh-CN"/>
        </w:rPr>
      </w:pPr>
    </w:p>
    <w:p w14:paraId="534C2CFD" w14:textId="098A1EA3" w:rsidR="004837C5" w:rsidRDefault="007865C0">
      <w:pPr>
        <w:spacing w:line="360" w:lineRule="auto"/>
        <w:jc w:val="both"/>
        <w:rPr>
          <w:rFonts w:ascii="SimSun" w:eastAsia="SimSun" w:hAnsi="SimSun" w:cs="SimSun"/>
          <w:color w:val="000000"/>
          <w:lang w:eastAsia="zh-CN"/>
        </w:rPr>
      </w:pPr>
      <w:r>
        <w:rPr>
          <w:rFonts w:ascii="Book Antiqua" w:hAnsi="Book Antiqua"/>
          <w:b/>
          <w:bCs/>
          <w:iCs/>
          <w:color w:val="000000"/>
        </w:rPr>
        <w:t>Informed consent statement</w:t>
      </w:r>
      <w:r>
        <w:rPr>
          <w:rFonts w:ascii="Book Antiqua" w:hAnsi="Book Antiqua"/>
          <w:b/>
          <w:bCs/>
          <w:iCs/>
          <w:color w:val="000000" w:themeColor="text1"/>
        </w:rPr>
        <w:t>:</w:t>
      </w:r>
      <w:r>
        <w:rPr>
          <w:rFonts w:ascii="Book Antiqua" w:eastAsia="Book Antiqua" w:hAnsi="Book Antiqua" w:cs="Book Antiqua" w:hint="eastAsia"/>
          <w:color w:val="000000"/>
        </w:rPr>
        <w:t xml:space="preserve"> The manuscript used data from TCGA database, </w:t>
      </w:r>
      <w:r w:rsidR="0053686C">
        <w:rPr>
          <w:rFonts w:ascii="Book Antiqua" w:eastAsia="Book Antiqua" w:hAnsi="Book Antiqua" w:cs="Book Antiqua"/>
          <w:color w:val="000000"/>
        </w:rPr>
        <w:t>which is</w:t>
      </w:r>
      <w:r>
        <w:rPr>
          <w:rFonts w:ascii="Book Antiqua" w:eastAsia="Book Antiqua" w:hAnsi="Book Antiqua" w:cs="Book Antiqua" w:hint="eastAsia"/>
          <w:color w:val="000000"/>
        </w:rPr>
        <w:t xml:space="preserve"> a common database. The Informed consent statement</w:t>
      </w:r>
      <w:r w:rsidR="00A352B7">
        <w:rPr>
          <w:rFonts w:ascii="Book Antiqua" w:eastAsia="Book Antiqua" w:hAnsi="Book Antiqua" w:cs="Book Antiqua"/>
          <w:color w:val="000000"/>
        </w:rPr>
        <w:t xml:space="preserve"> </w:t>
      </w:r>
      <w:r>
        <w:rPr>
          <w:rFonts w:ascii="Book Antiqua" w:hAnsi="Book Antiqua" w:cs="Book Antiqua" w:hint="eastAsia"/>
          <w:color w:val="000000"/>
          <w:lang w:eastAsia="zh-CN"/>
        </w:rPr>
        <w:t>was</w:t>
      </w:r>
      <w:r>
        <w:rPr>
          <w:rFonts w:ascii="Book Antiqua" w:eastAsia="Book Antiqua" w:hAnsi="Book Antiqua" w:cs="Book Antiqua" w:hint="eastAsia"/>
          <w:color w:val="000000"/>
        </w:rPr>
        <w:t xml:space="preserve"> not addresse</w:t>
      </w:r>
      <w:r>
        <w:rPr>
          <w:rFonts w:ascii="Book Antiqua" w:eastAsia="Book Antiqua" w:hAnsi="Book Antiqua" w:cs="Book Antiqua"/>
          <w:color w:val="000000"/>
        </w:rPr>
        <w:t>d in this article</w:t>
      </w:r>
      <w:r>
        <w:rPr>
          <w:rFonts w:ascii="SimSun" w:eastAsia="SimSun" w:hAnsi="SimSun" w:cs="SimSun" w:hint="eastAsia"/>
          <w:color w:val="000000"/>
          <w:lang w:eastAsia="zh-CN"/>
        </w:rPr>
        <w:t>.</w:t>
      </w:r>
    </w:p>
    <w:p w14:paraId="2C66BFAD" w14:textId="77777777" w:rsidR="004837C5" w:rsidRDefault="004837C5">
      <w:pPr>
        <w:spacing w:line="360" w:lineRule="auto"/>
        <w:jc w:val="both"/>
      </w:pPr>
    </w:p>
    <w:p w14:paraId="7CD41A8C" w14:textId="77777777" w:rsidR="004837C5" w:rsidRDefault="007865C0">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have declared that no competing interests exist.</w:t>
      </w:r>
    </w:p>
    <w:p w14:paraId="700B70BB" w14:textId="77777777" w:rsidR="004837C5" w:rsidRDefault="004837C5">
      <w:pPr>
        <w:spacing w:line="360" w:lineRule="auto"/>
        <w:jc w:val="both"/>
      </w:pPr>
    </w:p>
    <w:p w14:paraId="01F0AA27" w14:textId="77777777" w:rsidR="004837C5" w:rsidRDefault="007865C0">
      <w:pPr>
        <w:spacing w:line="360" w:lineRule="auto"/>
        <w:jc w:val="both"/>
      </w:pPr>
      <w:r>
        <w:rPr>
          <w:rFonts w:ascii="Book Antiqua" w:eastAsia="Book Antiqua" w:hAnsi="Book Antiqua" w:cs="Book Antiqua"/>
          <w:b/>
          <w:bCs/>
          <w:color w:val="000000"/>
          <w:szCs w:val="17"/>
        </w:rPr>
        <w:t xml:space="preserve">Data sharing statement: </w:t>
      </w:r>
      <w:r>
        <w:rPr>
          <w:rFonts w:ascii="Book Antiqua" w:eastAsia="Book Antiqua" w:hAnsi="Book Antiqua" w:cs="Book Antiqua"/>
          <w:color w:val="000000"/>
        </w:rPr>
        <w:t>No additional data are available.</w:t>
      </w:r>
    </w:p>
    <w:p w14:paraId="08BC4328" w14:textId="77777777" w:rsidR="004837C5" w:rsidRDefault="004837C5">
      <w:pPr>
        <w:spacing w:line="360" w:lineRule="auto"/>
        <w:jc w:val="both"/>
        <w:rPr>
          <w:lang w:eastAsia="zh-CN"/>
        </w:rPr>
      </w:pPr>
    </w:p>
    <w:p w14:paraId="396916B9" w14:textId="77777777" w:rsidR="004837C5" w:rsidRDefault="007865C0">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F9982BB" w14:textId="77777777" w:rsidR="004837C5" w:rsidRDefault="004837C5">
      <w:pPr>
        <w:spacing w:line="360" w:lineRule="auto"/>
        <w:jc w:val="both"/>
      </w:pPr>
    </w:p>
    <w:p w14:paraId="0F38E7B9" w14:textId="77777777" w:rsidR="004837C5" w:rsidRDefault="007865C0">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Invited manuscript</w:t>
      </w:r>
    </w:p>
    <w:p w14:paraId="151E68FF" w14:textId="77777777" w:rsidR="004837C5" w:rsidRDefault="004837C5">
      <w:pPr>
        <w:spacing w:line="360" w:lineRule="auto"/>
        <w:jc w:val="both"/>
      </w:pPr>
    </w:p>
    <w:p w14:paraId="4AAEA85F" w14:textId="77777777" w:rsidR="004837C5" w:rsidRDefault="007865C0">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December 25, 2020</w:t>
      </w:r>
    </w:p>
    <w:p w14:paraId="297E2505" w14:textId="77777777" w:rsidR="004837C5" w:rsidRDefault="007865C0">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January 17, 2021</w:t>
      </w:r>
    </w:p>
    <w:p w14:paraId="675F08DB" w14:textId="77777777" w:rsidR="004837C5" w:rsidRDefault="007865C0">
      <w:pPr>
        <w:spacing w:line="360" w:lineRule="auto"/>
        <w:jc w:val="both"/>
      </w:pPr>
      <w:r>
        <w:rPr>
          <w:rFonts w:ascii="Book Antiqua" w:eastAsia="Book Antiqua" w:hAnsi="Book Antiqua" w:cs="Book Antiqua"/>
          <w:b/>
          <w:color w:val="000000"/>
        </w:rPr>
        <w:lastRenderedPageBreak/>
        <w:t xml:space="preserve">Article in press: </w:t>
      </w:r>
    </w:p>
    <w:p w14:paraId="43E3A3CF" w14:textId="77777777" w:rsidR="004837C5" w:rsidRDefault="004837C5">
      <w:pPr>
        <w:spacing w:line="360" w:lineRule="auto"/>
        <w:jc w:val="both"/>
      </w:pPr>
    </w:p>
    <w:p w14:paraId="0F100568" w14:textId="77777777" w:rsidR="004837C5" w:rsidRDefault="007865C0">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Oncology </w:t>
      </w:r>
    </w:p>
    <w:p w14:paraId="74AC2C03" w14:textId="77777777" w:rsidR="004837C5" w:rsidRDefault="007865C0">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0C216900" w14:textId="77777777" w:rsidR="004837C5" w:rsidRDefault="007865C0">
      <w:pPr>
        <w:spacing w:line="360" w:lineRule="auto"/>
        <w:jc w:val="both"/>
      </w:pPr>
      <w:r>
        <w:rPr>
          <w:rFonts w:ascii="Book Antiqua" w:eastAsia="Book Antiqua" w:hAnsi="Book Antiqua" w:cs="Book Antiqua"/>
          <w:b/>
          <w:color w:val="000000"/>
        </w:rPr>
        <w:t>Peer-review report’s scientific quality classification</w:t>
      </w:r>
    </w:p>
    <w:p w14:paraId="78C5ECDA" w14:textId="77777777" w:rsidR="004837C5" w:rsidRDefault="007865C0">
      <w:pPr>
        <w:spacing w:line="360" w:lineRule="auto"/>
        <w:jc w:val="both"/>
      </w:pPr>
      <w:r>
        <w:rPr>
          <w:rFonts w:ascii="Book Antiqua" w:eastAsia="Book Antiqua" w:hAnsi="Book Antiqua" w:cs="Book Antiqua"/>
          <w:color w:val="000000"/>
        </w:rPr>
        <w:t>Grade A (Excellent): A</w:t>
      </w:r>
    </w:p>
    <w:p w14:paraId="5C1C6ED0" w14:textId="77777777" w:rsidR="004837C5" w:rsidRDefault="007865C0">
      <w:pPr>
        <w:spacing w:line="360" w:lineRule="auto"/>
        <w:jc w:val="both"/>
      </w:pPr>
      <w:r>
        <w:rPr>
          <w:rFonts w:ascii="Book Antiqua" w:eastAsia="Book Antiqua" w:hAnsi="Book Antiqua" w:cs="Book Antiqua"/>
          <w:color w:val="000000"/>
        </w:rPr>
        <w:t>Grade B (Very good): 0</w:t>
      </w:r>
    </w:p>
    <w:p w14:paraId="49D41913" w14:textId="77777777" w:rsidR="004837C5" w:rsidRDefault="007865C0">
      <w:pPr>
        <w:spacing w:line="360" w:lineRule="auto"/>
        <w:jc w:val="both"/>
      </w:pPr>
      <w:r>
        <w:rPr>
          <w:rFonts w:ascii="Book Antiqua" w:eastAsia="Book Antiqua" w:hAnsi="Book Antiqua" w:cs="Book Antiqua"/>
          <w:color w:val="000000"/>
        </w:rPr>
        <w:t>Grade C (Good): 0</w:t>
      </w:r>
    </w:p>
    <w:p w14:paraId="68D2BCE0" w14:textId="77777777" w:rsidR="004837C5" w:rsidRDefault="007865C0">
      <w:pPr>
        <w:spacing w:line="360" w:lineRule="auto"/>
        <w:jc w:val="both"/>
      </w:pPr>
      <w:r>
        <w:rPr>
          <w:rFonts w:ascii="Book Antiqua" w:eastAsia="Book Antiqua" w:hAnsi="Book Antiqua" w:cs="Book Antiqua"/>
          <w:color w:val="000000"/>
        </w:rPr>
        <w:t>Grade D (Fair): 0</w:t>
      </w:r>
    </w:p>
    <w:p w14:paraId="77A4C872" w14:textId="77777777" w:rsidR="004837C5" w:rsidRDefault="007865C0">
      <w:pPr>
        <w:spacing w:line="360" w:lineRule="auto"/>
        <w:jc w:val="both"/>
      </w:pPr>
      <w:r>
        <w:rPr>
          <w:rFonts w:ascii="Book Antiqua" w:eastAsia="Book Antiqua" w:hAnsi="Book Antiqua" w:cs="Book Antiqua"/>
          <w:color w:val="000000"/>
        </w:rPr>
        <w:t>Grade E (Poor): 0</w:t>
      </w:r>
    </w:p>
    <w:p w14:paraId="07AAACE9" w14:textId="77777777" w:rsidR="004837C5" w:rsidRDefault="004837C5">
      <w:pPr>
        <w:spacing w:line="360" w:lineRule="auto"/>
        <w:jc w:val="both"/>
      </w:pPr>
    </w:p>
    <w:p w14:paraId="39B824E9" w14:textId="6BA1538E" w:rsidR="004837C5" w:rsidRDefault="007865C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Tanabe H</w:t>
      </w:r>
      <w:r>
        <w:rPr>
          <w:rFonts w:ascii="Book Antiqua" w:eastAsia="Book Antiqua" w:hAnsi="Book Antiqua" w:cs="Book Antiqua"/>
          <w:b/>
          <w:color w:val="000000"/>
        </w:rPr>
        <w:t xml:space="preserve"> S-Editor: </w:t>
      </w:r>
      <w:r>
        <w:rPr>
          <w:rFonts w:ascii="Book Antiqua" w:eastAsia="Book Antiqua" w:hAnsi="Book Antiqua" w:cs="Book Antiqua"/>
          <w:color w:val="000000"/>
        </w:rPr>
        <w:t>Zhang H</w:t>
      </w:r>
      <w:r>
        <w:rPr>
          <w:rFonts w:ascii="Book Antiqua" w:eastAsia="Book Antiqua" w:hAnsi="Book Antiqua" w:cs="Book Antiqua"/>
          <w:b/>
          <w:color w:val="000000"/>
        </w:rPr>
        <w:t xml:space="preserve"> L-Editor: </w:t>
      </w:r>
      <w:r w:rsidR="0053686C">
        <w:rPr>
          <w:rFonts w:ascii="Book Antiqua" w:eastAsia="Book Antiqua" w:hAnsi="Book Antiqua" w:cs="Book Antiqua"/>
          <w:color w:val="000000"/>
        </w:rPr>
        <w:t xml:space="preserve">Webster JR </w:t>
      </w:r>
      <w:r>
        <w:rPr>
          <w:rFonts w:ascii="Book Antiqua" w:eastAsia="Book Antiqua" w:hAnsi="Book Antiqua" w:cs="Book Antiqua"/>
          <w:b/>
          <w:color w:val="000000"/>
        </w:rPr>
        <w:t xml:space="preserve">P-Editor: </w:t>
      </w:r>
    </w:p>
    <w:p w14:paraId="686CD64F" w14:textId="77777777" w:rsidR="004837C5" w:rsidRDefault="007865C0">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br w:type="page"/>
      </w:r>
      <w:r>
        <w:rPr>
          <w:rFonts w:ascii="Book Antiqua" w:hAnsi="Book Antiqua" w:cs="Book Antiqua" w:hint="eastAsia"/>
          <w:b/>
          <w:color w:val="000000"/>
          <w:lang w:eastAsia="zh-CN"/>
        </w:rPr>
        <w:lastRenderedPageBreak/>
        <w:t>Figure Legends</w:t>
      </w:r>
    </w:p>
    <w:p w14:paraId="32668278" w14:textId="77777777" w:rsidR="004837C5" w:rsidRDefault="007865C0">
      <w:pPr>
        <w:spacing w:line="360" w:lineRule="auto"/>
        <w:jc w:val="both"/>
        <w:rPr>
          <w:rFonts w:ascii="Book Antiqua" w:hAnsi="Book Antiqua" w:cs="Book Antiqua"/>
          <w:b/>
          <w:color w:val="000000"/>
          <w:lang w:eastAsia="zh-CN"/>
        </w:rPr>
      </w:pPr>
      <w:r>
        <w:rPr>
          <w:rFonts w:eastAsia="SimSun" w:hint="eastAsia"/>
          <w:noProof/>
          <w:lang w:val="en-GB" w:eastAsia="zh-CN"/>
        </w:rPr>
        <w:drawing>
          <wp:inline distT="0" distB="0" distL="114300" distR="114300" wp14:anchorId="0E251462" wp14:editId="3F8BA5CE">
            <wp:extent cx="5943600" cy="5433695"/>
            <wp:effectExtent l="0" t="0" r="0" b="0"/>
            <wp:docPr id="2" name="图片 2"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1"/>
                    <pic:cNvPicPr>
                      <a:picLocks noChangeAspect="1"/>
                    </pic:cNvPicPr>
                  </pic:nvPicPr>
                  <pic:blipFill>
                    <a:blip r:embed="rId23"/>
                    <a:stretch>
                      <a:fillRect/>
                    </a:stretch>
                  </pic:blipFill>
                  <pic:spPr>
                    <a:xfrm>
                      <a:off x="0" y="0"/>
                      <a:ext cx="5943600" cy="5433991"/>
                    </a:xfrm>
                    <a:prstGeom prst="rect">
                      <a:avLst/>
                    </a:prstGeom>
                  </pic:spPr>
                </pic:pic>
              </a:graphicData>
            </a:graphic>
          </wp:inline>
        </w:drawing>
      </w:r>
    </w:p>
    <w:p w14:paraId="21A81368" w14:textId="12C607E4" w:rsidR="004837C5" w:rsidRDefault="007865C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Figure 1 Overview of </w:t>
      </w:r>
      <w:r>
        <w:rPr>
          <w:rFonts w:ascii="Book Antiqua" w:hAnsi="Book Antiqua" w:cs="Book Antiqua" w:hint="eastAsia"/>
          <w:b/>
          <w:color w:val="000000"/>
          <w:lang w:eastAsia="zh-CN"/>
        </w:rPr>
        <w:t>a</w:t>
      </w:r>
      <w:r>
        <w:rPr>
          <w:rFonts w:ascii="Book Antiqua" w:eastAsia="Book Antiqua" w:hAnsi="Book Antiqua" w:cs="Book Antiqua"/>
          <w:b/>
          <w:color w:val="000000"/>
        </w:rPr>
        <w:t xml:space="preserve">lternative splicing events profiling in stomach adenocarcinoma. </w:t>
      </w:r>
      <w:r>
        <w:rPr>
          <w:rFonts w:ascii="Book Antiqua" w:eastAsia="Book Antiqua" w:hAnsi="Book Antiqua" w:cs="Book Antiqua"/>
          <w:color w:val="000000"/>
        </w:rPr>
        <w:t>A</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flow chart for identification of </w:t>
      </w:r>
      <w:r>
        <w:rPr>
          <w:rFonts w:ascii="Book Antiqua" w:hAnsi="Book Antiqua" w:cs="Book Antiqua" w:hint="eastAsia"/>
          <w:color w:val="000000"/>
          <w:lang w:eastAsia="zh-CN"/>
        </w:rPr>
        <w:t>overall survival (</w:t>
      </w:r>
      <w:r>
        <w:rPr>
          <w:rFonts w:ascii="Book Antiqua" w:eastAsia="Book Antiqua" w:hAnsi="Book Antiqua" w:cs="Book Antiqua"/>
          <w:color w:val="000000"/>
        </w:rPr>
        <w:t>OS</w:t>
      </w:r>
      <w:r>
        <w:rPr>
          <w:rFonts w:ascii="Book Antiqua" w:hAnsi="Book Antiqua" w:cs="Book Antiqua" w:hint="eastAsia"/>
          <w:color w:val="000000"/>
          <w:lang w:eastAsia="zh-CN"/>
        </w:rPr>
        <w:t>)</w:t>
      </w:r>
      <w:r>
        <w:rPr>
          <w:rFonts w:ascii="Book Antiqua" w:eastAsia="Book Antiqua" w:hAnsi="Book Antiqua" w:cs="Book Antiqua"/>
          <w:color w:val="000000"/>
        </w:rPr>
        <w:t xml:space="preserve">-related alternative splicing </w:t>
      </w:r>
      <w:r>
        <w:rPr>
          <w:rFonts w:ascii="Book Antiqua" w:hAnsi="Book Antiqua" w:cs="Book Antiqua" w:hint="eastAsia"/>
          <w:color w:val="000000"/>
          <w:lang w:eastAsia="zh-CN"/>
        </w:rPr>
        <w:t xml:space="preserve">(AS) </w:t>
      </w:r>
      <w:r>
        <w:rPr>
          <w:rFonts w:ascii="Book Antiqua" w:eastAsia="Book Antiqua" w:hAnsi="Book Antiqua" w:cs="Book Antiqua"/>
          <w:color w:val="000000"/>
        </w:rPr>
        <w:t xml:space="preserve">signatures in stomach adenocarcinoma </w:t>
      </w:r>
      <w:r>
        <w:rPr>
          <w:rFonts w:ascii="Book Antiqua" w:hAnsi="Book Antiqua" w:cs="Book Antiqua" w:hint="eastAsia"/>
          <w:color w:val="000000"/>
          <w:lang w:eastAsia="zh-CN"/>
        </w:rPr>
        <w:t>(</w:t>
      </w:r>
      <w:r>
        <w:rPr>
          <w:rFonts w:ascii="Book Antiqua" w:eastAsia="Book Antiqua" w:hAnsi="Book Antiqua" w:cs="Book Antiqua"/>
          <w:color w:val="000000"/>
        </w:rPr>
        <w:t>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B</w:t>
      </w:r>
      <w:r>
        <w:rPr>
          <w:rFonts w:ascii="Book Antiqua" w:hAnsi="Book Antiqua" w:cs="Book Antiqua" w:hint="eastAsia"/>
          <w:color w:val="000000"/>
          <w:lang w:eastAsia="zh-CN"/>
        </w:rPr>
        <w:t>:</w:t>
      </w:r>
      <w:r>
        <w:rPr>
          <w:rFonts w:ascii="Book Antiqua" w:eastAsia="Book Antiqua" w:hAnsi="Book Antiqua" w:cs="Book Antiqua"/>
          <w:color w:val="000000"/>
        </w:rPr>
        <w:t xml:space="preserve"> Schematic diagram of seven splicing modes</w:t>
      </w:r>
      <w:r>
        <w:rPr>
          <w:rFonts w:ascii="Book Antiqua" w:hAnsi="Book Antiqua" w:cs="Book Antiqua" w:hint="eastAsia"/>
          <w:color w:val="000000"/>
          <w:lang w:eastAsia="zh-CN"/>
        </w:rPr>
        <w:t>;</w:t>
      </w:r>
      <w:r>
        <w:rPr>
          <w:rFonts w:ascii="Book Antiqua" w:eastAsia="Book Antiqua" w:hAnsi="Book Antiqua" w:cs="Book Antiqua"/>
          <w:color w:val="000000"/>
        </w:rPr>
        <w:t xml:space="preserve"> C</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UpSet</w:t>
      </w:r>
      <w:proofErr w:type="spellEnd"/>
      <w:r>
        <w:rPr>
          <w:rFonts w:ascii="Book Antiqua" w:eastAsia="Book Antiqua" w:hAnsi="Book Antiqua" w:cs="Book Antiqua"/>
          <w:color w:val="000000"/>
        </w:rPr>
        <w:t xml:space="preserve"> plot of different types of AS events in S</w:t>
      </w:r>
      <w:r>
        <w:rPr>
          <w:rFonts w:ascii="Book Antiqua" w:hAnsi="Book Antiqua" w:cs="Book Antiqua" w:hint="eastAsia"/>
          <w:color w:val="000000"/>
          <w:lang w:eastAsia="zh-CN"/>
        </w:rPr>
        <w:t>TA</w:t>
      </w:r>
      <w:r>
        <w:rPr>
          <w:rFonts w:ascii="Book Antiqua" w:eastAsia="Book Antiqua" w:hAnsi="Book Antiqua" w:cs="Book Antiqua"/>
          <w:color w:val="000000"/>
        </w:rPr>
        <w:t>D</w:t>
      </w:r>
      <w:r>
        <w:rPr>
          <w:rFonts w:ascii="Book Antiqua" w:hAnsi="Book Antiqua" w:cs="Book Antiqua" w:hint="eastAsia"/>
          <w:color w:val="000000"/>
          <w:lang w:eastAsia="zh-CN"/>
        </w:rPr>
        <w:t>;</w:t>
      </w:r>
      <w:r>
        <w:rPr>
          <w:rFonts w:ascii="Book Antiqua" w:eastAsia="Book Antiqua" w:hAnsi="Book Antiqua" w:cs="Book Antiqua"/>
          <w:color w:val="000000"/>
        </w:rPr>
        <w:t xml:space="preserve"> D</w:t>
      </w:r>
      <w:r>
        <w:rPr>
          <w:rFonts w:ascii="Book Antiqua" w:hAnsi="Book Antiqua" w:cs="Book Antiqua" w:hint="eastAsia"/>
          <w:color w:val="000000"/>
          <w:lang w:eastAsia="zh-CN"/>
        </w:rPr>
        <w:t>:</w:t>
      </w:r>
      <w:r>
        <w:rPr>
          <w:rFonts w:ascii="Book Antiqua" w:eastAsia="Book Antiqua" w:hAnsi="Book Antiqua" w:cs="Book Antiqua"/>
          <w:color w:val="000000"/>
        </w:rPr>
        <w:t xml:space="preserve"> Volcano </w:t>
      </w:r>
      <w:r w:rsidR="005400A7">
        <w:rPr>
          <w:rFonts w:ascii="Book Antiqua" w:eastAsia="Book Antiqua" w:hAnsi="Book Antiqua" w:cs="Book Antiqua"/>
          <w:color w:val="000000"/>
        </w:rPr>
        <w:t>p</w:t>
      </w:r>
      <w:r>
        <w:rPr>
          <w:rFonts w:ascii="Book Antiqua" w:eastAsia="Book Antiqua" w:hAnsi="Book Antiqua" w:cs="Book Antiqua"/>
          <w:color w:val="000000"/>
        </w:rPr>
        <w:t>lot of OS-related AS events in STAD. Upregulated OS-related AS events are indicated by red points and downregulated OS-related AS events by green points. TCGA: The Cancer Genome Atlas; KEGG:</w:t>
      </w:r>
      <w:r>
        <w:t xml:space="preserve"> </w:t>
      </w:r>
      <w:r>
        <w:rPr>
          <w:rFonts w:ascii="Book Antiqua" w:eastAsia="Book Antiqua" w:hAnsi="Book Antiqua" w:cs="Book Antiqua"/>
          <w:color w:val="000000"/>
        </w:rPr>
        <w:t>Kyoto Encyclopedia of Genes and Genomes; GO:</w:t>
      </w:r>
      <w:r>
        <w:t xml:space="preserve"> </w:t>
      </w:r>
      <w:r>
        <w:rPr>
          <w:rFonts w:ascii="Book Antiqua" w:eastAsia="Book Antiqua" w:hAnsi="Book Antiqua" w:cs="Book Antiqua"/>
          <w:color w:val="000000"/>
        </w:rPr>
        <w:t xml:space="preserve">Gene Ontology; PPI: </w:t>
      </w:r>
      <w:r>
        <w:rPr>
          <w:rFonts w:ascii="Book Antiqua" w:eastAsia="Book Antiqua" w:hAnsi="Book Antiqua" w:cs="Book Antiqua" w:hint="eastAsia"/>
          <w:color w:val="000000"/>
          <w:lang w:eastAsia="zh-CN"/>
        </w:rPr>
        <w:t>Pro</w:t>
      </w:r>
      <w:r>
        <w:rPr>
          <w:rFonts w:ascii="Book Antiqua" w:eastAsia="Book Antiqua" w:hAnsi="Book Antiqua" w:cs="Book Antiqua"/>
          <w:color w:val="000000"/>
          <w:lang w:eastAsia="zh-CN"/>
        </w:rPr>
        <w:t>tein</w:t>
      </w:r>
      <w:r w:rsidR="00B6611F">
        <w:rPr>
          <w:rFonts w:ascii="Book Antiqua" w:eastAsia="Book Antiqua" w:hAnsi="Book Antiqua" w:cs="Book Antiqua"/>
          <w:color w:val="000000"/>
          <w:lang w:eastAsia="zh-CN"/>
        </w:rPr>
        <w:t>-</w:t>
      </w:r>
      <w:r>
        <w:rPr>
          <w:rFonts w:ascii="Book Antiqua" w:eastAsia="Book Antiqua" w:hAnsi="Book Antiqua" w:cs="Book Antiqua"/>
          <w:color w:val="000000"/>
          <w:lang w:eastAsia="zh-CN"/>
        </w:rPr>
        <w:t>protein interaction</w:t>
      </w:r>
      <w:r>
        <w:rPr>
          <w:rFonts w:ascii="Book Antiqua" w:eastAsia="Book Antiqua" w:hAnsi="Book Antiqua" w:cs="Book Antiqua"/>
          <w:color w:val="000000"/>
        </w:rPr>
        <w:t>;</w:t>
      </w:r>
      <w:r>
        <w:t xml:space="preserve"> </w:t>
      </w:r>
      <w:r w:rsidR="004C2D84">
        <w:rPr>
          <w:rFonts w:ascii="Book Antiqua" w:eastAsia="Book Antiqua" w:hAnsi="Book Antiqua" w:cs="Book Antiqua"/>
          <w:color w:val="000000"/>
        </w:rPr>
        <w:t xml:space="preserve">ES: </w:t>
      </w:r>
      <w:r w:rsidR="004C2D84">
        <w:rPr>
          <w:rFonts w:ascii="Book Antiqua" w:hAnsi="Book Antiqua" w:cs="Book Antiqua" w:hint="eastAsia"/>
          <w:color w:val="000000"/>
          <w:lang w:eastAsia="zh-CN"/>
        </w:rPr>
        <w:t>E</w:t>
      </w:r>
      <w:r w:rsidR="004C2D84">
        <w:rPr>
          <w:rFonts w:ascii="Book Antiqua" w:eastAsia="Book Antiqua" w:hAnsi="Book Antiqua" w:cs="Book Antiqua"/>
          <w:color w:val="000000"/>
        </w:rPr>
        <w:t xml:space="preserve">xon skip; AP: </w:t>
      </w:r>
      <w:r w:rsidR="004C2D84">
        <w:rPr>
          <w:rFonts w:ascii="Book Antiqua" w:hAnsi="Book Antiqua" w:cs="Book Antiqua" w:hint="eastAsia"/>
          <w:color w:val="000000"/>
          <w:lang w:eastAsia="zh-CN"/>
        </w:rPr>
        <w:t>A</w:t>
      </w:r>
      <w:r>
        <w:rPr>
          <w:rFonts w:ascii="Book Antiqua" w:eastAsia="Book Antiqua" w:hAnsi="Book Antiqua" w:cs="Book Antiqua"/>
          <w:color w:val="000000"/>
        </w:rPr>
        <w:t xml:space="preserve">lternate </w:t>
      </w:r>
      <w:r w:rsidR="004C2D84">
        <w:rPr>
          <w:rFonts w:ascii="Book Antiqua" w:eastAsia="Book Antiqua" w:hAnsi="Book Antiqua" w:cs="Book Antiqua"/>
          <w:color w:val="000000"/>
        </w:rPr>
        <w:lastRenderedPageBreak/>
        <w:t xml:space="preserve">promoters; AT: </w:t>
      </w:r>
      <w:r w:rsidR="004C2D84">
        <w:rPr>
          <w:rFonts w:ascii="Book Antiqua" w:hAnsi="Book Antiqua" w:cs="Book Antiqua" w:hint="eastAsia"/>
          <w:color w:val="000000"/>
          <w:lang w:eastAsia="zh-CN"/>
        </w:rPr>
        <w:t>A</w:t>
      </w:r>
      <w:r w:rsidR="004C2D84">
        <w:rPr>
          <w:rFonts w:ascii="Book Antiqua" w:eastAsia="Book Antiqua" w:hAnsi="Book Antiqua" w:cs="Book Antiqua"/>
          <w:color w:val="000000"/>
        </w:rPr>
        <w:t xml:space="preserve">lternate terminators; AA: </w:t>
      </w:r>
      <w:r w:rsidR="004C2D84">
        <w:rPr>
          <w:rFonts w:ascii="Book Antiqua" w:hAnsi="Book Antiqua" w:cs="Book Antiqua" w:hint="eastAsia"/>
          <w:color w:val="000000"/>
          <w:lang w:eastAsia="zh-CN"/>
        </w:rPr>
        <w:t>A</w:t>
      </w:r>
      <w:r w:rsidR="004C2D84">
        <w:rPr>
          <w:rFonts w:ascii="Book Antiqua" w:eastAsia="Book Antiqua" w:hAnsi="Book Antiqua" w:cs="Book Antiqua"/>
          <w:color w:val="000000"/>
        </w:rPr>
        <w:t xml:space="preserve">lternate acceptors; AD: </w:t>
      </w:r>
      <w:r w:rsidR="004C2D84">
        <w:rPr>
          <w:rFonts w:ascii="Book Antiqua" w:hAnsi="Book Antiqua" w:cs="Book Antiqua" w:hint="eastAsia"/>
          <w:color w:val="000000"/>
          <w:lang w:eastAsia="zh-CN"/>
        </w:rPr>
        <w:t>A</w:t>
      </w:r>
      <w:r w:rsidR="004C2D84">
        <w:rPr>
          <w:rFonts w:ascii="Book Antiqua" w:eastAsia="Book Antiqua" w:hAnsi="Book Antiqua" w:cs="Book Antiqua"/>
          <w:color w:val="000000"/>
        </w:rPr>
        <w:t xml:space="preserve">lternate donors; RI: </w:t>
      </w:r>
      <w:r w:rsidR="004C2D84">
        <w:rPr>
          <w:rFonts w:ascii="Book Antiqua" w:hAnsi="Book Antiqua" w:cs="Book Antiqua" w:hint="eastAsia"/>
          <w:color w:val="000000"/>
          <w:lang w:eastAsia="zh-CN"/>
        </w:rPr>
        <w:t>R</w:t>
      </w:r>
      <w:r w:rsidR="004C2D84">
        <w:rPr>
          <w:rFonts w:ascii="Book Antiqua" w:eastAsia="Book Antiqua" w:hAnsi="Book Antiqua" w:cs="Book Antiqua"/>
          <w:color w:val="000000"/>
        </w:rPr>
        <w:t xml:space="preserve">etained introns; ME: </w:t>
      </w:r>
      <w:r w:rsidR="004C2D84">
        <w:rPr>
          <w:rFonts w:ascii="Book Antiqua" w:hAnsi="Book Antiqua" w:cs="Book Antiqua" w:hint="eastAsia"/>
          <w:color w:val="000000"/>
          <w:lang w:eastAsia="zh-CN"/>
        </w:rPr>
        <w:t>E</w:t>
      </w:r>
      <w:r>
        <w:rPr>
          <w:rFonts w:ascii="Book Antiqua" w:eastAsia="Book Antiqua" w:hAnsi="Book Antiqua" w:cs="Book Antiqua"/>
          <w:color w:val="000000"/>
        </w:rPr>
        <w:t>xclusive exons.</w:t>
      </w:r>
    </w:p>
    <w:p w14:paraId="47FD4024"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eastAsia="Book Antiqua" w:hAnsi="Book Antiqua" w:cs="Book Antiqua"/>
          <w:noProof/>
          <w:color w:val="000000"/>
          <w:lang w:val="en-GB" w:eastAsia="zh-CN"/>
        </w:rPr>
        <w:lastRenderedPageBreak/>
        <w:drawing>
          <wp:inline distT="0" distB="0" distL="0" distR="0" wp14:anchorId="6B649E22" wp14:editId="0E137770">
            <wp:extent cx="6188075" cy="63709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6188075" cy="6370955"/>
                    </a:xfrm>
                    <a:prstGeom prst="rect">
                      <a:avLst/>
                    </a:prstGeom>
                    <a:noFill/>
                  </pic:spPr>
                </pic:pic>
              </a:graphicData>
            </a:graphic>
          </wp:inline>
        </w:drawing>
      </w:r>
    </w:p>
    <w:p w14:paraId="59928A3B"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Figure 2 O</w:t>
      </w:r>
      <w:r>
        <w:rPr>
          <w:rFonts w:ascii="Book Antiqua" w:hAnsi="Book Antiqua" w:cs="Book Antiqua" w:hint="eastAsia"/>
          <w:b/>
          <w:color w:val="000000"/>
          <w:lang w:eastAsia="zh-CN"/>
        </w:rPr>
        <w:t>verall survival</w:t>
      </w:r>
      <w:r>
        <w:rPr>
          <w:rFonts w:ascii="Book Antiqua" w:eastAsia="Book Antiqua" w:hAnsi="Book Antiqua" w:cs="Book Antiqua"/>
          <w:b/>
          <w:color w:val="000000"/>
        </w:rPr>
        <w:t xml:space="preserve">-related </w:t>
      </w:r>
      <w:r>
        <w:rPr>
          <w:rFonts w:ascii="Book Antiqua" w:hAnsi="Book Antiqua" w:cs="Book Antiqua" w:hint="eastAsia"/>
          <w:b/>
          <w:color w:val="000000"/>
          <w:lang w:eastAsia="zh-CN"/>
        </w:rPr>
        <w:t>a</w:t>
      </w:r>
      <w:r>
        <w:rPr>
          <w:rFonts w:ascii="Book Antiqua" w:eastAsia="Book Antiqua" w:hAnsi="Book Antiqua" w:cs="Book Antiqua"/>
          <w:b/>
          <w:color w:val="000000"/>
        </w:rPr>
        <w:t xml:space="preserve">lternative splicing events and the distribution in stomach adenocarcinoma. </w:t>
      </w:r>
      <w:r>
        <w:rPr>
          <w:rFonts w:ascii="Book Antiqua" w:eastAsia="Book Antiqua" w:hAnsi="Book Antiqua" w:cs="Book Antiqua"/>
          <w:color w:val="000000"/>
        </w:rPr>
        <w:t>A</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UpSet</w:t>
      </w:r>
      <w:proofErr w:type="spellEnd"/>
      <w:r>
        <w:rPr>
          <w:rFonts w:ascii="Book Antiqua" w:eastAsia="Book Antiqua" w:hAnsi="Book Antiqua" w:cs="Book Antiqua"/>
          <w:color w:val="000000"/>
        </w:rPr>
        <w:t xml:space="preserve"> plot of different types of </w:t>
      </w:r>
      <w:r>
        <w:rPr>
          <w:rFonts w:ascii="Book Antiqua" w:hAnsi="Book Antiqua" w:cs="Book Antiqua" w:hint="eastAsia"/>
          <w:color w:val="000000"/>
          <w:lang w:eastAsia="zh-CN"/>
        </w:rPr>
        <w:t>overall survival (</w:t>
      </w:r>
      <w:r>
        <w:rPr>
          <w:rFonts w:ascii="Book Antiqua" w:eastAsia="Book Antiqua" w:hAnsi="Book Antiqua" w:cs="Book Antiqua"/>
          <w:color w:val="000000"/>
        </w:rPr>
        <w:t>OS</w:t>
      </w:r>
      <w:r>
        <w:rPr>
          <w:rFonts w:ascii="Book Antiqua" w:hAnsi="Book Antiqua" w:cs="Book Antiqua" w:hint="eastAsia"/>
          <w:color w:val="000000"/>
          <w:lang w:eastAsia="zh-CN"/>
        </w:rPr>
        <w:t>)</w:t>
      </w:r>
      <w:r>
        <w:rPr>
          <w:rFonts w:ascii="Book Antiqua" w:eastAsia="Book Antiqua" w:hAnsi="Book Antiqua" w:cs="Book Antiqua"/>
          <w:color w:val="000000"/>
        </w:rPr>
        <w:t xml:space="preserve">-related alternative splicing </w:t>
      </w:r>
      <w:r>
        <w:rPr>
          <w:rFonts w:ascii="Book Antiqua" w:hAnsi="Book Antiqua" w:cs="Book Antiqua" w:hint="eastAsia"/>
          <w:color w:val="000000"/>
          <w:lang w:eastAsia="zh-CN"/>
        </w:rPr>
        <w:t>(</w:t>
      </w:r>
      <w:r>
        <w:rPr>
          <w:rFonts w:ascii="Book Antiqua" w:eastAsia="Book Antiqua" w:hAnsi="Book Antiqua" w:cs="Book Antiqua"/>
          <w:color w:val="000000"/>
        </w:rPr>
        <w:t>AS</w:t>
      </w:r>
      <w:r>
        <w:rPr>
          <w:rFonts w:ascii="Book Antiqua" w:hAnsi="Book Antiqua" w:cs="Book Antiqua" w:hint="eastAsia"/>
          <w:color w:val="000000"/>
          <w:lang w:eastAsia="zh-CN"/>
        </w:rPr>
        <w:t>)</w:t>
      </w:r>
      <w:r>
        <w:rPr>
          <w:rFonts w:ascii="Book Antiqua" w:eastAsia="Book Antiqua" w:hAnsi="Book Antiqua" w:cs="Book Antiqua"/>
          <w:color w:val="000000"/>
        </w:rPr>
        <w:t xml:space="preserve"> events in stomach adenocarcinoma </w:t>
      </w:r>
      <w:r>
        <w:rPr>
          <w:rFonts w:ascii="Book Antiqua" w:hAnsi="Book Antiqua" w:cs="Book Antiqua" w:hint="eastAsia"/>
          <w:color w:val="000000"/>
          <w:lang w:eastAsia="zh-CN"/>
        </w:rPr>
        <w:t>(</w:t>
      </w:r>
      <w:r>
        <w:rPr>
          <w:rFonts w:ascii="Book Antiqua" w:eastAsia="Book Antiqua" w:hAnsi="Book Antiqua" w:cs="Book Antiqua"/>
          <w:color w:val="000000"/>
        </w:rPr>
        <w:t>S</w:t>
      </w:r>
      <w:r>
        <w:rPr>
          <w:rFonts w:ascii="Book Antiqua" w:hAnsi="Book Antiqua" w:cs="Book Antiqua" w:hint="eastAsia"/>
          <w:color w:val="000000"/>
          <w:lang w:eastAsia="zh-CN"/>
        </w:rPr>
        <w:t>TA</w:t>
      </w:r>
      <w:r>
        <w:rPr>
          <w:rFonts w:ascii="Book Antiqua" w:eastAsia="Book Antiqua" w:hAnsi="Book Antiqua" w:cs="Book Antiqua"/>
          <w:color w:val="000000"/>
        </w:rPr>
        <w:t>D</w:t>
      </w:r>
      <w:r>
        <w:rPr>
          <w:rFonts w:ascii="Book Antiqua" w:hAnsi="Book Antiqua" w:cs="Book Antiqua" w:hint="eastAsia"/>
          <w:color w:val="000000"/>
          <w:lang w:eastAsia="zh-CN"/>
        </w:rPr>
        <w:t>);</w:t>
      </w:r>
      <w:r>
        <w:rPr>
          <w:rFonts w:ascii="Book Antiqua" w:eastAsia="Book Antiqua" w:hAnsi="Book Antiqua" w:cs="Book Antiqua"/>
          <w:color w:val="000000"/>
        </w:rPr>
        <w:t xml:space="preserve"> B</w:t>
      </w:r>
      <w:r w:rsidR="004A07B7">
        <w:rPr>
          <w:rFonts w:ascii="Book Antiqua" w:eastAsia="Book Antiqua" w:hAnsi="Book Antiqua" w:cs="Book Antiqua"/>
          <w:color w:val="000000"/>
        </w:rPr>
        <w:t>-</w:t>
      </w:r>
      <w:r>
        <w:rPr>
          <w:rFonts w:ascii="Book Antiqua" w:eastAsia="Book Antiqua" w:hAnsi="Book Antiqua" w:cs="Book Antiqua"/>
          <w:color w:val="000000"/>
        </w:rPr>
        <w:t>H</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distribution of OS-related AS events in STAD are illustrated by the bubble plot, including exon skip, alternate promoters, alternate terminators, alternate acceptors</w:t>
      </w:r>
      <w:r>
        <w:rPr>
          <w:rFonts w:ascii="Book Antiqua" w:hAnsi="Book Antiqua" w:cs="Book Antiqua" w:hint="eastAsia"/>
          <w:color w:val="000000"/>
          <w:lang w:eastAsia="zh-CN"/>
        </w:rPr>
        <w:t>,</w:t>
      </w:r>
      <w:r>
        <w:rPr>
          <w:rFonts w:ascii="Book Antiqua" w:eastAsia="Book Antiqua" w:hAnsi="Book Antiqua" w:cs="Book Antiqua"/>
          <w:color w:val="000000"/>
        </w:rPr>
        <w:t xml:space="preserve"> alternate donors, retained introns, and exclusive exons</w:t>
      </w:r>
      <w:r>
        <w:rPr>
          <w:rFonts w:ascii="Book Antiqua" w:hAnsi="Book Antiqua" w:cs="Book Antiqua" w:hint="eastAsia"/>
          <w:color w:val="000000"/>
          <w:lang w:eastAsia="zh-CN"/>
        </w:rPr>
        <w:t>.</w:t>
      </w:r>
    </w:p>
    <w:p w14:paraId="65CDDB83"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eastAsia="Book Antiqua" w:hAnsi="Book Antiqua" w:cs="Book Antiqua"/>
          <w:noProof/>
          <w:color w:val="000000"/>
          <w:lang w:val="en-GB" w:eastAsia="zh-CN"/>
        </w:rPr>
        <w:lastRenderedPageBreak/>
        <w:drawing>
          <wp:inline distT="0" distB="0" distL="0" distR="0" wp14:anchorId="1BD9CB8C" wp14:editId="0D6274C2">
            <wp:extent cx="6188075" cy="843788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188075" cy="8437880"/>
                    </a:xfrm>
                    <a:prstGeom prst="rect">
                      <a:avLst/>
                    </a:prstGeom>
                    <a:noFill/>
                  </pic:spPr>
                </pic:pic>
              </a:graphicData>
            </a:graphic>
          </wp:inline>
        </w:drawing>
      </w:r>
    </w:p>
    <w:p w14:paraId="256B27E1" w14:textId="77777777" w:rsidR="004837C5" w:rsidRDefault="007865C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lastRenderedPageBreak/>
        <w:t xml:space="preserve">Figure 3 </w:t>
      </w:r>
      <w:r>
        <w:rPr>
          <w:rFonts w:ascii="Book Antiqua" w:hAnsi="Book Antiqua" w:cs="Book Antiqua" w:hint="eastAsia"/>
          <w:b/>
          <w:color w:val="000000"/>
          <w:lang w:eastAsia="zh-CN"/>
        </w:rPr>
        <w:t>F</w:t>
      </w:r>
      <w:r>
        <w:rPr>
          <w:rFonts w:ascii="Book Antiqua" w:eastAsia="Book Antiqua" w:hAnsi="Book Antiqua" w:cs="Book Antiqua"/>
          <w:b/>
          <w:color w:val="000000"/>
        </w:rPr>
        <w:t xml:space="preserve">unctional enrichment and pathway analysis of </w:t>
      </w:r>
      <w:r>
        <w:rPr>
          <w:rFonts w:ascii="Book Antiqua" w:hAnsi="Book Antiqua" w:cs="Book Antiqua" w:hint="eastAsia"/>
          <w:b/>
          <w:color w:val="000000"/>
          <w:lang w:eastAsia="zh-CN"/>
        </w:rPr>
        <w:t>overall survival</w:t>
      </w:r>
      <w:r>
        <w:rPr>
          <w:rFonts w:ascii="Book Antiqua" w:eastAsia="Book Antiqua" w:hAnsi="Book Antiqua" w:cs="Book Antiqua"/>
          <w:b/>
          <w:color w:val="000000"/>
        </w:rPr>
        <w:t xml:space="preserve">-related </w:t>
      </w:r>
      <w:r>
        <w:rPr>
          <w:rFonts w:ascii="Book Antiqua" w:hAnsi="Book Antiqua" w:cs="Book Antiqua" w:hint="eastAsia"/>
          <w:b/>
          <w:color w:val="000000"/>
          <w:lang w:eastAsia="zh-CN"/>
        </w:rPr>
        <w:t>a</w:t>
      </w:r>
      <w:r>
        <w:rPr>
          <w:rFonts w:ascii="Book Antiqua" w:eastAsia="Book Antiqua" w:hAnsi="Book Antiqua" w:cs="Book Antiqua"/>
          <w:b/>
          <w:color w:val="000000"/>
        </w:rPr>
        <w:t>lternative splicing events in stomach adenocarcinoma.</w:t>
      </w:r>
      <w:r>
        <w:rPr>
          <w:rFonts w:ascii="Book Antiqua" w:eastAsia="Book Antiqua" w:hAnsi="Book Antiqua" w:cs="Book Antiqua"/>
          <w:color w:val="000000"/>
        </w:rPr>
        <w:t xml:space="preserve"> A</w:t>
      </w:r>
      <w:r>
        <w:rPr>
          <w:rFonts w:ascii="Book Antiqua" w:hAnsi="Book Antiqua" w:cs="Book Antiqua" w:hint="eastAsia"/>
          <w:color w:val="000000"/>
          <w:lang w:eastAsia="zh-CN"/>
        </w:rPr>
        <w:t>:</w:t>
      </w:r>
      <w:r>
        <w:rPr>
          <w:rFonts w:ascii="Book Antiqua" w:eastAsia="Book Antiqua" w:hAnsi="Book Antiqua" w:cs="Book Antiqua"/>
          <w:color w:val="000000"/>
        </w:rPr>
        <w:t xml:space="preserve"> Kyoto Encyclopedia of Genes and Genomes pathway enrichment analysis of </w:t>
      </w:r>
      <w:r>
        <w:rPr>
          <w:rFonts w:ascii="Book Antiqua" w:hAnsi="Book Antiqua" w:cs="Book Antiqua" w:hint="eastAsia"/>
          <w:color w:val="000000"/>
          <w:lang w:eastAsia="zh-CN"/>
        </w:rPr>
        <w:t>overall survival (</w:t>
      </w:r>
      <w:r>
        <w:rPr>
          <w:rFonts w:ascii="Book Antiqua" w:eastAsia="Book Antiqua" w:hAnsi="Book Antiqua" w:cs="Book Antiqua"/>
          <w:color w:val="000000"/>
        </w:rPr>
        <w:t>OS</w:t>
      </w:r>
      <w:r>
        <w:rPr>
          <w:rFonts w:ascii="Book Antiqua" w:hAnsi="Book Antiqua" w:cs="Book Antiqua" w:hint="eastAsia"/>
          <w:color w:val="000000"/>
          <w:lang w:eastAsia="zh-CN"/>
        </w:rPr>
        <w:t>)</w:t>
      </w:r>
      <w:r>
        <w:rPr>
          <w:rFonts w:ascii="Book Antiqua" w:eastAsia="Book Antiqua" w:hAnsi="Book Antiqua" w:cs="Book Antiqua"/>
          <w:color w:val="000000"/>
        </w:rPr>
        <w:t xml:space="preserve">-related alternative splicing </w:t>
      </w:r>
      <w:r>
        <w:rPr>
          <w:rFonts w:ascii="Book Antiqua" w:hAnsi="Book Antiqua" w:cs="Book Antiqua" w:hint="eastAsia"/>
          <w:color w:val="000000"/>
          <w:lang w:eastAsia="zh-CN"/>
        </w:rPr>
        <w:t>(</w:t>
      </w:r>
      <w:r>
        <w:rPr>
          <w:rFonts w:ascii="Book Antiqua" w:eastAsia="Book Antiqua" w:hAnsi="Book Antiqua" w:cs="Book Antiqua"/>
          <w:color w:val="000000"/>
        </w:rPr>
        <w:t>AS</w:t>
      </w:r>
      <w:r>
        <w:rPr>
          <w:rFonts w:ascii="Book Antiqua" w:hAnsi="Book Antiqua" w:cs="Book Antiqua" w:hint="eastAsia"/>
          <w:color w:val="000000"/>
          <w:lang w:eastAsia="zh-CN"/>
        </w:rPr>
        <w:t>)</w:t>
      </w:r>
      <w:r>
        <w:rPr>
          <w:rFonts w:ascii="Book Antiqua" w:eastAsia="Book Antiqua" w:hAnsi="Book Antiqua" w:cs="Book Antiqua"/>
          <w:color w:val="000000"/>
        </w:rPr>
        <w:t xml:space="preserve"> events in stomach adenocarcinoma </w:t>
      </w:r>
      <w:r>
        <w:rPr>
          <w:rFonts w:ascii="Book Antiqua" w:hAnsi="Book Antiqua" w:cs="Book Antiqua" w:hint="eastAsia"/>
          <w:color w:val="000000"/>
          <w:lang w:eastAsia="zh-CN"/>
        </w:rPr>
        <w:t>(</w:t>
      </w:r>
      <w:r>
        <w:rPr>
          <w:rFonts w:ascii="Book Antiqua" w:eastAsia="Book Antiqua" w:hAnsi="Book Antiqua" w:cs="Book Antiqua"/>
          <w:color w:val="000000"/>
        </w:rPr>
        <w:t>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bookmarkStart w:id="76" w:name="OLE_LINK276"/>
      <w:bookmarkStart w:id="77" w:name="OLE_LINK275"/>
      <w:r>
        <w:rPr>
          <w:rFonts w:ascii="Book Antiqua" w:eastAsia="Book Antiqua" w:hAnsi="Book Antiqua" w:cs="Book Antiqua"/>
          <w:i/>
          <w:color w:val="000000"/>
        </w:rPr>
        <w:t>P</w:t>
      </w:r>
      <w:r>
        <w:rPr>
          <w:rFonts w:ascii="Book Antiqua" w:eastAsia="Book Antiqua" w:hAnsi="Book Antiqua" w:cs="Book Antiqua"/>
          <w:color w:val="000000"/>
        </w:rPr>
        <w:t xml:space="preserve"> </w:t>
      </w:r>
      <w:bookmarkEnd w:id="76"/>
      <w:bookmarkEnd w:id="77"/>
      <w:r>
        <w:rPr>
          <w:rFonts w:ascii="Book Antiqua" w:eastAsia="Book Antiqua" w:hAnsi="Book Antiqua" w:cs="Book Antiqua"/>
          <w:color w:val="000000"/>
        </w:rPr>
        <w:t>&lt; 0.05)</w:t>
      </w:r>
      <w:r>
        <w:rPr>
          <w:rFonts w:ascii="Book Antiqua" w:hAnsi="Book Antiqua" w:cs="Book Antiqua" w:hint="eastAsia"/>
          <w:color w:val="000000"/>
          <w:lang w:eastAsia="zh-CN"/>
        </w:rPr>
        <w:t>;</w:t>
      </w:r>
      <w:r>
        <w:rPr>
          <w:rFonts w:ascii="Book Antiqua" w:eastAsia="Book Antiqua" w:hAnsi="Book Antiqua" w:cs="Book Antiqua"/>
          <w:color w:val="000000"/>
        </w:rPr>
        <w:t xml:space="preserve"> B</w:t>
      </w:r>
      <w:r>
        <w:rPr>
          <w:rFonts w:ascii="Book Antiqua" w:hAnsi="Book Antiqua" w:cs="Book Antiqua" w:hint="eastAsia"/>
          <w:color w:val="000000"/>
          <w:lang w:eastAsia="zh-CN"/>
        </w:rPr>
        <w:t>:</w:t>
      </w:r>
      <w:r>
        <w:rPr>
          <w:rFonts w:ascii="Book Antiqua" w:eastAsia="Book Antiqua" w:hAnsi="Book Antiqua" w:cs="Book Antiqua"/>
          <w:color w:val="000000"/>
        </w:rPr>
        <w:t xml:space="preserve"> GO enrichment analysis (biological process) of OS-related AS events in STAD. Only gene sets with natural organic matter </w:t>
      </w:r>
      <w:r>
        <w:rPr>
          <w:rFonts w:ascii="Book Antiqua" w:eastAsia="Book Antiqua" w:hAnsi="Book Antiqua" w:cs="Book Antiqua"/>
          <w:i/>
          <w:color w:val="000000"/>
        </w:rPr>
        <w:t>P</w:t>
      </w:r>
      <w:r>
        <w:rPr>
          <w:rFonts w:ascii="Book Antiqua" w:eastAsia="Book Antiqua" w:hAnsi="Book Antiqua" w:cs="Book Antiqua"/>
          <w:color w:val="000000"/>
        </w:rPr>
        <w:t xml:space="preserve"> &lt; 0.05 and false discovery rate </w:t>
      </w:r>
      <w:r>
        <w:rPr>
          <w:rFonts w:ascii="Book Antiqua" w:hAnsi="Book Antiqua" w:cs="Book Antiqua" w:hint="eastAsia"/>
          <w:color w:val="000000"/>
          <w:lang w:eastAsia="zh-CN"/>
        </w:rPr>
        <w:t>(</w:t>
      </w:r>
      <w:r>
        <w:rPr>
          <w:rFonts w:ascii="Book Antiqua" w:eastAsia="Book Antiqua" w:hAnsi="Book Antiqua" w:cs="Book Antiqua"/>
          <w:color w:val="000000"/>
        </w:rPr>
        <w:t>FDR</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Q</w:t>
      </w:r>
      <w:r>
        <w:rPr>
          <w:rFonts w:ascii="Book Antiqua" w:eastAsia="Book Antiqua" w:hAnsi="Book Antiqua" w:cs="Book Antiqua"/>
          <w:color w:val="000000"/>
        </w:rPr>
        <w:t xml:space="preserve"> &lt; 0.05 (adjusted </w:t>
      </w:r>
      <w:r>
        <w:rPr>
          <w:rFonts w:ascii="Book Antiqua" w:eastAsia="Book Antiqua" w:hAnsi="Book Antiqua" w:cs="Book Antiqua"/>
          <w:i/>
          <w:color w:val="000000"/>
        </w:rPr>
        <w:t>P</w:t>
      </w:r>
      <w:r>
        <w:rPr>
          <w:rFonts w:ascii="Book Antiqua" w:eastAsia="Book Antiqua" w:hAnsi="Book Antiqua" w:cs="Book Antiqua"/>
          <w:color w:val="000000"/>
        </w:rPr>
        <w:t xml:space="preserve"> value using the </w:t>
      </w:r>
      <w:proofErr w:type="spellStart"/>
      <w:r>
        <w:rPr>
          <w:rFonts w:ascii="Book Antiqua" w:eastAsia="Book Antiqua" w:hAnsi="Book Antiqua" w:cs="Book Antiqua"/>
          <w:color w:val="000000"/>
        </w:rPr>
        <w:t>Benjamini</w:t>
      </w:r>
      <w:proofErr w:type="spellEnd"/>
      <w:r w:rsidR="004A07B7">
        <w:rPr>
          <w:rFonts w:ascii="Book Antiqua" w:eastAsia="Book Antiqua" w:hAnsi="Book Antiqua" w:cs="Book Antiqua"/>
          <w:color w:val="000000"/>
        </w:rPr>
        <w:t>-</w:t>
      </w:r>
      <w:r>
        <w:rPr>
          <w:rFonts w:ascii="Book Antiqua" w:eastAsia="Book Antiqua" w:hAnsi="Book Antiqua" w:cs="Book Antiqua"/>
          <w:color w:val="000000"/>
        </w:rPr>
        <w:t xml:space="preserve">Hochberg procedure to control the FDR) were considered significant. The lower </w:t>
      </w:r>
      <w:r w:rsidRPr="005400A7">
        <w:rPr>
          <w:rFonts w:ascii="Book Antiqua" w:eastAsia="Book Antiqua" w:hAnsi="Book Antiqua" w:cs="Book Antiqua"/>
          <w:i/>
          <w:iCs/>
          <w:color w:val="000000"/>
        </w:rPr>
        <w:t>P</w:t>
      </w:r>
      <w:r>
        <w:rPr>
          <w:rFonts w:ascii="Book Antiqua" w:eastAsia="Book Antiqua" w:hAnsi="Book Antiqua" w:cs="Book Antiqua"/>
          <w:color w:val="000000"/>
        </w:rPr>
        <w:t xml:space="preserve"> value and higher significant enrichment are shown with the greater node size. The same color indicated the same function group. Among the groups, we chose a representative for the most significant term and lag highlighted</w:t>
      </w:r>
      <w:r>
        <w:rPr>
          <w:rFonts w:ascii="Book Antiqua" w:hAnsi="Book Antiqua" w:cs="Book Antiqua" w:hint="eastAsia"/>
          <w:color w:val="000000"/>
          <w:lang w:eastAsia="zh-CN"/>
        </w:rPr>
        <w:t>;</w:t>
      </w:r>
      <w:r>
        <w:rPr>
          <w:rFonts w:ascii="Book Antiqua" w:eastAsia="Book Antiqua" w:hAnsi="Book Antiqua" w:cs="Book Antiqua"/>
          <w:color w:val="000000"/>
        </w:rPr>
        <w:t xml:space="preserve"> C</w:t>
      </w:r>
      <w:r>
        <w:rPr>
          <w:rFonts w:ascii="Book Antiqua" w:hAnsi="Book Antiqua" w:cs="Book Antiqua" w:hint="eastAsia"/>
          <w:color w:val="000000"/>
          <w:lang w:eastAsia="zh-CN"/>
        </w:rPr>
        <w:t>:</w:t>
      </w:r>
      <w:r>
        <w:rPr>
          <w:rFonts w:ascii="Book Antiqua" w:eastAsia="Book Antiqua" w:hAnsi="Book Antiqua" w:cs="Book Antiqua"/>
          <w:color w:val="000000"/>
        </w:rPr>
        <w:t xml:space="preserve"> </w:t>
      </w:r>
      <w:r>
        <w:rPr>
          <w:rFonts w:ascii="Book Antiqua" w:hAnsi="Book Antiqua" w:cs="Book Antiqua" w:hint="eastAsia"/>
          <w:color w:val="000000"/>
          <w:lang w:eastAsia="zh-CN"/>
        </w:rPr>
        <w:t>P</w:t>
      </w:r>
      <w:r>
        <w:rPr>
          <w:rFonts w:ascii="Book Antiqua" w:eastAsia="Book Antiqua" w:hAnsi="Book Antiqua" w:cs="Book Antiqua"/>
          <w:color w:val="000000"/>
        </w:rPr>
        <w:t>rotein</w:t>
      </w:r>
      <w:r w:rsidR="004A07B7">
        <w:rPr>
          <w:rFonts w:ascii="Book Antiqua" w:eastAsia="Book Antiqua" w:hAnsi="Book Antiqua" w:cs="Book Antiqua"/>
          <w:color w:val="000000"/>
        </w:rPr>
        <w:t>-</w:t>
      </w:r>
      <w:r>
        <w:rPr>
          <w:rFonts w:ascii="Book Antiqua" w:eastAsia="Book Antiqua" w:hAnsi="Book Antiqua" w:cs="Book Antiqua"/>
          <w:color w:val="000000"/>
        </w:rPr>
        <w:t>protein interaction network of OS-related AS events in STAD.</w:t>
      </w:r>
    </w:p>
    <w:p w14:paraId="1AE59CCF"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eastAsia="Book Antiqua" w:hAnsi="Book Antiqua" w:cs="Book Antiqua"/>
          <w:noProof/>
          <w:color w:val="000000"/>
          <w:lang w:val="en-GB" w:eastAsia="zh-CN"/>
        </w:rPr>
        <w:lastRenderedPageBreak/>
        <w:drawing>
          <wp:inline distT="0" distB="0" distL="0" distR="0" wp14:anchorId="1525E11D" wp14:editId="6939D692">
            <wp:extent cx="6176010" cy="22923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6176010" cy="2292350"/>
                    </a:xfrm>
                    <a:prstGeom prst="rect">
                      <a:avLst/>
                    </a:prstGeom>
                    <a:noFill/>
                  </pic:spPr>
                </pic:pic>
              </a:graphicData>
            </a:graphic>
          </wp:inline>
        </w:drawing>
      </w:r>
    </w:p>
    <w:p w14:paraId="75BD8245" w14:textId="77777777" w:rsidR="004837C5" w:rsidRDefault="007865C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Figure 4 </w:t>
      </w:r>
      <w:r>
        <w:rPr>
          <w:rFonts w:ascii="Book Antiqua" w:hAnsi="Book Antiqua" w:cs="Book Antiqua" w:hint="eastAsia"/>
          <w:b/>
          <w:color w:val="000000"/>
          <w:lang w:eastAsia="zh-CN"/>
        </w:rPr>
        <w:t>S</w:t>
      </w:r>
      <w:r>
        <w:rPr>
          <w:rFonts w:ascii="Book Antiqua" w:eastAsia="Book Antiqua" w:hAnsi="Book Antiqua" w:cs="Book Antiqua"/>
          <w:b/>
          <w:color w:val="000000"/>
        </w:rPr>
        <w:t>plicing factor</w:t>
      </w:r>
      <w:r w:rsidR="004A07B7">
        <w:rPr>
          <w:rFonts w:ascii="Book Antiqua" w:eastAsia="Book Antiqua" w:hAnsi="Book Antiqua" w:cs="Book Antiqua"/>
          <w:b/>
          <w:color w:val="000000"/>
        </w:rPr>
        <w:t>-</w:t>
      </w:r>
      <w:r>
        <w:rPr>
          <w:rFonts w:ascii="Book Antiqua" w:hAnsi="Book Antiqua" w:cs="Book Antiqua" w:hint="eastAsia"/>
          <w:b/>
          <w:color w:val="000000"/>
          <w:lang w:eastAsia="zh-CN"/>
        </w:rPr>
        <w:t>a</w:t>
      </w:r>
      <w:r>
        <w:rPr>
          <w:rFonts w:ascii="Book Antiqua" w:eastAsia="Book Antiqua" w:hAnsi="Book Antiqua" w:cs="Book Antiqua"/>
          <w:b/>
          <w:color w:val="000000"/>
        </w:rPr>
        <w:t>lternative splicing interaction network in stomach adenocarcinoma.</w:t>
      </w:r>
      <w:r>
        <w:rPr>
          <w:rFonts w:ascii="Book Antiqua" w:eastAsia="Book Antiqua" w:hAnsi="Book Antiqua" w:cs="Book Antiqua"/>
          <w:color w:val="000000"/>
        </w:rPr>
        <w:t xml:space="preserve"> The favorable prognosis of </w:t>
      </w:r>
      <w:r>
        <w:rPr>
          <w:rFonts w:ascii="Book Antiqua" w:hAnsi="Book Antiqua" w:cs="Book Antiqua" w:hint="eastAsia"/>
          <w:color w:val="000000"/>
          <w:lang w:eastAsia="zh-CN"/>
        </w:rPr>
        <w:t>overall survival (</w:t>
      </w:r>
      <w:r>
        <w:rPr>
          <w:rFonts w:ascii="Book Antiqua" w:eastAsia="Book Antiqua" w:hAnsi="Book Antiqua" w:cs="Book Antiqua"/>
          <w:color w:val="000000"/>
        </w:rPr>
        <w:t>OS</w:t>
      </w:r>
      <w:r>
        <w:rPr>
          <w:rFonts w:ascii="Book Antiqua" w:hAnsi="Book Antiqua" w:cs="Book Antiqua" w:hint="eastAsia"/>
          <w:color w:val="000000"/>
          <w:lang w:eastAsia="zh-CN"/>
        </w:rPr>
        <w:t>)</w:t>
      </w:r>
      <w:r>
        <w:rPr>
          <w:rFonts w:ascii="Book Antiqua" w:eastAsia="Book Antiqua" w:hAnsi="Book Antiqua" w:cs="Book Antiqua"/>
          <w:color w:val="000000"/>
        </w:rPr>
        <w:t xml:space="preserve">-related alternative splicing </w:t>
      </w:r>
      <w:r>
        <w:rPr>
          <w:rFonts w:ascii="Book Antiqua" w:hAnsi="Book Antiqua" w:cs="Book Antiqua" w:hint="eastAsia"/>
          <w:color w:val="000000"/>
          <w:lang w:eastAsia="zh-CN"/>
        </w:rPr>
        <w:t>(</w:t>
      </w:r>
      <w:r>
        <w:rPr>
          <w:rFonts w:ascii="Book Antiqua" w:eastAsia="Book Antiqua" w:hAnsi="Book Antiqua" w:cs="Book Antiqua"/>
          <w:color w:val="000000"/>
        </w:rPr>
        <w:t>AS</w:t>
      </w:r>
      <w:r>
        <w:rPr>
          <w:rFonts w:ascii="Book Antiqua" w:hAnsi="Book Antiqua" w:cs="Book Antiqua" w:hint="eastAsia"/>
          <w:color w:val="000000"/>
          <w:lang w:eastAsia="zh-CN"/>
        </w:rPr>
        <w:t>)</w:t>
      </w:r>
      <w:r>
        <w:rPr>
          <w:rFonts w:ascii="Book Antiqua" w:eastAsia="Book Antiqua" w:hAnsi="Book Antiqua" w:cs="Book Antiqua"/>
          <w:color w:val="000000"/>
        </w:rPr>
        <w:t xml:space="preserve"> events are indicated in green; the unfavorable prognosis of OS-related AS events, red; the upstream splicing factor</w:t>
      </w:r>
      <w:r>
        <w:rPr>
          <w:rFonts w:ascii="Book Antiqua" w:hAnsi="Book Antiqua" w:cs="Book Antiqua" w:hint="eastAsia"/>
          <w:color w:val="000000"/>
          <w:lang w:eastAsia="zh-CN"/>
        </w:rPr>
        <w:t>s (</w:t>
      </w:r>
      <w:r>
        <w:rPr>
          <w:rFonts w:ascii="Book Antiqua" w:eastAsia="Book Antiqua" w:hAnsi="Book Antiqua" w:cs="Book Antiqua"/>
          <w:color w:val="000000"/>
        </w:rPr>
        <w:t>SFs</w:t>
      </w:r>
      <w:r>
        <w:rPr>
          <w:rFonts w:ascii="Book Antiqua" w:hAnsi="Book Antiqua" w:cs="Book Antiqua" w:hint="eastAsia"/>
          <w:color w:val="000000"/>
          <w:lang w:eastAsia="zh-CN"/>
        </w:rPr>
        <w:t>)</w:t>
      </w:r>
      <w:r>
        <w:rPr>
          <w:rFonts w:ascii="Book Antiqua" w:eastAsia="Book Antiqua" w:hAnsi="Book Antiqua" w:cs="Book Antiqua"/>
          <w:color w:val="000000"/>
        </w:rPr>
        <w:t>, blue; the negative correlation between SFs and OS-related AS events, green lines; the positive correlation between SFs and OS-related AS events, red lines.</w:t>
      </w:r>
    </w:p>
    <w:p w14:paraId="023B7F71"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eastAsia="Book Antiqua" w:hAnsi="Book Antiqua" w:cs="Book Antiqua"/>
          <w:noProof/>
          <w:color w:val="000000"/>
          <w:lang w:val="en-GB" w:eastAsia="zh-CN"/>
        </w:rPr>
        <w:lastRenderedPageBreak/>
        <w:drawing>
          <wp:inline distT="0" distB="0" distL="0" distR="0" wp14:anchorId="6AE9925A" wp14:editId="1DA07571">
            <wp:extent cx="6176010" cy="646239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6176010" cy="6462395"/>
                    </a:xfrm>
                    <a:prstGeom prst="rect">
                      <a:avLst/>
                    </a:prstGeom>
                    <a:noFill/>
                  </pic:spPr>
                </pic:pic>
              </a:graphicData>
            </a:graphic>
          </wp:inline>
        </w:drawing>
      </w:r>
    </w:p>
    <w:p w14:paraId="3F94B498" w14:textId="11BC9353" w:rsidR="004837C5" w:rsidRDefault="007865C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Figure 5 Lasso regression identified the prognostic model in stomach adenocarcinoma.</w:t>
      </w:r>
      <w:r>
        <w:rPr>
          <w:rFonts w:ascii="Book Antiqua" w:eastAsia="Book Antiqua" w:hAnsi="Book Antiqua" w:cs="Book Antiqua"/>
          <w:color w:val="000000"/>
        </w:rPr>
        <w:t xml:space="preserve"> A</w:t>
      </w:r>
      <w:r>
        <w:rPr>
          <w:rFonts w:ascii="Book Antiqua" w:hAnsi="Book Antiqua" w:cs="Book Antiqua" w:hint="eastAsia"/>
          <w:color w:val="000000"/>
          <w:lang w:eastAsia="zh-CN"/>
        </w:rPr>
        <w:t xml:space="preserve"> and </w:t>
      </w:r>
      <w:r>
        <w:rPr>
          <w:rFonts w:ascii="Book Antiqua" w:eastAsia="Book Antiqua" w:hAnsi="Book Antiqua" w:cs="Book Antiqua"/>
          <w:color w:val="000000"/>
        </w:rPr>
        <w:t>B</w:t>
      </w:r>
      <w:r>
        <w:rPr>
          <w:rFonts w:ascii="Book Antiqua" w:hAnsi="Book Antiqua" w:cs="Book Antiqua" w:hint="eastAsia"/>
          <w:color w:val="000000"/>
          <w:lang w:eastAsia="zh-CN"/>
        </w:rPr>
        <w:t>:</w:t>
      </w:r>
      <w:r>
        <w:rPr>
          <w:rFonts w:ascii="Book Antiqua" w:eastAsia="Book Antiqua" w:hAnsi="Book Antiqua" w:cs="Book Antiqua"/>
          <w:color w:val="000000"/>
        </w:rPr>
        <w:t xml:space="preserve"> Lasso regression complexity was controlled by lambda using the </w:t>
      </w:r>
      <w:proofErr w:type="spellStart"/>
      <w:r>
        <w:rPr>
          <w:rFonts w:ascii="Book Antiqua" w:eastAsia="Book Antiqua" w:hAnsi="Book Antiqua" w:cs="Book Antiqua"/>
          <w:color w:val="000000"/>
        </w:rPr>
        <w:t>glmnet</w:t>
      </w:r>
      <w:proofErr w:type="spellEnd"/>
      <w:r>
        <w:rPr>
          <w:rFonts w:ascii="Book Antiqua" w:eastAsia="Book Antiqua" w:hAnsi="Book Antiqua" w:cs="Book Antiqua"/>
          <w:color w:val="000000"/>
        </w:rPr>
        <w:t xml:space="preserve"> R package</w:t>
      </w:r>
      <w:r>
        <w:rPr>
          <w:rFonts w:ascii="Book Antiqua" w:hAnsi="Book Antiqua" w:cs="Book Antiqua" w:hint="eastAsia"/>
          <w:color w:val="000000"/>
          <w:lang w:eastAsia="zh-CN"/>
        </w:rPr>
        <w:t>;</w:t>
      </w:r>
      <w:r>
        <w:rPr>
          <w:rFonts w:ascii="Book Antiqua" w:eastAsia="Book Antiqua" w:hAnsi="Book Antiqua" w:cs="Book Antiqua"/>
          <w:color w:val="000000"/>
        </w:rPr>
        <w:t xml:space="preserve"> C</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receiver operating characteristic of risk score in stomach adenocarcinoma </w:t>
      </w:r>
      <w:r>
        <w:rPr>
          <w:rFonts w:ascii="Book Antiqua" w:hAnsi="Book Antiqua" w:cs="Book Antiqua" w:hint="eastAsia"/>
          <w:color w:val="000000"/>
          <w:lang w:eastAsia="zh-CN"/>
        </w:rPr>
        <w:t>(</w:t>
      </w:r>
      <w:r>
        <w:rPr>
          <w:rFonts w:ascii="Book Antiqua" w:eastAsia="Book Antiqua" w:hAnsi="Book Antiqua" w:cs="Book Antiqua"/>
          <w:color w:val="000000"/>
        </w:rPr>
        <w:t>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D</w:t>
      </w:r>
      <w:r>
        <w:rPr>
          <w:rFonts w:ascii="Book Antiqua" w:hAnsi="Book Antiqua" w:cs="Book Antiqua" w:hint="eastAsia"/>
          <w:color w:val="000000"/>
          <w:lang w:eastAsia="zh-CN"/>
        </w:rPr>
        <w:t>:</w:t>
      </w:r>
      <w:r>
        <w:rPr>
          <w:rFonts w:ascii="Book Antiqua" w:eastAsia="Book Antiqua" w:hAnsi="Book Antiqua" w:cs="Book Antiqua"/>
          <w:color w:val="000000"/>
        </w:rPr>
        <w:t xml:space="preserve"> Risk plot between the high- and low-risk-score groups</w:t>
      </w:r>
      <w:r>
        <w:rPr>
          <w:rFonts w:ascii="Book Antiqua" w:hAnsi="Book Antiqua" w:cs="Book Antiqua" w:hint="eastAsia"/>
          <w:color w:val="000000"/>
          <w:lang w:eastAsia="zh-CN"/>
        </w:rPr>
        <w:t>;</w:t>
      </w:r>
      <w:r>
        <w:rPr>
          <w:rFonts w:ascii="Book Antiqua" w:eastAsia="Book Antiqua" w:hAnsi="Book Antiqua" w:cs="Book Antiqua"/>
          <w:color w:val="000000"/>
        </w:rPr>
        <w:t xml:space="preserve"> E</w:t>
      </w:r>
      <w:r>
        <w:rPr>
          <w:rFonts w:ascii="Book Antiqua" w:hAnsi="Book Antiqua" w:cs="Book Antiqua" w:hint="eastAsia"/>
          <w:color w:val="000000"/>
          <w:lang w:eastAsia="zh-CN"/>
        </w:rPr>
        <w:t>:</w:t>
      </w:r>
      <w:r>
        <w:rPr>
          <w:rFonts w:ascii="Book Antiqua" w:eastAsia="Book Antiqua" w:hAnsi="Book Antiqua" w:cs="Book Antiqua"/>
          <w:color w:val="000000"/>
        </w:rPr>
        <w:t xml:space="preserve"> Overall survival analysis between the high- and low-risk-score groups</w:t>
      </w:r>
      <w:r>
        <w:rPr>
          <w:rFonts w:ascii="Book Antiqua" w:hAnsi="Book Antiqua" w:cs="Book Antiqua" w:hint="eastAsia"/>
          <w:color w:val="000000"/>
          <w:lang w:eastAsia="zh-CN"/>
        </w:rPr>
        <w:t>;</w:t>
      </w:r>
      <w:r>
        <w:rPr>
          <w:rFonts w:ascii="Book Antiqua" w:eastAsia="Book Antiqua" w:hAnsi="Book Antiqua" w:cs="Book Antiqua"/>
          <w:color w:val="000000"/>
        </w:rPr>
        <w:t xml:space="preserve"> F</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univariate Cox regression analysis of risk factors in 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G</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multivariate Cox </w:t>
      </w:r>
      <w:r>
        <w:rPr>
          <w:rFonts w:ascii="Book Antiqua" w:eastAsia="Book Antiqua" w:hAnsi="Book Antiqua" w:cs="Book Antiqua"/>
          <w:color w:val="000000"/>
        </w:rPr>
        <w:lastRenderedPageBreak/>
        <w:t>regression analysis of risk factors in STAD.</w:t>
      </w:r>
      <w:r w:rsidR="005400A7">
        <w:rPr>
          <w:rFonts w:ascii="Book Antiqua" w:eastAsia="Book Antiqua" w:hAnsi="Book Antiqua" w:cs="Book Antiqua"/>
          <w:color w:val="000000"/>
        </w:rPr>
        <w:t xml:space="preserve"> ROC: Receiver operating characteristic; AUC: </w:t>
      </w:r>
      <w:r w:rsidR="005400A7" w:rsidRPr="005400A7">
        <w:rPr>
          <w:rFonts w:ascii="Book Antiqua" w:eastAsia="Book Antiqua" w:hAnsi="Book Antiqua" w:cs="Book Antiqua"/>
          <w:color w:val="000000"/>
        </w:rPr>
        <w:t>Area under the curve</w:t>
      </w:r>
      <w:r w:rsidR="005400A7">
        <w:rPr>
          <w:rFonts w:ascii="Book Antiqua" w:eastAsia="Book Antiqua" w:hAnsi="Book Antiqua" w:cs="Book Antiqua"/>
          <w:color w:val="000000"/>
        </w:rPr>
        <w:t>.</w:t>
      </w:r>
    </w:p>
    <w:p w14:paraId="46E0FAF2"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eastAsia="Book Antiqua" w:hAnsi="Book Antiqua" w:cs="Book Antiqua"/>
          <w:noProof/>
          <w:color w:val="000000"/>
          <w:lang w:val="en-GB" w:eastAsia="zh-CN"/>
        </w:rPr>
        <w:lastRenderedPageBreak/>
        <w:drawing>
          <wp:inline distT="0" distB="0" distL="0" distR="0" wp14:anchorId="2FC63583" wp14:editId="61FFA4AD">
            <wp:extent cx="6206490" cy="388937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6206490" cy="3889375"/>
                    </a:xfrm>
                    <a:prstGeom prst="rect">
                      <a:avLst/>
                    </a:prstGeom>
                    <a:noFill/>
                  </pic:spPr>
                </pic:pic>
              </a:graphicData>
            </a:graphic>
          </wp:inline>
        </w:drawing>
      </w:r>
    </w:p>
    <w:p w14:paraId="4007EA95" w14:textId="577286FD" w:rsidR="004837C5" w:rsidRDefault="007865C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Figure 6 </w:t>
      </w:r>
      <w:r>
        <w:rPr>
          <w:rFonts w:ascii="Book Antiqua" w:hAnsi="Book Antiqua" w:cs="Book Antiqua" w:hint="eastAsia"/>
          <w:b/>
          <w:color w:val="000000"/>
          <w:lang w:eastAsia="zh-CN"/>
        </w:rPr>
        <w:t>G</w:t>
      </w:r>
      <w:r>
        <w:rPr>
          <w:rFonts w:ascii="Book Antiqua" w:eastAsia="Book Antiqua" w:hAnsi="Book Antiqua" w:cs="Book Antiqua"/>
          <w:b/>
          <w:color w:val="000000"/>
        </w:rPr>
        <w:t xml:space="preserve">ene set enrichment analysis identified gene sets that were different between </w:t>
      </w:r>
      <w:r w:rsidR="00B6611F">
        <w:rPr>
          <w:rFonts w:ascii="Book Antiqua" w:eastAsia="Book Antiqua" w:hAnsi="Book Antiqua" w:cs="Book Antiqua"/>
          <w:b/>
          <w:color w:val="000000"/>
        </w:rPr>
        <w:t xml:space="preserve">the </w:t>
      </w:r>
      <w:r>
        <w:rPr>
          <w:rFonts w:ascii="Book Antiqua" w:eastAsia="Book Antiqua" w:hAnsi="Book Antiqua" w:cs="Book Antiqua"/>
          <w:b/>
          <w:color w:val="000000"/>
        </w:rPr>
        <w:t>high-risk-score group and low-risk-score group in stomach adenocarcinoma.</w:t>
      </w:r>
      <w:r>
        <w:rPr>
          <w:rFonts w:ascii="Book Antiqua" w:eastAsia="Book Antiqua" w:hAnsi="Book Antiqua" w:cs="Book Antiqua"/>
          <w:color w:val="000000"/>
        </w:rPr>
        <w:t xml:space="preserve"> A</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ECM receptor interaction pathway was significantly different between the high-risk-score group and low-risk-score group</w:t>
      </w:r>
      <w:r>
        <w:rPr>
          <w:rFonts w:ascii="Book Antiqua" w:hAnsi="Book Antiqua" w:cs="Book Antiqua" w:hint="eastAsia"/>
          <w:color w:val="000000"/>
          <w:lang w:eastAsia="zh-CN"/>
        </w:rPr>
        <w:t>;</w:t>
      </w:r>
      <w:r>
        <w:rPr>
          <w:rFonts w:ascii="Book Antiqua" w:eastAsia="Book Antiqua" w:hAnsi="Book Antiqua" w:cs="Book Antiqua"/>
          <w:color w:val="000000"/>
        </w:rPr>
        <w:t xml:space="preserve"> B</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cytokine and cytokine receptor interaction pathway was significantly different between the high-risk-score group and low-risk-score group</w:t>
      </w:r>
      <w:r>
        <w:rPr>
          <w:rFonts w:ascii="Book Antiqua" w:hAnsi="Book Antiqua" w:cs="Book Antiqua" w:hint="eastAsia"/>
          <w:color w:val="000000"/>
          <w:lang w:eastAsia="zh-CN"/>
        </w:rPr>
        <w:t>;</w:t>
      </w:r>
      <w:r>
        <w:rPr>
          <w:rFonts w:ascii="Book Antiqua" w:eastAsia="Book Antiqua" w:hAnsi="Book Antiqua" w:cs="Book Antiqua"/>
          <w:color w:val="000000"/>
        </w:rPr>
        <w:t xml:space="preserve"> C</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MAPK signaling pathway was significantly different between the high-risk-score group and low-risk-score group</w:t>
      </w:r>
      <w:r>
        <w:rPr>
          <w:rFonts w:ascii="Book Antiqua" w:hAnsi="Book Antiqua" w:cs="Book Antiqua" w:hint="eastAsia"/>
          <w:color w:val="000000"/>
          <w:lang w:eastAsia="zh-CN"/>
        </w:rPr>
        <w:t>;</w:t>
      </w:r>
      <w:r>
        <w:rPr>
          <w:rFonts w:ascii="Book Antiqua" w:eastAsia="Book Antiqua" w:hAnsi="Book Antiqua" w:cs="Book Antiqua"/>
          <w:color w:val="000000"/>
        </w:rPr>
        <w:t xml:space="preserve"> D</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spliceosome pathway was significantly different between the high-risk-score group and low-risk-score group</w:t>
      </w:r>
      <w:r>
        <w:rPr>
          <w:rFonts w:ascii="Book Antiqua" w:hAnsi="Book Antiqua" w:cs="Book Antiqua" w:hint="eastAsia"/>
          <w:color w:val="000000"/>
          <w:lang w:eastAsia="zh-CN"/>
        </w:rPr>
        <w:t>;</w:t>
      </w:r>
      <w:r>
        <w:rPr>
          <w:rFonts w:ascii="Book Antiqua" w:eastAsia="Book Antiqua" w:hAnsi="Book Antiqua" w:cs="Book Antiqua"/>
          <w:color w:val="000000"/>
        </w:rPr>
        <w:t xml:space="preserve"> E</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cell cycle pathway was significantly different between the high-risk-score group and low-risk-score group</w:t>
      </w:r>
      <w:r>
        <w:rPr>
          <w:rFonts w:ascii="Book Antiqua" w:hAnsi="Book Antiqua" w:cs="Book Antiqua" w:hint="eastAsia"/>
          <w:color w:val="000000"/>
          <w:lang w:eastAsia="zh-CN"/>
        </w:rPr>
        <w:t>;</w:t>
      </w:r>
      <w:r>
        <w:rPr>
          <w:rFonts w:ascii="Book Antiqua" w:eastAsia="Book Antiqua" w:hAnsi="Book Antiqua" w:cs="Book Antiqua"/>
          <w:color w:val="000000"/>
        </w:rPr>
        <w:t xml:space="preserve"> F</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proteasome pathway was significantly different between the high-risk-score group and low-risk-score group.</w:t>
      </w:r>
    </w:p>
    <w:p w14:paraId="0ABF39B6" w14:textId="77777777" w:rsidR="004837C5" w:rsidRDefault="007865C0">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br w:type="page"/>
      </w:r>
      <w:r>
        <w:rPr>
          <w:rFonts w:ascii="Book Antiqua" w:hAnsi="Book Antiqua" w:cs="Book Antiqua"/>
          <w:noProof/>
          <w:color w:val="000000"/>
          <w:lang w:val="en-GB" w:eastAsia="zh-CN"/>
        </w:rPr>
        <w:lastRenderedPageBreak/>
        <w:drawing>
          <wp:inline distT="0" distB="0" distL="0" distR="0" wp14:anchorId="275D62A2" wp14:editId="449D95E7">
            <wp:extent cx="5943600" cy="39624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515BDF4" w14:textId="4B72EF4B" w:rsidR="004837C5" w:rsidRDefault="007865C0">
      <w:pPr>
        <w:spacing w:line="360" w:lineRule="auto"/>
        <w:jc w:val="both"/>
      </w:pPr>
      <w:r>
        <w:rPr>
          <w:rFonts w:ascii="Book Antiqua" w:eastAsia="Book Antiqua" w:hAnsi="Book Antiqua" w:cs="Book Antiqua"/>
          <w:b/>
          <w:color w:val="000000"/>
        </w:rPr>
        <w:t xml:space="preserve">Figure 7 </w:t>
      </w:r>
      <w:r>
        <w:rPr>
          <w:rFonts w:ascii="Book Antiqua" w:hAnsi="Book Antiqua" w:cs="Book Antiqua" w:hint="eastAsia"/>
          <w:b/>
          <w:color w:val="000000"/>
          <w:lang w:eastAsia="zh-CN"/>
        </w:rPr>
        <w:t>D</w:t>
      </w:r>
      <w:r>
        <w:rPr>
          <w:rFonts w:ascii="Book Antiqua" w:eastAsia="Book Antiqua" w:hAnsi="Book Antiqua" w:cs="Book Antiqua"/>
          <w:b/>
          <w:color w:val="000000"/>
        </w:rPr>
        <w:t>ifference in distribution of immune cells, expressed immune-related genes, and immune-related pathways between high- and low-risk score groups.</w:t>
      </w:r>
      <w:r>
        <w:rPr>
          <w:rFonts w:ascii="Book Antiqua" w:eastAsia="Book Antiqua" w:hAnsi="Book Antiqua" w:cs="Book Antiqua"/>
          <w:color w:val="000000"/>
        </w:rPr>
        <w:t xml:space="preserve"> A</w:t>
      </w:r>
      <w:r>
        <w:rPr>
          <w:rFonts w:ascii="Book Antiqua" w:hAnsi="Book Antiqua" w:cs="Book Antiqua" w:hint="eastAsia"/>
          <w:color w:val="000000"/>
          <w:lang w:eastAsia="zh-CN"/>
        </w:rPr>
        <w:t>:</w:t>
      </w:r>
      <w:r>
        <w:rPr>
          <w:rFonts w:ascii="Book Antiqua" w:eastAsia="Book Antiqua" w:hAnsi="Book Antiqua" w:cs="Book Antiqua"/>
          <w:color w:val="000000"/>
        </w:rPr>
        <w:t xml:space="preserve"> Boxplot shows the differences in the ratio of nine immune cells between the high- and low-risk-score groups in stomach adenocarcinoma </w:t>
      </w:r>
      <w:r>
        <w:rPr>
          <w:rFonts w:ascii="Book Antiqua" w:hAnsi="Book Antiqua" w:cs="Book Antiqua" w:hint="eastAsia"/>
          <w:color w:val="000000"/>
          <w:lang w:eastAsia="zh-CN"/>
        </w:rPr>
        <w:t>(</w:t>
      </w:r>
      <w:r>
        <w:rPr>
          <w:rFonts w:ascii="Book Antiqua" w:eastAsia="Book Antiqua" w:hAnsi="Book Antiqua" w:cs="Book Antiqua"/>
          <w:color w:val="000000"/>
        </w:rPr>
        <w:t>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B</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correlation between those nine immune cells in STAD</w:t>
      </w:r>
      <w:r>
        <w:rPr>
          <w:rFonts w:ascii="Book Antiqua" w:hAnsi="Book Antiqua" w:cs="Book Antiqua" w:hint="eastAsia"/>
          <w:color w:val="000000"/>
          <w:lang w:eastAsia="zh-CN"/>
        </w:rPr>
        <w:t>;</w:t>
      </w:r>
      <w:r>
        <w:rPr>
          <w:rFonts w:ascii="Book Antiqua" w:eastAsia="Book Antiqua" w:hAnsi="Book Antiqua" w:cs="Book Antiqua"/>
          <w:color w:val="000000"/>
        </w:rPr>
        <w:t xml:space="preserve"> C</w:t>
      </w:r>
      <w:r>
        <w:rPr>
          <w:rFonts w:ascii="Book Antiqua" w:hAnsi="Book Antiqua" w:cs="Book Antiqua" w:hint="eastAsia"/>
          <w:color w:val="000000"/>
          <w:lang w:eastAsia="zh-CN"/>
        </w:rPr>
        <w:t>:</w:t>
      </w:r>
      <w:r>
        <w:rPr>
          <w:rFonts w:ascii="Book Antiqua" w:eastAsia="Book Antiqua" w:hAnsi="Book Antiqua" w:cs="Book Antiqua"/>
          <w:color w:val="000000"/>
        </w:rPr>
        <w:t xml:space="preserve"> Volcano plot of differentially expressed immune-related genes </w:t>
      </w:r>
      <w:r>
        <w:rPr>
          <w:rFonts w:ascii="Book Antiqua" w:hAnsi="Book Antiqua" w:cs="Book Antiqua" w:hint="eastAsia"/>
          <w:color w:val="000000"/>
          <w:lang w:eastAsia="zh-CN"/>
        </w:rPr>
        <w:t>(</w:t>
      </w:r>
      <w:r>
        <w:rPr>
          <w:rFonts w:ascii="Book Antiqua" w:eastAsia="Book Antiqua" w:hAnsi="Book Antiqua" w:cs="Book Antiqua"/>
          <w:color w:val="000000"/>
        </w:rPr>
        <w:t>DEIRGs</w:t>
      </w:r>
      <w:r>
        <w:rPr>
          <w:rFonts w:ascii="Book Antiqua" w:hAnsi="Book Antiqua" w:cs="Book Antiqua" w:hint="eastAsia"/>
          <w:color w:val="000000"/>
          <w:lang w:eastAsia="zh-CN"/>
        </w:rPr>
        <w:t>)</w:t>
      </w:r>
      <w:r>
        <w:rPr>
          <w:rFonts w:ascii="Book Antiqua" w:eastAsia="Book Antiqua" w:hAnsi="Book Antiqua" w:cs="Book Antiqua"/>
          <w:color w:val="000000"/>
        </w:rPr>
        <w:t xml:space="preserve"> in STAD between the high- and low-risk-score groups. Upregulated DEIRGs are indicated in red points and downregulated DEIRGs in green points</w:t>
      </w:r>
      <w:r>
        <w:rPr>
          <w:rFonts w:ascii="Book Antiqua" w:hAnsi="Book Antiqua" w:cs="Book Antiqua" w:hint="eastAsia"/>
          <w:color w:val="000000"/>
          <w:lang w:eastAsia="zh-CN"/>
        </w:rPr>
        <w:t>;</w:t>
      </w:r>
      <w:r>
        <w:rPr>
          <w:rFonts w:ascii="Book Antiqua" w:eastAsia="Book Antiqua" w:hAnsi="Book Antiqua" w:cs="Book Antiqua"/>
          <w:color w:val="000000"/>
        </w:rPr>
        <w:t xml:space="preserve"> D</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pathways in cancer was significantly enriched among DEIRGs in STAD (</w:t>
      </w:r>
      <w:bookmarkStart w:id="78" w:name="OLE_LINK277"/>
      <w:bookmarkStart w:id="79" w:name="OLE_LINK278"/>
      <w:r>
        <w:rPr>
          <w:rFonts w:ascii="Book Antiqua" w:eastAsia="Book Antiqua" w:hAnsi="Book Antiqua" w:cs="Book Antiqua"/>
          <w:i/>
          <w:color w:val="000000"/>
        </w:rPr>
        <w:t>P</w:t>
      </w:r>
      <w:r>
        <w:rPr>
          <w:rFonts w:ascii="Book Antiqua" w:eastAsia="Book Antiqua" w:hAnsi="Book Antiqua" w:cs="Book Antiqua"/>
          <w:color w:val="000000"/>
        </w:rPr>
        <w:t xml:space="preserve"> </w:t>
      </w:r>
      <w:bookmarkEnd w:id="78"/>
      <w:bookmarkEnd w:id="79"/>
      <w:r>
        <w:rPr>
          <w:rFonts w:ascii="Book Antiqua" w:eastAsia="Book Antiqua" w:hAnsi="Book Antiqua" w:cs="Book Antiqua"/>
          <w:color w:val="000000"/>
        </w:rPr>
        <w:t>&lt; 0.05)</w:t>
      </w:r>
      <w:r>
        <w:rPr>
          <w:rFonts w:ascii="Book Antiqua" w:hAnsi="Book Antiqua" w:cs="Book Antiqua" w:hint="eastAsia"/>
          <w:color w:val="000000"/>
          <w:lang w:eastAsia="zh-CN"/>
        </w:rPr>
        <w:t>;</w:t>
      </w:r>
      <w:r>
        <w:rPr>
          <w:rFonts w:ascii="Book Antiqua" w:eastAsia="Book Antiqua" w:hAnsi="Book Antiqua" w:cs="Book Antiqua"/>
          <w:color w:val="000000"/>
        </w:rPr>
        <w:t xml:space="preserve"> E</w:t>
      </w:r>
      <w:r>
        <w:rPr>
          <w:rFonts w:ascii="Book Antiqua" w:hAnsi="Book Antiqua" w:cs="Book Antiqua" w:hint="eastAsia"/>
          <w:color w:val="000000"/>
          <w:lang w:eastAsia="zh-CN"/>
        </w:rPr>
        <w:t>:</w:t>
      </w:r>
      <w:r>
        <w:rPr>
          <w:rFonts w:ascii="Book Antiqua" w:eastAsia="Book Antiqua" w:hAnsi="Book Antiqua" w:cs="Book Antiqua"/>
          <w:color w:val="000000"/>
        </w:rPr>
        <w:t xml:space="preserve"> The cytokine and cytokine receptor interaction pathway was significantly enriched among DEIRGs in STAD (</w:t>
      </w:r>
      <w:r>
        <w:rPr>
          <w:rFonts w:ascii="Book Antiqua" w:eastAsia="Book Antiqua" w:hAnsi="Book Antiqua" w:cs="Book Antiqua"/>
          <w:i/>
          <w:color w:val="000000"/>
        </w:rPr>
        <w:t>P</w:t>
      </w:r>
      <w:r>
        <w:rPr>
          <w:rFonts w:ascii="Book Antiqua" w:eastAsia="Book Antiqua" w:hAnsi="Book Antiqua" w:cs="Book Antiqua"/>
          <w:color w:val="000000"/>
        </w:rPr>
        <w:t xml:space="preserve"> &lt; 0.05). </w:t>
      </w:r>
      <w:proofErr w:type="spellStart"/>
      <w:r>
        <w:rPr>
          <w:rFonts w:ascii="Book Antiqua" w:hAnsi="Book Antiqua" w:cs="Book Antiqua" w:hint="eastAsia"/>
          <w:color w:val="000000"/>
          <w:vertAlign w:val="superscript"/>
          <w:lang w:eastAsia="zh-CN"/>
        </w:rPr>
        <w:t>a</w:t>
      </w:r>
      <w:r>
        <w:rPr>
          <w:rFonts w:ascii="Book Antiqua" w:eastAsia="Book Antiqua" w:hAnsi="Book Antiqua" w:cs="Book Antiqua"/>
          <w:i/>
          <w:color w:val="000000"/>
        </w:rPr>
        <w:t>P</w:t>
      </w:r>
      <w:proofErr w:type="spellEnd"/>
      <w:r>
        <w:rPr>
          <w:rFonts w:ascii="Book Antiqua" w:eastAsia="Book Antiqua" w:hAnsi="Book Antiqua" w:cs="Book Antiqua"/>
          <w:color w:val="000000"/>
        </w:rPr>
        <w:t xml:space="preserve"> &lt; 0.05, and </w:t>
      </w:r>
      <w:proofErr w:type="spellStart"/>
      <w:r>
        <w:rPr>
          <w:rFonts w:ascii="Book Antiqua" w:hAnsi="Book Antiqua" w:cs="Book Antiqua" w:hint="eastAsia"/>
          <w:color w:val="000000"/>
          <w:vertAlign w:val="superscript"/>
          <w:lang w:eastAsia="zh-CN"/>
        </w:rPr>
        <w:t>b</w:t>
      </w:r>
      <w:r>
        <w:rPr>
          <w:rFonts w:ascii="Book Antiqua" w:eastAsia="Book Antiqua" w:hAnsi="Book Antiqua" w:cs="Book Antiqua"/>
          <w:i/>
          <w:color w:val="000000"/>
        </w:rPr>
        <w:t>P</w:t>
      </w:r>
      <w:proofErr w:type="spellEnd"/>
      <w:r>
        <w:rPr>
          <w:rFonts w:ascii="Book Antiqua" w:eastAsia="Book Antiqua" w:hAnsi="Book Antiqua" w:cs="Book Antiqua"/>
          <w:color w:val="000000"/>
        </w:rPr>
        <w:t xml:space="preserve"> &lt; 0.01.</w:t>
      </w:r>
    </w:p>
    <w:sectPr w:rsidR="004837C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B4552A" w14:textId="77777777" w:rsidR="00CC29CC" w:rsidRDefault="00CC29CC" w:rsidP="00DC05C4">
      <w:r>
        <w:separator/>
      </w:r>
    </w:p>
  </w:endnote>
  <w:endnote w:type="continuationSeparator" w:id="0">
    <w:p w14:paraId="6EC8FCFF" w14:textId="77777777" w:rsidR="00CC29CC" w:rsidRDefault="00CC29CC" w:rsidP="00DC05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284381"/>
      <w:docPartObj>
        <w:docPartGallery w:val="Page Numbers (Bottom of Page)"/>
        <w:docPartUnique/>
      </w:docPartObj>
    </w:sdtPr>
    <w:sdtEndPr/>
    <w:sdtContent>
      <w:sdt>
        <w:sdtPr>
          <w:id w:val="860082579"/>
          <w:docPartObj>
            <w:docPartGallery w:val="Page Numbers (Top of Page)"/>
            <w:docPartUnique/>
          </w:docPartObj>
        </w:sdtPr>
        <w:sdtEndPr/>
        <w:sdtContent>
          <w:p w14:paraId="78EEE821" w14:textId="77777777" w:rsidR="00DC05C4" w:rsidRDefault="00DC05C4">
            <w:pPr>
              <w:pStyle w:val="Footer"/>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BB40C4">
              <w:rPr>
                <w:b/>
                <w:bCs/>
                <w:noProof/>
              </w:rPr>
              <w:t>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BB40C4">
              <w:rPr>
                <w:b/>
                <w:bCs/>
                <w:noProof/>
              </w:rPr>
              <w:t>40</w:t>
            </w:r>
            <w:r>
              <w:rPr>
                <w:b/>
                <w:bCs/>
                <w:sz w:val="24"/>
                <w:szCs w:val="24"/>
              </w:rPr>
              <w:fldChar w:fldCharType="end"/>
            </w:r>
          </w:p>
        </w:sdtContent>
      </w:sdt>
    </w:sdtContent>
  </w:sdt>
  <w:p w14:paraId="004C4403" w14:textId="77777777" w:rsidR="00DC05C4" w:rsidRDefault="00DC05C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B3C781" w14:textId="77777777" w:rsidR="00CC29CC" w:rsidRDefault="00CC29CC" w:rsidP="00DC05C4">
      <w:r>
        <w:separator/>
      </w:r>
    </w:p>
  </w:footnote>
  <w:footnote w:type="continuationSeparator" w:id="0">
    <w:p w14:paraId="17B3C31D" w14:textId="77777777" w:rsidR="00CC29CC" w:rsidRDefault="00CC29CC" w:rsidP="00DC05C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8"/>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 Copy-y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A77B3E"/>
    <w:rsid w:val="00065E77"/>
    <w:rsid w:val="00074D69"/>
    <w:rsid w:val="00087E50"/>
    <w:rsid w:val="00091327"/>
    <w:rsid w:val="00093353"/>
    <w:rsid w:val="00097BCE"/>
    <w:rsid w:val="000A3231"/>
    <w:rsid w:val="000A6585"/>
    <w:rsid w:val="000D1CF4"/>
    <w:rsid w:val="000F7088"/>
    <w:rsid w:val="00107162"/>
    <w:rsid w:val="00110292"/>
    <w:rsid w:val="00123611"/>
    <w:rsid w:val="001548D3"/>
    <w:rsid w:val="00174243"/>
    <w:rsid w:val="00192E1E"/>
    <w:rsid w:val="001E6AA4"/>
    <w:rsid w:val="00204849"/>
    <w:rsid w:val="00210B50"/>
    <w:rsid w:val="0024246F"/>
    <w:rsid w:val="002A2BFD"/>
    <w:rsid w:val="002C0914"/>
    <w:rsid w:val="002D0253"/>
    <w:rsid w:val="002F79BB"/>
    <w:rsid w:val="00300FE9"/>
    <w:rsid w:val="00307E20"/>
    <w:rsid w:val="00327630"/>
    <w:rsid w:val="003312E2"/>
    <w:rsid w:val="003344D1"/>
    <w:rsid w:val="0033549C"/>
    <w:rsid w:val="00345D68"/>
    <w:rsid w:val="0035480A"/>
    <w:rsid w:val="0036525F"/>
    <w:rsid w:val="00385538"/>
    <w:rsid w:val="0039204D"/>
    <w:rsid w:val="003937EB"/>
    <w:rsid w:val="003977FC"/>
    <w:rsid w:val="003D3244"/>
    <w:rsid w:val="003D7DBA"/>
    <w:rsid w:val="00403A5B"/>
    <w:rsid w:val="00403DEC"/>
    <w:rsid w:val="00445234"/>
    <w:rsid w:val="004606FA"/>
    <w:rsid w:val="00470F24"/>
    <w:rsid w:val="00482746"/>
    <w:rsid w:val="004837C5"/>
    <w:rsid w:val="004A07B7"/>
    <w:rsid w:val="004A52F8"/>
    <w:rsid w:val="004B5A05"/>
    <w:rsid w:val="004C1C29"/>
    <w:rsid w:val="004C2D84"/>
    <w:rsid w:val="004C527C"/>
    <w:rsid w:val="004D79E2"/>
    <w:rsid w:val="004F2C77"/>
    <w:rsid w:val="004F5E0D"/>
    <w:rsid w:val="004F6750"/>
    <w:rsid w:val="005142B0"/>
    <w:rsid w:val="00515D6B"/>
    <w:rsid w:val="00523E85"/>
    <w:rsid w:val="0053686C"/>
    <w:rsid w:val="005400A7"/>
    <w:rsid w:val="0057627F"/>
    <w:rsid w:val="00576A51"/>
    <w:rsid w:val="00577CC8"/>
    <w:rsid w:val="005820EE"/>
    <w:rsid w:val="005D1B20"/>
    <w:rsid w:val="005D4F37"/>
    <w:rsid w:val="005F72B8"/>
    <w:rsid w:val="00612714"/>
    <w:rsid w:val="00667E9D"/>
    <w:rsid w:val="00682951"/>
    <w:rsid w:val="00683823"/>
    <w:rsid w:val="00692D0D"/>
    <w:rsid w:val="006B5423"/>
    <w:rsid w:val="007078C3"/>
    <w:rsid w:val="00742875"/>
    <w:rsid w:val="00751273"/>
    <w:rsid w:val="007666A8"/>
    <w:rsid w:val="00766A4D"/>
    <w:rsid w:val="00775E36"/>
    <w:rsid w:val="007865C0"/>
    <w:rsid w:val="007C0294"/>
    <w:rsid w:val="007C135C"/>
    <w:rsid w:val="007C42EB"/>
    <w:rsid w:val="00802A1B"/>
    <w:rsid w:val="00820E81"/>
    <w:rsid w:val="008225FC"/>
    <w:rsid w:val="0082793D"/>
    <w:rsid w:val="008335C9"/>
    <w:rsid w:val="00842410"/>
    <w:rsid w:val="0085493F"/>
    <w:rsid w:val="00867139"/>
    <w:rsid w:val="00871762"/>
    <w:rsid w:val="00872ABE"/>
    <w:rsid w:val="00875AEA"/>
    <w:rsid w:val="00882D4D"/>
    <w:rsid w:val="008A431E"/>
    <w:rsid w:val="008F3901"/>
    <w:rsid w:val="008F4882"/>
    <w:rsid w:val="00937BAE"/>
    <w:rsid w:val="00956738"/>
    <w:rsid w:val="009653D0"/>
    <w:rsid w:val="00971098"/>
    <w:rsid w:val="009A20A5"/>
    <w:rsid w:val="009C750E"/>
    <w:rsid w:val="009D695E"/>
    <w:rsid w:val="009E3B77"/>
    <w:rsid w:val="009F2824"/>
    <w:rsid w:val="009F58F0"/>
    <w:rsid w:val="00A0397B"/>
    <w:rsid w:val="00A11B45"/>
    <w:rsid w:val="00A21ACD"/>
    <w:rsid w:val="00A352B7"/>
    <w:rsid w:val="00A37DDE"/>
    <w:rsid w:val="00A73DF0"/>
    <w:rsid w:val="00A77B3E"/>
    <w:rsid w:val="00A82DB9"/>
    <w:rsid w:val="00AE71AC"/>
    <w:rsid w:val="00B27EE3"/>
    <w:rsid w:val="00B422B3"/>
    <w:rsid w:val="00B6611F"/>
    <w:rsid w:val="00B75F92"/>
    <w:rsid w:val="00B84DE5"/>
    <w:rsid w:val="00B9075A"/>
    <w:rsid w:val="00B912BE"/>
    <w:rsid w:val="00BB40C4"/>
    <w:rsid w:val="00BD516E"/>
    <w:rsid w:val="00BF6CA7"/>
    <w:rsid w:val="00C07939"/>
    <w:rsid w:val="00C159F0"/>
    <w:rsid w:val="00C17480"/>
    <w:rsid w:val="00C2491D"/>
    <w:rsid w:val="00C56E4E"/>
    <w:rsid w:val="00C61FB4"/>
    <w:rsid w:val="00C65B56"/>
    <w:rsid w:val="00C76B92"/>
    <w:rsid w:val="00C85C27"/>
    <w:rsid w:val="00CA2A55"/>
    <w:rsid w:val="00CB2849"/>
    <w:rsid w:val="00CC29CC"/>
    <w:rsid w:val="00CD0352"/>
    <w:rsid w:val="00CD57FE"/>
    <w:rsid w:val="00CE5BE4"/>
    <w:rsid w:val="00D06352"/>
    <w:rsid w:val="00D0636D"/>
    <w:rsid w:val="00D34F0D"/>
    <w:rsid w:val="00D43D4A"/>
    <w:rsid w:val="00D458A5"/>
    <w:rsid w:val="00D52179"/>
    <w:rsid w:val="00D90D43"/>
    <w:rsid w:val="00DA2829"/>
    <w:rsid w:val="00DB5820"/>
    <w:rsid w:val="00DB596F"/>
    <w:rsid w:val="00DC05C4"/>
    <w:rsid w:val="00DE5B27"/>
    <w:rsid w:val="00DE5CBD"/>
    <w:rsid w:val="00E1183A"/>
    <w:rsid w:val="00E423C3"/>
    <w:rsid w:val="00E42A0D"/>
    <w:rsid w:val="00E55131"/>
    <w:rsid w:val="00EB2CBA"/>
    <w:rsid w:val="00EC5CBC"/>
    <w:rsid w:val="00EC72FF"/>
    <w:rsid w:val="00EE3D7F"/>
    <w:rsid w:val="00F25C7A"/>
    <w:rsid w:val="00F30025"/>
    <w:rsid w:val="00F57EC9"/>
    <w:rsid w:val="00FA324B"/>
    <w:rsid w:val="00FA6740"/>
    <w:rsid w:val="00FB1634"/>
    <w:rsid w:val="00FB264D"/>
    <w:rsid w:val="00FB35B4"/>
    <w:rsid w:val="00FD7F16"/>
    <w:rsid w:val="00FE16C5"/>
    <w:rsid w:val="370360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DA7E8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semiHidden="0" w:unhideWhenUsed="0" w:qFormat="1"/>
    <w:lsdException w:name="header" w:semiHidden="0" w:unhideWhenUsed="0"/>
    <w:lsdException w:name="footer" w:semiHidden="0" w:uiPriority="99" w:unhideWhenUsed="0" w:qFormat="1"/>
    <w:lsdException w:name="caption" w:qFormat="1"/>
    <w:lsdException w:name="annotation reference" w:semiHidden="0" w:unhideWhenUsed="0"/>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qFormat/>
  </w:style>
  <w:style w:type="paragraph" w:styleId="BalloonText">
    <w:name w:val="Balloon Text"/>
    <w:basedOn w:val="Normal"/>
    <w:link w:val="BalloonTextChar"/>
    <w:rPr>
      <w:sz w:val="18"/>
      <w:szCs w:val="18"/>
    </w:rPr>
  </w:style>
  <w:style w:type="paragraph" w:styleId="Footer">
    <w:name w:val="footer"/>
    <w:basedOn w:val="Normal"/>
    <w:link w:val="FooterChar"/>
    <w:uiPriority w:val="99"/>
    <w:qFormat/>
    <w:pPr>
      <w:tabs>
        <w:tab w:val="center" w:pos="4153"/>
        <w:tab w:val="right" w:pos="8306"/>
      </w:tabs>
      <w:snapToGrid w:val="0"/>
    </w:pPr>
    <w:rPr>
      <w:sz w:val="18"/>
      <w:szCs w:val="18"/>
    </w:rPr>
  </w:style>
  <w:style w:type="paragraph" w:styleId="Header">
    <w:name w:val="header"/>
    <w:basedOn w:val="Normal"/>
    <w:link w:val="HeaderChar"/>
    <w:pPr>
      <w:pBdr>
        <w:bottom w:val="single" w:sz="6" w:space="1" w:color="auto"/>
      </w:pBdr>
      <w:tabs>
        <w:tab w:val="center" w:pos="4153"/>
        <w:tab w:val="right" w:pos="8306"/>
      </w:tabs>
      <w:snapToGrid w:val="0"/>
      <w:jc w:val="center"/>
    </w:pPr>
    <w:rPr>
      <w:sz w:val="18"/>
      <w:szCs w:val="18"/>
    </w:rPr>
  </w:style>
  <w:style w:type="paragraph" w:styleId="CommentSubject">
    <w:name w:val="annotation subject"/>
    <w:basedOn w:val="CommentText"/>
    <w:next w:val="CommentText"/>
    <w:link w:val="CommentSubjectChar"/>
    <w:rPr>
      <w:b/>
      <w:bCs/>
    </w:rPr>
  </w:style>
  <w:style w:type="character" w:styleId="Hyperlink">
    <w:name w:val="Hyperlink"/>
    <w:basedOn w:val="DefaultParagraphFont"/>
    <w:rPr>
      <w:color w:val="0000FF" w:themeColor="hyperlink"/>
      <w:u w:val="single"/>
    </w:rPr>
  </w:style>
  <w:style w:type="character" w:styleId="CommentReference">
    <w:name w:val="annotation reference"/>
    <w:basedOn w:val="DefaultParagraphFont"/>
    <w:rPr>
      <w:sz w:val="21"/>
      <w:szCs w:val="21"/>
    </w:rPr>
  </w:style>
  <w:style w:type="character" w:customStyle="1" w:styleId="dx-vam">
    <w:name w:val="dx-vam"/>
    <w:basedOn w:val="DefaultParagraphFont"/>
  </w:style>
  <w:style w:type="character" w:customStyle="1" w:styleId="CommentTextChar">
    <w:name w:val="Comment Text Char"/>
    <w:basedOn w:val="DefaultParagraphFont"/>
    <w:link w:val="CommentText"/>
    <w:rPr>
      <w:sz w:val="24"/>
      <w:szCs w:val="24"/>
    </w:rPr>
  </w:style>
  <w:style w:type="character" w:customStyle="1" w:styleId="CommentSubjectChar">
    <w:name w:val="Comment Subject Char"/>
    <w:basedOn w:val="CommentTextChar"/>
    <w:link w:val="CommentSubject"/>
    <w:qFormat/>
    <w:rPr>
      <w:b/>
      <w:bCs/>
      <w:sz w:val="24"/>
      <w:szCs w:val="24"/>
    </w:rPr>
  </w:style>
  <w:style w:type="character" w:customStyle="1" w:styleId="BalloonTextChar">
    <w:name w:val="Balloon Text Char"/>
    <w:basedOn w:val="DefaultParagraphFont"/>
    <w:link w:val="BalloonText"/>
    <w:rPr>
      <w:sz w:val="18"/>
      <w:szCs w:val="18"/>
    </w:rPr>
  </w:style>
  <w:style w:type="character" w:customStyle="1" w:styleId="HeaderChar">
    <w:name w:val="Header Char"/>
    <w:basedOn w:val="DefaultParagraphFont"/>
    <w:link w:val="Header"/>
    <w:qFormat/>
    <w:rPr>
      <w:sz w:val="18"/>
      <w:szCs w:val="18"/>
    </w:rPr>
  </w:style>
  <w:style w:type="character" w:customStyle="1" w:styleId="FooterChar">
    <w:name w:val="Footer Char"/>
    <w:basedOn w:val="DefaultParagraphFont"/>
    <w:link w:val="Footer"/>
    <w:uiPriority w:val="99"/>
    <w:qFormat/>
    <w:rPr>
      <w:sz w:val="18"/>
      <w:szCs w:val="18"/>
    </w:rPr>
  </w:style>
  <w:style w:type="paragraph" w:customStyle="1" w:styleId="EndNoteBibliography">
    <w:name w:val="EndNote Bibliography"/>
    <w:basedOn w:val="Normal"/>
    <w:link w:val="EndNoteBibliography0"/>
    <w:pPr>
      <w:spacing w:before="120" w:after="240"/>
      <w:jc w:val="both"/>
    </w:pPr>
    <w:rPr>
      <w:rFonts w:eastAsiaTheme="minorHAnsi"/>
      <w:szCs w:val="22"/>
    </w:rPr>
  </w:style>
  <w:style w:type="character" w:customStyle="1" w:styleId="EndNoteBibliography0">
    <w:name w:val="EndNote Bibliography 字符"/>
    <w:basedOn w:val="DefaultParagraphFont"/>
    <w:link w:val="EndNoteBibliography"/>
    <w:rPr>
      <w:rFonts w:eastAsiaTheme="minorHAnsi"/>
      <w:sz w:val="24"/>
      <w:szCs w:val="22"/>
    </w:rPr>
  </w:style>
  <w:style w:type="paragraph" w:styleId="NormalWeb">
    <w:name w:val="Normal (Web)"/>
    <w:basedOn w:val="Normal"/>
    <w:uiPriority w:val="99"/>
    <w:semiHidden/>
    <w:unhideWhenUsed/>
    <w:rsid w:val="00B84DE5"/>
    <w:pPr>
      <w:spacing w:before="100" w:beforeAutospacing="1" w:after="100" w:afterAutospacing="1"/>
    </w:pPr>
    <w:rPr>
      <w:rFonts w:ascii="SimSun" w:eastAsia="SimSun" w:hAnsi="SimSun" w:cs="SimSun"/>
      <w:lang w:eastAsia="zh-CN"/>
    </w:rPr>
  </w:style>
  <w:style w:type="character" w:customStyle="1" w:styleId="UnresolvedMention">
    <w:name w:val="Unresolved Mention"/>
    <w:basedOn w:val="DefaultParagraphFont"/>
    <w:uiPriority w:val="99"/>
    <w:semiHidden/>
    <w:unhideWhenUsed/>
    <w:rsid w:val="007C42E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semiHidden="0" w:unhideWhenUsed="0" w:qFormat="1"/>
    <w:lsdException w:name="header" w:semiHidden="0" w:unhideWhenUsed="0"/>
    <w:lsdException w:name="footer" w:semiHidden="0" w:uiPriority="99" w:unhideWhenUsed="0" w:qFormat="1"/>
    <w:lsdException w:name="caption" w:qFormat="1"/>
    <w:lsdException w:name="annotation reference" w:semiHidden="0" w:unhideWhenUsed="0"/>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qFormat/>
  </w:style>
  <w:style w:type="paragraph" w:styleId="BalloonText">
    <w:name w:val="Balloon Text"/>
    <w:basedOn w:val="Normal"/>
    <w:link w:val="BalloonTextChar"/>
    <w:rPr>
      <w:sz w:val="18"/>
      <w:szCs w:val="18"/>
    </w:rPr>
  </w:style>
  <w:style w:type="paragraph" w:styleId="Footer">
    <w:name w:val="footer"/>
    <w:basedOn w:val="Normal"/>
    <w:link w:val="FooterChar"/>
    <w:uiPriority w:val="99"/>
    <w:qFormat/>
    <w:pPr>
      <w:tabs>
        <w:tab w:val="center" w:pos="4153"/>
        <w:tab w:val="right" w:pos="8306"/>
      </w:tabs>
      <w:snapToGrid w:val="0"/>
    </w:pPr>
    <w:rPr>
      <w:sz w:val="18"/>
      <w:szCs w:val="18"/>
    </w:rPr>
  </w:style>
  <w:style w:type="paragraph" w:styleId="Header">
    <w:name w:val="header"/>
    <w:basedOn w:val="Normal"/>
    <w:link w:val="HeaderChar"/>
    <w:pPr>
      <w:pBdr>
        <w:bottom w:val="single" w:sz="6" w:space="1" w:color="auto"/>
      </w:pBdr>
      <w:tabs>
        <w:tab w:val="center" w:pos="4153"/>
        <w:tab w:val="right" w:pos="8306"/>
      </w:tabs>
      <w:snapToGrid w:val="0"/>
      <w:jc w:val="center"/>
    </w:pPr>
    <w:rPr>
      <w:sz w:val="18"/>
      <w:szCs w:val="18"/>
    </w:rPr>
  </w:style>
  <w:style w:type="paragraph" w:styleId="CommentSubject">
    <w:name w:val="annotation subject"/>
    <w:basedOn w:val="CommentText"/>
    <w:next w:val="CommentText"/>
    <w:link w:val="CommentSubjectChar"/>
    <w:rPr>
      <w:b/>
      <w:bCs/>
    </w:rPr>
  </w:style>
  <w:style w:type="character" w:styleId="Hyperlink">
    <w:name w:val="Hyperlink"/>
    <w:basedOn w:val="DefaultParagraphFont"/>
    <w:rPr>
      <w:color w:val="0000FF" w:themeColor="hyperlink"/>
      <w:u w:val="single"/>
    </w:rPr>
  </w:style>
  <w:style w:type="character" w:styleId="CommentReference">
    <w:name w:val="annotation reference"/>
    <w:basedOn w:val="DefaultParagraphFont"/>
    <w:rPr>
      <w:sz w:val="21"/>
      <w:szCs w:val="21"/>
    </w:rPr>
  </w:style>
  <w:style w:type="character" w:customStyle="1" w:styleId="dx-vam">
    <w:name w:val="dx-vam"/>
    <w:basedOn w:val="DefaultParagraphFont"/>
  </w:style>
  <w:style w:type="character" w:customStyle="1" w:styleId="CommentTextChar">
    <w:name w:val="Comment Text Char"/>
    <w:basedOn w:val="DefaultParagraphFont"/>
    <w:link w:val="CommentText"/>
    <w:rPr>
      <w:sz w:val="24"/>
      <w:szCs w:val="24"/>
    </w:rPr>
  </w:style>
  <w:style w:type="character" w:customStyle="1" w:styleId="CommentSubjectChar">
    <w:name w:val="Comment Subject Char"/>
    <w:basedOn w:val="CommentTextChar"/>
    <w:link w:val="CommentSubject"/>
    <w:qFormat/>
    <w:rPr>
      <w:b/>
      <w:bCs/>
      <w:sz w:val="24"/>
      <w:szCs w:val="24"/>
    </w:rPr>
  </w:style>
  <w:style w:type="character" w:customStyle="1" w:styleId="BalloonTextChar">
    <w:name w:val="Balloon Text Char"/>
    <w:basedOn w:val="DefaultParagraphFont"/>
    <w:link w:val="BalloonText"/>
    <w:rPr>
      <w:sz w:val="18"/>
      <w:szCs w:val="18"/>
    </w:rPr>
  </w:style>
  <w:style w:type="character" w:customStyle="1" w:styleId="HeaderChar">
    <w:name w:val="Header Char"/>
    <w:basedOn w:val="DefaultParagraphFont"/>
    <w:link w:val="Header"/>
    <w:qFormat/>
    <w:rPr>
      <w:sz w:val="18"/>
      <w:szCs w:val="18"/>
    </w:rPr>
  </w:style>
  <w:style w:type="character" w:customStyle="1" w:styleId="FooterChar">
    <w:name w:val="Footer Char"/>
    <w:basedOn w:val="DefaultParagraphFont"/>
    <w:link w:val="Footer"/>
    <w:uiPriority w:val="99"/>
    <w:qFormat/>
    <w:rPr>
      <w:sz w:val="18"/>
      <w:szCs w:val="18"/>
    </w:rPr>
  </w:style>
  <w:style w:type="paragraph" w:customStyle="1" w:styleId="EndNoteBibliography">
    <w:name w:val="EndNote Bibliography"/>
    <w:basedOn w:val="Normal"/>
    <w:link w:val="EndNoteBibliography0"/>
    <w:pPr>
      <w:spacing w:before="120" w:after="240"/>
      <w:jc w:val="both"/>
    </w:pPr>
    <w:rPr>
      <w:rFonts w:eastAsiaTheme="minorHAnsi"/>
      <w:szCs w:val="22"/>
    </w:rPr>
  </w:style>
  <w:style w:type="character" w:customStyle="1" w:styleId="EndNoteBibliography0">
    <w:name w:val="EndNote Bibliography 字符"/>
    <w:basedOn w:val="DefaultParagraphFont"/>
    <w:link w:val="EndNoteBibliography"/>
    <w:rPr>
      <w:rFonts w:eastAsiaTheme="minorHAnsi"/>
      <w:sz w:val="24"/>
      <w:szCs w:val="22"/>
    </w:rPr>
  </w:style>
  <w:style w:type="paragraph" w:styleId="NormalWeb">
    <w:name w:val="Normal (Web)"/>
    <w:basedOn w:val="Normal"/>
    <w:uiPriority w:val="99"/>
    <w:semiHidden/>
    <w:unhideWhenUsed/>
    <w:rsid w:val="00B84DE5"/>
    <w:pPr>
      <w:spacing w:before="100" w:beforeAutospacing="1" w:after="100" w:afterAutospacing="1"/>
    </w:pPr>
    <w:rPr>
      <w:rFonts w:ascii="SimSun" w:eastAsia="SimSun" w:hAnsi="SimSun" w:cs="SimSun"/>
      <w:lang w:eastAsia="zh-CN"/>
    </w:rPr>
  </w:style>
  <w:style w:type="character" w:customStyle="1" w:styleId="UnresolvedMention">
    <w:name w:val="Unresolved Mention"/>
    <w:basedOn w:val="DefaultParagraphFont"/>
    <w:uiPriority w:val="99"/>
    <w:semiHidden/>
    <w:unhideWhenUsed/>
    <w:rsid w:val="007C42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5909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rdocumentation.org/packages/survival/versions/3.2-3" TargetMode="External"/><Relationship Id="rId18" Type="http://schemas.openxmlformats.org/officeDocument/2006/relationships/hyperlink" Target="https://stat.ethz.ch/R-manual/R-devel/Library/stats/html/ks.test.html" TargetMode="External"/><Relationship Id="rId26" Type="http://schemas.openxmlformats.org/officeDocument/2006/relationships/image" Target="media/image4.png"/><Relationship Id="rId3" Type="http://schemas.openxmlformats.org/officeDocument/2006/relationships/styles" Target="styles.xml"/><Relationship Id="rId21" Type="http://schemas.openxmlformats.org/officeDocument/2006/relationships/hyperlink" Target="https://david.ncifcrf.gov/" TargetMode="External"/><Relationship Id="rId7" Type="http://schemas.openxmlformats.org/officeDocument/2006/relationships/footnotes" Target="footnotes.xml"/><Relationship Id="rId12" Type="http://schemas.openxmlformats.org/officeDocument/2006/relationships/hyperlink" Target="http://cibersort.stanford.edu/" TargetMode="External"/><Relationship Id="rId17" Type="http://schemas.openxmlformats.org/officeDocument/2006/relationships/hyperlink" Target="https://www.rdocumentation.org/packages/pROC/versions/1.16.2/topics/roc" TargetMode="External"/><Relationship Id="rId25"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http://www.introni.it/splicing.html" TargetMode="External"/><Relationship Id="rId20" Type="http://schemas.openxmlformats.org/officeDocument/2006/relationships/hyperlink" Target="https://www.bioconductor.org/packages/release/bioc/html/" TargetMode="External"/><Relationship Id="rId29" Type="http://schemas.openxmlformats.org/officeDocument/2006/relationships/image" Target="media/image7.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immport.org/shared/home" TargetMode="External"/><Relationship Id="rId24"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hyperlink" Target="https://string-db.org/" TargetMode="External"/><Relationship Id="rId23" Type="http://schemas.openxmlformats.org/officeDocument/2006/relationships/image" Target="media/image1.tiff"/><Relationship Id="rId28" Type="http://schemas.openxmlformats.org/officeDocument/2006/relationships/image" Target="media/image6.png"/><Relationship Id="rId10" Type="http://schemas.openxmlformats.org/officeDocument/2006/relationships/hyperlink" Target="https://www.rdocumentation.org/packages/UpSetR/versions/1.4.0/topics/upset" TargetMode="External"/><Relationship Id="rId19" Type="http://schemas.openxmlformats.org/officeDocument/2006/relationships/hyperlink" Target="https://cran.r-project.org/web/packages/corrplot/vignettes/corrplot-intro.html" TargetMode="External"/><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s://david.ncifcrf.gov/" TargetMode="External"/><Relationship Id="rId22" Type="http://schemas.openxmlformats.org/officeDocument/2006/relationships/hyperlink" Target="https://bioinformatics.mdanderson.org/TCGASpliceSeq/" TargetMode="External"/><Relationship Id="rId27" Type="http://schemas.openxmlformats.org/officeDocument/2006/relationships/image" Target="media/image5.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8468700-1955-41E0-9F15-3C681EBAF7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9207</Words>
  <Characters>52484</Characters>
  <Application>Microsoft Office Word</Application>
  <DocSecurity>0</DocSecurity>
  <Lines>437</Lines>
  <Paragraphs>123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61568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Win10</dc:creator>
  <cp:lastModifiedBy>jrw</cp:lastModifiedBy>
  <cp:revision>2</cp:revision>
  <dcterms:created xsi:type="dcterms:W3CDTF">2021-05-04T20:39:00Z</dcterms:created>
  <dcterms:modified xsi:type="dcterms:W3CDTF">2021-05-04T20:39:00Z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2052-11.1.0.9918</vt:lpwstr>
  </property>
</Properties>
</file>