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CABF3"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color w:val="000000"/>
        </w:rPr>
        <w:t xml:space="preserve">Name of Journal: </w:t>
      </w:r>
      <w:r w:rsidRPr="000E5CA7">
        <w:rPr>
          <w:rFonts w:ascii="Book Antiqua" w:eastAsia="Book Antiqua" w:hAnsi="Book Antiqua" w:cs="Book Antiqua"/>
          <w:i/>
          <w:color w:val="000000"/>
        </w:rPr>
        <w:t>World Journal of Clinical Oncology</w:t>
      </w:r>
    </w:p>
    <w:p w14:paraId="068D2CDF"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color w:val="000000"/>
        </w:rPr>
        <w:t xml:space="preserve">Manuscript NO: </w:t>
      </w:r>
      <w:r w:rsidRPr="000E5CA7">
        <w:rPr>
          <w:rFonts w:ascii="Book Antiqua" w:eastAsia="Book Antiqua" w:hAnsi="Book Antiqua" w:cs="Book Antiqua"/>
          <w:color w:val="000000"/>
        </w:rPr>
        <w:t>61988</w:t>
      </w:r>
    </w:p>
    <w:p w14:paraId="70FF2533"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color w:val="000000"/>
        </w:rPr>
        <w:t xml:space="preserve">Manuscript Type: </w:t>
      </w:r>
      <w:r w:rsidRPr="000E5CA7">
        <w:rPr>
          <w:rFonts w:ascii="Book Antiqua" w:eastAsia="Book Antiqua" w:hAnsi="Book Antiqua" w:cs="Book Antiqua"/>
          <w:color w:val="000000"/>
        </w:rPr>
        <w:t>GUIDELINES</w:t>
      </w:r>
    </w:p>
    <w:p w14:paraId="7581DDF9" w14:textId="77777777" w:rsidR="005E4670" w:rsidRDefault="005E4670" w:rsidP="000E5CA7">
      <w:pPr>
        <w:spacing w:line="360" w:lineRule="auto"/>
        <w:jc w:val="both"/>
        <w:rPr>
          <w:rFonts w:ascii="Book Antiqua" w:eastAsia="Book Antiqua" w:hAnsi="Book Antiqua" w:cs="Book Antiqua"/>
          <w:b/>
          <w:color w:val="000000"/>
        </w:rPr>
      </w:pPr>
    </w:p>
    <w:p w14:paraId="01D20AE7" w14:textId="015358CA" w:rsidR="00AB7DB5" w:rsidRPr="005E4670" w:rsidRDefault="007629DA" w:rsidP="000E5CA7">
      <w:pPr>
        <w:spacing w:line="360" w:lineRule="auto"/>
        <w:jc w:val="both"/>
        <w:rPr>
          <w:rFonts w:ascii="Book Antiqua" w:eastAsia="Book Antiqua" w:hAnsi="Book Antiqua" w:cs="Book Antiqua"/>
          <w:b/>
          <w:color w:val="000000"/>
        </w:rPr>
      </w:pPr>
      <w:bookmarkStart w:id="0" w:name="OLE_LINK60"/>
      <w:bookmarkStart w:id="1" w:name="OLE_LINK61"/>
      <w:bookmarkStart w:id="2" w:name="OLE_LINK66"/>
      <w:r w:rsidRPr="005E4670">
        <w:rPr>
          <w:rFonts w:ascii="Book Antiqua" w:eastAsia="Book Antiqua" w:hAnsi="Book Antiqua" w:cs="Book Antiqua"/>
          <w:b/>
          <w:color w:val="000000"/>
        </w:rPr>
        <w:t>GOECP/SEOR radiotherapy guidelines for thymic epithelial tumours</w:t>
      </w:r>
    </w:p>
    <w:bookmarkEnd w:id="0"/>
    <w:bookmarkEnd w:id="1"/>
    <w:bookmarkEnd w:id="2"/>
    <w:p w14:paraId="7A80E4B2" w14:textId="77777777" w:rsidR="005E4670" w:rsidRDefault="005E4670" w:rsidP="000E5CA7">
      <w:pPr>
        <w:spacing w:line="360" w:lineRule="auto"/>
        <w:jc w:val="both"/>
        <w:rPr>
          <w:rFonts w:ascii="Book Antiqua" w:eastAsia="Book Antiqua" w:hAnsi="Book Antiqua" w:cs="Book Antiqua"/>
          <w:color w:val="000000"/>
        </w:rPr>
      </w:pPr>
    </w:p>
    <w:p w14:paraId="6C7FF167" w14:textId="122D9A30" w:rsidR="00A77B3E" w:rsidRPr="000E5CA7" w:rsidRDefault="007C4A63" w:rsidP="000E5CA7">
      <w:pPr>
        <w:spacing w:line="360" w:lineRule="auto"/>
        <w:jc w:val="both"/>
        <w:rPr>
          <w:rFonts w:ascii="Book Antiqua" w:hAnsi="Book Antiqua"/>
          <w:bCs/>
        </w:rPr>
      </w:pPr>
      <w:r w:rsidRPr="000E5CA7">
        <w:rPr>
          <w:rFonts w:ascii="Book Antiqua" w:eastAsia="Book Antiqua" w:hAnsi="Book Antiqua" w:cs="Book Antiqua"/>
          <w:color w:val="000000"/>
        </w:rPr>
        <w:t xml:space="preserve">Rico M </w:t>
      </w:r>
      <w:r w:rsidRPr="000E5CA7">
        <w:rPr>
          <w:rFonts w:ascii="Book Antiqua" w:eastAsia="Book Antiqua" w:hAnsi="Book Antiqua" w:cs="Book Antiqua"/>
          <w:i/>
          <w:iCs/>
          <w:color w:val="000000"/>
        </w:rPr>
        <w:t>et al</w:t>
      </w:r>
      <w:r w:rsidRPr="000E5CA7">
        <w:rPr>
          <w:rFonts w:ascii="Book Antiqua" w:eastAsia="Book Antiqua" w:hAnsi="Book Antiqua" w:cs="Book Antiqua"/>
          <w:color w:val="000000"/>
        </w:rPr>
        <w:t xml:space="preserve">. </w:t>
      </w:r>
      <w:bookmarkStart w:id="3" w:name="OLE_LINK81"/>
      <w:bookmarkStart w:id="4" w:name="OLE_LINK82"/>
      <w:bookmarkStart w:id="5" w:name="OLE_LINK150"/>
      <w:r w:rsidR="00DD0CA6" w:rsidRPr="000E5CA7">
        <w:rPr>
          <w:rFonts w:ascii="Book Antiqua" w:eastAsia="Book Antiqua" w:hAnsi="Book Antiqua" w:cs="Book Antiqua"/>
          <w:color w:val="000000"/>
        </w:rPr>
        <w:t xml:space="preserve">GOECP/SEOR </w:t>
      </w:r>
      <w:r w:rsidR="00964EDB" w:rsidRPr="000E5CA7">
        <w:rPr>
          <w:rFonts w:ascii="Book Antiqua" w:eastAsia="Book Antiqua" w:hAnsi="Book Antiqua" w:cs="Book Antiqua"/>
          <w:bCs/>
          <w:color w:val="000000"/>
        </w:rPr>
        <w:t>guidelines on</w:t>
      </w:r>
      <w:r w:rsidR="00DD0CA6" w:rsidRPr="000E5CA7">
        <w:rPr>
          <w:rFonts w:ascii="Book Antiqua" w:eastAsia="Book Antiqua" w:hAnsi="Book Antiqua" w:cs="Book Antiqua"/>
          <w:bCs/>
          <w:color w:val="000000"/>
        </w:rPr>
        <w:t xml:space="preserve"> </w:t>
      </w:r>
      <w:r w:rsidR="00964EDB" w:rsidRPr="000E5CA7">
        <w:rPr>
          <w:rFonts w:ascii="Book Antiqua" w:eastAsia="Book Antiqua" w:hAnsi="Book Antiqua" w:cs="Book Antiqua"/>
          <w:bCs/>
          <w:color w:val="000000"/>
        </w:rPr>
        <w:t>thymic</w:t>
      </w:r>
      <w:r w:rsidR="00DD0CA6" w:rsidRPr="000E5CA7">
        <w:rPr>
          <w:rFonts w:ascii="Book Antiqua" w:eastAsia="Book Antiqua" w:hAnsi="Book Antiqua" w:cs="Book Antiqua"/>
          <w:bCs/>
          <w:color w:val="000000"/>
        </w:rPr>
        <w:t xml:space="preserve"> </w:t>
      </w:r>
      <w:r w:rsidR="00964EDB" w:rsidRPr="000E5CA7">
        <w:rPr>
          <w:rFonts w:ascii="Book Antiqua" w:eastAsia="Book Antiqua" w:hAnsi="Book Antiqua" w:cs="Book Antiqua"/>
          <w:bCs/>
          <w:color w:val="000000"/>
        </w:rPr>
        <w:t>tumours</w:t>
      </w:r>
    </w:p>
    <w:bookmarkEnd w:id="3"/>
    <w:bookmarkEnd w:id="4"/>
    <w:bookmarkEnd w:id="5"/>
    <w:p w14:paraId="035CF68E" w14:textId="77777777" w:rsidR="00A77B3E" w:rsidRPr="000E5CA7" w:rsidRDefault="00A77B3E" w:rsidP="000E5CA7">
      <w:pPr>
        <w:spacing w:line="360" w:lineRule="auto"/>
        <w:jc w:val="both"/>
        <w:rPr>
          <w:rFonts w:ascii="Book Antiqua" w:hAnsi="Book Antiqua"/>
        </w:rPr>
      </w:pPr>
    </w:p>
    <w:p w14:paraId="206B5C10" w14:textId="33226206" w:rsidR="00A77B3E" w:rsidRPr="000E5CA7" w:rsidRDefault="00DD0CA6" w:rsidP="000E5CA7">
      <w:pPr>
        <w:spacing w:line="360" w:lineRule="auto"/>
        <w:jc w:val="both"/>
        <w:rPr>
          <w:rFonts w:ascii="Book Antiqua" w:hAnsi="Book Antiqua"/>
          <w:lang w:val="pt-BR"/>
        </w:rPr>
      </w:pPr>
      <w:r w:rsidRPr="000F0BED">
        <w:rPr>
          <w:rFonts w:ascii="Book Antiqua" w:eastAsia="Book Antiqua" w:hAnsi="Book Antiqua" w:cs="Book Antiqua"/>
          <w:color w:val="000000"/>
          <w:lang w:val="pt-BR"/>
        </w:rPr>
        <w:t>Mikel Rico, Sonia Flamarique, Cristina Casares, Tamara García, Miriam López, Maribel Martínez, Javier Serrano, Manuel Blanco, Raúl Hernanz, Lourdes de Ingunza-Barón, Francisco José Marcos, Felipe Couñago</w:t>
      </w:r>
    </w:p>
    <w:p w14:paraId="51B78750" w14:textId="77777777" w:rsidR="00A77B3E" w:rsidRPr="000E5CA7" w:rsidRDefault="00A77B3E" w:rsidP="000E5CA7">
      <w:pPr>
        <w:spacing w:line="360" w:lineRule="auto"/>
        <w:jc w:val="both"/>
        <w:rPr>
          <w:rFonts w:ascii="Book Antiqua" w:hAnsi="Book Antiqua"/>
          <w:lang w:val="pt-BR"/>
        </w:rPr>
      </w:pPr>
    </w:p>
    <w:p w14:paraId="08CED611" w14:textId="532E1F7C" w:rsidR="00A77B3E" w:rsidRPr="000E5CA7" w:rsidRDefault="00DD0CA6" w:rsidP="000E5CA7">
      <w:pPr>
        <w:spacing w:line="360" w:lineRule="auto"/>
        <w:jc w:val="both"/>
        <w:rPr>
          <w:rFonts w:ascii="Book Antiqua" w:hAnsi="Book Antiqua"/>
          <w:lang w:val="pt-BR"/>
        </w:rPr>
      </w:pPr>
      <w:r w:rsidRPr="000E5CA7">
        <w:rPr>
          <w:rFonts w:ascii="Book Antiqua" w:eastAsia="Book Antiqua" w:hAnsi="Book Antiqua" w:cs="Book Antiqua"/>
          <w:b/>
          <w:bCs/>
          <w:color w:val="000000"/>
          <w:lang w:val="pt-BR"/>
        </w:rPr>
        <w:t xml:space="preserve">Mikel Rico, Maribel Martínez, </w:t>
      </w:r>
      <w:bookmarkStart w:id="6" w:name="OLE_LINK113"/>
      <w:bookmarkStart w:id="7" w:name="OLE_LINK114"/>
      <w:r w:rsidR="00417C7D" w:rsidRPr="00417C7D">
        <w:rPr>
          <w:rFonts w:ascii="Book Antiqua" w:eastAsia="Book Antiqua" w:hAnsi="Book Antiqua" w:cs="Book Antiqua"/>
          <w:color w:val="000000"/>
          <w:lang w:val="pt-BR"/>
        </w:rPr>
        <w:t>Department of</w:t>
      </w:r>
      <w:r w:rsidR="00417C7D">
        <w:rPr>
          <w:rFonts w:ascii="Book Antiqua" w:eastAsia="Book Antiqua" w:hAnsi="Book Antiqua" w:cs="Book Antiqua"/>
          <w:b/>
          <w:bCs/>
          <w:color w:val="000000"/>
          <w:lang w:val="pt-BR"/>
        </w:rPr>
        <w:t xml:space="preserve"> </w:t>
      </w:r>
      <w:r w:rsidRPr="000E5CA7">
        <w:rPr>
          <w:rFonts w:ascii="Book Antiqua" w:eastAsia="Book Antiqua" w:hAnsi="Book Antiqua" w:cs="Book Antiqua"/>
          <w:color w:val="000000"/>
          <w:lang w:val="pt-BR"/>
        </w:rPr>
        <w:t>Radiation Oncology</w:t>
      </w:r>
      <w:bookmarkEnd w:id="6"/>
      <w:bookmarkEnd w:id="7"/>
      <w:r w:rsidRPr="000E5CA7">
        <w:rPr>
          <w:rFonts w:ascii="Book Antiqua" w:eastAsia="Book Antiqua" w:hAnsi="Book Antiqua" w:cs="Book Antiqua"/>
          <w:color w:val="000000"/>
          <w:lang w:val="pt-BR"/>
        </w:rPr>
        <w:t xml:space="preserve">, </w:t>
      </w:r>
      <w:bookmarkStart w:id="8" w:name="OLE_LINK115"/>
      <w:bookmarkStart w:id="9" w:name="OLE_LINK116"/>
      <w:r w:rsidRPr="000E5CA7">
        <w:rPr>
          <w:rFonts w:ascii="Book Antiqua" w:eastAsia="Book Antiqua" w:hAnsi="Book Antiqua" w:cs="Book Antiqua"/>
          <w:color w:val="000000"/>
          <w:lang w:val="pt-BR"/>
        </w:rPr>
        <w:t>Complejo Hospitalario de Navarra</w:t>
      </w:r>
      <w:bookmarkEnd w:id="8"/>
      <w:bookmarkEnd w:id="9"/>
      <w:r w:rsidRPr="000E5CA7">
        <w:rPr>
          <w:rFonts w:ascii="Book Antiqua" w:eastAsia="Book Antiqua" w:hAnsi="Book Antiqua" w:cs="Book Antiqua"/>
          <w:color w:val="000000"/>
          <w:lang w:val="pt-BR"/>
        </w:rPr>
        <w:t>, Pamplona 31008, Navarra, Spain</w:t>
      </w:r>
    </w:p>
    <w:p w14:paraId="01F70107" w14:textId="77777777" w:rsidR="00A77B3E" w:rsidRPr="000E5CA7" w:rsidRDefault="00A77B3E" w:rsidP="000E5CA7">
      <w:pPr>
        <w:spacing w:line="360" w:lineRule="auto"/>
        <w:jc w:val="both"/>
        <w:rPr>
          <w:rFonts w:ascii="Book Antiqua" w:hAnsi="Book Antiqua"/>
          <w:lang w:val="pt-BR"/>
        </w:rPr>
      </w:pPr>
    </w:p>
    <w:p w14:paraId="7BEF1B84" w14:textId="77777777" w:rsidR="00A77B3E" w:rsidRPr="00340254" w:rsidRDefault="00DD0CA6" w:rsidP="000E5CA7">
      <w:pPr>
        <w:spacing w:line="360" w:lineRule="auto"/>
        <w:jc w:val="both"/>
        <w:rPr>
          <w:rFonts w:ascii="Book Antiqua" w:hAnsi="Book Antiqua"/>
          <w:lang w:val="pt-BR"/>
        </w:rPr>
      </w:pPr>
      <w:r w:rsidRPr="00340254">
        <w:rPr>
          <w:rFonts w:ascii="Book Antiqua" w:eastAsia="Book Antiqua" w:hAnsi="Book Antiqua" w:cs="Book Antiqua"/>
          <w:b/>
          <w:bCs/>
          <w:color w:val="000000"/>
          <w:lang w:val="pt-BR"/>
        </w:rPr>
        <w:t xml:space="preserve">Mikel Rico, </w:t>
      </w:r>
      <w:bookmarkStart w:id="10" w:name="OLE_LINK93"/>
      <w:bookmarkStart w:id="11" w:name="OLE_LINK94"/>
      <w:r w:rsidRPr="00340254">
        <w:rPr>
          <w:rFonts w:ascii="Book Antiqua" w:eastAsia="Book Antiqua" w:hAnsi="Book Antiqua" w:cs="Book Antiqua"/>
          <w:color w:val="000000"/>
          <w:lang w:val="pt-BR"/>
        </w:rPr>
        <w:t>Health Research Institute of Navarre (IdiSNA)</w:t>
      </w:r>
      <w:bookmarkEnd w:id="10"/>
      <w:bookmarkEnd w:id="11"/>
      <w:r w:rsidRPr="00340254">
        <w:rPr>
          <w:rFonts w:ascii="Book Antiqua" w:eastAsia="Book Antiqua" w:hAnsi="Book Antiqua" w:cs="Book Antiqua"/>
          <w:color w:val="000000"/>
          <w:lang w:val="pt-BR"/>
        </w:rPr>
        <w:t xml:space="preserve">, </w:t>
      </w:r>
      <w:bookmarkStart w:id="12" w:name="OLE_LINK95"/>
      <w:bookmarkStart w:id="13" w:name="OLE_LINK96"/>
      <w:r w:rsidRPr="00340254">
        <w:rPr>
          <w:rFonts w:ascii="Book Antiqua" w:eastAsia="Book Antiqua" w:hAnsi="Book Antiqua" w:cs="Book Antiqua"/>
          <w:color w:val="000000"/>
          <w:lang w:val="pt-BR"/>
        </w:rPr>
        <w:t>Navarra Biomed</w:t>
      </w:r>
      <w:bookmarkEnd w:id="12"/>
      <w:bookmarkEnd w:id="13"/>
      <w:r w:rsidRPr="00340254">
        <w:rPr>
          <w:rFonts w:ascii="Book Antiqua" w:eastAsia="Book Antiqua" w:hAnsi="Book Antiqua" w:cs="Book Antiqua"/>
          <w:color w:val="000000"/>
          <w:lang w:val="pt-BR"/>
        </w:rPr>
        <w:t>, Pamplona 31008, Navarra, Spain</w:t>
      </w:r>
    </w:p>
    <w:p w14:paraId="1EFF9D14" w14:textId="77777777" w:rsidR="00A77B3E" w:rsidRPr="00340254" w:rsidRDefault="00A77B3E" w:rsidP="000E5CA7">
      <w:pPr>
        <w:spacing w:line="360" w:lineRule="auto"/>
        <w:jc w:val="both"/>
        <w:rPr>
          <w:rFonts w:ascii="Book Antiqua" w:hAnsi="Book Antiqua"/>
          <w:lang w:val="pt-BR"/>
        </w:rPr>
      </w:pPr>
    </w:p>
    <w:p w14:paraId="4F39D810" w14:textId="2F41B924"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olor w:val="000000"/>
        </w:rPr>
        <w:t xml:space="preserve">Sonia Flamarique, </w:t>
      </w:r>
      <w:bookmarkStart w:id="14" w:name="OLE_LINK97"/>
      <w:bookmarkStart w:id="15" w:name="OLE_LINK98"/>
      <w:r w:rsidR="00417C7D" w:rsidRPr="00F0525D">
        <w:rPr>
          <w:rFonts w:ascii="Book Antiqua" w:eastAsia="Book Antiqua" w:hAnsi="Book Antiqua" w:cs="Book Antiqua"/>
          <w:color w:val="000000"/>
        </w:rPr>
        <w:t>Department of</w:t>
      </w:r>
      <w:r w:rsidR="00417C7D" w:rsidRPr="00F0525D">
        <w:rPr>
          <w:rFonts w:ascii="Book Antiqua" w:eastAsia="Book Antiqua" w:hAnsi="Book Antiqua" w:cs="Book Antiqua"/>
          <w:b/>
          <w:bCs/>
          <w:color w:val="000000"/>
        </w:rPr>
        <w:t xml:space="preserve"> </w:t>
      </w:r>
      <w:r w:rsidRPr="000E5CA7">
        <w:rPr>
          <w:rFonts w:ascii="Book Antiqua" w:eastAsia="Book Antiqua" w:hAnsi="Book Antiqua" w:cs="Book Antiqua"/>
          <w:color w:val="000000"/>
        </w:rPr>
        <w:t>Radiation Oncology</w:t>
      </w:r>
      <w:bookmarkEnd w:id="14"/>
      <w:bookmarkEnd w:id="15"/>
      <w:r w:rsidRPr="000E5CA7">
        <w:rPr>
          <w:rFonts w:ascii="Book Antiqua" w:eastAsia="Book Antiqua" w:hAnsi="Book Antiqua" w:cs="Book Antiqua"/>
          <w:color w:val="000000"/>
        </w:rPr>
        <w:t xml:space="preserve">, </w:t>
      </w:r>
      <w:bookmarkStart w:id="16" w:name="OLE_LINK99"/>
      <w:bookmarkStart w:id="17" w:name="OLE_LINK100"/>
      <w:r w:rsidRPr="000E5CA7">
        <w:rPr>
          <w:rFonts w:ascii="Book Antiqua" w:eastAsia="Book Antiqua" w:hAnsi="Book Antiqua" w:cs="Book Antiqua"/>
          <w:color w:val="000000"/>
        </w:rPr>
        <w:t>University Hospital Miguel Servet</w:t>
      </w:r>
      <w:bookmarkEnd w:id="16"/>
      <w:bookmarkEnd w:id="17"/>
      <w:r w:rsidRPr="000E5CA7">
        <w:rPr>
          <w:rFonts w:ascii="Book Antiqua" w:eastAsia="Book Antiqua" w:hAnsi="Book Antiqua" w:cs="Book Antiqua"/>
          <w:color w:val="000000"/>
        </w:rPr>
        <w:t xml:space="preserve">, </w:t>
      </w:r>
      <w:bookmarkStart w:id="18" w:name="OLE_LINK101"/>
      <w:bookmarkStart w:id="19" w:name="OLE_LINK102"/>
      <w:r w:rsidRPr="000E5CA7">
        <w:rPr>
          <w:rFonts w:ascii="Book Antiqua" w:eastAsia="Book Antiqua" w:hAnsi="Book Antiqua" w:cs="Book Antiqua"/>
          <w:color w:val="000000"/>
        </w:rPr>
        <w:t>Zaragoza</w:t>
      </w:r>
      <w:bookmarkEnd w:id="18"/>
      <w:bookmarkEnd w:id="19"/>
      <w:r w:rsidRPr="000E5CA7">
        <w:rPr>
          <w:rFonts w:ascii="Book Antiqua" w:eastAsia="Book Antiqua" w:hAnsi="Book Antiqua" w:cs="Book Antiqua"/>
          <w:color w:val="000000"/>
        </w:rPr>
        <w:t xml:space="preserve"> 50009, Aragón, Spain</w:t>
      </w:r>
    </w:p>
    <w:p w14:paraId="7922C8CF" w14:textId="77777777" w:rsidR="00A77B3E" w:rsidRPr="000E5CA7" w:rsidRDefault="00A77B3E" w:rsidP="000E5CA7">
      <w:pPr>
        <w:spacing w:line="360" w:lineRule="auto"/>
        <w:jc w:val="both"/>
        <w:rPr>
          <w:rFonts w:ascii="Book Antiqua" w:hAnsi="Book Antiqua"/>
        </w:rPr>
      </w:pPr>
    </w:p>
    <w:p w14:paraId="467E95B9" w14:textId="07685700"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olor w:val="000000"/>
        </w:rPr>
        <w:t xml:space="preserve">Cristina Casares, Francisco José Marcos, </w:t>
      </w:r>
      <w:bookmarkStart w:id="20" w:name="OLE_LINK103"/>
      <w:bookmarkStart w:id="21" w:name="OLE_LINK104"/>
      <w:bookmarkStart w:id="22" w:name="OLE_LINK135"/>
      <w:r w:rsidR="00417C7D" w:rsidRPr="00F0525D">
        <w:rPr>
          <w:rFonts w:ascii="Book Antiqua" w:eastAsia="Book Antiqua" w:hAnsi="Book Antiqua" w:cs="Book Antiqua"/>
          <w:color w:val="000000"/>
        </w:rPr>
        <w:t>Department of</w:t>
      </w:r>
      <w:r w:rsidR="00417C7D" w:rsidRPr="00F0525D">
        <w:rPr>
          <w:rFonts w:ascii="Book Antiqua" w:eastAsia="Book Antiqua" w:hAnsi="Book Antiqua" w:cs="Book Antiqua"/>
          <w:b/>
          <w:bCs/>
          <w:color w:val="000000"/>
        </w:rPr>
        <w:t xml:space="preserve"> </w:t>
      </w:r>
      <w:r w:rsidRPr="000E5CA7">
        <w:rPr>
          <w:rFonts w:ascii="Book Antiqua" w:eastAsia="Book Antiqua" w:hAnsi="Book Antiqua" w:cs="Book Antiqua"/>
          <w:color w:val="000000"/>
        </w:rPr>
        <w:t>Radiation Oncology</w:t>
      </w:r>
      <w:bookmarkEnd w:id="20"/>
      <w:bookmarkEnd w:id="21"/>
      <w:bookmarkEnd w:id="22"/>
      <w:r w:rsidRPr="000E5CA7">
        <w:rPr>
          <w:rFonts w:ascii="Book Antiqua" w:eastAsia="Book Antiqua" w:hAnsi="Book Antiqua" w:cs="Book Antiqua"/>
          <w:color w:val="000000"/>
        </w:rPr>
        <w:t xml:space="preserve">, </w:t>
      </w:r>
      <w:bookmarkStart w:id="23" w:name="OLE_LINK105"/>
      <w:bookmarkStart w:id="24" w:name="OLE_LINK106"/>
      <w:bookmarkStart w:id="25" w:name="OLE_LINK136"/>
      <w:r w:rsidRPr="000E5CA7">
        <w:rPr>
          <w:rFonts w:ascii="Book Antiqua" w:eastAsia="Book Antiqua" w:hAnsi="Book Antiqua" w:cs="Book Antiqua"/>
          <w:color w:val="000000"/>
        </w:rPr>
        <w:t>University Hospital of Caceres</w:t>
      </w:r>
      <w:bookmarkEnd w:id="23"/>
      <w:bookmarkEnd w:id="24"/>
      <w:bookmarkEnd w:id="25"/>
      <w:r w:rsidRPr="000E5CA7">
        <w:rPr>
          <w:rFonts w:ascii="Book Antiqua" w:eastAsia="Book Antiqua" w:hAnsi="Book Antiqua" w:cs="Book Antiqua"/>
          <w:color w:val="000000"/>
        </w:rPr>
        <w:t xml:space="preserve">, </w:t>
      </w:r>
      <w:bookmarkStart w:id="26" w:name="OLE_LINK137"/>
      <w:bookmarkStart w:id="27" w:name="OLE_LINK138"/>
      <w:r w:rsidRPr="000E5CA7">
        <w:rPr>
          <w:rFonts w:ascii="Book Antiqua" w:eastAsia="Book Antiqua" w:hAnsi="Book Antiqua" w:cs="Book Antiqua"/>
          <w:color w:val="000000"/>
        </w:rPr>
        <w:t>Cáceres</w:t>
      </w:r>
      <w:bookmarkEnd w:id="26"/>
      <w:bookmarkEnd w:id="27"/>
      <w:r w:rsidRPr="000E5CA7">
        <w:rPr>
          <w:rFonts w:ascii="Book Antiqua" w:eastAsia="Book Antiqua" w:hAnsi="Book Antiqua" w:cs="Book Antiqua"/>
          <w:color w:val="000000"/>
        </w:rPr>
        <w:t xml:space="preserve"> 10004, Extremadura, Spain</w:t>
      </w:r>
    </w:p>
    <w:p w14:paraId="0142C309" w14:textId="77777777" w:rsidR="00A77B3E" w:rsidRPr="000E5CA7" w:rsidRDefault="00A77B3E" w:rsidP="000E5CA7">
      <w:pPr>
        <w:spacing w:line="360" w:lineRule="auto"/>
        <w:jc w:val="both"/>
        <w:rPr>
          <w:rFonts w:ascii="Book Antiqua" w:hAnsi="Book Antiqua"/>
        </w:rPr>
      </w:pPr>
    </w:p>
    <w:p w14:paraId="7940E82A" w14:textId="05FA06FF" w:rsidR="00A77B3E" w:rsidRPr="00395044" w:rsidRDefault="00DD0CA6" w:rsidP="000E5CA7">
      <w:pPr>
        <w:spacing w:line="360" w:lineRule="auto"/>
        <w:jc w:val="both"/>
        <w:rPr>
          <w:rFonts w:ascii="Book Antiqua" w:hAnsi="Book Antiqua"/>
          <w:lang w:val="es-ES"/>
        </w:rPr>
      </w:pPr>
      <w:r w:rsidRPr="00395044">
        <w:rPr>
          <w:rFonts w:ascii="Book Antiqua" w:eastAsia="Book Antiqua" w:hAnsi="Book Antiqua" w:cs="Book Antiqua"/>
          <w:b/>
          <w:bCs/>
          <w:color w:val="000000"/>
          <w:lang w:val="es-ES"/>
        </w:rPr>
        <w:t xml:space="preserve">Tamara García, </w:t>
      </w:r>
      <w:bookmarkStart w:id="28" w:name="OLE_LINK107"/>
      <w:bookmarkStart w:id="29" w:name="OLE_LINK108"/>
      <w:r w:rsidR="00F0525D" w:rsidRPr="00395044">
        <w:rPr>
          <w:rFonts w:ascii="Book Antiqua" w:eastAsia="Book Antiqua" w:hAnsi="Book Antiqua" w:cs="Book Antiqua"/>
          <w:color w:val="000000"/>
          <w:lang w:val="es-ES"/>
        </w:rPr>
        <w:t>Department of</w:t>
      </w:r>
      <w:r w:rsidR="00F0525D" w:rsidRPr="00395044">
        <w:rPr>
          <w:rFonts w:ascii="Book Antiqua" w:eastAsia="Book Antiqua" w:hAnsi="Book Antiqua" w:cs="Book Antiqua"/>
          <w:b/>
          <w:bCs/>
          <w:color w:val="000000"/>
          <w:lang w:val="es-ES"/>
        </w:rPr>
        <w:t xml:space="preserve"> </w:t>
      </w:r>
      <w:r w:rsidRPr="00395044">
        <w:rPr>
          <w:rFonts w:ascii="Book Antiqua" w:eastAsia="Book Antiqua" w:hAnsi="Book Antiqua" w:cs="Book Antiqua"/>
          <w:color w:val="000000"/>
          <w:lang w:val="es-ES"/>
        </w:rPr>
        <w:t>Radiation Oncology</w:t>
      </w:r>
      <w:bookmarkEnd w:id="28"/>
      <w:bookmarkEnd w:id="29"/>
      <w:r w:rsidRPr="00395044">
        <w:rPr>
          <w:rFonts w:ascii="Book Antiqua" w:eastAsia="Book Antiqua" w:hAnsi="Book Antiqua" w:cs="Book Antiqua"/>
          <w:color w:val="000000"/>
          <w:lang w:val="es-ES"/>
        </w:rPr>
        <w:t xml:space="preserve">, </w:t>
      </w:r>
      <w:bookmarkStart w:id="30" w:name="OLE_LINK109"/>
      <w:bookmarkStart w:id="31" w:name="OLE_LINK110"/>
      <w:r w:rsidRPr="00395044">
        <w:rPr>
          <w:rFonts w:ascii="Book Antiqua" w:eastAsia="Book Antiqua" w:hAnsi="Book Antiqua" w:cs="Book Antiqua"/>
          <w:color w:val="000000"/>
          <w:lang w:val="es-ES"/>
        </w:rPr>
        <w:t>Hospital Universitario de Fuenlabrada</w:t>
      </w:r>
      <w:bookmarkEnd w:id="30"/>
      <w:bookmarkEnd w:id="31"/>
      <w:r w:rsidRPr="00395044">
        <w:rPr>
          <w:rFonts w:ascii="Book Antiqua" w:eastAsia="Book Antiqua" w:hAnsi="Book Antiqua" w:cs="Book Antiqua"/>
          <w:color w:val="000000"/>
          <w:lang w:val="es-ES"/>
        </w:rPr>
        <w:t>, Fuenlabrada 28942, Madrid, Spain</w:t>
      </w:r>
    </w:p>
    <w:p w14:paraId="4A17806E" w14:textId="77777777" w:rsidR="00A77B3E" w:rsidRPr="00395044" w:rsidRDefault="00A77B3E" w:rsidP="000E5CA7">
      <w:pPr>
        <w:spacing w:line="360" w:lineRule="auto"/>
        <w:jc w:val="both"/>
        <w:rPr>
          <w:rFonts w:ascii="Book Antiqua" w:hAnsi="Book Antiqua"/>
          <w:lang w:val="es-ES"/>
        </w:rPr>
      </w:pPr>
    </w:p>
    <w:p w14:paraId="02A6D401" w14:textId="63EB2B71" w:rsidR="00A77B3E" w:rsidRPr="00395044" w:rsidRDefault="00DD0CA6" w:rsidP="000E5CA7">
      <w:pPr>
        <w:spacing w:line="360" w:lineRule="auto"/>
        <w:jc w:val="both"/>
        <w:rPr>
          <w:rFonts w:ascii="Book Antiqua" w:hAnsi="Book Antiqua"/>
          <w:lang w:val="es-ES"/>
        </w:rPr>
      </w:pPr>
      <w:r w:rsidRPr="00395044">
        <w:rPr>
          <w:rFonts w:ascii="Book Antiqua" w:eastAsia="Book Antiqua" w:hAnsi="Book Antiqua" w:cs="Book Antiqua"/>
          <w:b/>
          <w:bCs/>
          <w:color w:val="000000"/>
          <w:lang w:val="es-ES"/>
        </w:rPr>
        <w:t xml:space="preserve">Miriam López, </w:t>
      </w:r>
      <w:bookmarkStart w:id="32" w:name="OLE_LINK111"/>
      <w:bookmarkStart w:id="33" w:name="OLE_LINK112"/>
      <w:r w:rsidR="00F0525D" w:rsidRPr="00395044">
        <w:rPr>
          <w:rFonts w:ascii="Book Antiqua" w:eastAsia="Book Antiqua" w:hAnsi="Book Antiqua" w:cs="Book Antiqua"/>
          <w:color w:val="000000"/>
          <w:lang w:val="es-ES"/>
        </w:rPr>
        <w:t>Department of</w:t>
      </w:r>
      <w:r w:rsidR="00F0525D" w:rsidRPr="00395044">
        <w:rPr>
          <w:rFonts w:ascii="Book Antiqua" w:eastAsia="Book Antiqua" w:hAnsi="Book Antiqua" w:cs="Book Antiqua"/>
          <w:b/>
          <w:bCs/>
          <w:color w:val="000000"/>
          <w:lang w:val="es-ES"/>
        </w:rPr>
        <w:t xml:space="preserve"> </w:t>
      </w:r>
      <w:r w:rsidRPr="00395044">
        <w:rPr>
          <w:rFonts w:ascii="Book Antiqua" w:eastAsia="Book Antiqua" w:hAnsi="Book Antiqua" w:cs="Book Antiqua"/>
          <w:color w:val="000000"/>
          <w:lang w:val="es-ES"/>
        </w:rPr>
        <w:t>Radiation Oncology</w:t>
      </w:r>
      <w:bookmarkEnd w:id="32"/>
      <w:bookmarkEnd w:id="33"/>
      <w:r w:rsidRPr="00395044">
        <w:rPr>
          <w:rFonts w:ascii="Book Antiqua" w:eastAsia="Book Antiqua" w:hAnsi="Book Antiqua" w:cs="Book Antiqua"/>
          <w:color w:val="000000"/>
          <w:lang w:val="es-ES"/>
        </w:rPr>
        <w:t>, Hospital Clínico Universitario Lozano Blesa, Zaragoza 50009, Aragón, Spain</w:t>
      </w:r>
    </w:p>
    <w:p w14:paraId="551FEE3F" w14:textId="77777777" w:rsidR="00A77B3E" w:rsidRPr="00395044" w:rsidRDefault="00A77B3E" w:rsidP="000E5CA7">
      <w:pPr>
        <w:spacing w:line="360" w:lineRule="auto"/>
        <w:jc w:val="both"/>
        <w:rPr>
          <w:rFonts w:ascii="Book Antiqua" w:hAnsi="Book Antiqua"/>
          <w:lang w:val="es-ES"/>
        </w:rPr>
      </w:pPr>
    </w:p>
    <w:p w14:paraId="4503D675" w14:textId="49176230" w:rsidR="00A77B3E" w:rsidRPr="00395044" w:rsidRDefault="00DD0CA6" w:rsidP="000E5CA7">
      <w:pPr>
        <w:spacing w:line="360" w:lineRule="auto"/>
        <w:jc w:val="both"/>
        <w:rPr>
          <w:rFonts w:ascii="Book Antiqua" w:hAnsi="Book Antiqua"/>
          <w:lang w:val="es-ES"/>
        </w:rPr>
      </w:pPr>
      <w:r w:rsidRPr="00395044">
        <w:rPr>
          <w:rFonts w:ascii="Book Antiqua" w:eastAsia="Book Antiqua" w:hAnsi="Book Antiqua" w:cs="Book Antiqua"/>
          <w:b/>
          <w:bCs/>
          <w:color w:val="000000"/>
          <w:lang w:val="es-ES"/>
        </w:rPr>
        <w:lastRenderedPageBreak/>
        <w:t xml:space="preserve">Javier Serrano, </w:t>
      </w:r>
      <w:bookmarkStart w:id="34" w:name="OLE_LINK117"/>
      <w:bookmarkStart w:id="35" w:name="OLE_LINK118"/>
      <w:bookmarkStart w:id="36" w:name="OLE_LINK119"/>
      <w:r w:rsidR="00F0525D" w:rsidRPr="00395044">
        <w:rPr>
          <w:rFonts w:ascii="Book Antiqua" w:eastAsia="Book Antiqua" w:hAnsi="Book Antiqua" w:cs="Book Antiqua"/>
          <w:color w:val="000000"/>
          <w:lang w:val="es-ES"/>
        </w:rPr>
        <w:t>Department of</w:t>
      </w:r>
      <w:r w:rsidR="00F0525D" w:rsidRPr="00395044">
        <w:rPr>
          <w:rFonts w:ascii="Book Antiqua" w:eastAsia="Book Antiqua" w:hAnsi="Book Antiqua" w:cs="Book Antiqua"/>
          <w:b/>
          <w:bCs/>
          <w:color w:val="000000"/>
          <w:lang w:val="es-ES"/>
        </w:rPr>
        <w:t xml:space="preserve"> </w:t>
      </w:r>
      <w:r w:rsidRPr="00395044">
        <w:rPr>
          <w:rFonts w:ascii="Book Antiqua" w:eastAsia="Book Antiqua" w:hAnsi="Book Antiqua" w:cs="Book Antiqua"/>
          <w:color w:val="000000"/>
          <w:lang w:val="es-ES"/>
        </w:rPr>
        <w:t>Radiation Oncology</w:t>
      </w:r>
      <w:bookmarkEnd w:id="34"/>
      <w:bookmarkEnd w:id="35"/>
      <w:bookmarkEnd w:id="36"/>
      <w:r w:rsidRPr="00395044">
        <w:rPr>
          <w:rFonts w:ascii="Book Antiqua" w:eastAsia="Book Antiqua" w:hAnsi="Book Antiqua" w:cs="Book Antiqua"/>
          <w:color w:val="000000"/>
          <w:lang w:val="es-ES"/>
        </w:rPr>
        <w:t xml:space="preserve">, </w:t>
      </w:r>
      <w:bookmarkStart w:id="37" w:name="OLE_LINK120"/>
      <w:bookmarkStart w:id="38" w:name="OLE_LINK121"/>
      <w:r w:rsidRPr="00395044">
        <w:rPr>
          <w:rFonts w:ascii="Book Antiqua" w:eastAsia="Book Antiqua" w:hAnsi="Book Antiqua" w:cs="Book Antiqua"/>
          <w:color w:val="000000"/>
          <w:lang w:val="es-ES"/>
        </w:rPr>
        <w:t>Clínica Universidad de Navarra</w:t>
      </w:r>
      <w:bookmarkEnd w:id="37"/>
      <w:bookmarkEnd w:id="38"/>
      <w:r w:rsidRPr="00395044">
        <w:rPr>
          <w:rFonts w:ascii="Book Antiqua" w:eastAsia="Book Antiqua" w:hAnsi="Book Antiqua" w:cs="Book Antiqua"/>
          <w:color w:val="000000"/>
          <w:lang w:val="es-ES"/>
        </w:rPr>
        <w:t>, Madrid 28027, Spain</w:t>
      </w:r>
    </w:p>
    <w:p w14:paraId="3F4722BE" w14:textId="77777777" w:rsidR="00A77B3E" w:rsidRPr="00395044" w:rsidRDefault="00A77B3E" w:rsidP="000E5CA7">
      <w:pPr>
        <w:spacing w:line="360" w:lineRule="auto"/>
        <w:jc w:val="both"/>
        <w:rPr>
          <w:rFonts w:ascii="Book Antiqua" w:hAnsi="Book Antiqua"/>
          <w:lang w:val="es-ES"/>
        </w:rPr>
      </w:pPr>
    </w:p>
    <w:p w14:paraId="270C9D81" w14:textId="0BD19C70" w:rsidR="00A77B3E" w:rsidRPr="00395044" w:rsidRDefault="00DD0CA6" w:rsidP="000E5CA7">
      <w:pPr>
        <w:spacing w:line="360" w:lineRule="auto"/>
        <w:jc w:val="both"/>
        <w:rPr>
          <w:rFonts w:ascii="Book Antiqua" w:hAnsi="Book Antiqua"/>
          <w:lang w:val="es-ES"/>
        </w:rPr>
      </w:pPr>
      <w:r w:rsidRPr="00395044">
        <w:rPr>
          <w:rFonts w:ascii="Book Antiqua" w:eastAsia="Book Antiqua" w:hAnsi="Book Antiqua" w:cs="Book Antiqua"/>
          <w:b/>
          <w:bCs/>
          <w:color w:val="000000"/>
          <w:lang w:val="es-ES"/>
        </w:rPr>
        <w:t xml:space="preserve">Manuel Blanco, </w:t>
      </w:r>
      <w:bookmarkStart w:id="39" w:name="OLE_LINK122"/>
      <w:bookmarkStart w:id="40" w:name="OLE_LINK123"/>
      <w:r w:rsidR="00F0525D" w:rsidRPr="00395044">
        <w:rPr>
          <w:rFonts w:ascii="Book Antiqua" w:eastAsia="Book Antiqua" w:hAnsi="Book Antiqua" w:cs="Book Antiqua"/>
          <w:color w:val="000000"/>
          <w:lang w:val="es-ES"/>
        </w:rPr>
        <w:t>Department of</w:t>
      </w:r>
      <w:r w:rsidR="00F0525D" w:rsidRPr="00395044">
        <w:rPr>
          <w:rFonts w:ascii="Book Antiqua" w:eastAsia="Book Antiqua" w:hAnsi="Book Antiqua" w:cs="Book Antiqua"/>
          <w:b/>
          <w:bCs/>
          <w:color w:val="000000"/>
          <w:lang w:val="es-ES"/>
        </w:rPr>
        <w:t xml:space="preserve"> </w:t>
      </w:r>
      <w:r w:rsidRPr="00395044">
        <w:rPr>
          <w:rFonts w:ascii="Book Antiqua" w:eastAsia="Book Antiqua" w:hAnsi="Book Antiqua" w:cs="Book Antiqua"/>
          <w:color w:val="000000"/>
          <w:lang w:val="es-ES"/>
        </w:rPr>
        <w:t>Radiation Oncology</w:t>
      </w:r>
      <w:bookmarkEnd w:id="39"/>
      <w:bookmarkEnd w:id="40"/>
      <w:r w:rsidRPr="00395044">
        <w:rPr>
          <w:rFonts w:ascii="Book Antiqua" w:eastAsia="Book Antiqua" w:hAnsi="Book Antiqua" w:cs="Book Antiqua"/>
          <w:color w:val="000000"/>
          <w:lang w:val="es-ES"/>
        </w:rPr>
        <w:t xml:space="preserve">, </w:t>
      </w:r>
      <w:bookmarkStart w:id="41" w:name="OLE_LINK124"/>
      <w:bookmarkStart w:id="42" w:name="OLE_LINK125"/>
      <w:r w:rsidRPr="00395044">
        <w:rPr>
          <w:rFonts w:ascii="Book Antiqua" w:eastAsia="Book Antiqua" w:hAnsi="Book Antiqua" w:cs="Book Antiqua"/>
          <w:color w:val="000000"/>
          <w:lang w:val="es-ES"/>
        </w:rPr>
        <w:t>Hospital Universitario Torrecárdenas</w:t>
      </w:r>
      <w:bookmarkEnd w:id="41"/>
      <w:bookmarkEnd w:id="42"/>
      <w:r w:rsidRPr="00395044">
        <w:rPr>
          <w:rFonts w:ascii="Book Antiqua" w:eastAsia="Book Antiqua" w:hAnsi="Book Antiqua" w:cs="Book Antiqua"/>
          <w:color w:val="000000"/>
          <w:lang w:val="es-ES"/>
        </w:rPr>
        <w:t>, Almería 04009, Andalucía, Spain</w:t>
      </w:r>
    </w:p>
    <w:p w14:paraId="2A032678" w14:textId="77777777" w:rsidR="00A77B3E" w:rsidRPr="00395044" w:rsidRDefault="00A77B3E" w:rsidP="000E5CA7">
      <w:pPr>
        <w:spacing w:line="360" w:lineRule="auto"/>
        <w:jc w:val="both"/>
        <w:rPr>
          <w:rFonts w:ascii="Book Antiqua" w:hAnsi="Book Antiqua"/>
          <w:lang w:val="es-ES"/>
        </w:rPr>
      </w:pPr>
    </w:p>
    <w:p w14:paraId="55E7A3CE" w14:textId="1F5A9AEE" w:rsidR="00A77B3E" w:rsidRPr="00395044" w:rsidRDefault="00DD0CA6" w:rsidP="000E5CA7">
      <w:pPr>
        <w:spacing w:line="360" w:lineRule="auto"/>
        <w:jc w:val="both"/>
        <w:rPr>
          <w:rFonts w:ascii="Book Antiqua" w:hAnsi="Book Antiqua"/>
          <w:lang w:val="es-ES"/>
        </w:rPr>
      </w:pPr>
      <w:r w:rsidRPr="00395044">
        <w:rPr>
          <w:rFonts w:ascii="Book Antiqua" w:eastAsia="Book Antiqua" w:hAnsi="Book Antiqua" w:cs="Book Antiqua"/>
          <w:b/>
          <w:bCs/>
          <w:color w:val="000000"/>
          <w:lang w:val="es-ES"/>
        </w:rPr>
        <w:t xml:space="preserve">Raúl Hernanz, </w:t>
      </w:r>
      <w:bookmarkStart w:id="43" w:name="OLE_LINK126"/>
      <w:bookmarkStart w:id="44" w:name="OLE_LINK127"/>
      <w:r w:rsidR="00F0525D" w:rsidRPr="00395044">
        <w:rPr>
          <w:rFonts w:ascii="Book Antiqua" w:eastAsia="Book Antiqua" w:hAnsi="Book Antiqua" w:cs="Book Antiqua"/>
          <w:color w:val="000000"/>
          <w:lang w:val="es-ES"/>
        </w:rPr>
        <w:t>Department of</w:t>
      </w:r>
      <w:r w:rsidR="00F0525D" w:rsidRPr="00395044">
        <w:rPr>
          <w:rFonts w:ascii="Book Antiqua" w:eastAsia="Book Antiqua" w:hAnsi="Book Antiqua" w:cs="Book Antiqua"/>
          <w:b/>
          <w:bCs/>
          <w:color w:val="000000"/>
          <w:lang w:val="es-ES"/>
        </w:rPr>
        <w:t xml:space="preserve"> </w:t>
      </w:r>
      <w:r w:rsidRPr="00395044">
        <w:rPr>
          <w:rFonts w:ascii="Book Antiqua" w:eastAsia="Book Antiqua" w:hAnsi="Book Antiqua" w:cs="Book Antiqua"/>
          <w:color w:val="000000"/>
          <w:lang w:val="es-ES"/>
        </w:rPr>
        <w:t>Radiation Oncology</w:t>
      </w:r>
      <w:bookmarkEnd w:id="43"/>
      <w:bookmarkEnd w:id="44"/>
      <w:r w:rsidRPr="00395044">
        <w:rPr>
          <w:rFonts w:ascii="Book Antiqua" w:eastAsia="Book Antiqua" w:hAnsi="Book Antiqua" w:cs="Book Antiqua"/>
          <w:color w:val="000000"/>
          <w:lang w:val="es-ES"/>
        </w:rPr>
        <w:t xml:space="preserve">, </w:t>
      </w:r>
      <w:bookmarkStart w:id="45" w:name="OLE_LINK128"/>
      <w:bookmarkStart w:id="46" w:name="OLE_LINK129"/>
      <w:r w:rsidRPr="00395044">
        <w:rPr>
          <w:rFonts w:ascii="Book Antiqua" w:eastAsia="Book Antiqua" w:hAnsi="Book Antiqua" w:cs="Book Antiqua"/>
          <w:color w:val="000000"/>
          <w:lang w:val="es-ES"/>
        </w:rPr>
        <w:t>Hospital Universitario Ramón y Cajal</w:t>
      </w:r>
      <w:bookmarkEnd w:id="45"/>
      <w:bookmarkEnd w:id="46"/>
      <w:r w:rsidRPr="00395044">
        <w:rPr>
          <w:rFonts w:ascii="Book Antiqua" w:eastAsia="Book Antiqua" w:hAnsi="Book Antiqua" w:cs="Book Antiqua"/>
          <w:color w:val="000000"/>
          <w:lang w:val="es-ES"/>
        </w:rPr>
        <w:t>, Madrid 28034, Spain</w:t>
      </w:r>
    </w:p>
    <w:p w14:paraId="32840A5A" w14:textId="77777777" w:rsidR="00A77B3E" w:rsidRPr="00395044" w:rsidRDefault="00A77B3E" w:rsidP="000E5CA7">
      <w:pPr>
        <w:spacing w:line="360" w:lineRule="auto"/>
        <w:jc w:val="both"/>
        <w:rPr>
          <w:rFonts w:ascii="Book Antiqua" w:hAnsi="Book Antiqua"/>
          <w:lang w:val="es-ES"/>
        </w:rPr>
      </w:pPr>
    </w:p>
    <w:p w14:paraId="0E8DE37C" w14:textId="77777777" w:rsidR="00A77B3E" w:rsidRPr="00395044" w:rsidRDefault="00DD0CA6" w:rsidP="000E5CA7">
      <w:pPr>
        <w:spacing w:line="360" w:lineRule="auto"/>
        <w:jc w:val="both"/>
        <w:rPr>
          <w:rFonts w:ascii="Book Antiqua" w:hAnsi="Book Antiqua"/>
          <w:lang w:val="es-ES"/>
        </w:rPr>
      </w:pPr>
      <w:r w:rsidRPr="00395044">
        <w:rPr>
          <w:rFonts w:ascii="Book Antiqua" w:eastAsia="Book Antiqua" w:hAnsi="Book Antiqua" w:cs="Book Antiqua"/>
          <w:b/>
          <w:bCs/>
          <w:color w:val="000000"/>
          <w:lang w:val="es-ES"/>
        </w:rPr>
        <w:t xml:space="preserve">Lourdes de Ingunza-Barón, </w:t>
      </w:r>
      <w:bookmarkStart w:id="47" w:name="OLE_LINK130"/>
      <w:bookmarkStart w:id="48" w:name="OLE_LINK131"/>
      <w:bookmarkStart w:id="49" w:name="OLE_LINK132"/>
      <w:r w:rsidRPr="00395044">
        <w:rPr>
          <w:rFonts w:ascii="Book Antiqua" w:eastAsia="Book Antiqua" w:hAnsi="Book Antiqua" w:cs="Book Antiqua"/>
          <w:color w:val="000000"/>
          <w:lang w:val="es-ES"/>
        </w:rPr>
        <w:t>Department of Radiation Oncology</w:t>
      </w:r>
      <w:bookmarkEnd w:id="47"/>
      <w:bookmarkEnd w:id="48"/>
      <w:bookmarkEnd w:id="49"/>
      <w:r w:rsidRPr="00395044">
        <w:rPr>
          <w:rFonts w:ascii="Book Antiqua" w:eastAsia="Book Antiqua" w:hAnsi="Book Antiqua" w:cs="Book Antiqua"/>
          <w:color w:val="000000"/>
          <w:lang w:val="es-ES"/>
        </w:rPr>
        <w:t xml:space="preserve">, </w:t>
      </w:r>
      <w:bookmarkStart w:id="50" w:name="OLE_LINK133"/>
      <w:bookmarkStart w:id="51" w:name="OLE_LINK134"/>
      <w:r w:rsidRPr="00395044">
        <w:rPr>
          <w:rFonts w:ascii="Book Antiqua" w:eastAsia="Book Antiqua" w:hAnsi="Book Antiqua" w:cs="Book Antiqua"/>
          <w:color w:val="000000"/>
          <w:lang w:val="es-ES"/>
        </w:rPr>
        <w:t>Hospital Universitario Puerta del Mar</w:t>
      </w:r>
      <w:bookmarkEnd w:id="50"/>
      <w:bookmarkEnd w:id="51"/>
      <w:r w:rsidRPr="00395044">
        <w:rPr>
          <w:rFonts w:ascii="Book Antiqua" w:eastAsia="Book Antiqua" w:hAnsi="Book Antiqua" w:cs="Book Antiqua"/>
          <w:color w:val="000000"/>
          <w:lang w:val="es-ES"/>
        </w:rPr>
        <w:t>, Cádiz 11009, Andalucía, Spain</w:t>
      </w:r>
    </w:p>
    <w:p w14:paraId="745CB5C7" w14:textId="77777777" w:rsidR="00A77B3E" w:rsidRPr="00395044" w:rsidRDefault="00A77B3E" w:rsidP="000E5CA7">
      <w:pPr>
        <w:spacing w:line="360" w:lineRule="auto"/>
        <w:jc w:val="both"/>
        <w:rPr>
          <w:rFonts w:ascii="Book Antiqua" w:hAnsi="Book Antiqua"/>
          <w:lang w:val="es-ES"/>
        </w:rPr>
      </w:pPr>
    </w:p>
    <w:p w14:paraId="23B69A2A" w14:textId="71F660F1"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olor w:val="000000"/>
        </w:rPr>
        <w:t xml:space="preserve">Felipe Couñago, </w:t>
      </w:r>
      <w:bookmarkStart w:id="52" w:name="OLE_LINK139"/>
      <w:bookmarkStart w:id="53" w:name="OLE_LINK140"/>
      <w:r w:rsidR="00F0525D" w:rsidRPr="00F0525D">
        <w:rPr>
          <w:rFonts w:ascii="Book Antiqua" w:eastAsia="Book Antiqua" w:hAnsi="Book Antiqua" w:cs="Book Antiqua"/>
          <w:color w:val="000000"/>
        </w:rPr>
        <w:t>Department of</w:t>
      </w:r>
      <w:r w:rsidR="00F0525D" w:rsidRPr="00F0525D">
        <w:rPr>
          <w:rFonts w:ascii="Book Antiqua" w:eastAsia="Book Antiqua" w:hAnsi="Book Antiqua" w:cs="Book Antiqua"/>
          <w:b/>
          <w:bCs/>
          <w:color w:val="000000"/>
        </w:rPr>
        <w:t xml:space="preserve"> </w:t>
      </w:r>
      <w:r w:rsidRPr="000E5CA7">
        <w:rPr>
          <w:rFonts w:ascii="Book Antiqua" w:eastAsia="Book Antiqua" w:hAnsi="Book Antiqua" w:cs="Book Antiqua"/>
          <w:color w:val="000000"/>
        </w:rPr>
        <w:t>Radiation Oncology</w:t>
      </w:r>
      <w:bookmarkEnd w:id="52"/>
      <w:bookmarkEnd w:id="53"/>
      <w:r w:rsidRPr="000E5CA7">
        <w:rPr>
          <w:rFonts w:ascii="Book Antiqua" w:eastAsia="Book Antiqua" w:hAnsi="Book Antiqua" w:cs="Book Antiqua"/>
          <w:color w:val="000000"/>
        </w:rPr>
        <w:t xml:space="preserve">, </w:t>
      </w:r>
      <w:bookmarkStart w:id="54" w:name="OLE_LINK141"/>
      <w:bookmarkStart w:id="55" w:name="OLE_LINK142"/>
      <w:r w:rsidRPr="000E5CA7">
        <w:rPr>
          <w:rFonts w:ascii="Book Antiqua" w:eastAsia="Book Antiqua" w:hAnsi="Book Antiqua" w:cs="Book Antiqua"/>
          <w:color w:val="000000"/>
        </w:rPr>
        <w:t>Hospital Universitario Quirón Salud Madrid</w:t>
      </w:r>
      <w:bookmarkEnd w:id="54"/>
      <w:bookmarkEnd w:id="55"/>
      <w:r w:rsidRPr="000E5CA7">
        <w:rPr>
          <w:rFonts w:ascii="Book Antiqua" w:eastAsia="Book Antiqua" w:hAnsi="Book Antiqua" w:cs="Book Antiqua"/>
          <w:color w:val="000000"/>
        </w:rPr>
        <w:t>, Madrid 28223, Spain</w:t>
      </w:r>
    </w:p>
    <w:p w14:paraId="2F45154D" w14:textId="77777777" w:rsidR="00A77B3E" w:rsidRPr="000E5CA7" w:rsidRDefault="00A77B3E" w:rsidP="000E5CA7">
      <w:pPr>
        <w:spacing w:line="360" w:lineRule="auto"/>
        <w:jc w:val="both"/>
        <w:rPr>
          <w:rFonts w:ascii="Book Antiqua" w:hAnsi="Book Antiqua"/>
        </w:rPr>
      </w:pPr>
    </w:p>
    <w:p w14:paraId="084EEEDD" w14:textId="66548F28"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olor w:val="000000"/>
        </w:rPr>
        <w:t xml:space="preserve">Author contributions: </w:t>
      </w:r>
      <w:bookmarkStart w:id="56" w:name="OLE_LINK151"/>
      <w:bookmarkStart w:id="57" w:name="OLE_LINK152"/>
      <w:r w:rsidRPr="000E5CA7">
        <w:rPr>
          <w:rFonts w:ascii="Book Antiqua" w:eastAsia="Book Antiqua" w:hAnsi="Book Antiqua" w:cs="Book Antiqua"/>
          <w:color w:val="000000"/>
          <w:shd w:val="clear" w:color="auto" w:fill="FFFFFF"/>
        </w:rPr>
        <w:t xml:space="preserve">Rico M, Flamarique S, Casares C, García T, López M, Martínez M, Serrano J, Blanco M, Hernanz R, </w:t>
      </w:r>
      <w:r w:rsidR="007A0612" w:rsidRPr="007A0612">
        <w:rPr>
          <w:rFonts w:ascii="Book Antiqua" w:eastAsia="Book Antiqua" w:hAnsi="Book Antiqua" w:cs="Book Antiqua"/>
          <w:color w:val="000000"/>
        </w:rPr>
        <w:t>de Ingunza-Barón</w:t>
      </w:r>
      <w:r w:rsidRPr="000E5CA7">
        <w:rPr>
          <w:rFonts w:ascii="Book Antiqua" w:eastAsia="Book Antiqua" w:hAnsi="Book Antiqua" w:cs="Book Antiqua"/>
          <w:color w:val="000000"/>
          <w:shd w:val="clear" w:color="auto" w:fill="FFFFFF"/>
        </w:rPr>
        <w:t xml:space="preserve"> L, Marcos FJ and</w:t>
      </w:r>
      <w:r w:rsidR="00F0525D">
        <w:rPr>
          <w:rFonts w:ascii="Book Antiqua" w:eastAsia="Book Antiqua" w:hAnsi="Book Antiqua" w:cs="Book Antiqua"/>
          <w:color w:val="000000"/>
          <w:shd w:val="clear" w:color="auto" w:fill="FFFFFF"/>
        </w:rPr>
        <w:t xml:space="preserve"> </w:t>
      </w:r>
      <w:r w:rsidRPr="000E5CA7">
        <w:rPr>
          <w:rFonts w:ascii="Book Antiqua" w:eastAsia="Book Antiqua" w:hAnsi="Book Antiqua" w:cs="Book Antiqua"/>
          <w:color w:val="000000"/>
          <w:shd w:val="clear" w:color="auto" w:fill="FFFFFF"/>
        </w:rPr>
        <w:t>Couñago F contributed equally to this work</w:t>
      </w:r>
      <w:r w:rsidR="00481D87">
        <w:rPr>
          <w:rFonts w:ascii="Book Antiqua" w:eastAsia="Book Antiqua" w:hAnsi="Book Antiqua" w:cs="Book Antiqua"/>
          <w:color w:val="000000"/>
          <w:shd w:val="clear" w:color="auto" w:fill="FFFFFF"/>
        </w:rPr>
        <w:t>;</w:t>
      </w:r>
      <w:r w:rsidR="00F0525D">
        <w:rPr>
          <w:rFonts w:ascii="Book Antiqua" w:eastAsia="Book Antiqua" w:hAnsi="Book Antiqua" w:cs="Book Antiqua"/>
          <w:color w:val="000000"/>
          <w:shd w:val="clear" w:color="auto" w:fill="FFFFFF"/>
        </w:rPr>
        <w:t xml:space="preserve"> a</w:t>
      </w:r>
      <w:r w:rsidRPr="000E5CA7">
        <w:rPr>
          <w:rFonts w:ascii="Book Antiqua" w:eastAsia="Book Antiqua" w:hAnsi="Book Antiqua" w:cs="Book Antiqua"/>
          <w:color w:val="000000"/>
          <w:shd w:val="clear" w:color="auto" w:fill="FFFFFF"/>
        </w:rPr>
        <w:t xml:space="preserve">ll authors have read and approve the final manuscript. </w:t>
      </w:r>
    </w:p>
    <w:bookmarkEnd w:id="56"/>
    <w:bookmarkEnd w:id="57"/>
    <w:p w14:paraId="572E3720" w14:textId="77777777" w:rsidR="00A77B3E" w:rsidRPr="000E5CA7" w:rsidRDefault="00A77B3E" w:rsidP="000E5CA7">
      <w:pPr>
        <w:spacing w:line="360" w:lineRule="auto"/>
        <w:jc w:val="both"/>
        <w:rPr>
          <w:rFonts w:ascii="Book Antiqua" w:hAnsi="Book Antiqua"/>
        </w:rPr>
      </w:pPr>
    </w:p>
    <w:p w14:paraId="2305B239" w14:textId="7438CF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olor w:val="000000"/>
        </w:rPr>
        <w:t xml:space="preserve">Corresponding author: Mikel Rico, MD, PhD, Doctor, </w:t>
      </w:r>
      <w:bookmarkStart w:id="58" w:name="OLE_LINK85"/>
      <w:bookmarkStart w:id="59" w:name="OLE_LINK86"/>
      <w:r w:rsidR="00417C7D" w:rsidRPr="00417C7D">
        <w:rPr>
          <w:rFonts w:ascii="Book Antiqua" w:eastAsia="Book Antiqua" w:hAnsi="Book Antiqua" w:cs="Book Antiqua"/>
          <w:color w:val="000000"/>
        </w:rPr>
        <w:t>Department of</w:t>
      </w:r>
      <w:r w:rsidR="00417C7D" w:rsidRPr="00417C7D">
        <w:rPr>
          <w:rFonts w:ascii="Book Antiqua" w:eastAsia="Book Antiqua" w:hAnsi="Book Antiqua" w:cs="Book Antiqua"/>
          <w:b/>
          <w:bCs/>
          <w:color w:val="000000"/>
        </w:rPr>
        <w:t xml:space="preserve"> </w:t>
      </w:r>
      <w:r w:rsidR="00417C7D" w:rsidRPr="00417C7D">
        <w:rPr>
          <w:rFonts w:ascii="Book Antiqua" w:eastAsia="Book Antiqua" w:hAnsi="Book Antiqua" w:cs="Book Antiqua"/>
          <w:color w:val="000000"/>
        </w:rPr>
        <w:t>Radiation Oncology</w:t>
      </w:r>
      <w:bookmarkEnd w:id="58"/>
      <w:bookmarkEnd w:id="59"/>
      <w:r w:rsidR="00417C7D" w:rsidRPr="00417C7D">
        <w:rPr>
          <w:rFonts w:ascii="Book Antiqua" w:eastAsia="Book Antiqua" w:hAnsi="Book Antiqua" w:cs="Book Antiqua"/>
          <w:color w:val="000000"/>
        </w:rPr>
        <w:t xml:space="preserve">, </w:t>
      </w:r>
      <w:bookmarkStart w:id="60" w:name="OLE_LINK87"/>
      <w:r w:rsidR="00417C7D" w:rsidRPr="00417C7D">
        <w:rPr>
          <w:rFonts w:ascii="Book Antiqua" w:eastAsia="Book Antiqua" w:hAnsi="Book Antiqua" w:cs="Book Antiqua"/>
          <w:color w:val="000000"/>
        </w:rPr>
        <w:t>Complejo Hospitalario de Navarra</w:t>
      </w:r>
      <w:bookmarkEnd w:id="60"/>
      <w:r w:rsidRPr="000E5CA7">
        <w:rPr>
          <w:rFonts w:ascii="Book Antiqua" w:eastAsia="Book Antiqua" w:hAnsi="Book Antiqua" w:cs="Book Antiqua"/>
          <w:color w:val="000000"/>
        </w:rPr>
        <w:t xml:space="preserve">, </w:t>
      </w:r>
      <w:bookmarkStart w:id="61" w:name="OLE_LINK88"/>
      <w:r w:rsidRPr="000E5CA7">
        <w:rPr>
          <w:rFonts w:ascii="Book Antiqua" w:eastAsia="Book Antiqua" w:hAnsi="Book Antiqua" w:cs="Book Antiqua"/>
          <w:color w:val="000000"/>
        </w:rPr>
        <w:t>C/Irunlarrea 3</w:t>
      </w:r>
      <w:bookmarkEnd w:id="61"/>
      <w:r w:rsidRPr="000E5CA7">
        <w:rPr>
          <w:rFonts w:ascii="Book Antiqua" w:eastAsia="Book Antiqua" w:hAnsi="Book Antiqua" w:cs="Book Antiqua"/>
          <w:color w:val="000000"/>
        </w:rPr>
        <w:t xml:space="preserve">, </w:t>
      </w:r>
      <w:bookmarkStart w:id="62" w:name="OLE_LINK89"/>
      <w:bookmarkStart w:id="63" w:name="OLE_LINK90"/>
      <w:r w:rsidRPr="000E5CA7">
        <w:rPr>
          <w:rFonts w:ascii="Book Antiqua" w:eastAsia="Book Antiqua" w:hAnsi="Book Antiqua" w:cs="Book Antiqua"/>
          <w:color w:val="000000"/>
        </w:rPr>
        <w:t>Pamplona</w:t>
      </w:r>
      <w:bookmarkEnd w:id="62"/>
      <w:bookmarkEnd w:id="63"/>
      <w:r w:rsidRPr="000E5CA7">
        <w:rPr>
          <w:rFonts w:ascii="Book Antiqua" w:eastAsia="Book Antiqua" w:hAnsi="Book Antiqua" w:cs="Book Antiqua"/>
          <w:color w:val="000000"/>
        </w:rPr>
        <w:t xml:space="preserve"> 31008, </w:t>
      </w:r>
      <w:bookmarkStart w:id="64" w:name="OLE_LINK91"/>
      <w:bookmarkStart w:id="65" w:name="OLE_LINK92"/>
      <w:r w:rsidRPr="000E5CA7">
        <w:rPr>
          <w:rFonts w:ascii="Book Antiqua" w:eastAsia="Book Antiqua" w:hAnsi="Book Antiqua" w:cs="Book Antiqua"/>
          <w:color w:val="000000"/>
        </w:rPr>
        <w:t>Navarra</w:t>
      </w:r>
      <w:bookmarkEnd w:id="64"/>
      <w:bookmarkEnd w:id="65"/>
      <w:r w:rsidRPr="000E5CA7">
        <w:rPr>
          <w:rFonts w:ascii="Book Antiqua" w:eastAsia="Book Antiqua" w:hAnsi="Book Antiqua" w:cs="Book Antiqua"/>
          <w:color w:val="000000"/>
        </w:rPr>
        <w:t xml:space="preserve">, Spain. </w:t>
      </w:r>
      <w:bookmarkStart w:id="66" w:name="OLE_LINK83"/>
      <w:bookmarkStart w:id="67" w:name="OLE_LINK84"/>
      <w:r w:rsidRPr="000E5CA7">
        <w:rPr>
          <w:rFonts w:ascii="Book Antiqua" w:eastAsia="Book Antiqua" w:hAnsi="Book Antiqua" w:cs="Book Antiqua"/>
          <w:color w:val="000000"/>
        </w:rPr>
        <w:t>mikel.rico.oses@navarra.es</w:t>
      </w:r>
      <w:bookmarkEnd w:id="66"/>
      <w:bookmarkEnd w:id="67"/>
    </w:p>
    <w:p w14:paraId="2C930841" w14:textId="77777777" w:rsidR="00A77B3E" w:rsidRPr="000E5CA7" w:rsidRDefault="00A77B3E" w:rsidP="000E5CA7">
      <w:pPr>
        <w:spacing w:line="360" w:lineRule="auto"/>
        <w:jc w:val="both"/>
        <w:rPr>
          <w:rFonts w:ascii="Book Antiqua" w:hAnsi="Book Antiqua"/>
        </w:rPr>
      </w:pPr>
    </w:p>
    <w:p w14:paraId="1FB06D66"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olor w:val="000000"/>
        </w:rPr>
        <w:t xml:space="preserve">Received: </w:t>
      </w:r>
      <w:r w:rsidRPr="000E5CA7">
        <w:rPr>
          <w:rFonts w:ascii="Book Antiqua" w:eastAsia="Book Antiqua" w:hAnsi="Book Antiqua" w:cs="Book Antiqua"/>
          <w:color w:val="000000"/>
        </w:rPr>
        <w:t>December 24, 2020</w:t>
      </w:r>
    </w:p>
    <w:p w14:paraId="4E6195FB" w14:textId="1F9C719A"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olor w:val="000000"/>
        </w:rPr>
        <w:t xml:space="preserve">Revised: </w:t>
      </w:r>
      <w:r w:rsidR="00481D87">
        <w:rPr>
          <w:rFonts w:ascii="Book Antiqua" w:hAnsi="Book Antiqua"/>
          <w:color w:val="000000"/>
        </w:rPr>
        <w:t>January 23, 2021</w:t>
      </w:r>
    </w:p>
    <w:p w14:paraId="10C3934E" w14:textId="1E5B38D1"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olor w:val="000000"/>
        </w:rPr>
        <w:t xml:space="preserve">Accepted: </w:t>
      </w:r>
      <w:r w:rsidR="004F56F2" w:rsidRPr="004F56F2">
        <w:rPr>
          <w:rFonts w:ascii="Book Antiqua" w:eastAsia="Book Antiqua" w:hAnsi="Book Antiqua" w:cs="Book Antiqua"/>
          <w:color w:val="000000"/>
        </w:rPr>
        <w:t>March 9, 2021</w:t>
      </w:r>
    </w:p>
    <w:p w14:paraId="39F6D800"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olor w:val="000000"/>
        </w:rPr>
        <w:t xml:space="preserve">Published online: </w:t>
      </w:r>
    </w:p>
    <w:p w14:paraId="4DC94879" w14:textId="77777777" w:rsidR="00A77B3E" w:rsidRPr="000E5CA7" w:rsidRDefault="00A77B3E" w:rsidP="000E5CA7">
      <w:pPr>
        <w:spacing w:line="360" w:lineRule="auto"/>
        <w:jc w:val="both"/>
        <w:rPr>
          <w:rFonts w:ascii="Book Antiqua" w:hAnsi="Book Antiqua"/>
        </w:rPr>
        <w:sectPr w:rsidR="00A77B3E" w:rsidRPr="000E5CA7">
          <w:footerReference w:type="default" r:id="rId7"/>
          <w:pgSz w:w="12240" w:h="15840"/>
          <w:pgMar w:top="1440" w:right="1440" w:bottom="1440" w:left="1440" w:header="720" w:footer="720" w:gutter="0"/>
          <w:cols w:space="720"/>
          <w:docGrid w:linePitch="360"/>
        </w:sectPr>
      </w:pPr>
    </w:p>
    <w:p w14:paraId="3DEE26F2"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color w:val="000000"/>
        </w:rPr>
        <w:lastRenderedPageBreak/>
        <w:t>Abstract</w:t>
      </w:r>
    </w:p>
    <w:p w14:paraId="7458D559" w14:textId="4144EB04" w:rsidR="00A77B3E" w:rsidRPr="000E5CA7" w:rsidRDefault="00DD0CA6" w:rsidP="000E5CA7">
      <w:pPr>
        <w:spacing w:line="360" w:lineRule="auto"/>
        <w:jc w:val="both"/>
        <w:rPr>
          <w:rFonts w:ascii="Book Antiqua" w:hAnsi="Book Antiqua"/>
        </w:rPr>
      </w:pPr>
      <w:bookmarkStart w:id="68" w:name="OLE_LINK153"/>
      <w:bookmarkStart w:id="69" w:name="OLE_LINK154"/>
      <w:bookmarkStart w:id="70" w:name="OLE_LINK62"/>
      <w:r w:rsidRPr="000E5CA7">
        <w:rPr>
          <w:rFonts w:ascii="Book Antiqua" w:eastAsia="Book Antiqua" w:hAnsi="Book Antiqua" w:cs="Book Antiqua"/>
          <w:color w:val="000000"/>
          <w:shd w:val="clear" w:color="auto" w:fill="FFFFFF"/>
        </w:rPr>
        <w:t xml:space="preserve">Thymic epithelial tumours (TET) are rare, heterogeneous neoplasms that range from resectable indolent tumours to aggressive thymic carcinomas with a strong tendency to metastasise. The pathological diagnosis is complex, in part due to the existence of several different classification systems. The evidence base for the management of TETs is scant and mainly based on non-randomised studies and retrospective series. Consequently, the clinical management of TETs tends to be highly heterogenous, which makes it difficult to improve the evidence level. The role of technological advances in the field of radiotherapy and new systemic therapies in the treatment of TETs has received little attention to date. In the present clinical guidelines, developed by the </w:t>
      </w:r>
      <w:r w:rsidR="005E4670" w:rsidRPr="000E5CA7">
        <w:rPr>
          <w:rFonts w:ascii="Book Antiqua" w:eastAsia="Book Antiqua" w:hAnsi="Book Antiqua" w:cs="Book Antiqua"/>
          <w:color w:val="000000"/>
        </w:rPr>
        <w:t>GOECP/SEOR</w:t>
      </w:r>
      <w:r w:rsidRPr="000E5CA7">
        <w:rPr>
          <w:rFonts w:ascii="Book Antiqua" w:eastAsia="Book Antiqua" w:hAnsi="Book Antiqua" w:cs="Book Antiqua"/>
          <w:color w:val="000000"/>
          <w:shd w:val="clear" w:color="auto" w:fill="FFFFFF"/>
        </w:rPr>
        <w:t xml:space="preserve">, we review recent developments in the diagnosis and classification of TETs. We also present a consensus-based therapeutic strategy for each disease stage that takes into consideration the best available evidence. These guidelines focus primarily on the role of radiotherapy, including recent advances, in the management of TETs. The main aim of this document is to promote the standardisation of clinical practice and lay the foundations for future studies to clarify the main unresolved questions related to the optimal management of </w:t>
      </w:r>
      <w:r w:rsidR="00EB4FF0">
        <w:rPr>
          <w:rFonts w:ascii="Book Antiqua" w:eastAsia="Book Antiqua" w:hAnsi="Book Antiqua" w:cs="Book Antiqua"/>
          <w:color w:val="000000"/>
          <w:shd w:val="clear" w:color="auto" w:fill="FFFFFF"/>
        </w:rPr>
        <w:t>TET</w:t>
      </w:r>
      <w:r w:rsidRPr="000E5CA7">
        <w:rPr>
          <w:rFonts w:ascii="Book Antiqua" w:eastAsia="Book Antiqua" w:hAnsi="Book Antiqua" w:cs="Book Antiqua"/>
          <w:color w:val="000000"/>
          <w:shd w:val="clear" w:color="auto" w:fill="FFFFFF"/>
        </w:rPr>
        <w:t>.</w:t>
      </w:r>
    </w:p>
    <w:bookmarkEnd w:id="68"/>
    <w:bookmarkEnd w:id="69"/>
    <w:bookmarkEnd w:id="70"/>
    <w:p w14:paraId="0EFDA375" w14:textId="77777777" w:rsidR="00A77B3E" w:rsidRPr="000E5CA7" w:rsidRDefault="00A77B3E" w:rsidP="000E5CA7">
      <w:pPr>
        <w:spacing w:line="360" w:lineRule="auto"/>
        <w:jc w:val="both"/>
        <w:rPr>
          <w:rFonts w:ascii="Book Antiqua" w:hAnsi="Book Antiqua"/>
        </w:rPr>
      </w:pPr>
    </w:p>
    <w:p w14:paraId="3374772D" w14:textId="2CE055AF"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olor w:val="000000"/>
        </w:rPr>
        <w:t xml:space="preserve">Key Words: </w:t>
      </w:r>
      <w:r w:rsidR="007A0612">
        <w:rPr>
          <w:rFonts w:ascii="Book Antiqua" w:eastAsia="Book Antiqua" w:hAnsi="Book Antiqua" w:cs="Book Antiqua"/>
          <w:color w:val="000000"/>
        </w:rPr>
        <w:t>T</w:t>
      </w:r>
      <w:r w:rsidRPr="000E5CA7">
        <w:rPr>
          <w:rFonts w:ascii="Book Antiqua" w:eastAsia="Book Antiqua" w:hAnsi="Book Antiqua" w:cs="Book Antiqua"/>
          <w:color w:val="000000"/>
        </w:rPr>
        <w:t xml:space="preserve">argeted therapies; </w:t>
      </w:r>
      <w:r w:rsidR="007A0612">
        <w:rPr>
          <w:rFonts w:ascii="Book Antiqua" w:eastAsia="Book Antiqua" w:hAnsi="Book Antiqua" w:cs="Book Antiqua"/>
          <w:color w:val="000000"/>
        </w:rPr>
        <w:t>T</w:t>
      </w:r>
      <w:r w:rsidRPr="000E5CA7">
        <w:rPr>
          <w:rFonts w:ascii="Book Antiqua" w:eastAsia="Book Antiqua" w:hAnsi="Book Antiqua" w:cs="Book Antiqua"/>
          <w:color w:val="000000"/>
        </w:rPr>
        <w:t xml:space="preserve">hymic epithelial tumors; </w:t>
      </w:r>
      <w:r w:rsidR="007A0612">
        <w:rPr>
          <w:rFonts w:ascii="Book Antiqua" w:eastAsia="Book Antiqua" w:hAnsi="Book Antiqua" w:cs="Book Antiqua"/>
          <w:color w:val="000000"/>
        </w:rPr>
        <w:t>R</w:t>
      </w:r>
      <w:r w:rsidRPr="000E5CA7">
        <w:rPr>
          <w:rFonts w:ascii="Book Antiqua" w:eastAsia="Book Antiqua" w:hAnsi="Book Antiqua" w:cs="Book Antiqua"/>
          <w:color w:val="000000"/>
        </w:rPr>
        <w:t xml:space="preserve">adiotherapy; </w:t>
      </w:r>
      <w:r w:rsidR="007A0612">
        <w:rPr>
          <w:rFonts w:ascii="Book Antiqua" w:eastAsia="Book Antiqua" w:hAnsi="Book Antiqua" w:cs="Book Antiqua"/>
          <w:color w:val="000000"/>
        </w:rPr>
        <w:t>R</w:t>
      </w:r>
      <w:r w:rsidRPr="000E5CA7">
        <w:rPr>
          <w:rFonts w:ascii="Book Antiqua" w:eastAsia="Book Antiqua" w:hAnsi="Book Antiqua" w:cs="Book Antiqua"/>
          <w:color w:val="000000"/>
        </w:rPr>
        <w:t xml:space="preserve">eirradiation; </w:t>
      </w:r>
      <w:r w:rsidR="007A0612">
        <w:rPr>
          <w:rFonts w:ascii="Book Antiqua" w:eastAsia="Book Antiqua" w:hAnsi="Book Antiqua" w:cs="Book Antiqua"/>
          <w:color w:val="000000"/>
        </w:rPr>
        <w:t>G</w:t>
      </w:r>
      <w:r w:rsidRPr="000E5CA7">
        <w:rPr>
          <w:rFonts w:ascii="Book Antiqua" w:eastAsia="Book Antiqua" w:hAnsi="Book Antiqua" w:cs="Book Antiqua"/>
          <w:color w:val="000000"/>
        </w:rPr>
        <w:t xml:space="preserve">uidelines; </w:t>
      </w:r>
      <w:r w:rsidR="007A0612">
        <w:rPr>
          <w:rFonts w:ascii="Book Antiqua" w:eastAsia="Book Antiqua" w:hAnsi="Book Antiqua" w:cs="Book Antiqua"/>
          <w:color w:val="000000"/>
        </w:rPr>
        <w:t>C</w:t>
      </w:r>
      <w:r w:rsidRPr="000E5CA7">
        <w:rPr>
          <w:rFonts w:ascii="Book Antiqua" w:eastAsia="Book Antiqua" w:hAnsi="Book Antiqua" w:cs="Book Antiqua"/>
          <w:color w:val="000000"/>
        </w:rPr>
        <w:t>hemotherapy</w:t>
      </w:r>
    </w:p>
    <w:p w14:paraId="160CD19E" w14:textId="77777777" w:rsidR="00A77B3E" w:rsidRPr="000E5CA7" w:rsidRDefault="00A77B3E" w:rsidP="000E5CA7">
      <w:pPr>
        <w:spacing w:line="360" w:lineRule="auto"/>
        <w:jc w:val="both"/>
        <w:rPr>
          <w:rFonts w:ascii="Book Antiqua" w:hAnsi="Book Antiqua"/>
        </w:rPr>
      </w:pPr>
    </w:p>
    <w:p w14:paraId="04D24CD4" w14:textId="2152D21D" w:rsidR="00A77B3E" w:rsidRPr="000E5CA7" w:rsidRDefault="00DD0CA6" w:rsidP="000E5CA7">
      <w:pPr>
        <w:spacing w:line="360" w:lineRule="auto"/>
        <w:jc w:val="both"/>
        <w:rPr>
          <w:rFonts w:ascii="Book Antiqua" w:hAnsi="Book Antiqua"/>
        </w:rPr>
      </w:pPr>
      <w:r w:rsidRPr="005E4670">
        <w:rPr>
          <w:rFonts w:ascii="Book Antiqua" w:eastAsia="Book Antiqua" w:hAnsi="Book Antiqua" w:cs="Book Antiqua"/>
          <w:color w:val="000000"/>
          <w:lang w:val="pt-BR"/>
        </w:rPr>
        <w:t xml:space="preserve">Rico M, Flamarique S, Casares C, García T, López M, Martínez M, Serrano J, Blanco M, Hernanz R, de Ingunza-Barón L, Marcos FJ, Couñago F. </w:t>
      </w:r>
      <w:r w:rsidR="005E4670" w:rsidRPr="005E4670">
        <w:rPr>
          <w:rFonts w:ascii="Book Antiqua" w:eastAsia="Book Antiqua" w:hAnsi="Book Antiqua" w:cs="Book Antiqua"/>
          <w:bCs/>
          <w:color w:val="000000"/>
          <w:lang w:val="pt-BR"/>
        </w:rPr>
        <w:t>GOECP/SEOR radiotherapy guidelines for thymic epithelial tumours</w:t>
      </w:r>
      <w:r w:rsidRPr="005E4670">
        <w:rPr>
          <w:rFonts w:ascii="Book Antiqua" w:eastAsia="Book Antiqua" w:hAnsi="Book Antiqua" w:cs="Book Antiqua"/>
          <w:color w:val="000000"/>
          <w:lang w:val="pt-BR"/>
        </w:rPr>
        <w:t xml:space="preserve">. </w:t>
      </w:r>
      <w:r w:rsidRPr="000E5CA7">
        <w:rPr>
          <w:rFonts w:ascii="Book Antiqua" w:eastAsia="Book Antiqua" w:hAnsi="Book Antiqua" w:cs="Book Antiqua"/>
          <w:i/>
          <w:iCs/>
          <w:color w:val="000000"/>
        </w:rPr>
        <w:t>World J Clin Oncol</w:t>
      </w:r>
      <w:r w:rsidRPr="000E5CA7">
        <w:rPr>
          <w:rFonts w:ascii="Book Antiqua" w:eastAsia="Book Antiqua" w:hAnsi="Book Antiqua" w:cs="Book Antiqua"/>
          <w:color w:val="000000"/>
        </w:rPr>
        <w:t xml:space="preserve"> 2021; In press</w:t>
      </w:r>
    </w:p>
    <w:p w14:paraId="1D2D0C4B" w14:textId="77777777" w:rsidR="007A0612" w:rsidRPr="00340254" w:rsidRDefault="007A0612" w:rsidP="000E5CA7">
      <w:pPr>
        <w:spacing w:line="360" w:lineRule="auto"/>
        <w:jc w:val="both"/>
        <w:rPr>
          <w:rFonts w:ascii="Book Antiqua" w:eastAsia="Book Antiqua" w:hAnsi="Book Antiqua" w:cs="Book Antiqua"/>
          <w:color w:val="000000"/>
        </w:rPr>
      </w:pPr>
    </w:p>
    <w:p w14:paraId="54B84747" w14:textId="33429A7A"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olor w:val="000000"/>
        </w:rPr>
        <w:t xml:space="preserve">Core Tip: </w:t>
      </w:r>
      <w:bookmarkStart w:id="71" w:name="OLE_LINK146"/>
      <w:bookmarkStart w:id="72" w:name="OLE_LINK147"/>
      <w:r w:rsidRPr="000E5CA7">
        <w:rPr>
          <w:rFonts w:ascii="Book Antiqua" w:eastAsia="Book Antiqua" w:hAnsi="Book Antiqua" w:cs="Book Antiqua"/>
          <w:color w:val="000000"/>
        </w:rPr>
        <w:t>Thymic epithelial tumours</w:t>
      </w:r>
      <w:r w:rsidR="00EB4FF0">
        <w:rPr>
          <w:rFonts w:ascii="Book Antiqua" w:eastAsia="Book Antiqua" w:hAnsi="Book Antiqua" w:cs="Book Antiqua"/>
          <w:color w:val="000000"/>
        </w:rPr>
        <w:t xml:space="preserve"> (TET)</w:t>
      </w:r>
      <w:r w:rsidRPr="000E5CA7">
        <w:rPr>
          <w:rFonts w:ascii="Book Antiqua" w:eastAsia="Book Antiqua" w:hAnsi="Book Antiqua" w:cs="Book Antiqua"/>
          <w:color w:val="000000"/>
        </w:rPr>
        <w:t xml:space="preserve"> are rare, heterogeneous tumours. The clinical management of these tumours is largely based on studies with a low level of evidence. For this reason, it is especially important to develop guidelines to help guide the optimal approach to managing this disease. The present clinical guidelines review the main recommendations for the diagnosis and classification of </w:t>
      </w:r>
      <w:r w:rsidR="00EB4FF0">
        <w:rPr>
          <w:rFonts w:ascii="Book Antiqua" w:eastAsia="Book Antiqua" w:hAnsi="Book Antiqua" w:cs="Book Antiqua"/>
          <w:color w:val="000000"/>
        </w:rPr>
        <w:t>TET</w:t>
      </w:r>
      <w:r w:rsidRPr="000E5CA7">
        <w:rPr>
          <w:rFonts w:ascii="Book Antiqua" w:eastAsia="Book Antiqua" w:hAnsi="Book Antiqua" w:cs="Book Antiqua"/>
          <w:color w:val="000000"/>
        </w:rPr>
        <w:t xml:space="preserve">, providing </w:t>
      </w:r>
      <w:r w:rsidRPr="000E5CA7">
        <w:rPr>
          <w:rFonts w:ascii="Book Antiqua" w:eastAsia="Book Antiqua" w:hAnsi="Book Antiqua" w:cs="Book Antiqua"/>
          <w:color w:val="000000"/>
        </w:rPr>
        <w:lastRenderedPageBreak/>
        <w:t>recommendations for the therapeutic approach based on the tumour stage and pathological anatomy. An important focus of these guidelines is the role of radiotherapy and novel therapies.</w:t>
      </w:r>
    </w:p>
    <w:bookmarkEnd w:id="71"/>
    <w:bookmarkEnd w:id="72"/>
    <w:p w14:paraId="3C935E23" w14:textId="77777777" w:rsidR="00A77B3E" w:rsidRPr="000E5CA7" w:rsidRDefault="00A77B3E" w:rsidP="000E5CA7">
      <w:pPr>
        <w:spacing w:line="360" w:lineRule="auto"/>
        <w:jc w:val="both"/>
        <w:rPr>
          <w:rFonts w:ascii="Book Antiqua" w:hAnsi="Book Antiqua"/>
        </w:rPr>
      </w:pPr>
    </w:p>
    <w:p w14:paraId="7C8F3B67" w14:textId="7CB114D7" w:rsidR="00A77B3E" w:rsidRPr="000E5CA7" w:rsidRDefault="00F157D1" w:rsidP="000E5CA7">
      <w:pPr>
        <w:spacing w:line="360" w:lineRule="auto"/>
        <w:jc w:val="both"/>
        <w:rPr>
          <w:rFonts w:ascii="Book Antiqua" w:hAnsi="Book Antiqua"/>
        </w:rPr>
      </w:pPr>
      <w:r>
        <w:rPr>
          <w:rFonts w:ascii="Book Antiqua" w:eastAsia="Book Antiqua" w:hAnsi="Book Antiqua" w:cs="Book Antiqua"/>
          <w:b/>
          <w:caps/>
          <w:color w:val="000000"/>
          <w:u w:val="single"/>
        </w:rPr>
        <w:br w:type="page"/>
      </w:r>
      <w:r w:rsidR="00DD0CA6" w:rsidRPr="000E5CA7">
        <w:rPr>
          <w:rFonts w:ascii="Book Antiqua" w:eastAsia="Book Antiqua" w:hAnsi="Book Antiqua" w:cs="Book Antiqua"/>
          <w:b/>
          <w:caps/>
          <w:color w:val="000000"/>
          <w:u w:val="single"/>
        </w:rPr>
        <w:lastRenderedPageBreak/>
        <w:t>INTRODUCTION</w:t>
      </w:r>
    </w:p>
    <w:p w14:paraId="1DE6E4B1" w14:textId="77777777" w:rsidR="00A77B3E" w:rsidRPr="000E5CA7" w:rsidRDefault="00DD0CA6" w:rsidP="000E5CA7">
      <w:pPr>
        <w:spacing w:line="360" w:lineRule="auto"/>
        <w:jc w:val="both"/>
        <w:rPr>
          <w:rFonts w:ascii="Book Antiqua" w:hAnsi="Book Antiqua"/>
        </w:rPr>
      </w:pPr>
      <w:bookmarkStart w:id="73" w:name="OLE_LINK155"/>
      <w:bookmarkStart w:id="74" w:name="OLE_LINK156"/>
      <w:r w:rsidRPr="000E5CA7">
        <w:rPr>
          <w:rFonts w:ascii="Book Antiqua" w:eastAsia="Book Antiqua" w:hAnsi="Book Antiqua" w:cs="Book Antiqua"/>
          <w:color w:val="000000"/>
        </w:rPr>
        <w:t>Thymic epithelial tumours (TET) are a group of rare, heterogeneous thoracic tumours originating in the thymus gland. They account for 20% of mediastinal tumours and up to 30% of all anterior mediastinal masses in adults. The thymus gland is composed of two identical lobes involved in the process and maturation of T lymphocytes. At birth, the thymus gland weighs approximately 15 g, reaching its maximum size during puberty (40-45 g). Later, the gland undergoes a physiological involution and atrophies in adulthood, where the gland consists mainly of adipose tissue with scattered lymphocytes, weighing only 5 g in older people. Macroscopic or microscopic thymic tissue remains have been described in other locations between the hyoid bone and the diaphragm. This could be due to variations in the migration of the embryonic endodermal epithelium from the third pharyngeal pouches</w:t>
      </w:r>
      <w:r w:rsidRPr="000E5CA7">
        <w:rPr>
          <w:rFonts w:ascii="Book Antiqua" w:eastAsia="Book Antiqua" w:hAnsi="Book Antiqua" w:cs="Book Antiqua"/>
          <w:color w:val="000000"/>
          <w:vertAlign w:val="superscript"/>
        </w:rPr>
        <w:t>[1]</w:t>
      </w:r>
      <w:r w:rsidRPr="000E5CA7">
        <w:rPr>
          <w:rFonts w:ascii="Book Antiqua" w:eastAsia="Book Antiqua" w:hAnsi="Book Antiqua" w:cs="Book Antiqua"/>
          <w:color w:val="000000"/>
        </w:rPr>
        <w:t xml:space="preserve">. </w:t>
      </w:r>
    </w:p>
    <w:p w14:paraId="5A5D3BDB" w14:textId="02019D8E" w:rsidR="00A77B3E" w:rsidRPr="000E5CA7" w:rsidRDefault="00DD0CA6" w:rsidP="00F157D1">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The World Health Organization (WHO) classification divides TETs into three histological types: </w:t>
      </w:r>
      <w:r w:rsidR="00F157D1">
        <w:rPr>
          <w:rFonts w:ascii="Book Antiqua" w:eastAsia="Book Antiqua" w:hAnsi="Book Antiqua" w:cs="Book Antiqua"/>
          <w:color w:val="000000"/>
        </w:rPr>
        <w:t>T</w:t>
      </w:r>
      <w:r w:rsidRPr="000E5CA7">
        <w:rPr>
          <w:rFonts w:ascii="Book Antiqua" w:eastAsia="Book Antiqua" w:hAnsi="Book Antiqua" w:cs="Book Antiqua"/>
          <w:color w:val="000000"/>
        </w:rPr>
        <w:t>hymomas, thymic carcinomas, and thymic neuroendocrine tumours</w:t>
      </w:r>
      <w:r w:rsidRPr="000E5CA7">
        <w:rPr>
          <w:rFonts w:ascii="Book Antiqua" w:eastAsia="Book Antiqua" w:hAnsi="Book Antiqua" w:cs="Book Antiqua"/>
          <w:color w:val="000000"/>
          <w:vertAlign w:val="superscript"/>
        </w:rPr>
        <w:t>[2]</w:t>
      </w:r>
      <w:r w:rsidRPr="000E5CA7">
        <w:rPr>
          <w:rFonts w:ascii="Book Antiqua" w:eastAsia="Book Antiqua" w:hAnsi="Book Antiqua" w:cs="Book Antiqua"/>
          <w:color w:val="000000"/>
        </w:rPr>
        <w:t xml:space="preserve">. Together, these three types of TETs represent less than 1% of all neoplasms. Thymomas are the most common type of TETs, with an annual incidence ranging from 0.13 to 0.32 cases </w:t>
      </w:r>
      <w:r w:rsidRPr="00F157D1">
        <w:rPr>
          <w:rFonts w:ascii="Book Antiqua" w:eastAsia="Book Antiqua" w:hAnsi="Book Antiqua" w:cs="Book Antiqua"/>
          <w:i/>
          <w:iCs/>
          <w:color w:val="000000"/>
        </w:rPr>
        <w:t>per</w:t>
      </w:r>
      <w:r w:rsidRPr="000E5CA7">
        <w:rPr>
          <w:rFonts w:ascii="Book Antiqua" w:eastAsia="Book Antiqua" w:hAnsi="Book Antiqua" w:cs="Book Antiqua"/>
          <w:color w:val="000000"/>
        </w:rPr>
        <w:t xml:space="preserve"> 100000 people. By contrast, thymic carcinomas, with an annual incidence of 0.02-0.05 </w:t>
      </w:r>
      <w:r w:rsidRPr="00F157D1">
        <w:rPr>
          <w:rFonts w:ascii="Book Antiqua" w:eastAsia="Book Antiqua" w:hAnsi="Book Antiqua" w:cs="Book Antiqua"/>
          <w:i/>
          <w:iCs/>
          <w:color w:val="000000"/>
        </w:rPr>
        <w:t>per</w:t>
      </w:r>
      <w:r w:rsidRPr="000E5CA7">
        <w:rPr>
          <w:rFonts w:ascii="Book Antiqua" w:eastAsia="Book Antiqua" w:hAnsi="Book Antiqua" w:cs="Book Antiqua"/>
          <w:color w:val="000000"/>
        </w:rPr>
        <w:t xml:space="preserve"> 100000 people, account for only 10</w:t>
      </w:r>
      <w:r w:rsidR="00F157D1" w:rsidRPr="000E5CA7">
        <w:rPr>
          <w:rFonts w:ascii="Book Antiqua" w:eastAsia="Book Antiqua" w:hAnsi="Book Antiqua" w:cs="Book Antiqua"/>
          <w:color w:val="000000"/>
        </w:rPr>
        <w:t>%</w:t>
      </w:r>
      <w:r w:rsidRPr="000E5CA7">
        <w:rPr>
          <w:rFonts w:ascii="Book Antiqua" w:eastAsia="Book Antiqua" w:hAnsi="Book Antiqua" w:cs="Book Antiqua"/>
          <w:color w:val="000000"/>
        </w:rPr>
        <w:t>-15% of TETs</w:t>
      </w:r>
      <w:r w:rsidRPr="000E5CA7">
        <w:rPr>
          <w:rFonts w:ascii="Book Antiqua" w:eastAsia="Book Antiqua" w:hAnsi="Book Antiqua" w:cs="Book Antiqua"/>
          <w:color w:val="000000"/>
          <w:vertAlign w:val="superscript"/>
        </w:rPr>
        <w:t>[3-5]</w:t>
      </w:r>
      <w:r w:rsidRPr="000E5CA7">
        <w:rPr>
          <w:rFonts w:ascii="Book Antiqua" w:eastAsia="Book Antiqua" w:hAnsi="Book Antiqua" w:cs="Book Antiqua"/>
          <w:color w:val="000000"/>
        </w:rPr>
        <w:t xml:space="preserve">. </w:t>
      </w:r>
    </w:p>
    <w:p w14:paraId="11A62C66" w14:textId="4C2A2C09" w:rsidR="00A77B3E" w:rsidRPr="000E5CA7" w:rsidRDefault="00DD0CA6" w:rsidP="00F157D1">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Thymomas are usually slow-growing, indolent tumours. The most common presentation is an incidental finding on imaging tests. They tend to be locally invasive. The most common route of dissemination is the pleura, pericardium, and diaphragm; extrathoracic metastases are very rare</w:t>
      </w:r>
      <w:r w:rsidRPr="000E5CA7">
        <w:rPr>
          <w:rFonts w:ascii="Book Antiqua" w:eastAsia="Book Antiqua" w:hAnsi="Book Antiqua" w:cs="Book Antiqua"/>
          <w:color w:val="000000"/>
          <w:vertAlign w:val="superscript"/>
        </w:rPr>
        <w:t>[6]</w:t>
      </w:r>
      <w:r w:rsidRPr="000E5CA7">
        <w:rPr>
          <w:rFonts w:ascii="Book Antiqua" w:eastAsia="Book Antiqua" w:hAnsi="Book Antiqua" w:cs="Book Antiqua"/>
          <w:color w:val="000000"/>
        </w:rPr>
        <w:t xml:space="preserve">. </w:t>
      </w:r>
    </w:p>
    <w:p w14:paraId="7A6BC248" w14:textId="77777777" w:rsidR="00A77B3E" w:rsidRPr="000E5CA7" w:rsidRDefault="00DD0CA6" w:rsidP="00B11257">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Thymic carcinomas are aggressive tumours with a worse prognosis than other TETs. Their behavior pattern is similar to other tumours that share the same histology. Most thymic carcinomas are diagnosed in advanced stages, presenting lymphatic and/or hematogenous metastases in 10% to 30% of cases</w:t>
      </w:r>
      <w:r w:rsidRPr="000E5CA7">
        <w:rPr>
          <w:rFonts w:ascii="Book Antiqua" w:eastAsia="Book Antiqua" w:hAnsi="Book Antiqua" w:cs="Book Antiqua"/>
          <w:color w:val="000000"/>
          <w:vertAlign w:val="superscript"/>
        </w:rPr>
        <w:t>[7]</w:t>
      </w:r>
      <w:r w:rsidRPr="000E5CA7">
        <w:rPr>
          <w:rFonts w:ascii="Book Antiqua" w:eastAsia="Book Antiqua" w:hAnsi="Book Antiqua" w:cs="Book Antiqua"/>
          <w:color w:val="000000"/>
        </w:rPr>
        <w:t>. Thymic neuroendocrine tumours should be considered a distinct clinical entity and its management is not covered in the present guidelines.</w:t>
      </w:r>
    </w:p>
    <w:p w14:paraId="63BEA41E" w14:textId="30C87A2E" w:rsidR="00A77B3E" w:rsidRPr="000E5CA7" w:rsidRDefault="00DD0CA6" w:rsidP="003B607E">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The incidence rate for TETs i</w:t>
      </w:r>
      <w:r w:rsidR="009D5835">
        <w:rPr>
          <w:rFonts w:ascii="Book Antiqua" w:eastAsia="Book Antiqua" w:hAnsi="Book Antiqua" w:cs="Book Antiqua"/>
          <w:color w:val="000000"/>
        </w:rPr>
        <w:t>s</w:t>
      </w:r>
      <w:r w:rsidRPr="000E5CA7">
        <w:rPr>
          <w:rFonts w:ascii="Book Antiqua" w:eastAsia="Book Antiqua" w:hAnsi="Book Antiqua" w:cs="Book Antiqua"/>
          <w:color w:val="000000"/>
        </w:rPr>
        <w:t xml:space="preserve"> similar in men and women. The peak incidence rate occurs in the 6</w:t>
      </w:r>
      <w:r w:rsidRPr="000E5CA7">
        <w:rPr>
          <w:rFonts w:ascii="Book Antiqua" w:eastAsia="Book Antiqua" w:hAnsi="Book Antiqua" w:cs="Book Antiqua"/>
          <w:color w:val="000000"/>
          <w:vertAlign w:val="superscript"/>
        </w:rPr>
        <w:t>th</w:t>
      </w:r>
      <w:r w:rsidRPr="000E5CA7">
        <w:rPr>
          <w:rFonts w:ascii="Book Antiqua" w:eastAsia="Book Antiqua" w:hAnsi="Book Antiqua" w:cs="Book Antiqua"/>
          <w:color w:val="000000"/>
        </w:rPr>
        <w:t xml:space="preserve"> decade of life, although the age of presentation may be earlier in patients </w:t>
      </w:r>
      <w:r w:rsidRPr="000E5CA7">
        <w:rPr>
          <w:rFonts w:ascii="Book Antiqua" w:eastAsia="Book Antiqua" w:hAnsi="Book Antiqua" w:cs="Book Antiqua"/>
          <w:color w:val="000000"/>
        </w:rPr>
        <w:lastRenderedPageBreak/>
        <w:t>with myasthenia gravis (MG)</w:t>
      </w:r>
      <w:r w:rsidRPr="000E5CA7">
        <w:rPr>
          <w:rFonts w:ascii="Book Antiqua" w:eastAsia="Book Antiqua" w:hAnsi="Book Antiqua" w:cs="Book Antiqua"/>
          <w:color w:val="000000"/>
          <w:vertAlign w:val="superscript"/>
        </w:rPr>
        <w:t>[4,8]</w:t>
      </w:r>
      <w:r w:rsidRPr="000E5CA7">
        <w:rPr>
          <w:rFonts w:ascii="Book Antiqua" w:eastAsia="Book Antiqua" w:hAnsi="Book Antiqua" w:cs="Book Antiqua"/>
          <w:color w:val="000000"/>
        </w:rPr>
        <w:t>. Genetic risk factors, such as multiple endocrine neoplasia 1, could influence the development of thymomas and thymic carcinomas</w:t>
      </w:r>
      <w:r w:rsidRPr="000E5CA7">
        <w:rPr>
          <w:rFonts w:ascii="Book Antiqua" w:eastAsia="Book Antiqua" w:hAnsi="Book Antiqua" w:cs="Book Antiqua"/>
          <w:color w:val="000000"/>
          <w:vertAlign w:val="superscript"/>
        </w:rPr>
        <w:t>[9]</w:t>
      </w:r>
      <w:r w:rsidRPr="000E5CA7">
        <w:rPr>
          <w:rFonts w:ascii="Book Antiqua" w:eastAsia="Book Antiqua" w:hAnsi="Book Antiqua" w:cs="Book Antiqua"/>
          <w:color w:val="000000"/>
        </w:rPr>
        <w:t>. Environmental or infectious factors have not been shown to play a role in the pathogenesis of TETs. However, there does seem to be an association between thymomas and systemic diseases such as MG (the most commonly associated illness), pure red-cell aplasia, hypogammaglobulinemia, and systemic lupus erythematosus. Some hematopoietic cancers (such as leukaemia or diffuse large B-cell lymphoma), as well as other solid tumours (colon, stomach, pancreas, and thyroid) occur more frequently in patients diagnosed with thymoma</w:t>
      </w:r>
      <w:r w:rsidRPr="000E5CA7">
        <w:rPr>
          <w:rFonts w:ascii="Book Antiqua" w:eastAsia="Book Antiqua" w:hAnsi="Book Antiqua" w:cs="Book Antiqua"/>
          <w:color w:val="000000"/>
          <w:vertAlign w:val="superscript"/>
        </w:rPr>
        <w:t>[10]</w:t>
      </w:r>
      <w:r w:rsidRPr="000E5CA7">
        <w:rPr>
          <w:rFonts w:ascii="Book Antiqua" w:eastAsia="Book Antiqua" w:hAnsi="Book Antiqua" w:cs="Book Antiqua"/>
          <w:color w:val="000000"/>
        </w:rPr>
        <w:t xml:space="preserve">. </w:t>
      </w:r>
    </w:p>
    <w:bookmarkEnd w:id="73"/>
    <w:bookmarkEnd w:id="74"/>
    <w:p w14:paraId="23AB02B2" w14:textId="77777777" w:rsidR="00A77B3E" w:rsidRPr="000E5CA7" w:rsidRDefault="00A77B3E" w:rsidP="000E5CA7">
      <w:pPr>
        <w:spacing w:line="360" w:lineRule="auto"/>
        <w:jc w:val="both"/>
        <w:rPr>
          <w:rFonts w:ascii="Book Antiqua" w:hAnsi="Book Antiqua"/>
        </w:rPr>
      </w:pPr>
    </w:p>
    <w:p w14:paraId="72931A70"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aps/>
          <w:color w:val="000000"/>
          <w:u w:val="single"/>
        </w:rPr>
        <w:t>METHODOLOGY: LEVELS OF EVIDENCE</w:t>
      </w:r>
    </w:p>
    <w:p w14:paraId="106A283C" w14:textId="3EFC1EBF" w:rsidR="00A77B3E" w:rsidRPr="000E5CA7" w:rsidRDefault="00DD0CA6" w:rsidP="000E5CA7">
      <w:pPr>
        <w:spacing w:line="360" w:lineRule="auto"/>
        <w:jc w:val="both"/>
        <w:rPr>
          <w:rFonts w:ascii="Book Antiqua" w:hAnsi="Book Antiqua"/>
        </w:rPr>
      </w:pPr>
      <w:bookmarkStart w:id="75" w:name="OLE_LINK157"/>
      <w:bookmarkStart w:id="76" w:name="OLE_LINK158"/>
      <w:bookmarkStart w:id="77" w:name="OLE_LINK63"/>
      <w:r w:rsidRPr="000E5CA7">
        <w:rPr>
          <w:rFonts w:ascii="Book Antiqua" w:eastAsia="Book Antiqua" w:hAnsi="Book Antiqua" w:cs="Book Antiqua"/>
          <w:color w:val="000000"/>
        </w:rPr>
        <w:t>These guidelines have been prepared by radiation oncologists with extensive expertise in the management of thoracic tumours. All the physicians in this expert group are members of the GOECP of the SEOR.</w:t>
      </w:r>
    </w:p>
    <w:p w14:paraId="53964EDA" w14:textId="77777777" w:rsidR="00A77B3E" w:rsidRPr="000E5CA7" w:rsidRDefault="00DD0CA6" w:rsidP="003B607E">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These guidelines are based on a review of the most relevant studies published in high-impact, peer-reviewed, indexed journals, together with a review of the clinical guidelines and recommendations produced by the major scientific societies. </w:t>
      </w:r>
    </w:p>
    <w:p w14:paraId="485BDEDB" w14:textId="6083E14A" w:rsidR="00A77B3E" w:rsidRPr="000E5CA7" w:rsidRDefault="00DD0CA6" w:rsidP="003B607E">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The Medline database was searched for relevant systematic reviews, clinical guidelines, and primary studies up to September 2020. Search terms included </w:t>
      </w:r>
      <w:r w:rsidR="003B607E">
        <w:rPr>
          <w:rFonts w:ascii="Book Antiqua" w:eastAsia="Book Antiqua" w:hAnsi="Book Antiqua" w:cs="Book Antiqua"/>
          <w:color w:val="000000"/>
        </w:rPr>
        <w:t>‘</w:t>
      </w:r>
      <w:r w:rsidRPr="000E5CA7">
        <w:rPr>
          <w:rFonts w:ascii="Book Antiqua" w:eastAsia="Book Antiqua" w:hAnsi="Book Antiqua" w:cs="Book Antiqua"/>
          <w:color w:val="000000"/>
        </w:rPr>
        <w:t>thymoma</w:t>
      </w:r>
      <w:r w:rsidR="003B607E">
        <w:rPr>
          <w:rFonts w:ascii="Book Antiqua" w:eastAsia="Book Antiqua" w:hAnsi="Book Antiqua" w:cs="Book Antiqua"/>
          <w:color w:val="000000"/>
        </w:rPr>
        <w:t>’</w:t>
      </w:r>
      <w:r w:rsidRPr="000E5CA7">
        <w:rPr>
          <w:rFonts w:ascii="Book Antiqua" w:eastAsia="Book Antiqua" w:hAnsi="Book Antiqua" w:cs="Book Antiqua"/>
          <w:color w:val="000000"/>
        </w:rPr>
        <w:t xml:space="preserve">, </w:t>
      </w:r>
      <w:r w:rsidR="003B607E">
        <w:rPr>
          <w:rFonts w:ascii="Book Antiqua" w:eastAsia="Book Antiqua" w:hAnsi="Book Antiqua" w:cs="Book Antiqua"/>
          <w:color w:val="000000"/>
        </w:rPr>
        <w:t>‘</w:t>
      </w:r>
      <w:r w:rsidRPr="000E5CA7">
        <w:rPr>
          <w:rFonts w:ascii="Book Antiqua" w:eastAsia="Book Antiqua" w:hAnsi="Book Antiqua" w:cs="Book Antiqua"/>
          <w:color w:val="000000"/>
        </w:rPr>
        <w:t>thymic carcinoma</w:t>
      </w:r>
      <w:r w:rsidR="003B607E">
        <w:rPr>
          <w:rFonts w:ascii="Book Antiqua" w:eastAsia="Book Antiqua" w:hAnsi="Book Antiqua" w:cs="Book Antiqua"/>
          <w:color w:val="000000"/>
        </w:rPr>
        <w:t>’</w:t>
      </w:r>
      <w:r w:rsidRPr="000E5CA7">
        <w:rPr>
          <w:rFonts w:ascii="Book Antiqua" w:eastAsia="Book Antiqua" w:hAnsi="Book Antiqua" w:cs="Book Antiqua"/>
          <w:color w:val="000000"/>
        </w:rPr>
        <w:t xml:space="preserve">, </w:t>
      </w:r>
      <w:r w:rsidR="003B607E">
        <w:rPr>
          <w:rFonts w:ascii="Book Antiqua" w:eastAsia="Book Antiqua" w:hAnsi="Book Antiqua" w:cs="Book Antiqua"/>
          <w:color w:val="000000"/>
        </w:rPr>
        <w:t>‘</w:t>
      </w:r>
      <w:r w:rsidR="00EB4FF0">
        <w:rPr>
          <w:rFonts w:ascii="Book Antiqua" w:eastAsia="Book Antiqua" w:hAnsi="Book Antiqua" w:cs="Book Antiqua"/>
          <w:color w:val="000000"/>
        </w:rPr>
        <w:t>TET</w:t>
      </w:r>
      <w:r w:rsidR="003B607E">
        <w:rPr>
          <w:rFonts w:ascii="Book Antiqua" w:eastAsia="Book Antiqua" w:hAnsi="Book Antiqua" w:cs="Book Antiqua"/>
          <w:color w:val="000000"/>
        </w:rPr>
        <w:t>’</w:t>
      </w:r>
      <w:r w:rsidRPr="000E5CA7">
        <w:rPr>
          <w:rFonts w:ascii="Book Antiqua" w:eastAsia="Book Antiqua" w:hAnsi="Book Antiqua" w:cs="Book Antiqua"/>
          <w:color w:val="000000"/>
        </w:rPr>
        <w:t xml:space="preserve">, </w:t>
      </w:r>
      <w:r w:rsidR="003B607E">
        <w:rPr>
          <w:rFonts w:ascii="Book Antiqua" w:eastAsia="Book Antiqua" w:hAnsi="Book Antiqua" w:cs="Book Antiqua"/>
          <w:color w:val="000000"/>
        </w:rPr>
        <w:t>‘</w:t>
      </w:r>
      <w:r w:rsidRPr="000E5CA7">
        <w:rPr>
          <w:rFonts w:ascii="Book Antiqua" w:eastAsia="Book Antiqua" w:hAnsi="Book Antiqua" w:cs="Book Antiqua"/>
          <w:color w:val="000000"/>
        </w:rPr>
        <w:t>thymic neoplasms</w:t>
      </w:r>
      <w:r w:rsidR="003B607E">
        <w:rPr>
          <w:rFonts w:ascii="Book Antiqua" w:eastAsia="Book Antiqua" w:hAnsi="Book Antiqua" w:cs="Book Antiqua"/>
          <w:color w:val="000000"/>
        </w:rPr>
        <w:t>’</w:t>
      </w:r>
      <w:r w:rsidRPr="000E5CA7">
        <w:rPr>
          <w:rFonts w:ascii="Book Antiqua" w:eastAsia="Book Antiqua" w:hAnsi="Book Antiqua" w:cs="Book Antiqua"/>
          <w:color w:val="000000"/>
        </w:rPr>
        <w:t xml:space="preserve">, </w:t>
      </w:r>
      <w:r w:rsidR="003B607E">
        <w:rPr>
          <w:rFonts w:ascii="Book Antiqua" w:eastAsia="Book Antiqua" w:hAnsi="Book Antiqua" w:cs="Book Antiqua"/>
          <w:color w:val="000000"/>
        </w:rPr>
        <w:t>‘</w:t>
      </w:r>
      <w:r w:rsidRPr="000E5CA7">
        <w:rPr>
          <w:rFonts w:ascii="Book Antiqua" w:eastAsia="Book Antiqua" w:hAnsi="Book Antiqua" w:cs="Book Antiqua"/>
          <w:color w:val="000000"/>
        </w:rPr>
        <w:t>thymectomy</w:t>
      </w:r>
      <w:r w:rsidR="003B607E">
        <w:rPr>
          <w:rFonts w:ascii="Book Antiqua" w:eastAsia="Book Antiqua" w:hAnsi="Book Antiqua" w:cs="Book Antiqua"/>
          <w:color w:val="000000"/>
        </w:rPr>
        <w:t>’</w:t>
      </w:r>
      <w:r w:rsidRPr="000E5CA7">
        <w:rPr>
          <w:rFonts w:ascii="Book Antiqua" w:eastAsia="Book Antiqua" w:hAnsi="Book Antiqua" w:cs="Book Antiqua"/>
          <w:color w:val="000000"/>
        </w:rPr>
        <w:t xml:space="preserve">, </w:t>
      </w:r>
      <w:r w:rsidR="003B607E">
        <w:rPr>
          <w:rFonts w:ascii="Book Antiqua" w:eastAsia="Book Antiqua" w:hAnsi="Book Antiqua" w:cs="Book Antiqua"/>
          <w:color w:val="000000"/>
        </w:rPr>
        <w:t>‘</w:t>
      </w:r>
      <w:r w:rsidRPr="000E5CA7">
        <w:rPr>
          <w:rFonts w:ascii="Book Antiqua" w:eastAsia="Book Antiqua" w:hAnsi="Book Antiqua" w:cs="Book Antiqua"/>
          <w:color w:val="000000"/>
        </w:rPr>
        <w:t>guidelines</w:t>
      </w:r>
      <w:r w:rsidR="003B607E">
        <w:rPr>
          <w:rFonts w:ascii="Book Antiqua" w:eastAsia="Book Antiqua" w:hAnsi="Book Antiqua" w:cs="Book Antiqua"/>
          <w:color w:val="000000"/>
        </w:rPr>
        <w:t>’</w:t>
      </w:r>
      <w:r w:rsidRPr="000E5CA7">
        <w:rPr>
          <w:rFonts w:ascii="Book Antiqua" w:eastAsia="Book Antiqua" w:hAnsi="Book Antiqua" w:cs="Book Antiqua"/>
          <w:color w:val="000000"/>
        </w:rPr>
        <w:t xml:space="preserve">, </w:t>
      </w:r>
      <w:r w:rsidR="003B607E">
        <w:rPr>
          <w:rFonts w:ascii="Book Antiqua" w:eastAsia="Book Antiqua" w:hAnsi="Book Antiqua" w:cs="Book Antiqua"/>
          <w:color w:val="000000"/>
        </w:rPr>
        <w:t>‘</w:t>
      </w:r>
      <w:r w:rsidR="003B607E" w:rsidRPr="000E5CA7">
        <w:rPr>
          <w:rFonts w:ascii="Book Antiqua" w:eastAsia="Book Antiqua" w:hAnsi="Book Antiqua" w:cs="Book Antiqua"/>
          <w:color w:val="000000"/>
        </w:rPr>
        <w:t xml:space="preserve">International Thymic Malignancy Interest Group </w:t>
      </w:r>
      <w:r w:rsidR="003B607E">
        <w:rPr>
          <w:rFonts w:ascii="Book Antiqua" w:eastAsia="Book Antiqua" w:hAnsi="Book Antiqua" w:cs="Book Antiqua"/>
          <w:color w:val="000000"/>
        </w:rPr>
        <w:t>(</w:t>
      </w:r>
      <w:r w:rsidRPr="000E5CA7">
        <w:rPr>
          <w:rFonts w:ascii="Book Antiqua" w:eastAsia="Book Antiqua" w:hAnsi="Book Antiqua" w:cs="Book Antiqua"/>
          <w:color w:val="000000"/>
        </w:rPr>
        <w:t>ITMIG</w:t>
      </w:r>
      <w:r w:rsidR="003B607E">
        <w:rPr>
          <w:rFonts w:ascii="Book Antiqua" w:eastAsia="Book Antiqua" w:hAnsi="Book Antiqua" w:cs="Book Antiqua"/>
          <w:color w:val="000000"/>
        </w:rPr>
        <w:t>)’</w:t>
      </w:r>
      <w:r w:rsidRPr="000E5CA7">
        <w:rPr>
          <w:rFonts w:ascii="Book Antiqua" w:eastAsia="Book Antiqua" w:hAnsi="Book Antiqua" w:cs="Book Antiqua"/>
          <w:color w:val="000000"/>
        </w:rPr>
        <w:t xml:space="preserve">, </w:t>
      </w:r>
      <w:r w:rsidR="003B607E">
        <w:rPr>
          <w:rFonts w:ascii="Book Antiqua" w:eastAsia="Book Antiqua" w:hAnsi="Book Antiqua" w:cs="Book Antiqua"/>
          <w:color w:val="000000"/>
        </w:rPr>
        <w:t>‘</w:t>
      </w:r>
      <w:r w:rsidRPr="000E5CA7">
        <w:rPr>
          <w:rFonts w:ascii="Book Antiqua" w:eastAsia="Book Antiqua" w:hAnsi="Book Antiqua" w:cs="Book Antiqua"/>
          <w:color w:val="000000"/>
        </w:rPr>
        <w:t>staging</w:t>
      </w:r>
      <w:r w:rsidR="003B607E">
        <w:rPr>
          <w:rFonts w:ascii="Book Antiqua" w:eastAsia="Book Antiqua" w:hAnsi="Book Antiqua" w:cs="Book Antiqua"/>
          <w:color w:val="000000"/>
        </w:rPr>
        <w:t>’</w:t>
      </w:r>
      <w:r w:rsidRPr="000E5CA7">
        <w:rPr>
          <w:rFonts w:ascii="Book Antiqua" w:eastAsia="Book Antiqua" w:hAnsi="Book Antiqua" w:cs="Book Antiqua"/>
          <w:color w:val="000000"/>
        </w:rPr>
        <w:t xml:space="preserve">, </w:t>
      </w:r>
      <w:r w:rsidR="003B607E">
        <w:rPr>
          <w:rFonts w:ascii="Book Antiqua" w:eastAsia="Book Antiqua" w:hAnsi="Book Antiqua" w:cs="Book Antiqua"/>
          <w:color w:val="000000"/>
        </w:rPr>
        <w:t>‘</w:t>
      </w:r>
      <w:r w:rsidR="00445D89" w:rsidRPr="000E5CA7">
        <w:rPr>
          <w:rFonts w:ascii="Book Antiqua" w:eastAsia="Book Antiqua" w:hAnsi="Book Antiqua" w:cs="Book Antiqua"/>
          <w:color w:val="000000"/>
        </w:rPr>
        <w:t>postoperative radiotherapy (PORT)</w:t>
      </w:r>
      <w:r w:rsidR="003B607E">
        <w:rPr>
          <w:rFonts w:ascii="Book Antiqua" w:eastAsia="Book Antiqua" w:hAnsi="Book Antiqua" w:cs="Book Antiqua"/>
          <w:color w:val="000000"/>
        </w:rPr>
        <w:t>’</w:t>
      </w:r>
      <w:r w:rsidRPr="000E5CA7">
        <w:rPr>
          <w:rFonts w:ascii="Book Antiqua" w:eastAsia="Book Antiqua" w:hAnsi="Book Antiqua" w:cs="Book Antiqua"/>
          <w:color w:val="000000"/>
        </w:rPr>
        <w:t xml:space="preserve">, </w:t>
      </w:r>
      <w:r w:rsidR="003B607E">
        <w:rPr>
          <w:rFonts w:ascii="Book Antiqua" w:eastAsia="Book Antiqua" w:hAnsi="Book Antiqua" w:cs="Book Antiqua"/>
          <w:color w:val="000000"/>
        </w:rPr>
        <w:t>‘</w:t>
      </w:r>
      <w:r w:rsidRPr="000E5CA7">
        <w:rPr>
          <w:rFonts w:ascii="Book Antiqua" w:eastAsia="Book Antiqua" w:hAnsi="Book Antiqua" w:cs="Book Antiqua"/>
          <w:color w:val="000000"/>
        </w:rPr>
        <w:t>radiation therapy</w:t>
      </w:r>
      <w:r w:rsidR="003B607E">
        <w:rPr>
          <w:rFonts w:ascii="Book Antiqua" w:eastAsia="Book Antiqua" w:hAnsi="Book Antiqua" w:cs="Book Antiqua"/>
          <w:color w:val="000000"/>
        </w:rPr>
        <w:t>’</w:t>
      </w:r>
      <w:r w:rsidRPr="000E5CA7">
        <w:rPr>
          <w:rFonts w:ascii="Book Antiqua" w:eastAsia="Book Antiqua" w:hAnsi="Book Antiqua" w:cs="Book Antiqua"/>
          <w:color w:val="000000"/>
        </w:rPr>
        <w:t xml:space="preserve">, </w:t>
      </w:r>
      <w:r w:rsidR="003B607E">
        <w:rPr>
          <w:rFonts w:ascii="Book Antiqua" w:eastAsia="Book Antiqua" w:hAnsi="Book Antiqua" w:cs="Book Antiqua"/>
          <w:color w:val="000000"/>
        </w:rPr>
        <w:t>‘</w:t>
      </w:r>
      <w:r w:rsidRPr="000E5CA7">
        <w:rPr>
          <w:rFonts w:ascii="Book Antiqua" w:eastAsia="Book Antiqua" w:hAnsi="Book Antiqua" w:cs="Book Antiqua"/>
          <w:color w:val="000000"/>
        </w:rPr>
        <w:t>chemotherapy</w:t>
      </w:r>
      <w:r w:rsidR="003B607E">
        <w:rPr>
          <w:rFonts w:ascii="Book Antiqua" w:eastAsia="Book Antiqua" w:hAnsi="Book Antiqua" w:cs="Book Antiqua"/>
          <w:color w:val="000000"/>
        </w:rPr>
        <w:t>’</w:t>
      </w:r>
      <w:r w:rsidRPr="000E5CA7">
        <w:rPr>
          <w:rFonts w:ascii="Book Antiqua" w:eastAsia="Book Antiqua" w:hAnsi="Book Antiqua" w:cs="Book Antiqua"/>
          <w:color w:val="000000"/>
        </w:rPr>
        <w:t xml:space="preserve">, </w:t>
      </w:r>
      <w:r w:rsidR="003B607E">
        <w:rPr>
          <w:rFonts w:ascii="Book Antiqua" w:eastAsia="Book Antiqua" w:hAnsi="Book Antiqua" w:cs="Book Antiqua"/>
          <w:color w:val="000000"/>
        </w:rPr>
        <w:t>‘</w:t>
      </w:r>
      <w:r w:rsidRPr="000E5CA7">
        <w:rPr>
          <w:rFonts w:ascii="Book Antiqua" w:eastAsia="Book Antiqua" w:hAnsi="Book Antiqua" w:cs="Book Antiqua"/>
          <w:color w:val="000000"/>
        </w:rPr>
        <w:t>proton</w:t>
      </w:r>
      <w:r w:rsidR="003B607E">
        <w:rPr>
          <w:rFonts w:ascii="Book Antiqua" w:eastAsia="Book Antiqua" w:hAnsi="Book Antiqua" w:cs="Book Antiqua"/>
          <w:color w:val="000000"/>
        </w:rPr>
        <w:t>’</w:t>
      </w:r>
      <w:r w:rsidRPr="000E5CA7">
        <w:rPr>
          <w:rFonts w:ascii="Book Antiqua" w:eastAsia="Book Antiqua" w:hAnsi="Book Antiqua" w:cs="Book Antiqua"/>
          <w:color w:val="000000"/>
        </w:rPr>
        <w:t xml:space="preserve">, </w:t>
      </w:r>
      <w:r w:rsidR="003B607E">
        <w:rPr>
          <w:rFonts w:ascii="Book Antiqua" w:eastAsia="Book Antiqua" w:hAnsi="Book Antiqua" w:cs="Book Antiqua"/>
          <w:color w:val="000000"/>
        </w:rPr>
        <w:t>‘</w:t>
      </w:r>
      <w:r w:rsidRPr="000E5CA7">
        <w:rPr>
          <w:rFonts w:ascii="Book Antiqua" w:eastAsia="Book Antiqua" w:hAnsi="Book Antiqua" w:cs="Book Antiqua"/>
          <w:color w:val="000000"/>
        </w:rPr>
        <w:t>recurrent</w:t>
      </w:r>
      <w:r w:rsidR="003B607E">
        <w:rPr>
          <w:rFonts w:ascii="Book Antiqua" w:eastAsia="Book Antiqua" w:hAnsi="Book Antiqua" w:cs="Book Antiqua"/>
          <w:color w:val="000000"/>
        </w:rPr>
        <w:t>’</w:t>
      </w:r>
      <w:r w:rsidRPr="000E5CA7">
        <w:rPr>
          <w:rFonts w:ascii="Book Antiqua" w:eastAsia="Book Antiqua" w:hAnsi="Book Antiqua" w:cs="Book Antiqua"/>
          <w:color w:val="000000"/>
        </w:rPr>
        <w:t xml:space="preserve">, </w:t>
      </w:r>
      <w:r w:rsidR="003B607E">
        <w:rPr>
          <w:rFonts w:ascii="Book Antiqua" w:eastAsia="Book Antiqua" w:hAnsi="Book Antiqua" w:cs="Book Antiqua"/>
          <w:color w:val="000000"/>
        </w:rPr>
        <w:t>‘</w:t>
      </w:r>
      <w:r w:rsidRPr="000E5CA7">
        <w:rPr>
          <w:rFonts w:ascii="Book Antiqua" w:eastAsia="Book Antiqua" w:hAnsi="Book Antiqua" w:cs="Book Antiqua"/>
          <w:color w:val="000000"/>
        </w:rPr>
        <w:t>reirradiation</w:t>
      </w:r>
      <w:r w:rsidR="003B607E">
        <w:rPr>
          <w:rFonts w:ascii="Book Antiqua" w:eastAsia="Book Antiqua" w:hAnsi="Book Antiqua" w:cs="Book Antiqua"/>
          <w:color w:val="000000"/>
        </w:rPr>
        <w:t>’</w:t>
      </w:r>
      <w:r w:rsidRPr="000E5CA7">
        <w:rPr>
          <w:rFonts w:ascii="Book Antiqua" w:eastAsia="Book Antiqua" w:hAnsi="Book Antiqua" w:cs="Book Antiqua"/>
          <w:color w:val="000000"/>
        </w:rPr>
        <w:t xml:space="preserve">, </w:t>
      </w:r>
      <w:r w:rsidR="003B607E">
        <w:rPr>
          <w:rFonts w:ascii="Book Antiqua" w:eastAsia="Book Antiqua" w:hAnsi="Book Antiqua" w:cs="Book Antiqua"/>
          <w:color w:val="000000"/>
        </w:rPr>
        <w:t>‘</w:t>
      </w:r>
      <w:r w:rsidRPr="000E5CA7">
        <w:rPr>
          <w:rFonts w:ascii="Book Antiqua" w:eastAsia="Book Antiqua" w:hAnsi="Book Antiqua" w:cs="Book Antiqua"/>
          <w:color w:val="000000"/>
        </w:rPr>
        <w:t>targeted therapies</w:t>
      </w:r>
      <w:r w:rsidR="003B607E">
        <w:rPr>
          <w:rFonts w:ascii="Book Antiqua" w:eastAsia="Book Antiqua" w:hAnsi="Book Antiqua" w:cs="Book Antiqua"/>
          <w:color w:val="000000"/>
        </w:rPr>
        <w:t>’</w:t>
      </w:r>
      <w:r w:rsidRPr="000E5CA7">
        <w:rPr>
          <w:rFonts w:ascii="Book Antiqua" w:eastAsia="Book Antiqua" w:hAnsi="Book Antiqua" w:cs="Book Antiqua"/>
          <w:color w:val="000000"/>
        </w:rPr>
        <w:t xml:space="preserve">, </w:t>
      </w:r>
      <w:r w:rsidR="003B607E">
        <w:rPr>
          <w:rFonts w:ascii="Book Antiqua" w:eastAsia="Book Antiqua" w:hAnsi="Book Antiqua" w:cs="Book Antiqua"/>
          <w:color w:val="000000"/>
        </w:rPr>
        <w:t>‘</w:t>
      </w:r>
      <w:r w:rsidRPr="000E5CA7">
        <w:rPr>
          <w:rFonts w:ascii="Book Antiqua" w:eastAsia="Book Antiqua" w:hAnsi="Book Antiqua" w:cs="Book Antiqua"/>
          <w:color w:val="000000"/>
        </w:rPr>
        <w:t>immunotherapy</w:t>
      </w:r>
      <w:r w:rsidR="003B607E">
        <w:rPr>
          <w:rFonts w:ascii="Book Antiqua" w:eastAsia="Book Antiqua" w:hAnsi="Book Antiqua" w:cs="Book Antiqua"/>
          <w:color w:val="000000"/>
        </w:rPr>
        <w:t>’</w:t>
      </w:r>
      <w:r w:rsidRPr="000E5CA7">
        <w:rPr>
          <w:rFonts w:ascii="Book Antiqua" w:eastAsia="Book Antiqua" w:hAnsi="Book Antiqua" w:cs="Book Antiqua"/>
          <w:color w:val="000000"/>
        </w:rPr>
        <w:t>.</w:t>
      </w:r>
    </w:p>
    <w:p w14:paraId="07815359" w14:textId="06B9D95A" w:rsidR="00A77B3E" w:rsidRPr="000E5CA7" w:rsidRDefault="00DD0CA6" w:rsidP="003B607E">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To define the levels of evidence and degrees of recommendation, we used the classification of the Standard Operating Procedures for authors and templates for the European Society of Medical Oncology (ESMO) Clinical Practice Guidelines and ESMO-</w:t>
      </w:r>
      <w:r w:rsidR="003B607E" w:rsidRPr="003B607E">
        <w:rPr>
          <w:rFonts w:ascii="Book Antiqua" w:eastAsia="Book Antiqua" w:hAnsi="Book Antiqua" w:cs="Book Antiqua"/>
          <w:color w:val="000000"/>
        </w:rPr>
        <w:t>Magnitude of Clinical Benefit Scale</w:t>
      </w:r>
      <w:r w:rsidRPr="000E5CA7">
        <w:rPr>
          <w:rFonts w:ascii="Book Antiqua" w:eastAsia="Book Antiqua" w:hAnsi="Book Antiqua" w:cs="Book Antiqua"/>
          <w:color w:val="000000"/>
        </w:rPr>
        <w:t xml:space="preserve"> Scores, adapted from the system of the American Society of Infectious Diseases</w:t>
      </w:r>
      <w:r w:rsidRPr="000E5CA7">
        <w:rPr>
          <w:rFonts w:ascii="Book Antiqua" w:eastAsia="Book Antiqua" w:hAnsi="Book Antiqua" w:cs="Book Antiqua"/>
          <w:color w:val="000000"/>
          <w:vertAlign w:val="superscript"/>
        </w:rPr>
        <w:t>[11,12]</w:t>
      </w:r>
      <w:r w:rsidRPr="000E5CA7">
        <w:rPr>
          <w:rFonts w:ascii="Book Antiqua" w:eastAsia="Book Antiqua" w:hAnsi="Book Antiqua" w:cs="Book Antiqua"/>
          <w:color w:val="000000"/>
        </w:rPr>
        <w:t xml:space="preserve">. </w:t>
      </w:r>
    </w:p>
    <w:p w14:paraId="0767445E" w14:textId="42E03CEB" w:rsidR="00A77B3E" w:rsidRPr="000E5CA7" w:rsidRDefault="00DD0CA6" w:rsidP="003B607E">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The levels of evidence and grades of recommendation are defined in Table 1. </w:t>
      </w:r>
    </w:p>
    <w:bookmarkEnd w:id="75"/>
    <w:bookmarkEnd w:id="76"/>
    <w:bookmarkEnd w:id="77"/>
    <w:p w14:paraId="1FB6851F" w14:textId="77777777" w:rsidR="00A77B3E" w:rsidRPr="000E5CA7" w:rsidRDefault="00A77B3E" w:rsidP="000E5CA7">
      <w:pPr>
        <w:spacing w:line="360" w:lineRule="auto"/>
        <w:jc w:val="both"/>
        <w:rPr>
          <w:rFonts w:ascii="Book Antiqua" w:hAnsi="Book Antiqua"/>
        </w:rPr>
      </w:pPr>
    </w:p>
    <w:p w14:paraId="381DA7DD"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aps/>
          <w:color w:val="000000"/>
          <w:u w:val="single"/>
        </w:rPr>
        <w:lastRenderedPageBreak/>
        <w:t>DIAGNOSIS AND STAGING</w:t>
      </w:r>
    </w:p>
    <w:p w14:paraId="5B920400" w14:textId="77777777" w:rsidR="00A77B3E" w:rsidRPr="003B607E" w:rsidRDefault="00DD0CA6" w:rsidP="000E5CA7">
      <w:pPr>
        <w:spacing w:line="360" w:lineRule="auto"/>
        <w:jc w:val="both"/>
        <w:rPr>
          <w:rFonts w:ascii="Book Antiqua" w:hAnsi="Book Antiqua"/>
          <w:i/>
          <w:iCs/>
        </w:rPr>
      </w:pPr>
      <w:bookmarkStart w:id="78" w:name="OLE_LINK159"/>
      <w:bookmarkStart w:id="79" w:name="OLE_LINK160"/>
      <w:r w:rsidRPr="003B607E">
        <w:rPr>
          <w:rFonts w:ascii="Book Antiqua" w:eastAsia="Book Antiqua" w:hAnsi="Book Antiqua" w:cs="Book Antiqua"/>
          <w:b/>
          <w:bCs/>
          <w:i/>
          <w:iCs/>
          <w:color w:val="000000"/>
        </w:rPr>
        <w:t>Diagnosis</w:t>
      </w:r>
    </w:p>
    <w:p w14:paraId="0841E4C7" w14:textId="131415B3"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The diagnostic process requires an appropriate differential diagnosis to rule out other types of anterior mediastinal masses, including lymphomas, teratomas, seminomas and non-seminomatous germ cells tumours</w:t>
      </w:r>
      <w:r w:rsidRPr="000E5CA7">
        <w:rPr>
          <w:rFonts w:ascii="Book Antiqua" w:eastAsia="Book Antiqua" w:hAnsi="Book Antiqua" w:cs="Book Antiqua"/>
          <w:color w:val="000000"/>
          <w:vertAlign w:val="superscript"/>
        </w:rPr>
        <w:t>[13]</w:t>
      </w:r>
      <w:r w:rsidRPr="000E5CA7">
        <w:rPr>
          <w:rFonts w:ascii="Book Antiqua" w:eastAsia="Book Antiqua" w:hAnsi="Book Antiqua" w:cs="Book Antiqua"/>
          <w:color w:val="000000"/>
        </w:rPr>
        <w:t>. A complete, meticulous medical history should be performed, including a comprehensive physical examination (especially neurological). The appropriate complementary examinations (imaging studies and blood tests) should also be performed.</w:t>
      </w:r>
    </w:p>
    <w:p w14:paraId="06CC67D8" w14:textId="7C805077" w:rsidR="00A77B3E" w:rsidRPr="000E5CA7" w:rsidRDefault="00DD0CA6" w:rsidP="003B607E">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TETs can have a variable form of presentation. Approximately one-third of patients are asymptomatic at diagnosis</w:t>
      </w:r>
      <w:r w:rsidRPr="000E5CA7">
        <w:rPr>
          <w:rFonts w:ascii="Book Antiqua" w:eastAsia="Book Antiqua" w:hAnsi="Book Antiqua" w:cs="Book Antiqua"/>
          <w:color w:val="000000"/>
          <w:vertAlign w:val="superscript"/>
        </w:rPr>
        <w:t>[10]</w:t>
      </w:r>
      <w:r w:rsidRPr="000E5CA7">
        <w:rPr>
          <w:rFonts w:ascii="Book Antiqua" w:eastAsia="Book Antiqua" w:hAnsi="Book Antiqua" w:cs="Book Antiqua"/>
          <w:color w:val="000000"/>
        </w:rPr>
        <w:t>. The most common clinical manifestations include compressive thoracic symptoms (chest pain, cough, dyspnea, dysphagia, superior vena cava syndrome) and/or symptoms derived from related autoimmune disorders, mainly MG</w:t>
      </w:r>
      <w:r w:rsidRPr="000E5CA7">
        <w:rPr>
          <w:rFonts w:ascii="Book Antiqua" w:eastAsia="Book Antiqua" w:hAnsi="Book Antiqua" w:cs="Book Antiqua"/>
          <w:color w:val="000000"/>
          <w:vertAlign w:val="superscript"/>
        </w:rPr>
        <w:t>[4]</w:t>
      </w:r>
      <w:r w:rsidRPr="000E5CA7">
        <w:rPr>
          <w:rFonts w:ascii="Book Antiqua" w:eastAsia="Book Antiqua" w:hAnsi="Book Antiqua" w:cs="Book Antiqua"/>
          <w:color w:val="000000"/>
        </w:rPr>
        <w:t>. MG is more common in type AB, B1 and B2 thymomas and much less common in thymic carcinomas</w:t>
      </w:r>
      <w:r w:rsidRPr="000E5CA7">
        <w:rPr>
          <w:rFonts w:ascii="Book Antiqua" w:eastAsia="Book Antiqua" w:hAnsi="Book Antiqua" w:cs="Book Antiqua"/>
          <w:color w:val="000000"/>
          <w:vertAlign w:val="superscript"/>
        </w:rPr>
        <w:t>[14,15]</w:t>
      </w:r>
      <w:r w:rsidRPr="000E5CA7">
        <w:rPr>
          <w:rFonts w:ascii="Book Antiqua" w:eastAsia="Book Antiqua" w:hAnsi="Book Antiqua" w:cs="Book Antiqua"/>
          <w:color w:val="000000"/>
        </w:rPr>
        <w:t>.</w:t>
      </w:r>
      <w:r w:rsidRPr="000E5CA7">
        <w:rPr>
          <w:rFonts w:ascii="Book Antiqua" w:eastAsia="Book Antiqua" w:hAnsi="Book Antiqua" w:cs="Book Antiqua"/>
          <w:b/>
          <w:bCs/>
          <w:color w:val="000000"/>
        </w:rPr>
        <w:t xml:space="preserve"> </w:t>
      </w:r>
      <w:r w:rsidRPr="000E5CA7">
        <w:rPr>
          <w:rFonts w:ascii="Book Antiqua" w:eastAsia="Book Antiqua" w:hAnsi="Book Antiqua" w:cs="Book Antiqua"/>
          <w:color w:val="000000"/>
        </w:rPr>
        <w:t>Approximately 25</w:t>
      </w:r>
      <w:r w:rsidR="003B607E" w:rsidRPr="000E5CA7">
        <w:rPr>
          <w:rFonts w:ascii="Book Antiqua" w:eastAsia="Book Antiqua" w:hAnsi="Book Antiqua" w:cs="Book Antiqua"/>
          <w:color w:val="000000"/>
        </w:rPr>
        <w:t>%</w:t>
      </w:r>
      <w:r w:rsidRPr="000E5CA7">
        <w:rPr>
          <w:rFonts w:ascii="Book Antiqua" w:eastAsia="Book Antiqua" w:hAnsi="Book Antiqua" w:cs="Book Antiqua"/>
          <w:color w:val="000000"/>
        </w:rPr>
        <w:t>-45% of patients diagnosed with thymoma have MG, although only 15</w:t>
      </w:r>
      <w:r w:rsidR="003B607E" w:rsidRPr="000E5CA7">
        <w:rPr>
          <w:rFonts w:ascii="Book Antiqua" w:eastAsia="Book Antiqua" w:hAnsi="Book Antiqua" w:cs="Book Antiqua"/>
          <w:color w:val="000000"/>
        </w:rPr>
        <w:t>%</w:t>
      </w:r>
      <w:r w:rsidRPr="000E5CA7">
        <w:rPr>
          <w:rFonts w:ascii="Book Antiqua" w:eastAsia="Book Antiqua" w:hAnsi="Book Antiqua" w:cs="Book Antiqua"/>
          <w:color w:val="000000"/>
        </w:rPr>
        <w:t>-20% of patients with MG develop thymoma</w:t>
      </w:r>
      <w:r w:rsidRPr="000E5CA7">
        <w:rPr>
          <w:rFonts w:ascii="Book Antiqua" w:eastAsia="Book Antiqua" w:hAnsi="Book Antiqua" w:cs="Book Antiqua"/>
          <w:color w:val="000000"/>
          <w:vertAlign w:val="superscript"/>
        </w:rPr>
        <w:t>[14,16,17]</w:t>
      </w:r>
      <w:r w:rsidRPr="000E5CA7">
        <w:rPr>
          <w:rFonts w:ascii="Book Antiqua" w:eastAsia="Book Antiqua" w:hAnsi="Book Antiqua" w:cs="Book Antiqua"/>
          <w:color w:val="000000"/>
        </w:rPr>
        <w:t xml:space="preserve">. </w:t>
      </w:r>
    </w:p>
    <w:p w14:paraId="448C8B58" w14:textId="2C91B4AC" w:rsidR="00A77B3E" w:rsidRPr="000E5CA7" w:rsidRDefault="00DD0CA6" w:rsidP="003B607E">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The imaging test of choice is chest computed tomography (CT) with intravenous contrast, which enables a complete evaluation of the mediastinum and pleura from the apex to the costodiaphragmatic recesses </w:t>
      </w:r>
      <w:r w:rsidR="003B607E">
        <w:rPr>
          <w:rFonts w:ascii="Book Antiqua" w:eastAsia="Book Antiqua" w:hAnsi="Book Antiqua" w:cs="Book Antiqua"/>
          <w:color w:val="000000"/>
        </w:rPr>
        <w:t>(</w:t>
      </w:r>
      <w:r w:rsidRPr="000E5CA7">
        <w:rPr>
          <w:rFonts w:ascii="Book Antiqua" w:eastAsia="Book Antiqua" w:hAnsi="Book Antiqua" w:cs="Book Antiqua"/>
          <w:color w:val="000000"/>
        </w:rPr>
        <w:t>IVA</w:t>
      </w:r>
      <w:r w:rsidR="003B607E">
        <w:rPr>
          <w:rFonts w:ascii="Book Antiqua" w:eastAsia="Book Antiqua" w:hAnsi="Book Antiqua" w:cs="Book Antiqua"/>
          <w:color w:val="000000"/>
        </w:rPr>
        <w:t>)</w:t>
      </w:r>
      <w:r w:rsidRPr="000E5CA7">
        <w:rPr>
          <w:rFonts w:ascii="Book Antiqua" w:eastAsia="Book Antiqua" w:hAnsi="Book Antiqua" w:cs="Book Antiqua"/>
          <w:color w:val="000000"/>
          <w:vertAlign w:val="superscript"/>
        </w:rPr>
        <w:t>[18]</w:t>
      </w:r>
      <w:r w:rsidRPr="000E5CA7">
        <w:rPr>
          <w:rFonts w:ascii="Book Antiqua" w:eastAsia="Book Antiqua" w:hAnsi="Book Antiqua" w:cs="Book Antiqua"/>
          <w:color w:val="000000"/>
        </w:rPr>
        <w:t xml:space="preserve">. CT imaging is comparable or superior to magnetic resonance imaging (MRI) for the diagnosis of masses in the anterior mediastinum, except for cystic lesions </w:t>
      </w:r>
      <w:r w:rsidR="003B607E">
        <w:rPr>
          <w:rFonts w:ascii="Book Antiqua" w:eastAsia="Book Antiqua" w:hAnsi="Book Antiqua" w:cs="Book Antiqua"/>
          <w:color w:val="000000"/>
        </w:rPr>
        <w:t>(</w:t>
      </w:r>
      <w:r w:rsidRPr="000E5CA7">
        <w:rPr>
          <w:rFonts w:ascii="Book Antiqua" w:eastAsia="Book Antiqua" w:hAnsi="Book Antiqua" w:cs="Book Antiqua"/>
          <w:color w:val="000000"/>
        </w:rPr>
        <w:t>IVB</w:t>
      </w:r>
      <w:r w:rsidR="003B607E">
        <w:rPr>
          <w:rFonts w:ascii="Book Antiqua" w:eastAsia="Book Antiqua" w:hAnsi="Book Antiqua" w:cs="Book Antiqua"/>
          <w:color w:val="000000"/>
        </w:rPr>
        <w:t>)</w:t>
      </w:r>
      <w:r w:rsidRPr="000E5CA7">
        <w:rPr>
          <w:rFonts w:ascii="Book Antiqua" w:eastAsia="Book Antiqua" w:hAnsi="Book Antiqua" w:cs="Book Antiqua"/>
          <w:color w:val="000000"/>
          <w:vertAlign w:val="superscript"/>
        </w:rPr>
        <w:t>[13,19]</w:t>
      </w:r>
      <w:r w:rsidRPr="000E5CA7">
        <w:rPr>
          <w:rFonts w:ascii="Book Antiqua" w:eastAsia="Book Antiqua" w:hAnsi="Book Antiqua" w:cs="Book Antiqua"/>
          <w:color w:val="000000"/>
        </w:rPr>
        <w:t xml:space="preserve">. </w:t>
      </w:r>
    </w:p>
    <w:p w14:paraId="18209F35" w14:textId="76AAEC6C" w:rsidR="00A77B3E" w:rsidRPr="000E5CA7" w:rsidRDefault="00DD0CA6" w:rsidP="003B607E">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In terms of laboratory tests, a complete blood analysis is advisable, including hemogram and biochemistry, as well as the assessment of biomarkers </w:t>
      </w:r>
      <w:r w:rsidR="003B607E">
        <w:rPr>
          <w:rFonts w:ascii="Book Antiqua" w:eastAsia="Book Antiqua" w:hAnsi="Book Antiqua" w:cs="Book Antiqua"/>
          <w:color w:val="000000"/>
        </w:rPr>
        <w:t>(</w:t>
      </w:r>
      <w:r w:rsidRPr="000E5CA7">
        <w:rPr>
          <w:rFonts w:ascii="Book Antiqua" w:eastAsia="Book Antiqua" w:hAnsi="Book Antiqua" w:cs="Book Antiqua"/>
          <w:color w:val="000000"/>
        </w:rPr>
        <w:t>beta-human chorionic gonadotropin and alpha-fetoprotein</w:t>
      </w:r>
      <w:r w:rsidR="003B607E">
        <w:rPr>
          <w:rFonts w:ascii="Book Antiqua" w:eastAsia="Book Antiqua" w:hAnsi="Book Antiqua" w:cs="Book Antiqua"/>
          <w:color w:val="000000"/>
        </w:rPr>
        <w:t>)</w:t>
      </w:r>
      <w:r w:rsidRPr="000E5CA7">
        <w:rPr>
          <w:rFonts w:ascii="Book Antiqua" w:eastAsia="Book Antiqua" w:hAnsi="Book Antiqua" w:cs="Book Antiqua"/>
          <w:color w:val="000000"/>
        </w:rPr>
        <w:t xml:space="preserve"> for the differential diagnosis with germ cell tumours</w:t>
      </w:r>
      <w:r w:rsidRPr="000E5CA7">
        <w:rPr>
          <w:rFonts w:ascii="Book Antiqua" w:eastAsia="Book Antiqua" w:hAnsi="Book Antiqua" w:cs="Book Antiqua"/>
          <w:color w:val="000000"/>
          <w:vertAlign w:val="superscript"/>
        </w:rPr>
        <w:t>[13]</w:t>
      </w:r>
      <w:r w:rsidRPr="000E5CA7">
        <w:rPr>
          <w:rFonts w:ascii="Book Antiqua" w:eastAsia="Book Antiqua" w:hAnsi="Book Antiqua" w:cs="Book Antiqua"/>
          <w:color w:val="000000"/>
        </w:rPr>
        <w:t xml:space="preserve">. </w:t>
      </w:r>
    </w:p>
    <w:p w14:paraId="291A4CF4" w14:textId="20FC5872" w:rsidR="00A77B3E" w:rsidRPr="000E5CA7" w:rsidRDefault="00DD0CA6" w:rsidP="003B607E">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The use of 18</w:t>
      </w:r>
      <w:r w:rsidRPr="000E5CA7">
        <w:rPr>
          <w:rFonts w:ascii="Book Antiqua" w:eastAsia="Book Antiqua" w:hAnsi="Book Antiqua" w:cs="Book Antiqua"/>
          <w:color w:val="000000"/>
          <w:vertAlign w:val="superscript"/>
        </w:rPr>
        <w:t>F</w:t>
      </w:r>
      <w:r w:rsidRPr="000E5CA7">
        <w:rPr>
          <w:rFonts w:ascii="Book Antiqua" w:eastAsia="Book Antiqua" w:hAnsi="Book Antiqua" w:cs="Book Antiqua"/>
          <w:color w:val="000000"/>
        </w:rPr>
        <w:t>-fluorodeoxyglucose (FDG) positron-emission tomography-computed tomography (PET/CT) is not recommended for use in routine diagnostic imaging. However, this imaging modality may be useful to complete the imaging study to assess distant disease if dissemination is suspected. 18</w:t>
      </w:r>
      <w:r w:rsidRPr="000E5CA7">
        <w:rPr>
          <w:rFonts w:ascii="Book Antiqua" w:eastAsia="Book Antiqua" w:hAnsi="Book Antiqua" w:cs="Book Antiqua"/>
          <w:color w:val="000000"/>
          <w:vertAlign w:val="superscript"/>
        </w:rPr>
        <w:t>F</w:t>
      </w:r>
      <w:r w:rsidRPr="000E5CA7">
        <w:rPr>
          <w:rFonts w:ascii="Book Antiqua" w:eastAsia="Book Antiqua" w:hAnsi="Book Antiqua" w:cs="Book Antiqua"/>
          <w:color w:val="000000"/>
        </w:rPr>
        <w:t xml:space="preserve">-FDG PET-CT may be especially valuable during follow-up if there are doubts about the persistence or recurrence of the disease. A recent meta-analysis highlighted an association between types B3 and C (thymic </w:t>
      </w:r>
      <w:r w:rsidRPr="000E5CA7">
        <w:rPr>
          <w:rFonts w:ascii="Book Antiqua" w:eastAsia="Book Antiqua" w:hAnsi="Book Antiqua" w:cs="Book Antiqua"/>
          <w:color w:val="000000"/>
        </w:rPr>
        <w:lastRenderedPageBreak/>
        <w:t>carcinoma) and increased uptake on 18</w:t>
      </w:r>
      <w:r w:rsidRPr="000E5CA7">
        <w:rPr>
          <w:rFonts w:ascii="Book Antiqua" w:eastAsia="Book Antiqua" w:hAnsi="Book Antiqua" w:cs="Book Antiqua"/>
          <w:color w:val="000000"/>
          <w:vertAlign w:val="superscript"/>
        </w:rPr>
        <w:t>F</w:t>
      </w:r>
      <w:r w:rsidRPr="000E5CA7">
        <w:rPr>
          <w:rFonts w:ascii="Book Antiqua" w:eastAsia="Book Antiqua" w:hAnsi="Book Antiqua" w:cs="Book Antiqua"/>
          <w:color w:val="000000"/>
        </w:rPr>
        <w:t>-FDG PET-CT, although it should be noted that thymic hyperplasia can also present elevated FDG uptake</w:t>
      </w:r>
      <w:r w:rsidRPr="000E5CA7">
        <w:rPr>
          <w:rFonts w:ascii="Book Antiqua" w:eastAsia="Book Antiqua" w:hAnsi="Book Antiqua" w:cs="Book Antiqua"/>
          <w:color w:val="000000"/>
          <w:vertAlign w:val="superscript"/>
        </w:rPr>
        <w:t>[20]</w:t>
      </w:r>
      <w:r w:rsidRPr="000E5CA7">
        <w:rPr>
          <w:rFonts w:ascii="Book Antiqua" w:eastAsia="Book Antiqua" w:hAnsi="Book Antiqua" w:cs="Book Antiqua"/>
          <w:color w:val="000000"/>
        </w:rPr>
        <w:t xml:space="preserve">. </w:t>
      </w:r>
    </w:p>
    <w:p w14:paraId="33294A08" w14:textId="2F5F2A2F" w:rsidR="00A77B3E" w:rsidRPr="000E5CA7" w:rsidRDefault="00DD0CA6" w:rsidP="003B607E">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Table 2 Lists the most common clinical manifestations of TET, as well as the most characteristic clinical criteria and signs to establish the differential diagnosis with other anterior mediastinal masses</w:t>
      </w:r>
      <w:r w:rsidRPr="000E5CA7">
        <w:rPr>
          <w:rFonts w:ascii="Book Antiqua" w:eastAsia="Book Antiqua" w:hAnsi="Book Antiqua" w:cs="Book Antiqua"/>
          <w:color w:val="000000"/>
          <w:vertAlign w:val="superscript"/>
        </w:rPr>
        <w:t>[4,10,13,14,16-18,20]</w:t>
      </w:r>
      <w:r w:rsidRPr="000E5CA7">
        <w:rPr>
          <w:rFonts w:ascii="Book Antiqua" w:eastAsia="Book Antiqua" w:hAnsi="Book Antiqua" w:cs="Book Antiqua"/>
          <w:color w:val="000000"/>
        </w:rPr>
        <w:t xml:space="preserve">. </w:t>
      </w:r>
    </w:p>
    <w:p w14:paraId="61F6689C" w14:textId="7E0DB186" w:rsidR="00A77B3E" w:rsidRPr="000E5CA7" w:rsidRDefault="00DD0CA6" w:rsidP="003B607E">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If the diagnostic tests and imaging studies suggest a high probability of a clinical diagnosis of thymoma, and if the lesion is resectable (no break in continuity with the thyroid gland), then no preoperative biopsy is necessary </w:t>
      </w:r>
      <w:r w:rsidR="003B607E">
        <w:rPr>
          <w:rFonts w:ascii="Book Antiqua" w:eastAsia="Book Antiqua" w:hAnsi="Book Antiqua" w:cs="Book Antiqua"/>
          <w:color w:val="000000"/>
        </w:rPr>
        <w:t>(</w:t>
      </w:r>
      <w:r w:rsidRPr="000E5CA7">
        <w:rPr>
          <w:rFonts w:ascii="Book Antiqua" w:eastAsia="Book Antiqua" w:hAnsi="Book Antiqua" w:cs="Book Antiqua"/>
          <w:color w:val="000000"/>
        </w:rPr>
        <w:t>IVE</w:t>
      </w:r>
      <w:r w:rsidR="003B607E">
        <w:rPr>
          <w:rFonts w:ascii="Book Antiqua" w:eastAsia="Book Antiqua" w:hAnsi="Book Antiqua" w:cs="Book Antiqua"/>
          <w:color w:val="000000"/>
        </w:rPr>
        <w:t>)</w:t>
      </w:r>
      <w:r w:rsidRPr="000E5CA7">
        <w:rPr>
          <w:rFonts w:ascii="Book Antiqua" w:eastAsia="Book Antiqua" w:hAnsi="Book Antiqua" w:cs="Book Antiqua"/>
          <w:color w:val="000000"/>
        </w:rPr>
        <w:t xml:space="preserve">. In all other cases, a histological sample must be obtained, preferably by CT-guided core needle biopsy or surgical incisional biopsy by mediastinotomy or thoracoscopy </w:t>
      </w:r>
      <w:r w:rsidR="003B607E">
        <w:rPr>
          <w:rFonts w:ascii="Book Antiqua" w:eastAsia="Book Antiqua" w:hAnsi="Book Antiqua" w:cs="Book Antiqua"/>
          <w:color w:val="000000"/>
        </w:rPr>
        <w:t>(</w:t>
      </w:r>
      <w:r w:rsidRPr="000E5CA7">
        <w:rPr>
          <w:rFonts w:ascii="Book Antiqua" w:eastAsia="Book Antiqua" w:hAnsi="Book Antiqua" w:cs="Book Antiqua"/>
          <w:color w:val="000000"/>
        </w:rPr>
        <w:t>IVD</w:t>
      </w:r>
      <w:r w:rsidR="003B607E">
        <w:rPr>
          <w:rFonts w:ascii="Book Antiqua" w:eastAsia="Book Antiqua" w:hAnsi="Book Antiqua" w:cs="Book Antiqua"/>
          <w:color w:val="000000"/>
        </w:rPr>
        <w:t>)</w:t>
      </w:r>
      <w:r w:rsidRPr="000E5CA7">
        <w:rPr>
          <w:rFonts w:ascii="Book Antiqua" w:eastAsia="Book Antiqua" w:hAnsi="Book Antiqua" w:cs="Book Antiqua"/>
          <w:color w:val="000000"/>
        </w:rPr>
        <w:t>. Whenever possible, transpleural access should be avoided due to the risk of pleural dissemination</w:t>
      </w:r>
      <w:r w:rsidRPr="000E5CA7">
        <w:rPr>
          <w:rFonts w:ascii="Book Antiqua" w:eastAsia="Book Antiqua" w:hAnsi="Book Antiqua" w:cs="Book Antiqua"/>
          <w:color w:val="000000"/>
          <w:vertAlign w:val="superscript"/>
        </w:rPr>
        <w:t>[21]</w:t>
      </w:r>
      <w:r w:rsidRPr="000E5CA7">
        <w:rPr>
          <w:rFonts w:ascii="Book Antiqua" w:eastAsia="Book Antiqua" w:hAnsi="Book Antiqua" w:cs="Book Antiqua"/>
          <w:color w:val="000000"/>
        </w:rPr>
        <w:t xml:space="preserve">. </w:t>
      </w:r>
    </w:p>
    <w:p w14:paraId="45180D27" w14:textId="77777777" w:rsidR="00A77B3E" w:rsidRPr="000E5CA7" w:rsidRDefault="00A77B3E" w:rsidP="000E5CA7">
      <w:pPr>
        <w:spacing w:line="360" w:lineRule="auto"/>
        <w:jc w:val="both"/>
        <w:rPr>
          <w:rFonts w:ascii="Book Antiqua" w:hAnsi="Book Antiqua"/>
        </w:rPr>
      </w:pPr>
    </w:p>
    <w:p w14:paraId="46BD5AE6" w14:textId="77777777" w:rsidR="00A77B3E" w:rsidRPr="003B607E" w:rsidRDefault="00DD0CA6" w:rsidP="000E5CA7">
      <w:pPr>
        <w:spacing w:line="360" w:lineRule="auto"/>
        <w:jc w:val="both"/>
        <w:rPr>
          <w:rFonts w:ascii="Book Antiqua" w:hAnsi="Book Antiqua"/>
          <w:i/>
          <w:iCs/>
        </w:rPr>
      </w:pPr>
      <w:r w:rsidRPr="003B607E">
        <w:rPr>
          <w:rFonts w:ascii="Book Antiqua" w:eastAsia="Book Antiqua" w:hAnsi="Book Antiqua" w:cs="Book Antiqua"/>
          <w:b/>
          <w:bCs/>
          <w:i/>
          <w:iCs/>
          <w:color w:val="000000"/>
        </w:rPr>
        <w:t>Classification</w:t>
      </w:r>
    </w:p>
    <w:p w14:paraId="7BE91CF3"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Thymomas are the most common TET subtype. Pathologically, they are classified into types A, A/B, B1, B2, and B3, in addition to several newer, less frequent subtypes. Use of the term “benign thymoma” is discouraged, as aggressive behaviour can never be completely ruled out. In some cases, it can be highly challenging to accurately determine the pathological type. In the 4</w:t>
      </w:r>
      <w:r w:rsidRPr="000E5CA7">
        <w:rPr>
          <w:rFonts w:ascii="Book Antiqua" w:eastAsia="Book Antiqua" w:hAnsi="Book Antiqua" w:cs="Book Antiqua"/>
          <w:color w:val="000000"/>
          <w:vertAlign w:val="superscript"/>
        </w:rPr>
        <w:t>th</w:t>
      </w:r>
      <w:r w:rsidRPr="000E5CA7">
        <w:rPr>
          <w:rFonts w:ascii="Book Antiqua" w:eastAsia="Book Antiqua" w:hAnsi="Book Antiqua" w:cs="Book Antiqua"/>
          <w:color w:val="000000"/>
        </w:rPr>
        <w:t xml:space="preserve"> edition of the WHO classification system, updated in 2015, the histological criteria were refined, and parameters based on immunohistochemical characteristics introduced. These changes led to a more reproducible and robust classification, thus facilitating diagnosis of thymomas with an uncertain histology (Table 3)</w:t>
      </w:r>
      <w:r w:rsidRPr="000E5CA7">
        <w:rPr>
          <w:rFonts w:ascii="Book Antiqua" w:eastAsia="Book Antiqua" w:hAnsi="Book Antiqua" w:cs="Book Antiqua"/>
          <w:color w:val="000000"/>
          <w:vertAlign w:val="superscript"/>
        </w:rPr>
        <w:t>[2,5,22]</w:t>
      </w:r>
      <w:r w:rsidRPr="000E5CA7">
        <w:rPr>
          <w:rFonts w:ascii="Book Antiqua" w:eastAsia="Book Antiqua" w:hAnsi="Book Antiqua" w:cs="Book Antiqua"/>
          <w:color w:val="000000"/>
        </w:rPr>
        <w:t>.</w:t>
      </w:r>
    </w:p>
    <w:p w14:paraId="17319913" w14:textId="398CD6FE" w:rsidR="00A77B3E" w:rsidRPr="000E5CA7" w:rsidRDefault="00DD0CA6" w:rsidP="003B607E">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Thymic carcinomas have several histological subtypes, as follows: squamous carcinoma (the most common), basaloid carcinoma, mucoepidermoid carcinoma, lymphoepithelioma-like carcinoma, clear cell carcinoma, sarcomatoid carcinoma, adenocarcinoma, “NUT” carcinoma, and undifferentiated carcinoma</w:t>
      </w:r>
      <w:r w:rsidRPr="000E5CA7">
        <w:rPr>
          <w:rFonts w:ascii="Book Antiqua" w:eastAsia="Book Antiqua" w:hAnsi="Book Antiqua" w:cs="Book Antiqua"/>
          <w:color w:val="000000"/>
          <w:vertAlign w:val="superscript"/>
        </w:rPr>
        <w:t>[2]</w:t>
      </w:r>
      <w:r w:rsidRPr="000E5CA7">
        <w:rPr>
          <w:rFonts w:ascii="Book Antiqua" w:eastAsia="Book Antiqua" w:hAnsi="Book Antiqua" w:cs="Book Antiqua"/>
          <w:color w:val="000000"/>
        </w:rPr>
        <w:t xml:space="preserve">. </w:t>
      </w:r>
    </w:p>
    <w:p w14:paraId="3B272420" w14:textId="1C0C281C" w:rsidR="00A77B3E" w:rsidRPr="000E5CA7" w:rsidRDefault="00DD0CA6" w:rsidP="000555F9">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Neuroendocrine tumours include small-cell neuroendocrine carcinomas, large-cell neuroendocrine carcinomas, and carcinoids with neuroendocrine differentiation. Neuroendocrine markers include: </w:t>
      </w:r>
      <w:r w:rsidR="000555F9">
        <w:rPr>
          <w:rFonts w:ascii="Book Antiqua" w:eastAsia="Book Antiqua" w:hAnsi="Book Antiqua" w:cs="Book Antiqua"/>
          <w:color w:val="000000"/>
        </w:rPr>
        <w:t>C</w:t>
      </w:r>
      <w:r w:rsidRPr="000E5CA7">
        <w:rPr>
          <w:rFonts w:ascii="Book Antiqua" w:eastAsia="Book Antiqua" w:hAnsi="Book Antiqua" w:cs="Book Antiqua"/>
          <w:color w:val="000000"/>
        </w:rPr>
        <w:t>hromogranin-A, synaptophysin, CD-56, and neuronal-specific enolase</w:t>
      </w:r>
      <w:r w:rsidRPr="000E5CA7">
        <w:rPr>
          <w:rFonts w:ascii="Book Antiqua" w:eastAsia="Book Antiqua" w:hAnsi="Book Antiqua" w:cs="Book Antiqua"/>
          <w:color w:val="000000"/>
          <w:vertAlign w:val="superscript"/>
        </w:rPr>
        <w:t>[2]</w:t>
      </w:r>
      <w:r w:rsidRPr="000E5CA7">
        <w:rPr>
          <w:rFonts w:ascii="Book Antiqua" w:eastAsia="Book Antiqua" w:hAnsi="Book Antiqua" w:cs="Book Antiqua"/>
          <w:color w:val="000000"/>
        </w:rPr>
        <w:t xml:space="preserve">. </w:t>
      </w:r>
    </w:p>
    <w:p w14:paraId="67A1A84E" w14:textId="77777777" w:rsidR="00A77B3E" w:rsidRPr="000E5CA7" w:rsidRDefault="00A77B3E" w:rsidP="000E5CA7">
      <w:pPr>
        <w:spacing w:line="360" w:lineRule="auto"/>
        <w:jc w:val="both"/>
        <w:rPr>
          <w:rFonts w:ascii="Book Antiqua" w:hAnsi="Book Antiqua"/>
        </w:rPr>
      </w:pPr>
    </w:p>
    <w:p w14:paraId="3FC29985" w14:textId="77777777" w:rsidR="00A77B3E" w:rsidRPr="000555F9" w:rsidRDefault="00DD0CA6" w:rsidP="000E5CA7">
      <w:pPr>
        <w:spacing w:line="360" w:lineRule="auto"/>
        <w:jc w:val="both"/>
        <w:rPr>
          <w:rFonts w:ascii="Book Antiqua" w:hAnsi="Book Antiqua"/>
          <w:i/>
          <w:iCs/>
        </w:rPr>
      </w:pPr>
      <w:r w:rsidRPr="000555F9">
        <w:rPr>
          <w:rFonts w:ascii="Book Antiqua" w:eastAsia="Book Antiqua" w:hAnsi="Book Antiqua" w:cs="Book Antiqua"/>
          <w:b/>
          <w:bCs/>
          <w:i/>
          <w:iCs/>
          <w:color w:val="000000"/>
        </w:rPr>
        <w:t>Staging</w:t>
      </w:r>
    </w:p>
    <w:p w14:paraId="330C147E" w14:textId="572BFC75"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The classification of TETs by clinical or tumour stage is based on the pathological and surgical criteria first proposed in 1978 and published by Masaoka </w:t>
      </w:r>
      <w:r w:rsidRPr="000E5CA7">
        <w:rPr>
          <w:rFonts w:ascii="Book Antiqua" w:eastAsia="Book Antiqua" w:hAnsi="Book Antiqua" w:cs="Book Antiqua"/>
          <w:i/>
          <w:iCs/>
          <w:color w:val="000000"/>
        </w:rPr>
        <w:t>et al</w:t>
      </w:r>
      <w:r w:rsidR="00AB77DD" w:rsidRPr="000E5CA7">
        <w:rPr>
          <w:rFonts w:ascii="Book Antiqua" w:eastAsia="Book Antiqua" w:hAnsi="Book Antiqua" w:cs="Book Antiqua"/>
          <w:color w:val="000000"/>
          <w:vertAlign w:val="superscript"/>
        </w:rPr>
        <w:t>[23]</w:t>
      </w:r>
      <w:r w:rsidRPr="000E5CA7">
        <w:rPr>
          <w:rFonts w:ascii="Book Antiqua" w:eastAsia="Book Antiqua" w:hAnsi="Book Antiqua" w:cs="Book Antiqua"/>
          <w:color w:val="000000"/>
        </w:rPr>
        <w:t xml:space="preserve"> in 1981 and modified by Koga in 1994 (Table 4) </w:t>
      </w:r>
      <w:r w:rsidR="00AB77DD">
        <w:rPr>
          <w:rFonts w:ascii="Book Antiqua" w:eastAsia="Book Antiqua" w:hAnsi="Book Antiqua" w:cs="Book Antiqua"/>
          <w:color w:val="000000"/>
        </w:rPr>
        <w:t>(</w:t>
      </w:r>
      <w:r w:rsidRPr="000E5CA7">
        <w:rPr>
          <w:rFonts w:ascii="Book Antiqua" w:eastAsia="Book Antiqua" w:hAnsi="Book Antiqua" w:cs="Book Antiqua"/>
          <w:color w:val="000000"/>
        </w:rPr>
        <w:t>IIIA</w:t>
      </w:r>
      <w:r w:rsidR="00AB77DD">
        <w:rPr>
          <w:rFonts w:ascii="Book Antiqua" w:eastAsia="Book Antiqua" w:hAnsi="Book Antiqua" w:cs="Book Antiqua"/>
          <w:color w:val="000000"/>
        </w:rPr>
        <w:t>)</w:t>
      </w:r>
      <w:r w:rsidRPr="000E5CA7">
        <w:rPr>
          <w:rFonts w:ascii="Book Antiqua" w:eastAsia="Book Antiqua" w:hAnsi="Book Antiqua" w:cs="Book Antiqua"/>
          <w:color w:val="000000"/>
        </w:rPr>
        <w:t>. The Masaoka-Koga classification system is the most widely used as it correlates pathologic and surgical findings with overall survival (OS)</w:t>
      </w:r>
      <w:r w:rsidRPr="000E5CA7">
        <w:rPr>
          <w:rFonts w:ascii="Book Antiqua" w:eastAsia="Book Antiqua" w:hAnsi="Book Antiqua" w:cs="Book Antiqua"/>
          <w:color w:val="000000"/>
          <w:vertAlign w:val="superscript"/>
        </w:rPr>
        <w:t>[23,24]</w:t>
      </w:r>
      <w:r w:rsidRPr="000E5CA7">
        <w:rPr>
          <w:rFonts w:ascii="Book Antiqua" w:eastAsia="Book Antiqua" w:hAnsi="Book Antiqua" w:cs="Book Antiqua"/>
          <w:color w:val="000000"/>
        </w:rPr>
        <w:t>.</w:t>
      </w:r>
    </w:p>
    <w:p w14:paraId="14B0329A" w14:textId="6799AD3A" w:rsidR="00A77B3E" w:rsidRPr="000E5CA7" w:rsidRDefault="00DD0CA6" w:rsidP="004D0D1C">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The International Association for the Study of Lung Cancer (IASLC), together with the ITMIG, jointly developed a </w:t>
      </w:r>
      <w:r w:rsidR="004D0D1C" w:rsidRPr="004D0D1C">
        <w:rPr>
          <w:rFonts w:ascii="Book Antiqua" w:eastAsia="Book Antiqua" w:hAnsi="Book Antiqua" w:cs="Book Antiqua"/>
          <w:color w:val="000000"/>
        </w:rPr>
        <w:t>tumor-node-metastasis</w:t>
      </w:r>
      <w:r w:rsidRPr="000E5CA7">
        <w:rPr>
          <w:rFonts w:ascii="Book Antiqua" w:eastAsia="Book Antiqua" w:hAnsi="Book Antiqua" w:cs="Book Antiqua"/>
          <w:color w:val="000000"/>
        </w:rPr>
        <w:t xml:space="preserve"> </w:t>
      </w:r>
      <w:r w:rsidR="004D0D1C">
        <w:rPr>
          <w:rFonts w:ascii="Book Antiqua" w:eastAsia="Book Antiqua" w:hAnsi="Book Antiqua" w:cs="Book Antiqua"/>
          <w:color w:val="000000"/>
        </w:rPr>
        <w:t>(</w:t>
      </w:r>
      <w:r w:rsidR="004D0D1C" w:rsidRPr="000E5CA7">
        <w:rPr>
          <w:rFonts w:ascii="Book Antiqua" w:eastAsia="Book Antiqua" w:hAnsi="Book Antiqua" w:cs="Book Antiqua"/>
          <w:color w:val="000000"/>
        </w:rPr>
        <w:t>TNM</w:t>
      </w:r>
      <w:r w:rsidR="004D0D1C">
        <w:rPr>
          <w:rFonts w:ascii="Book Antiqua" w:eastAsia="Book Antiqua" w:hAnsi="Book Antiqua" w:cs="Book Antiqua"/>
          <w:color w:val="000000"/>
        </w:rPr>
        <w:t>)</w:t>
      </w:r>
      <w:r w:rsidR="004D0D1C" w:rsidRPr="000E5CA7">
        <w:rPr>
          <w:rFonts w:ascii="Book Antiqua" w:eastAsia="Book Antiqua" w:hAnsi="Book Antiqua" w:cs="Book Antiqua"/>
          <w:color w:val="000000"/>
        </w:rPr>
        <w:t xml:space="preserve"> </w:t>
      </w:r>
      <w:r w:rsidRPr="000E5CA7">
        <w:rPr>
          <w:rFonts w:ascii="Book Antiqua" w:eastAsia="Book Antiqua" w:hAnsi="Book Antiqua" w:cs="Book Antiqua"/>
          <w:color w:val="000000"/>
        </w:rPr>
        <w:t>classification system based on an international retrospective analysis of more than 10000 cases (Table 5)</w:t>
      </w:r>
      <w:r w:rsidRPr="000E5CA7">
        <w:rPr>
          <w:rFonts w:ascii="Book Antiqua" w:eastAsia="Book Antiqua" w:hAnsi="Book Antiqua" w:cs="Book Antiqua"/>
          <w:color w:val="000000"/>
          <w:vertAlign w:val="superscript"/>
        </w:rPr>
        <w:t>[25]</w:t>
      </w:r>
      <w:r w:rsidRPr="000E5CA7">
        <w:rPr>
          <w:rFonts w:ascii="Book Antiqua" w:eastAsia="Book Antiqua" w:hAnsi="Book Antiqua" w:cs="Book Antiqua"/>
          <w:color w:val="000000"/>
        </w:rPr>
        <w:t>. This classification system emphasises the degree of invasion of adjacent structures to determine levels of involvement. This system is highly useful to assess tumour resectability. Levels T1-3 indicate invasion of structures susceptible to surgical resection, while level T4 indicates the involvement of unresectable structures. In addition, this classification system deemphasises features not considered clinically relevant, such as whether the tumour is encapsulated or not</w:t>
      </w:r>
      <w:r w:rsidRPr="000E5CA7">
        <w:rPr>
          <w:rFonts w:ascii="Book Antiqua" w:eastAsia="Book Antiqua" w:hAnsi="Book Antiqua" w:cs="Book Antiqua"/>
          <w:color w:val="000000"/>
          <w:vertAlign w:val="superscript"/>
        </w:rPr>
        <w:t>[26]</w:t>
      </w:r>
      <w:r w:rsidRPr="000E5CA7">
        <w:rPr>
          <w:rFonts w:ascii="Book Antiqua" w:eastAsia="Book Antiqua" w:hAnsi="Book Antiqua" w:cs="Book Antiqua"/>
          <w:color w:val="000000"/>
        </w:rPr>
        <w:t xml:space="preserve">. </w:t>
      </w:r>
    </w:p>
    <w:p w14:paraId="67ED4DA5" w14:textId="4B2A5AEB" w:rsidR="00A77B3E" w:rsidRPr="000E5CA7" w:rsidRDefault="00DD0CA6" w:rsidP="004D0D1C">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The IASLC-ITMIG system has been incorporated into the 8</w:t>
      </w:r>
      <w:r w:rsidRPr="000E5CA7">
        <w:rPr>
          <w:rFonts w:ascii="Book Antiqua" w:eastAsia="Book Antiqua" w:hAnsi="Book Antiqua" w:cs="Book Antiqua"/>
          <w:color w:val="000000"/>
          <w:vertAlign w:val="superscript"/>
        </w:rPr>
        <w:t>th</w:t>
      </w:r>
      <w:r w:rsidRPr="000E5CA7">
        <w:rPr>
          <w:rFonts w:ascii="Book Antiqua" w:eastAsia="Book Antiqua" w:hAnsi="Book Antiqua" w:cs="Book Antiqua"/>
          <w:color w:val="000000"/>
        </w:rPr>
        <w:t xml:space="preserve"> edition of the </w:t>
      </w:r>
      <w:r w:rsidR="004D0D1C" w:rsidRPr="004D0D1C">
        <w:rPr>
          <w:rFonts w:ascii="Book Antiqua" w:eastAsia="Book Antiqua" w:hAnsi="Book Antiqua" w:cs="Book Antiqua"/>
          <w:color w:val="000000"/>
        </w:rPr>
        <w:t>American Joint Committee on Cancer</w:t>
      </w:r>
      <w:r w:rsidRPr="000E5CA7">
        <w:rPr>
          <w:rFonts w:ascii="Book Antiqua" w:eastAsia="Book Antiqua" w:hAnsi="Book Antiqua" w:cs="Book Antiqua"/>
          <w:color w:val="000000"/>
        </w:rPr>
        <w:t>-TNM classification as the official classification system for TETs, offering a universal, standardised system with a consistent nomenclature. As this system becomes more widely used, it should further improve our understanding of this disease</w:t>
      </w:r>
      <w:r w:rsidRPr="000E5CA7">
        <w:rPr>
          <w:rFonts w:ascii="Book Antiqua" w:eastAsia="Book Antiqua" w:hAnsi="Book Antiqua" w:cs="Book Antiqua"/>
          <w:color w:val="000000"/>
          <w:vertAlign w:val="superscript"/>
        </w:rPr>
        <w:t>[26-30]</w:t>
      </w:r>
      <w:r w:rsidRPr="000E5CA7">
        <w:rPr>
          <w:rFonts w:ascii="Book Antiqua" w:eastAsia="Book Antiqua" w:hAnsi="Book Antiqua" w:cs="Book Antiqua"/>
          <w:color w:val="000000"/>
        </w:rPr>
        <w:t>.</w:t>
      </w:r>
    </w:p>
    <w:bookmarkEnd w:id="78"/>
    <w:bookmarkEnd w:id="79"/>
    <w:p w14:paraId="15C8AA74" w14:textId="77777777" w:rsidR="00A77B3E" w:rsidRPr="000E5CA7" w:rsidRDefault="00A77B3E" w:rsidP="000E5CA7">
      <w:pPr>
        <w:spacing w:line="360" w:lineRule="auto"/>
        <w:jc w:val="both"/>
        <w:rPr>
          <w:rFonts w:ascii="Book Antiqua" w:hAnsi="Book Antiqua"/>
        </w:rPr>
      </w:pPr>
    </w:p>
    <w:p w14:paraId="4E3FF31D"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aps/>
          <w:color w:val="000000"/>
          <w:u w:val="single"/>
        </w:rPr>
        <w:t>TREATMENT OF THYMOMAS</w:t>
      </w:r>
    </w:p>
    <w:p w14:paraId="1780DC1B" w14:textId="5A82D720" w:rsidR="00A77B3E" w:rsidRPr="000E5CA7" w:rsidRDefault="00DD0CA6" w:rsidP="000E5CA7">
      <w:pPr>
        <w:spacing w:line="360" w:lineRule="auto"/>
        <w:jc w:val="both"/>
        <w:rPr>
          <w:rFonts w:ascii="Book Antiqua" w:hAnsi="Book Antiqua"/>
        </w:rPr>
      </w:pPr>
      <w:bookmarkStart w:id="80" w:name="OLE_LINK161"/>
      <w:bookmarkStart w:id="81" w:name="OLE_LINK162"/>
      <w:r w:rsidRPr="000E5CA7">
        <w:rPr>
          <w:rFonts w:ascii="Book Antiqua" w:eastAsia="Book Antiqua" w:hAnsi="Book Antiqua" w:cs="Book Antiqua"/>
          <w:color w:val="000000"/>
        </w:rPr>
        <w:t>The management of TETs is complex and not without controversy, mainly due to the rarity and heterogeneous nature of these tumours. In addition, the recent introduction of the new staging system (the aforementioned TNM developed by the IASLC/ITMIG) may generate confusion when comparing studies that use different staging criteria</w:t>
      </w:r>
      <w:r w:rsidRPr="000E5CA7">
        <w:rPr>
          <w:rFonts w:ascii="Book Antiqua" w:eastAsia="Book Antiqua" w:hAnsi="Book Antiqua" w:cs="Book Antiqua"/>
          <w:color w:val="000000"/>
          <w:vertAlign w:val="superscript"/>
        </w:rPr>
        <w:t>[29,30]</w:t>
      </w:r>
      <w:r w:rsidRPr="000E5CA7">
        <w:rPr>
          <w:rFonts w:ascii="Book Antiqua" w:eastAsia="Book Antiqua" w:hAnsi="Book Antiqua" w:cs="Book Antiqua"/>
          <w:color w:val="000000"/>
        </w:rPr>
        <w:t>. The Masaoka-Koga stage classification system remains the most widely used system and it has been employed for this guidelines</w:t>
      </w:r>
      <w:r w:rsidRPr="000E5CA7">
        <w:rPr>
          <w:rFonts w:ascii="Book Antiqua" w:eastAsia="Book Antiqua" w:hAnsi="Book Antiqua" w:cs="Book Antiqua"/>
          <w:color w:val="000000"/>
          <w:vertAlign w:val="superscript"/>
        </w:rPr>
        <w:t>[23,24,26]</w:t>
      </w:r>
      <w:r w:rsidRPr="000E5CA7">
        <w:rPr>
          <w:rFonts w:ascii="Book Antiqua" w:eastAsia="Book Antiqua" w:hAnsi="Book Antiqua" w:cs="Book Antiqua"/>
          <w:color w:val="000000"/>
        </w:rPr>
        <w:t>.</w:t>
      </w:r>
    </w:p>
    <w:p w14:paraId="26CF64D0" w14:textId="77777777" w:rsidR="00A77B3E" w:rsidRPr="000E5CA7" w:rsidRDefault="00DD0CA6" w:rsidP="00893EDF">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lastRenderedPageBreak/>
        <w:t>Numerous clinical guidelines and recommendations from expert working groups are available. However, the recommendations in these documents are based mainly on data from non-randomised trials and small, retrospective case series</w:t>
      </w:r>
      <w:r w:rsidRPr="000E5CA7">
        <w:rPr>
          <w:rFonts w:ascii="Book Antiqua" w:eastAsia="Book Antiqua" w:hAnsi="Book Antiqua" w:cs="Book Antiqua"/>
          <w:color w:val="000000"/>
          <w:vertAlign w:val="superscript"/>
        </w:rPr>
        <w:t>[18,31-33]</w:t>
      </w:r>
      <w:r w:rsidRPr="000E5CA7">
        <w:rPr>
          <w:rFonts w:ascii="Book Antiqua" w:eastAsia="Book Antiqua" w:hAnsi="Book Antiqua" w:cs="Book Antiqua"/>
          <w:color w:val="000000"/>
        </w:rPr>
        <w:t>. Due to the lack of high-level scientific evidence, many recommendations are based exclusively on expert opinion. In this context, all cases should be referred to a multidisciplinary tumour board for clinical decision-making.</w:t>
      </w:r>
    </w:p>
    <w:p w14:paraId="7D5B5940" w14:textId="77777777" w:rsidR="00A77B3E" w:rsidRPr="000E5CA7" w:rsidRDefault="00A77B3E" w:rsidP="000E5CA7">
      <w:pPr>
        <w:spacing w:line="360" w:lineRule="auto"/>
        <w:jc w:val="both"/>
        <w:rPr>
          <w:rFonts w:ascii="Book Antiqua" w:hAnsi="Book Antiqua"/>
        </w:rPr>
      </w:pPr>
    </w:p>
    <w:p w14:paraId="347BD659" w14:textId="77777777" w:rsidR="00A77B3E" w:rsidRPr="00893EDF" w:rsidRDefault="00DD0CA6" w:rsidP="000E5CA7">
      <w:pPr>
        <w:spacing w:line="360" w:lineRule="auto"/>
        <w:jc w:val="both"/>
        <w:rPr>
          <w:rFonts w:ascii="Book Antiqua" w:hAnsi="Book Antiqua"/>
          <w:i/>
          <w:iCs/>
        </w:rPr>
      </w:pPr>
      <w:r w:rsidRPr="00893EDF">
        <w:rPr>
          <w:rFonts w:ascii="Book Antiqua" w:eastAsia="Book Antiqua" w:hAnsi="Book Antiqua" w:cs="Book Antiqua"/>
          <w:b/>
          <w:bCs/>
          <w:i/>
          <w:iCs/>
          <w:color w:val="000000"/>
        </w:rPr>
        <w:t>Surgery</w:t>
      </w:r>
    </w:p>
    <w:p w14:paraId="241AD235" w14:textId="114F8398"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In early-stage disease, complete surgical resection is achieved in nearly all cases, with negligible mortality rates. Consequently, surgery is the treatment of choice for stages I, IIa, and IIb </w:t>
      </w:r>
      <w:r w:rsidR="00893EDF">
        <w:rPr>
          <w:rFonts w:ascii="Book Antiqua" w:eastAsia="Book Antiqua" w:hAnsi="Book Antiqua" w:cs="Book Antiqua"/>
          <w:color w:val="000000"/>
        </w:rPr>
        <w:t>(</w:t>
      </w:r>
      <w:r w:rsidRPr="000E5CA7">
        <w:rPr>
          <w:rFonts w:ascii="Book Antiqua" w:eastAsia="Book Antiqua" w:hAnsi="Book Antiqua" w:cs="Book Antiqua"/>
          <w:color w:val="000000"/>
        </w:rPr>
        <w:t>IVA</w:t>
      </w:r>
      <w:r w:rsidR="00893EDF">
        <w:rPr>
          <w:rFonts w:ascii="Book Antiqua" w:eastAsia="Book Antiqua" w:hAnsi="Book Antiqua" w:cs="Book Antiqua"/>
          <w:color w:val="000000"/>
        </w:rPr>
        <w:t>)</w:t>
      </w:r>
      <w:r w:rsidRPr="000E5CA7">
        <w:rPr>
          <w:rFonts w:ascii="Book Antiqua" w:eastAsia="Book Antiqua" w:hAnsi="Book Antiqua" w:cs="Book Antiqua"/>
          <w:color w:val="000000"/>
        </w:rPr>
        <w:t>.</w:t>
      </w:r>
    </w:p>
    <w:p w14:paraId="5ACAD78C" w14:textId="124DAFCA" w:rsidR="00A77B3E" w:rsidRPr="000E5CA7" w:rsidRDefault="00DD0CA6" w:rsidP="00893EDF">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The aim of surgical treatment should be complete resection of the tumour, the residual thymus, and the perithymic fat </w:t>
      </w:r>
      <w:r w:rsidR="00893EDF">
        <w:rPr>
          <w:rFonts w:ascii="Book Antiqua" w:eastAsia="Book Antiqua" w:hAnsi="Book Antiqua" w:cs="Book Antiqua"/>
          <w:color w:val="000000"/>
        </w:rPr>
        <w:t>(</w:t>
      </w:r>
      <w:r w:rsidRPr="000E5CA7">
        <w:rPr>
          <w:rFonts w:ascii="Book Antiqua" w:eastAsia="Book Antiqua" w:hAnsi="Book Antiqua" w:cs="Book Antiqua"/>
          <w:color w:val="000000"/>
        </w:rPr>
        <w:t>IVC</w:t>
      </w:r>
      <w:r w:rsidR="00893EDF">
        <w:rPr>
          <w:rFonts w:ascii="Book Antiqua" w:eastAsia="Book Antiqua" w:hAnsi="Book Antiqua" w:cs="Book Antiqua"/>
          <w:color w:val="000000"/>
        </w:rPr>
        <w:t>)</w:t>
      </w:r>
      <w:r w:rsidRPr="000E5CA7">
        <w:rPr>
          <w:rFonts w:ascii="Book Antiqua" w:eastAsia="Book Antiqua" w:hAnsi="Book Antiqua" w:cs="Book Antiqua"/>
          <w:color w:val="000000"/>
        </w:rPr>
        <w:t xml:space="preserve">. In the case of thymomas, unlike thymic carcinomas, thymectomy should not include systematic lymphadenectomy due to the minimal risk of nodal metastasis. Nodal sampling could be considered in more locally-advanced stages or less favourable histologies, although there is a lack of clear evidence to support this decision. </w:t>
      </w:r>
    </w:p>
    <w:p w14:paraId="6F65F202" w14:textId="2CF1D7E2" w:rsidR="00A77B3E" w:rsidRPr="000E5CA7" w:rsidRDefault="00DD0CA6" w:rsidP="00893EDF">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The standard surgical approach is median sternotomy </w:t>
      </w:r>
      <w:r w:rsidR="00893EDF">
        <w:rPr>
          <w:rFonts w:ascii="Book Antiqua" w:eastAsia="Book Antiqua" w:hAnsi="Book Antiqua" w:cs="Book Antiqua"/>
          <w:color w:val="000000"/>
        </w:rPr>
        <w:t>(</w:t>
      </w:r>
      <w:r w:rsidRPr="000E5CA7">
        <w:rPr>
          <w:rFonts w:ascii="Book Antiqua" w:eastAsia="Book Antiqua" w:hAnsi="Book Antiqua" w:cs="Book Antiqua"/>
          <w:color w:val="000000"/>
        </w:rPr>
        <w:t>IVA</w:t>
      </w:r>
      <w:r w:rsidR="00893EDF">
        <w:rPr>
          <w:rFonts w:ascii="Book Antiqua" w:eastAsia="Book Antiqua" w:hAnsi="Book Antiqua" w:cs="Book Antiqua"/>
          <w:color w:val="000000"/>
        </w:rPr>
        <w:t>)</w:t>
      </w:r>
      <w:r w:rsidRPr="000E5CA7">
        <w:rPr>
          <w:rFonts w:ascii="Book Antiqua" w:eastAsia="Book Antiqua" w:hAnsi="Book Antiqua" w:cs="Book Antiqua"/>
          <w:color w:val="000000"/>
        </w:rPr>
        <w:t>. Minimally-invasive techniques, such as video-assisted thoracoscopy or robotic surgery, are not usually recommended due to the lack of mature data in TETs</w:t>
      </w:r>
      <w:r w:rsidRPr="000E5CA7">
        <w:rPr>
          <w:rFonts w:ascii="Book Antiqua" w:eastAsia="Book Antiqua" w:hAnsi="Book Antiqua" w:cs="Book Antiqua"/>
          <w:color w:val="000000"/>
          <w:vertAlign w:val="superscript"/>
        </w:rPr>
        <w:t>[18,31]</w:t>
      </w:r>
      <w:r w:rsidRPr="000E5CA7">
        <w:rPr>
          <w:rFonts w:ascii="Book Antiqua" w:eastAsia="Book Antiqua" w:hAnsi="Book Antiqua" w:cs="Book Antiqua"/>
          <w:color w:val="000000"/>
        </w:rPr>
        <w:t>. However, in the hands of an expert surgeon, these techniques could be considered in stages I and II provided that complete oncological resection can be assured</w:t>
      </w:r>
      <w:r w:rsidRPr="000E5CA7">
        <w:rPr>
          <w:rFonts w:ascii="Book Antiqua" w:eastAsia="Book Antiqua" w:hAnsi="Book Antiqua" w:cs="Book Antiqua"/>
          <w:color w:val="000000"/>
          <w:vertAlign w:val="superscript"/>
        </w:rPr>
        <w:t>[34-36]</w:t>
      </w:r>
      <w:r w:rsidRPr="000E5CA7">
        <w:rPr>
          <w:rFonts w:ascii="Book Antiqua" w:eastAsia="Book Antiqua" w:hAnsi="Book Antiqua" w:cs="Book Antiqua"/>
          <w:color w:val="000000"/>
        </w:rPr>
        <w:t xml:space="preserve">. </w:t>
      </w:r>
    </w:p>
    <w:p w14:paraId="2CC38B18" w14:textId="68F3626A" w:rsidR="00A77B3E" w:rsidRPr="000E5CA7" w:rsidRDefault="00DD0CA6" w:rsidP="00893EDF">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In stage III disease, the use of minimally-invasive surgery is discouraged due to the lack of long-term data and the difficulty of achieving complete resection in cases that require resection of the pericardium, phrenic nerve, pleura, lung parenchyma, and even vascular structures. During thymectomy, the pleural surface must be carefully checked for the presence of metastatic implants, which, if present, should be resected if possible</w:t>
      </w:r>
      <w:r w:rsidRPr="000E5CA7">
        <w:rPr>
          <w:rFonts w:ascii="Book Antiqua" w:eastAsia="Book Antiqua" w:hAnsi="Book Antiqua" w:cs="Book Antiqua"/>
          <w:color w:val="000000"/>
          <w:vertAlign w:val="superscript"/>
        </w:rPr>
        <w:t>[18,31]</w:t>
      </w:r>
      <w:r w:rsidRPr="000E5CA7">
        <w:rPr>
          <w:rFonts w:ascii="Book Antiqua" w:eastAsia="Book Antiqua" w:hAnsi="Book Antiqua" w:cs="Book Antiqua"/>
          <w:color w:val="000000"/>
        </w:rPr>
        <w:t>.</w:t>
      </w:r>
    </w:p>
    <w:p w14:paraId="17E43B7F" w14:textId="0659AA68" w:rsidR="00A77B3E" w:rsidRPr="000E5CA7" w:rsidRDefault="00DD0CA6" w:rsidP="00893EDF">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In the case of extensive tumours with a high risk of close surgical margins or residual tumour, the placement of surgical clips to guide PORT is highly recommended.</w:t>
      </w:r>
    </w:p>
    <w:p w14:paraId="29CB37BA" w14:textId="77777777" w:rsidR="00A77B3E" w:rsidRPr="000E5CA7" w:rsidRDefault="00A77B3E" w:rsidP="000E5CA7">
      <w:pPr>
        <w:spacing w:line="360" w:lineRule="auto"/>
        <w:jc w:val="both"/>
        <w:rPr>
          <w:rFonts w:ascii="Book Antiqua" w:hAnsi="Book Antiqua"/>
        </w:rPr>
      </w:pPr>
    </w:p>
    <w:p w14:paraId="7425A412" w14:textId="77777777" w:rsidR="00A77B3E" w:rsidRPr="00893EDF" w:rsidRDefault="00DD0CA6" w:rsidP="000E5CA7">
      <w:pPr>
        <w:spacing w:line="360" w:lineRule="auto"/>
        <w:jc w:val="both"/>
        <w:rPr>
          <w:rFonts w:ascii="Book Antiqua" w:hAnsi="Book Antiqua"/>
          <w:i/>
          <w:iCs/>
        </w:rPr>
      </w:pPr>
      <w:r w:rsidRPr="00893EDF">
        <w:rPr>
          <w:rFonts w:ascii="Book Antiqua" w:eastAsia="Book Antiqua" w:hAnsi="Book Antiqua" w:cs="Book Antiqua"/>
          <w:b/>
          <w:bCs/>
          <w:i/>
          <w:iCs/>
          <w:color w:val="000000"/>
        </w:rPr>
        <w:t>Radiotherapy</w:t>
      </w:r>
    </w:p>
    <w:p w14:paraId="1D018C27" w14:textId="0DBFE66F"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Adjuvant PORT is not indicated in completely resected early-stage tumours </w:t>
      </w:r>
      <w:r w:rsidR="00893EDF">
        <w:rPr>
          <w:rFonts w:ascii="Book Antiqua" w:eastAsia="Book Antiqua" w:hAnsi="Book Antiqua" w:cs="Book Antiqua"/>
          <w:color w:val="000000"/>
        </w:rPr>
        <w:t>(</w:t>
      </w:r>
      <w:r w:rsidRPr="000E5CA7">
        <w:rPr>
          <w:rFonts w:ascii="Book Antiqua" w:eastAsia="Book Antiqua" w:hAnsi="Book Antiqua" w:cs="Book Antiqua"/>
          <w:color w:val="000000"/>
        </w:rPr>
        <w:t>IIE</w:t>
      </w:r>
      <w:r w:rsidR="00893EDF">
        <w:rPr>
          <w:rFonts w:ascii="Book Antiqua" w:eastAsia="Book Antiqua" w:hAnsi="Book Antiqua" w:cs="Book Antiqua"/>
          <w:color w:val="000000"/>
        </w:rPr>
        <w:t>)</w:t>
      </w:r>
      <w:r w:rsidRPr="000E5CA7">
        <w:rPr>
          <w:rFonts w:ascii="Book Antiqua" w:eastAsia="Book Antiqua" w:hAnsi="Book Antiqua" w:cs="Book Antiqua"/>
          <w:color w:val="000000"/>
        </w:rPr>
        <w:t>. A key trial randomised patients with stage I disease (</w:t>
      </w:r>
      <w:r w:rsidRPr="000E5CA7">
        <w:rPr>
          <w:rFonts w:ascii="Book Antiqua" w:eastAsia="Book Antiqua" w:hAnsi="Book Antiqua" w:cs="Book Antiqua"/>
          <w:i/>
          <w:iCs/>
          <w:color w:val="000000"/>
        </w:rPr>
        <w:t>n</w:t>
      </w:r>
      <w:r w:rsidRPr="000E5CA7">
        <w:rPr>
          <w:rFonts w:ascii="Book Antiqua" w:eastAsia="Book Antiqua" w:hAnsi="Book Antiqua" w:cs="Book Antiqua"/>
          <w:color w:val="000000"/>
        </w:rPr>
        <w:t xml:space="preserve"> = 29) to surgery or surgery plus adjuvant PORT, with significantly better 10-year survival rates in the group treated with surgery alone (92% </w:t>
      </w:r>
      <w:r w:rsidRPr="00893EDF">
        <w:rPr>
          <w:rFonts w:ascii="Book Antiqua" w:eastAsia="Book Antiqua" w:hAnsi="Book Antiqua" w:cs="Book Antiqua"/>
          <w:i/>
          <w:iCs/>
          <w:color w:val="000000"/>
        </w:rPr>
        <w:t>vs</w:t>
      </w:r>
      <w:r w:rsidRPr="000E5CA7">
        <w:rPr>
          <w:rFonts w:ascii="Book Antiqua" w:eastAsia="Book Antiqua" w:hAnsi="Book Antiqua" w:cs="Book Antiqua"/>
          <w:color w:val="000000"/>
        </w:rPr>
        <w:t xml:space="preserve"> 88%)</w:t>
      </w:r>
      <w:r w:rsidRPr="000E5CA7">
        <w:rPr>
          <w:rFonts w:ascii="Book Antiqua" w:eastAsia="Book Antiqua" w:hAnsi="Book Antiqua" w:cs="Book Antiqua"/>
          <w:color w:val="000000"/>
          <w:vertAlign w:val="superscript"/>
        </w:rPr>
        <w:t>[37]</w:t>
      </w:r>
      <w:r w:rsidRPr="000E5CA7">
        <w:rPr>
          <w:rFonts w:ascii="Book Antiqua" w:eastAsia="Book Antiqua" w:hAnsi="Book Antiqua" w:cs="Book Antiqua"/>
          <w:color w:val="000000"/>
        </w:rPr>
        <w:t xml:space="preserve">. </w:t>
      </w:r>
    </w:p>
    <w:p w14:paraId="135B70FC" w14:textId="1FA5943B" w:rsidR="00A77B3E" w:rsidRPr="000E5CA7" w:rsidRDefault="00DD0CA6" w:rsidP="00893EDF">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An analysis by the Surveillance, Epidemiology, and End Results group evaluated the role of adjuvant radiotherapy in 901 patients with thymomas treated with surgical resection between the years 1973 and 2005. The results of that analysis showed that PORT did not provide any clinical benefit in stage I disease: the cause-specific survival rate at 5 years was 98% with surgery alone </w:t>
      </w:r>
      <w:r w:rsidRPr="000E5CA7">
        <w:rPr>
          <w:rFonts w:ascii="Book Antiqua" w:eastAsia="Book Antiqua" w:hAnsi="Book Antiqua" w:cs="Book Antiqua"/>
          <w:i/>
          <w:iCs/>
          <w:color w:val="000000"/>
        </w:rPr>
        <w:t>vs</w:t>
      </w:r>
      <w:r w:rsidRPr="000E5CA7">
        <w:rPr>
          <w:rFonts w:ascii="Book Antiqua" w:eastAsia="Book Antiqua" w:hAnsi="Book Antiqua" w:cs="Book Antiqua"/>
          <w:color w:val="000000"/>
        </w:rPr>
        <w:t xml:space="preserve"> 91% in the group that received adjuvant PORT (</w:t>
      </w:r>
      <w:r w:rsidRPr="000E5CA7">
        <w:rPr>
          <w:rFonts w:ascii="Book Antiqua" w:eastAsia="Book Antiqua" w:hAnsi="Book Antiqua" w:cs="Book Antiqua"/>
          <w:i/>
          <w:iCs/>
          <w:color w:val="000000"/>
        </w:rPr>
        <w:t>P</w:t>
      </w:r>
      <w:r w:rsidRPr="000E5CA7">
        <w:rPr>
          <w:rFonts w:ascii="Book Antiqua" w:eastAsia="Book Antiqua" w:hAnsi="Book Antiqua" w:cs="Book Antiqua"/>
          <w:color w:val="000000"/>
        </w:rPr>
        <w:t xml:space="preserve"> = 0.03)</w:t>
      </w:r>
      <w:r w:rsidRPr="000E5CA7">
        <w:rPr>
          <w:rFonts w:ascii="Book Antiqua" w:eastAsia="Book Antiqua" w:hAnsi="Book Antiqua" w:cs="Book Antiqua"/>
          <w:color w:val="000000"/>
          <w:vertAlign w:val="superscript"/>
        </w:rPr>
        <w:t>[38]</w:t>
      </w:r>
      <w:r w:rsidRPr="000E5CA7">
        <w:rPr>
          <w:rFonts w:ascii="Book Antiqua" w:eastAsia="Book Antiqua" w:hAnsi="Book Antiqua" w:cs="Book Antiqua"/>
          <w:color w:val="000000"/>
        </w:rPr>
        <w:t xml:space="preserve">. </w:t>
      </w:r>
    </w:p>
    <w:p w14:paraId="3CF854D4" w14:textId="30E80BC8" w:rsidR="00A77B3E" w:rsidRPr="000E5CA7" w:rsidRDefault="00DD0CA6" w:rsidP="00893EDF">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In stage II TETs, there is some controversy between clinical guidelines and the recommendations of expert working groups. The ESMO guidelines recommend considering radiotherapy in patients with unfavourable histologies (e.g., B3), but that recommendation is not included in other guidelines such as the Italian collaborative group for </w:t>
      </w:r>
      <w:r w:rsidR="00595336">
        <w:rPr>
          <w:rFonts w:ascii="Book Antiqua" w:eastAsia="Book Antiqua" w:hAnsi="Book Antiqua" w:cs="Book Antiqua"/>
          <w:color w:val="000000"/>
        </w:rPr>
        <w:t>t</w:t>
      </w:r>
      <w:r w:rsidRPr="000E5CA7">
        <w:rPr>
          <w:rFonts w:ascii="Book Antiqua" w:eastAsia="Book Antiqua" w:hAnsi="Book Antiqua" w:cs="Book Antiqua"/>
          <w:color w:val="000000"/>
        </w:rPr>
        <w:t xml:space="preserve">hymic </w:t>
      </w:r>
      <w:r w:rsidR="00595336">
        <w:rPr>
          <w:rFonts w:ascii="Book Antiqua" w:eastAsia="Book Antiqua" w:hAnsi="Book Antiqua" w:cs="Book Antiqua"/>
          <w:color w:val="000000"/>
        </w:rPr>
        <w:t>m</w:t>
      </w:r>
      <w:r w:rsidRPr="000E5CA7">
        <w:rPr>
          <w:rFonts w:ascii="Book Antiqua" w:eastAsia="Book Antiqua" w:hAnsi="Book Antiqua" w:cs="Book Antiqua"/>
          <w:color w:val="000000"/>
        </w:rPr>
        <w:t xml:space="preserve">alignancies (TYME) or the recommendations of a Canadian group by Falkson </w:t>
      </w:r>
      <w:r w:rsidRPr="000E5CA7">
        <w:rPr>
          <w:rFonts w:ascii="Book Antiqua" w:eastAsia="Book Antiqua" w:hAnsi="Book Antiqua" w:cs="Book Antiqua"/>
          <w:i/>
          <w:iCs/>
          <w:color w:val="000000"/>
        </w:rPr>
        <w:t>et al</w:t>
      </w:r>
      <w:r w:rsidR="00893EDF" w:rsidRPr="00893EDF">
        <w:rPr>
          <w:rFonts w:ascii="Book Antiqua" w:eastAsia="Book Antiqua" w:hAnsi="Book Antiqua" w:cs="Book Antiqua"/>
          <w:color w:val="000000"/>
          <w:vertAlign w:val="superscript"/>
        </w:rPr>
        <w:t>[33]</w:t>
      </w:r>
      <w:r w:rsidRPr="000E5CA7">
        <w:rPr>
          <w:rFonts w:ascii="Book Antiqua" w:eastAsia="Book Antiqua" w:hAnsi="Book Antiqua" w:cs="Book Antiqua"/>
          <w:color w:val="000000"/>
        </w:rPr>
        <w:t xml:space="preserve">, who consider that there is insufficient evidence to recommend PORT in stage II disease due to the toxicity risk. Falkson and colleagues recommend discussing the advantages and disadvantages of this option with the patient. However, some groups still recommend considering PORT after complete resection in cases with unfavourable histologies </w:t>
      </w:r>
      <w:r w:rsidR="00595336">
        <w:rPr>
          <w:rFonts w:ascii="Book Antiqua" w:eastAsia="Book Antiqua" w:hAnsi="Book Antiqua" w:cs="Book Antiqua"/>
          <w:color w:val="000000"/>
        </w:rPr>
        <w:t>(</w:t>
      </w:r>
      <w:r w:rsidRPr="000E5CA7">
        <w:rPr>
          <w:rFonts w:ascii="Book Antiqua" w:eastAsia="Book Antiqua" w:hAnsi="Book Antiqua" w:cs="Book Antiqua"/>
          <w:color w:val="000000"/>
        </w:rPr>
        <w:t>IVC</w:t>
      </w:r>
      <w:r w:rsidR="00595336">
        <w:rPr>
          <w:rFonts w:ascii="Book Antiqua" w:eastAsia="Book Antiqua" w:hAnsi="Book Antiqua" w:cs="Book Antiqua"/>
          <w:color w:val="000000"/>
        </w:rPr>
        <w:t>)</w:t>
      </w:r>
      <w:r w:rsidRPr="000E5CA7">
        <w:rPr>
          <w:rFonts w:ascii="Book Antiqua" w:eastAsia="Book Antiqua" w:hAnsi="Book Antiqua" w:cs="Book Antiqua"/>
          <w:color w:val="000000"/>
          <w:vertAlign w:val="superscript"/>
        </w:rPr>
        <w:t>[18,32,33]</w:t>
      </w:r>
      <w:r w:rsidRPr="000E5CA7">
        <w:rPr>
          <w:rFonts w:ascii="Book Antiqua" w:eastAsia="Book Antiqua" w:hAnsi="Book Antiqua" w:cs="Book Antiqua"/>
          <w:color w:val="000000"/>
        </w:rPr>
        <w:t xml:space="preserve">. </w:t>
      </w:r>
    </w:p>
    <w:p w14:paraId="7A5F2288" w14:textId="0AF6BAD9" w:rsidR="00A77B3E" w:rsidRPr="000E5CA7" w:rsidRDefault="00DD0CA6" w:rsidP="005D4AA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Several studies have shown that adjuvant radiotherapy provides some survival benefits in stage IIB and III disease, increasing 5-year survival rates from 66% to 76% (</w:t>
      </w:r>
      <w:r w:rsidRPr="000E5CA7">
        <w:rPr>
          <w:rFonts w:ascii="Book Antiqua" w:eastAsia="Book Antiqua" w:hAnsi="Book Antiqua" w:cs="Book Antiqua"/>
          <w:i/>
          <w:iCs/>
          <w:color w:val="000000"/>
        </w:rPr>
        <w:t>P</w:t>
      </w:r>
      <w:r w:rsidRPr="000E5CA7">
        <w:rPr>
          <w:rFonts w:ascii="Book Antiqua" w:eastAsia="Book Antiqua" w:hAnsi="Book Antiqua" w:cs="Book Antiqua"/>
          <w:color w:val="000000"/>
        </w:rPr>
        <w:t xml:space="preserve"> = 0.01)</w:t>
      </w:r>
      <w:r w:rsidRPr="000E5CA7">
        <w:rPr>
          <w:rFonts w:ascii="Book Antiqua" w:eastAsia="Book Antiqua" w:hAnsi="Book Antiqua" w:cs="Book Antiqua"/>
          <w:color w:val="000000"/>
          <w:vertAlign w:val="superscript"/>
        </w:rPr>
        <w:t>[38]</w:t>
      </w:r>
      <w:r w:rsidRPr="000E5CA7">
        <w:rPr>
          <w:rFonts w:ascii="Book Antiqua" w:eastAsia="Book Antiqua" w:hAnsi="Book Antiqua" w:cs="Book Antiqua"/>
          <w:color w:val="000000"/>
        </w:rPr>
        <w:t>. The value of adjuvant radiotherapy in patients with higher tumour stages may be that higher stages have lower complete resection (R0) rates, with R0 rates of 47% in stage III disease and 26% in stage IV disease</w:t>
      </w:r>
      <w:r w:rsidRPr="000E5CA7">
        <w:rPr>
          <w:rFonts w:ascii="Book Antiqua" w:eastAsia="Book Antiqua" w:hAnsi="Book Antiqua" w:cs="Book Antiqua"/>
          <w:color w:val="000000"/>
          <w:vertAlign w:val="superscript"/>
        </w:rPr>
        <w:t>[39-41]</w:t>
      </w:r>
      <w:r w:rsidRPr="000E5CA7">
        <w:rPr>
          <w:rFonts w:ascii="Book Antiqua" w:eastAsia="Book Antiqua" w:hAnsi="Book Antiqua" w:cs="Book Antiqua"/>
          <w:color w:val="000000"/>
        </w:rPr>
        <w:t>.</w:t>
      </w:r>
    </w:p>
    <w:p w14:paraId="15F82991" w14:textId="46402E95" w:rsidR="00A77B3E" w:rsidRPr="000E5CA7" w:rsidRDefault="00DD0CA6" w:rsidP="005D4AA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Adjuvant radiotherapy is indicated in most patients who undergo resection for stage IIB, III, and IV thymoma. However, this indication is not absolute as the evidence to </w:t>
      </w:r>
      <w:r w:rsidRPr="000E5CA7">
        <w:rPr>
          <w:rFonts w:ascii="Book Antiqua" w:eastAsia="Book Antiqua" w:hAnsi="Book Antiqua" w:cs="Book Antiqua"/>
          <w:color w:val="000000"/>
        </w:rPr>
        <w:lastRenderedPageBreak/>
        <w:t>support this approach is limited and the reported results are sometimes contradictory</w:t>
      </w:r>
      <w:r w:rsidRPr="000E5CA7">
        <w:rPr>
          <w:rFonts w:ascii="Book Antiqua" w:eastAsia="Book Antiqua" w:hAnsi="Book Antiqua" w:cs="Book Antiqua"/>
          <w:color w:val="000000"/>
          <w:vertAlign w:val="superscript"/>
        </w:rPr>
        <w:t>[38,42-47]</w:t>
      </w:r>
      <w:r w:rsidRPr="000E5CA7">
        <w:rPr>
          <w:rFonts w:ascii="Book Antiqua" w:eastAsia="Book Antiqua" w:hAnsi="Book Antiqua" w:cs="Book Antiqua"/>
          <w:color w:val="000000"/>
        </w:rPr>
        <w:t xml:space="preserve">. </w:t>
      </w:r>
    </w:p>
    <w:p w14:paraId="6C5F625C" w14:textId="77777777" w:rsidR="00A77B3E" w:rsidRPr="000E5CA7" w:rsidRDefault="00A77B3E" w:rsidP="000E5CA7">
      <w:pPr>
        <w:spacing w:line="360" w:lineRule="auto"/>
        <w:jc w:val="both"/>
        <w:rPr>
          <w:rFonts w:ascii="Book Antiqua" w:hAnsi="Book Antiqua"/>
        </w:rPr>
      </w:pPr>
    </w:p>
    <w:p w14:paraId="224D5697" w14:textId="77777777" w:rsidR="00A77B3E" w:rsidRPr="005D4AA3" w:rsidRDefault="00DD0CA6" w:rsidP="000E5CA7">
      <w:pPr>
        <w:spacing w:line="360" w:lineRule="auto"/>
        <w:jc w:val="both"/>
        <w:rPr>
          <w:rFonts w:ascii="Book Antiqua" w:hAnsi="Book Antiqua"/>
          <w:i/>
          <w:iCs/>
        </w:rPr>
      </w:pPr>
      <w:r w:rsidRPr="005D4AA3">
        <w:rPr>
          <w:rFonts w:ascii="Book Antiqua" w:eastAsia="Book Antiqua" w:hAnsi="Book Antiqua" w:cs="Book Antiqua"/>
          <w:b/>
          <w:bCs/>
          <w:i/>
          <w:iCs/>
          <w:color w:val="000000"/>
        </w:rPr>
        <w:t>Therapeutic recommendations</w:t>
      </w:r>
    </w:p>
    <w:p w14:paraId="67ABCC64"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Below we provide treatment recommendations for thymomas according to disease stage using the Masaoka-Koga classification shown in Figures 1 and 2.</w:t>
      </w:r>
    </w:p>
    <w:p w14:paraId="44CD1456" w14:textId="77777777" w:rsidR="00A77B3E" w:rsidRPr="000E5CA7" w:rsidRDefault="00A77B3E" w:rsidP="000E5CA7">
      <w:pPr>
        <w:spacing w:line="360" w:lineRule="auto"/>
        <w:jc w:val="both"/>
        <w:rPr>
          <w:rFonts w:ascii="Book Antiqua" w:hAnsi="Book Antiqua"/>
        </w:rPr>
      </w:pPr>
    </w:p>
    <w:p w14:paraId="1C0A0DC8" w14:textId="29F06CE7" w:rsidR="00A77B3E" w:rsidRPr="0041376A" w:rsidRDefault="00DD0CA6" w:rsidP="000E5CA7">
      <w:pPr>
        <w:spacing w:line="360" w:lineRule="auto"/>
        <w:jc w:val="both"/>
        <w:rPr>
          <w:rFonts w:ascii="Book Antiqua" w:hAnsi="Book Antiqua"/>
          <w:b/>
          <w:bCs/>
        </w:rPr>
      </w:pPr>
      <w:r w:rsidRPr="0041376A">
        <w:rPr>
          <w:rFonts w:ascii="Book Antiqua" w:eastAsia="Book Antiqua" w:hAnsi="Book Antiqua" w:cs="Book Antiqua"/>
          <w:b/>
          <w:bCs/>
          <w:color w:val="000000"/>
        </w:rPr>
        <w:t>S</w:t>
      </w:r>
      <w:r w:rsidR="0041376A">
        <w:rPr>
          <w:rFonts w:ascii="Book Antiqua" w:eastAsia="Book Antiqua" w:hAnsi="Book Antiqua" w:cs="Book Antiqua"/>
          <w:b/>
          <w:bCs/>
          <w:color w:val="000000"/>
        </w:rPr>
        <w:t>tage</w:t>
      </w:r>
      <w:r w:rsidRPr="0041376A">
        <w:rPr>
          <w:rFonts w:ascii="Book Antiqua" w:eastAsia="Book Antiqua" w:hAnsi="Book Antiqua" w:cs="Book Antiqua"/>
          <w:b/>
          <w:bCs/>
          <w:color w:val="000000"/>
        </w:rPr>
        <w:t xml:space="preserve"> I</w:t>
      </w:r>
      <w:r w:rsidR="0041376A">
        <w:rPr>
          <w:rFonts w:ascii="Book Antiqua" w:eastAsia="Book Antiqua" w:hAnsi="Book Antiqua" w:cs="Book Antiqua"/>
          <w:b/>
          <w:bCs/>
          <w:color w:val="000000"/>
        </w:rPr>
        <w:t>:</w:t>
      </w:r>
      <w:r w:rsidR="0041376A">
        <w:rPr>
          <w:rFonts w:ascii="Book Antiqua" w:hAnsi="Book Antiqua" w:hint="eastAsia"/>
          <w:b/>
          <w:bCs/>
          <w:lang w:eastAsia="zh-CN"/>
        </w:rPr>
        <w:t xml:space="preserve"> </w:t>
      </w:r>
      <w:r w:rsidRPr="000E5CA7">
        <w:rPr>
          <w:rFonts w:ascii="Book Antiqua" w:eastAsia="Book Antiqua" w:hAnsi="Book Antiqua" w:cs="Book Antiqua"/>
          <w:color w:val="000000"/>
        </w:rPr>
        <w:t xml:space="preserve">Biopsy not indicated </w:t>
      </w:r>
      <w:r w:rsidR="0041376A">
        <w:rPr>
          <w:rFonts w:ascii="Book Antiqua" w:eastAsia="Book Antiqua" w:hAnsi="Book Antiqua" w:cs="Book Antiqua"/>
          <w:color w:val="000000"/>
        </w:rPr>
        <w:t>(</w:t>
      </w:r>
      <w:r w:rsidRPr="000E5CA7">
        <w:rPr>
          <w:rFonts w:ascii="Book Antiqua" w:eastAsia="Book Antiqua" w:hAnsi="Book Antiqua" w:cs="Book Antiqua"/>
          <w:color w:val="000000"/>
        </w:rPr>
        <w:t>IVE</w:t>
      </w:r>
      <w:r w:rsidR="0041376A">
        <w:rPr>
          <w:rFonts w:ascii="Book Antiqua" w:eastAsia="Book Antiqua" w:hAnsi="Book Antiqua" w:cs="Book Antiqua"/>
          <w:color w:val="000000"/>
        </w:rPr>
        <w:t>)</w:t>
      </w:r>
      <w:r w:rsidRPr="000E5CA7">
        <w:rPr>
          <w:rFonts w:ascii="Book Antiqua" w:eastAsia="Book Antiqua" w:hAnsi="Book Antiqua" w:cs="Book Antiqua"/>
          <w:color w:val="000000"/>
        </w:rPr>
        <w:t>.</w:t>
      </w:r>
    </w:p>
    <w:p w14:paraId="48BF6AE7" w14:textId="4ECEA9CD" w:rsidR="00A77B3E" w:rsidRPr="000E5CA7" w:rsidRDefault="00DD0CA6" w:rsidP="0041376A">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The treatment of choice is surgical resection </w:t>
      </w:r>
      <w:r w:rsidR="0041376A">
        <w:rPr>
          <w:rFonts w:ascii="Book Antiqua" w:eastAsia="Book Antiqua" w:hAnsi="Book Antiqua" w:cs="Book Antiqua"/>
          <w:color w:val="000000"/>
        </w:rPr>
        <w:t>(</w:t>
      </w:r>
      <w:r w:rsidRPr="000E5CA7">
        <w:rPr>
          <w:rFonts w:ascii="Book Antiqua" w:eastAsia="Book Antiqua" w:hAnsi="Book Antiqua" w:cs="Book Antiqua"/>
          <w:color w:val="000000"/>
        </w:rPr>
        <w:t>IVA</w:t>
      </w:r>
      <w:r w:rsidR="0041376A">
        <w:rPr>
          <w:rFonts w:ascii="Book Antiqua" w:eastAsia="Book Antiqua" w:hAnsi="Book Antiqua" w:cs="Book Antiqua"/>
          <w:color w:val="000000"/>
        </w:rPr>
        <w:t>)</w:t>
      </w:r>
      <w:r w:rsidRPr="000E5CA7">
        <w:rPr>
          <w:rFonts w:ascii="Book Antiqua" w:eastAsia="Book Antiqua" w:hAnsi="Book Antiqua" w:cs="Book Antiqua"/>
          <w:color w:val="000000"/>
        </w:rPr>
        <w:t>.</w:t>
      </w:r>
    </w:p>
    <w:p w14:paraId="7274F110" w14:textId="3568CDCE" w:rsidR="00A77B3E" w:rsidRPr="000E5CA7" w:rsidRDefault="00DD0CA6" w:rsidP="0041376A">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Complete resection (R0): </w:t>
      </w:r>
      <w:r w:rsidR="0041376A">
        <w:rPr>
          <w:rFonts w:ascii="Book Antiqua" w:eastAsia="Book Antiqua" w:hAnsi="Book Antiqua" w:cs="Book Antiqua"/>
          <w:color w:val="000000"/>
        </w:rPr>
        <w:t>N</w:t>
      </w:r>
      <w:r w:rsidRPr="000E5CA7">
        <w:rPr>
          <w:rFonts w:ascii="Book Antiqua" w:eastAsia="Book Antiqua" w:hAnsi="Book Antiqua" w:cs="Book Antiqua"/>
          <w:color w:val="000000"/>
        </w:rPr>
        <w:t xml:space="preserve">o adjuvant treatment </w:t>
      </w:r>
      <w:r w:rsidR="0041376A">
        <w:rPr>
          <w:rFonts w:ascii="Book Antiqua" w:eastAsia="Book Antiqua" w:hAnsi="Book Antiqua" w:cs="Book Antiqua"/>
          <w:color w:val="000000"/>
        </w:rPr>
        <w:t>(</w:t>
      </w:r>
      <w:r w:rsidRPr="000E5CA7">
        <w:rPr>
          <w:rFonts w:ascii="Book Antiqua" w:eastAsia="Book Antiqua" w:hAnsi="Book Antiqua" w:cs="Book Antiqua"/>
          <w:color w:val="000000"/>
        </w:rPr>
        <w:t>IIE</w:t>
      </w:r>
      <w:r w:rsidR="0041376A">
        <w:rPr>
          <w:rFonts w:ascii="Book Antiqua" w:eastAsia="Book Antiqua" w:hAnsi="Book Antiqua" w:cs="Book Antiqua"/>
          <w:color w:val="000000"/>
        </w:rPr>
        <w:t>)</w:t>
      </w:r>
      <w:r w:rsidRPr="000E5CA7">
        <w:rPr>
          <w:rFonts w:ascii="Book Antiqua" w:eastAsia="Book Antiqua" w:hAnsi="Book Antiqua" w:cs="Book Antiqua"/>
          <w:color w:val="000000"/>
          <w:vertAlign w:val="superscript"/>
        </w:rPr>
        <w:t>[42,43]</w:t>
      </w:r>
      <w:r w:rsidRPr="000E5CA7">
        <w:rPr>
          <w:rFonts w:ascii="Book Antiqua" w:eastAsia="Book Antiqua" w:hAnsi="Book Antiqua" w:cs="Book Antiqua"/>
          <w:color w:val="000000"/>
          <w:vertAlign w:val="subscript"/>
        </w:rPr>
        <w:t>.</w:t>
      </w:r>
      <w:r w:rsidRPr="000E5CA7">
        <w:rPr>
          <w:rFonts w:ascii="Book Antiqua" w:eastAsia="Book Antiqua" w:hAnsi="Book Antiqua" w:cs="Book Antiqua"/>
          <w:color w:val="000000"/>
        </w:rPr>
        <w:t xml:space="preserve"> </w:t>
      </w:r>
    </w:p>
    <w:p w14:paraId="0B50E827" w14:textId="301EE343" w:rsidR="00A77B3E" w:rsidRPr="000E5CA7" w:rsidRDefault="00DD0CA6" w:rsidP="0041376A">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Incomplete resection (R1): PORT (50-54 Gy) </w:t>
      </w:r>
      <w:r w:rsidR="0041376A">
        <w:rPr>
          <w:rFonts w:ascii="Book Antiqua" w:eastAsia="Book Antiqua" w:hAnsi="Book Antiqua" w:cs="Book Antiqua"/>
          <w:color w:val="000000"/>
        </w:rPr>
        <w:t>(</w:t>
      </w:r>
      <w:r w:rsidRPr="000E5CA7">
        <w:rPr>
          <w:rFonts w:ascii="Book Antiqua" w:eastAsia="Book Antiqua" w:hAnsi="Book Antiqua" w:cs="Book Antiqua"/>
          <w:color w:val="000000"/>
        </w:rPr>
        <w:t>IVB</w:t>
      </w:r>
      <w:r w:rsidR="0041376A">
        <w:rPr>
          <w:rFonts w:ascii="Book Antiqua" w:eastAsia="Book Antiqua" w:hAnsi="Book Antiqua" w:cs="Book Antiqua"/>
          <w:color w:val="000000"/>
        </w:rPr>
        <w:t>)</w:t>
      </w:r>
      <w:r w:rsidRPr="000E5CA7">
        <w:rPr>
          <w:rFonts w:ascii="Book Antiqua" w:eastAsia="Book Antiqua" w:hAnsi="Book Antiqua" w:cs="Book Antiqua"/>
          <w:color w:val="000000"/>
        </w:rPr>
        <w:t>.</w:t>
      </w:r>
    </w:p>
    <w:p w14:paraId="39E6E507" w14:textId="77777777" w:rsidR="00A77B3E" w:rsidRPr="000E5CA7" w:rsidRDefault="00A77B3E" w:rsidP="0041376A">
      <w:pPr>
        <w:spacing w:line="360" w:lineRule="auto"/>
        <w:jc w:val="both"/>
        <w:rPr>
          <w:rFonts w:ascii="Book Antiqua" w:hAnsi="Book Antiqua"/>
        </w:rPr>
      </w:pPr>
    </w:p>
    <w:p w14:paraId="473C810F" w14:textId="70649F9E" w:rsidR="00A77B3E" w:rsidRPr="0041376A" w:rsidRDefault="00DD0CA6" w:rsidP="000E5CA7">
      <w:pPr>
        <w:spacing w:line="360" w:lineRule="auto"/>
        <w:jc w:val="both"/>
        <w:rPr>
          <w:rFonts w:ascii="Book Antiqua" w:hAnsi="Book Antiqua"/>
          <w:b/>
          <w:bCs/>
        </w:rPr>
      </w:pPr>
      <w:r w:rsidRPr="0041376A">
        <w:rPr>
          <w:rFonts w:ascii="Book Antiqua" w:eastAsia="Book Antiqua" w:hAnsi="Book Antiqua" w:cs="Book Antiqua"/>
          <w:b/>
          <w:bCs/>
          <w:color w:val="000000"/>
        </w:rPr>
        <w:t>S</w:t>
      </w:r>
      <w:r w:rsidR="0041376A">
        <w:rPr>
          <w:rFonts w:ascii="Book Antiqua" w:eastAsia="Book Antiqua" w:hAnsi="Book Antiqua" w:cs="Book Antiqua"/>
          <w:b/>
          <w:bCs/>
          <w:color w:val="000000"/>
        </w:rPr>
        <w:t>tage</w:t>
      </w:r>
      <w:r w:rsidRPr="0041376A">
        <w:rPr>
          <w:rFonts w:ascii="Book Antiqua" w:eastAsia="Book Antiqua" w:hAnsi="Book Antiqua" w:cs="Book Antiqua"/>
          <w:b/>
          <w:bCs/>
          <w:color w:val="000000"/>
        </w:rPr>
        <w:t xml:space="preserve"> IIA</w:t>
      </w:r>
      <w:r w:rsidR="0041376A">
        <w:rPr>
          <w:rFonts w:ascii="Book Antiqua" w:eastAsia="Book Antiqua" w:hAnsi="Book Antiqua" w:cs="Book Antiqua"/>
          <w:b/>
          <w:bCs/>
          <w:color w:val="000000"/>
        </w:rPr>
        <w:t>:</w:t>
      </w:r>
      <w:r w:rsidRPr="0041376A">
        <w:rPr>
          <w:rFonts w:ascii="Book Antiqua" w:eastAsia="Book Antiqua" w:hAnsi="Book Antiqua" w:cs="Book Antiqua"/>
          <w:b/>
          <w:bCs/>
          <w:color w:val="000000"/>
        </w:rPr>
        <w:t xml:space="preserve"> </w:t>
      </w:r>
      <w:r w:rsidRPr="000E5CA7">
        <w:rPr>
          <w:rFonts w:ascii="Book Antiqua" w:eastAsia="Book Antiqua" w:hAnsi="Book Antiqua" w:cs="Book Antiqua"/>
          <w:color w:val="000000"/>
        </w:rPr>
        <w:t xml:space="preserve">Biopsy not indicated </w:t>
      </w:r>
      <w:r w:rsidR="0041376A">
        <w:rPr>
          <w:rFonts w:ascii="Book Antiqua" w:eastAsia="Book Antiqua" w:hAnsi="Book Antiqua" w:cs="Book Antiqua"/>
          <w:color w:val="000000"/>
        </w:rPr>
        <w:t>(</w:t>
      </w:r>
      <w:r w:rsidRPr="000E5CA7">
        <w:rPr>
          <w:rFonts w:ascii="Book Antiqua" w:eastAsia="Book Antiqua" w:hAnsi="Book Antiqua" w:cs="Book Antiqua"/>
          <w:color w:val="000000"/>
        </w:rPr>
        <w:t>IVE</w:t>
      </w:r>
      <w:r w:rsidR="0041376A">
        <w:rPr>
          <w:rFonts w:ascii="Book Antiqua" w:eastAsia="Book Antiqua" w:hAnsi="Book Antiqua" w:cs="Book Antiqua"/>
          <w:color w:val="000000"/>
        </w:rPr>
        <w:t>)</w:t>
      </w:r>
      <w:r w:rsidRPr="000E5CA7">
        <w:rPr>
          <w:rFonts w:ascii="Book Antiqua" w:eastAsia="Book Antiqua" w:hAnsi="Book Antiqua" w:cs="Book Antiqua"/>
          <w:color w:val="000000"/>
        </w:rPr>
        <w:t>.</w:t>
      </w:r>
    </w:p>
    <w:p w14:paraId="772FF4DD" w14:textId="65C03E35" w:rsidR="00A77B3E" w:rsidRPr="000E5CA7" w:rsidRDefault="00DD0CA6" w:rsidP="0041376A">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The treatment of choice is surgical resection </w:t>
      </w:r>
      <w:r w:rsidR="0041376A">
        <w:rPr>
          <w:rFonts w:ascii="Book Antiqua" w:eastAsia="Book Antiqua" w:hAnsi="Book Antiqua" w:cs="Book Antiqua"/>
          <w:color w:val="000000"/>
        </w:rPr>
        <w:t>(</w:t>
      </w:r>
      <w:r w:rsidRPr="000E5CA7">
        <w:rPr>
          <w:rFonts w:ascii="Book Antiqua" w:eastAsia="Book Antiqua" w:hAnsi="Book Antiqua" w:cs="Book Antiqua"/>
          <w:color w:val="000000"/>
        </w:rPr>
        <w:t>IVA</w:t>
      </w:r>
      <w:r w:rsidR="0041376A">
        <w:rPr>
          <w:rFonts w:ascii="Book Antiqua" w:eastAsia="Book Antiqua" w:hAnsi="Book Antiqua" w:cs="Book Antiqua"/>
          <w:color w:val="000000"/>
        </w:rPr>
        <w:t>)</w:t>
      </w:r>
      <w:r w:rsidRPr="000E5CA7">
        <w:rPr>
          <w:rFonts w:ascii="Book Antiqua" w:eastAsia="Book Antiqua" w:hAnsi="Book Antiqua" w:cs="Book Antiqua"/>
          <w:color w:val="000000"/>
        </w:rPr>
        <w:t>.</w:t>
      </w:r>
    </w:p>
    <w:p w14:paraId="5ADDC710" w14:textId="51983F19" w:rsidR="00A77B3E" w:rsidRPr="000E5CA7" w:rsidRDefault="00DD0CA6" w:rsidP="0041376A">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Complete resection (R0): A-B2: </w:t>
      </w:r>
      <w:r w:rsidR="0041376A">
        <w:rPr>
          <w:rFonts w:ascii="Book Antiqua" w:eastAsia="Book Antiqua" w:hAnsi="Book Antiqua" w:cs="Book Antiqua"/>
          <w:color w:val="000000"/>
        </w:rPr>
        <w:t>N</w:t>
      </w:r>
      <w:r w:rsidRPr="000E5CA7">
        <w:rPr>
          <w:rFonts w:ascii="Book Antiqua" w:eastAsia="Book Antiqua" w:hAnsi="Book Antiqua" w:cs="Book Antiqua"/>
          <w:color w:val="000000"/>
        </w:rPr>
        <w:t xml:space="preserve">o adjuvant treatment </w:t>
      </w:r>
      <w:r w:rsidR="0041376A">
        <w:rPr>
          <w:rFonts w:ascii="Book Antiqua" w:eastAsia="Book Antiqua" w:hAnsi="Book Antiqua" w:cs="Book Antiqua"/>
          <w:color w:val="000000"/>
        </w:rPr>
        <w:t>(</w:t>
      </w:r>
      <w:r w:rsidRPr="000E5CA7">
        <w:rPr>
          <w:rFonts w:ascii="Book Antiqua" w:eastAsia="Book Antiqua" w:hAnsi="Book Antiqua" w:cs="Book Antiqua"/>
          <w:color w:val="000000"/>
        </w:rPr>
        <w:t>IVC</w:t>
      </w:r>
      <w:r w:rsidR="0041376A">
        <w:rPr>
          <w:rFonts w:ascii="Book Antiqua" w:eastAsia="Book Antiqua" w:hAnsi="Book Antiqua" w:cs="Book Antiqua"/>
          <w:color w:val="000000"/>
        </w:rPr>
        <w:t xml:space="preserve">); </w:t>
      </w:r>
      <w:r w:rsidRPr="000E5CA7">
        <w:rPr>
          <w:rFonts w:ascii="Book Antiqua" w:eastAsia="Book Antiqua" w:hAnsi="Book Antiqua" w:cs="Book Antiqua"/>
          <w:color w:val="000000"/>
        </w:rPr>
        <w:t xml:space="preserve">B3: </w:t>
      </w:r>
      <w:r w:rsidR="0041376A">
        <w:rPr>
          <w:rFonts w:ascii="Book Antiqua" w:eastAsia="Book Antiqua" w:hAnsi="Book Antiqua" w:cs="Book Antiqua"/>
          <w:color w:val="000000"/>
        </w:rPr>
        <w:t>C</w:t>
      </w:r>
      <w:r w:rsidRPr="000E5CA7">
        <w:rPr>
          <w:rFonts w:ascii="Book Antiqua" w:eastAsia="Book Antiqua" w:hAnsi="Book Antiqua" w:cs="Book Antiqua"/>
          <w:color w:val="000000"/>
        </w:rPr>
        <w:t xml:space="preserve">onsider PORT (45-50 Gy) </w:t>
      </w:r>
      <w:r w:rsidR="0041376A">
        <w:rPr>
          <w:rFonts w:ascii="Book Antiqua" w:eastAsia="Book Antiqua" w:hAnsi="Book Antiqua" w:cs="Book Antiqua"/>
          <w:color w:val="000000"/>
        </w:rPr>
        <w:t>(</w:t>
      </w:r>
      <w:r w:rsidRPr="000E5CA7">
        <w:rPr>
          <w:rFonts w:ascii="Book Antiqua" w:eastAsia="Book Antiqua" w:hAnsi="Book Antiqua" w:cs="Book Antiqua"/>
          <w:color w:val="000000"/>
        </w:rPr>
        <w:t>IVC</w:t>
      </w:r>
      <w:r w:rsidR="0041376A">
        <w:rPr>
          <w:rFonts w:ascii="Book Antiqua" w:eastAsia="Book Antiqua" w:hAnsi="Book Antiqua" w:cs="Book Antiqua"/>
          <w:color w:val="000000"/>
        </w:rPr>
        <w:t>)</w:t>
      </w:r>
      <w:r w:rsidRPr="000E5CA7">
        <w:rPr>
          <w:rFonts w:ascii="Book Antiqua" w:eastAsia="Book Antiqua" w:hAnsi="Book Antiqua" w:cs="Book Antiqua"/>
          <w:color w:val="000000"/>
        </w:rPr>
        <w:t>.</w:t>
      </w:r>
    </w:p>
    <w:p w14:paraId="092A94FF" w14:textId="5AA22DB1" w:rsidR="00A77B3E" w:rsidRPr="000E5CA7" w:rsidRDefault="00DD0CA6" w:rsidP="0041376A">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Incomplete resection (R1): PORT (50-54 Gy) </w:t>
      </w:r>
      <w:r w:rsidR="0041376A">
        <w:rPr>
          <w:rFonts w:ascii="Book Antiqua" w:eastAsia="Book Antiqua" w:hAnsi="Book Antiqua" w:cs="Book Antiqua"/>
          <w:color w:val="000000"/>
        </w:rPr>
        <w:t>(</w:t>
      </w:r>
      <w:r w:rsidRPr="000E5CA7">
        <w:rPr>
          <w:rFonts w:ascii="Book Antiqua" w:eastAsia="Book Antiqua" w:hAnsi="Book Antiqua" w:cs="Book Antiqua"/>
          <w:color w:val="000000"/>
        </w:rPr>
        <w:t>IVB</w:t>
      </w:r>
      <w:r w:rsidR="0041376A">
        <w:rPr>
          <w:rFonts w:ascii="Book Antiqua" w:eastAsia="Book Antiqua" w:hAnsi="Book Antiqua" w:cs="Book Antiqua"/>
          <w:color w:val="000000"/>
        </w:rPr>
        <w:t>)</w:t>
      </w:r>
      <w:r w:rsidRPr="000E5CA7">
        <w:rPr>
          <w:rFonts w:ascii="Book Antiqua" w:eastAsia="Book Antiqua" w:hAnsi="Book Antiqua" w:cs="Book Antiqua"/>
          <w:color w:val="000000"/>
        </w:rPr>
        <w:t>.</w:t>
      </w:r>
    </w:p>
    <w:p w14:paraId="41A2A87E" w14:textId="77777777" w:rsidR="00A77B3E" w:rsidRPr="000E5CA7" w:rsidRDefault="00A77B3E" w:rsidP="00595336">
      <w:pPr>
        <w:spacing w:line="360" w:lineRule="auto"/>
        <w:jc w:val="both"/>
        <w:rPr>
          <w:rFonts w:ascii="Book Antiqua" w:hAnsi="Book Antiqua"/>
        </w:rPr>
      </w:pPr>
    </w:p>
    <w:p w14:paraId="231CA4D9" w14:textId="7B4C8C66" w:rsidR="00A77B3E" w:rsidRPr="0041376A" w:rsidRDefault="00DD0CA6" w:rsidP="000E5CA7">
      <w:pPr>
        <w:spacing w:line="360" w:lineRule="auto"/>
        <w:jc w:val="both"/>
        <w:rPr>
          <w:rFonts w:ascii="Book Antiqua" w:hAnsi="Book Antiqua"/>
          <w:b/>
          <w:bCs/>
        </w:rPr>
      </w:pPr>
      <w:r w:rsidRPr="0041376A">
        <w:rPr>
          <w:rFonts w:ascii="Book Antiqua" w:eastAsia="Book Antiqua" w:hAnsi="Book Antiqua" w:cs="Book Antiqua"/>
          <w:b/>
          <w:bCs/>
          <w:color w:val="000000"/>
        </w:rPr>
        <w:t>S</w:t>
      </w:r>
      <w:r w:rsidR="0041376A">
        <w:rPr>
          <w:rFonts w:ascii="Book Antiqua" w:eastAsia="Book Antiqua" w:hAnsi="Book Antiqua" w:cs="Book Antiqua"/>
          <w:b/>
          <w:bCs/>
          <w:color w:val="000000"/>
        </w:rPr>
        <w:t>tage</w:t>
      </w:r>
      <w:r w:rsidRPr="0041376A">
        <w:rPr>
          <w:rFonts w:ascii="Book Antiqua" w:eastAsia="Book Antiqua" w:hAnsi="Book Antiqua" w:cs="Book Antiqua"/>
          <w:b/>
          <w:bCs/>
          <w:color w:val="000000"/>
        </w:rPr>
        <w:t xml:space="preserve"> IIB</w:t>
      </w:r>
      <w:r w:rsidR="0041376A">
        <w:rPr>
          <w:rFonts w:ascii="Book Antiqua" w:eastAsia="Book Antiqua" w:hAnsi="Book Antiqua" w:cs="Book Antiqua"/>
          <w:b/>
          <w:bCs/>
          <w:color w:val="000000"/>
        </w:rPr>
        <w:t>:</w:t>
      </w:r>
      <w:r w:rsidRPr="0041376A">
        <w:rPr>
          <w:rFonts w:ascii="Book Antiqua" w:eastAsia="Book Antiqua" w:hAnsi="Book Antiqua" w:cs="Book Antiqua"/>
          <w:b/>
          <w:bCs/>
          <w:color w:val="000000"/>
        </w:rPr>
        <w:t xml:space="preserve"> </w:t>
      </w:r>
      <w:r w:rsidRPr="000E5CA7">
        <w:rPr>
          <w:rFonts w:ascii="Book Antiqua" w:eastAsia="Book Antiqua" w:hAnsi="Book Antiqua" w:cs="Book Antiqua"/>
          <w:color w:val="000000"/>
        </w:rPr>
        <w:t xml:space="preserve">Biopsy not indicated </w:t>
      </w:r>
      <w:r w:rsidR="0041376A">
        <w:rPr>
          <w:rFonts w:ascii="Book Antiqua" w:eastAsia="Book Antiqua" w:hAnsi="Book Antiqua" w:cs="Book Antiqua"/>
          <w:color w:val="000000"/>
        </w:rPr>
        <w:t>(</w:t>
      </w:r>
      <w:r w:rsidRPr="000E5CA7">
        <w:rPr>
          <w:rFonts w:ascii="Book Antiqua" w:eastAsia="Book Antiqua" w:hAnsi="Book Antiqua" w:cs="Book Antiqua"/>
          <w:color w:val="000000"/>
        </w:rPr>
        <w:t>IVE</w:t>
      </w:r>
      <w:r w:rsidR="0041376A">
        <w:rPr>
          <w:rFonts w:ascii="Book Antiqua" w:eastAsia="Book Antiqua" w:hAnsi="Book Antiqua" w:cs="Book Antiqua"/>
          <w:color w:val="000000"/>
        </w:rPr>
        <w:t>)</w:t>
      </w:r>
      <w:r w:rsidRPr="000E5CA7">
        <w:rPr>
          <w:rFonts w:ascii="Book Antiqua" w:eastAsia="Book Antiqua" w:hAnsi="Book Antiqua" w:cs="Book Antiqua"/>
          <w:color w:val="000000"/>
        </w:rPr>
        <w:t>.</w:t>
      </w:r>
    </w:p>
    <w:p w14:paraId="1CECCAF6" w14:textId="0DA7D96B" w:rsidR="00A77B3E" w:rsidRPr="000E5CA7" w:rsidRDefault="00DD0CA6" w:rsidP="0041376A">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The treatment of choice is surgical resection </w:t>
      </w:r>
      <w:r w:rsidR="0041376A">
        <w:rPr>
          <w:rFonts w:ascii="Book Antiqua" w:eastAsia="Book Antiqua" w:hAnsi="Book Antiqua" w:cs="Book Antiqua"/>
          <w:color w:val="000000"/>
        </w:rPr>
        <w:t>(</w:t>
      </w:r>
      <w:r w:rsidRPr="000E5CA7">
        <w:rPr>
          <w:rFonts w:ascii="Book Antiqua" w:eastAsia="Book Antiqua" w:hAnsi="Book Antiqua" w:cs="Book Antiqua"/>
          <w:color w:val="000000"/>
        </w:rPr>
        <w:t>IVA</w:t>
      </w:r>
      <w:r w:rsidR="0041376A">
        <w:rPr>
          <w:rFonts w:ascii="Book Antiqua" w:eastAsia="Book Antiqua" w:hAnsi="Book Antiqua" w:cs="Book Antiqua"/>
          <w:color w:val="000000"/>
        </w:rPr>
        <w:t>)</w:t>
      </w:r>
      <w:r w:rsidRPr="000E5CA7">
        <w:rPr>
          <w:rFonts w:ascii="Book Antiqua" w:eastAsia="Book Antiqua" w:hAnsi="Book Antiqua" w:cs="Book Antiqua"/>
          <w:color w:val="000000"/>
        </w:rPr>
        <w:t>.</w:t>
      </w:r>
    </w:p>
    <w:p w14:paraId="442A4D7E" w14:textId="3DC598D8" w:rsidR="00A77B3E" w:rsidRPr="000E5CA7" w:rsidRDefault="00DD0CA6" w:rsidP="0041376A">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Complete resection (R0): A-B1: </w:t>
      </w:r>
      <w:r w:rsidR="0041376A">
        <w:rPr>
          <w:rFonts w:ascii="Book Antiqua" w:eastAsia="Book Antiqua" w:hAnsi="Book Antiqua" w:cs="Book Antiqua"/>
          <w:color w:val="000000"/>
        </w:rPr>
        <w:t>N</w:t>
      </w:r>
      <w:r w:rsidRPr="000E5CA7">
        <w:rPr>
          <w:rFonts w:ascii="Book Antiqua" w:eastAsia="Book Antiqua" w:hAnsi="Book Antiqua" w:cs="Book Antiqua"/>
          <w:color w:val="000000"/>
        </w:rPr>
        <w:t xml:space="preserve">o adjuvant treatment </w:t>
      </w:r>
      <w:r w:rsidR="0041376A">
        <w:rPr>
          <w:rFonts w:ascii="Book Antiqua" w:eastAsia="Book Antiqua" w:hAnsi="Book Antiqua" w:cs="Book Antiqua"/>
          <w:color w:val="000000"/>
        </w:rPr>
        <w:t>(</w:t>
      </w:r>
      <w:r w:rsidRPr="000E5CA7">
        <w:rPr>
          <w:rFonts w:ascii="Book Antiqua" w:eastAsia="Book Antiqua" w:hAnsi="Book Antiqua" w:cs="Book Antiqua"/>
          <w:color w:val="000000"/>
        </w:rPr>
        <w:t>IVC</w:t>
      </w:r>
      <w:r w:rsidR="0041376A">
        <w:rPr>
          <w:rFonts w:ascii="Book Antiqua" w:eastAsia="Book Antiqua" w:hAnsi="Book Antiqua" w:cs="Book Antiqua"/>
          <w:color w:val="000000"/>
        </w:rPr>
        <w:t>);</w:t>
      </w:r>
      <w:r w:rsidR="0041376A">
        <w:rPr>
          <w:rFonts w:ascii="Book Antiqua" w:hAnsi="Book Antiqua" w:hint="eastAsia"/>
          <w:lang w:eastAsia="zh-CN"/>
        </w:rPr>
        <w:t xml:space="preserve"> </w:t>
      </w:r>
      <w:r w:rsidRPr="000E5CA7">
        <w:rPr>
          <w:rFonts w:ascii="Book Antiqua" w:eastAsia="Book Antiqua" w:hAnsi="Book Antiqua" w:cs="Book Antiqua"/>
          <w:color w:val="000000"/>
        </w:rPr>
        <w:t xml:space="preserve">B2-B3/pericardium+: </w:t>
      </w:r>
      <w:r w:rsidR="0041376A">
        <w:rPr>
          <w:rFonts w:ascii="Book Antiqua" w:eastAsia="Book Antiqua" w:hAnsi="Book Antiqua" w:cs="Book Antiqua"/>
          <w:color w:val="000000"/>
        </w:rPr>
        <w:t>C</w:t>
      </w:r>
      <w:r w:rsidRPr="000E5CA7">
        <w:rPr>
          <w:rFonts w:ascii="Book Antiqua" w:eastAsia="Book Antiqua" w:hAnsi="Book Antiqua" w:cs="Book Antiqua"/>
          <w:color w:val="000000"/>
        </w:rPr>
        <w:t xml:space="preserve">onsider PORT (45-50 Gy) </w:t>
      </w:r>
      <w:r w:rsidR="0041376A">
        <w:rPr>
          <w:rFonts w:ascii="Book Antiqua" w:eastAsia="Book Antiqua" w:hAnsi="Book Antiqua" w:cs="Book Antiqua"/>
          <w:color w:val="000000"/>
        </w:rPr>
        <w:t>(</w:t>
      </w:r>
      <w:r w:rsidRPr="000E5CA7">
        <w:rPr>
          <w:rFonts w:ascii="Book Antiqua" w:eastAsia="Book Antiqua" w:hAnsi="Book Antiqua" w:cs="Book Antiqua"/>
          <w:color w:val="000000"/>
        </w:rPr>
        <w:t>IVC</w:t>
      </w:r>
      <w:r w:rsidR="0041376A">
        <w:rPr>
          <w:rFonts w:ascii="Book Antiqua" w:eastAsia="Book Antiqua" w:hAnsi="Book Antiqua" w:cs="Book Antiqua"/>
          <w:color w:val="000000"/>
        </w:rPr>
        <w:t>)</w:t>
      </w:r>
      <w:r w:rsidRPr="000E5CA7">
        <w:rPr>
          <w:rFonts w:ascii="Book Antiqua" w:eastAsia="Book Antiqua" w:hAnsi="Book Antiqua" w:cs="Book Antiqua"/>
          <w:color w:val="000000"/>
        </w:rPr>
        <w:t>.</w:t>
      </w:r>
    </w:p>
    <w:p w14:paraId="25EBBF8E" w14:textId="22C2B966" w:rsidR="00A77B3E" w:rsidRPr="000E5CA7" w:rsidRDefault="00DD0CA6" w:rsidP="0041376A">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Incomplete resection (R1): PORT (50-54 Gy) </w:t>
      </w:r>
      <w:r w:rsidR="0041376A">
        <w:rPr>
          <w:rFonts w:ascii="Book Antiqua" w:eastAsia="Book Antiqua" w:hAnsi="Book Antiqua" w:cs="Book Antiqua"/>
          <w:color w:val="000000"/>
        </w:rPr>
        <w:t>(</w:t>
      </w:r>
      <w:r w:rsidRPr="000E5CA7">
        <w:rPr>
          <w:rFonts w:ascii="Book Antiqua" w:eastAsia="Book Antiqua" w:hAnsi="Book Antiqua" w:cs="Book Antiqua"/>
          <w:color w:val="000000"/>
        </w:rPr>
        <w:t>IVB</w:t>
      </w:r>
      <w:r w:rsidR="0041376A">
        <w:rPr>
          <w:rFonts w:ascii="Book Antiqua" w:eastAsia="Book Antiqua" w:hAnsi="Book Antiqua" w:cs="Book Antiqua"/>
          <w:color w:val="000000"/>
        </w:rPr>
        <w:t>)</w:t>
      </w:r>
      <w:r w:rsidRPr="000E5CA7">
        <w:rPr>
          <w:rFonts w:ascii="Book Antiqua" w:eastAsia="Book Antiqua" w:hAnsi="Book Antiqua" w:cs="Book Antiqua"/>
          <w:color w:val="000000"/>
        </w:rPr>
        <w:t>.</w:t>
      </w:r>
    </w:p>
    <w:p w14:paraId="602069D3" w14:textId="77777777" w:rsidR="00A77B3E" w:rsidRPr="000E5CA7" w:rsidRDefault="00A77B3E" w:rsidP="00473CA5">
      <w:pPr>
        <w:spacing w:line="360" w:lineRule="auto"/>
        <w:jc w:val="both"/>
        <w:rPr>
          <w:rFonts w:ascii="Book Antiqua" w:hAnsi="Book Antiqua"/>
        </w:rPr>
      </w:pPr>
    </w:p>
    <w:p w14:paraId="7B3D9EB0" w14:textId="1F5E9281" w:rsidR="00A77B3E" w:rsidRPr="000E5CA7" w:rsidRDefault="00DD0CA6" w:rsidP="00F65110">
      <w:pPr>
        <w:spacing w:line="360" w:lineRule="auto"/>
        <w:jc w:val="both"/>
        <w:rPr>
          <w:rFonts w:ascii="Book Antiqua" w:hAnsi="Book Antiqua"/>
        </w:rPr>
      </w:pPr>
      <w:r w:rsidRPr="00E46963">
        <w:rPr>
          <w:rFonts w:ascii="Book Antiqua" w:eastAsia="Book Antiqua" w:hAnsi="Book Antiqua" w:cs="Book Antiqua"/>
          <w:b/>
          <w:bCs/>
          <w:color w:val="000000"/>
        </w:rPr>
        <w:t>S</w:t>
      </w:r>
      <w:r w:rsidR="00E46963">
        <w:rPr>
          <w:rFonts w:ascii="Book Antiqua" w:eastAsia="Book Antiqua" w:hAnsi="Book Antiqua" w:cs="Book Antiqua"/>
          <w:b/>
          <w:bCs/>
          <w:color w:val="000000"/>
        </w:rPr>
        <w:t>tage</w:t>
      </w:r>
      <w:r w:rsidRPr="00E46963">
        <w:rPr>
          <w:rFonts w:ascii="Book Antiqua" w:eastAsia="Book Antiqua" w:hAnsi="Book Antiqua" w:cs="Book Antiqua"/>
          <w:b/>
          <w:bCs/>
          <w:color w:val="000000"/>
        </w:rPr>
        <w:t xml:space="preserve"> III-IVA</w:t>
      </w:r>
      <w:r w:rsidR="00E46963">
        <w:rPr>
          <w:rFonts w:ascii="Book Antiqua" w:eastAsia="Book Antiqua" w:hAnsi="Book Antiqua" w:cs="Book Antiqua"/>
          <w:b/>
          <w:bCs/>
          <w:color w:val="000000"/>
        </w:rPr>
        <w:t>:</w:t>
      </w:r>
      <w:r w:rsidRPr="00E46963">
        <w:rPr>
          <w:rFonts w:ascii="Book Antiqua" w:eastAsia="Book Antiqua" w:hAnsi="Book Antiqua" w:cs="Book Antiqua"/>
          <w:b/>
          <w:bCs/>
          <w:color w:val="000000"/>
        </w:rPr>
        <w:t xml:space="preserve"> </w:t>
      </w:r>
      <w:r w:rsidRPr="00E46963">
        <w:rPr>
          <w:rFonts w:ascii="Book Antiqua" w:eastAsia="Book Antiqua" w:hAnsi="Book Antiqua" w:cs="Book Antiqua"/>
          <w:color w:val="000000"/>
        </w:rPr>
        <w:t>Resectable tumour</w:t>
      </w:r>
      <w:r w:rsidR="00E46963">
        <w:rPr>
          <w:rFonts w:ascii="Book Antiqua" w:eastAsia="Book Antiqua" w:hAnsi="Book Antiqua" w:cs="Book Antiqua"/>
          <w:color w:val="000000"/>
        </w:rPr>
        <w:t>.</w:t>
      </w:r>
      <w:r w:rsidR="00E46963">
        <w:rPr>
          <w:rFonts w:ascii="Book Antiqua" w:hAnsi="Book Antiqua" w:hint="eastAsia"/>
          <w:lang w:eastAsia="zh-CN"/>
        </w:rPr>
        <w:t xml:space="preserve"> </w:t>
      </w:r>
      <w:r w:rsidRPr="000E5CA7">
        <w:rPr>
          <w:rFonts w:ascii="Book Antiqua" w:eastAsia="Book Antiqua" w:hAnsi="Book Antiqua" w:cs="Book Antiqua"/>
          <w:color w:val="000000"/>
        </w:rPr>
        <w:t xml:space="preserve">The treatment of choice is surgical resection </w:t>
      </w:r>
      <w:r w:rsidR="00B27CE9">
        <w:rPr>
          <w:rFonts w:ascii="Book Antiqua" w:eastAsia="Book Antiqua" w:hAnsi="Book Antiqua" w:cs="Book Antiqua"/>
          <w:color w:val="000000"/>
        </w:rPr>
        <w:t>(</w:t>
      </w:r>
      <w:r w:rsidRPr="000E5CA7">
        <w:rPr>
          <w:rFonts w:ascii="Book Antiqua" w:eastAsia="Book Antiqua" w:hAnsi="Book Antiqua" w:cs="Book Antiqua"/>
          <w:color w:val="000000"/>
        </w:rPr>
        <w:t>IVA</w:t>
      </w:r>
      <w:r w:rsidR="00B27CE9">
        <w:rPr>
          <w:rFonts w:ascii="Book Antiqua" w:eastAsia="Book Antiqua" w:hAnsi="Book Antiqua" w:cs="Book Antiqua"/>
          <w:color w:val="000000"/>
        </w:rPr>
        <w:t>)</w:t>
      </w:r>
      <w:r w:rsidRPr="000E5CA7">
        <w:rPr>
          <w:rFonts w:ascii="Book Antiqua" w:eastAsia="Book Antiqua" w:hAnsi="Book Antiqua" w:cs="Book Antiqua"/>
          <w:color w:val="000000"/>
        </w:rPr>
        <w:t>.</w:t>
      </w:r>
      <w:r w:rsidR="00F65110">
        <w:rPr>
          <w:rFonts w:ascii="Book Antiqua" w:hAnsi="Book Antiqua" w:hint="eastAsia"/>
          <w:lang w:eastAsia="zh-CN"/>
        </w:rPr>
        <w:t xml:space="preserve"> </w:t>
      </w:r>
      <w:r w:rsidRPr="000E5CA7">
        <w:rPr>
          <w:rFonts w:ascii="Book Antiqua" w:eastAsia="Book Antiqua" w:hAnsi="Book Antiqua" w:cs="Book Antiqua"/>
          <w:color w:val="000000"/>
        </w:rPr>
        <w:t xml:space="preserve">After surgery, administer PORT </w:t>
      </w:r>
      <w:r w:rsidR="00B27CE9">
        <w:rPr>
          <w:rFonts w:ascii="Book Antiqua" w:eastAsia="Book Antiqua" w:hAnsi="Book Antiqua" w:cs="Book Antiqua"/>
          <w:color w:val="000000"/>
        </w:rPr>
        <w:t>(</w:t>
      </w:r>
      <w:r w:rsidRPr="000E5CA7">
        <w:rPr>
          <w:rFonts w:ascii="Book Antiqua" w:eastAsia="Book Antiqua" w:hAnsi="Book Antiqua" w:cs="Book Antiqua"/>
          <w:color w:val="000000"/>
        </w:rPr>
        <w:t>IVB</w:t>
      </w:r>
      <w:r w:rsidR="00B27CE9">
        <w:rPr>
          <w:rFonts w:ascii="Book Antiqua" w:eastAsia="Book Antiqua" w:hAnsi="Book Antiqua" w:cs="Book Antiqua"/>
          <w:color w:val="000000"/>
        </w:rPr>
        <w:t>)</w:t>
      </w:r>
      <w:r w:rsidRPr="000E5CA7">
        <w:rPr>
          <w:rFonts w:ascii="Book Antiqua" w:eastAsia="Book Antiqua" w:hAnsi="Book Antiqua" w:cs="Book Antiqua"/>
          <w:color w:val="000000"/>
        </w:rPr>
        <w:t>. The recommended dose is 45-50 Gy for R0, with a boost to 54 Gy for R1 or 60-70 Gy for R2</w:t>
      </w:r>
      <w:r w:rsidRPr="000E5CA7">
        <w:rPr>
          <w:rFonts w:ascii="Book Antiqua" w:eastAsia="Book Antiqua" w:hAnsi="Book Antiqua" w:cs="Book Antiqua"/>
          <w:color w:val="000000"/>
          <w:vertAlign w:val="superscript"/>
        </w:rPr>
        <w:t>[38,48-51]</w:t>
      </w:r>
      <w:r w:rsidRPr="000E5CA7">
        <w:rPr>
          <w:rFonts w:ascii="Book Antiqua" w:eastAsia="Book Antiqua" w:hAnsi="Book Antiqua" w:cs="Book Antiqua"/>
          <w:color w:val="000000"/>
        </w:rPr>
        <w:t xml:space="preserve">. </w:t>
      </w:r>
    </w:p>
    <w:p w14:paraId="0F95F8A4" w14:textId="77777777" w:rsidR="00F65110" w:rsidRDefault="00DD0CA6" w:rsidP="00F65110">
      <w:pPr>
        <w:spacing w:line="360" w:lineRule="auto"/>
        <w:ind w:firstLineChars="200" w:firstLine="480"/>
        <w:jc w:val="both"/>
        <w:rPr>
          <w:rFonts w:ascii="Book Antiqua" w:eastAsia="Book Antiqua" w:hAnsi="Book Antiqua" w:cs="Book Antiqua"/>
          <w:color w:val="000000"/>
        </w:rPr>
      </w:pPr>
      <w:r w:rsidRPr="00E46963">
        <w:rPr>
          <w:rFonts w:ascii="Book Antiqua" w:eastAsia="Book Antiqua" w:hAnsi="Book Antiqua" w:cs="Book Antiqua"/>
          <w:color w:val="000000"/>
        </w:rPr>
        <w:t>Unresectable tumour</w:t>
      </w:r>
      <w:r w:rsidR="00E46963">
        <w:rPr>
          <w:rFonts w:ascii="Book Antiqua" w:eastAsia="Book Antiqua" w:hAnsi="Book Antiqua" w:cs="Book Antiqua"/>
          <w:color w:val="000000"/>
        </w:rPr>
        <w:t>.</w:t>
      </w:r>
      <w:r w:rsidR="00E46963">
        <w:rPr>
          <w:rFonts w:ascii="Book Antiqua" w:hAnsi="Book Antiqua" w:hint="eastAsia"/>
          <w:lang w:eastAsia="zh-CN"/>
        </w:rPr>
        <w:t xml:space="preserve"> </w:t>
      </w:r>
      <w:r w:rsidRPr="000E5CA7">
        <w:rPr>
          <w:rFonts w:ascii="Book Antiqua" w:eastAsia="Book Antiqua" w:hAnsi="Book Antiqua" w:cs="Book Antiqua"/>
          <w:color w:val="000000"/>
        </w:rPr>
        <w:t>A biopsy should be performed to confirm the diagnosis of thymoma and to rule out thymic carcinoma.</w:t>
      </w:r>
      <w:r w:rsidR="00F65110">
        <w:rPr>
          <w:rFonts w:ascii="Book Antiqua" w:hAnsi="Book Antiqua" w:hint="eastAsia"/>
          <w:lang w:eastAsia="zh-CN"/>
        </w:rPr>
        <w:t xml:space="preserve"> </w:t>
      </w:r>
      <w:r w:rsidRPr="000E5CA7">
        <w:rPr>
          <w:rFonts w:ascii="Book Antiqua" w:eastAsia="Book Antiqua" w:hAnsi="Book Antiqua" w:cs="Book Antiqua"/>
          <w:color w:val="000000"/>
        </w:rPr>
        <w:t xml:space="preserve">Initiate anthracycline/cisplatin-based </w:t>
      </w:r>
      <w:r w:rsidRPr="000E5CA7">
        <w:rPr>
          <w:rFonts w:ascii="Book Antiqua" w:eastAsia="Book Antiqua" w:hAnsi="Book Antiqua" w:cs="Book Antiqua"/>
          <w:color w:val="000000"/>
        </w:rPr>
        <w:lastRenderedPageBreak/>
        <w:t>induction chemotherapy (ChT).</w:t>
      </w:r>
      <w:r w:rsidR="00F65110">
        <w:rPr>
          <w:rFonts w:ascii="Book Antiqua" w:hAnsi="Book Antiqua" w:hint="eastAsia"/>
          <w:lang w:eastAsia="zh-CN"/>
        </w:rPr>
        <w:t xml:space="preserve"> </w:t>
      </w:r>
      <w:r w:rsidRPr="000E5CA7">
        <w:rPr>
          <w:rFonts w:ascii="Book Antiqua" w:eastAsia="Book Antiqua" w:hAnsi="Book Antiqua" w:cs="Book Antiqua"/>
          <w:color w:val="000000"/>
        </w:rPr>
        <w:t>After ChT, re-evaluate tumour resectability with imaging tests</w:t>
      </w:r>
      <w:r w:rsidRPr="000E5CA7">
        <w:rPr>
          <w:rFonts w:ascii="Book Antiqua" w:eastAsia="Book Antiqua" w:hAnsi="Book Antiqua" w:cs="Book Antiqua"/>
          <w:color w:val="000000"/>
          <w:vertAlign w:val="superscript"/>
        </w:rPr>
        <w:t>[48-51]</w:t>
      </w:r>
      <w:r w:rsidRPr="000E5CA7">
        <w:rPr>
          <w:rFonts w:ascii="Book Antiqua" w:eastAsia="Book Antiqua" w:hAnsi="Book Antiqua" w:cs="Book Antiqua"/>
          <w:color w:val="000000"/>
        </w:rPr>
        <w:t xml:space="preserve">. </w:t>
      </w:r>
    </w:p>
    <w:p w14:paraId="1488FD59" w14:textId="35536CC6" w:rsidR="00A77B3E" w:rsidRPr="000E5CA7" w:rsidRDefault="00DD0CA6" w:rsidP="00F65110">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If the tumour is resectable after ChT: Surgical resection </w:t>
      </w:r>
      <w:r w:rsidR="00F65110">
        <w:rPr>
          <w:rFonts w:ascii="Book Antiqua" w:eastAsia="Book Antiqua" w:hAnsi="Book Antiqua" w:cs="Book Antiqua"/>
          <w:color w:val="000000"/>
        </w:rPr>
        <w:t>(</w:t>
      </w:r>
      <w:r w:rsidRPr="000E5CA7">
        <w:rPr>
          <w:rFonts w:ascii="Book Antiqua" w:eastAsia="Book Antiqua" w:hAnsi="Book Antiqua" w:cs="Book Antiqua"/>
          <w:color w:val="000000"/>
        </w:rPr>
        <w:t>IIIA</w:t>
      </w:r>
      <w:r w:rsidR="00F65110">
        <w:rPr>
          <w:rFonts w:ascii="Book Antiqua" w:eastAsia="Book Antiqua" w:hAnsi="Book Antiqua" w:cs="Book Antiqua"/>
          <w:color w:val="000000"/>
        </w:rPr>
        <w:t>)</w:t>
      </w:r>
      <w:r w:rsidRPr="000E5CA7">
        <w:rPr>
          <w:rFonts w:ascii="Book Antiqua" w:eastAsia="Book Antiqua" w:hAnsi="Book Antiqua" w:cs="Book Antiqua"/>
          <w:color w:val="000000"/>
        </w:rPr>
        <w:t xml:space="preserve"> + PORT </w:t>
      </w:r>
      <w:r w:rsidR="00F65110">
        <w:rPr>
          <w:rFonts w:ascii="Book Antiqua" w:eastAsia="Book Antiqua" w:hAnsi="Book Antiqua" w:cs="Book Antiqua"/>
          <w:color w:val="000000"/>
        </w:rPr>
        <w:t>(</w:t>
      </w:r>
      <w:r w:rsidRPr="000E5CA7">
        <w:rPr>
          <w:rFonts w:ascii="Book Antiqua" w:eastAsia="Book Antiqua" w:hAnsi="Book Antiqua" w:cs="Book Antiqua"/>
          <w:color w:val="000000"/>
        </w:rPr>
        <w:t>IVB</w:t>
      </w:r>
      <w:r w:rsidR="00F65110">
        <w:rPr>
          <w:rFonts w:ascii="Book Antiqua" w:eastAsia="Book Antiqua" w:hAnsi="Book Antiqua" w:cs="Book Antiqua"/>
          <w:color w:val="000000"/>
        </w:rPr>
        <w:t>)</w:t>
      </w:r>
      <w:r w:rsidRPr="000E5CA7">
        <w:rPr>
          <w:rFonts w:ascii="Book Antiqua" w:eastAsia="Book Antiqua" w:hAnsi="Book Antiqua" w:cs="Book Antiqua"/>
          <w:color w:val="000000"/>
        </w:rPr>
        <w:t>.</w:t>
      </w:r>
      <w:r w:rsidR="00F65110">
        <w:rPr>
          <w:rFonts w:ascii="Book Antiqua" w:hAnsi="Book Antiqua" w:hint="eastAsia"/>
          <w:lang w:eastAsia="zh-CN"/>
        </w:rPr>
        <w:t xml:space="preserve"> </w:t>
      </w:r>
      <w:r w:rsidRPr="000E5CA7">
        <w:rPr>
          <w:rFonts w:ascii="Book Antiqua" w:eastAsia="Book Antiqua" w:hAnsi="Book Antiqua" w:cs="Book Antiqua"/>
          <w:color w:val="000000"/>
        </w:rPr>
        <w:t>The recommended dose is 45-50 Gy for R0; 54 Gy for R1; 60-70 Gy for R2.</w:t>
      </w:r>
      <w:r w:rsidR="00F65110">
        <w:rPr>
          <w:rFonts w:ascii="Book Antiqua" w:hAnsi="Book Antiqua" w:hint="eastAsia"/>
          <w:lang w:eastAsia="zh-CN"/>
        </w:rPr>
        <w:t xml:space="preserve"> </w:t>
      </w:r>
      <w:r w:rsidRPr="000E5CA7">
        <w:rPr>
          <w:rFonts w:ascii="Book Antiqua" w:eastAsia="Book Antiqua" w:hAnsi="Book Antiqua" w:cs="Book Antiqua"/>
          <w:color w:val="000000"/>
        </w:rPr>
        <w:t xml:space="preserve">In cases of R2, assess concomitant platinum/etoposide-based chemoradiotherapy (CRT) </w:t>
      </w:r>
      <w:r w:rsidR="00F65110">
        <w:rPr>
          <w:rFonts w:ascii="Book Antiqua" w:eastAsia="Book Antiqua" w:hAnsi="Book Antiqua" w:cs="Book Antiqua"/>
          <w:color w:val="000000"/>
        </w:rPr>
        <w:t>(</w:t>
      </w:r>
      <w:r w:rsidRPr="000E5CA7">
        <w:rPr>
          <w:rFonts w:ascii="Book Antiqua" w:eastAsia="Book Antiqua" w:hAnsi="Book Antiqua" w:cs="Book Antiqua"/>
          <w:color w:val="000000"/>
        </w:rPr>
        <w:t>IVB</w:t>
      </w:r>
      <w:r w:rsidR="00F65110">
        <w:rPr>
          <w:rFonts w:ascii="Book Antiqua" w:eastAsia="Book Antiqua" w:hAnsi="Book Antiqua" w:cs="Book Antiqua"/>
          <w:color w:val="000000"/>
        </w:rPr>
        <w:t>)</w:t>
      </w:r>
      <w:r w:rsidRPr="000E5CA7">
        <w:rPr>
          <w:rFonts w:ascii="Book Antiqua" w:eastAsia="Book Antiqua" w:hAnsi="Book Antiqua" w:cs="Book Antiqua"/>
          <w:color w:val="000000"/>
        </w:rPr>
        <w:t>.</w:t>
      </w:r>
    </w:p>
    <w:p w14:paraId="56E43A25" w14:textId="2D3089D9" w:rsidR="00A77B3E" w:rsidRPr="000E5CA7" w:rsidRDefault="00DD0CA6" w:rsidP="00F65110">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If the tumour is unresectable after ChT: Radical radiotherapy (60-70 Gy) with or without concomitant</w:t>
      </w:r>
      <w:r w:rsidRPr="000E5CA7">
        <w:rPr>
          <w:rFonts w:ascii="Book Antiqua" w:eastAsia="Book Antiqua" w:hAnsi="Book Antiqua" w:cs="Book Antiqua"/>
          <w:color w:val="000000"/>
          <w:u w:val="single" w:color="008080"/>
        </w:rPr>
        <w:t xml:space="preserve"> </w:t>
      </w:r>
      <w:r w:rsidRPr="000E5CA7">
        <w:rPr>
          <w:rFonts w:ascii="Book Antiqua" w:eastAsia="Book Antiqua" w:hAnsi="Book Antiqua" w:cs="Book Antiqua"/>
          <w:color w:val="000000"/>
        </w:rPr>
        <w:t xml:space="preserve">platinum/etoposide-based ChT </w:t>
      </w:r>
      <w:r w:rsidR="00F65110">
        <w:rPr>
          <w:rFonts w:ascii="Book Antiqua" w:eastAsia="Book Antiqua" w:hAnsi="Book Antiqua" w:cs="Book Antiqua"/>
          <w:color w:val="000000"/>
        </w:rPr>
        <w:t>(</w:t>
      </w:r>
      <w:r w:rsidRPr="000E5CA7">
        <w:rPr>
          <w:rFonts w:ascii="Book Antiqua" w:eastAsia="Book Antiqua" w:hAnsi="Book Antiqua" w:cs="Book Antiqua"/>
          <w:color w:val="000000"/>
        </w:rPr>
        <w:t>IVB</w:t>
      </w:r>
      <w:r w:rsidR="00F65110">
        <w:rPr>
          <w:rFonts w:ascii="Book Antiqua" w:eastAsia="Book Antiqua" w:hAnsi="Book Antiqua" w:cs="Book Antiqua"/>
          <w:color w:val="000000"/>
        </w:rPr>
        <w:t>)</w:t>
      </w:r>
      <w:r w:rsidRPr="000E5CA7">
        <w:rPr>
          <w:rFonts w:ascii="Book Antiqua" w:eastAsia="Book Antiqua" w:hAnsi="Book Antiqua" w:cs="Book Antiqua"/>
          <w:color w:val="000000"/>
          <w:vertAlign w:val="superscript"/>
        </w:rPr>
        <w:t>[18]</w:t>
      </w:r>
      <w:r w:rsidRPr="000E5CA7">
        <w:rPr>
          <w:rFonts w:ascii="Book Antiqua" w:eastAsia="Book Antiqua" w:hAnsi="Book Antiqua" w:cs="Book Antiqua"/>
          <w:color w:val="000000"/>
        </w:rPr>
        <w:t xml:space="preserve">. </w:t>
      </w:r>
    </w:p>
    <w:p w14:paraId="0C9786B8" w14:textId="77777777" w:rsidR="00A77B3E" w:rsidRPr="000E5CA7" w:rsidRDefault="00A77B3E" w:rsidP="000E5CA7">
      <w:pPr>
        <w:spacing w:line="360" w:lineRule="auto"/>
        <w:ind w:hanging="210"/>
        <w:jc w:val="both"/>
        <w:rPr>
          <w:rFonts w:ascii="Book Antiqua" w:hAnsi="Book Antiqua"/>
        </w:rPr>
      </w:pPr>
    </w:p>
    <w:p w14:paraId="2F3291E2" w14:textId="2BE507E5" w:rsidR="00A77B3E" w:rsidRPr="00B27CE9" w:rsidRDefault="00DD0CA6" w:rsidP="00B27CE9">
      <w:pPr>
        <w:spacing w:line="360" w:lineRule="auto"/>
        <w:jc w:val="both"/>
        <w:rPr>
          <w:rFonts w:ascii="Book Antiqua" w:hAnsi="Book Antiqua"/>
          <w:b/>
          <w:bCs/>
        </w:rPr>
      </w:pPr>
      <w:r w:rsidRPr="00B27CE9">
        <w:rPr>
          <w:rFonts w:ascii="Book Antiqua" w:eastAsia="Book Antiqua" w:hAnsi="Book Antiqua" w:cs="Book Antiqua"/>
          <w:b/>
          <w:bCs/>
          <w:color w:val="000000"/>
        </w:rPr>
        <w:t>S</w:t>
      </w:r>
      <w:r w:rsidR="00B27CE9">
        <w:rPr>
          <w:rFonts w:ascii="Book Antiqua" w:eastAsia="Book Antiqua" w:hAnsi="Book Antiqua" w:cs="Book Antiqua"/>
          <w:b/>
          <w:bCs/>
          <w:color w:val="000000"/>
        </w:rPr>
        <w:t>tage</w:t>
      </w:r>
      <w:r w:rsidRPr="00B27CE9">
        <w:rPr>
          <w:rFonts w:ascii="Book Antiqua" w:eastAsia="Book Antiqua" w:hAnsi="Book Antiqua" w:cs="Book Antiqua"/>
          <w:b/>
          <w:bCs/>
          <w:color w:val="000000"/>
        </w:rPr>
        <w:t xml:space="preserve"> IVB</w:t>
      </w:r>
      <w:r w:rsidR="00B27CE9">
        <w:rPr>
          <w:rFonts w:ascii="Book Antiqua" w:eastAsia="Book Antiqua" w:hAnsi="Book Antiqua" w:cs="Book Antiqua"/>
          <w:b/>
          <w:bCs/>
          <w:color w:val="000000"/>
        </w:rPr>
        <w:t>:</w:t>
      </w:r>
      <w:r w:rsidR="00B27CE9">
        <w:rPr>
          <w:rFonts w:ascii="Book Antiqua" w:hAnsi="Book Antiqua" w:hint="eastAsia"/>
          <w:b/>
          <w:bCs/>
          <w:lang w:eastAsia="zh-CN"/>
        </w:rPr>
        <w:t xml:space="preserve"> </w:t>
      </w:r>
      <w:r w:rsidRPr="000E5CA7">
        <w:rPr>
          <w:rFonts w:ascii="Book Antiqua" w:eastAsia="Book Antiqua" w:hAnsi="Book Antiqua" w:cs="Book Antiqua"/>
          <w:color w:val="000000"/>
        </w:rPr>
        <w:t xml:space="preserve">The treatment of choice is chemotherapy </w:t>
      </w:r>
      <w:r w:rsidR="00B27CE9">
        <w:rPr>
          <w:rFonts w:ascii="Book Antiqua" w:eastAsia="Book Antiqua" w:hAnsi="Book Antiqua" w:cs="Book Antiqua"/>
          <w:color w:val="000000"/>
        </w:rPr>
        <w:t>(</w:t>
      </w:r>
      <w:r w:rsidRPr="000E5CA7">
        <w:rPr>
          <w:rFonts w:ascii="Book Antiqua" w:eastAsia="Book Antiqua" w:hAnsi="Book Antiqua" w:cs="Book Antiqua"/>
          <w:color w:val="000000"/>
        </w:rPr>
        <w:t>IIIA</w:t>
      </w:r>
      <w:r w:rsidR="00B27CE9">
        <w:rPr>
          <w:rFonts w:ascii="Book Antiqua" w:eastAsia="Book Antiqua" w:hAnsi="Book Antiqua" w:cs="Book Antiqua"/>
          <w:color w:val="000000"/>
        </w:rPr>
        <w:t>)</w:t>
      </w:r>
      <w:r w:rsidRPr="000E5CA7">
        <w:rPr>
          <w:rFonts w:ascii="Book Antiqua" w:eastAsia="Book Antiqua" w:hAnsi="Book Antiqua" w:cs="Book Antiqua"/>
          <w:color w:val="000000"/>
        </w:rPr>
        <w:t>.</w:t>
      </w:r>
    </w:p>
    <w:p w14:paraId="421359C7" w14:textId="68252AE1" w:rsidR="00A77B3E" w:rsidRPr="000E5CA7" w:rsidRDefault="00DD0CA6" w:rsidP="00B27CE9">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If the patient is in good general condition </w:t>
      </w:r>
      <w:r w:rsidR="00B27CE9">
        <w:rPr>
          <w:rFonts w:ascii="Book Antiqua" w:eastAsia="Book Antiqua" w:hAnsi="Book Antiqua" w:cs="Book Antiqua"/>
          <w:color w:val="000000"/>
        </w:rPr>
        <w:t>[</w:t>
      </w:r>
      <w:r w:rsidRPr="000E5CA7">
        <w:rPr>
          <w:rFonts w:ascii="Book Antiqua" w:eastAsia="Book Antiqua" w:hAnsi="Book Antiqua" w:cs="Book Antiqua"/>
          <w:color w:val="000000"/>
        </w:rPr>
        <w:t>performance status (PS), 0-1</w:t>
      </w:r>
      <w:r w:rsidR="00B27CE9">
        <w:rPr>
          <w:rFonts w:ascii="Book Antiqua" w:eastAsia="Book Antiqua" w:hAnsi="Book Antiqua" w:cs="Book Antiqua"/>
          <w:color w:val="000000"/>
        </w:rPr>
        <w:t>]</w:t>
      </w:r>
      <w:r w:rsidRPr="000E5CA7">
        <w:rPr>
          <w:rFonts w:ascii="Book Antiqua" w:eastAsia="Book Antiqua" w:hAnsi="Book Antiqua" w:cs="Book Antiqua"/>
          <w:color w:val="000000"/>
        </w:rPr>
        <w:t>, the use of anthracycline-based ChT regimens is recommended.</w:t>
      </w:r>
    </w:p>
    <w:p w14:paraId="7B67F67D" w14:textId="7DAECE41" w:rsidR="00A77B3E" w:rsidRPr="000E5CA7" w:rsidRDefault="00DD0CA6" w:rsidP="00B27CE9">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The most common regimen is </w:t>
      </w:r>
      <w:r w:rsidR="00B27CE9">
        <w:rPr>
          <w:rFonts w:ascii="Book Antiqua" w:hAnsi="Book Antiqua"/>
          <w:lang w:val="en-GB"/>
        </w:rPr>
        <w:t>c</w:t>
      </w:r>
      <w:r w:rsidR="00B27CE9" w:rsidRPr="000E5CA7">
        <w:rPr>
          <w:rFonts w:ascii="Book Antiqua" w:hAnsi="Book Antiqua"/>
          <w:lang w:val="en-GB"/>
        </w:rPr>
        <w:t>apecitabine</w:t>
      </w:r>
      <w:r w:rsidRPr="000E5CA7">
        <w:rPr>
          <w:rFonts w:ascii="Book Antiqua" w:eastAsia="Book Antiqua" w:hAnsi="Book Antiqua" w:cs="Book Antiqua"/>
          <w:color w:val="000000"/>
        </w:rPr>
        <w:t xml:space="preserve"> (cyclophosphamide + doxorubicin + cisplatin) for a maximum of 6 cycles </w:t>
      </w:r>
      <w:r w:rsidR="00B27CE9">
        <w:rPr>
          <w:rFonts w:ascii="Book Antiqua" w:eastAsia="Book Antiqua" w:hAnsi="Book Antiqua" w:cs="Book Antiqua"/>
          <w:color w:val="000000"/>
        </w:rPr>
        <w:t>(</w:t>
      </w:r>
      <w:r w:rsidRPr="000E5CA7">
        <w:rPr>
          <w:rFonts w:ascii="Book Antiqua" w:eastAsia="Book Antiqua" w:hAnsi="Book Antiqua" w:cs="Book Antiqua"/>
          <w:color w:val="000000"/>
        </w:rPr>
        <w:t>IIIB</w:t>
      </w:r>
      <w:r w:rsidR="00B27CE9">
        <w:rPr>
          <w:rFonts w:ascii="Book Antiqua" w:eastAsia="Book Antiqua" w:hAnsi="Book Antiqua" w:cs="Book Antiqua"/>
          <w:color w:val="000000"/>
        </w:rPr>
        <w:t>)</w:t>
      </w:r>
      <w:r w:rsidRPr="000E5CA7">
        <w:rPr>
          <w:rFonts w:ascii="Book Antiqua" w:eastAsia="Book Antiqua" w:hAnsi="Book Antiqua" w:cs="Book Antiqua"/>
          <w:color w:val="000000"/>
        </w:rPr>
        <w:t>.</w:t>
      </w:r>
    </w:p>
    <w:p w14:paraId="5E681963" w14:textId="4DC3423D" w:rsidR="00A77B3E" w:rsidRPr="000E5CA7" w:rsidRDefault="00DD0CA6" w:rsidP="00B27CE9">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Imaging re-evaluation (using the same imaging tests used for diagnosis) is recommended mid-treatment </w:t>
      </w:r>
      <w:r w:rsidR="00B27CE9">
        <w:rPr>
          <w:rFonts w:ascii="Book Antiqua" w:eastAsia="Book Antiqua" w:hAnsi="Book Antiqua" w:cs="Book Antiqua"/>
          <w:color w:val="000000"/>
        </w:rPr>
        <w:t>(</w:t>
      </w:r>
      <w:r w:rsidRPr="000E5CA7">
        <w:rPr>
          <w:rFonts w:ascii="Book Antiqua" w:eastAsia="Book Antiqua" w:hAnsi="Book Antiqua" w:cs="Book Antiqua"/>
          <w:color w:val="000000"/>
        </w:rPr>
        <w:t>VA</w:t>
      </w:r>
      <w:r w:rsidR="00B27CE9">
        <w:rPr>
          <w:rFonts w:ascii="Book Antiqua" w:eastAsia="Book Antiqua" w:hAnsi="Book Antiqua" w:cs="Book Antiqua"/>
          <w:color w:val="000000"/>
        </w:rPr>
        <w:t>)</w:t>
      </w:r>
      <w:r w:rsidRPr="000E5CA7">
        <w:rPr>
          <w:rFonts w:ascii="Book Antiqua" w:eastAsia="Book Antiqua" w:hAnsi="Book Antiqua" w:cs="Book Antiqua"/>
          <w:color w:val="000000"/>
          <w:vertAlign w:val="superscript"/>
        </w:rPr>
        <w:t>[52]</w:t>
      </w:r>
      <w:r w:rsidRPr="000E5CA7">
        <w:rPr>
          <w:rFonts w:ascii="Book Antiqua" w:eastAsia="Book Antiqua" w:hAnsi="Book Antiqua" w:cs="Book Antiqua"/>
          <w:color w:val="000000"/>
        </w:rPr>
        <w:t>.</w:t>
      </w:r>
    </w:p>
    <w:p w14:paraId="5AA2CE18" w14:textId="77777777" w:rsidR="00A77B3E" w:rsidRPr="000E5CA7" w:rsidRDefault="00DD0CA6" w:rsidP="00B27CE9">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In allergic patients or patients with poor PS, carboplatin-paclitaxel ChT could be considered</w:t>
      </w:r>
      <w:r w:rsidRPr="000E5CA7">
        <w:rPr>
          <w:rFonts w:ascii="Book Antiqua" w:eastAsia="Book Antiqua" w:hAnsi="Book Antiqua" w:cs="Book Antiqua"/>
          <w:color w:val="000000"/>
          <w:vertAlign w:val="superscript"/>
        </w:rPr>
        <w:t>[53]</w:t>
      </w:r>
      <w:r w:rsidRPr="000E5CA7">
        <w:rPr>
          <w:rFonts w:ascii="Book Antiqua" w:eastAsia="Book Antiqua" w:hAnsi="Book Antiqua" w:cs="Book Antiqua"/>
          <w:color w:val="000000"/>
        </w:rPr>
        <w:t xml:space="preserve">. </w:t>
      </w:r>
    </w:p>
    <w:p w14:paraId="71542FE9" w14:textId="4A52DAC0" w:rsidR="00B27CE9" w:rsidRDefault="00DD0CA6" w:rsidP="00B27CE9">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If the tumour is resectable after ChT, assess surgery and PORT, or radical radiotherapy </w:t>
      </w:r>
      <w:r w:rsidR="00B27CE9">
        <w:rPr>
          <w:rFonts w:ascii="Book Antiqua" w:eastAsia="Book Antiqua" w:hAnsi="Book Antiqua" w:cs="Book Antiqua"/>
          <w:color w:val="000000"/>
        </w:rPr>
        <w:t>(</w:t>
      </w:r>
      <w:r w:rsidRPr="000E5CA7">
        <w:rPr>
          <w:rFonts w:ascii="Book Antiqua" w:eastAsia="Book Antiqua" w:hAnsi="Book Antiqua" w:cs="Book Antiqua"/>
          <w:color w:val="000000"/>
        </w:rPr>
        <w:t>IVC</w:t>
      </w:r>
      <w:r w:rsidR="00B27CE9">
        <w:rPr>
          <w:rFonts w:ascii="Book Antiqua" w:eastAsia="Book Antiqua" w:hAnsi="Book Antiqua" w:cs="Book Antiqua"/>
          <w:color w:val="000000"/>
        </w:rPr>
        <w:t>)</w:t>
      </w:r>
      <w:r w:rsidRPr="000E5CA7">
        <w:rPr>
          <w:rFonts w:ascii="Book Antiqua" w:eastAsia="Book Antiqua" w:hAnsi="Book Antiqua" w:cs="Book Antiqua"/>
          <w:color w:val="000000"/>
        </w:rPr>
        <w:t>.</w:t>
      </w:r>
    </w:p>
    <w:p w14:paraId="70BA730E" w14:textId="33C77218" w:rsidR="00A77B3E" w:rsidRPr="000E5CA7" w:rsidRDefault="00DD0CA6" w:rsidP="00B27CE9">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Debulking surgery is not recommended</w:t>
      </w:r>
      <w:r w:rsidRPr="000E5CA7">
        <w:rPr>
          <w:rFonts w:ascii="Book Antiqua" w:eastAsia="Book Antiqua" w:hAnsi="Book Antiqua" w:cs="Book Antiqua"/>
          <w:color w:val="000000"/>
          <w:vertAlign w:val="superscript"/>
        </w:rPr>
        <w:t>[32]</w:t>
      </w:r>
      <w:r w:rsidRPr="000E5CA7">
        <w:rPr>
          <w:rFonts w:ascii="Book Antiqua" w:eastAsia="Book Antiqua" w:hAnsi="Book Antiqua" w:cs="Book Antiqua"/>
          <w:color w:val="000000"/>
        </w:rPr>
        <w:t xml:space="preserve">. </w:t>
      </w:r>
    </w:p>
    <w:p w14:paraId="3BDCDCC4" w14:textId="77777777" w:rsidR="00A77B3E" w:rsidRPr="000E5CA7" w:rsidRDefault="00DD0CA6" w:rsidP="00B27CE9">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In advanced stages, palliative radiotherapy for pain relief or decompressive radiotherapy could be considered in cases with severe vascular involvement.</w:t>
      </w:r>
    </w:p>
    <w:bookmarkEnd w:id="80"/>
    <w:bookmarkEnd w:id="81"/>
    <w:p w14:paraId="230E2EA3" w14:textId="77777777" w:rsidR="00A77B3E" w:rsidRPr="000E5CA7" w:rsidRDefault="00A77B3E" w:rsidP="00473CA5">
      <w:pPr>
        <w:spacing w:line="360" w:lineRule="auto"/>
        <w:jc w:val="both"/>
        <w:rPr>
          <w:rFonts w:ascii="Book Antiqua" w:hAnsi="Book Antiqua"/>
        </w:rPr>
      </w:pPr>
    </w:p>
    <w:p w14:paraId="721FD81D"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aps/>
          <w:color w:val="000000"/>
          <w:u w:val="single"/>
        </w:rPr>
        <w:t>TREATMENT OF THYMIC CARCINOMA</w:t>
      </w:r>
    </w:p>
    <w:p w14:paraId="4AB2B384" w14:textId="33773438" w:rsidR="00A77B3E" w:rsidRPr="000E5CA7" w:rsidRDefault="00DD0CA6" w:rsidP="000E5CA7">
      <w:pPr>
        <w:spacing w:line="360" w:lineRule="auto"/>
        <w:jc w:val="both"/>
        <w:rPr>
          <w:rFonts w:ascii="Book Antiqua" w:hAnsi="Book Antiqua"/>
        </w:rPr>
      </w:pPr>
      <w:bookmarkStart w:id="82" w:name="OLE_LINK163"/>
      <w:bookmarkStart w:id="83" w:name="OLE_LINK164"/>
      <w:r w:rsidRPr="000E5CA7">
        <w:rPr>
          <w:rFonts w:ascii="Book Antiqua" w:eastAsia="Book Antiqua" w:hAnsi="Book Antiqua" w:cs="Book Antiqua"/>
          <w:color w:val="000000"/>
        </w:rPr>
        <w:t>Thymic carcinoma is a very rare but aggressive tumour commonly diagnosed in advanced stages. These tumours have the capacity to metastasise to the lymph nodes and even to extrathoracic regions</w:t>
      </w:r>
      <w:r w:rsidRPr="000E5CA7">
        <w:rPr>
          <w:rFonts w:ascii="Book Antiqua" w:eastAsia="Book Antiqua" w:hAnsi="Book Antiqua" w:cs="Book Antiqua"/>
          <w:color w:val="000000"/>
          <w:vertAlign w:val="superscript"/>
        </w:rPr>
        <w:t>[54,55]</w:t>
      </w:r>
      <w:r w:rsidRPr="000E5CA7">
        <w:rPr>
          <w:rFonts w:ascii="Book Antiqua" w:eastAsia="Book Antiqua" w:hAnsi="Book Antiqua" w:cs="Book Antiqua"/>
          <w:color w:val="000000"/>
        </w:rPr>
        <w:t>. Thymic carcinoma has a worse prognosis than thymoma, mainly related to tumour resectability and stage. The 5-year survival rates are 90% in stage I-II disease and 28% in stages III-IV</w:t>
      </w:r>
      <w:r w:rsidRPr="000E5CA7">
        <w:rPr>
          <w:rFonts w:ascii="Book Antiqua" w:eastAsia="Book Antiqua" w:hAnsi="Book Antiqua" w:cs="Book Antiqua"/>
          <w:color w:val="000000"/>
          <w:vertAlign w:val="superscript"/>
        </w:rPr>
        <w:t>[56]</w:t>
      </w:r>
      <w:r w:rsidRPr="000E5CA7">
        <w:rPr>
          <w:rFonts w:ascii="Book Antiqua" w:eastAsia="Book Antiqua" w:hAnsi="Book Antiqua" w:cs="Book Antiqua"/>
          <w:color w:val="000000"/>
        </w:rPr>
        <w:t xml:space="preserve">. </w:t>
      </w:r>
    </w:p>
    <w:p w14:paraId="6F1688C7" w14:textId="4CC1239D" w:rsidR="00A77B3E" w:rsidRPr="000E5CA7" w:rsidRDefault="00DD0CA6" w:rsidP="00223C68">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lastRenderedPageBreak/>
        <w:t>Thymic carcinoma differs from thymoma in terms of the histologic, immunohistochemical and genetic characteristics. The new WHO classification clearly identifies thymic carcinoma as a distinct entity. Determination of the immunohistochemical parameters is often required for the differential diagnosis</w:t>
      </w:r>
      <w:r w:rsidRPr="000E5CA7">
        <w:rPr>
          <w:rFonts w:ascii="Book Antiqua" w:eastAsia="Book Antiqua" w:hAnsi="Book Antiqua" w:cs="Book Antiqua"/>
          <w:color w:val="000000"/>
          <w:vertAlign w:val="superscript"/>
        </w:rPr>
        <w:t>[5]</w:t>
      </w:r>
      <w:r w:rsidRPr="000E5CA7">
        <w:rPr>
          <w:rFonts w:ascii="Book Antiqua" w:eastAsia="Book Antiqua" w:hAnsi="Book Antiqua" w:cs="Book Antiqua"/>
          <w:color w:val="000000"/>
        </w:rPr>
        <w:t>. It is important to differentiate thymic carcinomas from primary squamous cell lung cancers that have metastasized to the thymus, since these tumours sometimes have histological characteristics that are similar to those of thymic carcinoma</w:t>
      </w:r>
      <w:r w:rsidRPr="000E5CA7">
        <w:rPr>
          <w:rFonts w:ascii="Book Antiqua" w:eastAsia="Book Antiqua" w:hAnsi="Book Antiqua" w:cs="Book Antiqua"/>
          <w:color w:val="000000"/>
          <w:vertAlign w:val="superscript"/>
        </w:rPr>
        <w:t>[57]</w:t>
      </w:r>
      <w:r w:rsidRPr="000E5CA7">
        <w:rPr>
          <w:rFonts w:ascii="Book Antiqua" w:eastAsia="Book Antiqua" w:hAnsi="Book Antiqua" w:cs="Book Antiqua"/>
          <w:color w:val="000000"/>
        </w:rPr>
        <w:t xml:space="preserve">. </w:t>
      </w:r>
    </w:p>
    <w:p w14:paraId="26B0FA5F" w14:textId="77777777" w:rsidR="00A77B3E" w:rsidRPr="000E5CA7" w:rsidRDefault="00DD0CA6" w:rsidP="00223C68">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As with thymomas, clinical staging of thymic carcinoma is essential to determine the appropriate treatment</w:t>
      </w:r>
      <w:r w:rsidRPr="000E5CA7">
        <w:rPr>
          <w:rFonts w:ascii="Book Antiqua" w:eastAsia="Book Antiqua" w:hAnsi="Book Antiqua" w:cs="Book Antiqua"/>
          <w:color w:val="000000"/>
          <w:vertAlign w:val="superscript"/>
        </w:rPr>
        <w:t>[33]</w:t>
      </w:r>
      <w:r w:rsidRPr="000E5CA7">
        <w:rPr>
          <w:rFonts w:ascii="Book Antiqua" w:eastAsia="Book Antiqua" w:hAnsi="Book Antiqua" w:cs="Book Antiqua"/>
          <w:color w:val="000000"/>
        </w:rPr>
        <w:t>. However, given the rarity of this tumour and the lack of data from prospective, randomised studies to define the optimal strategy, there is no consensus regarding the ideal therapeutic approach. Given the aggressiveness of these tumours, multimodal treatment involving multidisciplinary teams is common.</w:t>
      </w:r>
    </w:p>
    <w:p w14:paraId="0423EB44" w14:textId="6C2A9019" w:rsidR="00A77B3E" w:rsidRPr="000E5CA7" w:rsidRDefault="00DD0CA6" w:rsidP="00223C68">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Complete surgical resection is an independent prognostic factor and a key treatment recommendation (IVA)</w:t>
      </w:r>
      <w:r w:rsidRPr="000E5CA7">
        <w:rPr>
          <w:rFonts w:ascii="Book Antiqua" w:eastAsia="Book Antiqua" w:hAnsi="Book Antiqua" w:cs="Book Antiqua"/>
          <w:color w:val="000000"/>
          <w:vertAlign w:val="superscript"/>
        </w:rPr>
        <w:t>[58]</w:t>
      </w:r>
      <w:r w:rsidRPr="000E5CA7">
        <w:rPr>
          <w:rFonts w:ascii="Book Antiqua" w:eastAsia="Book Antiqua" w:hAnsi="Book Antiqua" w:cs="Book Antiqua"/>
          <w:color w:val="000000"/>
        </w:rPr>
        <w:t>. ITM</w:t>
      </w:r>
      <w:r w:rsidR="00223C68">
        <w:rPr>
          <w:rFonts w:ascii="Book Antiqua" w:eastAsia="Book Antiqua" w:hAnsi="Book Antiqua" w:cs="Book Antiqua"/>
          <w:color w:val="000000"/>
        </w:rPr>
        <w:t>I</w:t>
      </w:r>
      <w:r w:rsidRPr="000E5CA7">
        <w:rPr>
          <w:rFonts w:ascii="Book Antiqua" w:eastAsia="Book Antiqua" w:hAnsi="Book Antiqua" w:cs="Book Antiqua"/>
          <w:color w:val="000000"/>
        </w:rPr>
        <w:t>G/IASLC guidelines define complete resection as complete resection of the tumour, residual thymus, the surrounding fat, and lymphadenectomy</w:t>
      </w:r>
      <w:r w:rsidRPr="000E5CA7">
        <w:rPr>
          <w:rFonts w:ascii="Book Antiqua" w:eastAsia="Book Antiqua" w:hAnsi="Book Antiqua" w:cs="Book Antiqua"/>
          <w:color w:val="000000"/>
          <w:vertAlign w:val="superscript"/>
        </w:rPr>
        <w:t>[59,60]</w:t>
      </w:r>
      <w:r w:rsidRPr="000E5CA7">
        <w:rPr>
          <w:rFonts w:ascii="Book Antiqua" w:eastAsia="Book Antiqua" w:hAnsi="Book Antiqua" w:cs="Book Antiqua"/>
          <w:color w:val="000000"/>
        </w:rPr>
        <w:t xml:space="preserve">. </w:t>
      </w:r>
    </w:p>
    <w:p w14:paraId="71054054" w14:textId="77777777" w:rsidR="00A77B3E" w:rsidRPr="000E5CA7" w:rsidRDefault="00A77B3E" w:rsidP="000E5CA7">
      <w:pPr>
        <w:spacing w:line="360" w:lineRule="auto"/>
        <w:jc w:val="both"/>
        <w:rPr>
          <w:rFonts w:ascii="Book Antiqua" w:hAnsi="Book Antiqua"/>
        </w:rPr>
      </w:pPr>
    </w:p>
    <w:p w14:paraId="7181D24B" w14:textId="77777777" w:rsidR="00A77B3E" w:rsidRPr="00D82DE4" w:rsidRDefault="00DD0CA6" w:rsidP="000E5CA7">
      <w:pPr>
        <w:spacing w:line="360" w:lineRule="auto"/>
        <w:jc w:val="both"/>
        <w:rPr>
          <w:rFonts w:ascii="Book Antiqua" w:hAnsi="Book Antiqua"/>
          <w:i/>
          <w:iCs/>
        </w:rPr>
      </w:pPr>
      <w:r w:rsidRPr="00D82DE4">
        <w:rPr>
          <w:rFonts w:ascii="Book Antiqua" w:eastAsia="Book Antiqua" w:hAnsi="Book Antiqua" w:cs="Book Antiqua"/>
          <w:b/>
          <w:bCs/>
          <w:i/>
          <w:iCs/>
          <w:color w:val="000000"/>
        </w:rPr>
        <w:t>Therapeutic recommendations</w:t>
      </w:r>
    </w:p>
    <w:p w14:paraId="315993DF"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Below we provide treatment recommendations for thymic carcinoma according to disease stage using the Masaoka-Koga classification (Figures 3 and 4).</w:t>
      </w:r>
    </w:p>
    <w:p w14:paraId="46A2E83C" w14:textId="77777777" w:rsidR="00D82DE4" w:rsidRDefault="00D82DE4" w:rsidP="000E5CA7">
      <w:pPr>
        <w:spacing w:line="360" w:lineRule="auto"/>
        <w:jc w:val="both"/>
        <w:rPr>
          <w:rFonts w:ascii="Book Antiqua" w:hAnsi="Book Antiqua"/>
        </w:rPr>
      </w:pPr>
    </w:p>
    <w:p w14:paraId="16670E79" w14:textId="7AB92A57" w:rsidR="00A77B3E" w:rsidRPr="00D82DE4" w:rsidRDefault="00DD0CA6" w:rsidP="000E5CA7">
      <w:pPr>
        <w:spacing w:line="360" w:lineRule="auto"/>
        <w:jc w:val="both"/>
        <w:rPr>
          <w:rFonts w:ascii="Book Antiqua" w:hAnsi="Book Antiqua"/>
          <w:b/>
          <w:bCs/>
        </w:rPr>
      </w:pPr>
      <w:r w:rsidRPr="00D82DE4">
        <w:rPr>
          <w:rFonts w:ascii="Book Antiqua" w:eastAsia="Book Antiqua" w:hAnsi="Book Antiqua" w:cs="Book Antiqua"/>
          <w:b/>
          <w:bCs/>
          <w:color w:val="000000"/>
        </w:rPr>
        <w:t>S</w:t>
      </w:r>
      <w:r w:rsidR="00D82DE4">
        <w:rPr>
          <w:rFonts w:ascii="Book Antiqua" w:eastAsia="Book Antiqua" w:hAnsi="Book Antiqua" w:cs="Book Antiqua"/>
          <w:b/>
          <w:bCs/>
          <w:color w:val="000000"/>
        </w:rPr>
        <w:t>tage</w:t>
      </w:r>
      <w:r w:rsidRPr="00D82DE4">
        <w:rPr>
          <w:rFonts w:ascii="Book Antiqua" w:eastAsia="Book Antiqua" w:hAnsi="Book Antiqua" w:cs="Book Antiqua"/>
          <w:b/>
          <w:bCs/>
          <w:color w:val="000000"/>
        </w:rPr>
        <w:t xml:space="preserve"> I</w:t>
      </w:r>
      <w:r w:rsidR="00D82DE4">
        <w:rPr>
          <w:rFonts w:ascii="Book Antiqua" w:eastAsia="Book Antiqua" w:hAnsi="Book Antiqua" w:cs="Book Antiqua"/>
          <w:b/>
          <w:bCs/>
          <w:color w:val="000000"/>
        </w:rPr>
        <w:t>:</w:t>
      </w:r>
      <w:r w:rsidR="00D82DE4">
        <w:rPr>
          <w:rFonts w:ascii="Book Antiqua" w:hAnsi="Book Antiqua" w:hint="eastAsia"/>
          <w:b/>
          <w:bCs/>
          <w:lang w:eastAsia="zh-CN"/>
        </w:rPr>
        <w:t xml:space="preserve"> </w:t>
      </w:r>
      <w:r w:rsidRPr="000E5CA7">
        <w:rPr>
          <w:rFonts w:ascii="Book Antiqua" w:eastAsia="Book Antiqua" w:hAnsi="Book Antiqua" w:cs="Book Antiqua"/>
          <w:color w:val="000000"/>
        </w:rPr>
        <w:t>Surgical resection is the treatment of choice (IVA).</w:t>
      </w:r>
    </w:p>
    <w:p w14:paraId="0AA2FAF2" w14:textId="239DE078" w:rsidR="00A77B3E" w:rsidRPr="000E5CA7" w:rsidRDefault="00DD0CA6" w:rsidP="00D82DE4">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Complete resection (R0): </w:t>
      </w:r>
      <w:r w:rsidR="00D82DE4">
        <w:rPr>
          <w:rFonts w:ascii="Book Antiqua" w:eastAsia="Book Antiqua" w:hAnsi="Book Antiqua" w:cs="Book Antiqua"/>
          <w:color w:val="000000"/>
        </w:rPr>
        <w:t>N</w:t>
      </w:r>
      <w:r w:rsidRPr="000E5CA7">
        <w:rPr>
          <w:rFonts w:ascii="Book Antiqua" w:eastAsia="Book Antiqua" w:hAnsi="Book Antiqua" w:cs="Book Antiqua"/>
          <w:color w:val="000000"/>
        </w:rPr>
        <w:t xml:space="preserve">o additional treatment required. </w:t>
      </w:r>
    </w:p>
    <w:p w14:paraId="2981D83A" w14:textId="2C9A4823" w:rsidR="00A77B3E" w:rsidRPr="000E5CA7" w:rsidRDefault="00DD0CA6" w:rsidP="00D82DE4">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Incomplete resection (R1): PORT (50-54 Gy) (IVB). </w:t>
      </w:r>
    </w:p>
    <w:p w14:paraId="7550F964" w14:textId="77777777" w:rsidR="00A77B3E" w:rsidRPr="000E5CA7" w:rsidRDefault="00A77B3E" w:rsidP="00473CA5">
      <w:pPr>
        <w:spacing w:line="360" w:lineRule="auto"/>
        <w:jc w:val="both"/>
        <w:rPr>
          <w:rFonts w:ascii="Book Antiqua" w:hAnsi="Book Antiqua"/>
        </w:rPr>
      </w:pPr>
    </w:p>
    <w:p w14:paraId="457E52C7" w14:textId="5AA7A7EE" w:rsidR="00A77B3E" w:rsidRPr="000E5CA7" w:rsidRDefault="00DD0CA6" w:rsidP="000E5CA7">
      <w:pPr>
        <w:spacing w:line="360" w:lineRule="auto"/>
        <w:jc w:val="both"/>
        <w:rPr>
          <w:rFonts w:ascii="Book Antiqua" w:hAnsi="Book Antiqua"/>
        </w:rPr>
      </w:pPr>
      <w:r w:rsidRPr="00D82DE4">
        <w:rPr>
          <w:rFonts w:ascii="Book Antiqua" w:eastAsia="Book Antiqua" w:hAnsi="Book Antiqua" w:cs="Book Antiqua"/>
          <w:b/>
          <w:bCs/>
          <w:color w:val="000000"/>
        </w:rPr>
        <w:t>S</w:t>
      </w:r>
      <w:r w:rsidR="00D82DE4" w:rsidRPr="00D82DE4">
        <w:rPr>
          <w:rFonts w:ascii="Book Antiqua" w:eastAsia="Book Antiqua" w:hAnsi="Book Antiqua" w:cs="Book Antiqua"/>
          <w:b/>
          <w:bCs/>
          <w:color w:val="000000"/>
        </w:rPr>
        <w:t>tage</w:t>
      </w:r>
      <w:r w:rsidRPr="00D82DE4">
        <w:rPr>
          <w:rFonts w:ascii="Book Antiqua" w:eastAsia="Book Antiqua" w:hAnsi="Book Antiqua" w:cs="Book Antiqua"/>
          <w:b/>
          <w:bCs/>
          <w:color w:val="000000"/>
        </w:rPr>
        <w:t xml:space="preserve"> II</w:t>
      </w:r>
      <w:r w:rsidR="00D82DE4">
        <w:rPr>
          <w:rFonts w:ascii="Book Antiqua" w:eastAsia="Book Antiqua" w:hAnsi="Book Antiqua" w:cs="Book Antiqua"/>
          <w:b/>
          <w:bCs/>
          <w:color w:val="000000"/>
        </w:rPr>
        <w:t>:</w:t>
      </w:r>
      <w:r w:rsidR="00D82DE4">
        <w:rPr>
          <w:rFonts w:ascii="Book Antiqua" w:hAnsi="Book Antiqua" w:hint="eastAsia"/>
          <w:lang w:eastAsia="zh-CN"/>
        </w:rPr>
        <w:t xml:space="preserve"> </w:t>
      </w:r>
      <w:r w:rsidRPr="000E5CA7">
        <w:rPr>
          <w:rFonts w:ascii="Book Antiqua" w:eastAsia="Book Antiqua" w:hAnsi="Book Antiqua" w:cs="Book Antiqua"/>
          <w:color w:val="000000"/>
        </w:rPr>
        <w:t>Surgical resection is the treatment of choice (IVA).</w:t>
      </w:r>
    </w:p>
    <w:p w14:paraId="1A3A6846" w14:textId="14CA3A43" w:rsidR="00A77B3E" w:rsidRPr="000E5CA7" w:rsidRDefault="00DD0CA6" w:rsidP="00D82DE4">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Complete resection (R0): </w:t>
      </w:r>
      <w:r w:rsidR="00D82DE4">
        <w:rPr>
          <w:rFonts w:ascii="Book Antiqua" w:eastAsia="Book Antiqua" w:hAnsi="Book Antiqua" w:cs="Book Antiqua"/>
          <w:color w:val="000000"/>
        </w:rPr>
        <w:t>C</w:t>
      </w:r>
      <w:r w:rsidRPr="000E5CA7">
        <w:rPr>
          <w:rFonts w:ascii="Book Antiqua" w:eastAsia="Book Antiqua" w:hAnsi="Book Antiqua" w:cs="Book Antiqua"/>
          <w:color w:val="000000"/>
        </w:rPr>
        <w:t>onsider PORT (45-50 Gy), especially for stage IIB (IVB).</w:t>
      </w:r>
    </w:p>
    <w:p w14:paraId="4DBEFFF3" w14:textId="2121DE47" w:rsidR="00A77B3E" w:rsidRPr="000E5CA7" w:rsidRDefault="00DD0CA6" w:rsidP="00D82DE4">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Incomplete resection (R1): PORT (50-54 Gy) (IVB). Postoperative ChT should be considered.</w:t>
      </w:r>
    </w:p>
    <w:p w14:paraId="336DE1CC" w14:textId="77777777" w:rsidR="00A77B3E" w:rsidRPr="000E5CA7" w:rsidRDefault="00A77B3E" w:rsidP="00473CA5">
      <w:pPr>
        <w:spacing w:line="360" w:lineRule="auto"/>
        <w:jc w:val="both"/>
        <w:rPr>
          <w:rFonts w:ascii="Book Antiqua" w:hAnsi="Book Antiqua"/>
        </w:rPr>
      </w:pPr>
    </w:p>
    <w:p w14:paraId="2F71F0CA" w14:textId="68682A28" w:rsidR="00A77B3E" w:rsidRPr="000E5CA7" w:rsidRDefault="00DD0CA6" w:rsidP="005D02F9">
      <w:pPr>
        <w:spacing w:line="360" w:lineRule="auto"/>
        <w:jc w:val="both"/>
        <w:rPr>
          <w:rFonts w:ascii="Book Antiqua" w:hAnsi="Book Antiqua"/>
        </w:rPr>
      </w:pPr>
      <w:r w:rsidRPr="005D02F9">
        <w:rPr>
          <w:rFonts w:ascii="Book Antiqua" w:eastAsia="Book Antiqua" w:hAnsi="Book Antiqua" w:cs="Book Antiqua"/>
          <w:b/>
          <w:bCs/>
          <w:color w:val="000000"/>
        </w:rPr>
        <w:lastRenderedPageBreak/>
        <w:t>S</w:t>
      </w:r>
      <w:r w:rsidR="005D02F9" w:rsidRPr="005D02F9">
        <w:rPr>
          <w:rFonts w:ascii="Book Antiqua" w:eastAsia="Book Antiqua" w:hAnsi="Book Antiqua" w:cs="Book Antiqua"/>
          <w:b/>
          <w:bCs/>
          <w:color w:val="000000"/>
        </w:rPr>
        <w:t>tage</w:t>
      </w:r>
      <w:r w:rsidRPr="005D02F9">
        <w:rPr>
          <w:rFonts w:ascii="Book Antiqua" w:eastAsia="Book Antiqua" w:hAnsi="Book Antiqua" w:cs="Book Antiqua"/>
          <w:b/>
          <w:bCs/>
          <w:color w:val="000000"/>
        </w:rPr>
        <w:t xml:space="preserve"> III-IVA</w:t>
      </w:r>
      <w:r w:rsidR="005D02F9">
        <w:rPr>
          <w:rFonts w:ascii="Book Antiqua" w:eastAsia="Book Antiqua" w:hAnsi="Book Antiqua" w:cs="Book Antiqua"/>
          <w:b/>
          <w:bCs/>
          <w:color w:val="000000"/>
        </w:rPr>
        <w:t>:</w:t>
      </w:r>
      <w:r w:rsidR="005D02F9">
        <w:rPr>
          <w:rFonts w:ascii="Book Antiqua" w:hAnsi="Book Antiqua" w:hint="eastAsia"/>
          <w:lang w:eastAsia="zh-CN"/>
        </w:rPr>
        <w:t xml:space="preserve"> </w:t>
      </w:r>
      <w:r w:rsidRPr="005D02F9">
        <w:rPr>
          <w:rFonts w:ascii="Book Antiqua" w:eastAsia="Book Antiqua" w:hAnsi="Book Antiqua" w:cs="Book Antiqua"/>
          <w:color w:val="000000"/>
        </w:rPr>
        <w:t>Resectable tumour</w:t>
      </w:r>
      <w:r w:rsidR="005D02F9">
        <w:rPr>
          <w:rFonts w:ascii="Book Antiqua" w:hAnsi="Book Antiqua" w:hint="eastAsia"/>
          <w:lang w:eastAsia="zh-CN"/>
        </w:rPr>
        <w:t>.</w:t>
      </w:r>
      <w:r w:rsidR="005D02F9">
        <w:rPr>
          <w:rFonts w:ascii="Book Antiqua" w:hAnsi="Book Antiqua"/>
          <w:lang w:eastAsia="zh-CN"/>
        </w:rPr>
        <w:t xml:space="preserve"> </w:t>
      </w:r>
      <w:r w:rsidRPr="000E5CA7">
        <w:rPr>
          <w:rFonts w:ascii="Book Antiqua" w:eastAsia="Book Antiqua" w:hAnsi="Book Antiqua" w:cs="Book Antiqua"/>
          <w:color w:val="000000"/>
        </w:rPr>
        <w:t>Surgical resection (IVA) followed by PORT (IB).</w:t>
      </w:r>
    </w:p>
    <w:p w14:paraId="412F54FE" w14:textId="77777777" w:rsidR="00A77B3E" w:rsidRPr="000E5CA7" w:rsidRDefault="00DD0CA6" w:rsidP="005D02F9">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The recommended doses are 45-50 Gy, 54 Gy, and 60-70 Gy for R0, R1 and R2 resections, respectively.</w:t>
      </w:r>
    </w:p>
    <w:p w14:paraId="4FDC656C" w14:textId="2B5976FD" w:rsidR="00A77B3E" w:rsidRPr="000E5CA7" w:rsidRDefault="00DD0CA6" w:rsidP="005D02F9">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In R0 resections, postoperative ChT is optional; in R1-R2 cases, postoperative ChT is recommended</w:t>
      </w:r>
      <w:r w:rsidRPr="000E5CA7">
        <w:rPr>
          <w:rFonts w:ascii="Book Antiqua" w:eastAsia="Book Antiqua" w:hAnsi="Book Antiqua" w:cs="Book Antiqua"/>
          <w:color w:val="000000"/>
          <w:vertAlign w:val="superscript"/>
        </w:rPr>
        <w:t>[61]</w:t>
      </w:r>
      <w:r w:rsidRPr="000E5CA7">
        <w:rPr>
          <w:rFonts w:ascii="Book Antiqua" w:eastAsia="Book Antiqua" w:hAnsi="Book Antiqua" w:cs="Book Antiqua"/>
          <w:color w:val="000000"/>
        </w:rPr>
        <w:t xml:space="preserve">. </w:t>
      </w:r>
    </w:p>
    <w:p w14:paraId="3AD4B2A5" w14:textId="301985B9" w:rsidR="00A77B3E" w:rsidRPr="000E5CA7" w:rsidRDefault="00DD0CA6" w:rsidP="000E5CA7">
      <w:pPr>
        <w:spacing w:line="360" w:lineRule="auto"/>
        <w:jc w:val="both"/>
        <w:rPr>
          <w:rFonts w:ascii="Book Antiqua" w:hAnsi="Book Antiqua"/>
        </w:rPr>
      </w:pPr>
      <w:r w:rsidRPr="005D02F9">
        <w:rPr>
          <w:rFonts w:ascii="Book Antiqua" w:eastAsia="Book Antiqua" w:hAnsi="Book Antiqua" w:cs="Book Antiqua"/>
          <w:color w:val="000000"/>
        </w:rPr>
        <w:t>Unresectable tumour</w:t>
      </w:r>
      <w:r w:rsidR="005D02F9">
        <w:rPr>
          <w:rFonts w:ascii="Book Antiqua" w:eastAsia="Book Antiqua" w:hAnsi="Book Antiqua" w:cs="Book Antiqua"/>
          <w:color w:val="000000"/>
        </w:rPr>
        <w:t>.</w:t>
      </w:r>
      <w:r w:rsidR="005D02F9">
        <w:rPr>
          <w:rFonts w:ascii="Book Antiqua" w:hAnsi="Book Antiqua" w:hint="eastAsia"/>
          <w:lang w:eastAsia="zh-CN"/>
        </w:rPr>
        <w:t xml:space="preserve"> </w:t>
      </w:r>
      <w:r w:rsidRPr="000E5CA7">
        <w:rPr>
          <w:rFonts w:ascii="Book Antiqua" w:eastAsia="Book Antiqua" w:hAnsi="Book Antiqua" w:cs="Book Antiqua"/>
          <w:color w:val="000000"/>
        </w:rPr>
        <w:t>In unresectable tumours, the diagnosis of thymic carcinoma should be confirmed by biopsy.</w:t>
      </w:r>
    </w:p>
    <w:p w14:paraId="0CD64893" w14:textId="0C092DBA" w:rsidR="00A77B3E" w:rsidRPr="000E5CA7" w:rsidRDefault="008E022F" w:rsidP="005D02F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Of </w:t>
      </w:r>
      <w:r w:rsidR="00DD0CA6" w:rsidRPr="000E5CA7">
        <w:rPr>
          <w:rFonts w:ascii="Book Antiqua" w:eastAsia="Book Antiqua" w:hAnsi="Book Antiqua" w:cs="Book Antiqua"/>
          <w:color w:val="000000"/>
        </w:rPr>
        <w:t>2-4 cycles of induction ChT followed by imaging studies to reassess tumour resectability are recommended</w:t>
      </w:r>
      <w:r w:rsidR="00DD0CA6" w:rsidRPr="000E5CA7">
        <w:rPr>
          <w:rFonts w:ascii="Book Antiqua" w:eastAsia="Book Antiqua" w:hAnsi="Book Antiqua" w:cs="Book Antiqua"/>
          <w:color w:val="000000"/>
          <w:vertAlign w:val="superscript"/>
        </w:rPr>
        <w:t>[48-51]</w:t>
      </w:r>
      <w:r w:rsidR="00DD0CA6" w:rsidRPr="000E5CA7">
        <w:rPr>
          <w:rFonts w:ascii="Book Antiqua" w:eastAsia="Book Antiqua" w:hAnsi="Book Antiqua" w:cs="Book Antiqua"/>
          <w:color w:val="000000"/>
        </w:rPr>
        <w:t>. Various ChT schemes are available based on cisplatin (IIIA) combined with other agents such as etoposide (IIIB), doxorubicin, or cyclophosphamide</w:t>
      </w:r>
      <w:r w:rsidR="00DD0CA6" w:rsidRPr="000E5CA7">
        <w:rPr>
          <w:rFonts w:ascii="Book Antiqua" w:eastAsia="Book Antiqua" w:hAnsi="Book Antiqua" w:cs="Book Antiqua"/>
          <w:color w:val="000000"/>
          <w:vertAlign w:val="superscript"/>
        </w:rPr>
        <w:t>[18,34]</w:t>
      </w:r>
      <w:r w:rsidR="00DD0CA6" w:rsidRPr="000E5CA7">
        <w:rPr>
          <w:rFonts w:ascii="Book Antiqua" w:eastAsia="Book Antiqua" w:hAnsi="Book Antiqua" w:cs="Book Antiqua"/>
          <w:color w:val="000000"/>
        </w:rPr>
        <w:t xml:space="preserve">. </w:t>
      </w:r>
    </w:p>
    <w:p w14:paraId="13AAE0B5" w14:textId="44BE3521" w:rsidR="00A77B3E" w:rsidRPr="000E5CA7" w:rsidRDefault="00DD0CA6" w:rsidP="005D02F9">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If the tumour is resectable after ChT: </w:t>
      </w:r>
      <w:r w:rsidR="005D02F9">
        <w:rPr>
          <w:rFonts w:ascii="Book Antiqua" w:eastAsia="Book Antiqua" w:hAnsi="Book Antiqua" w:cs="Book Antiqua"/>
          <w:color w:val="000000"/>
        </w:rPr>
        <w:t>S</w:t>
      </w:r>
      <w:r w:rsidRPr="000E5CA7">
        <w:rPr>
          <w:rFonts w:ascii="Book Antiqua" w:eastAsia="Book Antiqua" w:hAnsi="Book Antiqua" w:cs="Book Antiqua"/>
          <w:color w:val="000000"/>
        </w:rPr>
        <w:t>urgery (IIIA) followed by PORT (in R0, 45-50 Gy; in R1, 54 Gy) (IVB). Consider postoperative ChT.</w:t>
      </w:r>
    </w:p>
    <w:p w14:paraId="1D7B472A" w14:textId="41A05472" w:rsidR="00A77B3E" w:rsidRPr="000E5CA7" w:rsidRDefault="00DD0CA6" w:rsidP="005D02F9">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If the tumour is unresectable after ChT or the resection is classified as R2, the treatment indication is radiotherapy (60-70 Gy) with or without concomitant ChT (IVB)</w:t>
      </w:r>
      <w:r w:rsidRPr="000E5CA7">
        <w:rPr>
          <w:rFonts w:ascii="Book Antiqua" w:eastAsia="Book Antiqua" w:hAnsi="Book Antiqua" w:cs="Book Antiqua"/>
          <w:color w:val="000000"/>
          <w:vertAlign w:val="superscript"/>
        </w:rPr>
        <w:t>[18]</w:t>
      </w:r>
      <w:r w:rsidRPr="000E5CA7">
        <w:rPr>
          <w:rFonts w:ascii="Book Antiqua" w:eastAsia="Book Antiqua" w:hAnsi="Book Antiqua" w:cs="Book Antiqua"/>
          <w:color w:val="000000"/>
        </w:rPr>
        <w:t>.</w:t>
      </w:r>
    </w:p>
    <w:p w14:paraId="1D65CDB5" w14:textId="77777777" w:rsidR="00A77B3E" w:rsidRPr="000E5CA7" w:rsidRDefault="00A77B3E" w:rsidP="00473CA5">
      <w:pPr>
        <w:spacing w:line="360" w:lineRule="auto"/>
        <w:jc w:val="both"/>
        <w:rPr>
          <w:rFonts w:ascii="Book Antiqua" w:hAnsi="Book Antiqua"/>
        </w:rPr>
      </w:pPr>
    </w:p>
    <w:p w14:paraId="1487A9B1" w14:textId="4FDC1EBE" w:rsidR="00A77B3E" w:rsidRPr="000E5CA7" w:rsidRDefault="00DD0CA6" w:rsidP="000E5CA7">
      <w:pPr>
        <w:spacing w:line="360" w:lineRule="auto"/>
        <w:jc w:val="both"/>
        <w:rPr>
          <w:rFonts w:ascii="Book Antiqua" w:hAnsi="Book Antiqua"/>
        </w:rPr>
      </w:pPr>
      <w:r w:rsidRPr="009B532E">
        <w:rPr>
          <w:rFonts w:ascii="Book Antiqua" w:eastAsia="Book Antiqua" w:hAnsi="Book Antiqua" w:cs="Book Antiqua"/>
          <w:b/>
          <w:bCs/>
          <w:color w:val="000000"/>
        </w:rPr>
        <w:t>S</w:t>
      </w:r>
      <w:r w:rsidR="009B532E" w:rsidRPr="009B532E">
        <w:rPr>
          <w:rFonts w:ascii="Book Antiqua" w:eastAsia="Book Antiqua" w:hAnsi="Book Antiqua" w:cs="Book Antiqua"/>
          <w:b/>
          <w:bCs/>
          <w:color w:val="000000"/>
        </w:rPr>
        <w:t>tage</w:t>
      </w:r>
      <w:r w:rsidRPr="009B532E">
        <w:rPr>
          <w:rFonts w:ascii="Book Antiqua" w:eastAsia="Book Antiqua" w:hAnsi="Book Antiqua" w:cs="Book Antiqua"/>
          <w:b/>
          <w:bCs/>
          <w:color w:val="000000"/>
        </w:rPr>
        <w:t xml:space="preserve"> IVB</w:t>
      </w:r>
      <w:r w:rsidR="009B532E">
        <w:rPr>
          <w:rFonts w:ascii="Book Antiqua" w:eastAsia="Book Antiqua" w:hAnsi="Book Antiqua" w:cs="Book Antiqua"/>
          <w:b/>
          <w:bCs/>
          <w:color w:val="000000"/>
        </w:rPr>
        <w:t>:</w:t>
      </w:r>
      <w:r w:rsidR="009B532E">
        <w:rPr>
          <w:rFonts w:ascii="Book Antiqua" w:hAnsi="Book Antiqua" w:hint="eastAsia"/>
          <w:lang w:eastAsia="zh-CN"/>
        </w:rPr>
        <w:t xml:space="preserve"> </w:t>
      </w:r>
      <w:r w:rsidRPr="000E5CA7">
        <w:rPr>
          <w:rFonts w:ascii="Book Antiqua" w:eastAsia="Book Antiqua" w:hAnsi="Book Antiqua" w:cs="Book Antiqua"/>
          <w:color w:val="000000"/>
        </w:rPr>
        <w:t>The treatment of choice is cisplatin-based ChT (IIIA). Various ChT regimens are available</w:t>
      </w:r>
      <w:r w:rsidRPr="000E5CA7">
        <w:rPr>
          <w:rFonts w:ascii="Book Antiqua" w:eastAsia="Book Antiqua" w:hAnsi="Book Antiqua" w:cs="Book Antiqua"/>
          <w:color w:val="000000"/>
          <w:vertAlign w:val="superscript"/>
        </w:rPr>
        <w:t>[18]</w:t>
      </w:r>
      <w:r w:rsidRPr="000E5CA7">
        <w:rPr>
          <w:rFonts w:ascii="Book Antiqua" w:eastAsia="Book Antiqua" w:hAnsi="Book Antiqua" w:cs="Book Antiqua"/>
          <w:color w:val="000000"/>
        </w:rPr>
        <w:t>.Table 6 shows the most common schemes.</w:t>
      </w:r>
    </w:p>
    <w:p w14:paraId="29653BBE" w14:textId="77777777" w:rsidR="00A77B3E" w:rsidRPr="000E5CA7" w:rsidRDefault="00DD0CA6" w:rsidP="009B532E">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Due to advances in the molecular characterisation of TETs in recent years, our understanding of the tumour response to targeted agents has improved substantially, especially in thymic carcinomas. Several signalling pathways have been evaluated as potential targets, including KIT, vascular endothelial growth factor receptor (VEGFR), and mammalian target of rapamycin (mTOR).</w:t>
      </w:r>
    </w:p>
    <w:p w14:paraId="58A443CA" w14:textId="73A40DA1" w:rsidR="00A77B3E" w:rsidRPr="000E5CA7" w:rsidRDefault="00DD0CA6" w:rsidP="006447CE">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In chemotherapy-refractory thymic carcinoma, the targeted agent imatinib may be a treatment option, although this drug is not recommended in patients without a KIT mutation (IVB)</w:t>
      </w:r>
      <w:r w:rsidRPr="000E5CA7">
        <w:rPr>
          <w:rFonts w:ascii="Book Antiqua" w:eastAsia="Book Antiqua" w:hAnsi="Book Antiqua" w:cs="Book Antiqua"/>
          <w:color w:val="000000"/>
          <w:vertAlign w:val="superscript"/>
        </w:rPr>
        <w:t>[62]</w:t>
      </w:r>
      <w:r w:rsidRPr="000E5CA7">
        <w:rPr>
          <w:rFonts w:ascii="Book Antiqua" w:eastAsia="Book Antiqua" w:hAnsi="Book Antiqua" w:cs="Book Antiqua"/>
          <w:color w:val="000000"/>
        </w:rPr>
        <w:t>. Sunitinib may also be an alternative in refractory tumours, regardless of KIT status (IIIA)</w:t>
      </w:r>
      <w:r w:rsidRPr="000E5CA7">
        <w:rPr>
          <w:rFonts w:ascii="Book Antiqua" w:eastAsia="Book Antiqua" w:hAnsi="Book Antiqua" w:cs="Book Antiqua"/>
          <w:color w:val="000000"/>
          <w:vertAlign w:val="superscript"/>
        </w:rPr>
        <w:t>[63]</w:t>
      </w:r>
      <w:r w:rsidRPr="000E5CA7">
        <w:rPr>
          <w:rFonts w:ascii="Book Antiqua" w:eastAsia="Book Antiqua" w:hAnsi="Book Antiqua" w:cs="Book Antiqua"/>
          <w:color w:val="000000"/>
        </w:rPr>
        <w:t>. Everolimus can also be considered in treatment-refractory cases (IIIB)</w:t>
      </w:r>
      <w:r w:rsidRPr="000E5CA7">
        <w:rPr>
          <w:rFonts w:ascii="Book Antiqua" w:eastAsia="Book Antiqua" w:hAnsi="Book Antiqua" w:cs="Book Antiqua"/>
          <w:color w:val="000000"/>
          <w:vertAlign w:val="superscript"/>
        </w:rPr>
        <w:t>[64]</w:t>
      </w:r>
      <w:r w:rsidRPr="000E5CA7">
        <w:rPr>
          <w:rFonts w:ascii="Book Antiqua" w:eastAsia="Book Antiqua" w:hAnsi="Book Antiqua" w:cs="Book Antiqua"/>
          <w:color w:val="000000"/>
        </w:rPr>
        <w:t xml:space="preserve">. </w:t>
      </w:r>
    </w:p>
    <w:bookmarkEnd w:id="82"/>
    <w:bookmarkEnd w:id="83"/>
    <w:p w14:paraId="30C98AC1" w14:textId="77777777" w:rsidR="00A77B3E" w:rsidRPr="000E5CA7" w:rsidRDefault="00A77B3E" w:rsidP="000E5CA7">
      <w:pPr>
        <w:spacing w:line="360" w:lineRule="auto"/>
        <w:jc w:val="both"/>
        <w:rPr>
          <w:rFonts w:ascii="Book Antiqua" w:hAnsi="Book Antiqua"/>
        </w:rPr>
      </w:pPr>
    </w:p>
    <w:p w14:paraId="3EDCD6F2" w14:textId="16583239"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aps/>
          <w:color w:val="000000"/>
          <w:u w:val="single"/>
        </w:rPr>
        <w:lastRenderedPageBreak/>
        <w:t>RADIOTHERAPEUTIC TREATMENT OF TET</w:t>
      </w:r>
    </w:p>
    <w:p w14:paraId="5321EA45" w14:textId="77777777" w:rsidR="00A77B3E" w:rsidRPr="000E5CA7" w:rsidRDefault="00DD0CA6" w:rsidP="000E5CA7">
      <w:pPr>
        <w:spacing w:line="360" w:lineRule="auto"/>
        <w:jc w:val="both"/>
        <w:rPr>
          <w:rFonts w:ascii="Book Antiqua" w:hAnsi="Book Antiqua"/>
        </w:rPr>
      </w:pPr>
      <w:bookmarkStart w:id="84" w:name="OLE_LINK165"/>
      <w:r w:rsidRPr="000E5CA7">
        <w:rPr>
          <w:rFonts w:ascii="Book Antiqua" w:eastAsia="Book Antiqua" w:hAnsi="Book Antiqua" w:cs="Book Antiqua"/>
          <w:color w:val="000000"/>
        </w:rPr>
        <w:t>Standardisation of the treatment approach is important to enable the comparison of results among different centres, which is why it is important to reach a consensus with regard to target volumes, techniques, and treatment schemes. In turn, this will allow us to develop clinical-therapeutic guidelines for TETs.</w:t>
      </w:r>
    </w:p>
    <w:p w14:paraId="4BE1E023" w14:textId="1EED6869" w:rsidR="00A77B3E" w:rsidRPr="000E5CA7" w:rsidRDefault="00DD0CA6" w:rsidP="000D138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In terms of the radiotherapeutic treatment of </w:t>
      </w:r>
      <w:r w:rsidR="00595336" w:rsidRPr="000E5CA7">
        <w:rPr>
          <w:rFonts w:ascii="Book Antiqua" w:eastAsia="Book Antiqua" w:hAnsi="Book Antiqua" w:cs="Book Antiqua"/>
          <w:color w:val="000000"/>
        </w:rPr>
        <w:t>TYME</w:t>
      </w:r>
      <w:r w:rsidRPr="000E5CA7">
        <w:rPr>
          <w:rFonts w:ascii="Book Antiqua" w:eastAsia="Book Antiqua" w:hAnsi="Book Antiqua" w:cs="Book Antiqua"/>
          <w:color w:val="000000"/>
        </w:rPr>
        <w:t xml:space="preserve">, various different approaches are used, ranging from </w:t>
      </w:r>
      <w:r w:rsidRPr="000D1383">
        <w:rPr>
          <w:rFonts w:ascii="Book Antiqua" w:eastAsia="Book Antiqua" w:hAnsi="Book Antiqua" w:cs="Book Antiqua"/>
          <w:color w:val="000000"/>
        </w:rPr>
        <w:t>preoperative radiotherapy alone, or radiotherapy combined with ChT, and PORT</w:t>
      </w:r>
      <w:r w:rsidRPr="000E5CA7">
        <w:rPr>
          <w:rFonts w:ascii="Book Antiqua" w:eastAsia="Book Antiqua" w:hAnsi="Book Antiqua" w:cs="Book Antiqua"/>
          <w:color w:val="000000"/>
        </w:rPr>
        <w:t xml:space="preserve"> (the most common approach), in which the surgical margin status (R0, R1 or R2) is a crucial factor to select the radiation dose or the need for </w:t>
      </w:r>
      <w:r w:rsidRPr="000D1383">
        <w:rPr>
          <w:rFonts w:ascii="Book Antiqua" w:eastAsia="Book Antiqua" w:hAnsi="Book Antiqua" w:cs="Book Antiqua"/>
          <w:color w:val="000000"/>
        </w:rPr>
        <w:t>radical treatment, in</w:t>
      </w:r>
      <w:r w:rsidRPr="000E5CA7">
        <w:rPr>
          <w:rFonts w:ascii="Book Antiqua" w:eastAsia="Book Antiqua" w:hAnsi="Book Antiqua" w:cs="Book Antiqua"/>
          <w:color w:val="000000"/>
        </w:rPr>
        <w:t xml:space="preserve"> which radiotherapy will be administered alone or concomitantly with ChT as the only treatment for the thymic tumour.</w:t>
      </w:r>
    </w:p>
    <w:p w14:paraId="33608E22" w14:textId="77777777" w:rsidR="00A77B3E" w:rsidRPr="000E5CA7" w:rsidRDefault="00A77B3E" w:rsidP="000E5CA7">
      <w:pPr>
        <w:spacing w:line="360" w:lineRule="auto"/>
        <w:jc w:val="both"/>
        <w:rPr>
          <w:rFonts w:ascii="Book Antiqua" w:hAnsi="Book Antiqua"/>
        </w:rPr>
      </w:pPr>
    </w:p>
    <w:p w14:paraId="2CBD2AE1" w14:textId="694C0226" w:rsidR="00A77B3E" w:rsidRPr="000D1383" w:rsidRDefault="00DD0CA6" w:rsidP="000E5CA7">
      <w:pPr>
        <w:spacing w:line="360" w:lineRule="auto"/>
        <w:jc w:val="both"/>
        <w:rPr>
          <w:rFonts w:ascii="Book Antiqua" w:hAnsi="Book Antiqua"/>
          <w:i/>
          <w:iCs/>
        </w:rPr>
      </w:pPr>
      <w:r w:rsidRPr="000D1383">
        <w:rPr>
          <w:rFonts w:ascii="Book Antiqua" w:eastAsia="Book Antiqua" w:hAnsi="Book Antiqua" w:cs="Book Antiqua"/>
          <w:b/>
          <w:bCs/>
          <w:i/>
          <w:iCs/>
          <w:color w:val="000000"/>
        </w:rPr>
        <w:t>Patient positioning</w:t>
      </w:r>
    </w:p>
    <w:p w14:paraId="7022C0C5"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The patients should preferably be immobilized in the supine position with the neck extended and the arms above the head. A contrast-enhanced CT should be performed to help identify neighbouring structures and to assess postsurgical changes (CT slice thickness: 3-5 mm).</w:t>
      </w:r>
    </w:p>
    <w:p w14:paraId="37C31D99" w14:textId="7E9B2413" w:rsidR="00A77B3E" w:rsidRPr="000E5CA7" w:rsidRDefault="00DD0CA6" w:rsidP="000D138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If four-dimensional (4D)-CT is available, acquisition of the full respiratory cycle will improve volume delimitation by determining tumour motion with respiration (internal margin), thus allowing for smaller margins than conventional CT</w:t>
      </w:r>
      <w:r w:rsidRPr="000E5CA7">
        <w:rPr>
          <w:rFonts w:ascii="Book Antiqua" w:eastAsia="Book Antiqua" w:hAnsi="Book Antiqua" w:cs="Book Antiqua"/>
          <w:color w:val="000000"/>
          <w:vertAlign w:val="superscript"/>
        </w:rPr>
        <w:t>[65]</w:t>
      </w:r>
      <w:r w:rsidRPr="000E5CA7">
        <w:rPr>
          <w:rFonts w:ascii="Book Antiqua" w:eastAsia="Book Antiqua" w:hAnsi="Book Antiqua" w:cs="Book Antiqua"/>
          <w:b/>
          <w:bCs/>
          <w:color w:val="000000"/>
        </w:rPr>
        <w:t>.</w:t>
      </w:r>
      <w:r w:rsidRPr="000E5CA7">
        <w:rPr>
          <w:rFonts w:ascii="Book Antiqua" w:eastAsia="Book Antiqua" w:hAnsi="Book Antiqua" w:cs="Book Antiqua"/>
          <w:color w:val="000000"/>
        </w:rPr>
        <w:t xml:space="preserve"> PET</w:t>
      </w:r>
      <w:r w:rsidR="000D1383">
        <w:rPr>
          <w:rFonts w:ascii="Book Antiqua" w:eastAsia="Book Antiqua" w:hAnsi="Book Antiqua" w:cs="Book Antiqua"/>
          <w:color w:val="000000"/>
        </w:rPr>
        <w:t>/</w:t>
      </w:r>
      <w:r w:rsidRPr="000E5CA7">
        <w:rPr>
          <w:rFonts w:ascii="Book Antiqua" w:eastAsia="Book Antiqua" w:hAnsi="Book Antiqua" w:cs="Book Antiqua"/>
          <w:color w:val="000000"/>
        </w:rPr>
        <w:t>CT fusion (18</w:t>
      </w:r>
      <w:r w:rsidRPr="000F0BED">
        <w:rPr>
          <w:rFonts w:ascii="Book Antiqua" w:eastAsia="Book Antiqua" w:hAnsi="Book Antiqua" w:cs="Book Antiqua"/>
          <w:color w:val="000000"/>
          <w:vertAlign w:val="superscript"/>
        </w:rPr>
        <w:t>F</w:t>
      </w:r>
      <w:r w:rsidR="000D1383" w:rsidRPr="000E5CA7">
        <w:rPr>
          <w:rFonts w:ascii="Book Antiqua" w:eastAsia="Book Antiqua" w:hAnsi="Book Antiqua" w:cs="Book Antiqua"/>
          <w:color w:val="000000"/>
        </w:rPr>
        <w:t>-</w:t>
      </w:r>
      <w:r w:rsidRPr="000E5CA7">
        <w:rPr>
          <w:rFonts w:ascii="Book Antiqua" w:eastAsia="Book Antiqua" w:hAnsi="Book Antiqua" w:cs="Book Antiqua"/>
          <w:color w:val="000000"/>
        </w:rPr>
        <w:t>FDG PET</w:t>
      </w:r>
      <w:r w:rsidR="000D1383">
        <w:rPr>
          <w:rFonts w:ascii="Book Antiqua" w:eastAsia="Book Antiqua" w:hAnsi="Book Antiqua" w:cs="Book Antiqua"/>
          <w:color w:val="000000"/>
        </w:rPr>
        <w:t>/</w:t>
      </w:r>
      <w:r w:rsidRPr="000E5CA7">
        <w:rPr>
          <w:rFonts w:ascii="Book Antiqua" w:eastAsia="Book Antiqua" w:hAnsi="Book Antiqua" w:cs="Book Antiqua"/>
          <w:color w:val="000000"/>
        </w:rPr>
        <w:t>CT) may be useful in certain circumstances to improve volume definition</w:t>
      </w:r>
      <w:r w:rsidRPr="000E5CA7">
        <w:rPr>
          <w:rFonts w:ascii="Book Antiqua" w:eastAsia="Book Antiqua" w:hAnsi="Book Antiqua" w:cs="Book Antiqua"/>
          <w:color w:val="000000"/>
          <w:vertAlign w:val="superscript"/>
        </w:rPr>
        <w:t>[66]</w:t>
      </w:r>
      <w:r w:rsidRPr="000E5CA7">
        <w:rPr>
          <w:rFonts w:ascii="Book Antiqua" w:eastAsia="Book Antiqua" w:hAnsi="Book Antiqua" w:cs="Book Antiqua"/>
          <w:color w:val="000000"/>
        </w:rPr>
        <w:t>.</w:t>
      </w:r>
    </w:p>
    <w:p w14:paraId="53533A78" w14:textId="77777777" w:rsidR="00A77B3E" w:rsidRPr="000E5CA7" w:rsidRDefault="00A77B3E" w:rsidP="000E5CA7">
      <w:pPr>
        <w:spacing w:line="360" w:lineRule="auto"/>
        <w:jc w:val="both"/>
        <w:rPr>
          <w:rFonts w:ascii="Book Antiqua" w:hAnsi="Book Antiqua"/>
        </w:rPr>
      </w:pPr>
    </w:p>
    <w:p w14:paraId="3AF6E530" w14:textId="77777777" w:rsidR="00A77B3E" w:rsidRPr="000D1383" w:rsidRDefault="00DD0CA6" w:rsidP="000E5CA7">
      <w:pPr>
        <w:spacing w:line="360" w:lineRule="auto"/>
        <w:jc w:val="both"/>
        <w:rPr>
          <w:rFonts w:ascii="Book Antiqua" w:hAnsi="Book Antiqua"/>
          <w:i/>
          <w:iCs/>
        </w:rPr>
      </w:pPr>
      <w:r w:rsidRPr="000D1383">
        <w:rPr>
          <w:rFonts w:ascii="Book Antiqua" w:eastAsia="Book Antiqua" w:hAnsi="Book Antiqua" w:cs="Book Antiqua"/>
          <w:b/>
          <w:bCs/>
          <w:i/>
          <w:iCs/>
          <w:color w:val="000000"/>
        </w:rPr>
        <w:t>Volume definition</w:t>
      </w:r>
    </w:p>
    <w:p w14:paraId="551DCD4E" w14:textId="3B4D3889" w:rsidR="00A77B3E" w:rsidRPr="000E5CA7" w:rsidRDefault="00DD0CA6" w:rsidP="000D1383">
      <w:pPr>
        <w:spacing w:line="360" w:lineRule="auto"/>
        <w:jc w:val="both"/>
        <w:rPr>
          <w:rFonts w:ascii="Book Antiqua" w:hAnsi="Book Antiqua"/>
        </w:rPr>
      </w:pPr>
      <w:r w:rsidRPr="000E5CA7">
        <w:rPr>
          <w:rFonts w:ascii="Book Antiqua" w:eastAsia="Book Antiqua" w:hAnsi="Book Antiqua" w:cs="Book Antiqua"/>
          <w:color w:val="000000"/>
        </w:rPr>
        <w:t xml:space="preserve">Gross tumour volume (GTV): </w:t>
      </w:r>
      <w:r w:rsidR="000D1383">
        <w:rPr>
          <w:rFonts w:ascii="Book Antiqua" w:eastAsia="Book Antiqua" w:hAnsi="Book Antiqua" w:cs="Book Antiqua"/>
          <w:color w:val="000000"/>
        </w:rPr>
        <w:t>T</w:t>
      </w:r>
      <w:r w:rsidRPr="000E5CA7">
        <w:rPr>
          <w:rFonts w:ascii="Book Antiqua" w:eastAsia="Book Antiqua" w:hAnsi="Book Antiqua" w:cs="Book Antiqua"/>
          <w:color w:val="000000"/>
        </w:rPr>
        <w:t>he GTV, if present, is the identifiable macroscopic disease.</w:t>
      </w:r>
    </w:p>
    <w:p w14:paraId="735A12AF" w14:textId="44AEE6D4" w:rsidR="00A77B3E" w:rsidRPr="000E5CA7" w:rsidRDefault="00DD0CA6" w:rsidP="000D138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Clinical target volume (CTV): </w:t>
      </w:r>
      <w:r w:rsidR="000D1383">
        <w:rPr>
          <w:rFonts w:ascii="Book Antiqua" w:eastAsia="Book Antiqua" w:hAnsi="Book Antiqua" w:cs="Book Antiqua"/>
          <w:color w:val="000000"/>
        </w:rPr>
        <w:t>D</w:t>
      </w:r>
      <w:r w:rsidRPr="000E5CA7">
        <w:rPr>
          <w:rFonts w:ascii="Book Antiqua" w:eastAsia="Book Antiqua" w:hAnsi="Book Antiqua" w:cs="Book Antiqua"/>
          <w:color w:val="000000"/>
        </w:rPr>
        <w:t>efined as the GTV plus microscopic disease. The incorporation of preoperative imaging tests, as well as pathological findings for the surgical margins, will help define these limits.</w:t>
      </w:r>
    </w:p>
    <w:p w14:paraId="618BAC3F" w14:textId="6083F82E" w:rsidR="00A77B3E" w:rsidRPr="000E5CA7" w:rsidRDefault="00DD0CA6" w:rsidP="000D138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Internal target volume (ITV): </w:t>
      </w:r>
      <w:r w:rsidR="000D1383">
        <w:rPr>
          <w:rFonts w:ascii="Book Antiqua" w:eastAsia="Book Antiqua" w:hAnsi="Book Antiqua" w:cs="Book Antiqua"/>
          <w:color w:val="000000"/>
        </w:rPr>
        <w:t>T</w:t>
      </w:r>
      <w:r w:rsidRPr="000E5CA7">
        <w:rPr>
          <w:rFonts w:ascii="Book Antiqua" w:eastAsia="Book Antiqua" w:hAnsi="Book Antiqua" w:cs="Book Antiqua"/>
          <w:color w:val="000000"/>
        </w:rPr>
        <w:t>his is obtained by adding the internal motion of the lesion (internal margin) to the CTV.</w:t>
      </w:r>
    </w:p>
    <w:p w14:paraId="465BE3A6" w14:textId="20EF2617" w:rsidR="00A77B3E" w:rsidRPr="000E5CA7" w:rsidRDefault="00DD0CA6" w:rsidP="000D138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lastRenderedPageBreak/>
        <w:t xml:space="preserve">Planning target volume (PTV): </w:t>
      </w:r>
      <w:r w:rsidR="000D1383">
        <w:rPr>
          <w:rFonts w:ascii="Book Antiqua" w:eastAsia="Book Antiqua" w:hAnsi="Book Antiqua" w:cs="Book Antiqua"/>
          <w:color w:val="000000"/>
        </w:rPr>
        <w:t>D</w:t>
      </w:r>
      <w:r w:rsidRPr="000E5CA7">
        <w:rPr>
          <w:rFonts w:ascii="Book Antiqua" w:eastAsia="Book Antiqua" w:hAnsi="Book Antiqua" w:cs="Book Antiqua"/>
          <w:color w:val="000000"/>
        </w:rPr>
        <w:t>efined as the ITV plus systematic uncertainties for each treatment unit (set-up margin).</w:t>
      </w:r>
    </w:p>
    <w:p w14:paraId="4E392D52" w14:textId="77777777" w:rsidR="00A77B3E" w:rsidRPr="000E5CA7" w:rsidRDefault="00DD0CA6" w:rsidP="000D138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Depending on the planning technique, daily verification, patient imaging control (IGRT), tumour location, and differences in routine clinical practice, the margins may vary, as follows</w:t>
      </w:r>
      <w:r w:rsidRPr="000E5CA7">
        <w:rPr>
          <w:rFonts w:ascii="Book Antiqua" w:eastAsia="Book Antiqua" w:hAnsi="Book Antiqua" w:cs="Book Antiqua"/>
          <w:color w:val="000000"/>
          <w:vertAlign w:val="superscript"/>
        </w:rPr>
        <w:t>[67]</w:t>
      </w:r>
      <w:r w:rsidRPr="000E5CA7">
        <w:rPr>
          <w:rFonts w:ascii="Book Antiqua" w:eastAsia="Book Antiqua" w:hAnsi="Book Antiqua" w:cs="Book Antiqua"/>
          <w:color w:val="000000"/>
        </w:rPr>
        <w:t xml:space="preserve">: </w:t>
      </w:r>
    </w:p>
    <w:p w14:paraId="028C90B7" w14:textId="77777777" w:rsidR="00A77B3E" w:rsidRPr="000E5CA7" w:rsidRDefault="00DD0CA6" w:rsidP="000D138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GTV to CTV: 0.5 to 1 cm</w:t>
      </w:r>
    </w:p>
    <w:p w14:paraId="65985B80" w14:textId="77777777" w:rsidR="00A77B3E" w:rsidRPr="000E5CA7" w:rsidRDefault="00DD0CA6" w:rsidP="000D138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CTV to PTV (conventional CT): 1 to 1.5 cm</w:t>
      </w:r>
    </w:p>
    <w:p w14:paraId="20FB1EFC" w14:textId="77777777" w:rsidR="00A77B3E" w:rsidRPr="000E5CA7" w:rsidRDefault="00DD0CA6" w:rsidP="000D138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ITV to PTV (4D-CT without IGRT): 0.5 to 1 cm</w:t>
      </w:r>
    </w:p>
    <w:p w14:paraId="5CE08016" w14:textId="77777777" w:rsidR="00A77B3E" w:rsidRPr="000E5CA7" w:rsidRDefault="00DD0CA6" w:rsidP="000D138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ITV to PTV (4D-CT and IGRT): 0.5 cm</w:t>
      </w:r>
    </w:p>
    <w:p w14:paraId="2B9EC454" w14:textId="77777777" w:rsidR="00A77B3E" w:rsidRPr="000E5CA7" w:rsidRDefault="00A77B3E" w:rsidP="000D1383">
      <w:pPr>
        <w:spacing w:line="360" w:lineRule="auto"/>
        <w:jc w:val="both"/>
        <w:rPr>
          <w:rFonts w:ascii="Book Antiqua" w:hAnsi="Book Antiqua"/>
        </w:rPr>
      </w:pPr>
    </w:p>
    <w:p w14:paraId="6AB05B9C" w14:textId="6826200D" w:rsidR="00A77B3E" w:rsidRPr="000D1383" w:rsidRDefault="00DD0CA6" w:rsidP="000E5CA7">
      <w:pPr>
        <w:spacing w:line="360" w:lineRule="auto"/>
        <w:jc w:val="both"/>
        <w:rPr>
          <w:rFonts w:ascii="Book Antiqua" w:hAnsi="Book Antiqua"/>
          <w:i/>
          <w:iCs/>
        </w:rPr>
      </w:pPr>
      <w:r w:rsidRPr="000D1383">
        <w:rPr>
          <w:rFonts w:ascii="Book Antiqua" w:eastAsia="Book Antiqua" w:hAnsi="Book Antiqua" w:cs="Book Antiqua"/>
          <w:b/>
          <w:bCs/>
          <w:i/>
          <w:iCs/>
          <w:color w:val="000000"/>
        </w:rPr>
        <w:t>Organs at risk and dose limits</w:t>
      </w:r>
    </w:p>
    <w:p w14:paraId="0AB7634A" w14:textId="208F2A3B"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Given the thoracic localisation of TETs, it is essential to pay careful attention to the radiation doses to the surrounding </w:t>
      </w:r>
      <w:r w:rsidR="000D1383">
        <w:rPr>
          <w:rFonts w:ascii="Book Antiqua" w:eastAsia="Book Antiqua" w:hAnsi="Book Antiqua" w:cs="Book Antiqua"/>
          <w:color w:val="000000"/>
        </w:rPr>
        <w:t>o</w:t>
      </w:r>
      <w:r w:rsidR="000D1383" w:rsidRPr="000D1383">
        <w:rPr>
          <w:rFonts w:ascii="Book Antiqua" w:eastAsia="Book Antiqua" w:hAnsi="Book Antiqua" w:cs="Book Antiqua"/>
          <w:color w:val="000000"/>
        </w:rPr>
        <w:t>rgans at risks (OARs)</w:t>
      </w:r>
      <w:r w:rsidRPr="000E5CA7">
        <w:rPr>
          <w:rFonts w:ascii="Book Antiqua" w:eastAsia="Book Antiqua" w:hAnsi="Book Antiqua" w:cs="Book Antiqua"/>
          <w:color w:val="000000"/>
        </w:rPr>
        <w:t>, particularly the lungs, esophagus, heart, spinal cord, trachea, and great vessels. The proposed dose limits for the main OARs are shown in Table 7</w:t>
      </w:r>
      <w:r w:rsidRPr="000E5CA7">
        <w:rPr>
          <w:rFonts w:ascii="Book Antiqua" w:eastAsia="Book Antiqua" w:hAnsi="Book Antiqua" w:cs="Book Antiqua"/>
          <w:color w:val="000000"/>
          <w:vertAlign w:val="superscript"/>
        </w:rPr>
        <w:t>[68]</w:t>
      </w:r>
      <w:r w:rsidR="00236FA5">
        <w:rPr>
          <w:rFonts w:ascii="Book Antiqua" w:eastAsia="Book Antiqua" w:hAnsi="Book Antiqua" w:cs="Book Antiqua"/>
          <w:color w:val="000000"/>
        </w:rPr>
        <w:t>.</w:t>
      </w:r>
    </w:p>
    <w:p w14:paraId="41B720F7" w14:textId="77777777" w:rsidR="00236FA5" w:rsidRDefault="00236FA5" w:rsidP="000E5CA7">
      <w:pPr>
        <w:spacing w:line="360" w:lineRule="auto"/>
        <w:jc w:val="both"/>
        <w:rPr>
          <w:rFonts w:ascii="Book Antiqua" w:hAnsi="Book Antiqua"/>
        </w:rPr>
      </w:pPr>
    </w:p>
    <w:p w14:paraId="275E461F" w14:textId="2F53ECFB" w:rsidR="00A77B3E" w:rsidRPr="00236FA5" w:rsidRDefault="00DD0CA6" w:rsidP="000E5CA7">
      <w:pPr>
        <w:spacing w:line="360" w:lineRule="auto"/>
        <w:jc w:val="both"/>
        <w:rPr>
          <w:rFonts w:ascii="Book Antiqua" w:hAnsi="Book Antiqua"/>
          <w:i/>
          <w:iCs/>
        </w:rPr>
      </w:pPr>
      <w:r w:rsidRPr="00236FA5">
        <w:rPr>
          <w:rFonts w:ascii="Book Antiqua" w:eastAsia="Book Antiqua" w:hAnsi="Book Antiqua" w:cs="Book Antiqua"/>
          <w:b/>
          <w:bCs/>
          <w:i/>
          <w:iCs/>
          <w:color w:val="000000"/>
        </w:rPr>
        <w:t>Irradiation techniques</w:t>
      </w:r>
    </w:p>
    <w:p w14:paraId="408C6E95" w14:textId="6C6ABA00"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When evaluating the role of radiotherapy in TETs, it is important to consider that most of the available evidence is based on large retrospective series and multicentre databases. A common limitation of these studies is high variability in diagnostic and treatment standards</w:t>
      </w:r>
      <w:r w:rsidR="00C0684A">
        <w:rPr>
          <w:rFonts w:ascii="Book Antiqua" w:eastAsia="Book Antiqua" w:hAnsi="Book Antiqua" w:cs="Book Antiqua"/>
          <w:color w:val="000000"/>
        </w:rPr>
        <w:t xml:space="preserve"> </w:t>
      </w:r>
      <w:r w:rsidRPr="000E5CA7">
        <w:rPr>
          <w:rFonts w:ascii="Book Antiqua" w:eastAsia="Book Antiqua" w:hAnsi="Book Antiqua" w:cs="Book Antiqua"/>
          <w:color w:val="000000"/>
        </w:rPr>
        <w:t>—</w:t>
      </w:r>
      <w:r w:rsidR="00C0684A">
        <w:rPr>
          <w:rFonts w:ascii="Book Antiqua" w:eastAsia="Book Antiqua" w:hAnsi="Book Antiqua" w:cs="Book Antiqua"/>
          <w:color w:val="000000"/>
        </w:rPr>
        <w:t xml:space="preserve"> </w:t>
      </w:r>
      <w:r w:rsidRPr="000E5CA7">
        <w:rPr>
          <w:rFonts w:ascii="Book Antiqua" w:eastAsia="Book Antiqua" w:hAnsi="Book Antiqua" w:cs="Book Antiqua"/>
          <w:color w:val="000000"/>
        </w:rPr>
        <w:t>including radiotherapy</w:t>
      </w:r>
      <w:r w:rsidR="00C0684A">
        <w:rPr>
          <w:rFonts w:ascii="Book Antiqua" w:eastAsia="Book Antiqua" w:hAnsi="Book Antiqua" w:cs="Book Antiqua"/>
          <w:color w:val="000000"/>
        </w:rPr>
        <w:t xml:space="preserve"> </w:t>
      </w:r>
      <w:r w:rsidRPr="000E5CA7">
        <w:rPr>
          <w:rFonts w:ascii="Book Antiqua" w:eastAsia="Book Antiqua" w:hAnsi="Book Antiqua" w:cs="Book Antiqua"/>
          <w:color w:val="000000"/>
        </w:rPr>
        <w:t>—</w:t>
      </w:r>
      <w:r w:rsidR="00C0684A">
        <w:rPr>
          <w:rFonts w:ascii="Book Antiqua" w:eastAsia="Book Antiqua" w:hAnsi="Book Antiqua" w:cs="Book Antiqua"/>
          <w:color w:val="000000"/>
        </w:rPr>
        <w:t xml:space="preserve"> </w:t>
      </w:r>
      <w:r w:rsidRPr="000E5CA7">
        <w:rPr>
          <w:rFonts w:ascii="Book Antiqua" w:eastAsia="Book Antiqua" w:hAnsi="Book Antiqua" w:cs="Book Antiqua"/>
          <w:color w:val="000000"/>
        </w:rPr>
        <w:t>which makes comparative analyses difficult. In addition, rapid technological progress in the field of radiotherapy has significantly improved treatment precision while simultaneously reducing the associated toxicity. However, the clinical impact of these advances in the treatment of TETs has received scant attention to date</w:t>
      </w:r>
      <w:r w:rsidRPr="000E5CA7">
        <w:rPr>
          <w:rFonts w:ascii="Book Antiqua" w:eastAsia="Book Antiqua" w:hAnsi="Book Antiqua" w:cs="Book Antiqua"/>
          <w:color w:val="000000"/>
          <w:vertAlign w:val="superscript"/>
        </w:rPr>
        <w:t>[69]</w:t>
      </w:r>
      <w:r w:rsidRPr="000E5CA7">
        <w:rPr>
          <w:rFonts w:ascii="Book Antiqua" w:eastAsia="Book Antiqua" w:hAnsi="Book Antiqua" w:cs="Book Antiqua"/>
          <w:color w:val="000000"/>
          <w:vertAlign w:val="subscript"/>
        </w:rPr>
        <w:t xml:space="preserve">. </w:t>
      </w:r>
      <w:r w:rsidRPr="000E5CA7">
        <w:rPr>
          <w:rFonts w:ascii="Book Antiqua" w:eastAsia="Book Antiqua" w:hAnsi="Book Antiqua" w:cs="Book Antiqua"/>
          <w:color w:val="000000"/>
        </w:rPr>
        <w:t>Nevertheless, given the mediastinal location of these tumours, experience and lessons learned from treating other thoracic cancers, such as lung cancer or malignant pleural mesothelioma, can likely be extrapolated to TETs.</w:t>
      </w:r>
    </w:p>
    <w:p w14:paraId="1C64DB2D" w14:textId="5BF4A72E" w:rsidR="00A77B3E" w:rsidRPr="000E5CA7" w:rsidRDefault="00DD0CA6" w:rsidP="00236FA5">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Intensity-modulated radiation therapy (IMRT) is the standard radiotherapy modality today due to improved dose conformity to the target volume and lower doses to healthy tissues. If IMRT is unavailable, 3D conformal radiotherapy (3D-CRT) is an </w:t>
      </w:r>
      <w:r w:rsidRPr="000E5CA7">
        <w:rPr>
          <w:rFonts w:ascii="Book Antiqua" w:eastAsia="Book Antiqua" w:hAnsi="Book Antiqua" w:cs="Book Antiqua"/>
          <w:color w:val="000000"/>
        </w:rPr>
        <w:lastRenderedPageBreak/>
        <w:t>acceptable alternative</w:t>
      </w:r>
      <w:r w:rsidRPr="000E5CA7">
        <w:rPr>
          <w:rFonts w:ascii="Book Antiqua" w:eastAsia="Book Antiqua" w:hAnsi="Book Antiqua" w:cs="Book Antiqua"/>
          <w:color w:val="000000"/>
          <w:vertAlign w:val="superscript"/>
        </w:rPr>
        <w:t>[70]</w:t>
      </w:r>
      <w:r w:rsidRPr="000E5CA7">
        <w:rPr>
          <w:rFonts w:ascii="Book Antiqua" w:eastAsia="Book Antiqua" w:hAnsi="Book Antiqua" w:cs="Book Antiqua"/>
          <w:color w:val="000000"/>
        </w:rPr>
        <w:t>. A retrospective study compared IMRT/3D-CRT to conventional RT found that better survival outcomes in patients treated with IMRT/3D-CRT due to the smaller radiation field, increased precision, and lower doses to healthy organs</w:t>
      </w:r>
      <w:r w:rsidRPr="000E5CA7">
        <w:rPr>
          <w:rFonts w:ascii="Book Antiqua" w:eastAsia="Book Antiqua" w:hAnsi="Book Antiqua" w:cs="Book Antiqua"/>
          <w:color w:val="000000"/>
          <w:vertAlign w:val="superscript"/>
        </w:rPr>
        <w:t>[71]</w:t>
      </w:r>
      <w:r w:rsidRPr="000E5CA7">
        <w:rPr>
          <w:rFonts w:ascii="Book Antiqua" w:eastAsia="Book Antiqua" w:hAnsi="Book Antiqua" w:cs="Book Antiqua"/>
          <w:color w:val="000000"/>
          <w:vertAlign w:val="subscript"/>
        </w:rPr>
        <w:t>.</w:t>
      </w:r>
    </w:p>
    <w:p w14:paraId="79B65243" w14:textId="4B3F6820" w:rsidR="00A77B3E" w:rsidRPr="000E5CA7" w:rsidRDefault="00DD0CA6" w:rsidP="00236FA5">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The combination of IMRT and 4D-CT simulation could reduce radiation-induced toxicity, with better local control and </w:t>
      </w:r>
      <w:r w:rsidR="00445D89">
        <w:rPr>
          <w:rFonts w:ascii="Book Antiqua" w:eastAsia="Book Antiqua" w:hAnsi="Book Antiqua" w:cs="Book Antiqua"/>
          <w:color w:val="000000"/>
        </w:rPr>
        <w:t>OS</w:t>
      </w:r>
      <w:r w:rsidRPr="000E5CA7">
        <w:rPr>
          <w:rFonts w:ascii="Book Antiqua" w:eastAsia="Book Antiqua" w:hAnsi="Book Antiqua" w:cs="Book Antiqua"/>
          <w:color w:val="000000"/>
          <w:vertAlign w:val="superscript"/>
        </w:rPr>
        <w:t>[72,73]</w:t>
      </w:r>
      <w:r w:rsidRPr="000E5CA7">
        <w:rPr>
          <w:rFonts w:ascii="Book Antiqua" w:eastAsia="Book Antiqua" w:hAnsi="Book Antiqua" w:cs="Book Antiqua"/>
          <w:color w:val="000000"/>
        </w:rPr>
        <w:t>. Given the location of these tumours in the thorax, coordinated breathing control techniques could be beneficial in selected patients</w:t>
      </w:r>
      <w:r w:rsidRPr="000E5CA7">
        <w:rPr>
          <w:rFonts w:ascii="Book Antiqua" w:eastAsia="Book Antiqua" w:hAnsi="Book Antiqua" w:cs="Book Antiqua"/>
          <w:color w:val="000000"/>
          <w:vertAlign w:val="superscript"/>
        </w:rPr>
        <w:t>[65]</w:t>
      </w:r>
      <w:r w:rsidRPr="000E5CA7">
        <w:rPr>
          <w:rFonts w:ascii="Book Antiqua" w:eastAsia="Book Antiqua" w:hAnsi="Book Antiqua" w:cs="Book Antiqua"/>
          <w:color w:val="000000"/>
          <w:vertAlign w:val="subscript"/>
        </w:rPr>
        <w:t>.</w:t>
      </w:r>
    </w:p>
    <w:p w14:paraId="345F64D5" w14:textId="5D707FBF" w:rsidR="00A77B3E" w:rsidRPr="000E5CA7" w:rsidRDefault="00DD0CA6" w:rsidP="00236FA5">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Due to the proximity of critical organs (spinal cord, heart, lungs, and esophagus), the risk of toxicity secondary to treatment</w:t>
      </w:r>
      <w:r w:rsidR="00563766">
        <w:rPr>
          <w:rFonts w:ascii="Book Antiqua" w:eastAsia="Book Antiqua" w:hAnsi="Book Antiqua" w:cs="Book Antiqua"/>
          <w:color w:val="000000"/>
        </w:rPr>
        <w:t xml:space="preserve"> </w:t>
      </w:r>
      <w:r w:rsidRPr="000E5CA7">
        <w:rPr>
          <w:rFonts w:ascii="Book Antiqua" w:eastAsia="Book Antiqua" w:hAnsi="Book Antiqua" w:cs="Book Antiqua"/>
          <w:color w:val="000000"/>
        </w:rPr>
        <w:t>—</w:t>
      </w:r>
      <w:r w:rsidR="00563766">
        <w:rPr>
          <w:rFonts w:ascii="Book Antiqua" w:eastAsia="Book Antiqua" w:hAnsi="Book Antiqua" w:cs="Book Antiqua"/>
          <w:color w:val="000000"/>
        </w:rPr>
        <w:t xml:space="preserve"> </w:t>
      </w:r>
      <w:r w:rsidRPr="000E5CA7">
        <w:rPr>
          <w:rFonts w:ascii="Book Antiqua" w:eastAsia="Book Antiqua" w:hAnsi="Book Antiqua" w:cs="Book Antiqua"/>
          <w:color w:val="000000"/>
        </w:rPr>
        <w:t>especially cardiovascular toxicity</w:t>
      </w:r>
      <w:r w:rsidR="00563766">
        <w:rPr>
          <w:rFonts w:ascii="Book Antiqua" w:eastAsia="Book Antiqua" w:hAnsi="Book Antiqua" w:cs="Book Antiqua"/>
          <w:color w:val="000000"/>
        </w:rPr>
        <w:t xml:space="preserve"> </w:t>
      </w:r>
      <w:r w:rsidRPr="000E5CA7">
        <w:rPr>
          <w:rFonts w:ascii="Book Antiqua" w:eastAsia="Book Antiqua" w:hAnsi="Book Antiqua" w:cs="Book Antiqua"/>
          <w:color w:val="000000"/>
        </w:rPr>
        <w:t>—</w:t>
      </w:r>
      <w:r w:rsidR="00563766">
        <w:rPr>
          <w:rFonts w:ascii="Book Antiqua" w:eastAsia="Book Antiqua" w:hAnsi="Book Antiqua" w:cs="Book Antiqua"/>
          <w:color w:val="000000"/>
        </w:rPr>
        <w:t xml:space="preserve"> </w:t>
      </w:r>
      <w:r w:rsidRPr="000E5CA7">
        <w:rPr>
          <w:rFonts w:ascii="Book Antiqua" w:eastAsia="Book Antiqua" w:hAnsi="Book Antiqua" w:cs="Book Antiqua"/>
          <w:color w:val="000000"/>
        </w:rPr>
        <w:t>must be carefully considered. One study assessed a consecutive cohort of 74 patients with thymoma treated with surgery plus adjuvant radiotherapy, finding that cardiovascular disease (CVD) was the primary cause of non-cancer mortality, accounting for 50% of deaths. The median time from treatment to CVD diagnosis was 101 mo. In that study, the mean heart dose was an independent risk factor for CVD</w:t>
      </w:r>
      <w:r w:rsidRPr="000E5CA7">
        <w:rPr>
          <w:rFonts w:ascii="Book Antiqua" w:eastAsia="Book Antiqua" w:hAnsi="Book Antiqua" w:cs="Book Antiqua"/>
          <w:color w:val="000000"/>
          <w:vertAlign w:val="superscript"/>
        </w:rPr>
        <w:t>[74]</w:t>
      </w:r>
      <w:r w:rsidRPr="000E5CA7">
        <w:rPr>
          <w:rFonts w:ascii="Book Antiqua" w:eastAsia="Book Antiqua" w:hAnsi="Book Antiqua" w:cs="Book Antiqua"/>
          <w:color w:val="000000"/>
        </w:rPr>
        <w:t>.</w:t>
      </w:r>
    </w:p>
    <w:p w14:paraId="43B59487" w14:textId="77777777" w:rsidR="00A77B3E" w:rsidRPr="000E5CA7" w:rsidRDefault="00DD0CA6" w:rsidP="00236FA5">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It is important to underscore the increased risk of second malignant tumours (particularly esophageal and lung cancer, non-Hodgkin's lymphoma, and soft tissue sarcomas) in patients with thymoma. These second tumours may be related to the combination of immune dysregulation, and genetic or environmental factors</w:t>
      </w:r>
      <w:r w:rsidRPr="000E5CA7">
        <w:rPr>
          <w:rFonts w:ascii="Book Antiqua" w:eastAsia="Book Antiqua" w:hAnsi="Book Antiqua" w:cs="Book Antiqua"/>
          <w:color w:val="000000"/>
          <w:vertAlign w:val="superscript"/>
        </w:rPr>
        <w:t>[75-77]</w:t>
      </w:r>
      <w:r w:rsidRPr="000E5CA7">
        <w:rPr>
          <w:rFonts w:ascii="Book Antiqua" w:eastAsia="Book Antiqua" w:hAnsi="Book Antiqua" w:cs="Book Antiqua"/>
          <w:color w:val="000000"/>
        </w:rPr>
        <w:t>. This association has important implications, as irradiation of healthy tissues can promote the development of second tumours due to genetic damage; in addition, if chest reirradiation is required, there is an increased risk of toxicity due to overlapping fields.</w:t>
      </w:r>
    </w:p>
    <w:p w14:paraId="05B4E89C" w14:textId="77777777" w:rsidR="00A77B3E" w:rsidRPr="000E5CA7" w:rsidRDefault="00DD0CA6" w:rsidP="00236FA5">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IMRT improves dose conformity and distribution in the target volume; however, due to the physical properties of photons, it may not be possible to adequately reduce the dose to the OARs. This has led some authors to propose proton therapy as an alternative to limit the radiation dose to healthy tissues; predictive models suggest that this approach would reduce the risk of acute and late toxicity and second neoplasms</w:t>
      </w:r>
      <w:r w:rsidRPr="000E5CA7">
        <w:rPr>
          <w:rFonts w:ascii="Book Antiqua" w:eastAsia="Book Antiqua" w:hAnsi="Book Antiqua" w:cs="Book Antiqua"/>
          <w:color w:val="000000"/>
          <w:vertAlign w:val="superscript"/>
        </w:rPr>
        <w:t>[78-81]</w:t>
      </w:r>
      <w:r w:rsidRPr="000E5CA7">
        <w:rPr>
          <w:rFonts w:ascii="Book Antiqua" w:eastAsia="Book Antiqua" w:hAnsi="Book Antiqua" w:cs="Book Antiqua"/>
          <w:b/>
          <w:bCs/>
          <w:color w:val="000000"/>
        </w:rPr>
        <w:t>.</w:t>
      </w:r>
    </w:p>
    <w:p w14:paraId="30320D23" w14:textId="34AF0F28" w:rsidR="00A77B3E" w:rsidRPr="000E5CA7" w:rsidRDefault="00DD0CA6" w:rsidP="00236FA5">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A study published in 2018 performed a dosimetric comparison for advanced radiotherapy techniques in 10 surgically-treated patients with thymoma. Dosimetric plans were prepared for 3D-CRT, volumetric modulated arc therapy (VMAT), </w:t>
      </w:r>
      <w:r w:rsidRPr="000E5CA7">
        <w:rPr>
          <w:rFonts w:ascii="Book Antiqua" w:eastAsia="Book Antiqua" w:hAnsi="Book Antiqua" w:cs="Book Antiqua"/>
          <w:color w:val="000000"/>
        </w:rPr>
        <w:lastRenderedPageBreak/>
        <w:t>tomotherapy, proton therapy, and carbon ion therapy. The results showed that heavy particle radiotherapy significantly reduced radiation doses to the OARs compared to photon radiotherapy. In terms of target coverage, the best results were achieved with tomotherapy, although this also resulted in higher low doses to the OARs. The dosimetric parameters for VMAT were superior to those obtained with 3D-CRT</w:t>
      </w:r>
      <w:r w:rsidRPr="000E5CA7">
        <w:rPr>
          <w:rFonts w:ascii="Book Antiqua" w:eastAsia="Book Antiqua" w:hAnsi="Book Antiqua" w:cs="Book Antiqua"/>
          <w:color w:val="000000"/>
          <w:vertAlign w:val="superscript"/>
        </w:rPr>
        <w:t>[82]</w:t>
      </w:r>
      <w:r w:rsidRPr="000E5CA7">
        <w:rPr>
          <w:rFonts w:ascii="Book Antiqua" w:eastAsia="Book Antiqua" w:hAnsi="Book Antiqua" w:cs="Book Antiqua"/>
          <w:color w:val="000000"/>
        </w:rPr>
        <w:t>. Another study, published in 2019, compared the dosimetric characteristics of VMAT to proton therapy in 20 cases. While the two techniques yielded similar results in terms of coverage, doses to healthy organs were lower with proton therapy</w:t>
      </w:r>
      <w:r w:rsidRPr="000E5CA7">
        <w:rPr>
          <w:rFonts w:ascii="Book Antiqua" w:eastAsia="Book Antiqua" w:hAnsi="Book Antiqua" w:cs="Book Antiqua"/>
          <w:color w:val="000000"/>
          <w:vertAlign w:val="superscript"/>
        </w:rPr>
        <w:t>[81]</w:t>
      </w:r>
      <w:r w:rsidRPr="000E5CA7">
        <w:rPr>
          <w:rFonts w:ascii="Book Antiqua" w:eastAsia="Book Antiqua" w:hAnsi="Book Antiqua" w:cs="Book Antiqua"/>
          <w:color w:val="000000"/>
          <w:vertAlign w:val="subscript"/>
        </w:rPr>
        <w:t>.</w:t>
      </w:r>
    </w:p>
    <w:p w14:paraId="0B2EB2B0" w14:textId="530CE26C" w:rsidR="00A77B3E" w:rsidRPr="000E5CA7" w:rsidRDefault="00DD0CA6" w:rsidP="00236FA5">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Despite the potential advantages of proton radiotherapy, the clinical evidence to support this approach in TETs is scant. However, one prospective series of 27 patients treated with proton therapy reported a local control rate of 100% and a 3-year </w:t>
      </w:r>
      <w:r w:rsidR="00445D89">
        <w:rPr>
          <w:rFonts w:ascii="Book Antiqua" w:eastAsia="Book Antiqua" w:hAnsi="Book Antiqua" w:cs="Book Antiqua"/>
          <w:color w:val="000000"/>
        </w:rPr>
        <w:t>OS</w:t>
      </w:r>
      <w:r w:rsidRPr="000E5CA7">
        <w:rPr>
          <w:rFonts w:ascii="Book Antiqua" w:eastAsia="Book Antiqua" w:hAnsi="Book Antiqua" w:cs="Book Antiqua"/>
          <w:color w:val="000000"/>
        </w:rPr>
        <w:t xml:space="preserve"> rate of 94% at a median follow-up of 2 years. Toxicity was mild to moderate with no grade 3 or higher events</w:t>
      </w:r>
      <w:r w:rsidRPr="000E5CA7">
        <w:rPr>
          <w:rFonts w:ascii="Book Antiqua" w:eastAsia="Book Antiqua" w:hAnsi="Book Antiqua" w:cs="Book Antiqua"/>
          <w:color w:val="000000"/>
          <w:vertAlign w:val="superscript"/>
        </w:rPr>
        <w:t>[83]</w:t>
      </w:r>
      <w:r w:rsidRPr="000E5CA7">
        <w:rPr>
          <w:rFonts w:ascii="Book Antiqua" w:eastAsia="Book Antiqua" w:hAnsi="Book Antiqua" w:cs="Book Antiqua"/>
          <w:b/>
          <w:bCs/>
          <w:color w:val="000000"/>
        </w:rPr>
        <w:t>.</w:t>
      </w:r>
      <w:r w:rsidRPr="000E5CA7">
        <w:rPr>
          <w:rFonts w:ascii="Book Antiqua" w:eastAsia="Book Antiqua" w:hAnsi="Book Antiqua" w:cs="Book Antiqua"/>
          <w:color w:val="000000"/>
        </w:rPr>
        <w:t xml:space="preserve"> Therefore, although proton beam radiation therapy has a clear dosimetric benefit, and theoretical models support a secondary clinical benefit, long-term prospective studies are still needed to compare this radiotherapy modality to other advanced radiotherapy techniques, such as tomotherapy and VMAT.</w:t>
      </w:r>
    </w:p>
    <w:bookmarkEnd w:id="84"/>
    <w:p w14:paraId="1989BB8B" w14:textId="77777777" w:rsidR="00A77B3E" w:rsidRPr="000E5CA7" w:rsidRDefault="00A77B3E" w:rsidP="000E5CA7">
      <w:pPr>
        <w:spacing w:line="360" w:lineRule="auto"/>
        <w:jc w:val="both"/>
        <w:rPr>
          <w:rFonts w:ascii="Book Antiqua" w:hAnsi="Book Antiqua"/>
        </w:rPr>
      </w:pPr>
    </w:p>
    <w:p w14:paraId="53EC8069"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aps/>
          <w:color w:val="000000"/>
          <w:u w:val="single"/>
        </w:rPr>
        <w:t>RECURRENT DISEASE</w:t>
      </w:r>
    </w:p>
    <w:p w14:paraId="35C2E99A" w14:textId="593046EB" w:rsidR="00A77B3E" w:rsidRPr="000E5CA7" w:rsidRDefault="00DD0CA6" w:rsidP="000E5CA7">
      <w:pPr>
        <w:spacing w:line="360" w:lineRule="auto"/>
        <w:jc w:val="both"/>
        <w:rPr>
          <w:rFonts w:ascii="Book Antiqua" w:hAnsi="Book Antiqua"/>
        </w:rPr>
      </w:pPr>
      <w:bookmarkStart w:id="85" w:name="OLE_LINK166"/>
      <w:r w:rsidRPr="000E5CA7">
        <w:rPr>
          <w:rFonts w:ascii="Book Antiqua" w:eastAsia="Book Antiqua" w:hAnsi="Book Antiqua" w:cs="Book Antiqua"/>
          <w:color w:val="000000"/>
        </w:rPr>
        <w:t>Disease recurrence is not uncommon in TETs, ranging from 7.5% to 36% of cases. However, in cases with complete surgical resection (R0), the recurrence rate is less than 15%</w:t>
      </w:r>
      <w:r w:rsidRPr="000E5CA7">
        <w:rPr>
          <w:rFonts w:ascii="Book Antiqua" w:eastAsia="Book Antiqua" w:hAnsi="Book Antiqua" w:cs="Book Antiqua"/>
          <w:color w:val="000000"/>
          <w:vertAlign w:val="superscript"/>
        </w:rPr>
        <w:t>[45,84]</w:t>
      </w:r>
      <w:r w:rsidRPr="000E5CA7">
        <w:rPr>
          <w:rFonts w:ascii="Book Antiqua" w:eastAsia="Book Antiqua" w:hAnsi="Book Antiqua" w:cs="Book Antiqua"/>
          <w:color w:val="000000"/>
        </w:rPr>
        <w:t>. In stage I and II disease, the relapse rate is only 5</w:t>
      </w:r>
      <w:r w:rsidR="00236FA5" w:rsidRPr="000E5CA7">
        <w:rPr>
          <w:rFonts w:ascii="Book Antiqua" w:eastAsia="Book Antiqua" w:hAnsi="Book Antiqua" w:cs="Book Antiqua"/>
          <w:color w:val="000000"/>
        </w:rPr>
        <w:t>%</w:t>
      </w:r>
      <w:r w:rsidRPr="000E5CA7">
        <w:rPr>
          <w:rFonts w:ascii="Book Antiqua" w:eastAsia="Book Antiqua" w:hAnsi="Book Antiqua" w:cs="Book Antiqua"/>
          <w:color w:val="000000"/>
        </w:rPr>
        <w:t>-10%; by contrast, in more advanced stages, the recurrence rate is approximately 30% and some cases series have reported relapse rates &gt; 50%</w:t>
      </w:r>
      <w:r w:rsidRPr="000E5CA7">
        <w:rPr>
          <w:rFonts w:ascii="Book Antiqua" w:eastAsia="Book Antiqua" w:hAnsi="Book Antiqua" w:cs="Book Antiqua"/>
          <w:color w:val="000000"/>
          <w:vertAlign w:val="superscript"/>
        </w:rPr>
        <w:t>[45,85]</w:t>
      </w:r>
      <w:r w:rsidRPr="000E5CA7">
        <w:rPr>
          <w:rFonts w:ascii="Book Antiqua" w:eastAsia="Book Antiqua" w:hAnsi="Book Antiqua" w:cs="Book Antiqua"/>
          <w:color w:val="000000"/>
          <w:vertAlign w:val="subscript"/>
        </w:rPr>
        <w:t>.</w:t>
      </w:r>
    </w:p>
    <w:p w14:paraId="3F099F7A" w14:textId="77777777" w:rsidR="00A77B3E" w:rsidRPr="000E5CA7" w:rsidRDefault="00DD0CA6" w:rsidP="00236FA5">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Histology is a prognostic factor for recurrence, which can be as high as 28.6% in type B3. Thymic carcinoma is more aggressive than thymoma, with relapse rates greater than 50%</w:t>
      </w:r>
      <w:r w:rsidRPr="000E5CA7">
        <w:rPr>
          <w:rFonts w:ascii="Book Antiqua" w:eastAsia="Book Antiqua" w:hAnsi="Book Antiqua" w:cs="Book Antiqua"/>
          <w:color w:val="000000"/>
          <w:vertAlign w:val="superscript"/>
        </w:rPr>
        <w:t>[61]</w:t>
      </w:r>
      <w:r w:rsidRPr="000E5CA7">
        <w:rPr>
          <w:rFonts w:ascii="Book Antiqua" w:eastAsia="Book Antiqua" w:hAnsi="Book Antiqua" w:cs="Book Antiqua"/>
          <w:color w:val="000000"/>
        </w:rPr>
        <w:t>. Tumour size is another possible prognostic factor</w:t>
      </w:r>
      <w:r w:rsidRPr="000E5CA7">
        <w:rPr>
          <w:rFonts w:ascii="Book Antiqua" w:eastAsia="Book Antiqua" w:hAnsi="Book Antiqua" w:cs="Book Antiqua"/>
          <w:color w:val="000000"/>
          <w:vertAlign w:val="superscript"/>
        </w:rPr>
        <w:t xml:space="preserve">[86] </w:t>
      </w:r>
      <w:r w:rsidRPr="000E5CA7">
        <w:rPr>
          <w:rFonts w:ascii="Book Antiqua" w:eastAsia="Book Antiqua" w:hAnsi="Book Antiqua" w:cs="Book Antiqua"/>
          <w:color w:val="000000"/>
        </w:rPr>
        <w:t>. The mean time to recurrence is 5.5 years (range, 2 to 16)</w:t>
      </w:r>
      <w:r w:rsidRPr="000E5CA7">
        <w:rPr>
          <w:rFonts w:ascii="Book Antiqua" w:eastAsia="Book Antiqua" w:hAnsi="Book Antiqua" w:cs="Book Antiqua"/>
          <w:color w:val="000000"/>
          <w:vertAlign w:val="superscript"/>
        </w:rPr>
        <w:t>[84]</w:t>
      </w:r>
      <w:r w:rsidRPr="000E5CA7">
        <w:rPr>
          <w:rFonts w:ascii="Book Antiqua" w:eastAsia="Book Antiqua" w:hAnsi="Book Antiqua" w:cs="Book Antiqua"/>
          <w:color w:val="000000"/>
          <w:vertAlign w:val="subscript"/>
        </w:rPr>
        <w:t>.</w:t>
      </w:r>
    </w:p>
    <w:p w14:paraId="4E288A06" w14:textId="77777777" w:rsidR="00A77B3E" w:rsidRPr="000E5CA7" w:rsidRDefault="00DD0CA6" w:rsidP="00236FA5">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Locoregional recurrence is the most common pattern of recurrence after complete surgical resection, although thymic carcinomas tend to progress distantly</w:t>
      </w:r>
      <w:r w:rsidRPr="000E5CA7">
        <w:rPr>
          <w:rFonts w:ascii="Book Antiqua" w:eastAsia="Book Antiqua" w:hAnsi="Book Antiqua" w:cs="Book Antiqua"/>
          <w:color w:val="000000"/>
          <w:vertAlign w:val="superscript"/>
        </w:rPr>
        <w:t>[84,85,87]</w:t>
      </w:r>
      <w:r w:rsidRPr="000E5CA7">
        <w:rPr>
          <w:rFonts w:ascii="Book Antiqua" w:eastAsia="Book Antiqua" w:hAnsi="Book Antiqua" w:cs="Book Antiqua"/>
          <w:color w:val="000000"/>
          <w:vertAlign w:val="subscript"/>
        </w:rPr>
        <w:t xml:space="preserve">. </w:t>
      </w:r>
      <w:r w:rsidRPr="000E5CA7">
        <w:rPr>
          <w:rFonts w:ascii="Book Antiqua" w:eastAsia="Book Antiqua" w:hAnsi="Book Antiqua" w:cs="Book Antiqua"/>
          <w:color w:val="000000"/>
        </w:rPr>
        <w:t xml:space="preserve">There is </w:t>
      </w:r>
      <w:r w:rsidRPr="000E5CA7">
        <w:rPr>
          <w:rFonts w:ascii="Book Antiqua" w:eastAsia="Book Antiqua" w:hAnsi="Book Antiqua" w:cs="Book Antiqua"/>
          <w:color w:val="000000"/>
        </w:rPr>
        <w:lastRenderedPageBreak/>
        <w:t>some evidence suggesting that some thymomas can become more aggressive subtypes when they recur</w:t>
      </w:r>
      <w:r w:rsidRPr="000E5CA7">
        <w:rPr>
          <w:rFonts w:ascii="Book Antiqua" w:eastAsia="Book Antiqua" w:hAnsi="Book Antiqua" w:cs="Book Antiqua"/>
          <w:color w:val="000000"/>
          <w:vertAlign w:val="superscript"/>
        </w:rPr>
        <w:t>[87]</w:t>
      </w:r>
      <w:r w:rsidRPr="000E5CA7">
        <w:rPr>
          <w:rFonts w:ascii="Book Antiqua" w:eastAsia="Book Antiqua" w:hAnsi="Book Antiqua" w:cs="Book Antiqua"/>
          <w:color w:val="000000"/>
          <w:vertAlign w:val="subscript"/>
        </w:rPr>
        <w:t>.</w:t>
      </w:r>
    </w:p>
    <w:p w14:paraId="0443E339" w14:textId="77777777" w:rsidR="00A77B3E" w:rsidRPr="000E5CA7" w:rsidRDefault="00A77B3E" w:rsidP="000E5CA7">
      <w:pPr>
        <w:spacing w:line="360" w:lineRule="auto"/>
        <w:jc w:val="both"/>
        <w:rPr>
          <w:rFonts w:ascii="Book Antiqua" w:hAnsi="Book Antiqua"/>
        </w:rPr>
      </w:pPr>
    </w:p>
    <w:p w14:paraId="3B70A96B" w14:textId="77777777" w:rsidR="00A77B3E" w:rsidRPr="00236FA5" w:rsidRDefault="00DD0CA6" w:rsidP="000E5CA7">
      <w:pPr>
        <w:spacing w:line="360" w:lineRule="auto"/>
        <w:jc w:val="both"/>
        <w:rPr>
          <w:rFonts w:ascii="Book Antiqua" w:hAnsi="Book Antiqua"/>
          <w:i/>
          <w:iCs/>
        </w:rPr>
      </w:pPr>
      <w:r w:rsidRPr="00236FA5">
        <w:rPr>
          <w:rFonts w:ascii="Book Antiqua" w:eastAsia="Book Antiqua" w:hAnsi="Book Antiqua" w:cs="Book Antiqua"/>
          <w:b/>
          <w:bCs/>
          <w:i/>
          <w:iCs/>
          <w:color w:val="000000"/>
        </w:rPr>
        <w:t>Treatment of recurrent disease</w:t>
      </w:r>
    </w:p>
    <w:p w14:paraId="2EF890F2"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The management of recurrent disease in TETs should be individualized based on the resectability of the recurrent lesion(s), prior treatments received, and time interval since treatment. These patients should be included in clinical trials whenever possible.</w:t>
      </w:r>
    </w:p>
    <w:p w14:paraId="14FA0E24" w14:textId="0C949280" w:rsidR="00A77B3E" w:rsidRPr="000E5CA7" w:rsidRDefault="00DD0CA6" w:rsidP="00236FA5">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Recurrences should be managed according to the same strategy used to treat the primary tumour (IVA). Thus, surgical salvage with complete resection is the treatment of choice for both local and regional recurrences (isolated pleural metastases)</w:t>
      </w:r>
      <w:r w:rsidRPr="000E5CA7">
        <w:rPr>
          <w:rFonts w:ascii="Book Antiqua" w:eastAsia="Book Antiqua" w:hAnsi="Book Antiqua" w:cs="Book Antiqua"/>
          <w:color w:val="000000"/>
          <w:vertAlign w:val="superscript"/>
        </w:rPr>
        <w:t>[33,88]</w:t>
      </w:r>
      <w:r w:rsidRPr="000E5CA7">
        <w:rPr>
          <w:rFonts w:ascii="Book Antiqua" w:eastAsia="Book Antiqua" w:hAnsi="Book Antiqua" w:cs="Book Antiqua"/>
          <w:color w:val="000000"/>
        </w:rPr>
        <w:t>. The available data indicate that surgery is superior to non-surgical treatment in resectable recurrences, with 10-year survival rates of around 65% after a second resection</w:t>
      </w:r>
      <w:r w:rsidRPr="000E5CA7">
        <w:rPr>
          <w:rFonts w:ascii="Book Antiqua" w:eastAsia="Book Antiqua" w:hAnsi="Book Antiqua" w:cs="Book Antiqua"/>
          <w:color w:val="000000"/>
          <w:vertAlign w:val="superscript"/>
        </w:rPr>
        <w:t>[85,87]</w:t>
      </w:r>
      <w:r w:rsidRPr="000E5CA7">
        <w:rPr>
          <w:rFonts w:ascii="Book Antiqua" w:eastAsia="Book Antiqua" w:hAnsi="Book Antiqua" w:cs="Book Antiqua"/>
          <w:b/>
          <w:bCs/>
          <w:color w:val="000000"/>
        </w:rPr>
        <w:t>.</w:t>
      </w:r>
      <w:r w:rsidRPr="000E5CA7">
        <w:rPr>
          <w:rFonts w:ascii="Book Antiqua" w:eastAsia="Book Antiqua" w:hAnsi="Book Antiqua" w:cs="Book Antiqua"/>
          <w:color w:val="000000"/>
        </w:rPr>
        <w:t xml:space="preserve"> In patients with multiple pleural metastases, neoadjuvant ChT followed by surgical resection is worth considering when feasible</w:t>
      </w:r>
      <w:r w:rsidRPr="000E5CA7">
        <w:rPr>
          <w:rFonts w:ascii="Book Antiqua" w:eastAsia="Book Antiqua" w:hAnsi="Book Antiqua" w:cs="Book Antiqua"/>
          <w:color w:val="000000"/>
          <w:vertAlign w:val="superscript"/>
        </w:rPr>
        <w:t>[33]</w:t>
      </w:r>
      <w:r w:rsidRPr="000E5CA7">
        <w:rPr>
          <w:rFonts w:ascii="Book Antiqua" w:eastAsia="Book Antiqua" w:hAnsi="Book Antiqua" w:cs="Book Antiqua"/>
          <w:color w:val="000000"/>
        </w:rPr>
        <w:t>.</w:t>
      </w:r>
    </w:p>
    <w:p w14:paraId="26BC1196" w14:textId="0BA4F634" w:rsidR="00A77B3E" w:rsidRPr="000E5CA7" w:rsidRDefault="00DD0CA6" w:rsidP="00236FA5">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In patients not previously treated with radiotherapy, the indication is the same as in newly-diagnosed tumours: PORT in patients with subtotal resections or stage III/IVA disease with complete resection (considered as stage II). Radiotherapy can be administered as definitive treatment for unresectable tumours or inoperable cases, potentially with concomitant ChT (IIIA)</w:t>
      </w:r>
      <w:r w:rsidRPr="000E5CA7">
        <w:rPr>
          <w:rFonts w:ascii="Book Antiqua" w:eastAsia="Book Antiqua" w:hAnsi="Book Antiqua" w:cs="Book Antiqua"/>
          <w:color w:val="000000"/>
          <w:vertAlign w:val="superscript"/>
        </w:rPr>
        <w:t>[18]</w:t>
      </w:r>
      <w:r w:rsidRPr="000E5CA7">
        <w:rPr>
          <w:rFonts w:ascii="Book Antiqua" w:eastAsia="Book Antiqua" w:hAnsi="Book Antiqua" w:cs="Book Antiqua"/>
          <w:color w:val="000000"/>
          <w:vertAlign w:val="subscript"/>
        </w:rPr>
        <w:t>.</w:t>
      </w:r>
    </w:p>
    <w:p w14:paraId="262A70BA" w14:textId="3FF08107" w:rsidR="00A77B3E" w:rsidRPr="000E5CA7" w:rsidRDefault="00DD0CA6" w:rsidP="00236FA5">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Historically, thoracic reirradiation has been limited to palliative doses due to the potential for toxicity related to the proximity of OARs. Cardiac toxicity merits special attention given the tumour localisation, patient age, and the frequent use of cardiotoxic chemotherapy agents. However, reirradiation is increasingly being considered due to continuous technological advances in radiotherapy, which allows for increasingly conformal radiation dose delivery.</w:t>
      </w:r>
    </w:p>
    <w:p w14:paraId="5C43A226" w14:textId="36FC67D8" w:rsidR="00A77B3E" w:rsidRPr="000E5CA7" w:rsidRDefault="00DD0CA6" w:rsidP="00236FA5">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When considering reirradiation, it is essential to evaluate the patient’s clinical status, prior radiotherapy treatments (total dose, fractionation, treatment volumes, technique used, time elapsed since the initial radiation therapy) and other therapeutic alternatives. The risks and benefit</w:t>
      </w:r>
      <w:r w:rsidR="00C04C2A">
        <w:rPr>
          <w:rFonts w:ascii="Book Antiqua" w:eastAsia="Book Antiqua" w:hAnsi="Book Antiqua" w:cs="Book Antiqua"/>
          <w:color w:val="000000"/>
        </w:rPr>
        <w:t>s</w:t>
      </w:r>
      <w:r w:rsidRPr="000E5CA7">
        <w:rPr>
          <w:rFonts w:ascii="Book Antiqua" w:eastAsia="Book Antiqua" w:hAnsi="Book Antiqua" w:cs="Book Antiqua"/>
          <w:color w:val="000000"/>
        </w:rPr>
        <w:t xml:space="preserve"> of reirradiation are often equally balanced due to the potential toxicity of the dose and treatment volumes.</w:t>
      </w:r>
    </w:p>
    <w:p w14:paraId="70F8A870" w14:textId="175A964B" w:rsidR="00A77B3E" w:rsidRPr="000E5CA7" w:rsidRDefault="00DD0CA6" w:rsidP="00236FA5">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lastRenderedPageBreak/>
        <w:t>The available scientific evidence on reirradiation in thymic cancer is scant, although some studies have reported acceptable tolerance</w:t>
      </w:r>
      <w:r w:rsidRPr="000E5CA7">
        <w:rPr>
          <w:rFonts w:ascii="Book Antiqua" w:eastAsia="Book Antiqua" w:hAnsi="Book Antiqua" w:cs="Book Antiqua"/>
          <w:color w:val="000000"/>
          <w:vertAlign w:val="superscript"/>
        </w:rPr>
        <w:t>[89,90]</w:t>
      </w:r>
      <w:r w:rsidRPr="000E5CA7">
        <w:rPr>
          <w:rFonts w:ascii="Book Antiqua" w:eastAsia="Book Antiqua" w:hAnsi="Book Antiqua" w:cs="Book Antiqua"/>
          <w:b/>
          <w:bCs/>
          <w:color w:val="000000"/>
        </w:rPr>
        <w:t>.</w:t>
      </w:r>
      <w:r w:rsidRPr="000E5CA7">
        <w:rPr>
          <w:rFonts w:ascii="Book Antiqua" w:eastAsia="Book Antiqua" w:hAnsi="Book Antiqua" w:cs="Book Antiqua"/>
          <w:color w:val="000000"/>
        </w:rPr>
        <w:t xml:space="preserve"> Most of the studies involving chest reirradiation have been performed in patients with lung cancer treated with 3D-CRT, IMRT, proton therapy, or </w:t>
      </w:r>
      <w:r w:rsidR="00236FA5" w:rsidRPr="00236FA5">
        <w:rPr>
          <w:rFonts w:ascii="Book Antiqua" w:eastAsia="Book Antiqua" w:hAnsi="Book Antiqua" w:cs="Book Antiqua"/>
          <w:color w:val="000000"/>
        </w:rPr>
        <w:t>stereotactic body radiation therapy</w:t>
      </w:r>
      <w:r w:rsidRPr="000E5CA7">
        <w:rPr>
          <w:rFonts w:ascii="Book Antiqua" w:eastAsia="Book Antiqua" w:hAnsi="Book Antiqua" w:cs="Book Antiqua"/>
          <w:color w:val="000000"/>
        </w:rPr>
        <w:t>. In general, radical doses achieve better disease control than palliative doses, and the best results are obtained in patients with good PS, small reirradiation volumes, recurrence outside the original radiotherapy field, and a longer interval between the two radiotherapeutic treatments</w:t>
      </w:r>
      <w:r w:rsidRPr="000E5CA7">
        <w:rPr>
          <w:rFonts w:ascii="Book Antiqua" w:eastAsia="Book Antiqua" w:hAnsi="Book Antiqua" w:cs="Book Antiqua"/>
          <w:color w:val="000000"/>
          <w:vertAlign w:val="superscript"/>
        </w:rPr>
        <w:t>[91-95]</w:t>
      </w:r>
      <w:r w:rsidRPr="000E5CA7">
        <w:rPr>
          <w:rFonts w:ascii="Book Antiqua" w:eastAsia="Book Antiqua" w:hAnsi="Book Antiqua" w:cs="Book Antiqua"/>
          <w:color w:val="000000"/>
        </w:rPr>
        <w:t>. By extrapolating these experiences to thymic tumours (in the absence of specific studies in TETs), it appears that reirradiation is safe and feasible in well-selected patients, as long as the appropriate technology is available, and the teams are experienced (IVB).</w:t>
      </w:r>
    </w:p>
    <w:bookmarkEnd w:id="85"/>
    <w:p w14:paraId="0E62B35F" w14:textId="77777777" w:rsidR="00A77B3E" w:rsidRPr="000E5CA7" w:rsidRDefault="00A77B3E" w:rsidP="000E5CA7">
      <w:pPr>
        <w:spacing w:line="360" w:lineRule="auto"/>
        <w:jc w:val="both"/>
        <w:rPr>
          <w:rFonts w:ascii="Book Antiqua" w:hAnsi="Book Antiqua"/>
        </w:rPr>
      </w:pPr>
    </w:p>
    <w:p w14:paraId="7B87FF87"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aps/>
          <w:color w:val="000000"/>
          <w:u w:val="single"/>
        </w:rPr>
        <w:t>SYSTEMIC TREATMENT OF ADVANCED DISEASE</w:t>
      </w:r>
    </w:p>
    <w:p w14:paraId="080C6A0F" w14:textId="77777777" w:rsidR="00A77B3E" w:rsidRPr="00C32AD3" w:rsidRDefault="00DD0CA6" w:rsidP="000E5CA7">
      <w:pPr>
        <w:spacing w:line="360" w:lineRule="auto"/>
        <w:jc w:val="both"/>
        <w:rPr>
          <w:rFonts w:ascii="Book Antiqua" w:hAnsi="Book Antiqua"/>
          <w:i/>
          <w:iCs/>
        </w:rPr>
      </w:pPr>
      <w:bookmarkStart w:id="86" w:name="OLE_LINK167"/>
      <w:bookmarkStart w:id="87" w:name="OLE_LINK168"/>
      <w:r w:rsidRPr="00C32AD3">
        <w:rPr>
          <w:rFonts w:ascii="Book Antiqua" w:eastAsia="Book Antiqua" w:hAnsi="Book Antiqua" w:cs="Book Antiqua"/>
          <w:b/>
          <w:bCs/>
          <w:i/>
          <w:iCs/>
          <w:color w:val="000000"/>
        </w:rPr>
        <w:t>Chemotherapy</w:t>
      </w:r>
    </w:p>
    <w:p w14:paraId="3874A651" w14:textId="23A43E6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ChT is typically used to treat recurrent disease that is not suitable for surgical salvage, or to treat advanced metastatic disease. Generally, anthracycline/cisplatin-based chemotherapy is the regimen of choice. However, other first-line regimens include vincristine or cyclophosphamide. If the first-line treatment is effective, it can be re-administered in patients who develop disease progression (IVB), although patients should be closely monitored for cardiac toxicity due to the accumulated dose of anthracyclines</w:t>
      </w:r>
      <w:r w:rsidRPr="000E5CA7">
        <w:rPr>
          <w:rFonts w:ascii="Book Antiqua" w:eastAsia="Book Antiqua" w:hAnsi="Book Antiqua" w:cs="Book Antiqua"/>
          <w:color w:val="000000"/>
          <w:vertAlign w:val="superscript"/>
        </w:rPr>
        <w:t>[96]</w:t>
      </w:r>
      <w:r w:rsidRPr="000E5CA7">
        <w:rPr>
          <w:rFonts w:ascii="Book Antiqua" w:eastAsia="Book Antiqua" w:hAnsi="Book Antiqua" w:cs="Book Antiqua"/>
          <w:b/>
          <w:bCs/>
          <w:color w:val="000000"/>
        </w:rPr>
        <w:t>.</w:t>
      </w:r>
      <w:r w:rsidRPr="000E5CA7">
        <w:rPr>
          <w:rFonts w:ascii="Book Antiqua" w:eastAsia="Book Antiqua" w:hAnsi="Book Antiqua" w:cs="Book Antiqua"/>
          <w:color w:val="000000"/>
        </w:rPr>
        <w:t xml:space="preserve"> In thymic carcinomas, carboplatin-paclitaxel ChT is the most widely-accepted first-line chemotherapy approach</w:t>
      </w:r>
      <w:r w:rsidRPr="000E5CA7">
        <w:rPr>
          <w:rFonts w:ascii="Book Antiqua" w:eastAsia="Book Antiqua" w:hAnsi="Book Antiqua" w:cs="Book Antiqua"/>
          <w:color w:val="000000"/>
          <w:vertAlign w:val="superscript"/>
        </w:rPr>
        <w:t>[31]</w:t>
      </w:r>
      <w:r w:rsidRPr="000E5CA7">
        <w:rPr>
          <w:rFonts w:ascii="Book Antiqua" w:eastAsia="Book Antiqua" w:hAnsi="Book Antiqua" w:cs="Book Antiqua"/>
          <w:b/>
          <w:bCs/>
          <w:color w:val="000000"/>
        </w:rPr>
        <w:t>.</w:t>
      </w:r>
    </w:p>
    <w:p w14:paraId="7176488F" w14:textId="77777777" w:rsidR="00A77B3E" w:rsidRPr="000E5CA7" w:rsidRDefault="00DD0CA6" w:rsidP="00C32AD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The use of successive lines of treatment in patients with progressive disease can prolong progression-free survival. Multiple ChT regimens are accepted, although the most common are carboplatin-paclitaxel, platinum-etoposide, capecitabine-gemcitabine, pemetrexed-etoposide, and 5-FU-leucovorin.</w:t>
      </w:r>
    </w:p>
    <w:p w14:paraId="3148C670" w14:textId="09A7EEDA" w:rsidR="00A77B3E" w:rsidRPr="000E5CA7" w:rsidRDefault="00DD0CA6" w:rsidP="00C32AD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Patients not considered candidates for ChT but who have a positive octreoscan may benefit from treatment with octreotide, with or without prednisone (IIB)</w:t>
      </w:r>
      <w:r w:rsidRPr="000E5CA7">
        <w:rPr>
          <w:rFonts w:ascii="Book Antiqua" w:eastAsia="Book Antiqua" w:hAnsi="Book Antiqua" w:cs="Book Antiqua"/>
          <w:color w:val="000000"/>
          <w:vertAlign w:val="superscript"/>
        </w:rPr>
        <w:t>[18]</w:t>
      </w:r>
      <w:r w:rsidRPr="003863B3">
        <w:rPr>
          <w:rFonts w:ascii="Book Antiqua" w:eastAsia="Book Antiqua" w:hAnsi="Book Antiqua" w:cs="Book Antiqua"/>
          <w:bCs/>
          <w:color w:val="000000"/>
        </w:rPr>
        <w:t>.</w:t>
      </w:r>
    </w:p>
    <w:p w14:paraId="4FF17E2B" w14:textId="77777777" w:rsidR="00A77B3E" w:rsidRPr="000E5CA7" w:rsidRDefault="00A77B3E" w:rsidP="000E5CA7">
      <w:pPr>
        <w:spacing w:line="360" w:lineRule="auto"/>
        <w:jc w:val="both"/>
        <w:rPr>
          <w:rFonts w:ascii="Book Antiqua" w:hAnsi="Book Antiqua"/>
        </w:rPr>
      </w:pPr>
    </w:p>
    <w:p w14:paraId="7E821C65" w14:textId="77777777" w:rsidR="00A77B3E" w:rsidRPr="00C32AD3" w:rsidRDefault="00DD0CA6" w:rsidP="000E5CA7">
      <w:pPr>
        <w:spacing w:line="360" w:lineRule="auto"/>
        <w:jc w:val="both"/>
        <w:rPr>
          <w:rFonts w:ascii="Book Antiqua" w:hAnsi="Book Antiqua"/>
          <w:i/>
          <w:iCs/>
        </w:rPr>
      </w:pPr>
      <w:r w:rsidRPr="00C32AD3">
        <w:rPr>
          <w:rFonts w:ascii="Book Antiqua" w:eastAsia="Book Antiqua" w:hAnsi="Book Antiqua" w:cs="Book Antiqua"/>
          <w:b/>
          <w:bCs/>
          <w:i/>
          <w:iCs/>
          <w:color w:val="000000"/>
        </w:rPr>
        <w:t>Targeted therapies</w:t>
      </w:r>
    </w:p>
    <w:p w14:paraId="6A0AC48F" w14:textId="21AA97EA"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lastRenderedPageBreak/>
        <w:t>In recent years, targeted therapies have been incorporated into the therapeutic arsenal (IIIB)</w:t>
      </w:r>
      <w:r w:rsidRPr="000E5CA7">
        <w:rPr>
          <w:rFonts w:ascii="Book Antiqua" w:eastAsia="Book Antiqua" w:hAnsi="Book Antiqua" w:cs="Book Antiqua"/>
          <w:color w:val="000000"/>
          <w:vertAlign w:val="superscript"/>
        </w:rPr>
        <w:t>[97]</w:t>
      </w:r>
      <w:r w:rsidRPr="000E5CA7">
        <w:rPr>
          <w:rFonts w:ascii="Book Antiqua" w:eastAsia="Book Antiqua" w:hAnsi="Book Antiqua" w:cs="Book Antiqua"/>
          <w:b/>
          <w:bCs/>
          <w:color w:val="000000"/>
        </w:rPr>
        <w:t>.</w:t>
      </w:r>
      <w:r w:rsidRPr="000E5CA7">
        <w:rPr>
          <w:rFonts w:ascii="Book Antiqua" w:eastAsia="Book Antiqua" w:hAnsi="Book Antiqua" w:cs="Book Antiqua"/>
          <w:color w:val="000000"/>
        </w:rPr>
        <w:t xml:space="preserve"> The identification of molecular alterations in various pathways—KIT signalling, VEGFR, and mTOR—has opened opportunities for the off-label use of targeted therapies in treatment-refractory thymic tumours.</w:t>
      </w:r>
    </w:p>
    <w:p w14:paraId="3A238082" w14:textId="2892A9C0" w:rsidR="00A77B3E" w:rsidRPr="000E5CA7" w:rsidRDefault="00DD0CA6" w:rsidP="00C32AD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The c-KIT receptor is overexpressed in 80% of thymic carcinomas, although it is mutated in only 9%. The efficacy of tyrosine inhibitors (TKIs) such as imatinib, sunitinib, and sorafenib has been evaluated in numerous studies. Some phase II trials involving imatinib in patients with non-mutated B3 thymoma and thymic carcinoma have found no response (IIIE)</w:t>
      </w:r>
      <w:r w:rsidRPr="000E5CA7">
        <w:rPr>
          <w:rFonts w:ascii="Book Antiqua" w:eastAsia="Book Antiqua" w:hAnsi="Book Antiqua" w:cs="Book Antiqua"/>
          <w:color w:val="000000"/>
          <w:vertAlign w:val="superscript"/>
        </w:rPr>
        <w:t>[62]</w:t>
      </w:r>
      <w:r w:rsidRPr="000E5CA7">
        <w:rPr>
          <w:rFonts w:ascii="Book Antiqua" w:eastAsia="Book Antiqua" w:hAnsi="Book Antiqua" w:cs="Book Antiqua"/>
          <w:color w:val="000000"/>
        </w:rPr>
        <w:t>. However, other studies have shown that treatment with TKIs in patients with mutated c-KIT can achieve disease control</w:t>
      </w:r>
      <w:r w:rsidRPr="000E5CA7">
        <w:rPr>
          <w:rFonts w:ascii="Book Antiqua" w:eastAsia="Book Antiqua" w:hAnsi="Book Antiqua" w:cs="Book Antiqua"/>
          <w:color w:val="000000"/>
          <w:vertAlign w:val="superscript"/>
        </w:rPr>
        <w:t>[98]</w:t>
      </w:r>
      <w:r w:rsidRPr="000E5CA7">
        <w:rPr>
          <w:rFonts w:ascii="Book Antiqua" w:eastAsia="Book Antiqua" w:hAnsi="Book Antiqua" w:cs="Book Antiqua"/>
          <w:color w:val="000000"/>
        </w:rPr>
        <w:t>.</w:t>
      </w:r>
    </w:p>
    <w:p w14:paraId="1F1EEF97" w14:textId="7E361364" w:rsidR="00A77B3E" w:rsidRPr="000E5CA7" w:rsidRDefault="00DD0CA6" w:rsidP="00C32AD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Sunitinib and sorafenib both act on the VEGFR receptor, with activity in tumour angiogenesis, and both have demonstrated efficacy in the treatment of TETs, regardless of the c-KIT receptor status</w:t>
      </w:r>
      <w:r w:rsidRPr="000E5CA7">
        <w:rPr>
          <w:rFonts w:ascii="Book Antiqua" w:eastAsia="Book Antiqua" w:hAnsi="Book Antiqua" w:cs="Book Antiqua"/>
          <w:color w:val="000000"/>
          <w:vertAlign w:val="superscript"/>
        </w:rPr>
        <w:t>[99]</w:t>
      </w:r>
      <w:r w:rsidRPr="000E5CA7">
        <w:rPr>
          <w:rFonts w:ascii="Book Antiqua" w:eastAsia="Book Antiqua" w:hAnsi="Book Antiqua" w:cs="Book Antiqua"/>
          <w:color w:val="000000"/>
        </w:rPr>
        <w:t>. Sunitinib has been evaluated in patients with TETs in two phase II trials. In one trial, which included patients with thymic carcinoma or thymoma, response rates were 26% and 6%, respectively</w:t>
      </w:r>
      <w:r w:rsidRPr="000E5CA7">
        <w:rPr>
          <w:rFonts w:ascii="Book Antiqua" w:eastAsia="Book Antiqua" w:hAnsi="Book Antiqua" w:cs="Book Antiqua"/>
          <w:color w:val="000000"/>
          <w:vertAlign w:val="superscript"/>
        </w:rPr>
        <w:t>[63]</w:t>
      </w:r>
      <w:r w:rsidRPr="000E5CA7">
        <w:rPr>
          <w:rFonts w:ascii="Book Antiqua" w:eastAsia="Book Antiqua" w:hAnsi="Book Antiqua" w:cs="Book Antiqua"/>
          <w:color w:val="000000"/>
          <w:vertAlign w:val="subscript"/>
        </w:rPr>
        <w:t xml:space="preserve">. </w:t>
      </w:r>
      <w:r w:rsidRPr="000E5CA7">
        <w:rPr>
          <w:rFonts w:ascii="Book Antiqua" w:eastAsia="Book Antiqua" w:hAnsi="Book Antiqua" w:cs="Book Antiqua"/>
          <w:color w:val="000000"/>
        </w:rPr>
        <w:t>The second trial (KOSMIC) included only patients with thymic carcinoma, achieving response rates of 22%, although disease stabilization was achieved in 70% (IIIA)</w:t>
      </w:r>
      <w:r w:rsidRPr="000E5CA7">
        <w:rPr>
          <w:rFonts w:ascii="Book Antiqua" w:eastAsia="Book Antiqua" w:hAnsi="Book Antiqua" w:cs="Book Antiqua"/>
          <w:color w:val="000000"/>
          <w:vertAlign w:val="superscript"/>
        </w:rPr>
        <w:t>[100]</w:t>
      </w:r>
      <w:r w:rsidRPr="000E5CA7">
        <w:rPr>
          <w:rFonts w:ascii="Book Antiqua" w:eastAsia="Book Antiqua" w:hAnsi="Book Antiqua" w:cs="Book Antiqua"/>
          <w:color w:val="000000"/>
        </w:rPr>
        <w:t>.</w:t>
      </w:r>
    </w:p>
    <w:p w14:paraId="4DEFA4DC" w14:textId="4168A057" w:rsidR="00A77B3E" w:rsidRPr="000E5CA7" w:rsidRDefault="00DD0CA6" w:rsidP="00C32AD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Lenvatinib is a second-line TKI with activity on the VEGFR, </w:t>
      </w:r>
      <w:r w:rsidR="00C32AD3" w:rsidRPr="00C32AD3">
        <w:rPr>
          <w:rFonts w:ascii="Book Antiqua" w:eastAsia="Book Antiqua" w:hAnsi="Book Antiqua" w:cs="Book Antiqua"/>
          <w:color w:val="000000"/>
        </w:rPr>
        <w:t xml:space="preserve">fibroblast growth factor </w:t>
      </w:r>
      <w:r w:rsidRPr="000E5CA7">
        <w:rPr>
          <w:rFonts w:ascii="Book Antiqua" w:eastAsia="Book Antiqua" w:hAnsi="Book Antiqua" w:cs="Book Antiqua"/>
          <w:color w:val="000000"/>
        </w:rPr>
        <w:t xml:space="preserve">and </w:t>
      </w:r>
      <w:r w:rsidR="00C32AD3" w:rsidRPr="00C32AD3">
        <w:rPr>
          <w:rFonts w:ascii="Book Antiqua" w:eastAsia="Book Antiqua" w:hAnsi="Book Antiqua" w:cs="Book Antiqua"/>
          <w:color w:val="000000"/>
        </w:rPr>
        <w:t>platelet-derived</w:t>
      </w:r>
      <w:r w:rsidR="00C32AD3">
        <w:rPr>
          <w:rFonts w:ascii="Book Antiqua" w:eastAsia="Book Antiqua" w:hAnsi="Book Antiqua" w:cs="Book Antiqua"/>
          <w:color w:val="000000"/>
        </w:rPr>
        <w:t xml:space="preserve"> </w:t>
      </w:r>
      <w:r w:rsidR="00C32AD3" w:rsidRPr="00C32AD3">
        <w:rPr>
          <w:rFonts w:ascii="Book Antiqua" w:eastAsia="Book Antiqua" w:hAnsi="Book Antiqua" w:cs="Book Antiqua"/>
          <w:color w:val="000000"/>
        </w:rPr>
        <w:t>growth</w:t>
      </w:r>
      <w:r w:rsidR="00C32AD3">
        <w:rPr>
          <w:rFonts w:ascii="Book Antiqua" w:eastAsia="Book Antiqua" w:hAnsi="Book Antiqua" w:cs="Book Antiqua"/>
          <w:color w:val="000000"/>
        </w:rPr>
        <w:t xml:space="preserve"> </w:t>
      </w:r>
      <w:r w:rsidR="00C32AD3" w:rsidRPr="00C32AD3">
        <w:rPr>
          <w:rFonts w:ascii="Book Antiqua" w:eastAsia="Book Antiqua" w:hAnsi="Book Antiqua" w:cs="Book Antiqua"/>
          <w:color w:val="000000"/>
        </w:rPr>
        <w:t>factors</w:t>
      </w:r>
      <w:r w:rsidRPr="000E5CA7">
        <w:rPr>
          <w:rFonts w:ascii="Book Antiqua" w:eastAsia="Book Antiqua" w:hAnsi="Book Antiqua" w:cs="Book Antiqua"/>
          <w:color w:val="000000"/>
        </w:rPr>
        <w:t xml:space="preserve"> receptors. In the phase II REMORA trial, lenvatinib significantly improved the response rate (up to 38%). At present, lenvatinib is only administered within clinical trials</w:t>
      </w:r>
      <w:r w:rsidRPr="000E5CA7">
        <w:rPr>
          <w:rFonts w:ascii="Book Antiqua" w:eastAsia="Book Antiqua" w:hAnsi="Book Antiqua" w:cs="Book Antiqua"/>
          <w:color w:val="000000"/>
          <w:vertAlign w:val="superscript"/>
        </w:rPr>
        <w:t>[101]</w:t>
      </w:r>
      <w:r w:rsidRPr="000E5CA7">
        <w:rPr>
          <w:rFonts w:ascii="Book Antiqua" w:eastAsia="Book Antiqua" w:hAnsi="Book Antiqua" w:cs="Book Antiqua"/>
          <w:b/>
          <w:bCs/>
          <w:color w:val="000000"/>
        </w:rPr>
        <w:t>.</w:t>
      </w:r>
      <w:r w:rsidRPr="000E5CA7">
        <w:rPr>
          <w:rFonts w:ascii="Book Antiqua" w:eastAsia="Book Antiqua" w:hAnsi="Book Antiqua" w:cs="Book Antiqua"/>
          <w:color w:val="000000"/>
        </w:rPr>
        <w:t xml:space="preserve"> Other antiangiogenic agents (anti-VEGFR) such as bevacizumab or aflibercept have demonstrated efficacy in thymic tumours</w:t>
      </w:r>
      <w:r w:rsidRPr="000E5CA7">
        <w:rPr>
          <w:rFonts w:ascii="Book Antiqua" w:eastAsia="Book Antiqua" w:hAnsi="Book Antiqua" w:cs="Book Antiqua"/>
          <w:color w:val="000000"/>
          <w:vertAlign w:val="superscript"/>
        </w:rPr>
        <w:t>[18]</w:t>
      </w:r>
      <w:r w:rsidRPr="000E5CA7">
        <w:rPr>
          <w:rFonts w:ascii="Book Antiqua" w:eastAsia="Book Antiqua" w:hAnsi="Book Antiqua" w:cs="Book Antiqua"/>
          <w:color w:val="000000"/>
        </w:rPr>
        <w:t>.</w:t>
      </w:r>
    </w:p>
    <w:p w14:paraId="3FEB942B" w14:textId="3D6793A0" w:rsidR="00A77B3E" w:rsidRPr="000E5CA7" w:rsidRDefault="00DD0CA6" w:rsidP="00C32AD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Zucali </w:t>
      </w:r>
      <w:r w:rsidRPr="000E5CA7">
        <w:rPr>
          <w:rFonts w:ascii="Book Antiqua" w:eastAsia="Book Antiqua" w:hAnsi="Book Antiqua" w:cs="Book Antiqua"/>
          <w:i/>
          <w:iCs/>
          <w:color w:val="000000"/>
        </w:rPr>
        <w:t>et al</w:t>
      </w:r>
      <w:r w:rsidR="00C32AD3" w:rsidRPr="000E5CA7">
        <w:rPr>
          <w:rFonts w:ascii="Book Antiqua" w:eastAsia="Book Antiqua" w:hAnsi="Book Antiqua" w:cs="Book Antiqua"/>
          <w:color w:val="000000"/>
          <w:vertAlign w:val="superscript"/>
        </w:rPr>
        <w:t>[64]</w:t>
      </w:r>
      <w:r w:rsidRPr="000E5CA7">
        <w:rPr>
          <w:rFonts w:ascii="Book Antiqua" w:eastAsia="Book Antiqua" w:hAnsi="Book Antiqua" w:cs="Book Antiqua"/>
          <w:color w:val="000000"/>
        </w:rPr>
        <w:t xml:space="preserve"> conducted a phase II trial in 51 patients to evaluate everolimus, an mTOR inhibitor, reporting a disease control rate of 88%, although this was mainly disease stabilization rather than objective response. However, everolimus has been associated with the emergence of potentially severe pneumonitis. Consequently, more studies are needed to better define the indication for everolimus (IIIB)</w:t>
      </w:r>
      <w:r w:rsidRPr="000E5CA7">
        <w:rPr>
          <w:rFonts w:ascii="Book Antiqua" w:eastAsia="Book Antiqua" w:hAnsi="Book Antiqua" w:cs="Book Antiqua"/>
          <w:color w:val="000000"/>
          <w:vertAlign w:val="superscript"/>
        </w:rPr>
        <w:t>[64]</w:t>
      </w:r>
      <w:r w:rsidRPr="000E5CA7">
        <w:rPr>
          <w:rFonts w:ascii="Book Antiqua" w:eastAsia="Book Antiqua" w:hAnsi="Book Antiqua" w:cs="Book Antiqua"/>
          <w:b/>
          <w:bCs/>
          <w:color w:val="000000"/>
        </w:rPr>
        <w:t>.</w:t>
      </w:r>
    </w:p>
    <w:p w14:paraId="0019612D" w14:textId="774D8136" w:rsidR="00A77B3E" w:rsidRDefault="00DD0CA6" w:rsidP="00C32AD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Several targeted therapies have shown promising results in patients with thymic tumours, but more studies are needed to better determine the most appropriate treatment type and sequence according to individual pathological and molecular characteristics</w:t>
      </w:r>
      <w:r w:rsidRPr="000E5CA7">
        <w:rPr>
          <w:rFonts w:ascii="Book Antiqua" w:eastAsia="Book Antiqua" w:hAnsi="Book Antiqua" w:cs="Book Antiqua"/>
          <w:color w:val="000000"/>
          <w:vertAlign w:val="superscript"/>
        </w:rPr>
        <w:t>[18]</w:t>
      </w:r>
      <w:r w:rsidRPr="000E5CA7">
        <w:rPr>
          <w:rFonts w:ascii="Book Antiqua" w:eastAsia="Book Antiqua" w:hAnsi="Book Antiqua" w:cs="Book Antiqua"/>
          <w:color w:val="000000"/>
        </w:rPr>
        <w:t xml:space="preserve">. </w:t>
      </w:r>
      <w:r w:rsidRPr="000E5CA7">
        <w:rPr>
          <w:rFonts w:ascii="Book Antiqua" w:eastAsia="Book Antiqua" w:hAnsi="Book Antiqua" w:cs="Book Antiqua"/>
          <w:color w:val="000000"/>
        </w:rPr>
        <w:lastRenderedPageBreak/>
        <w:t>Targeted therapies are currently used in clinical trials or as off-label drugs, mainly sunitinib or other TKI/anti-VEGFR agents and everolimus (IIB).</w:t>
      </w:r>
    </w:p>
    <w:p w14:paraId="7362DE6A" w14:textId="77777777" w:rsidR="00C32AD3" w:rsidRPr="000E5CA7" w:rsidRDefault="00C32AD3" w:rsidP="00C32AD3">
      <w:pPr>
        <w:spacing w:line="360" w:lineRule="auto"/>
        <w:ind w:firstLineChars="200" w:firstLine="480"/>
        <w:jc w:val="both"/>
        <w:rPr>
          <w:rFonts w:ascii="Book Antiqua" w:hAnsi="Book Antiqua"/>
        </w:rPr>
      </w:pPr>
    </w:p>
    <w:p w14:paraId="68B1BDBB" w14:textId="77777777" w:rsidR="00A77B3E" w:rsidRPr="00C32AD3" w:rsidRDefault="00DD0CA6" w:rsidP="000E5CA7">
      <w:pPr>
        <w:spacing w:line="360" w:lineRule="auto"/>
        <w:jc w:val="both"/>
        <w:rPr>
          <w:rFonts w:ascii="Book Antiqua" w:hAnsi="Book Antiqua"/>
          <w:i/>
          <w:iCs/>
        </w:rPr>
      </w:pPr>
      <w:r w:rsidRPr="00C32AD3">
        <w:rPr>
          <w:rFonts w:ascii="Book Antiqua" w:eastAsia="Book Antiqua" w:hAnsi="Book Antiqua" w:cs="Book Antiqua"/>
          <w:b/>
          <w:bCs/>
          <w:i/>
          <w:iCs/>
          <w:color w:val="000000"/>
        </w:rPr>
        <w:t>Immunotherapy</w:t>
      </w:r>
    </w:p>
    <w:p w14:paraId="7E91F56B" w14:textId="7874F119"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Several studies have evaluated the efficacy of anti-PD-1 antibodies, such as pembrolizumab. Giaccone </w:t>
      </w:r>
      <w:r w:rsidRPr="000E5CA7">
        <w:rPr>
          <w:rFonts w:ascii="Book Antiqua" w:eastAsia="Book Antiqua" w:hAnsi="Book Antiqua" w:cs="Book Antiqua"/>
          <w:i/>
          <w:iCs/>
          <w:color w:val="000000"/>
        </w:rPr>
        <w:t>et al</w:t>
      </w:r>
      <w:r w:rsidR="00C32AD3" w:rsidRPr="000E5CA7">
        <w:rPr>
          <w:rFonts w:ascii="Book Antiqua" w:eastAsia="Book Antiqua" w:hAnsi="Book Antiqua" w:cs="Book Antiqua"/>
          <w:color w:val="000000"/>
          <w:vertAlign w:val="superscript"/>
        </w:rPr>
        <w:t>[102]</w:t>
      </w:r>
      <w:r w:rsidRPr="000E5CA7">
        <w:rPr>
          <w:rFonts w:ascii="Book Antiqua" w:eastAsia="Book Antiqua" w:hAnsi="Book Antiqua" w:cs="Book Antiqua"/>
          <w:color w:val="000000"/>
        </w:rPr>
        <w:t xml:space="preserve"> conducted a phase II trial involving 41 patients with thymic carcinoma, reporting a response rate of 23%, mainly disease stabilization (53%). However, these treatments induce a strong immune system response and were associated with non-negligible toxicity and potentially serious adverse effects (</w:t>
      </w:r>
      <w:r w:rsidRPr="00800CEC">
        <w:rPr>
          <w:rFonts w:ascii="Book Antiqua" w:eastAsia="Book Antiqua" w:hAnsi="Book Antiqua" w:cs="Book Antiqua"/>
          <w:i/>
          <w:color w:val="000000"/>
        </w:rPr>
        <w:t>e.g.</w:t>
      </w:r>
      <w:r w:rsidRPr="000E5CA7">
        <w:rPr>
          <w:rFonts w:ascii="Book Antiqua" w:eastAsia="Book Antiqua" w:hAnsi="Book Antiqua" w:cs="Book Antiqua"/>
          <w:color w:val="000000"/>
        </w:rPr>
        <w:t>, myocarditis, polymyositis, hepatitis, among others) in up to 15% of patients</w:t>
      </w:r>
      <w:r w:rsidRPr="000E5CA7">
        <w:rPr>
          <w:rFonts w:ascii="Book Antiqua" w:eastAsia="Book Antiqua" w:hAnsi="Book Antiqua" w:cs="Book Antiqua"/>
          <w:color w:val="000000"/>
          <w:vertAlign w:val="superscript"/>
        </w:rPr>
        <w:t>[102]</w:t>
      </w:r>
      <w:r w:rsidRPr="000E5CA7">
        <w:rPr>
          <w:rFonts w:ascii="Book Antiqua" w:eastAsia="Book Antiqua" w:hAnsi="Book Antiqua" w:cs="Book Antiqua"/>
          <w:b/>
          <w:bCs/>
          <w:color w:val="000000"/>
        </w:rPr>
        <w:t>.</w:t>
      </w:r>
    </w:p>
    <w:p w14:paraId="2FB1A091" w14:textId="77777777" w:rsidR="00A77B3E" w:rsidRPr="000E5CA7" w:rsidRDefault="00DD0CA6" w:rsidP="00C32AD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A study conducted in Korea in patients diagnosed with thymic carcinoma or thymoma reported results that were similar to those described by Giaccone and colleagues. Disease stabilization was achieved in 72% and 54% of patients with thymoma and thymic carcinoma, respectively; however, a high percentage of patients experienced autoimmune side effects</w:t>
      </w:r>
      <w:r w:rsidRPr="000E5CA7">
        <w:rPr>
          <w:rFonts w:ascii="Book Antiqua" w:eastAsia="Book Antiqua" w:hAnsi="Book Antiqua" w:cs="Book Antiqua"/>
          <w:color w:val="000000"/>
          <w:vertAlign w:val="superscript"/>
        </w:rPr>
        <w:t>[103]</w:t>
      </w:r>
      <w:r w:rsidRPr="000E5CA7">
        <w:rPr>
          <w:rFonts w:ascii="Book Antiqua" w:eastAsia="Book Antiqua" w:hAnsi="Book Antiqua" w:cs="Book Antiqua"/>
          <w:b/>
          <w:bCs/>
          <w:color w:val="000000"/>
        </w:rPr>
        <w:t>.</w:t>
      </w:r>
    </w:p>
    <w:p w14:paraId="0C9870A4" w14:textId="77777777" w:rsidR="00A77B3E" w:rsidRPr="000E5CA7" w:rsidRDefault="00DD0CA6" w:rsidP="00C32AD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The efficacy of nivolumab was assessed in phase II trial in Japan in 15 patients with thymic carcinoma. Of these, 11 achieved disease stabilization. However, none of the patients showed an objective response, which led to the premature termination of study recruitment</w:t>
      </w:r>
      <w:r w:rsidRPr="000E5CA7">
        <w:rPr>
          <w:rFonts w:ascii="Book Antiqua" w:eastAsia="Book Antiqua" w:hAnsi="Book Antiqua" w:cs="Book Antiqua"/>
          <w:color w:val="000000"/>
          <w:vertAlign w:val="superscript"/>
        </w:rPr>
        <w:t>[104]</w:t>
      </w:r>
      <w:r w:rsidRPr="000E5CA7">
        <w:rPr>
          <w:rFonts w:ascii="Book Antiqua" w:eastAsia="Book Antiqua" w:hAnsi="Book Antiqua" w:cs="Book Antiqua"/>
          <w:color w:val="000000"/>
        </w:rPr>
        <w:t>.</w:t>
      </w:r>
    </w:p>
    <w:bookmarkEnd w:id="86"/>
    <w:bookmarkEnd w:id="87"/>
    <w:p w14:paraId="4F25EE96" w14:textId="77777777" w:rsidR="00A77B3E" w:rsidRPr="000E5CA7" w:rsidRDefault="00A77B3E" w:rsidP="000E5CA7">
      <w:pPr>
        <w:spacing w:line="360" w:lineRule="auto"/>
        <w:jc w:val="both"/>
        <w:rPr>
          <w:rFonts w:ascii="Book Antiqua" w:hAnsi="Book Antiqua"/>
        </w:rPr>
      </w:pPr>
    </w:p>
    <w:p w14:paraId="7D3ED45E"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aps/>
          <w:color w:val="000000"/>
          <w:u w:val="single"/>
        </w:rPr>
        <w:t>FOLLOW-UP</w:t>
      </w:r>
    </w:p>
    <w:p w14:paraId="6E661F38" w14:textId="16C4FC36" w:rsidR="00A77B3E" w:rsidRPr="000E5CA7" w:rsidRDefault="00DD0CA6" w:rsidP="000E5CA7">
      <w:pPr>
        <w:spacing w:line="360" w:lineRule="auto"/>
        <w:jc w:val="both"/>
        <w:rPr>
          <w:rFonts w:ascii="Book Antiqua" w:hAnsi="Book Antiqua"/>
        </w:rPr>
      </w:pPr>
      <w:bookmarkStart w:id="88" w:name="OLE_LINK169"/>
      <w:bookmarkStart w:id="89" w:name="OLE_LINK170"/>
      <w:r w:rsidRPr="000E5CA7">
        <w:rPr>
          <w:rFonts w:ascii="Book Antiqua" w:eastAsia="Book Antiqua" w:hAnsi="Book Antiqua" w:cs="Book Antiqua"/>
          <w:color w:val="000000"/>
        </w:rPr>
        <w:t>At present, there are no prospective data on which to establish recommendations regarding the optimal post-treatment follow-up protocols for thymic tumours. European guidelines—based on the expert consensus statements and published data on the cumulative incidence of recurrences and the pattern of recurrence—recommend chest CT as the imaging technique of choice for follow-up purposes. The first CT image should be obtained 3-4 mo after surgery (VC)</w:t>
      </w:r>
      <w:r w:rsidRPr="000E5CA7">
        <w:rPr>
          <w:rFonts w:ascii="Book Antiqua" w:eastAsia="Book Antiqua" w:hAnsi="Book Antiqua" w:cs="Book Antiqua"/>
          <w:color w:val="000000"/>
          <w:vertAlign w:val="superscript"/>
        </w:rPr>
        <w:t>[18]</w:t>
      </w:r>
      <w:r w:rsidRPr="000E5CA7">
        <w:rPr>
          <w:rFonts w:ascii="Book Antiqua" w:eastAsia="Book Antiqua" w:hAnsi="Book Antiqua" w:cs="Book Antiqua"/>
          <w:color w:val="000000"/>
        </w:rPr>
        <w:t>.</w:t>
      </w:r>
    </w:p>
    <w:p w14:paraId="507A9281" w14:textId="77777777" w:rsidR="00A77B3E" w:rsidRPr="000E5CA7" w:rsidRDefault="00DD0CA6" w:rsidP="00C32AD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In patients with complete resection of a stage I/II thymoma, an annual CT scan is recommended during the first five years of follow-up and then every two years thereafter. In stage III/IV thymomas, thymic carcinoma, or after an incomplete (R1-2) </w:t>
      </w:r>
      <w:r w:rsidRPr="000E5CA7">
        <w:rPr>
          <w:rFonts w:ascii="Book Antiqua" w:eastAsia="Book Antiqua" w:hAnsi="Book Antiqua" w:cs="Book Antiqua"/>
          <w:color w:val="000000"/>
        </w:rPr>
        <w:lastRenderedPageBreak/>
        <w:t>resection, CT scans should be performed every 4-6 mo during the first two years and annually thereafter. Follow-up CT scans should be performed for 10-15 years after treatment.</w:t>
      </w:r>
    </w:p>
    <w:p w14:paraId="5BA7210C" w14:textId="77777777" w:rsidR="00A77B3E" w:rsidRPr="000E5CA7" w:rsidRDefault="00DD0CA6" w:rsidP="00C32AD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The most recent version of the American guidelines recommend follow-up with contrast-enhanced CT every 6-12 mo for the first 2 years followed by annual CT scans for 5 (thymic carcinoma) or 10 years (thymoma). However, these guidelines do not indicate the recommended duration of follow-up. In some cases, the guidelines suggest that MRI may be a useful alternative to CT scans</w:t>
      </w:r>
      <w:r w:rsidRPr="000E5CA7">
        <w:rPr>
          <w:rFonts w:ascii="Book Antiqua" w:eastAsia="Book Antiqua" w:hAnsi="Book Antiqua" w:cs="Book Antiqua"/>
          <w:color w:val="000000"/>
          <w:vertAlign w:val="superscript"/>
        </w:rPr>
        <w:t>[33]</w:t>
      </w:r>
      <w:r w:rsidRPr="000E5CA7">
        <w:rPr>
          <w:rFonts w:ascii="Book Antiqua" w:eastAsia="Book Antiqua" w:hAnsi="Book Antiqua" w:cs="Book Antiqua"/>
          <w:color w:val="000000"/>
        </w:rPr>
        <w:t>.</w:t>
      </w:r>
    </w:p>
    <w:p w14:paraId="18DC5C72" w14:textId="6CF31CDF" w:rsidR="00A77B3E" w:rsidRPr="000E5CA7" w:rsidRDefault="00DD0CA6" w:rsidP="00C32AD3">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The emergence of second tumours and autoimmune diseases has been described during follow-up. Patients with clinical MG (or only anti-acetylcholine receptor antibody positivity) have a higher risk of myasthenic crisis in stressful situations or when certain drugs are administered (VA)</w:t>
      </w:r>
      <w:r w:rsidRPr="000E5CA7">
        <w:rPr>
          <w:rFonts w:ascii="Book Antiqua" w:eastAsia="Book Antiqua" w:hAnsi="Book Antiqua" w:cs="Book Antiqua"/>
          <w:color w:val="000000"/>
          <w:vertAlign w:val="superscript"/>
        </w:rPr>
        <w:t>[18]</w:t>
      </w:r>
      <w:r w:rsidRPr="000E5CA7">
        <w:rPr>
          <w:rFonts w:ascii="Book Antiqua" w:eastAsia="Book Antiqua" w:hAnsi="Book Antiqua" w:cs="Book Antiqua"/>
          <w:color w:val="000000"/>
        </w:rPr>
        <w:t>.</w:t>
      </w:r>
    </w:p>
    <w:p w14:paraId="58D347B2" w14:textId="77777777" w:rsidR="00A77B3E" w:rsidRPr="000E5CA7" w:rsidRDefault="00A77B3E" w:rsidP="000E5CA7">
      <w:pPr>
        <w:spacing w:line="360" w:lineRule="auto"/>
        <w:jc w:val="both"/>
        <w:rPr>
          <w:rFonts w:ascii="Book Antiqua" w:hAnsi="Book Antiqua"/>
        </w:rPr>
      </w:pPr>
    </w:p>
    <w:bookmarkEnd w:id="88"/>
    <w:bookmarkEnd w:id="89"/>
    <w:p w14:paraId="3C72600A"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caps/>
          <w:color w:val="000000"/>
          <w:u w:val="single"/>
        </w:rPr>
        <w:t>CONCLUSION</w:t>
      </w:r>
    </w:p>
    <w:p w14:paraId="0ADB3A73" w14:textId="2577E39B" w:rsidR="00A77B3E" w:rsidRPr="000E5CA7" w:rsidRDefault="00EB4FF0" w:rsidP="000E5CA7">
      <w:pPr>
        <w:spacing w:line="360" w:lineRule="auto"/>
        <w:jc w:val="both"/>
        <w:rPr>
          <w:rFonts w:ascii="Book Antiqua" w:hAnsi="Book Antiqua"/>
        </w:rPr>
      </w:pPr>
      <w:bookmarkStart w:id="90" w:name="OLE_LINK64"/>
      <w:bookmarkStart w:id="91" w:name="OLE_LINK65"/>
      <w:r>
        <w:rPr>
          <w:rFonts w:ascii="Book Antiqua" w:eastAsia="Book Antiqua" w:hAnsi="Book Antiqua" w:cs="Book Antiqua"/>
          <w:color w:val="000000"/>
        </w:rPr>
        <w:t>TET</w:t>
      </w:r>
      <w:r w:rsidR="00DD0CA6" w:rsidRPr="000E5CA7">
        <w:rPr>
          <w:rFonts w:ascii="Book Antiqua" w:eastAsia="Book Antiqua" w:hAnsi="Book Antiqua" w:cs="Book Antiqua"/>
          <w:color w:val="000000"/>
        </w:rPr>
        <w:t xml:space="preserve"> are rare, heterogeneous tumours. The evidence base to support the diagnosis and therapeutic management of this disease is limited. Some recommendations are based mainly on data from retrospective or non-randomised studies, or even expert opinions (due to the lack of evidence). As a result, disease management is often highly heterogeneous. In recent years, several scientific societies and working groups have sought to standardise the management of TETs. The recent development of a universal, standardised classification system with a consistent nomenclature (IASLC-ITMIG) is expected to reduce variability in the management of these tumours. In addition, new guidelines have been published to provide a clear, schematic approach to treatment. Although these guidelines differ on certain points due to the lack of definitive evidence (e.g., the role of radiotherapy in stage II disease), the overall trend is towards the convergence of recommendations, which should facilitate the performance of multicentre studies and, in turn, raise the level of evidence for the management of TETs.</w:t>
      </w:r>
    </w:p>
    <w:p w14:paraId="0D3D6276" w14:textId="69BFA8ED" w:rsidR="00A77B3E" w:rsidRPr="000E5CA7" w:rsidRDefault="00DD0CA6" w:rsidP="00B810E9">
      <w:pPr>
        <w:spacing w:line="360" w:lineRule="auto"/>
        <w:ind w:firstLineChars="200" w:firstLine="480"/>
        <w:jc w:val="both"/>
        <w:rPr>
          <w:rFonts w:ascii="Book Antiqua" w:hAnsi="Book Antiqua"/>
        </w:rPr>
      </w:pPr>
      <w:r w:rsidRPr="000E5CA7">
        <w:rPr>
          <w:rFonts w:ascii="Book Antiqua" w:eastAsia="Book Antiqua" w:hAnsi="Book Antiqua" w:cs="Book Antiqua"/>
          <w:color w:val="000000"/>
        </w:rPr>
        <w:t xml:space="preserve">The present document was developed by the GOECP/SEOR to help unify the management of </w:t>
      </w:r>
      <w:r w:rsidR="00EB4FF0">
        <w:rPr>
          <w:rFonts w:ascii="Book Antiqua" w:eastAsia="Book Antiqua" w:hAnsi="Book Antiqua" w:cs="Book Antiqua"/>
          <w:color w:val="000000"/>
        </w:rPr>
        <w:t>TET</w:t>
      </w:r>
      <w:r w:rsidRPr="000E5CA7">
        <w:rPr>
          <w:rFonts w:ascii="Book Antiqua" w:eastAsia="Book Antiqua" w:hAnsi="Book Antiqua" w:cs="Book Antiqua"/>
          <w:color w:val="000000"/>
        </w:rPr>
        <w:t xml:space="preserve"> in Spain and to lay the foundations for the creation of a stable working group. We believe that it is crucial to prioritise closer collaboration between </w:t>
      </w:r>
      <w:r w:rsidRPr="000E5CA7">
        <w:rPr>
          <w:rFonts w:ascii="Book Antiqua" w:eastAsia="Book Antiqua" w:hAnsi="Book Antiqua" w:cs="Book Antiqua"/>
          <w:color w:val="000000"/>
        </w:rPr>
        <w:lastRenderedPageBreak/>
        <w:t>centres and the relevant scientific societies in order to carry out prospective studies and randomised clinical trials, particularly to resolve the most controversial aspects of this disease management.</w:t>
      </w:r>
    </w:p>
    <w:bookmarkEnd w:id="90"/>
    <w:bookmarkEnd w:id="91"/>
    <w:p w14:paraId="06F6F59A" w14:textId="77777777" w:rsidR="00A77B3E" w:rsidRPr="000E5CA7" w:rsidRDefault="00A77B3E" w:rsidP="000E5CA7">
      <w:pPr>
        <w:spacing w:line="360" w:lineRule="auto"/>
        <w:jc w:val="both"/>
        <w:rPr>
          <w:rFonts w:ascii="Book Antiqua" w:hAnsi="Book Antiqua"/>
        </w:rPr>
      </w:pPr>
    </w:p>
    <w:p w14:paraId="4B38D948"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color w:val="000000"/>
        </w:rPr>
        <w:t>REFERENCES</w:t>
      </w:r>
    </w:p>
    <w:p w14:paraId="5EF46BCE" w14:textId="2DB2C861" w:rsidR="00A77B3E" w:rsidRPr="000E5CA7" w:rsidRDefault="00DD0CA6" w:rsidP="000E5CA7">
      <w:pPr>
        <w:spacing w:line="360" w:lineRule="auto"/>
        <w:jc w:val="both"/>
        <w:rPr>
          <w:rFonts w:ascii="Book Antiqua" w:hAnsi="Book Antiqua"/>
        </w:rPr>
      </w:pPr>
      <w:bookmarkStart w:id="92" w:name="OLE_LINK79"/>
      <w:bookmarkStart w:id="93" w:name="OLE_LINK80"/>
      <w:bookmarkStart w:id="94" w:name="OLE_LINK171"/>
      <w:r w:rsidRPr="000E5CA7">
        <w:rPr>
          <w:rFonts w:ascii="Book Antiqua" w:eastAsia="Book Antiqua" w:hAnsi="Book Antiqua" w:cs="Book Antiqua"/>
          <w:color w:val="000000"/>
        </w:rPr>
        <w:t xml:space="preserve">1 </w:t>
      </w:r>
      <w:r w:rsidRPr="000E5CA7">
        <w:rPr>
          <w:rFonts w:ascii="Book Antiqua" w:eastAsia="Book Antiqua" w:hAnsi="Book Antiqua" w:cs="Book Antiqua"/>
          <w:b/>
          <w:bCs/>
          <w:color w:val="000000"/>
        </w:rPr>
        <w:t>Zdrojewicz Z</w:t>
      </w:r>
      <w:r w:rsidRPr="000E5CA7">
        <w:rPr>
          <w:rFonts w:ascii="Book Antiqua" w:eastAsia="Book Antiqua" w:hAnsi="Book Antiqua" w:cs="Book Antiqua"/>
          <w:color w:val="000000"/>
        </w:rPr>
        <w:t xml:space="preserve">, Pachura E, Pachura P. The Thymus: A Forgotten, But Very Important Organ. </w:t>
      </w:r>
      <w:r w:rsidRPr="000E5CA7">
        <w:rPr>
          <w:rFonts w:ascii="Book Antiqua" w:eastAsia="Book Antiqua" w:hAnsi="Book Antiqua" w:cs="Book Antiqua"/>
          <w:i/>
          <w:iCs/>
          <w:color w:val="000000"/>
        </w:rPr>
        <w:t>Adv Clin Exp Med</w:t>
      </w:r>
      <w:r w:rsidRPr="000E5CA7">
        <w:rPr>
          <w:rFonts w:ascii="Book Antiqua" w:eastAsia="Book Antiqua" w:hAnsi="Book Antiqua" w:cs="Book Antiqua"/>
          <w:color w:val="000000"/>
        </w:rPr>
        <w:t xml:space="preserve"> 2016; </w:t>
      </w:r>
      <w:r w:rsidRPr="000E5CA7">
        <w:rPr>
          <w:rFonts w:ascii="Book Antiqua" w:eastAsia="Book Antiqua" w:hAnsi="Book Antiqua" w:cs="Book Antiqua"/>
          <w:b/>
          <w:bCs/>
          <w:color w:val="000000"/>
        </w:rPr>
        <w:t>25</w:t>
      </w:r>
      <w:r w:rsidRPr="000E5CA7">
        <w:rPr>
          <w:rFonts w:ascii="Book Antiqua" w:eastAsia="Book Antiqua" w:hAnsi="Book Antiqua" w:cs="Book Antiqua"/>
          <w:color w:val="000000"/>
        </w:rPr>
        <w:t>: 369-375 [PMID: 27627572 DOI: 10.17219/acem/58802]</w:t>
      </w:r>
    </w:p>
    <w:p w14:paraId="61D8B711" w14:textId="768F8BB4"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2 </w:t>
      </w:r>
      <w:r w:rsidRPr="000E5CA7">
        <w:rPr>
          <w:rFonts w:ascii="Book Antiqua" w:eastAsia="Book Antiqua" w:hAnsi="Book Antiqua" w:cs="Book Antiqua"/>
          <w:b/>
          <w:bCs/>
          <w:color w:val="000000"/>
        </w:rPr>
        <w:t>Marx A</w:t>
      </w:r>
      <w:r w:rsidRPr="000E5CA7">
        <w:rPr>
          <w:rFonts w:ascii="Book Antiqua" w:eastAsia="Book Antiqua" w:hAnsi="Book Antiqua" w:cs="Book Antiqua"/>
          <w:color w:val="000000"/>
        </w:rPr>
        <w:t xml:space="preserve">, Chan JK, Coindre JM, Detterbeck F, Girard N, Harris NL, Jaffe ES, Kurrer MO, Marom EM, Moreira AL, Mukai K, Orazi A, Ströbel P. The 2015 World Health Organization Classification of Tumors of the Thymus: Continuity and Changes. </w:t>
      </w:r>
      <w:r w:rsidRPr="000E5CA7">
        <w:rPr>
          <w:rFonts w:ascii="Book Antiqua" w:eastAsia="Book Antiqua" w:hAnsi="Book Antiqua" w:cs="Book Antiqua"/>
          <w:i/>
          <w:iCs/>
          <w:color w:val="000000"/>
        </w:rPr>
        <w:t>J Thorac Oncol</w:t>
      </w:r>
      <w:r w:rsidRPr="000E5CA7">
        <w:rPr>
          <w:rFonts w:ascii="Book Antiqua" w:eastAsia="Book Antiqua" w:hAnsi="Book Antiqua" w:cs="Book Antiqua"/>
          <w:color w:val="000000"/>
        </w:rPr>
        <w:t xml:space="preserve"> 2015; </w:t>
      </w:r>
      <w:r w:rsidRPr="000E5CA7">
        <w:rPr>
          <w:rFonts w:ascii="Book Antiqua" w:eastAsia="Book Antiqua" w:hAnsi="Book Antiqua" w:cs="Book Antiqua"/>
          <w:b/>
          <w:bCs/>
          <w:color w:val="000000"/>
        </w:rPr>
        <w:t>10</w:t>
      </w:r>
      <w:r w:rsidRPr="000E5CA7">
        <w:rPr>
          <w:rFonts w:ascii="Book Antiqua" w:eastAsia="Book Antiqua" w:hAnsi="Book Antiqua" w:cs="Book Antiqua"/>
          <w:color w:val="000000"/>
        </w:rPr>
        <w:t>: 1383-1395 [PMID: 26295375 DOI: 10.1097/JTO.0000000000000654]</w:t>
      </w:r>
    </w:p>
    <w:p w14:paraId="51F40355"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3 </w:t>
      </w:r>
      <w:r w:rsidRPr="000E5CA7">
        <w:rPr>
          <w:rFonts w:ascii="Book Antiqua" w:eastAsia="Book Antiqua" w:hAnsi="Book Antiqua" w:cs="Book Antiqua"/>
          <w:b/>
          <w:bCs/>
          <w:color w:val="000000"/>
        </w:rPr>
        <w:t>Kalhor N</w:t>
      </w:r>
      <w:r w:rsidRPr="000E5CA7">
        <w:rPr>
          <w:rFonts w:ascii="Book Antiqua" w:eastAsia="Book Antiqua" w:hAnsi="Book Antiqua" w:cs="Book Antiqua"/>
          <w:color w:val="000000"/>
        </w:rPr>
        <w:t xml:space="preserve">, Moran CA. Thymoma: current concepts. </w:t>
      </w:r>
      <w:r w:rsidRPr="000E5CA7">
        <w:rPr>
          <w:rFonts w:ascii="Book Antiqua" w:eastAsia="Book Antiqua" w:hAnsi="Book Antiqua" w:cs="Book Antiqua"/>
          <w:i/>
          <w:iCs/>
          <w:color w:val="000000"/>
        </w:rPr>
        <w:t>Oncology (Williston Park)</w:t>
      </w:r>
      <w:r w:rsidRPr="000E5CA7">
        <w:rPr>
          <w:rFonts w:ascii="Book Antiqua" w:eastAsia="Book Antiqua" w:hAnsi="Book Antiqua" w:cs="Book Antiqua"/>
          <w:color w:val="000000"/>
        </w:rPr>
        <w:t xml:space="preserve"> 2012; </w:t>
      </w:r>
      <w:r w:rsidRPr="000E5CA7">
        <w:rPr>
          <w:rFonts w:ascii="Book Antiqua" w:eastAsia="Book Antiqua" w:hAnsi="Book Antiqua" w:cs="Book Antiqua"/>
          <w:b/>
          <w:bCs/>
          <w:color w:val="000000"/>
        </w:rPr>
        <w:t>26</w:t>
      </w:r>
      <w:r w:rsidRPr="000E5CA7">
        <w:rPr>
          <w:rFonts w:ascii="Book Antiqua" w:eastAsia="Book Antiqua" w:hAnsi="Book Antiqua" w:cs="Book Antiqua"/>
          <w:color w:val="000000"/>
        </w:rPr>
        <w:t>: 975-981 [PMID: 23176011]</w:t>
      </w:r>
    </w:p>
    <w:p w14:paraId="1930ACE5" w14:textId="76457B34"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4 </w:t>
      </w:r>
      <w:r w:rsidRPr="000E5CA7">
        <w:rPr>
          <w:rFonts w:ascii="Book Antiqua" w:eastAsia="Book Antiqua" w:hAnsi="Book Antiqua" w:cs="Book Antiqua"/>
          <w:b/>
          <w:bCs/>
          <w:color w:val="000000"/>
        </w:rPr>
        <w:t>Engels EA</w:t>
      </w:r>
      <w:r w:rsidRPr="000E5CA7">
        <w:rPr>
          <w:rFonts w:ascii="Book Antiqua" w:eastAsia="Book Antiqua" w:hAnsi="Book Antiqua" w:cs="Book Antiqua"/>
          <w:color w:val="000000"/>
        </w:rPr>
        <w:t xml:space="preserve">. Epidemiology of thymoma and associated malignancies. </w:t>
      </w:r>
      <w:r w:rsidRPr="000E5CA7">
        <w:rPr>
          <w:rFonts w:ascii="Book Antiqua" w:eastAsia="Book Antiqua" w:hAnsi="Book Antiqua" w:cs="Book Antiqua"/>
          <w:i/>
          <w:iCs/>
          <w:color w:val="000000"/>
        </w:rPr>
        <w:t>J Thorac Oncol</w:t>
      </w:r>
      <w:r w:rsidRPr="000E5CA7">
        <w:rPr>
          <w:rFonts w:ascii="Book Antiqua" w:eastAsia="Book Antiqua" w:hAnsi="Book Antiqua" w:cs="Book Antiqua"/>
          <w:color w:val="000000"/>
        </w:rPr>
        <w:t xml:space="preserve"> 2010; </w:t>
      </w:r>
      <w:r w:rsidRPr="000E5CA7">
        <w:rPr>
          <w:rFonts w:ascii="Book Antiqua" w:eastAsia="Book Antiqua" w:hAnsi="Book Antiqua" w:cs="Book Antiqua"/>
          <w:b/>
          <w:bCs/>
          <w:color w:val="000000"/>
        </w:rPr>
        <w:t>5</w:t>
      </w:r>
      <w:r w:rsidRPr="000E5CA7">
        <w:rPr>
          <w:rFonts w:ascii="Book Antiqua" w:eastAsia="Book Antiqua" w:hAnsi="Book Antiqua" w:cs="Book Antiqua"/>
          <w:color w:val="000000"/>
        </w:rPr>
        <w:t>: S260-S265 [PMID: 20859116 DOI: 10.1097/JTO.0b013e3181f1f62d]</w:t>
      </w:r>
    </w:p>
    <w:p w14:paraId="7B659EEF" w14:textId="4729F158"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5 </w:t>
      </w:r>
      <w:r w:rsidRPr="000E5CA7">
        <w:rPr>
          <w:rFonts w:ascii="Book Antiqua" w:eastAsia="Book Antiqua" w:hAnsi="Book Antiqua" w:cs="Book Antiqua"/>
          <w:b/>
          <w:bCs/>
          <w:color w:val="000000"/>
        </w:rPr>
        <w:t>Marx A</w:t>
      </w:r>
      <w:r w:rsidRPr="000E5CA7">
        <w:rPr>
          <w:rFonts w:ascii="Book Antiqua" w:eastAsia="Book Antiqua" w:hAnsi="Book Antiqua" w:cs="Book Antiqua"/>
          <w:color w:val="000000"/>
        </w:rPr>
        <w:t xml:space="preserve">, Ströbel P, Badve SS, Chalabreysse L, Chan JK, Chen G, de Leval L, Detterbeck F, Girard N, Huang J, Kurrer MO, Lauriola L, Marino M, Matsuno Y, Molina TJ, Mukai K, Nicholson AG, Nonaka D, Rieker R, Rosai J, Ruffini E, Travis WD. ITMIG consensus statement on the use of the WHO histological classification of thymoma and thymic carcinoma: refined definitions, histological criteria, and reporting. </w:t>
      </w:r>
      <w:r w:rsidRPr="000E5CA7">
        <w:rPr>
          <w:rFonts w:ascii="Book Antiqua" w:eastAsia="Book Antiqua" w:hAnsi="Book Antiqua" w:cs="Book Antiqua"/>
          <w:i/>
          <w:iCs/>
          <w:color w:val="000000"/>
        </w:rPr>
        <w:t>J Thorac Oncol</w:t>
      </w:r>
      <w:r w:rsidRPr="000E5CA7">
        <w:rPr>
          <w:rFonts w:ascii="Book Antiqua" w:eastAsia="Book Antiqua" w:hAnsi="Book Antiqua" w:cs="Book Antiqua"/>
          <w:color w:val="000000"/>
        </w:rPr>
        <w:t xml:space="preserve"> 2014; </w:t>
      </w:r>
      <w:r w:rsidRPr="000E5CA7">
        <w:rPr>
          <w:rFonts w:ascii="Book Antiqua" w:eastAsia="Book Antiqua" w:hAnsi="Book Antiqua" w:cs="Book Antiqua"/>
          <w:b/>
          <w:bCs/>
          <w:color w:val="000000"/>
        </w:rPr>
        <w:t>9</w:t>
      </w:r>
      <w:r w:rsidRPr="000E5CA7">
        <w:rPr>
          <w:rFonts w:ascii="Book Antiqua" w:eastAsia="Book Antiqua" w:hAnsi="Book Antiqua" w:cs="Book Antiqua"/>
          <w:color w:val="000000"/>
        </w:rPr>
        <w:t>: 596-611 [PMID: 24722150 DOI: 10.1097/JTO.0000000000000154]</w:t>
      </w:r>
    </w:p>
    <w:p w14:paraId="048F3D8D" w14:textId="5F63AFAC"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6 </w:t>
      </w:r>
      <w:r w:rsidRPr="000E5CA7">
        <w:rPr>
          <w:rFonts w:ascii="Book Antiqua" w:eastAsia="Book Antiqua" w:hAnsi="Book Antiqua" w:cs="Book Antiqua"/>
          <w:b/>
          <w:bCs/>
          <w:color w:val="000000"/>
        </w:rPr>
        <w:t>Regnard JF</w:t>
      </w:r>
      <w:r w:rsidRPr="000E5CA7">
        <w:rPr>
          <w:rFonts w:ascii="Book Antiqua" w:eastAsia="Book Antiqua" w:hAnsi="Book Antiqua" w:cs="Book Antiqua"/>
          <w:color w:val="000000"/>
        </w:rPr>
        <w:t xml:space="preserve">, Magdeleinat P, Dromer C, Dulmet E, de Montpreville V, Levi JF, Levasseur P. Prognostic factors and long-term results after thymoma resection: a series of 307 patients. </w:t>
      </w:r>
      <w:r w:rsidRPr="000E5CA7">
        <w:rPr>
          <w:rFonts w:ascii="Book Antiqua" w:eastAsia="Book Antiqua" w:hAnsi="Book Antiqua" w:cs="Book Antiqua"/>
          <w:i/>
          <w:iCs/>
          <w:color w:val="000000"/>
        </w:rPr>
        <w:t>J Thorac Cardiovasc Surg</w:t>
      </w:r>
      <w:r w:rsidRPr="000E5CA7">
        <w:rPr>
          <w:rFonts w:ascii="Book Antiqua" w:eastAsia="Book Antiqua" w:hAnsi="Book Antiqua" w:cs="Book Antiqua"/>
          <w:color w:val="000000"/>
        </w:rPr>
        <w:t xml:space="preserve"> 1996; </w:t>
      </w:r>
      <w:r w:rsidRPr="000E5CA7">
        <w:rPr>
          <w:rFonts w:ascii="Book Antiqua" w:eastAsia="Book Antiqua" w:hAnsi="Book Antiqua" w:cs="Book Antiqua"/>
          <w:b/>
          <w:bCs/>
          <w:color w:val="000000"/>
        </w:rPr>
        <w:t>112</w:t>
      </w:r>
      <w:r w:rsidRPr="000E5CA7">
        <w:rPr>
          <w:rFonts w:ascii="Book Antiqua" w:eastAsia="Book Antiqua" w:hAnsi="Book Antiqua" w:cs="Book Antiqua"/>
          <w:color w:val="000000"/>
        </w:rPr>
        <w:t>: 376-384 [PMID: 8751506 DOI: 10.1016/S0022-5223(96)70265-9]</w:t>
      </w:r>
    </w:p>
    <w:p w14:paraId="0638EE1E" w14:textId="388E3826"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7 </w:t>
      </w:r>
      <w:r w:rsidRPr="000E5CA7">
        <w:rPr>
          <w:rFonts w:ascii="Book Antiqua" w:eastAsia="Book Antiqua" w:hAnsi="Book Antiqua" w:cs="Book Antiqua"/>
          <w:b/>
          <w:bCs/>
          <w:color w:val="000000"/>
        </w:rPr>
        <w:t>Ruffini E</w:t>
      </w:r>
      <w:r w:rsidRPr="000E5CA7">
        <w:rPr>
          <w:rFonts w:ascii="Book Antiqua" w:eastAsia="Book Antiqua" w:hAnsi="Book Antiqua" w:cs="Book Antiqua"/>
          <w:color w:val="000000"/>
        </w:rPr>
        <w:t xml:space="preserve">, Detterbeck F, Van Raemdonck D, Rocco G, Thomas P, Weder W, Brunelli A, Guerrera F, Keshavjee S, Altorki N, Schützner J, Arame A, Spaggiari L, Lim E, Toker A, Venuta F; European Society of Thoracic Surgeons Thymic Working Group. Thymic carcinoma: a cohort study of patients from the European society of thoracic surgeons </w:t>
      </w:r>
      <w:r w:rsidRPr="000E5CA7">
        <w:rPr>
          <w:rFonts w:ascii="Book Antiqua" w:eastAsia="Book Antiqua" w:hAnsi="Book Antiqua" w:cs="Book Antiqua"/>
          <w:color w:val="000000"/>
        </w:rPr>
        <w:lastRenderedPageBreak/>
        <w:t xml:space="preserve">database. </w:t>
      </w:r>
      <w:r w:rsidRPr="000E5CA7">
        <w:rPr>
          <w:rFonts w:ascii="Book Antiqua" w:eastAsia="Book Antiqua" w:hAnsi="Book Antiqua" w:cs="Book Antiqua"/>
          <w:i/>
          <w:iCs/>
          <w:color w:val="000000"/>
        </w:rPr>
        <w:t>J Thorac Oncol</w:t>
      </w:r>
      <w:r w:rsidRPr="000E5CA7">
        <w:rPr>
          <w:rFonts w:ascii="Book Antiqua" w:eastAsia="Book Antiqua" w:hAnsi="Book Antiqua" w:cs="Book Antiqua"/>
          <w:color w:val="000000"/>
        </w:rPr>
        <w:t xml:space="preserve"> 2014; </w:t>
      </w:r>
      <w:r w:rsidRPr="000E5CA7">
        <w:rPr>
          <w:rFonts w:ascii="Book Antiqua" w:eastAsia="Book Antiqua" w:hAnsi="Book Antiqua" w:cs="Book Antiqua"/>
          <w:b/>
          <w:bCs/>
          <w:color w:val="000000"/>
        </w:rPr>
        <w:t>9</w:t>
      </w:r>
      <w:r w:rsidRPr="000E5CA7">
        <w:rPr>
          <w:rFonts w:ascii="Book Antiqua" w:eastAsia="Book Antiqua" w:hAnsi="Book Antiqua" w:cs="Book Antiqua"/>
          <w:color w:val="000000"/>
        </w:rPr>
        <w:t>: 541-548 [PMID: 24736078 DOI: 10.1097/JTO.0000000000000128]</w:t>
      </w:r>
    </w:p>
    <w:p w14:paraId="5113A899" w14:textId="47C2530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8 </w:t>
      </w:r>
      <w:r w:rsidRPr="000E5CA7">
        <w:rPr>
          <w:rFonts w:ascii="Book Antiqua" w:eastAsia="Book Antiqua" w:hAnsi="Book Antiqua" w:cs="Book Antiqua"/>
          <w:b/>
          <w:bCs/>
          <w:color w:val="000000"/>
        </w:rPr>
        <w:t>Hsu CH</w:t>
      </w:r>
      <w:r w:rsidRPr="000E5CA7">
        <w:rPr>
          <w:rFonts w:ascii="Book Antiqua" w:eastAsia="Book Antiqua" w:hAnsi="Book Antiqua" w:cs="Book Antiqua"/>
          <w:color w:val="000000"/>
        </w:rPr>
        <w:t xml:space="preserve">, Chan JK, Yin CH, Lee CC, Chern CU, Liao CI. Trends in the incidence of thymoma, thymic carcinoma, and thymic neuroendocrine tumor in the United States. </w:t>
      </w:r>
      <w:r w:rsidRPr="000E5CA7">
        <w:rPr>
          <w:rFonts w:ascii="Book Antiqua" w:eastAsia="Book Antiqua" w:hAnsi="Book Antiqua" w:cs="Book Antiqua"/>
          <w:i/>
          <w:iCs/>
          <w:color w:val="000000"/>
        </w:rPr>
        <w:t>PLoS One</w:t>
      </w:r>
      <w:r w:rsidRPr="000E5CA7">
        <w:rPr>
          <w:rFonts w:ascii="Book Antiqua" w:eastAsia="Book Antiqua" w:hAnsi="Book Antiqua" w:cs="Book Antiqua"/>
          <w:color w:val="000000"/>
        </w:rPr>
        <w:t xml:space="preserve"> 2019; </w:t>
      </w:r>
      <w:r w:rsidRPr="000E5CA7">
        <w:rPr>
          <w:rFonts w:ascii="Book Antiqua" w:eastAsia="Book Antiqua" w:hAnsi="Book Antiqua" w:cs="Book Antiqua"/>
          <w:b/>
          <w:bCs/>
          <w:color w:val="000000"/>
        </w:rPr>
        <w:t>14</w:t>
      </w:r>
      <w:r w:rsidRPr="000E5CA7">
        <w:rPr>
          <w:rFonts w:ascii="Book Antiqua" w:eastAsia="Book Antiqua" w:hAnsi="Book Antiqua" w:cs="Book Antiqua"/>
          <w:color w:val="000000"/>
        </w:rPr>
        <w:t>: e0227197 [PMID: 31891634 DOI: 10.1371/journal.pone.0227197]</w:t>
      </w:r>
    </w:p>
    <w:p w14:paraId="7A37DC28" w14:textId="3F769D55"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9 </w:t>
      </w:r>
      <w:r w:rsidRPr="000E5CA7">
        <w:rPr>
          <w:rFonts w:ascii="Book Antiqua" w:eastAsia="Book Antiqua" w:hAnsi="Book Antiqua" w:cs="Book Antiqua"/>
          <w:b/>
          <w:bCs/>
          <w:color w:val="000000"/>
        </w:rPr>
        <w:t>Kojima Y</w:t>
      </w:r>
      <w:r w:rsidRPr="000E5CA7">
        <w:rPr>
          <w:rFonts w:ascii="Book Antiqua" w:eastAsia="Book Antiqua" w:hAnsi="Book Antiqua" w:cs="Book Antiqua"/>
          <w:color w:val="000000"/>
        </w:rPr>
        <w:t xml:space="preserve">, Ito H, Hasegawa S, Sasaki T, Inui K. Resected invasive thymoma with multiple endocrine neoplasia type 1. </w:t>
      </w:r>
      <w:r w:rsidRPr="000E5CA7">
        <w:rPr>
          <w:rFonts w:ascii="Book Antiqua" w:eastAsia="Book Antiqua" w:hAnsi="Book Antiqua" w:cs="Book Antiqua"/>
          <w:i/>
          <w:iCs/>
          <w:color w:val="000000"/>
        </w:rPr>
        <w:t>Jpn J Thorac Cardiovasc Surg</w:t>
      </w:r>
      <w:r w:rsidRPr="000E5CA7">
        <w:rPr>
          <w:rFonts w:ascii="Book Antiqua" w:eastAsia="Book Antiqua" w:hAnsi="Book Antiqua" w:cs="Book Antiqua"/>
          <w:color w:val="000000"/>
        </w:rPr>
        <w:t xml:space="preserve"> 2006; </w:t>
      </w:r>
      <w:r w:rsidRPr="000E5CA7">
        <w:rPr>
          <w:rFonts w:ascii="Book Antiqua" w:eastAsia="Book Antiqua" w:hAnsi="Book Antiqua" w:cs="Book Antiqua"/>
          <w:b/>
          <w:bCs/>
          <w:color w:val="000000"/>
        </w:rPr>
        <w:t>54</w:t>
      </w:r>
      <w:r w:rsidRPr="000E5CA7">
        <w:rPr>
          <w:rFonts w:ascii="Book Antiqua" w:eastAsia="Book Antiqua" w:hAnsi="Book Antiqua" w:cs="Book Antiqua"/>
          <w:color w:val="000000"/>
        </w:rPr>
        <w:t>: 171-173 [PMID: 16642925 DOI: 10.1007/BF02662474]</w:t>
      </w:r>
    </w:p>
    <w:p w14:paraId="4C05DDEC" w14:textId="76FE39EA"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10 </w:t>
      </w:r>
      <w:r w:rsidRPr="000E5CA7">
        <w:rPr>
          <w:rFonts w:ascii="Book Antiqua" w:eastAsia="Book Antiqua" w:hAnsi="Book Antiqua" w:cs="Book Antiqua"/>
          <w:b/>
          <w:bCs/>
          <w:color w:val="000000"/>
        </w:rPr>
        <w:t>Engels EA</w:t>
      </w:r>
      <w:r w:rsidRPr="000E5CA7">
        <w:rPr>
          <w:rFonts w:ascii="Book Antiqua" w:eastAsia="Book Antiqua" w:hAnsi="Book Antiqua" w:cs="Book Antiqua"/>
          <w:color w:val="000000"/>
        </w:rPr>
        <w:t xml:space="preserve">, Pfeiffer RM. Malignant thymoma in the United States: demographic patterns in incidence and associations with subsequent malignancies. </w:t>
      </w:r>
      <w:r w:rsidRPr="000E5CA7">
        <w:rPr>
          <w:rFonts w:ascii="Book Antiqua" w:eastAsia="Book Antiqua" w:hAnsi="Book Antiqua" w:cs="Book Antiqua"/>
          <w:i/>
          <w:iCs/>
          <w:color w:val="000000"/>
        </w:rPr>
        <w:t>Int J Cancer</w:t>
      </w:r>
      <w:r w:rsidRPr="000E5CA7">
        <w:rPr>
          <w:rFonts w:ascii="Book Antiqua" w:eastAsia="Book Antiqua" w:hAnsi="Book Antiqua" w:cs="Book Antiqua"/>
          <w:color w:val="000000"/>
        </w:rPr>
        <w:t xml:space="preserve"> 2003; </w:t>
      </w:r>
      <w:r w:rsidRPr="000E5CA7">
        <w:rPr>
          <w:rFonts w:ascii="Book Antiqua" w:eastAsia="Book Antiqua" w:hAnsi="Book Antiqua" w:cs="Book Antiqua"/>
          <w:b/>
          <w:bCs/>
          <w:color w:val="000000"/>
        </w:rPr>
        <w:t>105</w:t>
      </w:r>
      <w:r w:rsidRPr="000E5CA7">
        <w:rPr>
          <w:rFonts w:ascii="Book Antiqua" w:eastAsia="Book Antiqua" w:hAnsi="Book Antiqua" w:cs="Book Antiqua"/>
          <w:color w:val="000000"/>
        </w:rPr>
        <w:t>: 546-551 [PMID: 12712448 DOI: 10.1002/ijc.11099]</w:t>
      </w:r>
    </w:p>
    <w:p w14:paraId="181F7616" w14:textId="6F82BB8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11 </w:t>
      </w:r>
      <w:r w:rsidRPr="00290E0C">
        <w:rPr>
          <w:rFonts w:ascii="Book Antiqua" w:eastAsia="Book Antiqua" w:hAnsi="Book Antiqua" w:cs="Book Antiqua"/>
          <w:b/>
          <w:bCs/>
          <w:color w:val="000000"/>
        </w:rPr>
        <w:t>ESMO Guidelines Committee.</w:t>
      </w:r>
      <w:r w:rsidRPr="000E5CA7">
        <w:rPr>
          <w:rFonts w:ascii="Book Antiqua" w:eastAsia="Book Antiqua" w:hAnsi="Book Antiqua" w:cs="Book Antiqua"/>
          <w:color w:val="000000"/>
        </w:rPr>
        <w:t xml:space="preserve"> Standard Operating Procedures (SOPs) for Authors and templates for ESMO Clinical Practice Guidelines (CPGs) and ESMO-MCBS Scores. 2020; 11. Available from: https://www.esmo.org/content/download/77789/1426712/file/ESMO-Clinical-Practice-Guidelines-Standard-Operating-Procedures.pdf</w:t>
      </w:r>
    </w:p>
    <w:p w14:paraId="0A01EB2F" w14:textId="0F75E9B6"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12 </w:t>
      </w:r>
      <w:r w:rsidRPr="000E5CA7">
        <w:rPr>
          <w:rFonts w:ascii="Book Antiqua" w:eastAsia="Book Antiqua" w:hAnsi="Book Antiqua" w:cs="Book Antiqua"/>
          <w:b/>
          <w:bCs/>
          <w:color w:val="000000"/>
        </w:rPr>
        <w:t>Dykewicz CA</w:t>
      </w:r>
      <w:r w:rsidRPr="000E5CA7">
        <w:rPr>
          <w:rFonts w:ascii="Book Antiqua" w:eastAsia="Book Antiqua" w:hAnsi="Book Antiqua" w:cs="Book Antiqua"/>
          <w:color w:val="000000"/>
        </w:rPr>
        <w:t xml:space="preserve">; Centers for Disease Control and Prevention (U.S.); Infectious Diseases Society of America; American Society of Blood and Marrow Transplantation. Summary of the Guidelines for Preventing Opportunistic Infections among Hematopoietic Stem Cell Transplant Recipients. </w:t>
      </w:r>
      <w:r w:rsidRPr="000E5CA7">
        <w:rPr>
          <w:rFonts w:ascii="Book Antiqua" w:eastAsia="Book Antiqua" w:hAnsi="Book Antiqua" w:cs="Book Antiqua"/>
          <w:i/>
          <w:iCs/>
          <w:color w:val="000000"/>
        </w:rPr>
        <w:t>Clin Infect Dis</w:t>
      </w:r>
      <w:r w:rsidRPr="000E5CA7">
        <w:rPr>
          <w:rFonts w:ascii="Book Antiqua" w:eastAsia="Book Antiqua" w:hAnsi="Book Antiqua" w:cs="Book Antiqua"/>
          <w:color w:val="000000"/>
        </w:rPr>
        <w:t xml:space="preserve"> 2001; </w:t>
      </w:r>
      <w:r w:rsidRPr="000E5CA7">
        <w:rPr>
          <w:rFonts w:ascii="Book Antiqua" w:eastAsia="Book Antiqua" w:hAnsi="Book Antiqua" w:cs="Book Antiqua"/>
          <w:b/>
          <w:bCs/>
          <w:color w:val="000000"/>
        </w:rPr>
        <w:t>33</w:t>
      </w:r>
      <w:r w:rsidRPr="000E5CA7">
        <w:rPr>
          <w:rFonts w:ascii="Book Antiqua" w:eastAsia="Book Antiqua" w:hAnsi="Book Antiqua" w:cs="Book Antiqua"/>
          <w:color w:val="000000"/>
        </w:rPr>
        <w:t>: 139-144 [PMID: 11418871 DOI: 10.1086/321805]</w:t>
      </w:r>
    </w:p>
    <w:p w14:paraId="06A81E9A"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13 </w:t>
      </w:r>
      <w:r w:rsidRPr="000E5CA7">
        <w:rPr>
          <w:rFonts w:ascii="Book Antiqua" w:eastAsia="Book Antiqua" w:hAnsi="Book Antiqua" w:cs="Book Antiqua"/>
          <w:b/>
          <w:bCs/>
          <w:color w:val="000000"/>
        </w:rPr>
        <w:t>Carter BW</w:t>
      </w:r>
      <w:r w:rsidRPr="000E5CA7">
        <w:rPr>
          <w:rFonts w:ascii="Book Antiqua" w:eastAsia="Book Antiqua" w:hAnsi="Book Antiqua" w:cs="Book Antiqua"/>
          <w:color w:val="000000"/>
        </w:rPr>
        <w:t xml:space="preserve">, Marom EM, Detterbeck FC. Approaching the patient with an anterior mediastinal mass: a guide for clinicians. </w:t>
      </w:r>
      <w:r w:rsidRPr="000E5CA7">
        <w:rPr>
          <w:rFonts w:ascii="Book Antiqua" w:eastAsia="Book Antiqua" w:hAnsi="Book Antiqua" w:cs="Book Antiqua"/>
          <w:i/>
          <w:iCs/>
          <w:color w:val="000000"/>
        </w:rPr>
        <w:t>J Thorac Oncol</w:t>
      </w:r>
      <w:r w:rsidRPr="000E5CA7">
        <w:rPr>
          <w:rFonts w:ascii="Book Antiqua" w:eastAsia="Book Antiqua" w:hAnsi="Book Antiqua" w:cs="Book Antiqua"/>
          <w:color w:val="000000"/>
        </w:rPr>
        <w:t xml:space="preserve"> 2014; </w:t>
      </w:r>
      <w:r w:rsidRPr="000E5CA7">
        <w:rPr>
          <w:rFonts w:ascii="Book Antiqua" w:eastAsia="Book Antiqua" w:hAnsi="Book Antiqua" w:cs="Book Antiqua"/>
          <w:b/>
          <w:bCs/>
          <w:color w:val="000000"/>
        </w:rPr>
        <w:t>9</w:t>
      </w:r>
      <w:r w:rsidRPr="000E5CA7">
        <w:rPr>
          <w:rFonts w:ascii="Book Antiqua" w:eastAsia="Book Antiqua" w:hAnsi="Book Antiqua" w:cs="Book Antiqua"/>
          <w:color w:val="000000"/>
        </w:rPr>
        <w:t>: S102-S109 [PMID: 25396306 DOI: 10.1097/JTO.0000000000000294]</w:t>
      </w:r>
    </w:p>
    <w:p w14:paraId="7AAABA15" w14:textId="440D12CE"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14 </w:t>
      </w:r>
      <w:r w:rsidRPr="000E5CA7">
        <w:rPr>
          <w:rFonts w:ascii="Book Antiqua" w:eastAsia="Book Antiqua" w:hAnsi="Book Antiqua" w:cs="Book Antiqua"/>
          <w:b/>
          <w:bCs/>
          <w:color w:val="000000"/>
        </w:rPr>
        <w:t>Evoli A</w:t>
      </w:r>
      <w:r w:rsidRPr="000E5CA7">
        <w:rPr>
          <w:rFonts w:ascii="Book Antiqua" w:eastAsia="Book Antiqua" w:hAnsi="Book Antiqua" w:cs="Book Antiqua"/>
          <w:color w:val="000000"/>
        </w:rPr>
        <w:t xml:space="preserve">, Lancaster E. Paraneoplastic disorders in thymoma patients. </w:t>
      </w:r>
      <w:r w:rsidRPr="000E5CA7">
        <w:rPr>
          <w:rFonts w:ascii="Book Antiqua" w:eastAsia="Book Antiqua" w:hAnsi="Book Antiqua" w:cs="Book Antiqua"/>
          <w:i/>
          <w:iCs/>
          <w:color w:val="000000"/>
        </w:rPr>
        <w:t>J Thorac Oncol</w:t>
      </w:r>
      <w:r w:rsidRPr="000E5CA7">
        <w:rPr>
          <w:rFonts w:ascii="Book Antiqua" w:eastAsia="Book Antiqua" w:hAnsi="Book Antiqua" w:cs="Book Antiqua"/>
          <w:color w:val="000000"/>
        </w:rPr>
        <w:t xml:space="preserve"> 2014; </w:t>
      </w:r>
      <w:r w:rsidRPr="000E5CA7">
        <w:rPr>
          <w:rFonts w:ascii="Book Antiqua" w:eastAsia="Book Antiqua" w:hAnsi="Book Antiqua" w:cs="Book Antiqua"/>
          <w:b/>
          <w:bCs/>
          <w:color w:val="000000"/>
        </w:rPr>
        <w:t>9</w:t>
      </w:r>
      <w:r w:rsidRPr="000E5CA7">
        <w:rPr>
          <w:rFonts w:ascii="Book Antiqua" w:eastAsia="Book Antiqua" w:hAnsi="Book Antiqua" w:cs="Book Antiqua"/>
          <w:color w:val="000000"/>
        </w:rPr>
        <w:t>: S143-S147 [PMID: 25396312 DOI: 10.1097/JTO.0000000000000300]</w:t>
      </w:r>
    </w:p>
    <w:p w14:paraId="02B1A40E" w14:textId="6A684DF1"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15 </w:t>
      </w:r>
      <w:r w:rsidRPr="000E5CA7">
        <w:rPr>
          <w:rFonts w:ascii="Book Antiqua" w:eastAsia="Book Antiqua" w:hAnsi="Book Antiqua" w:cs="Book Antiqua"/>
          <w:b/>
          <w:bCs/>
          <w:color w:val="000000"/>
        </w:rPr>
        <w:t>Chalabreysse L</w:t>
      </w:r>
      <w:r w:rsidRPr="000E5CA7">
        <w:rPr>
          <w:rFonts w:ascii="Book Antiqua" w:eastAsia="Book Antiqua" w:hAnsi="Book Antiqua" w:cs="Book Antiqua"/>
          <w:color w:val="000000"/>
        </w:rPr>
        <w:t xml:space="preserve">, Etienne-Mastroianni B, Adeleine P, Cordier JF, Greenland T, Thivolet-Bejui F. Thymic carcinoma: a clinicopathological and immunohistological study of 19 cases. </w:t>
      </w:r>
      <w:r w:rsidRPr="000E5CA7">
        <w:rPr>
          <w:rFonts w:ascii="Book Antiqua" w:eastAsia="Book Antiqua" w:hAnsi="Book Antiqua" w:cs="Book Antiqua"/>
          <w:i/>
          <w:iCs/>
          <w:color w:val="000000"/>
        </w:rPr>
        <w:t>Histopathology</w:t>
      </w:r>
      <w:r w:rsidRPr="000E5CA7">
        <w:rPr>
          <w:rFonts w:ascii="Book Antiqua" w:eastAsia="Book Antiqua" w:hAnsi="Book Antiqua" w:cs="Book Antiqua"/>
          <w:color w:val="000000"/>
        </w:rPr>
        <w:t xml:space="preserve"> 2004; </w:t>
      </w:r>
      <w:r w:rsidRPr="000E5CA7">
        <w:rPr>
          <w:rFonts w:ascii="Book Antiqua" w:eastAsia="Book Antiqua" w:hAnsi="Book Antiqua" w:cs="Book Antiqua"/>
          <w:b/>
          <w:bCs/>
          <w:color w:val="000000"/>
        </w:rPr>
        <w:t>44</w:t>
      </w:r>
      <w:r w:rsidRPr="000E5CA7">
        <w:rPr>
          <w:rFonts w:ascii="Book Antiqua" w:eastAsia="Book Antiqua" w:hAnsi="Book Antiqua" w:cs="Book Antiqua"/>
          <w:color w:val="000000"/>
        </w:rPr>
        <w:t>: 367-374 [PMID: 15049903 DOI: 10.1111/j.1365-2559.2004.01796.x]</w:t>
      </w:r>
    </w:p>
    <w:p w14:paraId="73EF5A44" w14:textId="58B523E2"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lastRenderedPageBreak/>
        <w:t xml:space="preserve">16 </w:t>
      </w:r>
      <w:r w:rsidRPr="000E5CA7">
        <w:rPr>
          <w:rFonts w:ascii="Book Antiqua" w:eastAsia="Book Antiqua" w:hAnsi="Book Antiqua" w:cs="Book Antiqua"/>
          <w:b/>
          <w:bCs/>
          <w:color w:val="000000"/>
        </w:rPr>
        <w:t>Romi F</w:t>
      </w:r>
      <w:r w:rsidRPr="000E5CA7">
        <w:rPr>
          <w:rFonts w:ascii="Book Antiqua" w:eastAsia="Book Antiqua" w:hAnsi="Book Antiqua" w:cs="Book Antiqua"/>
          <w:color w:val="000000"/>
        </w:rPr>
        <w:t xml:space="preserve">. Thymoma in myasthenia gravis: from diagnosis to treatment. </w:t>
      </w:r>
      <w:r w:rsidRPr="000E5CA7">
        <w:rPr>
          <w:rFonts w:ascii="Book Antiqua" w:eastAsia="Book Antiqua" w:hAnsi="Book Antiqua" w:cs="Book Antiqua"/>
          <w:i/>
          <w:iCs/>
          <w:color w:val="000000"/>
        </w:rPr>
        <w:t>Autoimmune Dis</w:t>
      </w:r>
      <w:r w:rsidRPr="000E5CA7">
        <w:rPr>
          <w:rFonts w:ascii="Book Antiqua" w:eastAsia="Book Antiqua" w:hAnsi="Book Antiqua" w:cs="Book Antiqua"/>
          <w:color w:val="000000"/>
        </w:rPr>
        <w:t xml:space="preserve"> 2011; </w:t>
      </w:r>
      <w:r w:rsidRPr="000E5CA7">
        <w:rPr>
          <w:rFonts w:ascii="Book Antiqua" w:eastAsia="Book Antiqua" w:hAnsi="Book Antiqua" w:cs="Book Antiqua"/>
          <w:b/>
          <w:bCs/>
          <w:color w:val="000000"/>
        </w:rPr>
        <w:t>2011</w:t>
      </w:r>
      <w:r w:rsidRPr="000E5CA7">
        <w:rPr>
          <w:rFonts w:ascii="Book Antiqua" w:eastAsia="Book Antiqua" w:hAnsi="Book Antiqua" w:cs="Book Antiqua"/>
          <w:color w:val="000000"/>
        </w:rPr>
        <w:t>: 474512 [PMID: 21860784 DOI: 10.4061/2011/474512]</w:t>
      </w:r>
    </w:p>
    <w:p w14:paraId="4066D0DA" w14:textId="7A49D745"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17 </w:t>
      </w:r>
      <w:r w:rsidRPr="000E5CA7">
        <w:rPr>
          <w:rFonts w:ascii="Book Antiqua" w:eastAsia="Book Antiqua" w:hAnsi="Book Antiqua" w:cs="Book Antiqua"/>
          <w:b/>
          <w:bCs/>
          <w:color w:val="000000"/>
        </w:rPr>
        <w:t>Shelly S</w:t>
      </w:r>
      <w:r w:rsidRPr="000E5CA7">
        <w:rPr>
          <w:rFonts w:ascii="Book Antiqua" w:eastAsia="Book Antiqua" w:hAnsi="Book Antiqua" w:cs="Book Antiqua"/>
          <w:color w:val="000000"/>
        </w:rPr>
        <w:t xml:space="preserve">, Agmon-Levin N, Altman A, Shoenfeld Y. Thymoma and autoimmunity. </w:t>
      </w:r>
      <w:r w:rsidRPr="000E5CA7">
        <w:rPr>
          <w:rFonts w:ascii="Book Antiqua" w:eastAsia="Book Antiqua" w:hAnsi="Book Antiqua" w:cs="Book Antiqua"/>
          <w:i/>
          <w:iCs/>
          <w:color w:val="000000"/>
        </w:rPr>
        <w:t>Cell Mol Immunol</w:t>
      </w:r>
      <w:r w:rsidRPr="000E5CA7">
        <w:rPr>
          <w:rFonts w:ascii="Book Antiqua" w:eastAsia="Book Antiqua" w:hAnsi="Book Antiqua" w:cs="Book Antiqua"/>
          <w:color w:val="000000"/>
        </w:rPr>
        <w:t xml:space="preserve"> 2011; </w:t>
      </w:r>
      <w:r w:rsidRPr="000E5CA7">
        <w:rPr>
          <w:rFonts w:ascii="Book Antiqua" w:eastAsia="Book Antiqua" w:hAnsi="Book Antiqua" w:cs="Book Antiqua"/>
          <w:b/>
          <w:bCs/>
          <w:color w:val="000000"/>
        </w:rPr>
        <w:t>8</w:t>
      </w:r>
      <w:r w:rsidRPr="000E5CA7">
        <w:rPr>
          <w:rFonts w:ascii="Book Antiqua" w:eastAsia="Book Antiqua" w:hAnsi="Book Antiqua" w:cs="Book Antiqua"/>
          <w:color w:val="000000"/>
        </w:rPr>
        <w:t>: 199-202 [PMID: 21317916 DOI: 10.1038/cmi.2010.74]</w:t>
      </w:r>
    </w:p>
    <w:p w14:paraId="43670633" w14:textId="6553E7D5"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18 </w:t>
      </w:r>
      <w:r w:rsidRPr="000E5CA7">
        <w:rPr>
          <w:rFonts w:ascii="Book Antiqua" w:eastAsia="Book Antiqua" w:hAnsi="Book Antiqua" w:cs="Book Antiqua"/>
          <w:b/>
          <w:bCs/>
          <w:color w:val="000000"/>
        </w:rPr>
        <w:t>Girard N</w:t>
      </w:r>
      <w:r w:rsidRPr="000E5CA7">
        <w:rPr>
          <w:rFonts w:ascii="Book Antiqua" w:eastAsia="Book Antiqua" w:hAnsi="Book Antiqua" w:cs="Book Antiqua"/>
          <w:color w:val="000000"/>
        </w:rPr>
        <w:t xml:space="preserve">, Ruffini E, Marx A, Faivre-Finn C, Peters S; ESMO Guidelines Committee. Thymic epithelial tumours: ESMO Clinical Practice Guidelines for diagnosis, treatment and follow-up. </w:t>
      </w:r>
      <w:r w:rsidRPr="000E5CA7">
        <w:rPr>
          <w:rFonts w:ascii="Book Antiqua" w:eastAsia="Book Antiqua" w:hAnsi="Book Antiqua" w:cs="Book Antiqua"/>
          <w:i/>
          <w:iCs/>
          <w:color w:val="000000"/>
        </w:rPr>
        <w:t>Ann Oncol</w:t>
      </w:r>
      <w:r w:rsidRPr="000E5CA7">
        <w:rPr>
          <w:rFonts w:ascii="Book Antiqua" w:eastAsia="Book Antiqua" w:hAnsi="Book Antiqua" w:cs="Book Antiqua"/>
          <w:color w:val="000000"/>
        </w:rPr>
        <w:t xml:space="preserve"> 2015; </w:t>
      </w:r>
      <w:r w:rsidRPr="000E5CA7">
        <w:rPr>
          <w:rFonts w:ascii="Book Antiqua" w:eastAsia="Book Antiqua" w:hAnsi="Book Antiqua" w:cs="Book Antiqua"/>
          <w:b/>
          <w:bCs/>
          <w:color w:val="000000"/>
        </w:rPr>
        <w:t>26 Suppl 5</w:t>
      </w:r>
      <w:r w:rsidRPr="000E5CA7">
        <w:rPr>
          <w:rFonts w:ascii="Book Antiqua" w:eastAsia="Book Antiqua" w:hAnsi="Book Antiqua" w:cs="Book Antiqua"/>
          <w:color w:val="000000"/>
        </w:rPr>
        <w:t>: v40-v55 [PMID: 26314779 DOI: 10.1093/annonc/mdv277]</w:t>
      </w:r>
    </w:p>
    <w:p w14:paraId="6265A58C" w14:textId="0B897F0B"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19 </w:t>
      </w:r>
      <w:r w:rsidRPr="000E5CA7">
        <w:rPr>
          <w:rFonts w:ascii="Book Antiqua" w:eastAsia="Book Antiqua" w:hAnsi="Book Antiqua" w:cs="Book Antiqua"/>
          <w:b/>
          <w:bCs/>
          <w:color w:val="000000"/>
        </w:rPr>
        <w:t>Seki S</w:t>
      </w:r>
      <w:r w:rsidRPr="000E5CA7">
        <w:rPr>
          <w:rFonts w:ascii="Book Antiqua" w:eastAsia="Book Antiqua" w:hAnsi="Book Antiqua" w:cs="Book Antiqua"/>
          <w:color w:val="000000"/>
        </w:rPr>
        <w:t xml:space="preserve">, Koyama H, Ohno Y, Nishio M, Takenaka D, Maniwa Y, Itoh T, Nishimura Y, Sugimura K. Diffusion-weighted MR imaging vs. multi-detector row CT: Direct comparison of capability for assessment of management needs for anterior mediastinal solitary tumors. </w:t>
      </w:r>
      <w:r w:rsidRPr="000E5CA7">
        <w:rPr>
          <w:rFonts w:ascii="Book Antiqua" w:eastAsia="Book Antiqua" w:hAnsi="Book Antiqua" w:cs="Book Antiqua"/>
          <w:i/>
          <w:iCs/>
          <w:color w:val="000000"/>
        </w:rPr>
        <w:t>Eur J Radiol</w:t>
      </w:r>
      <w:r w:rsidRPr="000E5CA7">
        <w:rPr>
          <w:rFonts w:ascii="Book Antiqua" w:eastAsia="Book Antiqua" w:hAnsi="Book Antiqua" w:cs="Book Antiqua"/>
          <w:color w:val="000000"/>
        </w:rPr>
        <w:t xml:space="preserve"> 2014; </w:t>
      </w:r>
      <w:r w:rsidRPr="000E5CA7">
        <w:rPr>
          <w:rFonts w:ascii="Book Antiqua" w:eastAsia="Book Antiqua" w:hAnsi="Book Antiqua" w:cs="Book Antiqua"/>
          <w:b/>
          <w:bCs/>
          <w:color w:val="000000"/>
        </w:rPr>
        <w:t>83</w:t>
      </w:r>
      <w:r w:rsidRPr="000E5CA7">
        <w:rPr>
          <w:rFonts w:ascii="Book Antiqua" w:eastAsia="Book Antiqua" w:hAnsi="Book Antiqua" w:cs="Book Antiqua"/>
          <w:color w:val="000000"/>
        </w:rPr>
        <w:t>: 835-842 [PMID: 24636535 DOI: 10.1016/j.ejrad.2014.01.005]</w:t>
      </w:r>
    </w:p>
    <w:p w14:paraId="708CCF96" w14:textId="3BDD816C"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20 </w:t>
      </w:r>
      <w:r w:rsidRPr="000E5CA7">
        <w:rPr>
          <w:rFonts w:ascii="Book Antiqua" w:eastAsia="Book Antiqua" w:hAnsi="Book Antiqua" w:cs="Book Antiqua"/>
          <w:b/>
          <w:bCs/>
          <w:color w:val="000000"/>
        </w:rPr>
        <w:t>Treglia G</w:t>
      </w:r>
      <w:r w:rsidRPr="000E5CA7">
        <w:rPr>
          <w:rFonts w:ascii="Book Antiqua" w:eastAsia="Book Antiqua" w:hAnsi="Book Antiqua" w:cs="Book Antiqua"/>
          <w:color w:val="000000"/>
        </w:rPr>
        <w:t xml:space="preserve">, Sadeghi R, Giovanella L, Cafarotti S, Filosso P, Lococo F. Is (18)F-FDG PET useful in predicting the WHO grade of malignancy in thymic epithelial tumors? A meta-analysis. </w:t>
      </w:r>
      <w:r w:rsidRPr="000E5CA7">
        <w:rPr>
          <w:rFonts w:ascii="Book Antiqua" w:eastAsia="Book Antiqua" w:hAnsi="Book Antiqua" w:cs="Book Antiqua"/>
          <w:i/>
          <w:iCs/>
          <w:color w:val="000000"/>
        </w:rPr>
        <w:t>Lung Cancer</w:t>
      </w:r>
      <w:r w:rsidRPr="000E5CA7">
        <w:rPr>
          <w:rFonts w:ascii="Book Antiqua" w:eastAsia="Book Antiqua" w:hAnsi="Book Antiqua" w:cs="Book Antiqua"/>
          <w:color w:val="000000"/>
        </w:rPr>
        <w:t xml:space="preserve"> 2014; </w:t>
      </w:r>
      <w:r w:rsidRPr="000E5CA7">
        <w:rPr>
          <w:rFonts w:ascii="Book Antiqua" w:eastAsia="Book Antiqua" w:hAnsi="Book Antiqua" w:cs="Book Antiqua"/>
          <w:b/>
          <w:bCs/>
          <w:color w:val="000000"/>
        </w:rPr>
        <w:t>86</w:t>
      </w:r>
      <w:r w:rsidRPr="000E5CA7">
        <w:rPr>
          <w:rFonts w:ascii="Book Antiqua" w:eastAsia="Book Antiqua" w:hAnsi="Book Antiqua" w:cs="Book Antiqua"/>
          <w:color w:val="000000"/>
        </w:rPr>
        <w:t>: 5-13 [PMID: 25175317 DOI: 10.1016/j.lungcan.2014.08.008]</w:t>
      </w:r>
    </w:p>
    <w:p w14:paraId="6504A4A0" w14:textId="26B9ABAB"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21 </w:t>
      </w:r>
      <w:r w:rsidRPr="000E5CA7">
        <w:rPr>
          <w:rFonts w:ascii="Book Antiqua" w:eastAsia="Book Antiqua" w:hAnsi="Book Antiqua" w:cs="Book Antiqua"/>
          <w:b/>
          <w:bCs/>
          <w:color w:val="000000"/>
        </w:rPr>
        <w:t>De Montpréville VT</w:t>
      </w:r>
      <w:r w:rsidRPr="000E5CA7">
        <w:rPr>
          <w:rFonts w:ascii="Book Antiqua" w:eastAsia="Book Antiqua" w:hAnsi="Book Antiqua" w:cs="Book Antiqua"/>
          <w:color w:val="000000"/>
        </w:rPr>
        <w:t xml:space="preserve">. [Thymomas and thymic carcinomas]. </w:t>
      </w:r>
      <w:r w:rsidRPr="000E5CA7">
        <w:rPr>
          <w:rFonts w:ascii="Book Antiqua" w:eastAsia="Book Antiqua" w:hAnsi="Book Antiqua" w:cs="Book Antiqua"/>
          <w:i/>
          <w:iCs/>
          <w:color w:val="000000"/>
        </w:rPr>
        <w:t>Rev Mal Respir</w:t>
      </w:r>
      <w:r w:rsidRPr="000E5CA7">
        <w:rPr>
          <w:rFonts w:ascii="Book Antiqua" w:eastAsia="Book Antiqua" w:hAnsi="Book Antiqua" w:cs="Book Antiqua"/>
          <w:color w:val="000000"/>
        </w:rPr>
        <w:t xml:space="preserve"> 2010; </w:t>
      </w:r>
      <w:r w:rsidRPr="000E5CA7">
        <w:rPr>
          <w:rFonts w:ascii="Book Antiqua" w:eastAsia="Book Antiqua" w:hAnsi="Book Antiqua" w:cs="Book Antiqua"/>
          <w:b/>
          <w:bCs/>
          <w:color w:val="000000"/>
        </w:rPr>
        <w:t>27</w:t>
      </w:r>
      <w:r w:rsidRPr="000E5CA7">
        <w:rPr>
          <w:rFonts w:ascii="Book Antiqua" w:eastAsia="Book Antiqua" w:hAnsi="Book Antiqua" w:cs="Book Antiqua"/>
          <w:color w:val="000000"/>
        </w:rPr>
        <w:t>: 1281-1287 [PMID: 21163404 DOI: 10.1016/j.rmr.2010.08.009]</w:t>
      </w:r>
    </w:p>
    <w:p w14:paraId="7E2C8721" w14:textId="373E9E51"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22 </w:t>
      </w:r>
      <w:r w:rsidRPr="000E5CA7">
        <w:rPr>
          <w:rFonts w:ascii="Book Antiqua" w:eastAsia="Book Antiqua" w:hAnsi="Book Antiqua" w:cs="Book Antiqua"/>
          <w:b/>
          <w:bCs/>
          <w:color w:val="000000"/>
        </w:rPr>
        <w:t>Wu J</w:t>
      </w:r>
      <w:r w:rsidRPr="000E5CA7">
        <w:rPr>
          <w:rFonts w:ascii="Book Antiqua" w:eastAsia="Book Antiqua" w:hAnsi="Book Antiqua" w:cs="Book Antiqua"/>
          <w:color w:val="000000"/>
        </w:rPr>
        <w:t xml:space="preserve">, Fang W, Chen G. The enlightenments from ITMIG Consensus on WHO histological classification of thymoma and thymic carcinoma: refined definitions, histological criteria, and reporting. </w:t>
      </w:r>
      <w:r w:rsidRPr="000E5CA7">
        <w:rPr>
          <w:rFonts w:ascii="Book Antiqua" w:eastAsia="Book Antiqua" w:hAnsi="Book Antiqua" w:cs="Book Antiqua"/>
          <w:i/>
          <w:iCs/>
          <w:color w:val="000000"/>
        </w:rPr>
        <w:t>J Thorac Dis</w:t>
      </w:r>
      <w:r w:rsidRPr="000E5CA7">
        <w:rPr>
          <w:rFonts w:ascii="Book Antiqua" w:eastAsia="Book Antiqua" w:hAnsi="Book Antiqua" w:cs="Book Antiqua"/>
          <w:color w:val="000000"/>
        </w:rPr>
        <w:t xml:space="preserve"> 2016; </w:t>
      </w:r>
      <w:r w:rsidRPr="000E5CA7">
        <w:rPr>
          <w:rFonts w:ascii="Book Antiqua" w:eastAsia="Book Antiqua" w:hAnsi="Book Antiqua" w:cs="Book Antiqua"/>
          <w:b/>
          <w:bCs/>
          <w:color w:val="000000"/>
        </w:rPr>
        <w:t>8</w:t>
      </w:r>
      <w:r w:rsidRPr="000E5CA7">
        <w:rPr>
          <w:rFonts w:ascii="Book Antiqua" w:eastAsia="Book Antiqua" w:hAnsi="Book Antiqua" w:cs="Book Antiqua"/>
          <w:color w:val="000000"/>
        </w:rPr>
        <w:t>: 738-743 [PMID: 27114842 DOI: 10.21037/jtd.2016.01.84]</w:t>
      </w:r>
    </w:p>
    <w:p w14:paraId="0D490A9B" w14:textId="4D2FA3F4"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23 </w:t>
      </w:r>
      <w:r w:rsidRPr="000E5CA7">
        <w:rPr>
          <w:rFonts w:ascii="Book Antiqua" w:eastAsia="Book Antiqua" w:hAnsi="Book Antiqua" w:cs="Book Antiqua"/>
          <w:b/>
          <w:bCs/>
          <w:color w:val="000000"/>
        </w:rPr>
        <w:t>Masaoka A</w:t>
      </w:r>
      <w:r w:rsidRPr="000E5CA7">
        <w:rPr>
          <w:rFonts w:ascii="Book Antiqua" w:eastAsia="Book Antiqua" w:hAnsi="Book Antiqua" w:cs="Book Antiqua"/>
          <w:color w:val="000000"/>
        </w:rPr>
        <w:t xml:space="preserve">, Monden Y, Nakahara K, Tanioka T. Follow-up study of thymomas with special reference to their clinical stages. </w:t>
      </w:r>
      <w:r w:rsidRPr="000E5CA7">
        <w:rPr>
          <w:rFonts w:ascii="Book Antiqua" w:eastAsia="Book Antiqua" w:hAnsi="Book Antiqua" w:cs="Book Antiqua"/>
          <w:i/>
          <w:iCs/>
          <w:color w:val="000000"/>
        </w:rPr>
        <w:t>Cancer</w:t>
      </w:r>
      <w:r w:rsidRPr="000E5CA7">
        <w:rPr>
          <w:rFonts w:ascii="Book Antiqua" w:eastAsia="Book Antiqua" w:hAnsi="Book Antiqua" w:cs="Book Antiqua"/>
          <w:color w:val="000000"/>
        </w:rPr>
        <w:t xml:space="preserve"> 1981; </w:t>
      </w:r>
      <w:r w:rsidRPr="000E5CA7">
        <w:rPr>
          <w:rFonts w:ascii="Book Antiqua" w:eastAsia="Book Antiqua" w:hAnsi="Book Antiqua" w:cs="Book Antiqua"/>
          <w:b/>
          <w:bCs/>
          <w:color w:val="000000"/>
        </w:rPr>
        <w:t>48</w:t>
      </w:r>
      <w:r w:rsidRPr="000E5CA7">
        <w:rPr>
          <w:rFonts w:ascii="Book Antiqua" w:eastAsia="Book Antiqua" w:hAnsi="Book Antiqua" w:cs="Book Antiqua"/>
          <w:color w:val="000000"/>
        </w:rPr>
        <w:t>: 2485-2492 [PMID: 7296496 DOI: 10.1002/1097-0142(19811201)48:11&lt;2485::aid-cncr2820481123&gt;3.0.co;2-r]</w:t>
      </w:r>
    </w:p>
    <w:p w14:paraId="46289B79" w14:textId="68F79DE3"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24 </w:t>
      </w:r>
      <w:r w:rsidRPr="000E5CA7">
        <w:rPr>
          <w:rFonts w:ascii="Book Antiqua" w:eastAsia="Book Antiqua" w:hAnsi="Book Antiqua" w:cs="Book Antiqua"/>
          <w:b/>
          <w:bCs/>
          <w:color w:val="000000"/>
        </w:rPr>
        <w:t>Koga K</w:t>
      </w:r>
      <w:r w:rsidRPr="000E5CA7">
        <w:rPr>
          <w:rFonts w:ascii="Book Antiqua" w:eastAsia="Book Antiqua" w:hAnsi="Book Antiqua" w:cs="Book Antiqua"/>
          <w:color w:val="000000"/>
        </w:rPr>
        <w:t xml:space="preserve">, Matsuno Y, Noguchi M, Mukai K, Asamura H, Goya T, Shimosato Y. A review of 79 thymomas: modification of staging system and reappraisal of conventional division into invasive and non-invasive thymoma. </w:t>
      </w:r>
      <w:r w:rsidRPr="000E5CA7">
        <w:rPr>
          <w:rFonts w:ascii="Book Antiqua" w:eastAsia="Book Antiqua" w:hAnsi="Book Antiqua" w:cs="Book Antiqua"/>
          <w:i/>
          <w:iCs/>
          <w:color w:val="000000"/>
        </w:rPr>
        <w:t>Pathol Int</w:t>
      </w:r>
      <w:r w:rsidRPr="000E5CA7">
        <w:rPr>
          <w:rFonts w:ascii="Book Antiqua" w:eastAsia="Book Antiqua" w:hAnsi="Book Antiqua" w:cs="Book Antiqua"/>
          <w:color w:val="000000"/>
        </w:rPr>
        <w:t xml:space="preserve"> 1994; </w:t>
      </w:r>
      <w:r w:rsidRPr="000E5CA7">
        <w:rPr>
          <w:rFonts w:ascii="Book Antiqua" w:eastAsia="Book Antiqua" w:hAnsi="Book Antiqua" w:cs="Book Antiqua"/>
          <w:b/>
          <w:bCs/>
          <w:color w:val="000000"/>
        </w:rPr>
        <w:t>44</w:t>
      </w:r>
      <w:r w:rsidRPr="000E5CA7">
        <w:rPr>
          <w:rFonts w:ascii="Book Antiqua" w:eastAsia="Book Antiqua" w:hAnsi="Book Antiqua" w:cs="Book Antiqua"/>
          <w:color w:val="000000"/>
        </w:rPr>
        <w:t>: 359-367 [PMID: 8044305 DOI: 10.1111/j.1440-1827.1994.tb02936.x]</w:t>
      </w:r>
    </w:p>
    <w:p w14:paraId="1EE14F85" w14:textId="5E0F2356"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lastRenderedPageBreak/>
        <w:t xml:space="preserve">25 </w:t>
      </w:r>
      <w:r w:rsidRPr="000E5CA7">
        <w:rPr>
          <w:rFonts w:ascii="Book Antiqua" w:eastAsia="Book Antiqua" w:hAnsi="Book Antiqua" w:cs="Book Antiqua"/>
          <w:b/>
          <w:bCs/>
          <w:color w:val="000000"/>
        </w:rPr>
        <w:t>Detterbeck F</w:t>
      </w:r>
      <w:r w:rsidRPr="000E5CA7">
        <w:rPr>
          <w:rFonts w:ascii="Book Antiqua" w:eastAsia="Book Antiqua" w:hAnsi="Book Antiqua" w:cs="Book Antiqua"/>
          <w:color w:val="000000"/>
        </w:rPr>
        <w:t xml:space="preserve">, Youssef S, Ruffini E, Okumura M. A review of prognostic factors in thymic malignancies. </w:t>
      </w:r>
      <w:r w:rsidRPr="000E5CA7">
        <w:rPr>
          <w:rFonts w:ascii="Book Antiqua" w:eastAsia="Book Antiqua" w:hAnsi="Book Antiqua" w:cs="Book Antiqua"/>
          <w:i/>
          <w:iCs/>
          <w:color w:val="000000"/>
        </w:rPr>
        <w:t>J Thorac Oncol</w:t>
      </w:r>
      <w:r w:rsidRPr="000E5CA7">
        <w:rPr>
          <w:rFonts w:ascii="Book Antiqua" w:eastAsia="Book Antiqua" w:hAnsi="Book Antiqua" w:cs="Book Antiqua"/>
          <w:color w:val="000000"/>
        </w:rPr>
        <w:t xml:space="preserve"> 2011; </w:t>
      </w:r>
      <w:r w:rsidRPr="000E5CA7">
        <w:rPr>
          <w:rFonts w:ascii="Book Antiqua" w:eastAsia="Book Antiqua" w:hAnsi="Book Antiqua" w:cs="Book Antiqua"/>
          <w:b/>
          <w:bCs/>
          <w:color w:val="000000"/>
        </w:rPr>
        <w:t>6</w:t>
      </w:r>
      <w:r w:rsidRPr="000E5CA7">
        <w:rPr>
          <w:rFonts w:ascii="Book Antiqua" w:eastAsia="Book Antiqua" w:hAnsi="Book Antiqua" w:cs="Book Antiqua"/>
          <w:color w:val="000000"/>
        </w:rPr>
        <w:t>: S1698-S1704 [PMID: 21847050 DOI: 10.1097/JTO.0b013e31821e7b12]</w:t>
      </w:r>
    </w:p>
    <w:p w14:paraId="44B45DA2" w14:textId="2C7DF1AA"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26 </w:t>
      </w:r>
      <w:r w:rsidRPr="000E5CA7">
        <w:rPr>
          <w:rFonts w:ascii="Book Antiqua" w:eastAsia="Book Antiqua" w:hAnsi="Book Antiqua" w:cs="Book Antiqua"/>
          <w:b/>
          <w:bCs/>
          <w:color w:val="000000"/>
        </w:rPr>
        <w:t>Detterbeck FC</w:t>
      </w:r>
      <w:r w:rsidRPr="000E5CA7">
        <w:rPr>
          <w:rFonts w:ascii="Book Antiqua" w:eastAsia="Book Antiqua" w:hAnsi="Book Antiqua" w:cs="Book Antiqua"/>
          <w:color w:val="000000"/>
        </w:rPr>
        <w:t xml:space="preserve">, Stratton K, Giroux D, Asamura H, Crowley J, Falkson C, Filosso PL, Frazier AA, Giaccone G, Huang J, Kim J, Kondo K, Lucchi M, Marino M, Marom EM, Nicholson AG, Okumura M, Ruffini E, Van Schil P; Staging and Prognostic Factors Committee; Members of the Advisory Boards; Participating Institutions of the Thymic Domain. The IASLC/ITMIG Thymic Epithelial Tumors Staging Project: proposal for an evidence-based stage classification system for the forthcoming (8th) edition of the TNM classification of malignant tumors. </w:t>
      </w:r>
      <w:r w:rsidRPr="000E5CA7">
        <w:rPr>
          <w:rFonts w:ascii="Book Antiqua" w:eastAsia="Book Antiqua" w:hAnsi="Book Antiqua" w:cs="Book Antiqua"/>
          <w:i/>
          <w:iCs/>
          <w:color w:val="000000"/>
        </w:rPr>
        <w:t>J Thorac Oncol</w:t>
      </w:r>
      <w:r w:rsidRPr="000E5CA7">
        <w:rPr>
          <w:rFonts w:ascii="Book Antiqua" w:eastAsia="Book Antiqua" w:hAnsi="Book Antiqua" w:cs="Book Antiqua"/>
          <w:color w:val="000000"/>
        </w:rPr>
        <w:t xml:space="preserve"> 2014; </w:t>
      </w:r>
      <w:r w:rsidRPr="000E5CA7">
        <w:rPr>
          <w:rFonts w:ascii="Book Antiqua" w:eastAsia="Book Antiqua" w:hAnsi="Book Antiqua" w:cs="Book Antiqua"/>
          <w:b/>
          <w:bCs/>
          <w:color w:val="000000"/>
        </w:rPr>
        <w:t>9</w:t>
      </w:r>
      <w:r w:rsidRPr="000E5CA7">
        <w:rPr>
          <w:rFonts w:ascii="Book Antiqua" w:eastAsia="Book Antiqua" w:hAnsi="Book Antiqua" w:cs="Book Antiqua"/>
          <w:color w:val="000000"/>
        </w:rPr>
        <w:t>: S65-S72 [PMID: 25396314 DOI: 10.1097/JTO.0000000000000290]</w:t>
      </w:r>
    </w:p>
    <w:p w14:paraId="5678F228" w14:textId="6E1C6545"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27 </w:t>
      </w:r>
      <w:r w:rsidRPr="000E5CA7">
        <w:rPr>
          <w:rFonts w:ascii="Book Antiqua" w:eastAsia="Book Antiqua" w:hAnsi="Book Antiqua" w:cs="Book Antiqua"/>
          <w:b/>
          <w:bCs/>
          <w:color w:val="000000"/>
        </w:rPr>
        <w:t>Detterbeck FC</w:t>
      </w:r>
      <w:r w:rsidRPr="000E5CA7">
        <w:rPr>
          <w:rFonts w:ascii="Book Antiqua" w:eastAsia="Book Antiqua" w:hAnsi="Book Antiqua" w:cs="Book Antiqua"/>
          <w:color w:val="000000"/>
        </w:rPr>
        <w:t xml:space="preserve">. Clinical implication of the new TNM classification of thymic malignancies. </w:t>
      </w:r>
      <w:r w:rsidRPr="000E5CA7">
        <w:rPr>
          <w:rFonts w:ascii="Book Antiqua" w:eastAsia="Book Antiqua" w:hAnsi="Book Antiqua" w:cs="Book Antiqua"/>
          <w:i/>
          <w:iCs/>
          <w:color w:val="000000"/>
        </w:rPr>
        <w:t>J Thorac Dis</w:t>
      </w:r>
      <w:r w:rsidRPr="000E5CA7">
        <w:rPr>
          <w:rFonts w:ascii="Book Antiqua" w:eastAsia="Book Antiqua" w:hAnsi="Book Antiqua" w:cs="Book Antiqua"/>
          <w:color w:val="000000"/>
        </w:rPr>
        <w:t xml:space="preserve"> 2018; </w:t>
      </w:r>
      <w:r w:rsidRPr="000E5CA7">
        <w:rPr>
          <w:rFonts w:ascii="Book Antiqua" w:eastAsia="Book Antiqua" w:hAnsi="Book Antiqua" w:cs="Book Antiqua"/>
          <w:b/>
          <w:bCs/>
          <w:color w:val="000000"/>
        </w:rPr>
        <w:t>10</w:t>
      </w:r>
      <w:r w:rsidRPr="000E5CA7">
        <w:rPr>
          <w:rFonts w:ascii="Book Antiqua" w:eastAsia="Book Antiqua" w:hAnsi="Book Antiqua" w:cs="Book Antiqua"/>
          <w:color w:val="000000"/>
        </w:rPr>
        <w:t>: S2692-S2695 [PMID: 30345107 DOI: 10.21037/jtd.2018.08.36]</w:t>
      </w:r>
    </w:p>
    <w:p w14:paraId="78EECE5B" w14:textId="0B4F9B7D"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28 </w:t>
      </w:r>
      <w:r w:rsidRPr="000E5CA7">
        <w:rPr>
          <w:rFonts w:ascii="Book Antiqua" w:eastAsia="Book Antiqua" w:hAnsi="Book Antiqua" w:cs="Book Antiqua"/>
          <w:b/>
          <w:bCs/>
          <w:color w:val="000000"/>
        </w:rPr>
        <w:t>Ried M</w:t>
      </w:r>
      <w:r w:rsidRPr="000E5CA7">
        <w:rPr>
          <w:rFonts w:ascii="Book Antiqua" w:eastAsia="Book Antiqua" w:hAnsi="Book Antiqua" w:cs="Book Antiqua"/>
          <w:color w:val="000000"/>
        </w:rPr>
        <w:t xml:space="preserve">, Eicher MM, Neu R, Sziklavari Z, Hofmann HS. Evaluation of the new TNM-staging system for thymic malignancies: impact on indication and survival. </w:t>
      </w:r>
      <w:r w:rsidRPr="000E5CA7">
        <w:rPr>
          <w:rFonts w:ascii="Book Antiqua" w:eastAsia="Book Antiqua" w:hAnsi="Book Antiqua" w:cs="Book Antiqua"/>
          <w:i/>
          <w:iCs/>
          <w:color w:val="000000"/>
        </w:rPr>
        <w:t>World J Surg Oncol</w:t>
      </w:r>
      <w:r w:rsidRPr="000E5CA7">
        <w:rPr>
          <w:rFonts w:ascii="Book Antiqua" w:eastAsia="Book Antiqua" w:hAnsi="Book Antiqua" w:cs="Book Antiqua"/>
          <w:color w:val="000000"/>
        </w:rPr>
        <w:t xml:space="preserve"> 2017; </w:t>
      </w:r>
      <w:r w:rsidRPr="000E5CA7">
        <w:rPr>
          <w:rFonts w:ascii="Book Antiqua" w:eastAsia="Book Antiqua" w:hAnsi="Book Antiqua" w:cs="Book Antiqua"/>
          <w:b/>
          <w:bCs/>
          <w:color w:val="000000"/>
        </w:rPr>
        <w:t>15</w:t>
      </w:r>
      <w:r w:rsidRPr="000E5CA7">
        <w:rPr>
          <w:rFonts w:ascii="Book Antiqua" w:eastAsia="Book Antiqua" w:hAnsi="Book Antiqua" w:cs="Book Antiqua"/>
          <w:color w:val="000000"/>
        </w:rPr>
        <w:t>: 214 [PMID: 29197400 DOI: 10.1186/s12957-017-1283-4]</w:t>
      </w:r>
    </w:p>
    <w:p w14:paraId="7C6F737D" w14:textId="4A86E2B2"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29 </w:t>
      </w:r>
      <w:r w:rsidRPr="000E5CA7">
        <w:rPr>
          <w:rFonts w:ascii="Book Antiqua" w:eastAsia="Book Antiqua" w:hAnsi="Book Antiqua" w:cs="Book Antiqua"/>
          <w:b/>
          <w:bCs/>
          <w:color w:val="000000"/>
        </w:rPr>
        <w:t>Nicholson AG</w:t>
      </w:r>
      <w:r w:rsidRPr="000E5CA7">
        <w:rPr>
          <w:rFonts w:ascii="Book Antiqua" w:eastAsia="Book Antiqua" w:hAnsi="Book Antiqua" w:cs="Book Antiqua"/>
          <w:color w:val="000000"/>
        </w:rPr>
        <w:t xml:space="preserve">, Detterbeck FC, Marino M, Kim J, Stratton K, Giroux D, Asamura H, Crowley J, Falkson C, Filosso PL, Giaccone G, Huang J, Kondo K, Lucchi M, Marom EM, Okumura M, Ruffini E, Van Schil P; Staging and Prognostic Factors Committee; Members of the Advisory Boards; Participating Institutions of the Thymic Domain. The IASLC/ITMIG Thymic Epithelial Tumors Staging Project: proposals for the T Component for the forthcoming (8th) edition of the TNM classification of malignant tumors. </w:t>
      </w:r>
      <w:r w:rsidRPr="000E5CA7">
        <w:rPr>
          <w:rFonts w:ascii="Book Antiqua" w:eastAsia="Book Antiqua" w:hAnsi="Book Antiqua" w:cs="Book Antiqua"/>
          <w:i/>
          <w:iCs/>
          <w:color w:val="000000"/>
        </w:rPr>
        <w:t>J Thorac Oncol</w:t>
      </w:r>
      <w:r w:rsidRPr="000E5CA7">
        <w:rPr>
          <w:rFonts w:ascii="Book Antiqua" w:eastAsia="Book Antiqua" w:hAnsi="Book Antiqua" w:cs="Book Antiqua"/>
          <w:color w:val="000000"/>
        </w:rPr>
        <w:t xml:space="preserve"> 2014; </w:t>
      </w:r>
      <w:r w:rsidRPr="000E5CA7">
        <w:rPr>
          <w:rFonts w:ascii="Book Antiqua" w:eastAsia="Book Antiqua" w:hAnsi="Book Antiqua" w:cs="Book Antiqua"/>
          <w:b/>
          <w:bCs/>
          <w:color w:val="000000"/>
        </w:rPr>
        <w:t>9</w:t>
      </w:r>
      <w:r w:rsidRPr="000E5CA7">
        <w:rPr>
          <w:rFonts w:ascii="Book Antiqua" w:eastAsia="Book Antiqua" w:hAnsi="Book Antiqua" w:cs="Book Antiqua"/>
          <w:color w:val="000000"/>
        </w:rPr>
        <w:t>: S73-S80 [PMID: 25396315 DOI: 10.1097/JTO.0000000000000303]</w:t>
      </w:r>
    </w:p>
    <w:p w14:paraId="5AAE7B1E" w14:textId="5A034A06"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30 </w:t>
      </w:r>
      <w:r w:rsidRPr="000E5CA7">
        <w:rPr>
          <w:rFonts w:ascii="Book Antiqua" w:eastAsia="Book Antiqua" w:hAnsi="Book Antiqua" w:cs="Book Antiqua"/>
          <w:b/>
          <w:bCs/>
          <w:color w:val="000000"/>
        </w:rPr>
        <w:t>Kondo K</w:t>
      </w:r>
      <w:r w:rsidRPr="000E5CA7">
        <w:rPr>
          <w:rFonts w:ascii="Book Antiqua" w:eastAsia="Book Antiqua" w:hAnsi="Book Antiqua" w:cs="Book Antiqua"/>
          <w:color w:val="000000"/>
        </w:rPr>
        <w:t xml:space="preserve">, Van Schil P, Detterbeck FC, Okumura M, Stratton K, Giroux D, Asamura H, Crowley J, Falkson C, Filosso PL, Giaccone G, Huang J, Kim J, Lucchi M, Marino M, Marom EM, Nicholson AG, Ruffini E; Staging and Prognostic Factors Committee; Members of the Advisory Boards; Participating Institutions of the Thymic Domain. The IASLC/ITMIG Thymic Epithelial Tumors Staging Project: proposals for the N and M </w:t>
      </w:r>
      <w:r w:rsidRPr="000E5CA7">
        <w:rPr>
          <w:rFonts w:ascii="Book Antiqua" w:eastAsia="Book Antiqua" w:hAnsi="Book Antiqua" w:cs="Book Antiqua"/>
          <w:color w:val="000000"/>
        </w:rPr>
        <w:lastRenderedPageBreak/>
        <w:t xml:space="preserve">components for the forthcoming (8th) edition of the TNM classification of malignant tumors. </w:t>
      </w:r>
      <w:r w:rsidRPr="000E5CA7">
        <w:rPr>
          <w:rFonts w:ascii="Book Antiqua" w:eastAsia="Book Antiqua" w:hAnsi="Book Antiqua" w:cs="Book Antiqua"/>
          <w:i/>
          <w:iCs/>
          <w:color w:val="000000"/>
        </w:rPr>
        <w:t>J Thorac Oncol</w:t>
      </w:r>
      <w:r w:rsidRPr="000E5CA7">
        <w:rPr>
          <w:rFonts w:ascii="Book Antiqua" w:eastAsia="Book Antiqua" w:hAnsi="Book Antiqua" w:cs="Book Antiqua"/>
          <w:color w:val="000000"/>
        </w:rPr>
        <w:t xml:space="preserve"> 2014; </w:t>
      </w:r>
      <w:r w:rsidRPr="000E5CA7">
        <w:rPr>
          <w:rFonts w:ascii="Book Antiqua" w:eastAsia="Book Antiqua" w:hAnsi="Book Antiqua" w:cs="Book Antiqua"/>
          <w:b/>
          <w:bCs/>
          <w:color w:val="000000"/>
        </w:rPr>
        <w:t>9</w:t>
      </w:r>
      <w:r w:rsidRPr="000E5CA7">
        <w:rPr>
          <w:rFonts w:ascii="Book Antiqua" w:eastAsia="Book Antiqua" w:hAnsi="Book Antiqua" w:cs="Book Antiqua"/>
          <w:color w:val="000000"/>
        </w:rPr>
        <w:t>: S81-S87 [PMID: 25396316 DOI: 10.1097/JTO.0000000000000291]</w:t>
      </w:r>
    </w:p>
    <w:p w14:paraId="72B61FB6" w14:textId="45BF2BF6"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31 </w:t>
      </w:r>
      <w:r w:rsidRPr="00290E0C">
        <w:rPr>
          <w:rFonts w:ascii="Book Antiqua" w:eastAsia="Book Antiqua" w:hAnsi="Book Antiqua" w:cs="Book Antiqua"/>
          <w:b/>
          <w:bCs/>
          <w:color w:val="000000"/>
        </w:rPr>
        <w:t>NCCN Clinical Practice Guidelines in Oncology.</w:t>
      </w:r>
      <w:r w:rsidRPr="000E5CA7">
        <w:rPr>
          <w:rFonts w:ascii="Book Antiqua" w:eastAsia="Book Antiqua" w:hAnsi="Book Antiqua" w:cs="Book Antiqua"/>
          <w:color w:val="000000"/>
        </w:rPr>
        <w:t xml:space="preserve"> Thymic malignancies. 20</w:t>
      </w:r>
      <w:r w:rsidRPr="00340254">
        <w:rPr>
          <w:rFonts w:ascii="Book Antiqua" w:eastAsia="Book Antiqua" w:hAnsi="Book Antiqua" w:cs="Book Antiqua"/>
          <w:color w:val="000000"/>
        </w:rPr>
        <w:t>20</w:t>
      </w:r>
      <w:r w:rsidR="00290E0C" w:rsidRPr="00340254">
        <w:rPr>
          <w:rFonts w:ascii="Book Antiqua" w:eastAsia="Book Antiqua" w:hAnsi="Book Antiqua" w:cs="Book Antiqua" w:hint="eastAsia"/>
          <w:color w:val="000000"/>
        </w:rPr>
        <w:t>;</w:t>
      </w:r>
      <w:r w:rsidR="00290E0C" w:rsidRPr="00340254">
        <w:rPr>
          <w:rFonts w:ascii="Book Antiqua" w:eastAsia="Book Antiqua" w:hAnsi="Book Antiqua" w:cs="Book Antiqua"/>
          <w:color w:val="000000"/>
        </w:rPr>
        <w:t xml:space="preserve"> 1</w:t>
      </w:r>
      <w:r w:rsidRPr="00340254">
        <w:rPr>
          <w:rFonts w:ascii="Book Antiqua" w:eastAsia="Book Antiqua" w:hAnsi="Book Antiqua" w:cs="Book Antiqua"/>
          <w:color w:val="000000"/>
        </w:rPr>
        <w:t xml:space="preserve">. </w:t>
      </w:r>
      <w:r w:rsidRPr="000E5CA7">
        <w:rPr>
          <w:rFonts w:ascii="Book Antiqua" w:eastAsia="Book Antiqua" w:hAnsi="Book Antiqua" w:cs="Book Antiqua"/>
          <w:color w:val="000000"/>
        </w:rPr>
        <w:t>Available from: https://www.nccn.org</w:t>
      </w:r>
    </w:p>
    <w:p w14:paraId="4FEB85F2" w14:textId="67FC8181"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lang w:val="pt-BR"/>
        </w:rPr>
        <w:t xml:space="preserve">32 </w:t>
      </w:r>
      <w:r w:rsidRPr="000E5CA7">
        <w:rPr>
          <w:rFonts w:ascii="Book Antiqua" w:eastAsia="Book Antiqua" w:hAnsi="Book Antiqua" w:cs="Book Antiqua"/>
          <w:b/>
          <w:bCs/>
          <w:color w:val="000000"/>
          <w:lang w:val="pt-BR"/>
        </w:rPr>
        <w:t>Imbimbo M</w:t>
      </w:r>
      <w:r w:rsidRPr="000E5CA7">
        <w:rPr>
          <w:rFonts w:ascii="Book Antiqua" w:eastAsia="Book Antiqua" w:hAnsi="Book Antiqua" w:cs="Book Antiqua"/>
          <w:color w:val="000000"/>
          <w:lang w:val="pt-BR"/>
        </w:rPr>
        <w:t xml:space="preserve">, Ottaviano M, Vitali M, Fabbri A, Leuzzi G, Fiore M, Franceschini D, Pasello G, Perrino M, Schiavon M, Pruneri G, Dei Tos AP, Sangalli C, Garassino MC, Berardi R, Alessi A, Calareso G, Petrini I, Scorsetti M, Scotti V, Rosso L, Rea F, Pastorino U, Casali PG, Ramella S, Ricardi U, Abate-Daga L, Torri V, Trama A, Palmieri G, Marino M, Zucali PA; TYME network collaborators. </w:t>
      </w:r>
      <w:r w:rsidRPr="000E5CA7">
        <w:rPr>
          <w:rFonts w:ascii="Book Antiqua" w:eastAsia="Book Antiqua" w:hAnsi="Book Antiqua" w:cs="Book Antiqua"/>
          <w:color w:val="000000"/>
        </w:rPr>
        <w:t xml:space="preserve">Best practices for the management of thymic epithelial tumors: A position paper by the Italian collaborative group for ThYmic MalignanciEs (TYME). </w:t>
      </w:r>
      <w:r w:rsidRPr="000E5CA7">
        <w:rPr>
          <w:rFonts w:ascii="Book Antiqua" w:eastAsia="Book Antiqua" w:hAnsi="Book Antiqua" w:cs="Book Antiqua"/>
          <w:i/>
          <w:iCs/>
          <w:color w:val="000000"/>
        </w:rPr>
        <w:t>Cancer Treat Rev</w:t>
      </w:r>
      <w:r w:rsidRPr="000E5CA7">
        <w:rPr>
          <w:rFonts w:ascii="Book Antiqua" w:eastAsia="Book Antiqua" w:hAnsi="Book Antiqua" w:cs="Book Antiqua"/>
          <w:color w:val="000000"/>
        </w:rPr>
        <w:t xml:space="preserve"> 2018; </w:t>
      </w:r>
      <w:r w:rsidRPr="000E5CA7">
        <w:rPr>
          <w:rFonts w:ascii="Book Antiqua" w:eastAsia="Book Antiqua" w:hAnsi="Book Antiqua" w:cs="Book Antiqua"/>
          <w:b/>
          <w:bCs/>
          <w:color w:val="000000"/>
        </w:rPr>
        <w:t>71</w:t>
      </w:r>
      <w:r w:rsidRPr="000E5CA7">
        <w:rPr>
          <w:rFonts w:ascii="Book Antiqua" w:eastAsia="Book Antiqua" w:hAnsi="Book Antiqua" w:cs="Book Antiqua"/>
          <w:color w:val="000000"/>
        </w:rPr>
        <w:t>: 76-87 [PMID: 30366202 DOI: 10.1016/j.ctrv.2018.10.001]</w:t>
      </w:r>
    </w:p>
    <w:p w14:paraId="197E866F" w14:textId="26AAB56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33 </w:t>
      </w:r>
      <w:r w:rsidRPr="000E5CA7">
        <w:rPr>
          <w:rFonts w:ascii="Book Antiqua" w:eastAsia="Book Antiqua" w:hAnsi="Book Antiqua" w:cs="Book Antiqua"/>
          <w:b/>
          <w:bCs/>
          <w:color w:val="000000"/>
        </w:rPr>
        <w:t>Falkson CB</w:t>
      </w:r>
      <w:r w:rsidRPr="000E5CA7">
        <w:rPr>
          <w:rFonts w:ascii="Book Antiqua" w:eastAsia="Book Antiqua" w:hAnsi="Book Antiqua" w:cs="Book Antiqua"/>
          <w:color w:val="000000"/>
        </w:rPr>
        <w:t xml:space="preserve">, Bezjak A, Darling G, Gregg R, Malthaner R, Maziak DE, Yu E, Smith CA, McNair S, Ung YC, Evans WK; Lung Cancer Disease Site Group of Cancer Care Ontario's Program in Evidence-Based Care. The management of thymoma: a systematic review and practice guideline. </w:t>
      </w:r>
      <w:r w:rsidRPr="000E5CA7">
        <w:rPr>
          <w:rFonts w:ascii="Book Antiqua" w:eastAsia="Book Antiqua" w:hAnsi="Book Antiqua" w:cs="Book Antiqua"/>
          <w:i/>
          <w:iCs/>
          <w:color w:val="000000"/>
        </w:rPr>
        <w:t>J Thorac Oncol</w:t>
      </w:r>
      <w:r w:rsidRPr="000E5CA7">
        <w:rPr>
          <w:rFonts w:ascii="Book Antiqua" w:eastAsia="Book Antiqua" w:hAnsi="Book Antiqua" w:cs="Book Antiqua"/>
          <w:color w:val="000000"/>
        </w:rPr>
        <w:t xml:space="preserve"> 2009; </w:t>
      </w:r>
      <w:r w:rsidRPr="000E5CA7">
        <w:rPr>
          <w:rFonts w:ascii="Book Antiqua" w:eastAsia="Book Antiqua" w:hAnsi="Book Antiqua" w:cs="Book Antiqua"/>
          <w:b/>
          <w:bCs/>
          <w:color w:val="000000"/>
        </w:rPr>
        <w:t>4</w:t>
      </w:r>
      <w:r w:rsidRPr="000E5CA7">
        <w:rPr>
          <w:rFonts w:ascii="Book Antiqua" w:eastAsia="Book Antiqua" w:hAnsi="Book Antiqua" w:cs="Book Antiqua"/>
          <w:color w:val="000000"/>
        </w:rPr>
        <w:t>: 911-919 [PMID: 19557895 DOI: 10.1097/jto.0b013e3181a4b8e0]</w:t>
      </w:r>
    </w:p>
    <w:p w14:paraId="25F80AEC" w14:textId="119528ED"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34 </w:t>
      </w:r>
      <w:r w:rsidRPr="000E5CA7">
        <w:rPr>
          <w:rFonts w:ascii="Book Antiqua" w:eastAsia="Book Antiqua" w:hAnsi="Book Antiqua" w:cs="Book Antiqua"/>
          <w:b/>
          <w:bCs/>
          <w:color w:val="000000"/>
        </w:rPr>
        <w:t>Yang Y</w:t>
      </w:r>
      <w:r w:rsidRPr="000E5CA7">
        <w:rPr>
          <w:rFonts w:ascii="Book Antiqua" w:eastAsia="Book Antiqua" w:hAnsi="Book Antiqua" w:cs="Book Antiqua"/>
          <w:color w:val="000000"/>
        </w:rPr>
        <w:t xml:space="preserve">, Dong J, Huang Y. Thoracoscopic thymectomy </w:t>
      </w:r>
      <w:r w:rsidRPr="000E5CA7">
        <w:rPr>
          <w:rFonts w:ascii="Book Antiqua" w:eastAsia="Book Antiqua" w:hAnsi="Book Antiqua" w:cs="Book Antiqua"/>
          <w:i/>
          <w:iCs/>
          <w:color w:val="000000"/>
        </w:rPr>
        <w:t>vs</w:t>
      </w:r>
      <w:r w:rsidRPr="000E5CA7">
        <w:rPr>
          <w:rFonts w:ascii="Book Antiqua" w:eastAsia="Book Antiqua" w:hAnsi="Book Antiqua" w:cs="Book Antiqua"/>
          <w:color w:val="000000"/>
        </w:rPr>
        <w:t xml:space="preserve"> open thymectomy for the treatment of thymoma: A meta-analysis. </w:t>
      </w:r>
      <w:r w:rsidRPr="000E5CA7">
        <w:rPr>
          <w:rFonts w:ascii="Book Antiqua" w:eastAsia="Book Antiqua" w:hAnsi="Book Antiqua" w:cs="Book Antiqua"/>
          <w:i/>
          <w:iCs/>
          <w:color w:val="000000"/>
        </w:rPr>
        <w:t>Eur J Surg Oncol</w:t>
      </w:r>
      <w:r w:rsidRPr="000E5CA7">
        <w:rPr>
          <w:rFonts w:ascii="Book Antiqua" w:eastAsia="Book Antiqua" w:hAnsi="Book Antiqua" w:cs="Book Antiqua"/>
          <w:color w:val="000000"/>
        </w:rPr>
        <w:t xml:space="preserve"> 2016; </w:t>
      </w:r>
      <w:r w:rsidRPr="000E5CA7">
        <w:rPr>
          <w:rFonts w:ascii="Book Antiqua" w:eastAsia="Book Antiqua" w:hAnsi="Book Antiqua" w:cs="Book Antiqua"/>
          <w:b/>
          <w:bCs/>
          <w:color w:val="000000"/>
        </w:rPr>
        <w:t>42</w:t>
      </w:r>
      <w:r w:rsidRPr="000E5CA7">
        <w:rPr>
          <w:rFonts w:ascii="Book Antiqua" w:eastAsia="Book Antiqua" w:hAnsi="Book Antiqua" w:cs="Book Antiqua"/>
          <w:color w:val="000000"/>
        </w:rPr>
        <w:t>: 1720-1728 [PMID: 27139936 DOI: 10.1016/j.ejso.2016.03.029]</w:t>
      </w:r>
    </w:p>
    <w:p w14:paraId="37C7B4DC" w14:textId="2968B96E"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35 </w:t>
      </w:r>
      <w:r w:rsidRPr="000E5CA7">
        <w:rPr>
          <w:rFonts w:ascii="Book Antiqua" w:eastAsia="Book Antiqua" w:hAnsi="Book Antiqua" w:cs="Book Antiqua"/>
          <w:b/>
          <w:bCs/>
          <w:color w:val="000000"/>
        </w:rPr>
        <w:t>Agatsuma H</w:t>
      </w:r>
      <w:r w:rsidRPr="000E5CA7">
        <w:rPr>
          <w:rFonts w:ascii="Book Antiqua" w:eastAsia="Book Antiqua" w:hAnsi="Book Antiqua" w:cs="Book Antiqua"/>
          <w:color w:val="000000"/>
        </w:rPr>
        <w:t xml:space="preserve">, Yoshida K, Yoshino I, Okumura M, Higashiyama M, Suzuki K, Tsuchida M, Usuda J, Niwa H. Video-Assisted Thoracic Surgery Thymectomy Versus Sternotomy Thymectomy in Patients With Thymoma. </w:t>
      </w:r>
      <w:r w:rsidRPr="000E5CA7">
        <w:rPr>
          <w:rFonts w:ascii="Book Antiqua" w:eastAsia="Book Antiqua" w:hAnsi="Book Antiqua" w:cs="Book Antiqua"/>
          <w:i/>
          <w:iCs/>
          <w:color w:val="000000"/>
        </w:rPr>
        <w:t>Ann Thorac Surg</w:t>
      </w:r>
      <w:r w:rsidRPr="000E5CA7">
        <w:rPr>
          <w:rFonts w:ascii="Book Antiqua" w:eastAsia="Book Antiqua" w:hAnsi="Book Antiqua" w:cs="Book Antiqua"/>
          <w:color w:val="000000"/>
        </w:rPr>
        <w:t xml:space="preserve"> 2017; </w:t>
      </w:r>
      <w:r w:rsidRPr="000E5CA7">
        <w:rPr>
          <w:rFonts w:ascii="Book Antiqua" w:eastAsia="Book Antiqua" w:hAnsi="Book Antiqua" w:cs="Book Antiqua"/>
          <w:b/>
          <w:bCs/>
          <w:color w:val="000000"/>
        </w:rPr>
        <w:t>104</w:t>
      </w:r>
      <w:r w:rsidRPr="000E5CA7">
        <w:rPr>
          <w:rFonts w:ascii="Book Antiqua" w:eastAsia="Book Antiqua" w:hAnsi="Book Antiqua" w:cs="Book Antiqua"/>
          <w:color w:val="000000"/>
        </w:rPr>
        <w:t>: 1047-1053 [PMID: 28619540 DOI: 10.1016/j.athoracsur.2017.03.054]</w:t>
      </w:r>
    </w:p>
    <w:p w14:paraId="03722D73" w14:textId="62C1575F"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36 </w:t>
      </w:r>
      <w:r w:rsidRPr="000E5CA7">
        <w:rPr>
          <w:rFonts w:ascii="Book Antiqua" w:eastAsia="Book Antiqua" w:hAnsi="Book Antiqua" w:cs="Book Antiqua"/>
          <w:b/>
          <w:bCs/>
          <w:color w:val="000000"/>
        </w:rPr>
        <w:t>Xie A</w:t>
      </w:r>
      <w:r w:rsidRPr="000E5CA7">
        <w:rPr>
          <w:rFonts w:ascii="Book Antiqua" w:eastAsia="Book Antiqua" w:hAnsi="Book Antiqua" w:cs="Book Antiqua"/>
          <w:color w:val="000000"/>
        </w:rPr>
        <w:t xml:space="preserve">, Tjahjono R, Phan K, Yan TD. Video-assisted thoracoscopic surgery </w:t>
      </w:r>
      <w:r w:rsidRPr="000E5CA7">
        <w:rPr>
          <w:rFonts w:ascii="Book Antiqua" w:eastAsia="Book Antiqua" w:hAnsi="Book Antiqua" w:cs="Book Antiqua"/>
          <w:i/>
          <w:iCs/>
          <w:color w:val="000000"/>
        </w:rPr>
        <w:t>vs</w:t>
      </w:r>
      <w:r w:rsidRPr="000E5CA7">
        <w:rPr>
          <w:rFonts w:ascii="Book Antiqua" w:eastAsia="Book Antiqua" w:hAnsi="Book Antiqua" w:cs="Book Antiqua"/>
          <w:color w:val="000000"/>
        </w:rPr>
        <w:t xml:space="preserve"> open thymectomy for thymoma: a systematic review. </w:t>
      </w:r>
      <w:r w:rsidRPr="000E5CA7">
        <w:rPr>
          <w:rFonts w:ascii="Book Antiqua" w:eastAsia="Book Antiqua" w:hAnsi="Book Antiqua" w:cs="Book Antiqua"/>
          <w:i/>
          <w:iCs/>
          <w:color w:val="000000"/>
        </w:rPr>
        <w:t>Ann Cardiothorac Surg</w:t>
      </w:r>
      <w:r w:rsidRPr="000E5CA7">
        <w:rPr>
          <w:rFonts w:ascii="Book Antiqua" w:eastAsia="Book Antiqua" w:hAnsi="Book Antiqua" w:cs="Book Antiqua"/>
          <w:color w:val="000000"/>
        </w:rPr>
        <w:t xml:space="preserve"> 2015; </w:t>
      </w:r>
      <w:r w:rsidRPr="000E5CA7">
        <w:rPr>
          <w:rFonts w:ascii="Book Antiqua" w:eastAsia="Book Antiqua" w:hAnsi="Book Antiqua" w:cs="Book Antiqua"/>
          <w:b/>
          <w:bCs/>
          <w:color w:val="000000"/>
        </w:rPr>
        <w:t>4</w:t>
      </w:r>
      <w:r w:rsidRPr="000E5CA7">
        <w:rPr>
          <w:rFonts w:ascii="Book Antiqua" w:eastAsia="Book Antiqua" w:hAnsi="Book Antiqua" w:cs="Book Antiqua"/>
          <w:color w:val="000000"/>
        </w:rPr>
        <w:t>: 495-508 [PMID: 26693145 DOI: 10.3978/j.issn.2225-319X.2015.08.01]</w:t>
      </w:r>
    </w:p>
    <w:p w14:paraId="4E4639DE"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lastRenderedPageBreak/>
        <w:t xml:space="preserve">37 </w:t>
      </w:r>
      <w:r w:rsidRPr="000E5CA7">
        <w:rPr>
          <w:rFonts w:ascii="Book Antiqua" w:eastAsia="Book Antiqua" w:hAnsi="Book Antiqua" w:cs="Book Antiqua"/>
          <w:b/>
          <w:bCs/>
          <w:color w:val="000000"/>
        </w:rPr>
        <w:t>Zhang H</w:t>
      </w:r>
      <w:r w:rsidRPr="000E5CA7">
        <w:rPr>
          <w:rFonts w:ascii="Book Antiqua" w:eastAsia="Book Antiqua" w:hAnsi="Book Antiqua" w:cs="Book Antiqua"/>
          <w:color w:val="000000"/>
        </w:rPr>
        <w:t xml:space="preserve">, Lu N, Wang M, Gu X, Zhang D. Postoperative radiotherapy for stage I thymoma: a prospective randomized trial in 29 cases. </w:t>
      </w:r>
      <w:r w:rsidRPr="000E5CA7">
        <w:rPr>
          <w:rFonts w:ascii="Book Antiqua" w:eastAsia="Book Antiqua" w:hAnsi="Book Antiqua" w:cs="Book Antiqua"/>
          <w:i/>
          <w:iCs/>
          <w:color w:val="000000"/>
        </w:rPr>
        <w:t>Chin Med J (Engl)</w:t>
      </w:r>
      <w:r w:rsidRPr="000E5CA7">
        <w:rPr>
          <w:rFonts w:ascii="Book Antiqua" w:eastAsia="Book Antiqua" w:hAnsi="Book Antiqua" w:cs="Book Antiqua"/>
          <w:color w:val="000000"/>
        </w:rPr>
        <w:t xml:space="preserve"> 1999; </w:t>
      </w:r>
      <w:r w:rsidRPr="000E5CA7">
        <w:rPr>
          <w:rFonts w:ascii="Book Antiqua" w:eastAsia="Book Antiqua" w:hAnsi="Book Antiqua" w:cs="Book Antiqua"/>
          <w:b/>
          <w:bCs/>
          <w:color w:val="000000"/>
        </w:rPr>
        <w:t>112</w:t>
      </w:r>
      <w:r w:rsidRPr="000E5CA7">
        <w:rPr>
          <w:rFonts w:ascii="Book Antiqua" w:eastAsia="Book Antiqua" w:hAnsi="Book Antiqua" w:cs="Book Antiqua"/>
          <w:color w:val="000000"/>
        </w:rPr>
        <w:t>: 136-138 [PMID: 11593579]</w:t>
      </w:r>
    </w:p>
    <w:p w14:paraId="7726D01D" w14:textId="629ABA8B"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38 </w:t>
      </w:r>
      <w:r w:rsidRPr="000E5CA7">
        <w:rPr>
          <w:rFonts w:ascii="Book Antiqua" w:eastAsia="Book Antiqua" w:hAnsi="Book Antiqua" w:cs="Book Antiqua"/>
          <w:b/>
          <w:bCs/>
          <w:color w:val="000000"/>
        </w:rPr>
        <w:t>Forquer JA</w:t>
      </w:r>
      <w:r w:rsidRPr="000E5CA7">
        <w:rPr>
          <w:rFonts w:ascii="Book Antiqua" w:eastAsia="Book Antiqua" w:hAnsi="Book Antiqua" w:cs="Book Antiqua"/>
          <w:color w:val="000000"/>
        </w:rPr>
        <w:t xml:space="preserve">, Rong N, Fakiris AJ, Loehrer PJ Sr, Johnstone PA. Postoperative radiotherapy after surgical resection of thymoma: differing roles in localized and regional disease. </w:t>
      </w:r>
      <w:r w:rsidRPr="000E5CA7">
        <w:rPr>
          <w:rFonts w:ascii="Book Antiqua" w:eastAsia="Book Antiqua" w:hAnsi="Book Antiqua" w:cs="Book Antiqua"/>
          <w:i/>
          <w:iCs/>
          <w:color w:val="000000"/>
        </w:rPr>
        <w:t>Int J Radiat Oncol Biol Phys</w:t>
      </w:r>
      <w:r w:rsidRPr="000E5CA7">
        <w:rPr>
          <w:rFonts w:ascii="Book Antiqua" w:eastAsia="Book Antiqua" w:hAnsi="Book Antiqua" w:cs="Book Antiqua"/>
          <w:color w:val="000000"/>
        </w:rPr>
        <w:t xml:space="preserve"> 2010; </w:t>
      </w:r>
      <w:r w:rsidRPr="000E5CA7">
        <w:rPr>
          <w:rFonts w:ascii="Book Antiqua" w:eastAsia="Book Antiqua" w:hAnsi="Book Antiqua" w:cs="Book Antiqua"/>
          <w:b/>
          <w:bCs/>
          <w:color w:val="000000"/>
        </w:rPr>
        <w:t>76</w:t>
      </w:r>
      <w:r w:rsidRPr="000E5CA7">
        <w:rPr>
          <w:rFonts w:ascii="Book Antiqua" w:eastAsia="Book Antiqua" w:hAnsi="Book Antiqua" w:cs="Book Antiqua"/>
          <w:color w:val="000000"/>
        </w:rPr>
        <w:t>: 440-445 [PMID: 19427738 DOI: 10.1016/j.ijrobp.2009.02.016]</w:t>
      </w:r>
    </w:p>
    <w:p w14:paraId="270AD9E7" w14:textId="12E456D0"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39 </w:t>
      </w:r>
      <w:r w:rsidRPr="000E5CA7">
        <w:rPr>
          <w:rFonts w:ascii="Book Antiqua" w:eastAsia="Book Antiqua" w:hAnsi="Book Antiqua" w:cs="Book Antiqua"/>
          <w:b/>
          <w:bCs/>
          <w:color w:val="000000"/>
        </w:rPr>
        <w:t>Detterbeck FC</w:t>
      </w:r>
      <w:r w:rsidRPr="000E5CA7">
        <w:rPr>
          <w:rFonts w:ascii="Book Antiqua" w:eastAsia="Book Antiqua" w:hAnsi="Book Antiqua" w:cs="Book Antiqua"/>
          <w:color w:val="000000"/>
        </w:rPr>
        <w:t xml:space="preserve">. Clinical value of the WHO classification system of thymoma. </w:t>
      </w:r>
      <w:r w:rsidRPr="000E5CA7">
        <w:rPr>
          <w:rFonts w:ascii="Book Antiqua" w:eastAsia="Book Antiqua" w:hAnsi="Book Antiqua" w:cs="Book Antiqua"/>
          <w:i/>
          <w:iCs/>
          <w:color w:val="000000"/>
        </w:rPr>
        <w:t>Ann Thorac Surg</w:t>
      </w:r>
      <w:r w:rsidRPr="000E5CA7">
        <w:rPr>
          <w:rFonts w:ascii="Book Antiqua" w:eastAsia="Book Antiqua" w:hAnsi="Book Antiqua" w:cs="Book Antiqua"/>
          <w:color w:val="000000"/>
        </w:rPr>
        <w:t xml:space="preserve"> 2006; </w:t>
      </w:r>
      <w:r w:rsidRPr="000E5CA7">
        <w:rPr>
          <w:rFonts w:ascii="Book Antiqua" w:eastAsia="Book Antiqua" w:hAnsi="Book Antiqua" w:cs="Book Antiqua"/>
          <w:b/>
          <w:bCs/>
          <w:color w:val="000000"/>
        </w:rPr>
        <w:t>81</w:t>
      </w:r>
      <w:r w:rsidRPr="000E5CA7">
        <w:rPr>
          <w:rFonts w:ascii="Book Antiqua" w:eastAsia="Book Antiqua" w:hAnsi="Book Antiqua" w:cs="Book Antiqua"/>
          <w:color w:val="000000"/>
        </w:rPr>
        <w:t>: 2328-2334 [PMID: 16731193 DOI: 10.1016/j.athoracsur.2005.11.067]</w:t>
      </w:r>
    </w:p>
    <w:p w14:paraId="66564603" w14:textId="15BA720D" w:rsidR="00A77B3E" w:rsidRPr="000E5CA7" w:rsidRDefault="00DD0CA6" w:rsidP="000E5CA7">
      <w:pPr>
        <w:spacing w:line="360" w:lineRule="auto"/>
        <w:jc w:val="both"/>
        <w:rPr>
          <w:rFonts w:ascii="Book Antiqua" w:hAnsi="Book Antiqua"/>
        </w:rPr>
      </w:pPr>
      <w:r w:rsidRPr="00436213">
        <w:rPr>
          <w:rFonts w:ascii="Book Antiqua" w:eastAsia="Book Antiqua" w:hAnsi="Book Antiqua" w:cs="Book Antiqua"/>
          <w:color w:val="000000"/>
        </w:rPr>
        <w:t xml:space="preserve">40 </w:t>
      </w:r>
      <w:r w:rsidRPr="00436213">
        <w:rPr>
          <w:rFonts w:ascii="Book Antiqua" w:eastAsia="Book Antiqua" w:hAnsi="Book Antiqua" w:cs="Book Antiqua"/>
          <w:b/>
          <w:bCs/>
          <w:color w:val="000000"/>
        </w:rPr>
        <w:t>Maggi G</w:t>
      </w:r>
      <w:r w:rsidRPr="00436213">
        <w:rPr>
          <w:rFonts w:ascii="Book Antiqua" w:eastAsia="Book Antiqua" w:hAnsi="Book Antiqua" w:cs="Book Antiqua"/>
          <w:color w:val="000000"/>
        </w:rPr>
        <w:t xml:space="preserve">, Giaccone G, Donadio M, Ciuffreda L, Dalesio O, Leria G, Trifiletti G, Casadio C, Palestro G, Mancuso M. Thymomas. </w:t>
      </w:r>
      <w:r w:rsidRPr="000E5CA7">
        <w:rPr>
          <w:rFonts w:ascii="Book Antiqua" w:eastAsia="Book Antiqua" w:hAnsi="Book Antiqua" w:cs="Book Antiqua"/>
          <w:color w:val="000000"/>
        </w:rPr>
        <w:t xml:space="preserve">A review of 169 cases, with particular reference to results of surgical treatment. </w:t>
      </w:r>
      <w:r w:rsidRPr="000E5CA7">
        <w:rPr>
          <w:rFonts w:ascii="Book Antiqua" w:eastAsia="Book Antiqua" w:hAnsi="Book Antiqua" w:cs="Book Antiqua"/>
          <w:i/>
          <w:iCs/>
          <w:color w:val="000000"/>
        </w:rPr>
        <w:t>Cancer</w:t>
      </w:r>
      <w:r w:rsidRPr="000E5CA7">
        <w:rPr>
          <w:rFonts w:ascii="Book Antiqua" w:eastAsia="Book Antiqua" w:hAnsi="Book Antiqua" w:cs="Book Antiqua"/>
          <w:color w:val="000000"/>
        </w:rPr>
        <w:t xml:space="preserve"> 1986; </w:t>
      </w:r>
      <w:r w:rsidRPr="000E5CA7">
        <w:rPr>
          <w:rFonts w:ascii="Book Antiqua" w:eastAsia="Book Antiqua" w:hAnsi="Book Antiqua" w:cs="Book Antiqua"/>
          <w:b/>
          <w:bCs/>
          <w:color w:val="000000"/>
        </w:rPr>
        <w:t>58</w:t>
      </w:r>
      <w:r w:rsidRPr="000E5CA7">
        <w:rPr>
          <w:rFonts w:ascii="Book Antiqua" w:eastAsia="Book Antiqua" w:hAnsi="Book Antiqua" w:cs="Book Antiqua"/>
          <w:color w:val="000000"/>
        </w:rPr>
        <w:t>: 765-776 [PMID: 3731027 DOI: 10.1002/1097-0142(19860801)58:3&lt;765::aid-cncr2820580326&gt;3.0.co;2-s]</w:t>
      </w:r>
    </w:p>
    <w:p w14:paraId="16C8CBCA" w14:textId="69E4A029"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41 </w:t>
      </w:r>
      <w:r w:rsidRPr="000E5CA7">
        <w:rPr>
          <w:rFonts w:ascii="Book Antiqua" w:eastAsia="Book Antiqua" w:hAnsi="Book Antiqua" w:cs="Book Antiqua"/>
          <w:b/>
          <w:bCs/>
          <w:color w:val="000000"/>
        </w:rPr>
        <w:t>Singhal S</w:t>
      </w:r>
      <w:r w:rsidRPr="000E5CA7">
        <w:rPr>
          <w:rFonts w:ascii="Book Antiqua" w:eastAsia="Book Antiqua" w:hAnsi="Book Antiqua" w:cs="Book Antiqua"/>
          <w:color w:val="000000"/>
        </w:rPr>
        <w:t xml:space="preserve">, Shrager JB, Rosenthal DI, LiVolsi VA, Kaiser LR. Comparison of stages I-II thymoma treated by complete resection with or without adjuvant radiation. </w:t>
      </w:r>
      <w:r w:rsidRPr="000E5CA7">
        <w:rPr>
          <w:rFonts w:ascii="Book Antiqua" w:eastAsia="Book Antiqua" w:hAnsi="Book Antiqua" w:cs="Book Antiqua"/>
          <w:i/>
          <w:iCs/>
          <w:color w:val="000000"/>
        </w:rPr>
        <w:t>Ann Thorac Surg</w:t>
      </w:r>
      <w:r w:rsidRPr="000E5CA7">
        <w:rPr>
          <w:rFonts w:ascii="Book Antiqua" w:eastAsia="Book Antiqua" w:hAnsi="Book Antiqua" w:cs="Book Antiqua"/>
          <w:color w:val="000000"/>
        </w:rPr>
        <w:t xml:space="preserve"> 2003; </w:t>
      </w:r>
      <w:r w:rsidRPr="000E5CA7">
        <w:rPr>
          <w:rFonts w:ascii="Book Antiqua" w:eastAsia="Book Antiqua" w:hAnsi="Book Antiqua" w:cs="Book Antiqua"/>
          <w:b/>
          <w:bCs/>
          <w:color w:val="000000"/>
        </w:rPr>
        <w:t>76</w:t>
      </w:r>
      <w:r w:rsidRPr="000E5CA7">
        <w:rPr>
          <w:rFonts w:ascii="Book Antiqua" w:eastAsia="Book Antiqua" w:hAnsi="Book Antiqua" w:cs="Book Antiqua"/>
          <w:color w:val="000000"/>
        </w:rPr>
        <w:t>: 1635-41; discussion 1641-2 [PMID: 14602300 DOI: 10.1016/s0003-4975(03)00819-1]</w:t>
      </w:r>
    </w:p>
    <w:p w14:paraId="303ED109" w14:textId="0C2C5C60"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42 </w:t>
      </w:r>
      <w:r w:rsidRPr="000E5CA7">
        <w:rPr>
          <w:rFonts w:ascii="Book Antiqua" w:eastAsia="Book Antiqua" w:hAnsi="Book Antiqua" w:cs="Book Antiqua"/>
          <w:b/>
          <w:bCs/>
          <w:color w:val="000000"/>
        </w:rPr>
        <w:t>Haniuda M</w:t>
      </w:r>
      <w:r w:rsidRPr="000E5CA7">
        <w:rPr>
          <w:rFonts w:ascii="Book Antiqua" w:eastAsia="Book Antiqua" w:hAnsi="Book Antiqua" w:cs="Book Antiqua"/>
          <w:color w:val="000000"/>
        </w:rPr>
        <w:t xml:space="preserve">, Miyazawa M, Yoshida K, Oguchi M, Sakai F, Izuno I, Sone S. Is postoperative radiotherapy for thymoma effective? </w:t>
      </w:r>
      <w:r w:rsidRPr="000E5CA7">
        <w:rPr>
          <w:rFonts w:ascii="Book Antiqua" w:eastAsia="Book Antiqua" w:hAnsi="Book Antiqua" w:cs="Book Antiqua"/>
          <w:i/>
          <w:iCs/>
          <w:color w:val="000000"/>
        </w:rPr>
        <w:t>Ann Surg</w:t>
      </w:r>
      <w:r w:rsidRPr="000E5CA7">
        <w:rPr>
          <w:rFonts w:ascii="Book Antiqua" w:eastAsia="Book Antiqua" w:hAnsi="Book Antiqua" w:cs="Book Antiqua"/>
          <w:color w:val="000000"/>
        </w:rPr>
        <w:t xml:space="preserve"> 1996; </w:t>
      </w:r>
      <w:r w:rsidRPr="000E5CA7">
        <w:rPr>
          <w:rFonts w:ascii="Book Antiqua" w:eastAsia="Book Antiqua" w:hAnsi="Book Antiqua" w:cs="Book Antiqua"/>
          <w:b/>
          <w:bCs/>
          <w:color w:val="000000"/>
        </w:rPr>
        <w:t>224</w:t>
      </w:r>
      <w:r w:rsidRPr="000E5CA7">
        <w:rPr>
          <w:rFonts w:ascii="Book Antiqua" w:eastAsia="Book Antiqua" w:hAnsi="Book Antiqua" w:cs="Book Antiqua"/>
          <w:color w:val="000000"/>
        </w:rPr>
        <w:t>: 219-224 [PMID: 8757387 DOI: 10.1097/00000658-199608000-00016]</w:t>
      </w:r>
    </w:p>
    <w:p w14:paraId="74E61923" w14:textId="2B6920A2"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43 </w:t>
      </w:r>
      <w:r w:rsidRPr="000E5CA7">
        <w:rPr>
          <w:rFonts w:ascii="Book Antiqua" w:eastAsia="Book Antiqua" w:hAnsi="Book Antiqua" w:cs="Book Antiqua"/>
          <w:b/>
          <w:bCs/>
          <w:color w:val="000000"/>
        </w:rPr>
        <w:t>Rena O</w:t>
      </w:r>
      <w:r w:rsidRPr="000E5CA7">
        <w:rPr>
          <w:rFonts w:ascii="Book Antiqua" w:eastAsia="Book Antiqua" w:hAnsi="Book Antiqua" w:cs="Book Antiqua"/>
          <w:color w:val="000000"/>
        </w:rPr>
        <w:t xml:space="preserve">, Papalia E, Oliaro A, Ruffini E, Filosso P, Novero D, Maggi G, Casadio C. Does adjuvant radiation therapy improve disease-free survival in completely resected Masaoka stage II thymoma? </w:t>
      </w:r>
      <w:r w:rsidRPr="000E5CA7">
        <w:rPr>
          <w:rFonts w:ascii="Book Antiqua" w:eastAsia="Book Antiqua" w:hAnsi="Book Antiqua" w:cs="Book Antiqua"/>
          <w:i/>
          <w:iCs/>
          <w:color w:val="000000"/>
        </w:rPr>
        <w:t>Eur J Cardiothorac Surg</w:t>
      </w:r>
      <w:r w:rsidRPr="000E5CA7">
        <w:rPr>
          <w:rFonts w:ascii="Book Antiqua" w:eastAsia="Book Antiqua" w:hAnsi="Book Antiqua" w:cs="Book Antiqua"/>
          <w:color w:val="000000"/>
        </w:rPr>
        <w:t xml:space="preserve"> 2007; </w:t>
      </w:r>
      <w:r w:rsidRPr="000E5CA7">
        <w:rPr>
          <w:rFonts w:ascii="Book Antiqua" w:eastAsia="Book Antiqua" w:hAnsi="Book Antiqua" w:cs="Book Antiqua"/>
          <w:b/>
          <w:bCs/>
          <w:color w:val="000000"/>
        </w:rPr>
        <w:t>31</w:t>
      </w:r>
      <w:r w:rsidRPr="000E5CA7">
        <w:rPr>
          <w:rFonts w:ascii="Book Antiqua" w:eastAsia="Book Antiqua" w:hAnsi="Book Antiqua" w:cs="Book Antiqua"/>
          <w:color w:val="000000"/>
        </w:rPr>
        <w:t>: 109-113 [PMID: 17110124 DOI: 10.1016/j.ejcts.2006.10.022]</w:t>
      </w:r>
    </w:p>
    <w:p w14:paraId="3A5F4FDF" w14:textId="42328B94"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44 </w:t>
      </w:r>
      <w:r w:rsidRPr="000E5CA7">
        <w:rPr>
          <w:rFonts w:ascii="Book Antiqua" w:eastAsia="Book Antiqua" w:hAnsi="Book Antiqua" w:cs="Book Antiqua"/>
          <w:b/>
          <w:bCs/>
          <w:color w:val="000000"/>
        </w:rPr>
        <w:t>Ogawa K</w:t>
      </w:r>
      <w:r w:rsidRPr="000E5CA7">
        <w:rPr>
          <w:rFonts w:ascii="Book Antiqua" w:eastAsia="Book Antiqua" w:hAnsi="Book Antiqua" w:cs="Book Antiqua"/>
          <w:color w:val="000000"/>
        </w:rPr>
        <w:t xml:space="preserve">, Uno T, Toita T, Onishi H, Yoshida H, Kakinohana Y, Adachi G, Itami J, Ito H, Murayama S. Postoperative radiotherapy for patients with completely resected thymoma: a multi-institutional, retrospective review of 103 patients. </w:t>
      </w:r>
      <w:r w:rsidRPr="000E5CA7">
        <w:rPr>
          <w:rFonts w:ascii="Book Antiqua" w:eastAsia="Book Antiqua" w:hAnsi="Book Antiqua" w:cs="Book Antiqua"/>
          <w:i/>
          <w:iCs/>
          <w:color w:val="000000"/>
        </w:rPr>
        <w:t>Cancer</w:t>
      </w:r>
      <w:r w:rsidRPr="000E5CA7">
        <w:rPr>
          <w:rFonts w:ascii="Book Antiqua" w:eastAsia="Book Antiqua" w:hAnsi="Book Antiqua" w:cs="Book Antiqua"/>
          <w:color w:val="000000"/>
        </w:rPr>
        <w:t xml:space="preserve"> 2002; </w:t>
      </w:r>
      <w:r w:rsidRPr="000E5CA7">
        <w:rPr>
          <w:rFonts w:ascii="Book Antiqua" w:eastAsia="Book Antiqua" w:hAnsi="Book Antiqua" w:cs="Book Antiqua"/>
          <w:b/>
          <w:bCs/>
          <w:color w:val="000000"/>
        </w:rPr>
        <w:t>94</w:t>
      </w:r>
      <w:r w:rsidRPr="000E5CA7">
        <w:rPr>
          <w:rFonts w:ascii="Book Antiqua" w:eastAsia="Book Antiqua" w:hAnsi="Book Antiqua" w:cs="Book Antiqua"/>
          <w:color w:val="000000"/>
        </w:rPr>
        <w:t>: 1405-1413 [PMID: 11920495 DOI: 10.1002/cncr.10373]</w:t>
      </w:r>
    </w:p>
    <w:p w14:paraId="7587F719" w14:textId="1A024831"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lastRenderedPageBreak/>
        <w:t xml:space="preserve">45 </w:t>
      </w:r>
      <w:r w:rsidRPr="000E5CA7">
        <w:rPr>
          <w:rFonts w:ascii="Book Antiqua" w:eastAsia="Book Antiqua" w:hAnsi="Book Antiqua" w:cs="Book Antiqua"/>
          <w:b/>
          <w:bCs/>
          <w:color w:val="000000"/>
        </w:rPr>
        <w:t>Korst RJ</w:t>
      </w:r>
      <w:r w:rsidRPr="000E5CA7">
        <w:rPr>
          <w:rFonts w:ascii="Book Antiqua" w:eastAsia="Book Antiqua" w:hAnsi="Book Antiqua" w:cs="Book Antiqua"/>
          <w:color w:val="000000"/>
        </w:rPr>
        <w:t xml:space="preserve">, Kansler AL, Christos PJ, Mandal S. Adjuvant radiotherapy for thymic epithelial tumors: a systematic review and meta-analysis. </w:t>
      </w:r>
      <w:r w:rsidRPr="000E5CA7">
        <w:rPr>
          <w:rFonts w:ascii="Book Antiqua" w:eastAsia="Book Antiqua" w:hAnsi="Book Antiqua" w:cs="Book Antiqua"/>
          <w:i/>
          <w:iCs/>
          <w:color w:val="000000"/>
        </w:rPr>
        <w:t>Ann Thorac Surg</w:t>
      </w:r>
      <w:r w:rsidRPr="000E5CA7">
        <w:rPr>
          <w:rFonts w:ascii="Book Antiqua" w:eastAsia="Book Antiqua" w:hAnsi="Book Antiqua" w:cs="Book Antiqua"/>
          <w:color w:val="000000"/>
        </w:rPr>
        <w:t xml:space="preserve"> 2009; </w:t>
      </w:r>
      <w:r w:rsidRPr="000E5CA7">
        <w:rPr>
          <w:rFonts w:ascii="Book Antiqua" w:eastAsia="Book Antiqua" w:hAnsi="Book Antiqua" w:cs="Book Antiqua"/>
          <w:b/>
          <w:bCs/>
          <w:color w:val="000000"/>
        </w:rPr>
        <w:t>87</w:t>
      </w:r>
      <w:r w:rsidRPr="000E5CA7">
        <w:rPr>
          <w:rFonts w:ascii="Book Antiqua" w:eastAsia="Book Antiqua" w:hAnsi="Book Antiqua" w:cs="Book Antiqua"/>
          <w:color w:val="000000"/>
        </w:rPr>
        <w:t>: 1641-1647 [PMID: 19379938 DOI: 10.1016/j.athoracsur.2008.11.022]</w:t>
      </w:r>
    </w:p>
    <w:p w14:paraId="7C1F7928" w14:textId="5FB0CFFB"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46 </w:t>
      </w:r>
      <w:r w:rsidRPr="000E5CA7">
        <w:rPr>
          <w:rFonts w:ascii="Book Antiqua" w:eastAsia="Book Antiqua" w:hAnsi="Book Antiqua" w:cs="Book Antiqua"/>
          <w:b/>
          <w:bCs/>
          <w:color w:val="000000"/>
        </w:rPr>
        <w:t>Omasa M</w:t>
      </w:r>
      <w:r w:rsidRPr="000E5CA7">
        <w:rPr>
          <w:rFonts w:ascii="Book Antiqua" w:eastAsia="Book Antiqua" w:hAnsi="Book Antiqua" w:cs="Book Antiqua"/>
          <w:color w:val="000000"/>
        </w:rPr>
        <w:t xml:space="preserve">, Date H, Sozu T, Sato T, Nagai K, Yokoi K, Okamoto T, Ikeda N, Tanaka F, Maniwa Y; Japanese Association for Research on the Thymus. Postoperative radiotherapy is effective for thymic carcinoma but not for thymoma in stage II and III thymic epithelial tumors: the Japanese Association for Research on the Thymus Database Study. </w:t>
      </w:r>
      <w:r w:rsidRPr="000E5CA7">
        <w:rPr>
          <w:rFonts w:ascii="Book Antiqua" w:eastAsia="Book Antiqua" w:hAnsi="Book Antiqua" w:cs="Book Antiqua"/>
          <w:i/>
          <w:iCs/>
          <w:color w:val="000000"/>
        </w:rPr>
        <w:t>Cancer</w:t>
      </w:r>
      <w:r w:rsidRPr="000E5CA7">
        <w:rPr>
          <w:rFonts w:ascii="Book Antiqua" w:eastAsia="Book Antiqua" w:hAnsi="Book Antiqua" w:cs="Book Antiqua"/>
          <w:color w:val="000000"/>
        </w:rPr>
        <w:t xml:space="preserve"> 2015; </w:t>
      </w:r>
      <w:r w:rsidRPr="000E5CA7">
        <w:rPr>
          <w:rFonts w:ascii="Book Antiqua" w:eastAsia="Book Antiqua" w:hAnsi="Book Antiqua" w:cs="Book Antiqua"/>
          <w:b/>
          <w:bCs/>
          <w:color w:val="000000"/>
        </w:rPr>
        <w:t>121</w:t>
      </w:r>
      <w:r w:rsidRPr="000E5CA7">
        <w:rPr>
          <w:rFonts w:ascii="Book Antiqua" w:eastAsia="Book Antiqua" w:hAnsi="Book Antiqua" w:cs="Book Antiqua"/>
          <w:color w:val="000000"/>
        </w:rPr>
        <w:t>: 1008-1016 [PMID: 25565590 DOI: 10.1002/cncr.29166]</w:t>
      </w:r>
    </w:p>
    <w:p w14:paraId="5E77F621" w14:textId="5E5173B4"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47 </w:t>
      </w:r>
      <w:r w:rsidRPr="000E5CA7">
        <w:rPr>
          <w:rFonts w:ascii="Book Antiqua" w:eastAsia="Book Antiqua" w:hAnsi="Book Antiqua" w:cs="Book Antiqua"/>
          <w:b/>
          <w:bCs/>
          <w:color w:val="000000"/>
        </w:rPr>
        <w:t>Curran WJ Jr</w:t>
      </w:r>
      <w:r w:rsidRPr="000E5CA7">
        <w:rPr>
          <w:rFonts w:ascii="Book Antiqua" w:eastAsia="Book Antiqua" w:hAnsi="Book Antiqua" w:cs="Book Antiqua"/>
          <w:color w:val="000000"/>
        </w:rPr>
        <w:t xml:space="preserve">, Kornstein MJ, Brooks JJ, Turrisi AT 3rd. Invasive thymoma: the role of mediastinal irradiation following complete or incomplete surgical resection. </w:t>
      </w:r>
      <w:r w:rsidRPr="000E5CA7">
        <w:rPr>
          <w:rFonts w:ascii="Book Antiqua" w:eastAsia="Book Antiqua" w:hAnsi="Book Antiqua" w:cs="Book Antiqua"/>
          <w:i/>
          <w:iCs/>
          <w:color w:val="000000"/>
        </w:rPr>
        <w:t>J Clin Oncol</w:t>
      </w:r>
      <w:r w:rsidRPr="000E5CA7">
        <w:rPr>
          <w:rFonts w:ascii="Book Antiqua" w:eastAsia="Book Antiqua" w:hAnsi="Book Antiqua" w:cs="Book Antiqua"/>
          <w:color w:val="000000"/>
        </w:rPr>
        <w:t xml:space="preserve"> 1988; </w:t>
      </w:r>
      <w:r w:rsidRPr="000E5CA7">
        <w:rPr>
          <w:rFonts w:ascii="Book Antiqua" w:eastAsia="Book Antiqua" w:hAnsi="Book Antiqua" w:cs="Book Antiqua"/>
          <w:b/>
          <w:bCs/>
          <w:color w:val="000000"/>
        </w:rPr>
        <w:t>6</w:t>
      </w:r>
      <w:r w:rsidRPr="000E5CA7">
        <w:rPr>
          <w:rFonts w:ascii="Book Antiqua" w:eastAsia="Book Antiqua" w:hAnsi="Book Antiqua" w:cs="Book Antiqua"/>
          <w:color w:val="000000"/>
        </w:rPr>
        <w:t>: 1722-1727 [PMID: 3183702 DOI: 10.1200/JCO.1988.6.11.1722]</w:t>
      </w:r>
    </w:p>
    <w:p w14:paraId="3B2A40E8" w14:textId="26143849" w:rsidR="00A77B3E" w:rsidRPr="007E1BED" w:rsidRDefault="00DD0CA6" w:rsidP="000E5CA7">
      <w:pPr>
        <w:spacing w:line="360" w:lineRule="auto"/>
        <w:jc w:val="both"/>
        <w:rPr>
          <w:rFonts w:ascii="Book Antiqua" w:eastAsia="Book Antiqua" w:hAnsi="Book Antiqua" w:cs="Book Antiqua"/>
          <w:color w:val="000000"/>
        </w:rPr>
      </w:pPr>
      <w:r w:rsidRPr="000E5CA7">
        <w:rPr>
          <w:rFonts w:ascii="Book Antiqua" w:eastAsia="Book Antiqua" w:hAnsi="Book Antiqua" w:cs="Book Antiqua"/>
          <w:color w:val="000000"/>
        </w:rPr>
        <w:t xml:space="preserve">48 </w:t>
      </w:r>
      <w:r w:rsidRPr="000E5CA7">
        <w:rPr>
          <w:rFonts w:ascii="Book Antiqua" w:eastAsia="Book Antiqua" w:hAnsi="Book Antiqua" w:cs="Book Antiqua"/>
          <w:b/>
          <w:bCs/>
          <w:color w:val="000000"/>
        </w:rPr>
        <w:t>Hamaji M</w:t>
      </w:r>
      <w:r w:rsidRPr="000E5CA7">
        <w:rPr>
          <w:rFonts w:ascii="Book Antiqua" w:eastAsia="Book Antiqua" w:hAnsi="Book Antiqua" w:cs="Book Antiqua"/>
          <w:color w:val="000000"/>
        </w:rPr>
        <w:t xml:space="preserve">, Shah RM, Ali SO, Bettenhausen A, Lee HS, Burt BM. A Meta-Analysis of Postoperative Radiotherapy for Thymic Carcinoma. </w:t>
      </w:r>
      <w:r w:rsidRPr="000E5CA7">
        <w:rPr>
          <w:rFonts w:ascii="Book Antiqua" w:eastAsia="Book Antiqua" w:hAnsi="Book Antiqua" w:cs="Book Antiqua"/>
          <w:i/>
          <w:iCs/>
          <w:color w:val="000000"/>
        </w:rPr>
        <w:t>Ann Thorac Surg</w:t>
      </w:r>
      <w:r w:rsidRPr="000E5CA7">
        <w:rPr>
          <w:rFonts w:ascii="Book Antiqua" w:eastAsia="Book Antiqua" w:hAnsi="Book Antiqua" w:cs="Book Antiqua"/>
          <w:color w:val="000000"/>
        </w:rPr>
        <w:t xml:space="preserve"> 2017; </w:t>
      </w:r>
      <w:r w:rsidRPr="000E5CA7">
        <w:rPr>
          <w:rFonts w:ascii="Book Antiqua" w:eastAsia="Book Antiqua" w:hAnsi="Book Antiqua" w:cs="Book Antiqua"/>
          <w:b/>
          <w:bCs/>
          <w:color w:val="000000"/>
        </w:rPr>
        <w:t>103</w:t>
      </w:r>
      <w:r w:rsidRPr="000E5CA7">
        <w:rPr>
          <w:rFonts w:ascii="Book Antiqua" w:eastAsia="Book Antiqua" w:hAnsi="Book Antiqua" w:cs="Book Antiqua"/>
          <w:color w:val="000000"/>
        </w:rPr>
        <w:t xml:space="preserve">: 1668-1675 [PMID: 28366466 DOI: </w:t>
      </w:r>
      <w:r w:rsidR="007E1BED" w:rsidRPr="007E1BED">
        <w:rPr>
          <w:rFonts w:ascii="Book Antiqua" w:eastAsia="Book Antiqua" w:hAnsi="Book Antiqua" w:cs="Book Antiqua"/>
          <w:color w:val="000000"/>
        </w:rPr>
        <w:t>10.1016/j.athoracsur.2016.12.042</w:t>
      </w:r>
      <w:r w:rsidRPr="000E5CA7">
        <w:rPr>
          <w:rFonts w:ascii="Book Antiqua" w:eastAsia="Book Antiqua" w:hAnsi="Book Antiqua" w:cs="Book Antiqua"/>
          <w:color w:val="000000"/>
        </w:rPr>
        <w:t>]</w:t>
      </w:r>
    </w:p>
    <w:p w14:paraId="5F08D3DB" w14:textId="310566A3"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49 </w:t>
      </w:r>
      <w:r w:rsidRPr="000E5CA7">
        <w:rPr>
          <w:rFonts w:ascii="Book Antiqua" w:eastAsia="Book Antiqua" w:hAnsi="Book Antiqua" w:cs="Book Antiqua"/>
          <w:b/>
          <w:bCs/>
          <w:color w:val="000000"/>
        </w:rPr>
        <w:t>Lim YJ</w:t>
      </w:r>
      <w:r w:rsidRPr="000E5CA7">
        <w:rPr>
          <w:rFonts w:ascii="Book Antiqua" w:eastAsia="Book Antiqua" w:hAnsi="Book Antiqua" w:cs="Book Antiqua"/>
          <w:color w:val="000000"/>
        </w:rPr>
        <w:t xml:space="preserve">, Kim E, Kim HJ, Wu HG, Yan J, Liu Q, Patel S. Survival Impact of Adjuvant Radiation Therapy in Masaoka Stage II to IV Thymomas: A Systematic Review and Meta-analysis. </w:t>
      </w:r>
      <w:r w:rsidRPr="000E5CA7">
        <w:rPr>
          <w:rFonts w:ascii="Book Antiqua" w:eastAsia="Book Antiqua" w:hAnsi="Book Antiqua" w:cs="Book Antiqua"/>
          <w:i/>
          <w:iCs/>
          <w:color w:val="000000"/>
        </w:rPr>
        <w:t>Int J Radiat Oncol Biol Phys</w:t>
      </w:r>
      <w:r w:rsidRPr="000E5CA7">
        <w:rPr>
          <w:rFonts w:ascii="Book Antiqua" w:eastAsia="Book Antiqua" w:hAnsi="Book Antiqua" w:cs="Book Antiqua"/>
          <w:color w:val="000000"/>
        </w:rPr>
        <w:t xml:space="preserve"> 2016; </w:t>
      </w:r>
      <w:r w:rsidRPr="000E5CA7">
        <w:rPr>
          <w:rFonts w:ascii="Book Antiqua" w:eastAsia="Book Antiqua" w:hAnsi="Book Antiqua" w:cs="Book Antiqua"/>
          <w:b/>
          <w:bCs/>
          <w:color w:val="000000"/>
        </w:rPr>
        <w:t>94</w:t>
      </w:r>
      <w:r w:rsidRPr="000E5CA7">
        <w:rPr>
          <w:rFonts w:ascii="Book Antiqua" w:eastAsia="Book Antiqua" w:hAnsi="Book Antiqua" w:cs="Book Antiqua"/>
          <w:color w:val="000000"/>
        </w:rPr>
        <w:t>: 1129-1136 [PMID: 27026316 DOI: 10.1016/j.ijrobp.2016.01.007]</w:t>
      </w:r>
    </w:p>
    <w:p w14:paraId="70B44EA6" w14:textId="1E7A2428"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50 </w:t>
      </w:r>
      <w:r w:rsidRPr="000E5CA7">
        <w:rPr>
          <w:rFonts w:ascii="Book Antiqua" w:eastAsia="Book Antiqua" w:hAnsi="Book Antiqua" w:cs="Book Antiqua"/>
          <w:b/>
          <w:bCs/>
          <w:color w:val="000000"/>
        </w:rPr>
        <w:t>D'Angelillo RM</w:t>
      </w:r>
      <w:r w:rsidRPr="000E5CA7">
        <w:rPr>
          <w:rFonts w:ascii="Book Antiqua" w:eastAsia="Book Antiqua" w:hAnsi="Book Antiqua" w:cs="Book Antiqua"/>
          <w:color w:val="000000"/>
        </w:rPr>
        <w:t xml:space="preserve">, Trodella L, Ramella S, Cellini N, Balducci M, Mantini G, Cellini F, Ciresa M, Fiore M, Evoli A, Sterzi S, Russo P, Grozio A, Cesario A, Granone P. Novel prognostic groups in thymic epithelial tumors: assessment of risk and therapeutic strategy selection. </w:t>
      </w:r>
      <w:r w:rsidRPr="000E5CA7">
        <w:rPr>
          <w:rFonts w:ascii="Book Antiqua" w:eastAsia="Book Antiqua" w:hAnsi="Book Antiqua" w:cs="Book Antiqua"/>
          <w:i/>
          <w:iCs/>
          <w:color w:val="000000"/>
        </w:rPr>
        <w:t>Int J Radiat Oncol Biol Phys</w:t>
      </w:r>
      <w:r w:rsidRPr="000E5CA7">
        <w:rPr>
          <w:rFonts w:ascii="Book Antiqua" w:eastAsia="Book Antiqua" w:hAnsi="Book Antiqua" w:cs="Book Antiqua"/>
          <w:color w:val="000000"/>
        </w:rPr>
        <w:t xml:space="preserve"> 2008; </w:t>
      </w:r>
      <w:r w:rsidRPr="000E5CA7">
        <w:rPr>
          <w:rFonts w:ascii="Book Antiqua" w:eastAsia="Book Antiqua" w:hAnsi="Book Antiqua" w:cs="Book Antiqua"/>
          <w:b/>
          <w:bCs/>
          <w:color w:val="000000"/>
        </w:rPr>
        <w:t>71</w:t>
      </w:r>
      <w:r w:rsidRPr="000E5CA7">
        <w:rPr>
          <w:rFonts w:ascii="Book Antiqua" w:eastAsia="Book Antiqua" w:hAnsi="Book Antiqua" w:cs="Book Antiqua"/>
          <w:color w:val="000000"/>
        </w:rPr>
        <w:t>: 420-427 [PMID: 18164843 DOI: 10.1016/j.ijrobp.2007.10.006]</w:t>
      </w:r>
    </w:p>
    <w:p w14:paraId="503A2B31" w14:textId="21C3F603"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51 </w:t>
      </w:r>
      <w:r w:rsidRPr="000E5CA7">
        <w:rPr>
          <w:rFonts w:ascii="Book Antiqua" w:eastAsia="Book Antiqua" w:hAnsi="Book Antiqua" w:cs="Book Antiqua"/>
          <w:b/>
          <w:bCs/>
          <w:color w:val="000000"/>
        </w:rPr>
        <w:t>Rimner A</w:t>
      </w:r>
      <w:r w:rsidRPr="000E5CA7">
        <w:rPr>
          <w:rFonts w:ascii="Book Antiqua" w:eastAsia="Book Antiqua" w:hAnsi="Book Antiqua" w:cs="Book Antiqua"/>
          <w:color w:val="000000"/>
        </w:rPr>
        <w:t xml:space="preserve">, Yao X, Huang J, Antonicelli A, Ahmad U, Korst RJ, Detterbeck F, Gomez DR. Postoperative Radiation Therapy Is Associated with Longer Overall Survival in Completely Resected Stage II and III Thymoma-An Analysis of the International Thymic Malignancies Interest Group Retrospective Database. </w:t>
      </w:r>
      <w:r w:rsidRPr="000E5CA7">
        <w:rPr>
          <w:rFonts w:ascii="Book Antiqua" w:eastAsia="Book Antiqua" w:hAnsi="Book Antiqua" w:cs="Book Antiqua"/>
          <w:i/>
          <w:iCs/>
          <w:color w:val="000000"/>
        </w:rPr>
        <w:t>J Thorac Oncol</w:t>
      </w:r>
      <w:r w:rsidRPr="000E5CA7">
        <w:rPr>
          <w:rFonts w:ascii="Book Antiqua" w:eastAsia="Book Antiqua" w:hAnsi="Book Antiqua" w:cs="Book Antiqua"/>
          <w:color w:val="000000"/>
        </w:rPr>
        <w:t xml:space="preserve"> 2016; </w:t>
      </w:r>
      <w:r w:rsidRPr="000E5CA7">
        <w:rPr>
          <w:rFonts w:ascii="Book Antiqua" w:eastAsia="Book Antiqua" w:hAnsi="Book Antiqua" w:cs="Book Antiqua"/>
          <w:b/>
          <w:bCs/>
          <w:color w:val="000000"/>
        </w:rPr>
        <w:t>11</w:t>
      </w:r>
      <w:r w:rsidRPr="000E5CA7">
        <w:rPr>
          <w:rFonts w:ascii="Book Antiqua" w:eastAsia="Book Antiqua" w:hAnsi="Book Antiqua" w:cs="Book Antiqua"/>
          <w:color w:val="000000"/>
        </w:rPr>
        <w:t>: 1785-1792 [PMID: 27346413 DOI: 10.1016/j.jtho.2016.06.011]</w:t>
      </w:r>
    </w:p>
    <w:p w14:paraId="6297DE6D" w14:textId="253198E2"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52 </w:t>
      </w:r>
      <w:r w:rsidRPr="000E5CA7">
        <w:rPr>
          <w:rFonts w:ascii="Book Antiqua" w:eastAsia="Book Antiqua" w:hAnsi="Book Antiqua" w:cs="Book Antiqua"/>
          <w:b/>
          <w:bCs/>
          <w:color w:val="000000"/>
        </w:rPr>
        <w:t>Loehrer PJ Sr</w:t>
      </w:r>
      <w:r w:rsidRPr="000E5CA7">
        <w:rPr>
          <w:rFonts w:ascii="Book Antiqua" w:eastAsia="Book Antiqua" w:hAnsi="Book Antiqua" w:cs="Book Antiqua"/>
          <w:color w:val="000000"/>
        </w:rPr>
        <w:t xml:space="preserve">, Kim K, Aisner SC, Livingston R, Einhorn LH, Johnson D, Blum R. Cisplatin plus doxorubicin plus cyclophosphamide in metastatic or recurrent thymoma: </w:t>
      </w:r>
      <w:r w:rsidRPr="000E5CA7">
        <w:rPr>
          <w:rFonts w:ascii="Book Antiqua" w:eastAsia="Book Antiqua" w:hAnsi="Book Antiqua" w:cs="Book Antiqua"/>
          <w:color w:val="000000"/>
        </w:rPr>
        <w:lastRenderedPageBreak/>
        <w:t xml:space="preserve">final results of an intergroup trial. The Eastern Cooperative Oncology Group, Southwest Oncology Group, and Southeastern Cancer Study Group. </w:t>
      </w:r>
      <w:r w:rsidRPr="000E5CA7">
        <w:rPr>
          <w:rFonts w:ascii="Book Antiqua" w:eastAsia="Book Antiqua" w:hAnsi="Book Antiqua" w:cs="Book Antiqua"/>
          <w:i/>
          <w:iCs/>
          <w:color w:val="000000"/>
        </w:rPr>
        <w:t>J Clin Oncol</w:t>
      </w:r>
      <w:r w:rsidRPr="000E5CA7">
        <w:rPr>
          <w:rFonts w:ascii="Book Antiqua" w:eastAsia="Book Antiqua" w:hAnsi="Book Antiqua" w:cs="Book Antiqua"/>
          <w:color w:val="000000"/>
        </w:rPr>
        <w:t xml:space="preserve"> 1994; </w:t>
      </w:r>
      <w:r w:rsidRPr="000E5CA7">
        <w:rPr>
          <w:rFonts w:ascii="Book Antiqua" w:eastAsia="Book Antiqua" w:hAnsi="Book Antiqua" w:cs="Book Antiqua"/>
          <w:b/>
          <w:bCs/>
          <w:color w:val="000000"/>
        </w:rPr>
        <w:t>12</w:t>
      </w:r>
      <w:r w:rsidRPr="000E5CA7">
        <w:rPr>
          <w:rFonts w:ascii="Book Antiqua" w:eastAsia="Book Antiqua" w:hAnsi="Book Antiqua" w:cs="Book Antiqua"/>
          <w:color w:val="000000"/>
        </w:rPr>
        <w:t>: 1164-1168 [PMID: 8201378 DOI: 10.1200/JCO.1994.12.6.1164]</w:t>
      </w:r>
    </w:p>
    <w:p w14:paraId="773CDD73" w14:textId="7AB3BDFF"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53 </w:t>
      </w:r>
      <w:r w:rsidRPr="000E5CA7">
        <w:rPr>
          <w:rFonts w:ascii="Book Antiqua" w:eastAsia="Book Antiqua" w:hAnsi="Book Antiqua" w:cs="Book Antiqua"/>
          <w:b/>
          <w:bCs/>
          <w:color w:val="000000"/>
        </w:rPr>
        <w:t>Hirai F</w:t>
      </w:r>
      <w:r w:rsidRPr="000E5CA7">
        <w:rPr>
          <w:rFonts w:ascii="Book Antiqua" w:eastAsia="Book Antiqua" w:hAnsi="Book Antiqua" w:cs="Book Antiqua"/>
          <w:color w:val="000000"/>
        </w:rPr>
        <w:t xml:space="preserve">, Yamanaka T, Taguchi K, Daga H, Ono A, Tanaka K, Kogure Y, Shimizu J, Kimura T, Fukuoka J, Iwamoto Y, Sasaki H, Takeda K, Seto T, Ichinose Y, Nakagawa K, Nakanishi Y; West Japan Oncology Group. A multicenter phase II study of carboplatin and paclitaxel for advanced thymic carcinoma: WJOG4207L. </w:t>
      </w:r>
      <w:r w:rsidRPr="000E5CA7">
        <w:rPr>
          <w:rFonts w:ascii="Book Antiqua" w:eastAsia="Book Antiqua" w:hAnsi="Book Antiqua" w:cs="Book Antiqua"/>
          <w:i/>
          <w:iCs/>
          <w:color w:val="000000"/>
        </w:rPr>
        <w:t>Ann Oncol</w:t>
      </w:r>
      <w:r w:rsidRPr="000E5CA7">
        <w:rPr>
          <w:rFonts w:ascii="Book Antiqua" w:eastAsia="Book Antiqua" w:hAnsi="Book Antiqua" w:cs="Book Antiqua"/>
          <w:color w:val="000000"/>
        </w:rPr>
        <w:t xml:space="preserve"> 2015; </w:t>
      </w:r>
      <w:r w:rsidRPr="000E5CA7">
        <w:rPr>
          <w:rFonts w:ascii="Book Antiqua" w:eastAsia="Book Antiqua" w:hAnsi="Book Antiqua" w:cs="Book Antiqua"/>
          <w:b/>
          <w:bCs/>
          <w:color w:val="000000"/>
        </w:rPr>
        <w:t>26</w:t>
      </w:r>
      <w:r w:rsidRPr="000E5CA7">
        <w:rPr>
          <w:rFonts w:ascii="Book Antiqua" w:eastAsia="Book Antiqua" w:hAnsi="Book Antiqua" w:cs="Book Antiqua"/>
          <w:color w:val="000000"/>
        </w:rPr>
        <w:t>: 363-368 [PMID: 25403584 DOI: 10.1093/annonc/mdu541]</w:t>
      </w:r>
    </w:p>
    <w:p w14:paraId="75088D85" w14:textId="1495054E"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54 </w:t>
      </w:r>
      <w:r w:rsidRPr="000E5CA7">
        <w:rPr>
          <w:rFonts w:ascii="Book Antiqua" w:eastAsia="Book Antiqua" w:hAnsi="Book Antiqua" w:cs="Book Antiqua"/>
          <w:b/>
          <w:bCs/>
          <w:color w:val="000000"/>
        </w:rPr>
        <w:t>Gatta G</w:t>
      </w:r>
      <w:r w:rsidRPr="000E5CA7">
        <w:rPr>
          <w:rFonts w:ascii="Book Antiqua" w:eastAsia="Book Antiqua" w:hAnsi="Book Antiqua" w:cs="Book Antiqua"/>
          <w:color w:val="000000"/>
        </w:rPr>
        <w:t xml:space="preserve">, Capocaccia R, Botta L, Mallone S, De Angelis R, Ardanaz E, Comber H, Dimitrova N, Leinonen MK, Siesling S, van der Zwan JM, Van Eycken L, Visser O, Žakelj MP, Anderson LA, Bella F, Kaire I, Otter R, Stiller CA, Trama A; RARECAREnet working group. Burden and centralised treatment in Europe of rare tumours: results of RARECAREnet-a population-based study. </w:t>
      </w:r>
      <w:r w:rsidRPr="000E5CA7">
        <w:rPr>
          <w:rFonts w:ascii="Book Antiqua" w:eastAsia="Book Antiqua" w:hAnsi="Book Antiqua" w:cs="Book Antiqua"/>
          <w:i/>
          <w:iCs/>
          <w:color w:val="000000"/>
        </w:rPr>
        <w:t>Lancet Oncol</w:t>
      </w:r>
      <w:r w:rsidRPr="000E5CA7">
        <w:rPr>
          <w:rFonts w:ascii="Book Antiqua" w:eastAsia="Book Antiqua" w:hAnsi="Book Antiqua" w:cs="Book Antiqua"/>
          <w:color w:val="000000"/>
        </w:rPr>
        <w:t xml:space="preserve"> 2017; </w:t>
      </w:r>
      <w:r w:rsidRPr="000E5CA7">
        <w:rPr>
          <w:rFonts w:ascii="Book Antiqua" w:eastAsia="Book Antiqua" w:hAnsi="Book Antiqua" w:cs="Book Antiqua"/>
          <w:b/>
          <w:bCs/>
          <w:color w:val="000000"/>
        </w:rPr>
        <w:t>18</w:t>
      </w:r>
      <w:r w:rsidRPr="000E5CA7">
        <w:rPr>
          <w:rFonts w:ascii="Book Antiqua" w:eastAsia="Book Antiqua" w:hAnsi="Book Antiqua" w:cs="Book Antiqua"/>
          <w:color w:val="000000"/>
        </w:rPr>
        <w:t>: 1022-1039 [PMID: 28687376 DOI: 10.1016/S1470-2045(17)30445-X]</w:t>
      </w:r>
    </w:p>
    <w:p w14:paraId="642A142F" w14:textId="29245DB2"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55 </w:t>
      </w:r>
      <w:r w:rsidRPr="000E5CA7">
        <w:rPr>
          <w:rFonts w:ascii="Book Antiqua" w:eastAsia="Book Antiqua" w:hAnsi="Book Antiqua" w:cs="Book Antiqua"/>
          <w:b/>
          <w:bCs/>
          <w:color w:val="000000"/>
        </w:rPr>
        <w:t>Travis WD,</w:t>
      </w:r>
      <w:r w:rsidRPr="000E5CA7">
        <w:rPr>
          <w:rFonts w:ascii="Book Antiqua" w:eastAsia="Book Antiqua" w:hAnsi="Book Antiqua" w:cs="Book Antiqua"/>
          <w:color w:val="000000"/>
        </w:rPr>
        <w:t xml:space="preserve"> Brambilla A, Burke AP, Marx A, Nicholson AG. C</w:t>
      </w:r>
      <w:r w:rsidR="007A240F">
        <w:rPr>
          <w:rFonts w:ascii="Book Antiqua" w:eastAsia="Book Antiqua" w:hAnsi="Book Antiqua" w:cs="Book Antiqua"/>
          <w:color w:val="000000"/>
        </w:rPr>
        <w:t>lasification of tumours of the lung</w:t>
      </w:r>
      <w:r w:rsidRPr="000E5CA7">
        <w:rPr>
          <w:rFonts w:ascii="Book Antiqua" w:eastAsia="Book Antiqua" w:hAnsi="Book Antiqua" w:cs="Book Antiqua"/>
          <w:color w:val="000000"/>
        </w:rPr>
        <w:t xml:space="preserve">, </w:t>
      </w:r>
      <w:r w:rsidR="007A240F">
        <w:rPr>
          <w:rFonts w:ascii="Book Antiqua" w:eastAsia="Book Antiqua" w:hAnsi="Book Antiqua" w:cs="Book Antiqua"/>
          <w:color w:val="000000"/>
        </w:rPr>
        <w:t>pleura</w:t>
      </w:r>
      <w:r w:rsidRPr="000E5CA7">
        <w:rPr>
          <w:rFonts w:ascii="Book Antiqua" w:eastAsia="Book Antiqua" w:hAnsi="Book Antiqua" w:cs="Book Antiqua"/>
          <w:color w:val="000000"/>
        </w:rPr>
        <w:t xml:space="preserve">, </w:t>
      </w:r>
      <w:r w:rsidR="007A240F">
        <w:rPr>
          <w:rFonts w:ascii="Book Antiqua" w:eastAsia="Book Antiqua" w:hAnsi="Book Antiqua" w:cs="Book Antiqua"/>
          <w:color w:val="000000"/>
        </w:rPr>
        <w:t>thymus and heart</w:t>
      </w:r>
      <w:r w:rsidRPr="000E5CA7">
        <w:rPr>
          <w:rFonts w:ascii="Book Antiqua" w:eastAsia="Book Antiqua" w:hAnsi="Book Antiqua" w:cs="Book Antiqua"/>
          <w:color w:val="000000"/>
        </w:rPr>
        <w:t>. World Health Organization. 4</w:t>
      </w:r>
      <w:r w:rsidRPr="007A240F">
        <w:rPr>
          <w:rFonts w:ascii="Book Antiqua" w:eastAsia="Book Antiqua" w:hAnsi="Book Antiqua" w:cs="Book Antiqua"/>
          <w:color w:val="000000"/>
          <w:vertAlign w:val="superscript"/>
        </w:rPr>
        <w:t>th</w:t>
      </w:r>
      <w:r w:rsidRPr="000E5CA7">
        <w:rPr>
          <w:rFonts w:ascii="Book Antiqua" w:eastAsia="Book Antiqua" w:hAnsi="Book Antiqua" w:cs="Book Antiqua"/>
          <w:color w:val="000000"/>
        </w:rPr>
        <w:t xml:space="preserve"> ed. 2015.</w:t>
      </w:r>
    </w:p>
    <w:p w14:paraId="3D554C6E" w14:textId="340EDEA8"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56 </w:t>
      </w:r>
      <w:r w:rsidRPr="000E5CA7">
        <w:rPr>
          <w:rFonts w:ascii="Book Antiqua" w:eastAsia="Book Antiqua" w:hAnsi="Book Antiqua" w:cs="Book Antiqua"/>
          <w:b/>
          <w:bCs/>
          <w:color w:val="000000"/>
        </w:rPr>
        <w:t>Lee CY</w:t>
      </w:r>
      <w:r w:rsidRPr="000E5CA7">
        <w:rPr>
          <w:rFonts w:ascii="Book Antiqua" w:eastAsia="Book Antiqua" w:hAnsi="Book Antiqua" w:cs="Book Antiqua"/>
          <w:color w:val="000000"/>
        </w:rPr>
        <w:t xml:space="preserve">, Bae MK, Park IK, Kim DJ, Lee JG, Chung KY. Early Masaoka stage and complete resection is important for prognosis of thymic carcinoma: a 20-year experience at a single institution. </w:t>
      </w:r>
      <w:r w:rsidRPr="000E5CA7">
        <w:rPr>
          <w:rFonts w:ascii="Book Antiqua" w:eastAsia="Book Antiqua" w:hAnsi="Book Antiqua" w:cs="Book Antiqua"/>
          <w:i/>
          <w:iCs/>
          <w:color w:val="000000"/>
        </w:rPr>
        <w:t>Eur J Cardiothorac Surg</w:t>
      </w:r>
      <w:r w:rsidRPr="000E5CA7">
        <w:rPr>
          <w:rFonts w:ascii="Book Antiqua" w:eastAsia="Book Antiqua" w:hAnsi="Book Antiqua" w:cs="Book Antiqua"/>
          <w:color w:val="000000"/>
        </w:rPr>
        <w:t xml:space="preserve"> 2009; </w:t>
      </w:r>
      <w:r w:rsidRPr="000E5CA7">
        <w:rPr>
          <w:rFonts w:ascii="Book Antiqua" w:eastAsia="Book Antiqua" w:hAnsi="Book Antiqua" w:cs="Book Antiqua"/>
          <w:b/>
          <w:bCs/>
          <w:color w:val="000000"/>
        </w:rPr>
        <w:t>36</w:t>
      </w:r>
      <w:r w:rsidRPr="000E5CA7">
        <w:rPr>
          <w:rFonts w:ascii="Book Antiqua" w:eastAsia="Book Antiqua" w:hAnsi="Book Antiqua" w:cs="Book Antiqua"/>
          <w:color w:val="000000"/>
        </w:rPr>
        <w:t>: 159-62; discussion 163 [PMID: 19324568 DOI: 10.1016/j.ejcts.2009.02.019]</w:t>
      </w:r>
    </w:p>
    <w:p w14:paraId="0C61ED62" w14:textId="796209C6"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57 </w:t>
      </w:r>
      <w:r w:rsidRPr="000E5CA7">
        <w:rPr>
          <w:rFonts w:ascii="Book Antiqua" w:eastAsia="Book Antiqua" w:hAnsi="Book Antiqua" w:cs="Book Antiqua"/>
          <w:b/>
          <w:bCs/>
          <w:color w:val="000000"/>
        </w:rPr>
        <w:t>Evans AG</w:t>
      </w:r>
      <w:r w:rsidRPr="000E5CA7">
        <w:rPr>
          <w:rFonts w:ascii="Book Antiqua" w:eastAsia="Book Antiqua" w:hAnsi="Book Antiqua" w:cs="Book Antiqua"/>
          <w:color w:val="000000"/>
        </w:rPr>
        <w:t xml:space="preserve">, French CA, Cameron MJ, Fletcher CD, Jackman DM, Lathan CS, Sholl LM. Pathologic characteristics of NUT midline carcinoma arising in the mediastinum. </w:t>
      </w:r>
      <w:r w:rsidRPr="000E5CA7">
        <w:rPr>
          <w:rFonts w:ascii="Book Antiqua" w:eastAsia="Book Antiqua" w:hAnsi="Book Antiqua" w:cs="Book Antiqua"/>
          <w:i/>
          <w:iCs/>
          <w:color w:val="000000"/>
        </w:rPr>
        <w:t>Am J Surg Pathol</w:t>
      </w:r>
      <w:r w:rsidRPr="000E5CA7">
        <w:rPr>
          <w:rFonts w:ascii="Book Antiqua" w:eastAsia="Book Antiqua" w:hAnsi="Book Antiqua" w:cs="Book Antiqua"/>
          <w:color w:val="000000"/>
        </w:rPr>
        <w:t xml:space="preserve"> 2012; </w:t>
      </w:r>
      <w:r w:rsidRPr="000E5CA7">
        <w:rPr>
          <w:rFonts w:ascii="Book Antiqua" w:eastAsia="Book Antiqua" w:hAnsi="Book Antiqua" w:cs="Book Antiqua"/>
          <w:b/>
          <w:bCs/>
          <w:color w:val="000000"/>
        </w:rPr>
        <w:t>36</w:t>
      </w:r>
      <w:r w:rsidRPr="000E5CA7">
        <w:rPr>
          <w:rFonts w:ascii="Book Antiqua" w:eastAsia="Book Antiqua" w:hAnsi="Book Antiqua" w:cs="Book Antiqua"/>
          <w:color w:val="000000"/>
        </w:rPr>
        <w:t>: 1222-1227 [PMID: 22790861 DOI: 10.1097/PAS.0b013e318258f03b]</w:t>
      </w:r>
    </w:p>
    <w:p w14:paraId="23DC7EC7" w14:textId="22D00986" w:rsidR="00A77B3E" w:rsidRPr="000E5CA7" w:rsidRDefault="00DD0CA6" w:rsidP="000E5CA7">
      <w:pPr>
        <w:spacing w:line="360" w:lineRule="auto"/>
        <w:jc w:val="both"/>
        <w:rPr>
          <w:rFonts w:ascii="Book Antiqua" w:hAnsi="Book Antiqua"/>
          <w:lang w:val="pt-BR"/>
        </w:rPr>
      </w:pPr>
      <w:r w:rsidRPr="000E5CA7">
        <w:rPr>
          <w:rFonts w:ascii="Book Antiqua" w:eastAsia="Book Antiqua" w:hAnsi="Book Antiqua" w:cs="Book Antiqua"/>
          <w:color w:val="000000"/>
        </w:rPr>
        <w:t xml:space="preserve">58 </w:t>
      </w:r>
      <w:r w:rsidRPr="000E5CA7">
        <w:rPr>
          <w:rFonts w:ascii="Book Antiqua" w:eastAsia="Book Antiqua" w:hAnsi="Book Antiqua" w:cs="Book Antiqua"/>
          <w:b/>
          <w:bCs/>
          <w:color w:val="000000"/>
        </w:rPr>
        <w:t>Ahmad U</w:t>
      </w:r>
      <w:r w:rsidRPr="000E5CA7">
        <w:rPr>
          <w:rFonts w:ascii="Book Antiqua" w:eastAsia="Book Antiqua" w:hAnsi="Book Antiqua" w:cs="Book Antiqua"/>
          <w:color w:val="000000"/>
        </w:rPr>
        <w:t xml:space="preserve">, Yao X, Detterbeck F, Huang J, Antonicelli A, Filosso PL, Ruffini E, Travis W, Jones DR, Zhan Y, Lucchi M, Rimner A. Thymic carcinoma outcomes and prognosis: results of an international analysis. </w:t>
      </w:r>
      <w:r w:rsidRPr="000E5CA7">
        <w:rPr>
          <w:rFonts w:ascii="Book Antiqua" w:eastAsia="Book Antiqua" w:hAnsi="Book Antiqua" w:cs="Book Antiqua"/>
          <w:i/>
          <w:iCs/>
          <w:color w:val="000000"/>
          <w:lang w:val="pt-BR"/>
        </w:rPr>
        <w:t>J Thorac Cardiovasc Surg</w:t>
      </w:r>
      <w:r w:rsidRPr="000E5CA7">
        <w:rPr>
          <w:rFonts w:ascii="Book Antiqua" w:eastAsia="Book Antiqua" w:hAnsi="Book Antiqua" w:cs="Book Antiqua"/>
          <w:color w:val="000000"/>
          <w:lang w:val="pt-BR"/>
        </w:rPr>
        <w:t xml:space="preserve"> 2015; </w:t>
      </w:r>
      <w:r w:rsidRPr="000E5CA7">
        <w:rPr>
          <w:rFonts w:ascii="Book Antiqua" w:eastAsia="Book Antiqua" w:hAnsi="Book Antiqua" w:cs="Book Antiqua"/>
          <w:b/>
          <w:bCs/>
          <w:color w:val="000000"/>
          <w:lang w:val="pt-BR"/>
        </w:rPr>
        <w:t>149</w:t>
      </w:r>
      <w:r w:rsidRPr="000E5CA7">
        <w:rPr>
          <w:rFonts w:ascii="Book Antiqua" w:eastAsia="Book Antiqua" w:hAnsi="Book Antiqua" w:cs="Book Antiqua"/>
          <w:color w:val="000000"/>
          <w:lang w:val="pt-BR"/>
        </w:rPr>
        <w:t>: 95-100, 101.e1-101.e2 [PMID: 25524678 DOI: 10.1016/j.jtcvs.2014.09.124]</w:t>
      </w:r>
    </w:p>
    <w:p w14:paraId="5CF85848" w14:textId="104DF3D0"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59 </w:t>
      </w:r>
      <w:r w:rsidRPr="000E5CA7">
        <w:rPr>
          <w:rFonts w:ascii="Book Antiqua" w:eastAsia="Book Antiqua" w:hAnsi="Book Antiqua" w:cs="Book Antiqua"/>
          <w:b/>
          <w:bCs/>
          <w:color w:val="000000"/>
        </w:rPr>
        <w:t>Hwang Y</w:t>
      </w:r>
      <w:r w:rsidRPr="000E5CA7">
        <w:rPr>
          <w:rFonts w:ascii="Book Antiqua" w:eastAsia="Book Antiqua" w:hAnsi="Book Antiqua" w:cs="Book Antiqua"/>
          <w:color w:val="000000"/>
        </w:rPr>
        <w:t xml:space="preserve">, Park IK, Park S, Kim ER, Kang CH, Kim YT. Lymph Node Dissection in Thymic Malignancies: Implication of the ITMIG Lymph Node Map, TNM Stage </w:t>
      </w:r>
      <w:r w:rsidRPr="000E5CA7">
        <w:rPr>
          <w:rFonts w:ascii="Book Antiqua" w:eastAsia="Book Antiqua" w:hAnsi="Book Antiqua" w:cs="Book Antiqua"/>
          <w:color w:val="000000"/>
        </w:rPr>
        <w:lastRenderedPageBreak/>
        <w:t xml:space="preserve">Classification, and Recommendations. </w:t>
      </w:r>
      <w:r w:rsidRPr="000E5CA7">
        <w:rPr>
          <w:rFonts w:ascii="Book Antiqua" w:eastAsia="Book Antiqua" w:hAnsi="Book Antiqua" w:cs="Book Antiqua"/>
          <w:i/>
          <w:iCs/>
          <w:color w:val="000000"/>
        </w:rPr>
        <w:t>J Thorac Oncol</w:t>
      </w:r>
      <w:r w:rsidRPr="000E5CA7">
        <w:rPr>
          <w:rFonts w:ascii="Book Antiqua" w:eastAsia="Book Antiqua" w:hAnsi="Book Antiqua" w:cs="Book Antiqua"/>
          <w:color w:val="000000"/>
        </w:rPr>
        <w:t xml:space="preserve"> 2016; </w:t>
      </w:r>
      <w:r w:rsidRPr="000E5CA7">
        <w:rPr>
          <w:rFonts w:ascii="Book Antiqua" w:eastAsia="Book Antiqua" w:hAnsi="Book Antiqua" w:cs="Book Antiqua"/>
          <w:b/>
          <w:bCs/>
          <w:color w:val="000000"/>
        </w:rPr>
        <w:t>11</w:t>
      </w:r>
      <w:r w:rsidRPr="000E5CA7">
        <w:rPr>
          <w:rFonts w:ascii="Book Antiqua" w:eastAsia="Book Antiqua" w:hAnsi="Book Antiqua" w:cs="Book Antiqua"/>
          <w:color w:val="000000"/>
        </w:rPr>
        <w:t>: 108-114 [PMID: 26762745 DOI: 10.1016/j.jtho.2015.09.001]</w:t>
      </w:r>
    </w:p>
    <w:p w14:paraId="3E5FA0A4" w14:textId="0919FA12"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60 </w:t>
      </w:r>
      <w:r w:rsidRPr="000E5CA7">
        <w:rPr>
          <w:rFonts w:ascii="Book Antiqua" w:eastAsia="Book Antiqua" w:hAnsi="Book Antiqua" w:cs="Book Antiqua"/>
          <w:b/>
          <w:bCs/>
          <w:color w:val="000000"/>
        </w:rPr>
        <w:t>Bhora FY</w:t>
      </w:r>
      <w:r w:rsidRPr="000E5CA7">
        <w:rPr>
          <w:rFonts w:ascii="Book Antiqua" w:eastAsia="Book Antiqua" w:hAnsi="Book Antiqua" w:cs="Book Antiqua"/>
          <w:color w:val="000000"/>
        </w:rPr>
        <w:t xml:space="preserve">, Chen DJ, Detterbeck FC, Asamura H, Falkson C, Filosso PL, Giaccone G, Huang J, Kim J, Kondo K, Lucchi M, Marino M, Marom EM, Nicholson AG, Okumura M, Ruffini E, Van Schil P; Staging and Prognostic Factors Committee; Advisory Boards. The ITMIG/IASLC Thymic Epithelial Tumors Staging Project: A Proposed Lymph Node Map for Thymic Epithelial Tumors in the Forthcoming 8th Edition of the TNM Classification of Malignant Tumors. </w:t>
      </w:r>
      <w:r w:rsidRPr="000E5CA7">
        <w:rPr>
          <w:rFonts w:ascii="Book Antiqua" w:eastAsia="Book Antiqua" w:hAnsi="Book Antiqua" w:cs="Book Antiqua"/>
          <w:i/>
          <w:iCs/>
          <w:color w:val="000000"/>
        </w:rPr>
        <w:t>J Thorac Oncol</w:t>
      </w:r>
      <w:r w:rsidRPr="000E5CA7">
        <w:rPr>
          <w:rFonts w:ascii="Book Antiqua" w:eastAsia="Book Antiqua" w:hAnsi="Book Antiqua" w:cs="Book Antiqua"/>
          <w:color w:val="000000"/>
        </w:rPr>
        <w:t xml:space="preserve"> 2014; </w:t>
      </w:r>
      <w:r w:rsidRPr="000E5CA7">
        <w:rPr>
          <w:rFonts w:ascii="Book Antiqua" w:eastAsia="Book Antiqua" w:hAnsi="Book Antiqua" w:cs="Book Antiqua"/>
          <w:b/>
          <w:bCs/>
          <w:color w:val="000000"/>
        </w:rPr>
        <w:t>9</w:t>
      </w:r>
      <w:r w:rsidRPr="000E5CA7">
        <w:rPr>
          <w:rFonts w:ascii="Book Antiqua" w:eastAsia="Book Antiqua" w:hAnsi="Book Antiqua" w:cs="Book Antiqua"/>
          <w:color w:val="000000"/>
        </w:rPr>
        <w:t>: S88-S96 [PMID: 25396317 DOI: 10.1097/JTO.0000000000000293]</w:t>
      </w:r>
    </w:p>
    <w:p w14:paraId="75A28F4A" w14:textId="6490262A"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61 </w:t>
      </w:r>
      <w:r w:rsidRPr="000E5CA7">
        <w:rPr>
          <w:rFonts w:ascii="Book Antiqua" w:eastAsia="Book Antiqua" w:hAnsi="Book Antiqua" w:cs="Book Antiqua"/>
          <w:b/>
          <w:bCs/>
          <w:color w:val="000000"/>
        </w:rPr>
        <w:t>Kondo K</w:t>
      </w:r>
      <w:r w:rsidRPr="000E5CA7">
        <w:rPr>
          <w:rFonts w:ascii="Book Antiqua" w:eastAsia="Book Antiqua" w:hAnsi="Book Antiqua" w:cs="Book Antiqua"/>
          <w:color w:val="000000"/>
        </w:rPr>
        <w:t xml:space="preserve">, Monden Y. Therapy for thymic epithelial tumors: a clinical study of 1,320 patients from Japan. </w:t>
      </w:r>
      <w:r w:rsidRPr="000E5CA7">
        <w:rPr>
          <w:rFonts w:ascii="Book Antiqua" w:eastAsia="Book Antiqua" w:hAnsi="Book Antiqua" w:cs="Book Antiqua"/>
          <w:i/>
          <w:iCs/>
          <w:color w:val="000000"/>
        </w:rPr>
        <w:t>Ann Thorac Surg</w:t>
      </w:r>
      <w:r w:rsidRPr="000E5CA7">
        <w:rPr>
          <w:rFonts w:ascii="Book Antiqua" w:eastAsia="Book Antiqua" w:hAnsi="Book Antiqua" w:cs="Book Antiqua"/>
          <w:color w:val="000000"/>
        </w:rPr>
        <w:t xml:space="preserve"> 2003; </w:t>
      </w:r>
      <w:r w:rsidRPr="000E5CA7">
        <w:rPr>
          <w:rFonts w:ascii="Book Antiqua" w:eastAsia="Book Antiqua" w:hAnsi="Book Antiqua" w:cs="Book Antiqua"/>
          <w:b/>
          <w:bCs/>
          <w:color w:val="000000"/>
        </w:rPr>
        <w:t>76</w:t>
      </w:r>
      <w:r w:rsidRPr="000E5CA7">
        <w:rPr>
          <w:rFonts w:ascii="Book Antiqua" w:eastAsia="Book Antiqua" w:hAnsi="Book Antiqua" w:cs="Book Antiqua"/>
          <w:color w:val="000000"/>
        </w:rPr>
        <w:t>: 878-84; discussion 884-5 [PMID: 12963221 DOI: 10.1016/s0003-4975(03)00555-1]</w:t>
      </w:r>
    </w:p>
    <w:p w14:paraId="785FF04F" w14:textId="07838C74"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62 </w:t>
      </w:r>
      <w:r w:rsidRPr="000E5CA7">
        <w:rPr>
          <w:rFonts w:ascii="Book Antiqua" w:eastAsia="Book Antiqua" w:hAnsi="Book Antiqua" w:cs="Book Antiqua"/>
          <w:b/>
          <w:bCs/>
          <w:color w:val="000000"/>
        </w:rPr>
        <w:t>Giaccone G</w:t>
      </w:r>
      <w:r w:rsidRPr="000E5CA7">
        <w:rPr>
          <w:rFonts w:ascii="Book Antiqua" w:eastAsia="Book Antiqua" w:hAnsi="Book Antiqua" w:cs="Book Antiqua"/>
          <w:color w:val="000000"/>
        </w:rPr>
        <w:t xml:space="preserve">, Rajan A, Ruijter R, Smit E, van Groeningen C, Hogendoorn PC. Imatinib mesylate in patients with WHO B3 thymomas and thymic carcinomas. </w:t>
      </w:r>
      <w:r w:rsidRPr="000E5CA7">
        <w:rPr>
          <w:rFonts w:ascii="Book Antiqua" w:eastAsia="Book Antiqua" w:hAnsi="Book Antiqua" w:cs="Book Antiqua"/>
          <w:i/>
          <w:iCs/>
          <w:color w:val="000000"/>
        </w:rPr>
        <w:t>J Thorac Oncol</w:t>
      </w:r>
      <w:r w:rsidRPr="000E5CA7">
        <w:rPr>
          <w:rFonts w:ascii="Book Antiqua" w:eastAsia="Book Antiqua" w:hAnsi="Book Antiqua" w:cs="Book Antiqua"/>
          <w:color w:val="000000"/>
        </w:rPr>
        <w:t xml:space="preserve"> 2009; </w:t>
      </w:r>
      <w:r w:rsidRPr="000E5CA7">
        <w:rPr>
          <w:rFonts w:ascii="Book Antiqua" w:eastAsia="Book Antiqua" w:hAnsi="Book Antiqua" w:cs="Book Antiqua"/>
          <w:b/>
          <w:bCs/>
          <w:color w:val="000000"/>
        </w:rPr>
        <w:t>4</w:t>
      </w:r>
      <w:r w:rsidRPr="000E5CA7">
        <w:rPr>
          <w:rFonts w:ascii="Book Antiqua" w:eastAsia="Book Antiqua" w:hAnsi="Book Antiqua" w:cs="Book Antiqua"/>
          <w:color w:val="000000"/>
        </w:rPr>
        <w:t>: 1270-1273 [PMID: 20197733 DOI: 10.1097/JTO.0b013e3181b6be57]</w:t>
      </w:r>
    </w:p>
    <w:p w14:paraId="1392EC3B" w14:textId="0431B3FD"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63 </w:t>
      </w:r>
      <w:r w:rsidRPr="000E5CA7">
        <w:rPr>
          <w:rFonts w:ascii="Book Antiqua" w:eastAsia="Book Antiqua" w:hAnsi="Book Antiqua" w:cs="Book Antiqua"/>
          <w:b/>
          <w:bCs/>
          <w:color w:val="000000"/>
        </w:rPr>
        <w:t>Thomas A</w:t>
      </w:r>
      <w:r w:rsidRPr="000E5CA7">
        <w:rPr>
          <w:rFonts w:ascii="Book Antiqua" w:eastAsia="Book Antiqua" w:hAnsi="Book Antiqua" w:cs="Book Antiqua"/>
          <w:color w:val="000000"/>
        </w:rPr>
        <w:t xml:space="preserve">, Rajan A, Berman A, Tomita Y, Brzezniak C, Lee MJ, Lee S, Ling A, Spittler AJ, Carter CA, Guha U, Wang Y, Szabo E, Meltzer P, Steinberg SM, Trepel JB, Loehrer PJ, Giaccone G. Sunitinib in patients with chemotherapy-refractory thymoma and thymic carcinoma: an open-label phase 2 trial. </w:t>
      </w:r>
      <w:r w:rsidRPr="000E5CA7">
        <w:rPr>
          <w:rFonts w:ascii="Book Antiqua" w:eastAsia="Book Antiqua" w:hAnsi="Book Antiqua" w:cs="Book Antiqua"/>
          <w:i/>
          <w:iCs/>
          <w:color w:val="000000"/>
        </w:rPr>
        <w:t>Lancet Oncol</w:t>
      </w:r>
      <w:r w:rsidRPr="000E5CA7">
        <w:rPr>
          <w:rFonts w:ascii="Book Antiqua" w:eastAsia="Book Antiqua" w:hAnsi="Book Antiqua" w:cs="Book Antiqua"/>
          <w:color w:val="000000"/>
        </w:rPr>
        <w:t xml:space="preserve"> 2015; </w:t>
      </w:r>
      <w:r w:rsidRPr="000E5CA7">
        <w:rPr>
          <w:rFonts w:ascii="Book Antiqua" w:eastAsia="Book Antiqua" w:hAnsi="Book Antiqua" w:cs="Book Antiqua"/>
          <w:b/>
          <w:bCs/>
          <w:color w:val="000000"/>
        </w:rPr>
        <w:t>16</w:t>
      </w:r>
      <w:r w:rsidRPr="000E5CA7">
        <w:rPr>
          <w:rFonts w:ascii="Book Antiqua" w:eastAsia="Book Antiqua" w:hAnsi="Book Antiqua" w:cs="Book Antiqua"/>
          <w:color w:val="000000"/>
        </w:rPr>
        <w:t>: 177-186 [PMID: 25592632 DOI: 10.1016/S1470-2045(14)71181-7]</w:t>
      </w:r>
    </w:p>
    <w:p w14:paraId="067D4BB5" w14:textId="68A61CC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64 </w:t>
      </w:r>
      <w:r w:rsidRPr="000E5CA7">
        <w:rPr>
          <w:rFonts w:ascii="Book Antiqua" w:eastAsia="Book Antiqua" w:hAnsi="Book Antiqua" w:cs="Book Antiqua"/>
          <w:b/>
          <w:bCs/>
          <w:color w:val="000000"/>
        </w:rPr>
        <w:t>Zucali PA</w:t>
      </w:r>
      <w:r w:rsidRPr="000E5CA7">
        <w:rPr>
          <w:rFonts w:ascii="Book Antiqua" w:eastAsia="Book Antiqua" w:hAnsi="Book Antiqua" w:cs="Book Antiqua"/>
          <w:color w:val="000000"/>
        </w:rPr>
        <w:t xml:space="preserve">, De Pas T, Palmieri G, Favaretto A, Chella A, Tiseo M, Caruso M, Simonelli M, Perrino M, De Vincenzo F, Toffalorio F, Damiano V, Pasello G, Garbella E, Ali M, Conforti F, Ottaviano M, Cioffi A, De Placido S, Giordano L, Bertossi M, Destro A, Di Tommaso L, Santoro A. Phase II Study of Everolimus in Patients With Thymoma and Thymic Carcinoma Previously Treated With Cisplatin-Based Chemotherapy. </w:t>
      </w:r>
      <w:r w:rsidRPr="000E5CA7">
        <w:rPr>
          <w:rFonts w:ascii="Book Antiqua" w:eastAsia="Book Antiqua" w:hAnsi="Book Antiqua" w:cs="Book Antiqua"/>
          <w:i/>
          <w:iCs/>
          <w:color w:val="000000"/>
        </w:rPr>
        <w:t>J Clin Oncol</w:t>
      </w:r>
      <w:r w:rsidRPr="000E5CA7">
        <w:rPr>
          <w:rFonts w:ascii="Book Antiqua" w:eastAsia="Book Antiqua" w:hAnsi="Book Antiqua" w:cs="Book Antiqua"/>
          <w:color w:val="000000"/>
        </w:rPr>
        <w:t xml:space="preserve"> 2018; </w:t>
      </w:r>
      <w:r w:rsidRPr="000E5CA7">
        <w:rPr>
          <w:rFonts w:ascii="Book Antiqua" w:eastAsia="Book Antiqua" w:hAnsi="Book Antiqua" w:cs="Book Antiqua"/>
          <w:b/>
          <w:bCs/>
          <w:color w:val="000000"/>
        </w:rPr>
        <w:t>36</w:t>
      </w:r>
      <w:r w:rsidRPr="000E5CA7">
        <w:rPr>
          <w:rFonts w:ascii="Book Antiqua" w:eastAsia="Book Antiqua" w:hAnsi="Book Antiqua" w:cs="Book Antiqua"/>
          <w:color w:val="000000"/>
        </w:rPr>
        <w:t>: 342-349 [PMID: 29240542 DOI: 10.1200/JCO.2017.74.4078]</w:t>
      </w:r>
    </w:p>
    <w:p w14:paraId="0FCE220B" w14:textId="5A7FC9BB"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65 </w:t>
      </w:r>
      <w:r w:rsidRPr="000E5CA7">
        <w:rPr>
          <w:rFonts w:ascii="Book Antiqua" w:eastAsia="Book Antiqua" w:hAnsi="Book Antiqua" w:cs="Book Antiqua"/>
          <w:b/>
          <w:bCs/>
          <w:color w:val="000000"/>
        </w:rPr>
        <w:t>Gomez D</w:t>
      </w:r>
      <w:r w:rsidRPr="000E5CA7">
        <w:rPr>
          <w:rFonts w:ascii="Book Antiqua" w:eastAsia="Book Antiqua" w:hAnsi="Book Antiqua" w:cs="Book Antiqua"/>
          <w:color w:val="000000"/>
        </w:rPr>
        <w:t xml:space="preserve">, Komaki R. Technical advances of radiation therapy for thymic malignancies. </w:t>
      </w:r>
      <w:r w:rsidRPr="000E5CA7">
        <w:rPr>
          <w:rFonts w:ascii="Book Antiqua" w:eastAsia="Book Antiqua" w:hAnsi="Book Antiqua" w:cs="Book Antiqua"/>
          <w:i/>
          <w:iCs/>
          <w:color w:val="000000"/>
        </w:rPr>
        <w:t>J Thorac Oncol</w:t>
      </w:r>
      <w:r w:rsidRPr="000E5CA7">
        <w:rPr>
          <w:rFonts w:ascii="Book Antiqua" w:eastAsia="Book Antiqua" w:hAnsi="Book Antiqua" w:cs="Book Antiqua"/>
          <w:color w:val="000000"/>
        </w:rPr>
        <w:t xml:space="preserve"> 2010; </w:t>
      </w:r>
      <w:r w:rsidRPr="000E5CA7">
        <w:rPr>
          <w:rFonts w:ascii="Book Antiqua" w:eastAsia="Book Antiqua" w:hAnsi="Book Antiqua" w:cs="Book Antiqua"/>
          <w:b/>
          <w:bCs/>
          <w:color w:val="000000"/>
        </w:rPr>
        <w:t>5</w:t>
      </w:r>
      <w:r w:rsidRPr="000E5CA7">
        <w:rPr>
          <w:rFonts w:ascii="Book Antiqua" w:eastAsia="Book Antiqua" w:hAnsi="Book Antiqua" w:cs="Book Antiqua"/>
          <w:color w:val="000000"/>
        </w:rPr>
        <w:t>: S336-S343 [PMID: 20859129 DOI: 10.1097/JTO.0b013e3181f20ea2]</w:t>
      </w:r>
    </w:p>
    <w:p w14:paraId="71FCB7D1" w14:textId="74005486"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lastRenderedPageBreak/>
        <w:t xml:space="preserve">66 </w:t>
      </w:r>
      <w:r w:rsidRPr="000E5CA7">
        <w:rPr>
          <w:rFonts w:ascii="Book Antiqua" w:eastAsia="Book Antiqua" w:hAnsi="Book Antiqua" w:cs="Book Antiqua"/>
          <w:b/>
          <w:bCs/>
          <w:color w:val="000000"/>
        </w:rPr>
        <w:t>Fuller CD</w:t>
      </w:r>
      <w:r w:rsidRPr="000E5CA7">
        <w:rPr>
          <w:rFonts w:ascii="Book Antiqua" w:eastAsia="Book Antiqua" w:hAnsi="Book Antiqua" w:cs="Book Antiqua"/>
          <w:color w:val="000000"/>
        </w:rPr>
        <w:t xml:space="preserve">, Ramahi EH, Aherne N, Eng TY, Thomas CR Jr. Radiotherapy for thymic neoplasms. </w:t>
      </w:r>
      <w:r w:rsidRPr="000E5CA7">
        <w:rPr>
          <w:rFonts w:ascii="Book Antiqua" w:eastAsia="Book Antiqua" w:hAnsi="Book Antiqua" w:cs="Book Antiqua"/>
          <w:i/>
          <w:iCs/>
          <w:color w:val="000000"/>
        </w:rPr>
        <w:t>J Thorac Oncol</w:t>
      </w:r>
      <w:r w:rsidRPr="000E5CA7">
        <w:rPr>
          <w:rFonts w:ascii="Book Antiqua" w:eastAsia="Book Antiqua" w:hAnsi="Book Antiqua" w:cs="Book Antiqua"/>
          <w:color w:val="000000"/>
        </w:rPr>
        <w:t xml:space="preserve"> 2010; </w:t>
      </w:r>
      <w:r w:rsidRPr="000E5CA7">
        <w:rPr>
          <w:rFonts w:ascii="Book Antiqua" w:eastAsia="Book Antiqua" w:hAnsi="Book Antiqua" w:cs="Book Antiqua"/>
          <w:b/>
          <w:bCs/>
          <w:color w:val="000000"/>
        </w:rPr>
        <w:t>5</w:t>
      </w:r>
      <w:r w:rsidRPr="000E5CA7">
        <w:rPr>
          <w:rFonts w:ascii="Book Antiqua" w:eastAsia="Book Antiqua" w:hAnsi="Book Antiqua" w:cs="Book Antiqua"/>
          <w:color w:val="000000"/>
        </w:rPr>
        <w:t>: S327-S335 [PMID: 20859128 DOI: 10.1097/JTO.0b013e3181f20ec4]</w:t>
      </w:r>
    </w:p>
    <w:p w14:paraId="0724B322" w14:textId="05193185"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67 </w:t>
      </w:r>
      <w:r w:rsidRPr="000E5CA7">
        <w:rPr>
          <w:rFonts w:ascii="Book Antiqua" w:eastAsia="Book Antiqua" w:hAnsi="Book Antiqua" w:cs="Book Antiqua"/>
          <w:b/>
          <w:bCs/>
          <w:color w:val="000000"/>
        </w:rPr>
        <w:t>Gomez D</w:t>
      </w:r>
      <w:r w:rsidRPr="000E5CA7">
        <w:rPr>
          <w:rFonts w:ascii="Book Antiqua" w:eastAsia="Book Antiqua" w:hAnsi="Book Antiqua" w:cs="Book Antiqua"/>
          <w:color w:val="000000"/>
        </w:rPr>
        <w:t xml:space="preserve">, Komaki R, Yu J, Ikushima H, Bezjak A; International Thymic Malignancy Interest Group. [Radiation therapy definitions and reporting guidelines for thymic malignancies]. </w:t>
      </w:r>
      <w:r w:rsidRPr="000E5CA7">
        <w:rPr>
          <w:rFonts w:ascii="Book Antiqua" w:eastAsia="Book Antiqua" w:hAnsi="Book Antiqua" w:cs="Book Antiqua"/>
          <w:i/>
          <w:iCs/>
          <w:color w:val="000000"/>
        </w:rPr>
        <w:t>Zhongguo Fei Ai Za Zhi</w:t>
      </w:r>
      <w:r w:rsidRPr="000E5CA7">
        <w:rPr>
          <w:rFonts w:ascii="Book Antiqua" w:eastAsia="Book Antiqua" w:hAnsi="Book Antiqua" w:cs="Book Antiqua"/>
          <w:color w:val="000000"/>
        </w:rPr>
        <w:t xml:space="preserve"> 2014; </w:t>
      </w:r>
      <w:r w:rsidRPr="000E5CA7">
        <w:rPr>
          <w:rFonts w:ascii="Book Antiqua" w:eastAsia="Book Antiqua" w:hAnsi="Book Antiqua" w:cs="Book Antiqua"/>
          <w:b/>
          <w:bCs/>
          <w:color w:val="000000"/>
        </w:rPr>
        <w:t>17</w:t>
      </w:r>
      <w:r w:rsidRPr="000E5CA7">
        <w:rPr>
          <w:rFonts w:ascii="Book Antiqua" w:eastAsia="Book Antiqua" w:hAnsi="Book Antiqua" w:cs="Book Antiqua"/>
          <w:color w:val="000000"/>
        </w:rPr>
        <w:t>: 110-115 [PMID: 24581161 DOI: 10.3779/j.issn.1009-3419.2014.02.08]</w:t>
      </w:r>
    </w:p>
    <w:p w14:paraId="25F8C98A" w14:textId="1C36A468"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68 </w:t>
      </w:r>
      <w:r w:rsidRPr="000E5CA7">
        <w:rPr>
          <w:rFonts w:ascii="Book Antiqua" w:eastAsia="Book Antiqua" w:hAnsi="Book Antiqua" w:cs="Book Antiqua"/>
          <w:b/>
          <w:bCs/>
          <w:color w:val="000000"/>
        </w:rPr>
        <w:t>Marks LB</w:t>
      </w:r>
      <w:r w:rsidRPr="000E5CA7">
        <w:rPr>
          <w:rFonts w:ascii="Book Antiqua" w:eastAsia="Book Antiqua" w:hAnsi="Book Antiqua" w:cs="Book Antiqua"/>
          <w:color w:val="000000"/>
        </w:rPr>
        <w:t xml:space="preserve">, Yorke ED, Jackson A, Ten Haken RK, Constine LS, Eisbruch A, Bentzen SM, Nam J, Deasy JO. Use of normal tissue complication probability models in the clinic. </w:t>
      </w:r>
      <w:r w:rsidRPr="000E5CA7">
        <w:rPr>
          <w:rFonts w:ascii="Book Antiqua" w:eastAsia="Book Antiqua" w:hAnsi="Book Antiqua" w:cs="Book Antiqua"/>
          <w:i/>
          <w:iCs/>
          <w:color w:val="000000"/>
        </w:rPr>
        <w:t>Int J Radiat Oncol Biol Phys</w:t>
      </w:r>
      <w:r w:rsidRPr="000E5CA7">
        <w:rPr>
          <w:rFonts w:ascii="Book Antiqua" w:eastAsia="Book Antiqua" w:hAnsi="Book Antiqua" w:cs="Book Antiqua"/>
          <w:color w:val="000000"/>
        </w:rPr>
        <w:t xml:space="preserve"> 2010; </w:t>
      </w:r>
      <w:r w:rsidRPr="000E5CA7">
        <w:rPr>
          <w:rFonts w:ascii="Book Antiqua" w:eastAsia="Book Antiqua" w:hAnsi="Book Antiqua" w:cs="Book Antiqua"/>
          <w:b/>
          <w:bCs/>
          <w:color w:val="000000"/>
        </w:rPr>
        <w:t>76</w:t>
      </w:r>
      <w:r w:rsidRPr="000E5CA7">
        <w:rPr>
          <w:rFonts w:ascii="Book Antiqua" w:eastAsia="Book Antiqua" w:hAnsi="Book Antiqua" w:cs="Book Antiqua"/>
          <w:color w:val="000000"/>
        </w:rPr>
        <w:t>: S10-S19 [PMID: 20171502 DOI: 10.1016/j.ijrobp.2009.07.1754]</w:t>
      </w:r>
    </w:p>
    <w:p w14:paraId="545870B9" w14:textId="0AC2139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69 </w:t>
      </w:r>
      <w:r w:rsidRPr="000E5CA7">
        <w:rPr>
          <w:rFonts w:ascii="Book Antiqua" w:eastAsia="Book Antiqua" w:hAnsi="Book Antiqua" w:cs="Book Antiqua"/>
          <w:b/>
          <w:bCs/>
          <w:color w:val="000000"/>
        </w:rPr>
        <w:t>Willmann J</w:t>
      </w:r>
      <w:r w:rsidRPr="000E5CA7">
        <w:rPr>
          <w:rFonts w:ascii="Book Antiqua" w:eastAsia="Book Antiqua" w:hAnsi="Book Antiqua" w:cs="Book Antiqua"/>
          <w:color w:val="000000"/>
        </w:rPr>
        <w:t xml:space="preserve">, Rimner A. The expanding role of radiation therapy for thymic malignancies. </w:t>
      </w:r>
      <w:r w:rsidRPr="000E5CA7">
        <w:rPr>
          <w:rFonts w:ascii="Book Antiqua" w:eastAsia="Book Antiqua" w:hAnsi="Book Antiqua" w:cs="Book Antiqua"/>
          <w:i/>
          <w:iCs/>
          <w:color w:val="000000"/>
        </w:rPr>
        <w:t>J Thorac Dis</w:t>
      </w:r>
      <w:r w:rsidRPr="000E5CA7">
        <w:rPr>
          <w:rFonts w:ascii="Book Antiqua" w:eastAsia="Book Antiqua" w:hAnsi="Book Antiqua" w:cs="Book Antiqua"/>
          <w:color w:val="000000"/>
        </w:rPr>
        <w:t xml:space="preserve"> 2018; </w:t>
      </w:r>
      <w:r w:rsidRPr="000E5CA7">
        <w:rPr>
          <w:rFonts w:ascii="Book Antiqua" w:eastAsia="Book Antiqua" w:hAnsi="Book Antiqua" w:cs="Book Antiqua"/>
          <w:b/>
          <w:bCs/>
          <w:color w:val="000000"/>
        </w:rPr>
        <w:t>10</w:t>
      </w:r>
      <w:r w:rsidRPr="000E5CA7">
        <w:rPr>
          <w:rFonts w:ascii="Book Antiqua" w:eastAsia="Book Antiqua" w:hAnsi="Book Antiqua" w:cs="Book Antiqua"/>
          <w:color w:val="000000"/>
        </w:rPr>
        <w:t>: S2555-S2564 [PMID: 30206499 DOI: 10.21037/jtd.2018.01.154]</w:t>
      </w:r>
    </w:p>
    <w:p w14:paraId="5FE94EE2" w14:textId="5C9AD122"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70 </w:t>
      </w:r>
      <w:r w:rsidRPr="000E5CA7">
        <w:rPr>
          <w:rFonts w:ascii="Book Antiqua" w:eastAsia="Book Antiqua" w:hAnsi="Book Antiqua" w:cs="Book Antiqua"/>
          <w:b/>
          <w:bCs/>
          <w:color w:val="000000"/>
        </w:rPr>
        <w:t>Gomez D</w:t>
      </w:r>
      <w:r w:rsidRPr="000E5CA7">
        <w:rPr>
          <w:rFonts w:ascii="Book Antiqua" w:eastAsia="Book Antiqua" w:hAnsi="Book Antiqua" w:cs="Book Antiqua"/>
          <w:color w:val="000000"/>
        </w:rPr>
        <w:t xml:space="preserve">, Komaki R, Yu J, Ikushima H, Bezjak A. Radiation therapy definitions and reporting guidelines for thymic malignancies. </w:t>
      </w:r>
      <w:r w:rsidRPr="000E5CA7">
        <w:rPr>
          <w:rFonts w:ascii="Book Antiqua" w:eastAsia="Book Antiqua" w:hAnsi="Book Antiqua" w:cs="Book Antiqua"/>
          <w:i/>
          <w:iCs/>
          <w:color w:val="000000"/>
        </w:rPr>
        <w:t>J Thorac Oncol</w:t>
      </w:r>
      <w:r w:rsidRPr="000E5CA7">
        <w:rPr>
          <w:rFonts w:ascii="Book Antiqua" w:eastAsia="Book Antiqua" w:hAnsi="Book Antiqua" w:cs="Book Antiqua"/>
          <w:color w:val="000000"/>
        </w:rPr>
        <w:t xml:space="preserve"> 2011; </w:t>
      </w:r>
      <w:r w:rsidRPr="000E5CA7">
        <w:rPr>
          <w:rFonts w:ascii="Book Antiqua" w:eastAsia="Book Antiqua" w:hAnsi="Book Antiqua" w:cs="Book Antiqua"/>
          <w:b/>
          <w:bCs/>
          <w:color w:val="000000"/>
        </w:rPr>
        <w:t>6</w:t>
      </w:r>
      <w:r w:rsidRPr="000E5CA7">
        <w:rPr>
          <w:rFonts w:ascii="Book Antiqua" w:eastAsia="Book Antiqua" w:hAnsi="Book Antiqua" w:cs="Book Antiqua"/>
          <w:color w:val="000000"/>
        </w:rPr>
        <w:t>: S1743-S1748 [PMID: 21847057 DOI: 10.1097/JTO.0b013e31821ea60c]</w:t>
      </w:r>
    </w:p>
    <w:p w14:paraId="1484209A" w14:textId="3E3A5D62"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71 </w:t>
      </w:r>
      <w:r w:rsidRPr="000E5CA7">
        <w:rPr>
          <w:rFonts w:ascii="Book Antiqua" w:eastAsia="Book Antiqua" w:hAnsi="Book Antiqua" w:cs="Book Antiqua"/>
          <w:b/>
          <w:bCs/>
          <w:color w:val="000000"/>
        </w:rPr>
        <w:t>Fan C</w:t>
      </w:r>
      <w:r w:rsidRPr="000E5CA7">
        <w:rPr>
          <w:rFonts w:ascii="Book Antiqua" w:eastAsia="Book Antiqua" w:hAnsi="Book Antiqua" w:cs="Book Antiqua"/>
          <w:color w:val="000000"/>
        </w:rPr>
        <w:t xml:space="preserve">, Feng Q, Chen Y, Zhai Y, Zhou Z, Chen D, Xiao Z, Zhang H, Li J, Hui Z, Liang J, Lv J, Mao Y, Wang L, He J. Postoperative radiotherapy for completely resected Masaoka stage III thymoma: a retrospective study of 65 cases from a single institution. </w:t>
      </w:r>
      <w:r w:rsidRPr="000E5CA7">
        <w:rPr>
          <w:rFonts w:ascii="Book Antiqua" w:eastAsia="Book Antiqua" w:hAnsi="Book Antiqua" w:cs="Book Antiqua"/>
          <w:i/>
          <w:iCs/>
          <w:color w:val="000000"/>
        </w:rPr>
        <w:t>Radiat Oncol</w:t>
      </w:r>
      <w:r w:rsidRPr="000E5CA7">
        <w:rPr>
          <w:rFonts w:ascii="Book Antiqua" w:eastAsia="Book Antiqua" w:hAnsi="Book Antiqua" w:cs="Book Antiqua"/>
          <w:color w:val="000000"/>
        </w:rPr>
        <w:t xml:space="preserve"> 2013; </w:t>
      </w:r>
      <w:r w:rsidRPr="000E5CA7">
        <w:rPr>
          <w:rFonts w:ascii="Book Antiqua" w:eastAsia="Book Antiqua" w:hAnsi="Book Antiqua" w:cs="Book Antiqua"/>
          <w:b/>
          <w:bCs/>
          <w:color w:val="000000"/>
        </w:rPr>
        <w:t>8</w:t>
      </w:r>
      <w:r w:rsidRPr="000E5CA7">
        <w:rPr>
          <w:rFonts w:ascii="Book Antiqua" w:eastAsia="Book Antiqua" w:hAnsi="Book Antiqua" w:cs="Book Antiqua"/>
          <w:color w:val="000000"/>
        </w:rPr>
        <w:t>: 199 [PMID: 23937886 DOI: 10.1186/1748-717X-8-199]</w:t>
      </w:r>
    </w:p>
    <w:p w14:paraId="2BE36806" w14:textId="6852EDDC"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72 </w:t>
      </w:r>
      <w:r w:rsidRPr="000E5CA7">
        <w:rPr>
          <w:rFonts w:ascii="Book Antiqua" w:eastAsia="Book Antiqua" w:hAnsi="Book Antiqua" w:cs="Book Antiqua"/>
          <w:b/>
          <w:bCs/>
          <w:color w:val="000000"/>
        </w:rPr>
        <w:t>Liao ZX</w:t>
      </w:r>
      <w:r w:rsidRPr="000E5CA7">
        <w:rPr>
          <w:rFonts w:ascii="Book Antiqua" w:eastAsia="Book Antiqua" w:hAnsi="Book Antiqua" w:cs="Book Antiqua"/>
          <w:color w:val="000000"/>
        </w:rPr>
        <w:t xml:space="preserve">, Komaki RR, Thames HD Jr, Liu HH, Tucker SL, Mohan R, Martel MK, Wei X, Yang K, Kim ES, Blumenschein G, Hong WK, Cox JD. Influence of technologic advances on outcomes in patients with unresectable, locally advanced non-small-cell lung cancer receiving concomitant chemoradiotherapy. </w:t>
      </w:r>
      <w:r w:rsidRPr="000E5CA7">
        <w:rPr>
          <w:rFonts w:ascii="Book Antiqua" w:eastAsia="Book Antiqua" w:hAnsi="Book Antiqua" w:cs="Book Antiqua"/>
          <w:i/>
          <w:iCs/>
          <w:color w:val="000000"/>
        </w:rPr>
        <w:t>Int J Radiat Oncol Biol Phys</w:t>
      </w:r>
      <w:r w:rsidRPr="000E5CA7">
        <w:rPr>
          <w:rFonts w:ascii="Book Antiqua" w:eastAsia="Book Antiqua" w:hAnsi="Book Antiqua" w:cs="Book Antiqua"/>
          <w:color w:val="000000"/>
        </w:rPr>
        <w:t xml:space="preserve"> 2010; </w:t>
      </w:r>
      <w:r w:rsidRPr="000E5CA7">
        <w:rPr>
          <w:rFonts w:ascii="Book Antiqua" w:eastAsia="Book Antiqua" w:hAnsi="Book Antiqua" w:cs="Book Antiqua"/>
          <w:b/>
          <w:bCs/>
          <w:color w:val="000000"/>
        </w:rPr>
        <w:t>76</w:t>
      </w:r>
      <w:r w:rsidRPr="000E5CA7">
        <w:rPr>
          <w:rFonts w:ascii="Book Antiqua" w:eastAsia="Book Antiqua" w:hAnsi="Book Antiqua" w:cs="Book Antiqua"/>
          <w:color w:val="000000"/>
        </w:rPr>
        <w:t>: 775-781 [PMID: 19515503 DOI: 10.1016/j.ijrobp.2009.02.032]</w:t>
      </w:r>
    </w:p>
    <w:p w14:paraId="4E1A6ADF" w14:textId="668274BC"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73 </w:t>
      </w:r>
      <w:r w:rsidRPr="000E5CA7">
        <w:rPr>
          <w:rFonts w:ascii="Book Antiqua" w:eastAsia="Book Antiqua" w:hAnsi="Book Antiqua" w:cs="Book Antiqua"/>
          <w:b/>
          <w:bCs/>
          <w:color w:val="000000"/>
        </w:rPr>
        <w:t>Shaikh F</w:t>
      </w:r>
      <w:r w:rsidRPr="000E5CA7">
        <w:rPr>
          <w:rFonts w:ascii="Book Antiqua" w:eastAsia="Book Antiqua" w:hAnsi="Book Antiqua" w:cs="Book Antiqua"/>
          <w:color w:val="000000"/>
        </w:rPr>
        <w:t xml:space="preserve">, Zauderer MG, von Reibnitz D, Wu AJ, Yorke ED, Foster A, Shi W, Zhang Z, Adusumilli PS, Rosenzweig KE, Krug LM, Rusch VW, Rimner A. Improved Outcomes with Modern Lung-Sparing Trimodality Therapy in Patients with Malignant Pleural </w:t>
      </w:r>
      <w:r w:rsidRPr="000E5CA7">
        <w:rPr>
          <w:rFonts w:ascii="Book Antiqua" w:eastAsia="Book Antiqua" w:hAnsi="Book Antiqua" w:cs="Book Antiqua"/>
          <w:color w:val="000000"/>
        </w:rPr>
        <w:lastRenderedPageBreak/>
        <w:t xml:space="preserve">Mesothelioma. </w:t>
      </w:r>
      <w:r w:rsidRPr="000E5CA7">
        <w:rPr>
          <w:rFonts w:ascii="Book Antiqua" w:eastAsia="Book Antiqua" w:hAnsi="Book Antiqua" w:cs="Book Antiqua"/>
          <w:i/>
          <w:iCs/>
          <w:color w:val="000000"/>
        </w:rPr>
        <w:t>J Thorac Oncol</w:t>
      </w:r>
      <w:r w:rsidRPr="000E5CA7">
        <w:rPr>
          <w:rFonts w:ascii="Book Antiqua" w:eastAsia="Book Antiqua" w:hAnsi="Book Antiqua" w:cs="Book Antiqua"/>
          <w:color w:val="000000"/>
        </w:rPr>
        <w:t xml:space="preserve"> 2017; </w:t>
      </w:r>
      <w:r w:rsidRPr="000E5CA7">
        <w:rPr>
          <w:rFonts w:ascii="Book Antiqua" w:eastAsia="Book Antiqua" w:hAnsi="Book Antiqua" w:cs="Book Antiqua"/>
          <w:b/>
          <w:bCs/>
          <w:color w:val="000000"/>
        </w:rPr>
        <w:t>12</w:t>
      </w:r>
      <w:r w:rsidRPr="000E5CA7">
        <w:rPr>
          <w:rFonts w:ascii="Book Antiqua" w:eastAsia="Book Antiqua" w:hAnsi="Book Antiqua" w:cs="Book Antiqua"/>
          <w:color w:val="000000"/>
        </w:rPr>
        <w:t>: 993-1000 [PMID: 28341225 DOI: 10.1016/j.jtho.2017.02.026]</w:t>
      </w:r>
    </w:p>
    <w:p w14:paraId="6682CBCB" w14:textId="5E2C64BC"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74 </w:t>
      </w:r>
      <w:r w:rsidRPr="000E5CA7">
        <w:rPr>
          <w:rFonts w:ascii="Book Antiqua" w:eastAsia="Book Antiqua" w:hAnsi="Book Antiqua" w:cs="Book Antiqua"/>
          <w:b/>
          <w:bCs/>
          <w:color w:val="000000"/>
        </w:rPr>
        <w:t>Liao J</w:t>
      </w:r>
      <w:r w:rsidRPr="000E5CA7">
        <w:rPr>
          <w:rFonts w:ascii="Book Antiqua" w:eastAsia="Book Antiqua" w:hAnsi="Book Antiqua" w:cs="Book Antiqua"/>
          <w:color w:val="000000"/>
        </w:rPr>
        <w:t xml:space="preserve">, Liu T, Zhang H, Cai F, Chen J, Dang J. The role of postoperative radiation therapy for completely resected stage III thymoma and effect of higher heart radiation dose on risk of cardiovascular disease: A retrospective cohort study. </w:t>
      </w:r>
      <w:r w:rsidRPr="000E5CA7">
        <w:rPr>
          <w:rFonts w:ascii="Book Antiqua" w:eastAsia="Book Antiqua" w:hAnsi="Book Antiqua" w:cs="Book Antiqua"/>
          <w:i/>
          <w:iCs/>
          <w:color w:val="000000"/>
        </w:rPr>
        <w:t>Int J Surg</w:t>
      </w:r>
      <w:r w:rsidRPr="000E5CA7">
        <w:rPr>
          <w:rFonts w:ascii="Book Antiqua" w:eastAsia="Book Antiqua" w:hAnsi="Book Antiqua" w:cs="Book Antiqua"/>
          <w:color w:val="000000"/>
        </w:rPr>
        <w:t xml:space="preserve"> 2018; </w:t>
      </w:r>
      <w:r w:rsidRPr="000E5CA7">
        <w:rPr>
          <w:rFonts w:ascii="Book Antiqua" w:eastAsia="Book Antiqua" w:hAnsi="Book Antiqua" w:cs="Book Antiqua"/>
          <w:b/>
          <w:bCs/>
          <w:color w:val="000000"/>
        </w:rPr>
        <w:t>53</w:t>
      </w:r>
      <w:r w:rsidRPr="000E5CA7">
        <w:rPr>
          <w:rFonts w:ascii="Book Antiqua" w:eastAsia="Book Antiqua" w:hAnsi="Book Antiqua" w:cs="Book Antiqua"/>
          <w:color w:val="000000"/>
        </w:rPr>
        <w:t>: 345-349 [PMID: 29673690 DOI: 10.1016/j.ijsu.2018.04.018]</w:t>
      </w:r>
    </w:p>
    <w:p w14:paraId="42D12255" w14:textId="0305E8D2"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75 </w:t>
      </w:r>
      <w:r w:rsidRPr="000E5CA7">
        <w:rPr>
          <w:rFonts w:ascii="Book Antiqua" w:eastAsia="Book Antiqua" w:hAnsi="Book Antiqua" w:cs="Book Antiqua"/>
          <w:b/>
          <w:bCs/>
          <w:color w:val="000000"/>
        </w:rPr>
        <w:t>Kumar V</w:t>
      </w:r>
      <w:r w:rsidRPr="000E5CA7">
        <w:rPr>
          <w:rFonts w:ascii="Book Antiqua" w:eastAsia="Book Antiqua" w:hAnsi="Book Antiqua" w:cs="Book Antiqua"/>
          <w:color w:val="000000"/>
        </w:rPr>
        <w:t xml:space="preserve">, Garg M, Goyal A, Chaudhary N, Soni P, Binod Chandra A. Changing pattern of secondary cancers among patients with malignant thymoma in the USA. </w:t>
      </w:r>
      <w:r w:rsidRPr="000E5CA7">
        <w:rPr>
          <w:rFonts w:ascii="Book Antiqua" w:eastAsia="Book Antiqua" w:hAnsi="Book Antiqua" w:cs="Book Antiqua"/>
          <w:i/>
          <w:iCs/>
          <w:color w:val="000000"/>
        </w:rPr>
        <w:t>Future Oncol</w:t>
      </w:r>
      <w:r w:rsidRPr="000E5CA7">
        <w:rPr>
          <w:rFonts w:ascii="Book Antiqua" w:eastAsia="Book Antiqua" w:hAnsi="Book Antiqua" w:cs="Book Antiqua"/>
          <w:color w:val="000000"/>
        </w:rPr>
        <w:t xml:space="preserve"> 2018; </w:t>
      </w:r>
      <w:r w:rsidRPr="000E5CA7">
        <w:rPr>
          <w:rFonts w:ascii="Book Antiqua" w:eastAsia="Book Antiqua" w:hAnsi="Book Antiqua" w:cs="Book Antiqua"/>
          <w:b/>
          <w:bCs/>
          <w:color w:val="000000"/>
        </w:rPr>
        <w:t>14</w:t>
      </w:r>
      <w:r w:rsidRPr="000E5CA7">
        <w:rPr>
          <w:rFonts w:ascii="Book Antiqua" w:eastAsia="Book Antiqua" w:hAnsi="Book Antiqua" w:cs="Book Antiqua"/>
          <w:color w:val="000000"/>
        </w:rPr>
        <w:t>: 1943-1951 [PMID: 30081670 DOI: 10.2217/fon-2017-0626]</w:t>
      </w:r>
    </w:p>
    <w:p w14:paraId="6C1EECD2" w14:textId="68650FDA"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76 </w:t>
      </w:r>
      <w:r w:rsidRPr="000E5CA7">
        <w:rPr>
          <w:rFonts w:ascii="Book Antiqua" w:eastAsia="Book Antiqua" w:hAnsi="Book Antiqua" w:cs="Book Antiqua"/>
          <w:b/>
          <w:bCs/>
          <w:color w:val="000000"/>
        </w:rPr>
        <w:t>Pan CC</w:t>
      </w:r>
      <w:r w:rsidRPr="000E5CA7">
        <w:rPr>
          <w:rFonts w:ascii="Book Antiqua" w:eastAsia="Book Antiqua" w:hAnsi="Book Antiqua" w:cs="Book Antiqua"/>
          <w:color w:val="000000"/>
        </w:rPr>
        <w:t xml:space="preserve">, Chen PC, Wang LS, Chi KH, Chiang H. Thymoma is associated with an increased risk of second malignancy. </w:t>
      </w:r>
      <w:r w:rsidRPr="000E5CA7">
        <w:rPr>
          <w:rFonts w:ascii="Book Antiqua" w:eastAsia="Book Antiqua" w:hAnsi="Book Antiqua" w:cs="Book Antiqua"/>
          <w:i/>
          <w:iCs/>
          <w:color w:val="000000"/>
        </w:rPr>
        <w:t>Cancer</w:t>
      </w:r>
      <w:r w:rsidRPr="000E5CA7">
        <w:rPr>
          <w:rFonts w:ascii="Book Antiqua" w:eastAsia="Book Antiqua" w:hAnsi="Book Antiqua" w:cs="Book Antiqua"/>
          <w:color w:val="000000"/>
        </w:rPr>
        <w:t xml:space="preserve"> 2001; </w:t>
      </w:r>
      <w:r w:rsidRPr="000E5CA7">
        <w:rPr>
          <w:rFonts w:ascii="Book Antiqua" w:eastAsia="Book Antiqua" w:hAnsi="Book Antiqua" w:cs="Book Antiqua"/>
          <w:b/>
          <w:bCs/>
          <w:color w:val="000000"/>
        </w:rPr>
        <w:t>92</w:t>
      </w:r>
      <w:r w:rsidRPr="000E5CA7">
        <w:rPr>
          <w:rFonts w:ascii="Book Antiqua" w:eastAsia="Book Antiqua" w:hAnsi="Book Antiqua" w:cs="Book Antiqua"/>
          <w:color w:val="000000"/>
        </w:rPr>
        <w:t>: 2406-2411 [PMID: 11745297 DOI: 10.1002/1097-0142(20011101)92:9&lt;2406::aid-cncr1589&gt;3.0.co;2-7]</w:t>
      </w:r>
    </w:p>
    <w:p w14:paraId="79701B3D" w14:textId="2544A60D"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77 </w:t>
      </w:r>
      <w:r w:rsidRPr="000E5CA7">
        <w:rPr>
          <w:rFonts w:ascii="Book Antiqua" w:eastAsia="Book Antiqua" w:hAnsi="Book Antiqua" w:cs="Book Antiqua"/>
          <w:b/>
          <w:bCs/>
          <w:color w:val="000000"/>
        </w:rPr>
        <w:t>Travis LB</w:t>
      </w:r>
      <w:r w:rsidRPr="000E5CA7">
        <w:rPr>
          <w:rFonts w:ascii="Book Antiqua" w:eastAsia="Book Antiqua" w:hAnsi="Book Antiqua" w:cs="Book Antiqua"/>
          <w:color w:val="000000"/>
        </w:rPr>
        <w:t xml:space="preserve">, Boice JD Jr, Travis WD. Second primary cancers after thymoma. </w:t>
      </w:r>
      <w:r w:rsidRPr="000E5CA7">
        <w:rPr>
          <w:rFonts w:ascii="Book Antiqua" w:eastAsia="Book Antiqua" w:hAnsi="Book Antiqua" w:cs="Book Antiqua"/>
          <w:i/>
          <w:iCs/>
          <w:color w:val="000000"/>
        </w:rPr>
        <w:t>Int J Cancer</w:t>
      </w:r>
      <w:r w:rsidRPr="000E5CA7">
        <w:rPr>
          <w:rFonts w:ascii="Book Antiqua" w:eastAsia="Book Antiqua" w:hAnsi="Book Antiqua" w:cs="Book Antiqua"/>
          <w:color w:val="000000"/>
        </w:rPr>
        <w:t xml:space="preserve"> 2003; </w:t>
      </w:r>
      <w:r w:rsidRPr="000E5CA7">
        <w:rPr>
          <w:rFonts w:ascii="Book Antiqua" w:eastAsia="Book Antiqua" w:hAnsi="Book Antiqua" w:cs="Book Antiqua"/>
          <w:b/>
          <w:bCs/>
          <w:color w:val="000000"/>
        </w:rPr>
        <w:t>107</w:t>
      </w:r>
      <w:r w:rsidRPr="000E5CA7">
        <w:rPr>
          <w:rFonts w:ascii="Book Antiqua" w:eastAsia="Book Antiqua" w:hAnsi="Book Antiqua" w:cs="Book Antiqua"/>
          <w:color w:val="000000"/>
        </w:rPr>
        <w:t>: 868-870 [PMID: 14566841 DOI: 10.1002/ijc.11480]</w:t>
      </w:r>
    </w:p>
    <w:p w14:paraId="5CD1E32D" w14:textId="090B5156"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78 </w:t>
      </w:r>
      <w:r w:rsidRPr="000E5CA7">
        <w:rPr>
          <w:rFonts w:ascii="Book Antiqua" w:eastAsia="Book Antiqua" w:hAnsi="Book Antiqua" w:cs="Book Antiqua"/>
          <w:b/>
          <w:bCs/>
          <w:color w:val="000000"/>
        </w:rPr>
        <w:t>Zhu HJ</w:t>
      </w:r>
      <w:r w:rsidRPr="000E5CA7">
        <w:rPr>
          <w:rFonts w:ascii="Book Antiqua" w:eastAsia="Book Antiqua" w:hAnsi="Book Antiqua" w:cs="Book Antiqua"/>
          <w:color w:val="000000"/>
        </w:rPr>
        <w:t xml:space="preserve">, Hoppe BS, Flampouri S, Louis D, Pirris J, Nichols RC, Henderson RH, Mercado CE. Rationale and early outcomes for the management of thymoma with proton therapy. </w:t>
      </w:r>
      <w:r w:rsidRPr="000E5CA7">
        <w:rPr>
          <w:rFonts w:ascii="Book Antiqua" w:eastAsia="Book Antiqua" w:hAnsi="Book Antiqua" w:cs="Book Antiqua"/>
          <w:i/>
          <w:iCs/>
          <w:color w:val="000000"/>
        </w:rPr>
        <w:t>Transl Lung Cancer Res</w:t>
      </w:r>
      <w:r w:rsidRPr="000E5CA7">
        <w:rPr>
          <w:rFonts w:ascii="Book Antiqua" w:eastAsia="Book Antiqua" w:hAnsi="Book Antiqua" w:cs="Book Antiqua"/>
          <w:color w:val="000000"/>
        </w:rPr>
        <w:t xml:space="preserve"> 2018; </w:t>
      </w:r>
      <w:r w:rsidRPr="000E5CA7">
        <w:rPr>
          <w:rFonts w:ascii="Book Antiqua" w:eastAsia="Book Antiqua" w:hAnsi="Book Antiqua" w:cs="Book Antiqua"/>
          <w:b/>
          <w:bCs/>
          <w:color w:val="000000"/>
        </w:rPr>
        <w:t>7</w:t>
      </w:r>
      <w:r w:rsidRPr="000E5CA7">
        <w:rPr>
          <w:rFonts w:ascii="Book Antiqua" w:eastAsia="Book Antiqua" w:hAnsi="Book Antiqua" w:cs="Book Antiqua"/>
          <w:color w:val="000000"/>
        </w:rPr>
        <w:t>: 106-113 [PMID: 29876309 DOI: 10.21037/tlcr.2018.04.06]</w:t>
      </w:r>
    </w:p>
    <w:p w14:paraId="7B052477" w14:textId="2DB5188F"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79 </w:t>
      </w:r>
      <w:r w:rsidRPr="000E5CA7">
        <w:rPr>
          <w:rFonts w:ascii="Book Antiqua" w:eastAsia="Book Antiqua" w:hAnsi="Book Antiqua" w:cs="Book Antiqua"/>
          <w:b/>
          <w:bCs/>
          <w:color w:val="000000"/>
        </w:rPr>
        <w:t>Parikh RR</w:t>
      </w:r>
      <w:r w:rsidRPr="000E5CA7">
        <w:rPr>
          <w:rFonts w:ascii="Book Antiqua" w:eastAsia="Book Antiqua" w:hAnsi="Book Antiqua" w:cs="Book Antiqua"/>
          <w:color w:val="000000"/>
        </w:rPr>
        <w:t xml:space="preserve">, Rhome R, Hug E, Tsai H, Cahlon O, Chon B, Goenka A. Adjuvant Proton Beam Therapy in the Management of Thymoma: A Dosimetric Comparison and Acute Toxicities. </w:t>
      </w:r>
      <w:r w:rsidRPr="000E5CA7">
        <w:rPr>
          <w:rFonts w:ascii="Book Antiqua" w:eastAsia="Book Antiqua" w:hAnsi="Book Antiqua" w:cs="Book Antiqua"/>
          <w:i/>
          <w:iCs/>
          <w:color w:val="000000"/>
        </w:rPr>
        <w:t>Clin Lung Cancer</w:t>
      </w:r>
      <w:r w:rsidRPr="000E5CA7">
        <w:rPr>
          <w:rFonts w:ascii="Book Antiqua" w:eastAsia="Book Antiqua" w:hAnsi="Book Antiqua" w:cs="Book Antiqua"/>
          <w:color w:val="000000"/>
        </w:rPr>
        <w:t xml:space="preserve"> 2016; </w:t>
      </w:r>
      <w:r w:rsidRPr="000E5CA7">
        <w:rPr>
          <w:rFonts w:ascii="Book Antiqua" w:eastAsia="Book Antiqua" w:hAnsi="Book Antiqua" w:cs="Book Antiqua"/>
          <w:b/>
          <w:bCs/>
          <w:color w:val="000000"/>
        </w:rPr>
        <w:t>17</w:t>
      </w:r>
      <w:r w:rsidRPr="000E5CA7">
        <w:rPr>
          <w:rFonts w:ascii="Book Antiqua" w:eastAsia="Book Antiqua" w:hAnsi="Book Antiqua" w:cs="Book Antiqua"/>
          <w:color w:val="000000"/>
        </w:rPr>
        <w:t>: 362-366 [PMID: 27372386 DOI: 10.1016/j.cllc.2016.05.019]</w:t>
      </w:r>
    </w:p>
    <w:p w14:paraId="0F54D162" w14:textId="1AFB45BF"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80 </w:t>
      </w:r>
      <w:r w:rsidRPr="000E5CA7">
        <w:rPr>
          <w:rFonts w:ascii="Book Antiqua" w:eastAsia="Book Antiqua" w:hAnsi="Book Antiqua" w:cs="Book Antiqua"/>
          <w:b/>
          <w:bCs/>
          <w:color w:val="000000"/>
        </w:rPr>
        <w:t>Vogel J</w:t>
      </w:r>
      <w:r w:rsidRPr="000E5CA7">
        <w:rPr>
          <w:rFonts w:ascii="Book Antiqua" w:eastAsia="Book Antiqua" w:hAnsi="Book Antiqua" w:cs="Book Antiqua"/>
          <w:color w:val="000000"/>
        </w:rPr>
        <w:t xml:space="preserve">, Lin L, Litzky LA, Berman AT, Simone CB 2nd. Predicted Rate of Secondary Malignancies Following Adjuvant Proton Versus Photon Radiation Therapy for Thymoma. </w:t>
      </w:r>
      <w:r w:rsidRPr="000E5CA7">
        <w:rPr>
          <w:rFonts w:ascii="Book Antiqua" w:eastAsia="Book Antiqua" w:hAnsi="Book Antiqua" w:cs="Book Antiqua"/>
          <w:i/>
          <w:iCs/>
          <w:color w:val="000000"/>
        </w:rPr>
        <w:t>Int J Radiat Oncol Biol Phys</w:t>
      </w:r>
      <w:r w:rsidRPr="000E5CA7">
        <w:rPr>
          <w:rFonts w:ascii="Book Antiqua" w:eastAsia="Book Antiqua" w:hAnsi="Book Antiqua" w:cs="Book Antiqua"/>
          <w:color w:val="000000"/>
        </w:rPr>
        <w:t xml:space="preserve"> 2017; </w:t>
      </w:r>
      <w:r w:rsidRPr="000E5CA7">
        <w:rPr>
          <w:rFonts w:ascii="Book Antiqua" w:eastAsia="Book Antiqua" w:hAnsi="Book Antiqua" w:cs="Book Antiqua"/>
          <w:b/>
          <w:bCs/>
          <w:color w:val="000000"/>
        </w:rPr>
        <w:t>99</w:t>
      </w:r>
      <w:r w:rsidRPr="000E5CA7">
        <w:rPr>
          <w:rFonts w:ascii="Book Antiqua" w:eastAsia="Book Antiqua" w:hAnsi="Book Antiqua" w:cs="Book Antiqua"/>
          <w:color w:val="000000"/>
        </w:rPr>
        <w:t>: 427-433 [PMID: 28871993 DOI: 10.1016/j.ijrobp.2017.04.022]</w:t>
      </w:r>
    </w:p>
    <w:p w14:paraId="43F162A9" w14:textId="4890FBB5"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81 </w:t>
      </w:r>
      <w:r w:rsidRPr="000E5CA7">
        <w:rPr>
          <w:rFonts w:ascii="Book Antiqua" w:eastAsia="Book Antiqua" w:hAnsi="Book Antiqua" w:cs="Book Antiqua"/>
          <w:b/>
          <w:bCs/>
          <w:color w:val="000000"/>
        </w:rPr>
        <w:t>Franceschini D</w:t>
      </w:r>
      <w:r w:rsidRPr="000E5CA7">
        <w:rPr>
          <w:rFonts w:ascii="Book Antiqua" w:eastAsia="Book Antiqua" w:hAnsi="Book Antiqua" w:cs="Book Antiqua"/>
          <w:color w:val="000000"/>
        </w:rPr>
        <w:t xml:space="preserve">, Cozzi L, Loi M, Franzese C, Reggiori G, Mancosu P, Clivio A, Fogliata A, Scorsetti M. Volumetric modulated arc therapy </w:t>
      </w:r>
      <w:r w:rsidRPr="000E5CA7">
        <w:rPr>
          <w:rFonts w:ascii="Book Antiqua" w:eastAsia="Book Antiqua" w:hAnsi="Book Antiqua" w:cs="Book Antiqua"/>
          <w:i/>
          <w:iCs/>
          <w:color w:val="000000"/>
        </w:rPr>
        <w:t>vs</w:t>
      </w:r>
      <w:r w:rsidRPr="000E5CA7">
        <w:rPr>
          <w:rFonts w:ascii="Book Antiqua" w:eastAsia="Book Antiqua" w:hAnsi="Book Antiqua" w:cs="Book Antiqua"/>
          <w:color w:val="000000"/>
        </w:rPr>
        <w:t xml:space="preserve"> intensity-modulated proton therapy in the postoperative irradiation of thymoma. </w:t>
      </w:r>
      <w:r w:rsidRPr="000E5CA7">
        <w:rPr>
          <w:rFonts w:ascii="Book Antiqua" w:eastAsia="Book Antiqua" w:hAnsi="Book Antiqua" w:cs="Book Antiqua"/>
          <w:i/>
          <w:iCs/>
          <w:color w:val="000000"/>
        </w:rPr>
        <w:t>J Cancer Res Clin Oncol</w:t>
      </w:r>
      <w:r w:rsidRPr="000E5CA7">
        <w:rPr>
          <w:rFonts w:ascii="Book Antiqua" w:eastAsia="Book Antiqua" w:hAnsi="Book Antiqua" w:cs="Book Antiqua"/>
          <w:color w:val="000000"/>
        </w:rPr>
        <w:t xml:space="preserve"> 2020; </w:t>
      </w:r>
      <w:r w:rsidRPr="000E5CA7">
        <w:rPr>
          <w:rFonts w:ascii="Book Antiqua" w:eastAsia="Book Antiqua" w:hAnsi="Book Antiqua" w:cs="Book Antiqua"/>
          <w:b/>
          <w:bCs/>
          <w:color w:val="000000"/>
        </w:rPr>
        <w:t>146</w:t>
      </w:r>
      <w:r w:rsidRPr="000E5CA7">
        <w:rPr>
          <w:rFonts w:ascii="Book Antiqua" w:eastAsia="Book Antiqua" w:hAnsi="Book Antiqua" w:cs="Book Antiqua"/>
          <w:color w:val="000000"/>
        </w:rPr>
        <w:t>: 2267-2276 [PMID: 32514629 DOI: 10.1007/s00432-020-03281-z]</w:t>
      </w:r>
    </w:p>
    <w:p w14:paraId="1E62C0DE" w14:textId="4861C2B3"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lastRenderedPageBreak/>
        <w:t xml:space="preserve">82 </w:t>
      </w:r>
      <w:r w:rsidRPr="000E5CA7">
        <w:rPr>
          <w:rFonts w:ascii="Book Antiqua" w:eastAsia="Book Antiqua" w:hAnsi="Book Antiqua" w:cs="Book Antiqua"/>
          <w:b/>
          <w:bCs/>
          <w:color w:val="000000"/>
        </w:rPr>
        <w:t>Haefner MF</w:t>
      </w:r>
      <w:r w:rsidRPr="000E5CA7">
        <w:rPr>
          <w:rFonts w:ascii="Book Antiqua" w:eastAsia="Book Antiqua" w:hAnsi="Book Antiqua" w:cs="Book Antiqua"/>
          <w:color w:val="000000"/>
        </w:rPr>
        <w:t xml:space="preserve">, Verma V, Bougatf N, Mielke T, Tonndorf-Martini E, König L, Rwigema JM, Simone CB 2nd, Uhlmann L, Eichhorn F, Winter H, Grosch H, Haberer T, Herfarth K, Debus J, Rieken S. Dosimetric comparison of advanced radiotherapy approaches using photon techniques and particle therapy in the postoperative management of thymoma. </w:t>
      </w:r>
      <w:r w:rsidRPr="000E5CA7">
        <w:rPr>
          <w:rFonts w:ascii="Book Antiqua" w:eastAsia="Book Antiqua" w:hAnsi="Book Antiqua" w:cs="Book Antiqua"/>
          <w:i/>
          <w:iCs/>
          <w:color w:val="000000"/>
        </w:rPr>
        <w:t>Acta Oncol</w:t>
      </w:r>
      <w:r w:rsidRPr="000E5CA7">
        <w:rPr>
          <w:rFonts w:ascii="Book Antiqua" w:eastAsia="Book Antiqua" w:hAnsi="Book Antiqua" w:cs="Book Antiqua"/>
          <w:color w:val="000000"/>
        </w:rPr>
        <w:t xml:space="preserve"> 2018; </w:t>
      </w:r>
      <w:r w:rsidRPr="000E5CA7">
        <w:rPr>
          <w:rFonts w:ascii="Book Antiqua" w:eastAsia="Book Antiqua" w:hAnsi="Book Antiqua" w:cs="Book Antiqua"/>
          <w:b/>
          <w:bCs/>
          <w:color w:val="000000"/>
        </w:rPr>
        <w:t>57</w:t>
      </w:r>
      <w:r w:rsidRPr="000E5CA7">
        <w:rPr>
          <w:rFonts w:ascii="Book Antiqua" w:eastAsia="Book Antiqua" w:hAnsi="Book Antiqua" w:cs="Book Antiqua"/>
          <w:color w:val="000000"/>
        </w:rPr>
        <w:t>: 1713-1720 [PMID: 30264630 DOI: 10.1080/0284186X.2018.1502467]</w:t>
      </w:r>
    </w:p>
    <w:p w14:paraId="4D8DC576" w14:textId="06CA873E"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83 </w:t>
      </w:r>
      <w:r w:rsidRPr="000E5CA7">
        <w:rPr>
          <w:rFonts w:ascii="Book Antiqua" w:eastAsia="Book Antiqua" w:hAnsi="Book Antiqua" w:cs="Book Antiqua"/>
          <w:b/>
          <w:bCs/>
          <w:color w:val="000000"/>
        </w:rPr>
        <w:t>Vogel J</w:t>
      </w:r>
      <w:r w:rsidRPr="000E5CA7">
        <w:rPr>
          <w:rFonts w:ascii="Book Antiqua" w:eastAsia="Book Antiqua" w:hAnsi="Book Antiqua" w:cs="Book Antiqua"/>
          <w:color w:val="000000"/>
        </w:rPr>
        <w:t xml:space="preserve">, Berman AT, Lin L, Pechet TT, Levin WP, Gabriel P, Khella SL, Singhal S, Kucharczuk JK, Simone CB 2nd. Prospective study of proton beam radiation therapy for adjuvant and definitive treatment of thymoma and thymic carcinoma: Early response and toxicity assessment. </w:t>
      </w:r>
      <w:r w:rsidRPr="000E5CA7">
        <w:rPr>
          <w:rFonts w:ascii="Book Antiqua" w:eastAsia="Book Antiqua" w:hAnsi="Book Antiqua" w:cs="Book Antiqua"/>
          <w:i/>
          <w:iCs/>
          <w:color w:val="000000"/>
        </w:rPr>
        <w:t>Radiother Oncol</w:t>
      </w:r>
      <w:r w:rsidRPr="000E5CA7">
        <w:rPr>
          <w:rFonts w:ascii="Book Antiqua" w:eastAsia="Book Antiqua" w:hAnsi="Book Antiqua" w:cs="Book Antiqua"/>
          <w:color w:val="000000"/>
        </w:rPr>
        <w:t xml:space="preserve"> 2016; </w:t>
      </w:r>
      <w:r w:rsidRPr="000E5CA7">
        <w:rPr>
          <w:rFonts w:ascii="Book Antiqua" w:eastAsia="Book Antiqua" w:hAnsi="Book Antiqua" w:cs="Book Antiqua"/>
          <w:b/>
          <w:bCs/>
          <w:color w:val="000000"/>
        </w:rPr>
        <w:t>118</w:t>
      </w:r>
      <w:r w:rsidRPr="000E5CA7">
        <w:rPr>
          <w:rFonts w:ascii="Book Antiqua" w:eastAsia="Book Antiqua" w:hAnsi="Book Antiqua" w:cs="Book Antiqua"/>
          <w:color w:val="000000"/>
        </w:rPr>
        <w:t>: 504-509 [PMID: 26895711 DOI: 10.1016/j.radonc.2016.02.003]</w:t>
      </w:r>
    </w:p>
    <w:p w14:paraId="52DD1E47" w14:textId="079F5498"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84 </w:t>
      </w:r>
      <w:r w:rsidRPr="000E5CA7">
        <w:rPr>
          <w:rFonts w:ascii="Book Antiqua" w:eastAsia="Book Antiqua" w:hAnsi="Book Antiqua" w:cs="Book Antiqua"/>
          <w:b/>
          <w:bCs/>
          <w:color w:val="000000"/>
        </w:rPr>
        <w:t>Xu C</w:t>
      </w:r>
      <w:r w:rsidRPr="000E5CA7">
        <w:rPr>
          <w:rFonts w:ascii="Book Antiqua" w:eastAsia="Book Antiqua" w:hAnsi="Book Antiqua" w:cs="Book Antiqua"/>
          <w:color w:val="000000"/>
        </w:rPr>
        <w:t xml:space="preserve">, Feng QF, Fan CC, Zhai YR, Chen YD, Zhang HX, Xiao ZF, Liang J, Chen DF, Zhou ZM, Wang LH, He J. Patterns and predictors of recurrence after radical resection of thymoma. </w:t>
      </w:r>
      <w:r w:rsidRPr="000E5CA7">
        <w:rPr>
          <w:rFonts w:ascii="Book Antiqua" w:eastAsia="Book Antiqua" w:hAnsi="Book Antiqua" w:cs="Book Antiqua"/>
          <w:i/>
          <w:iCs/>
          <w:color w:val="000000"/>
        </w:rPr>
        <w:t>Radiother Oncol</w:t>
      </w:r>
      <w:r w:rsidRPr="000E5CA7">
        <w:rPr>
          <w:rFonts w:ascii="Book Antiqua" w:eastAsia="Book Antiqua" w:hAnsi="Book Antiqua" w:cs="Book Antiqua"/>
          <w:color w:val="000000"/>
        </w:rPr>
        <w:t xml:space="preserve"> 2015; </w:t>
      </w:r>
      <w:r w:rsidRPr="000E5CA7">
        <w:rPr>
          <w:rFonts w:ascii="Book Antiqua" w:eastAsia="Book Antiqua" w:hAnsi="Book Antiqua" w:cs="Book Antiqua"/>
          <w:b/>
          <w:bCs/>
          <w:color w:val="000000"/>
        </w:rPr>
        <w:t>115</w:t>
      </w:r>
      <w:r w:rsidRPr="000E5CA7">
        <w:rPr>
          <w:rFonts w:ascii="Book Antiqua" w:eastAsia="Book Antiqua" w:hAnsi="Book Antiqua" w:cs="Book Antiqua"/>
          <w:color w:val="000000"/>
        </w:rPr>
        <w:t>: 30-34 [PMID: 25794972 DOI: 10.1016/j.radonc.2015.03.001]</w:t>
      </w:r>
    </w:p>
    <w:p w14:paraId="07DF5E8A" w14:textId="20AB1DB6"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85 </w:t>
      </w:r>
      <w:r w:rsidRPr="000E5CA7">
        <w:rPr>
          <w:rFonts w:ascii="Book Antiqua" w:eastAsia="Book Antiqua" w:hAnsi="Book Antiqua" w:cs="Book Antiqua"/>
          <w:b/>
          <w:bCs/>
          <w:color w:val="000000"/>
        </w:rPr>
        <w:t>Mizuno T</w:t>
      </w:r>
      <w:r w:rsidRPr="000E5CA7">
        <w:rPr>
          <w:rFonts w:ascii="Book Antiqua" w:eastAsia="Book Antiqua" w:hAnsi="Book Antiqua" w:cs="Book Antiqua"/>
          <w:color w:val="000000"/>
        </w:rPr>
        <w:t xml:space="preserve">, Okumura M, Asamura H, Yoshida K, Niwa H, Kondo K, Horio H, Matsumura A, Yokoi K; Japanese Association for Research on Thymus. Surgical management of recurrent thymic epithelial tumors: a retrospective analysis based on the Japanese nationwide database. </w:t>
      </w:r>
      <w:r w:rsidRPr="000E5CA7">
        <w:rPr>
          <w:rFonts w:ascii="Book Antiqua" w:eastAsia="Book Antiqua" w:hAnsi="Book Antiqua" w:cs="Book Antiqua"/>
          <w:i/>
          <w:iCs/>
          <w:color w:val="000000"/>
        </w:rPr>
        <w:t>J Thorac Oncol</w:t>
      </w:r>
      <w:r w:rsidRPr="000E5CA7">
        <w:rPr>
          <w:rFonts w:ascii="Book Antiqua" w:eastAsia="Book Antiqua" w:hAnsi="Book Antiqua" w:cs="Book Antiqua"/>
          <w:color w:val="000000"/>
        </w:rPr>
        <w:t xml:space="preserve"> 2015; </w:t>
      </w:r>
      <w:r w:rsidRPr="000E5CA7">
        <w:rPr>
          <w:rFonts w:ascii="Book Antiqua" w:eastAsia="Book Antiqua" w:hAnsi="Book Antiqua" w:cs="Book Antiqua"/>
          <w:b/>
          <w:bCs/>
          <w:color w:val="000000"/>
        </w:rPr>
        <w:t>10</w:t>
      </w:r>
      <w:r w:rsidRPr="000E5CA7">
        <w:rPr>
          <w:rFonts w:ascii="Book Antiqua" w:eastAsia="Book Antiqua" w:hAnsi="Book Antiqua" w:cs="Book Antiqua"/>
          <w:color w:val="000000"/>
        </w:rPr>
        <w:t>: 199-205 [PMID: 25247341 DOI: 10.1097/JTO.0000000000000378]</w:t>
      </w:r>
    </w:p>
    <w:p w14:paraId="1F3A9852" w14:textId="1706F6CA"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86 </w:t>
      </w:r>
      <w:r w:rsidRPr="000E5CA7">
        <w:rPr>
          <w:rFonts w:ascii="Book Antiqua" w:eastAsia="Book Antiqua" w:hAnsi="Book Antiqua" w:cs="Book Antiqua"/>
          <w:b/>
          <w:bCs/>
          <w:color w:val="000000"/>
        </w:rPr>
        <w:t>Wright CD</w:t>
      </w:r>
      <w:r w:rsidRPr="000E5CA7">
        <w:rPr>
          <w:rFonts w:ascii="Book Antiqua" w:eastAsia="Book Antiqua" w:hAnsi="Book Antiqua" w:cs="Book Antiqua"/>
          <w:color w:val="000000"/>
        </w:rPr>
        <w:t xml:space="preserve">, Wain JC, Wong DR, Donahue DM, Gaissert HA, Grillo HC, Mathisen DJ. Predictors of recurrence in thymic tumors: importance of invasion, World Health Organization histology, and size. </w:t>
      </w:r>
      <w:r w:rsidRPr="000E5CA7">
        <w:rPr>
          <w:rFonts w:ascii="Book Antiqua" w:eastAsia="Book Antiqua" w:hAnsi="Book Antiqua" w:cs="Book Antiqua"/>
          <w:i/>
          <w:iCs/>
          <w:color w:val="000000"/>
        </w:rPr>
        <w:t>J Thorac Cardiovasc Surg</w:t>
      </w:r>
      <w:r w:rsidRPr="000E5CA7">
        <w:rPr>
          <w:rFonts w:ascii="Book Antiqua" w:eastAsia="Book Antiqua" w:hAnsi="Book Antiqua" w:cs="Book Antiqua"/>
          <w:color w:val="000000"/>
        </w:rPr>
        <w:t xml:space="preserve"> 2005; </w:t>
      </w:r>
      <w:r w:rsidRPr="000E5CA7">
        <w:rPr>
          <w:rFonts w:ascii="Book Antiqua" w:eastAsia="Book Antiqua" w:hAnsi="Book Antiqua" w:cs="Book Antiqua"/>
          <w:b/>
          <w:bCs/>
          <w:color w:val="000000"/>
        </w:rPr>
        <w:t>130</w:t>
      </w:r>
      <w:r w:rsidRPr="000E5CA7">
        <w:rPr>
          <w:rFonts w:ascii="Book Antiqua" w:eastAsia="Book Antiqua" w:hAnsi="Book Antiqua" w:cs="Book Antiqua"/>
          <w:color w:val="000000"/>
        </w:rPr>
        <w:t>: 1413-1421 [PMID: 16256797 DOI: 10.1016/j.jtcvs.2005.07.026]</w:t>
      </w:r>
    </w:p>
    <w:p w14:paraId="25F24082" w14:textId="021207E4"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87 </w:t>
      </w:r>
      <w:r w:rsidRPr="000E5CA7">
        <w:rPr>
          <w:rFonts w:ascii="Book Antiqua" w:eastAsia="Book Antiqua" w:hAnsi="Book Antiqua" w:cs="Book Antiqua"/>
          <w:b/>
          <w:bCs/>
          <w:color w:val="000000"/>
        </w:rPr>
        <w:t>Sandri A</w:t>
      </w:r>
      <w:r w:rsidRPr="000E5CA7">
        <w:rPr>
          <w:rFonts w:ascii="Book Antiqua" w:eastAsia="Book Antiqua" w:hAnsi="Book Antiqua" w:cs="Book Antiqua"/>
          <w:color w:val="000000"/>
        </w:rPr>
        <w:t xml:space="preserve">, Cusumano G, Lococo F, Alifano M, Granone P, Margaritora S, Cesario A, Oliaro A, Filosso P, Regnard JF, Ruffini E. Long-term results after treatment for recurrent thymoma: a multicenter analysis. </w:t>
      </w:r>
      <w:r w:rsidRPr="000E5CA7">
        <w:rPr>
          <w:rFonts w:ascii="Book Antiqua" w:eastAsia="Book Antiqua" w:hAnsi="Book Antiqua" w:cs="Book Antiqua"/>
          <w:i/>
          <w:iCs/>
          <w:color w:val="000000"/>
        </w:rPr>
        <w:t>J Thorac Oncol</w:t>
      </w:r>
      <w:r w:rsidRPr="000E5CA7">
        <w:rPr>
          <w:rFonts w:ascii="Book Antiqua" w:eastAsia="Book Antiqua" w:hAnsi="Book Antiqua" w:cs="Book Antiqua"/>
          <w:color w:val="000000"/>
        </w:rPr>
        <w:t xml:space="preserve"> 2014; </w:t>
      </w:r>
      <w:r w:rsidRPr="000E5CA7">
        <w:rPr>
          <w:rFonts w:ascii="Book Antiqua" w:eastAsia="Book Antiqua" w:hAnsi="Book Antiqua" w:cs="Book Antiqua"/>
          <w:b/>
          <w:bCs/>
          <w:color w:val="000000"/>
        </w:rPr>
        <w:t>9</w:t>
      </w:r>
      <w:r w:rsidRPr="000E5CA7">
        <w:rPr>
          <w:rFonts w:ascii="Book Antiqua" w:eastAsia="Book Antiqua" w:hAnsi="Book Antiqua" w:cs="Book Antiqua"/>
          <w:color w:val="000000"/>
        </w:rPr>
        <w:t>: 1796-1804 [PMID: 25393792 DOI: 10.1097/JTO.0000000000000370]</w:t>
      </w:r>
    </w:p>
    <w:p w14:paraId="59A16FFA" w14:textId="0E9924A9"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88 </w:t>
      </w:r>
      <w:r w:rsidRPr="000E5CA7">
        <w:rPr>
          <w:rFonts w:ascii="Book Antiqua" w:eastAsia="Book Antiqua" w:hAnsi="Book Antiqua" w:cs="Book Antiqua"/>
          <w:b/>
          <w:bCs/>
          <w:color w:val="000000"/>
        </w:rPr>
        <w:t>Bott MJ</w:t>
      </w:r>
      <w:r w:rsidRPr="000E5CA7">
        <w:rPr>
          <w:rFonts w:ascii="Book Antiqua" w:eastAsia="Book Antiqua" w:hAnsi="Book Antiqua" w:cs="Book Antiqua"/>
          <w:color w:val="000000"/>
        </w:rPr>
        <w:t xml:space="preserve">, Wang H, Travis W, Riely GJ, Bains M, Downey R, Rusch V, Huang J. Management and outcomes of relapse after treatment for thymoma and thymic </w:t>
      </w:r>
      <w:r w:rsidRPr="000E5CA7">
        <w:rPr>
          <w:rFonts w:ascii="Book Antiqua" w:eastAsia="Book Antiqua" w:hAnsi="Book Antiqua" w:cs="Book Antiqua"/>
          <w:color w:val="000000"/>
        </w:rPr>
        <w:lastRenderedPageBreak/>
        <w:t xml:space="preserve">carcinoma. </w:t>
      </w:r>
      <w:r w:rsidRPr="000E5CA7">
        <w:rPr>
          <w:rFonts w:ascii="Book Antiqua" w:eastAsia="Book Antiqua" w:hAnsi="Book Antiqua" w:cs="Book Antiqua"/>
          <w:i/>
          <w:iCs/>
          <w:color w:val="000000"/>
        </w:rPr>
        <w:t>Ann Thorac Surg</w:t>
      </w:r>
      <w:r w:rsidRPr="000E5CA7">
        <w:rPr>
          <w:rFonts w:ascii="Book Antiqua" w:eastAsia="Book Antiqua" w:hAnsi="Book Antiqua" w:cs="Book Antiqua"/>
          <w:color w:val="000000"/>
        </w:rPr>
        <w:t xml:space="preserve"> 2011; </w:t>
      </w:r>
      <w:r w:rsidRPr="000E5CA7">
        <w:rPr>
          <w:rFonts w:ascii="Book Antiqua" w:eastAsia="Book Antiqua" w:hAnsi="Book Antiqua" w:cs="Book Antiqua"/>
          <w:b/>
          <w:bCs/>
          <w:color w:val="000000"/>
        </w:rPr>
        <w:t>92</w:t>
      </w:r>
      <w:r w:rsidRPr="000E5CA7">
        <w:rPr>
          <w:rFonts w:ascii="Book Antiqua" w:eastAsia="Book Antiqua" w:hAnsi="Book Antiqua" w:cs="Book Antiqua"/>
          <w:color w:val="000000"/>
        </w:rPr>
        <w:t>: 1984-91; discussion 1991-2 [PMID: 22115206 DOI: 10.1016/j.athoracsur.2011.07.078]</w:t>
      </w:r>
    </w:p>
    <w:p w14:paraId="21519EDE" w14:textId="4C188AAD"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89 </w:t>
      </w:r>
      <w:r w:rsidRPr="000E5CA7">
        <w:rPr>
          <w:rFonts w:ascii="Book Antiqua" w:eastAsia="Book Antiqua" w:hAnsi="Book Antiqua" w:cs="Book Antiqua"/>
          <w:b/>
          <w:bCs/>
          <w:color w:val="000000"/>
        </w:rPr>
        <w:t>Matsuguma H</w:t>
      </w:r>
      <w:r w:rsidRPr="000E5CA7">
        <w:rPr>
          <w:rFonts w:ascii="Book Antiqua" w:eastAsia="Book Antiqua" w:hAnsi="Book Antiqua" w:cs="Book Antiqua"/>
          <w:color w:val="000000"/>
        </w:rPr>
        <w:t xml:space="preserve">, Furuta M, Tsukiyama I, Kamiya N, Sawafuji M, Yokoi K. Endobronchial brachytherapy for recurrent thymoma showing endobronchial polypoid growth. </w:t>
      </w:r>
      <w:r w:rsidRPr="000E5CA7">
        <w:rPr>
          <w:rFonts w:ascii="Book Antiqua" w:eastAsia="Book Antiqua" w:hAnsi="Book Antiqua" w:cs="Book Antiqua"/>
          <w:i/>
          <w:iCs/>
          <w:color w:val="000000"/>
        </w:rPr>
        <w:t>Am J Clin Oncol</w:t>
      </w:r>
      <w:r w:rsidRPr="000E5CA7">
        <w:rPr>
          <w:rFonts w:ascii="Book Antiqua" w:eastAsia="Book Antiqua" w:hAnsi="Book Antiqua" w:cs="Book Antiqua"/>
          <w:color w:val="000000"/>
        </w:rPr>
        <w:t xml:space="preserve"> 1999; </w:t>
      </w:r>
      <w:r w:rsidRPr="000E5CA7">
        <w:rPr>
          <w:rFonts w:ascii="Book Antiqua" w:eastAsia="Book Antiqua" w:hAnsi="Book Antiqua" w:cs="Book Antiqua"/>
          <w:b/>
          <w:bCs/>
          <w:color w:val="000000"/>
        </w:rPr>
        <w:t>22</w:t>
      </w:r>
      <w:r w:rsidRPr="000E5CA7">
        <w:rPr>
          <w:rFonts w:ascii="Book Antiqua" w:eastAsia="Book Antiqua" w:hAnsi="Book Antiqua" w:cs="Book Antiqua"/>
          <w:color w:val="000000"/>
        </w:rPr>
        <w:t>: 84-86 [PMID: 10025389 DOI: 10.1097/00000421-199902000-00021]</w:t>
      </w:r>
    </w:p>
    <w:p w14:paraId="53486458" w14:textId="69341D4D"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90 </w:t>
      </w:r>
      <w:r w:rsidRPr="000E5CA7">
        <w:rPr>
          <w:rFonts w:ascii="Book Antiqua" w:eastAsia="Book Antiqua" w:hAnsi="Book Antiqua" w:cs="Book Antiqua"/>
          <w:b/>
          <w:bCs/>
          <w:color w:val="000000"/>
        </w:rPr>
        <w:t>Shah AP</w:t>
      </w:r>
      <w:r w:rsidRPr="000E5CA7">
        <w:rPr>
          <w:rFonts w:ascii="Book Antiqua" w:eastAsia="Book Antiqua" w:hAnsi="Book Antiqua" w:cs="Book Antiqua"/>
          <w:color w:val="000000"/>
        </w:rPr>
        <w:t xml:space="preserve">, Strauss JB, Kirk MC, Chen SS, Kroc TK, Zusag TW. Upright 3D treatment planning using a vertical CT. </w:t>
      </w:r>
      <w:r w:rsidRPr="000E5CA7">
        <w:rPr>
          <w:rFonts w:ascii="Book Antiqua" w:eastAsia="Book Antiqua" w:hAnsi="Book Antiqua" w:cs="Book Antiqua"/>
          <w:i/>
          <w:iCs/>
          <w:color w:val="000000"/>
        </w:rPr>
        <w:t>Med Dosim</w:t>
      </w:r>
      <w:r w:rsidRPr="000E5CA7">
        <w:rPr>
          <w:rFonts w:ascii="Book Antiqua" w:eastAsia="Book Antiqua" w:hAnsi="Book Antiqua" w:cs="Book Antiqua"/>
          <w:color w:val="000000"/>
        </w:rPr>
        <w:t xml:space="preserve"> 2009; </w:t>
      </w:r>
      <w:r w:rsidRPr="000E5CA7">
        <w:rPr>
          <w:rFonts w:ascii="Book Antiqua" w:eastAsia="Book Antiqua" w:hAnsi="Book Antiqua" w:cs="Book Antiqua"/>
          <w:b/>
          <w:bCs/>
          <w:color w:val="000000"/>
        </w:rPr>
        <w:t>34</w:t>
      </w:r>
      <w:r w:rsidRPr="000E5CA7">
        <w:rPr>
          <w:rFonts w:ascii="Book Antiqua" w:eastAsia="Book Antiqua" w:hAnsi="Book Antiqua" w:cs="Book Antiqua"/>
          <w:color w:val="000000"/>
        </w:rPr>
        <w:t>: 82-86 [PMID: 19181260 DOI: 10.1016/j.meddos.2008.05.004]</w:t>
      </w:r>
    </w:p>
    <w:p w14:paraId="1B3E5891" w14:textId="37A75461"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91 </w:t>
      </w:r>
      <w:r w:rsidRPr="000E5CA7">
        <w:rPr>
          <w:rFonts w:ascii="Book Antiqua" w:eastAsia="Book Antiqua" w:hAnsi="Book Antiqua" w:cs="Book Antiqua"/>
          <w:b/>
          <w:bCs/>
          <w:color w:val="000000"/>
        </w:rPr>
        <w:t>Wu KL</w:t>
      </w:r>
      <w:r w:rsidRPr="000E5CA7">
        <w:rPr>
          <w:rFonts w:ascii="Book Antiqua" w:eastAsia="Book Antiqua" w:hAnsi="Book Antiqua" w:cs="Book Antiqua"/>
          <w:color w:val="000000"/>
        </w:rPr>
        <w:t xml:space="preserve">, Jiang GL, Qian H, Wang LJ, Yang HJ, Fu XL, Zhao S. Three-dimensional conformal radiotherapy for locoregionally recurrent lung carcinoma after external beam irradiation: a prospective phase I-II clinical trial. </w:t>
      </w:r>
      <w:r w:rsidRPr="000E5CA7">
        <w:rPr>
          <w:rFonts w:ascii="Book Antiqua" w:eastAsia="Book Antiqua" w:hAnsi="Book Antiqua" w:cs="Book Antiqua"/>
          <w:i/>
          <w:iCs/>
          <w:color w:val="000000"/>
        </w:rPr>
        <w:t>Int J Radiat Oncol Biol Phys</w:t>
      </w:r>
      <w:r w:rsidRPr="000E5CA7">
        <w:rPr>
          <w:rFonts w:ascii="Book Antiqua" w:eastAsia="Book Antiqua" w:hAnsi="Book Antiqua" w:cs="Book Antiqua"/>
          <w:color w:val="000000"/>
        </w:rPr>
        <w:t xml:space="preserve"> 2003; </w:t>
      </w:r>
      <w:r w:rsidRPr="000E5CA7">
        <w:rPr>
          <w:rFonts w:ascii="Book Antiqua" w:eastAsia="Book Antiqua" w:hAnsi="Book Antiqua" w:cs="Book Antiqua"/>
          <w:b/>
          <w:bCs/>
          <w:color w:val="000000"/>
        </w:rPr>
        <w:t>57</w:t>
      </w:r>
      <w:r w:rsidRPr="000E5CA7">
        <w:rPr>
          <w:rFonts w:ascii="Book Antiqua" w:eastAsia="Book Antiqua" w:hAnsi="Book Antiqua" w:cs="Book Antiqua"/>
          <w:color w:val="000000"/>
        </w:rPr>
        <w:t>: 1345-1350 [PMID: 14630272 DOI: 10.1016/s0360-3016(03)00768-5]</w:t>
      </w:r>
    </w:p>
    <w:p w14:paraId="41D868ED" w14:textId="46974D66"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92 </w:t>
      </w:r>
      <w:r w:rsidRPr="000E5CA7">
        <w:rPr>
          <w:rFonts w:ascii="Book Antiqua" w:eastAsia="Book Antiqua" w:hAnsi="Book Antiqua" w:cs="Book Antiqua"/>
          <w:b/>
          <w:bCs/>
          <w:color w:val="000000"/>
        </w:rPr>
        <w:t>McAvoy S</w:t>
      </w:r>
      <w:r w:rsidRPr="000E5CA7">
        <w:rPr>
          <w:rFonts w:ascii="Book Antiqua" w:eastAsia="Book Antiqua" w:hAnsi="Book Antiqua" w:cs="Book Antiqua"/>
          <w:color w:val="000000"/>
        </w:rPr>
        <w:t xml:space="preserve">, Ciura K, Wei C, Rineer J, Liao Z, Chang JY, Palmer MB, Cox JD, Komaki R, Gomez DR. Definitive reirradiation for locoregionally recurrent non-small cell lung cancer with proton beam therapy or intensity modulated radiation therapy: predictors of high-grade toxicity and survival outcomes. </w:t>
      </w:r>
      <w:r w:rsidRPr="000E5CA7">
        <w:rPr>
          <w:rFonts w:ascii="Book Antiqua" w:eastAsia="Book Antiqua" w:hAnsi="Book Antiqua" w:cs="Book Antiqua"/>
          <w:i/>
          <w:iCs/>
          <w:color w:val="000000"/>
        </w:rPr>
        <w:t>Int J Radiat Oncol Biol Phys</w:t>
      </w:r>
      <w:r w:rsidRPr="000E5CA7">
        <w:rPr>
          <w:rFonts w:ascii="Book Antiqua" w:eastAsia="Book Antiqua" w:hAnsi="Book Antiqua" w:cs="Book Antiqua"/>
          <w:color w:val="000000"/>
        </w:rPr>
        <w:t xml:space="preserve"> 2014; </w:t>
      </w:r>
      <w:r w:rsidRPr="000E5CA7">
        <w:rPr>
          <w:rFonts w:ascii="Book Antiqua" w:eastAsia="Book Antiqua" w:hAnsi="Book Antiqua" w:cs="Book Antiqua"/>
          <w:b/>
          <w:bCs/>
          <w:color w:val="000000"/>
        </w:rPr>
        <w:t>90</w:t>
      </w:r>
      <w:r w:rsidRPr="000E5CA7">
        <w:rPr>
          <w:rFonts w:ascii="Book Antiqua" w:eastAsia="Book Antiqua" w:hAnsi="Book Antiqua" w:cs="Book Antiqua"/>
          <w:color w:val="000000"/>
        </w:rPr>
        <w:t>: 819-827 [PMID: 25220718 DOI: 10.1016/j.ijrobp.2014.07.030]</w:t>
      </w:r>
    </w:p>
    <w:p w14:paraId="263E130F" w14:textId="0A152B3B"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93 </w:t>
      </w:r>
      <w:r w:rsidRPr="000E5CA7">
        <w:rPr>
          <w:rFonts w:ascii="Book Antiqua" w:eastAsia="Book Antiqua" w:hAnsi="Book Antiqua" w:cs="Book Antiqua"/>
          <w:b/>
          <w:bCs/>
          <w:color w:val="000000"/>
        </w:rPr>
        <w:t>Badiyan SN</w:t>
      </w:r>
      <w:r w:rsidRPr="000E5CA7">
        <w:rPr>
          <w:rFonts w:ascii="Book Antiqua" w:eastAsia="Book Antiqua" w:hAnsi="Book Antiqua" w:cs="Book Antiqua"/>
          <w:color w:val="000000"/>
        </w:rPr>
        <w:t xml:space="preserve">, Rutenberg MS, Hoppe BS, Mohindra P, Larson G, Hartsell WF, Tsai H, Zeng J, Rengan R, Glass E, Katz S, Vargas C, Feigenberg SJ, Simone CB 2nd. Clinical Outcomes of Patients With Recurrent Lung Cancer Reirradiated With Proton Therapy on the Proton Collaborative Group and University of Florida Proton Therapy Institute Prospective Registry Studies. </w:t>
      </w:r>
      <w:r w:rsidRPr="000E5CA7">
        <w:rPr>
          <w:rFonts w:ascii="Book Antiqua" w:eastAsia="Book Antiqua" w:hAnsi="Book Antiqua" w:cs="Book Antiqua"/>
          <w:i/>
          <w:iCs/>
          <w:color w:val="000000"/>
        </w:rPr>
        <w:t>Pract Radiat Oncol</w:t>
      </w:r>
      <w:r w:rsidRPr="000E5CA7">
        <w:rPr>
          <w:rFonts w:ascii="Book Antiqua" w:eastAsia="Book Antiqua" w:hAnsi="Book Antiqua" w:cs="Book Antiqua"/>
          <w:color w:val="000000"/>
        </w:rPr>
        <w:t xml:space="preserve"> 2019; </w:t>
      </w:r>
      <w:r w:rsidRPr="000E5CA7">
        <w:rPr>
          <w:rFonts w:ascii="Book Antiqua" w:eastAsia="Book Antiqua" w:hAnsi="Book Antiqua" w:cs="Book Antiqua"/>
          <w:b/>
          <w:bCs/>
          <w:color w:val="000000"/>
        </w:rPr>
        <w:t>9</w:t>
      </w:r>
      <w:r w:rsidRPr="000E5CA7">
        <w:rPr>
          <w:rFonts w:ascii="Book Antiqua" w:eastAsia="Book Antiqua" w:hAnsi="Book Antiqua" w:cs="Book Antiqua"/>
          <w:color w:val="000000"/>
        </w:rPr>
        <w:t>: 280-288 [PMID: 30802618 DOI: 10.1016/j.prro.2019.02.008]</w:t>
      </w:r>
    </w:p>
    <w:p w14:paraId="366DDA73" w14:textId="3FD39041"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94 </w:t>
      </w:r>
      <w:r w:rsidRPr="000E5CA7">
        <w:rPr>
          <w:rFonts w:ascii="Book Antiqua" w:eastAsia="Book Antiqua" w:hAnsi="Book Antiqua" w:cs="Book Antiqua"/>
          <w:b/>
          <w:bCs/>
          <w:color w:val="000000"/>
        </w:rPr>
        <w:t>McAvoy SA</w:t>
      </w:r>
      <w:r w:rsidRPr="000E5CA7">
        <w:rPr>
          <w:rFonts w:ascii="Book Antiqua" w:eastAsia="Book Antiqua" w:hAnsi="Book Antiqua" w:cs="Book Antiqua"/>
          <w:color w:val="000000"/>
        </w:rPr>
        <w:t xml:space="preserve">, Ciura KT, Rineer JM, Allen PK, Liao Z, Chang JY, Palmer MB, Cox JD, Komaki R, Gomez DR. Feasibility of proton beam therapy for reirradiation of locoregionally recurrent non-small cell lung cancer. </w:t>
      </w:r>
      <w:r w:rsidRPr="000E5CA7">
        <w:rPr>
          <w:rFonts w:ascii="Book Antiqua" w:eastAsia="Book Antiqua" w:hAnsi="Book Antiqua" w:cs="Book Antiqua"/>
          <w:i/>
          <w:iCs/>
          <w:color w:val="000000"/>
        </w:rPr>
        <w:t>Radiother Oncol</w:t>
      </w:r>
      <w:r w:rsidRPr="000E5CA7">
        <w:rPr>
          <w:rFonts w:ascii="Book Antiqua" w:eastAsia="Book Antiqua" w:hAnsi="Book Antiqua" w:cs="Book Antiqua"/>
          <w:color w:val="000000"/>
        </w:rPr>
        <w:t xml:space="preserve"> 2013; </w:t>
      </w:r>
      <w:r w:rsidRPr="000E5CA7">
        <w:rPr>
          <w:rFonts w:ascii="Book Antiqua" w:eastAsia="Book Antiqua" w:hAnsi="Book Antiqua" w:cs="Book Antiqua"/>
          <w:b/>
          <w:bCs/>
          <w:color w:val="000000"/>
        </w:rPr>
        <w:t>109</w:t>
      </w:r>
      <w:r w:rsidRPr="000E5CA7">
        <w:rPr>
          <w:rFonts w:ascii="Book Antiqua" w:eastAsia="Book Antiqua" w:hAnsi="Book Antiqua" w:cs="Book Antiqua"/>
          <w:color w:val="000000"/>
        </w:rPr>
        <w:t>: 38-44 [PMID: 24016675 DOI: 10.1016/j.radonc.2013.08.014]</w:t>
      </w:r>
    </w:p>
    <w:p w14:paraId="2F6249DE" w14:textId="5DAA842C"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95 </w:t>
      </w:r>
      <w:r w:rsidRPr="000E5CA7">
        <w:rPr>
          <w:rFonts w:ascii="Book Antiqua" w:eastAsia="Book Antiqua" w:hAnsi="Book Antiqua" w:cs="Book Antiqua"/>
          <w:b/>
          <w:bCs/>
          <w:color w:val="000000"/>
        </w:rPr>
        <w:t>Ho JC</w:t>
      </w:r>
      <w:r w:rsidRPr="000E5CA7">
        <w:rPr>
          <w:rFonts w:ascii="Book Antiqua" w:eastAsia="Book Antiqua" w:hAnsi="Book Antiqua" w:cs="Book Antiqua"/>
          <w:color w:val="000000"/>
        </w:rPr>
        <w:t xml:space="preserve">, Nguyen QN, Li H, Allen PK, Zhang X, Liao Z, Zhu XR, Gomez D, Lin SH, Gillin M, Komaki R, Hahn S, Chang JY. Reirradiation of thoracic cancers with intensity </w:t>
      </w:r>
      <w:r w:rsidRPr="000E5CA7">
        <w:rPr>
          <w:rFonts w:ascii="Book Antiqua" w:eastAsia="Book Antiqua" w:hAnsi="Book Antiqua" w:cs="Book Antiqua"/>
          <w:color w:val="000000"/>
        </w:rPr>
        <w:lastRenderedPageBreak/>
        <w:t xml:space="preserve">modulated proton therapy. </w:t>
      </w:r>
      <w:r w:rsidRPr="000E5CA7">
        <w:rPr>
          <w:rFonts w:ascii="Book Antiqua" w:eastAsia="Book Antiqua" w:hAnsi="Book Antiqua" w:cs="Book Antiqua"/>
          <w:i/>
          <w:iCs/>
          <w:color w:val="000000"/>
        </w:rPr>
        <w:t>Pract Radiat Oncol</w:t>
      </w:r>
      <w:r w:rsidRPr="000E5CA7">
        <w:rPr>
          <w:rFonts w:ascii="Book Antiqua" w:eastAsia="Book Antiqua" w:hAnsi="Book Antiqua" w:cs="Book Antiqua"/>
          <w:color w:val="000000"/>
        </w:rPr>
        <w:t xml:space="preserve"> 2018; </w:t>
      </w:r>
      <w:r w:rsidRPr="000E5CA7">
        <w:rPr>
          <w:rFonts w:ascii="Book Antiqua" w:eastAsia="Book Antiqua" w:hAnsi="Book Antiqua" w:cs="Book Antiqua"/>
          <w:b/>
          <w:bCs/>
          <w:color w:val="000000"/>
        </w:rPr>
        <w:t>8</w:t>
      </w:r>
      <w:r w:rsidRPr="000E5CA7">
        <w:rPr>
          <w:rFonts w:ascii="Book Antiqua" w:eastAsia="Book Antiqua" w:hAnsi="Book Antiqua" w:cs="Book Antiqua"/>
          <w:color w:val="000000"/>
        </w:rPr>
        <w:t>: 58-65 [PMID: 28867546 DOI: 10.1016/j.prro.2017.07.002]</w:t>
      </w:r>
    </w:p>
    <w:p w14:paraId="68B88630" w14:textId="4CA86F8D"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lang w:val="pt-BR"/>
        </w:rPr>
        <w:t xml:space="preserve">96 </w:t>
      </w:r>
      <w:r w:rsidRPr="000E5CA7">
        <w:rPr>
          <w:rFonts w:ascii="Book Antiqua" w:eastAsia="Book Antiqua" w:hAnsi="Book Antiqua" w:cs="Book Antiqua"/>
          <w:b/>
          <w:bCs/>
          <w:color w:val="000000"/>
          <w:lang w:val="pt-BR"/>
        </w:rPr>
        <w:t>Lara PN Jr</w:t>
      </w:r>
      <w:r w:rsidRPr="000E5CA7">
        <w:rPr>
          <w:rFonts w:ascii="Book Antiqua" w:eastAsia="Book Antiqua" w:hAnsi="Book Antiqua" w:cs="Book Antiqua"/>
          <w:color w:val="000000"/>
          <w:lang w:val="pt-BR"/>
        </w:rPr>
        <w:t xml:space="preserve">, Bonomi PD, Faber LP. </w:t>
      </w:r>
      <w:r w:rsidRPr="000E5CA7">
        <w:rPr>
          <w:rFonts w:ascii="Book Antiqua" w:eastAsia="Book Antiqua" w:hAnsi="Book Antiqua" w:cs="Book Antiqua"/>
          <w:color w:val="000000"/>
        </w:rPr>
        <w:t xml:space="preserve">Retreatment of recurrent invasive thymoma with platinum, doxorubicin, and cyclophosphamide. </w:t>
      </w:r>
      <w:r w:rsidRPr="000E5CA7">
        <w:rPr>
          <w:rFonts w:ascii="Book Antiqua" w:eastAsia="Book Antiqua" w:hAnsi="Book Antiqua" w:cs="Book Antiqua"/>
          <w:i/>
          <w:iCs/>
          <w:color w:val="000000"/>
        </w:rPr>
        <w:t>Chest</w:t>
      </w:r>
      <w:r w:rsidRPr="000E5CA7">
        <w:rPr>
          <w:rFonts w:ascii="Book Antiqua" w:eastAsia="Book Antiqua" w:hAnsi="Book Antiqua" w:cs="Book Antiqua"/>
          <w:color w:val="000000"/>
        </w:rPr>
        <w:t xml:space="preserve"> 1996; </w:t>
      </w:r>
      <w:r w:rsidRPr="000E5CA7">
        <w:rPr>
          <w:rFonts w:ascii="Book Antiqua" w:eastAsia="Book Antiqua" w:hAnsi="Book Antiqua" w:cs="Book Antiqua"/>
          <w:b/>
          <w:bCs/>
          <w:color w:val="000000"/>
        </w:rPr>
        <w:t>110</w:t>
      </w:r>
      <w:r w:rsidRPr="000E5CA7">
        <w:rPr>
          <w:rFonts w:ascii="Book Antiqua" w:eastAsia="Book Antiqua" w:hAnsi="Book Antiqua" w:cs="Book Antiqua"/>
          <w:color w:val="000000"/>
        </w:rPr>
        <w:t>: 1115-1117 [PMID: 8874280 DOI: 10.1378/chest.110.4.1115]</w:t>
      </w:r>
    </w:p>
    <w:p w14:paraId="0A00D6A7" w14:textId="1FF60F9D"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97 </w:t>
      </w:r>
      <w:r w:rsidRPr="000E5CA7">
        <w:rPr>
          <w:rFonts w:ascii="Book Antiqua" w:eastAsia="Book Antiqua" w:hAnsi="Book Antiqua" w:cs="Book Antiqua"/>
          <w:b/>
          <w:bCs/>
          <w:color w:val="000000"/>
        </w:rPr>
        <w:t>Merveilleux du Vignaux C</w:t>
      </w:r>
      <w:r w:rsidRPr="000E5CA7">
        <w:rPr>
          <w:rFonts w:ascii="Book Antiqua" w:eastAsia="Book Antiqua" w:hAnsi="Book Antiqua" w:cs="Book Antiqua"/>
          <w:color w:val="000000"/>
        </w:rPr>
        <w:t xml:space="preserve">, Dansin E, Mhanna L, Greillier L, Pichon E, Kerjouan M, Clément-Duchêne C, Mennecier B, Westeel V, Robert M, Quantin X, Zalcman G, Thiberville L, Lena H, Molina T, Calcagno F, Fournel P, Mazières J, Besse B, Girard N. Systemic Therapy in Advanced Thymic Epithelial Tumors: Insights from the RYTHMIC Prospective Cohort. </w:t>
      </w:r>
      <w:r w:rsidRPr="000E5CA7">
        <w:rPr>
          <w:rFonts w:ascii="Book Antiqua" w:eastAsia="Book Antiqua" w:hAnsi="Book Antiqua" w:cs="Book Antiqua"/>
          <w:i/>
          <w:iCs/>
          <w:color w:val="000000"/>
        </w:rPr>
        <w:t>J Thorac Oncol</w:t>
      </w:r>
      <w:r w:rsidRPr="000E5CA7">
        <w:rPr>
          <w:rFonts w:ascii="Book Antiqua" w:eastAsia="Book Antiqua" w:hAnsi="Book Antiqua" w:cs="Book Antiqua"/>
          <w:color w:val="000000"/>
        </w:rPr>
        <w:t xml:space="preserve"> 2018; </w:t>
      </w:r>
      <w:r w:rsidRPr="000E5CA7">
        <w:rPr>
          <w:rFonts w:ascii="Book Antiqua" w:eastAsia="Book Antiqua" w:hAnsi="Book Antiqua" w:cs="Book Antiqua"/>
          <w:b/>
          <w:bCs/>
          <w:color w:val="000000"/>
        </w:rPr>
        <w:t>13</w:t>
      </w:r>
      <w:r w:rsidRPr="000E5CA7">
        <w:rPr>
          <w:rFonts w:ascii="Book Antiqua" w:eastAsia="Book Antiqua" w:hAnsi="Book Antiqua" w:cs="Book Antiqua"/>
          <w:color w:val="000000"/>
        </w:rPr>
        <w:t>: 1762-1770 [PMID: 30138763 DOI: 10.1016/j.jtho.2018.08.005]</w:t>
      </w:r>
    </w:p>
    <w:p w14:paraId="5D3777C5" w14:textId="2BABE085"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98 </w:t>
      </w:r>
      <w:r w:rsidRPr="000E5CA7">
        <w:rPr>
          <w:rFonts w:ascii="Book Antiqua" w:eastAsia="Book Antiqua" w:hAnsi="Book Antiqua" w:cs="Book Antiqua"/>
          <w:b/>
          <w:bCs/>
          <w:color w:val="000000"/>
        </w:rPr>
        <w:t>Hirai F</w:t>
      </w:r>
      <w:r w:rsidRPr="000E5CA7">
        <w:rPr>
          <w:rFonts w:ascii="Book Antiqua" w:eastAsia="Book Antiqua" w:hAnsi="Book Antiqua" w:cs="Book Antiqua"/>
          <w:color w:val="000000"/>
        </w:rPr>
        <w:t xml:space="preserve">, Edagawa M, Shimamatsu S, Toyozawa R, Toyokawa G, Nosaki K, Yamaguchi M, Seto T, Twakenoyama M, Ichinose Y. </w:t>
      </w:r>
      <w:r w:rsidRPr="000E5CA7">
        <w:rPr>
          <w:rFonts w:ascii="Book Antiqua" w:eastAsia="Book Antiqua" w:hAnsi="Book Antiqua" w:cs="Book Antiqua"/>
          <w:i/>
          <w:iCs/>
          <w:color w:val="000000"/>
        </w:rPr>
        <w:t>c-kit</w:t>
      </w:r>
      <w:r w:rsidRPr="000E5CA7">
        <w:rPr>
          <w:rFonts w:ascii="Book Antiqua" w:eastAsia="Book Antiqua" w:hAnsi="Book Antiqua" w:cs="Book Antiqua"/>
          <w:color w:val="000000"/>
        </w:rPr>
        <w:t xml:space="preserve"> mutation-positive advanced thymic carcinoma successfully treated as a mediastinal gastrointestinal stromal tumor: A case report. </w:t>
      </w:r>
      <w:r w:rsidRPr="000E5CA7">
        <w:rPr>
          <w:rFonts w:ascii="Book Antiqua" w:eastAsia="Book Antiqua" w:hAnsi="Book Antiqua" w:cs="Book Antiqua"/>
          <w:i/>
          <w:iCs/>
          <w:color w:val="000000"/>
        </w:rPr>
        <w:t>Mol Clin Oncol</w:t>
      </w:r>
      <w:r w:rsidRPr="000E5CA7">
        <w:rPr>
          <w:rFonts w:ascii="Book Antiqua" w:eastAsia="Book Antiqua" w:hAnsi="Book Antiqua" w:cs="Book Antiqua"/>
          <w:color w:val="000000"/>
        </w:rPr>
        <w:t xml:space="preserve"> 2016; </w:t>
      </w:r>
      <w:r w:rsidRPr="000E5CA7">
        <w:rPr>
          <w:rFonts w:ascii="Book Antiqua" w:eastAsia="Book Antiqua" w:hAnsi="Book Antiqua" w:cs="Book Antiqua"/>
          <w:b/>
          <w:bCs/>
          <w:color w:val="000000"/>
        </w:rPr>
        <w:t>4</w:t>
      </w:r>
      <w:r w:rsidRPr="000E5CA7">
        <w:rPr>
          <w:rFonts w:ascii="Book Antiqua" w:eastAsia="Book Antiqua" w:hAnsi="Book Antiqua" w:cs="Book Antiqua"/>
          <w:color w:val="000000"/>
        </w:rPr>
        <w:t>: 527-529 [PMID: 27073655 DOI: 10.3892/mco.2016.752]</w:t>
      </w:r>
    </w:p>
    <w:p w14:paraId="33FA95C3" w14:textId="5B8846FA"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99 </w:t>
      </w:r>
      <w:r w:rsidRPr="000E5CA7">
        <w:rPr>
          <w:rFonts w:ascii="Book Antiqua" w:eastAsia="Book Antiqua" w:hAnsi="Book Antiqua" w:cs="Book Antiqua"/>
          <w:b/>
          <w:bCs/>
          <w:color w:val="000000"/>
        </w:rPr>
        <w:t>Girard N</w:t>
      </w:r>
      <w:r w:rsidRPr="000E5CA7">
        <w:rPr>
          <w:rFonts w:ascii="Book Antiqua" w:eastAsia="Book Antiqua" w:hAnsi="Book Antiqua" w:cs="Book Antiqua"/>
          <w:color w:val="000000"/>
        </w:rPr>
        <w:t xml:space="preserve">. Targeted therapies for thymic malignancies. </w:t>
      </w:r>
      <w:r w:rsidRPr="000E5CA7">
        <w:rPr>
          <w:rFonts w:ascii="Book Antiqua" w:eastAsia="Book Antiqua" w:hAnsi="Book Antiqua" w:cs="Book Antiqua"/>
          <w:i/>
          <w:iCs/>
          <w:color w:val="000000"/>
        </w:rPr>
        <w:t>Thorac Surg Clin</w:t>
      </w:r>
      <w:r w:rsidRPr="000E5CA7">
        <w:rPr>
          <w:rFonts w:ascii="Book Antiqua" w:eastAsia="Book Antiqua" w:hAnsi="Book Antiqua" w:cs="Book Antiqua"/>
          <w:color w:val="000000"/>
        </w:rPr>
        <w:t xml:space="preserve"> 2011; </w:t>
      </w:r>
      <w:r w:rsidRPr="000E5CA7">
        <w:rPr>
          <w:rFonts w:ascii="Book Antiqua" w:eastAsia="Book Antiqua" w:hAnsi="Book Antiqua" w:cs="Book Antiqua"/>
          <w:b/>
          <w:bCs/>
          <w:color w:val="000000"/>
        </w:rPr>
        <w:t>21</w:t>
      </w:r>
      <w:r w:rsidRPr="000E5CA7">
        <w:rPr>
          <w:rFonts w:ascii="Book Antiqua" w:eastAsia="Book Antiqua" w:hAnsi="Book Antiqua" w:cs="Book Antiqua"/>
          <w:color w:val="000000"/>
        </w:rPr>
        <w:t>: 115-123, viii [PMID: 21070993 DOI: 10.1016/j.thorsurg.2010.08.004]</w:t>
      </w:r>
    </w:p>
    <w:p w14:paraId="2F502179" w14:textId="701FCCE1"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100 </w:t>
      </w:r>
      <w:r w:rsidRPr="000E5CA7">
        <w:rPr>
          <w:rFonts w:ascii="Book Antiqua" w:eastAsia="Book Antiqua" w:hAnsi="Book Antiqua" w:cs="Book Antiqua"/>
          <w:b/>
          <w:bCs/>
          <w:color w:val="000000"/>
        </w:rPr>
        <w:t>Kim SH,</w:t>
      </w:r>
      <w:r w:rsidRPr="000E5CA7">
        <w:rPr>
          <w:rFonts w:ascii="Book Antiqua" w:eastAsia="Book Antiqua" w:hAnsi="Book Antiqua" w:cs="Book Antiqua"/>
          <w:color w:val="000000"/>
        </w:rPr>
        <w:t xml:space="preserve"> Kim YJ, Ock C, Kim M, Keam B, Kim TM, Kim D, Heo D, Lee JS. OA11.05 Phase II Study of Sunitinib in Patients with Thymic Carcinoma Previously Treated with Platinum-Based Chemotherapy (KOSMIC Trial). </w:t>
      </w:r>
      <w:r w:rsidRPr="00A0175E">
        <w:rPr>
          <w:rFonts w:ascii="Book Antiqua" w:eastAsia="Book Antiqua" w:hAnsi="Book Antiqua" w:cs="Book Antiqua"/>
          <w:i/>
          <w:iCs/>
          <w:color w:val="000000"/>
        </w:rPr>
        <w:t>J Thorac Oncol</w:t>
      </w:r>
      <w:r w:rsidRPr="000E5CA7">
        <w:rPr>
          <w:rFonts w:ascii="Book Antiqua" w:eastAsia="Book Antiqua" w:hAnsi="Book Antiqua" w:cs="Book Antiqua"/>
          <w:color w:val="000000"/>
        </w:rPr>
        <w:t xml:space="preserve"> 2018; </w:t>
      </w:r>
      <w:r w:rsidRPr="00A0175E">
        <w:rPr>
          <w:rFonts w:ascii="Book Antiqua" w:eastAsia="Book Antiqua" w:hAnsi="Book Antiqua" w:cs="Book Antiqua"/>
          <w:b/>
          <w:bCs/>
          <w:color w:val="000000"/>
        </w:rPr>
        <w:t>13</w:t>
      </w:r>
      <w:r w:rsidRPr="00645CA9">
        <w:rPr>
          <w:rFonts w:ascii="Book Antiqua" w:eastAsia="Book Antiqua" w:hAnsi="Book Antiqua" w:cs="Book Antiqua"/>
          <w:bCs/>
          <w:color w:val="000000"/>
        </w:rPr>
        <w:t>:</w:t>
      </w:r>
      <w:r w:rsidRPr="000E5CA7">
        <w:rPr>
          <w:rFonts w:ascii="Book Antiqua" w:eastAsia="Book Antiqua" w:hAnsi="Book Antiqua" w:cs="Book Antiqua"/>
          <w:color w:val="000000"/>
        </w:rPr>
        <w:t xml:space="preserve"> 346</w:t>
      </w:r>
      <w:r w:rsidR="00645CA9">
        <w:rPr>
          <w:rFonts w:ascii="Book Antiqua" w:eastAsia="Book Antiqua" w:hAnsi="Book Antiqua" w:cs="Book Antiqua"/>
          <w:color w:val="000000"/>
        </w:rPr>
        <w:t>-</w:t>
      </w:r>
      <w:r w:rsidR="00A0175E">
        <w:rPr>
          <w:rFonts w:ascii="Book Antiqua" w:eastAsia="Book Antiqua" w:hAnsi="Book Antiqua" w:cs="Book Antiqua"/>
          <w:color w:val="000000"/>
        </w:rPr>
        <w:t>34</w:t>
      </w:r>
      <w:r w:rsidRPr="000E5CA7">
        <w:rPr>
          <w:rFonts w:ascii="Book Antiqua" w:eastAsia="Book Antiqua" w:hAnsi="Book Antiqua" w:cs="Book Antiqua"/>
          <w:color w:val="000000"/>
        </w:rPr>
        <w:t>7 [DOI: 10.1016/j.jtho.2018.08.297]</w:t>
      </w:r>
    </w:p>
    <w:p w14:paraId="3020EB4F" w14:textId="001FC492"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101 </w:t>
      </w:r>
      <w:r w:rsidRPr="000E5CA7">
        <w:rPr>
          <w:rFonts w:ascii="Book Antiqua" w:eastAsia="Book Antiqua" w:hAnsi="Book Antiqua" w:cs="Book Antiqua"/>
          <w:b/>
          <w:bCs/>
          <w:color w:val="000000"/>
        </w:rPr>
        <w:t>Itoh S,</w:t>
      </w:r>
      <w:r w:rsidRPr="000E5CA7">
        <w:rPr>
          <w:rFonts w:ascii="Book Antiqua" w:eastAsia="Book Antiqua" w:hAnsi="Book Antiqua" w:cs="Book Antiqua"/>
          <w:color w:val="000000"/>
        </w:rPr>
        <w:t xml:space="preserve"> Satouchi M, Sato J, Okuma Y, Niho S, Mizugaki H, Murakami H, Fujisaka Y, Kozuki T, Nakamura K, Nagasaka Y, Kawasaki M, Yamada T, Kuchiba A, Yamamoto N. Durable anti-tumor activity of the multi-targeted inhibitor lenvatinib in patients with advanced or metastatic thymic carcinoma: Preliminary results from a multicenter phase II (REMORA) trial. </w:t>
      </w:r>
      <w:r w:rsidRPr="001D4B53">
        <w:rPr>
          <w:rFonts w:ascii="Book Antiqua" w:eastAsia="Book Antiqua" w:hAnsi="Book Antiqua" w:cs="Book Antiqua"/>
          <w:i/>
          <w:iCs/>
          <w:color w:val="000000"/>
        </w:rPr>
        <w:t>Ann Oncol</w:t>
      </w:r>
      <w:r w:rsidRPr="000E5CA7">
        <w:rPr>
          <w:rFonts w:ascii="Book Antiqua" w:eastAsia="Book Antiqua" w:hAnsi="Book Antiqua" w:cs="Book Antiqua"/>
          <w:color w:val="000000"/>
        </w:rPr>
        <w:t xml:space="preserve"> 2019; </w:t>
      </w:r>
      <w:r w:rsidRPr="001D4B53">
        <w:rPr>
          <w:rFonts w:ascii="Book Antiqua" w:eastAsia="Book Antiqua" w:hAnsi="Book Antiqua" w:cs="Book Antiqua"/>
          <w:b/>
          <w:bCs/>
          <w:color w:val="000000"/>
        </w:rPr>
        <w:t>30: Suppl 5</w:t>
      </w:r>
      <w:r w:rsidRPr="00645CA9">
        <w:rPr>
          <w:rFonts w:ascii="Book Antiqua" w:eastAsia="Book Antiqua" w:hAnsi="Book Antiqua" w:cs="Book Antiqua"/>
          <w:bCs/>
          <w:color w:val="000000"/>
        </w:rPr>
        <w:t>:</w:t>
      </w:r>
      <w:r w:rsidRPr="00645CA9">
        <w:rPr>
          <w:rFonts w:ascii="Book Antiqua" w:eastAsia="Book Antiqua" w:hAnsi="Book Antiqua" w:cs="Book Antiqua"/>
          <w:color w:val="000000"/>
        </w:rPr>
        <w:t xml:space="preserve"> </w:t>
      </w:r>
      <w:r w:rsidRPr="000E5CA7">
        <w:rPr>
          <w:rFonts w:ascii="Book Antiqua" w:eastAsia="Book Antiqua" w:hAnsi="Book Antiqua" w:cs="Book Antiqua"/>
          <w:color w:val="000000"/>
        </w:rPr>
        <w:t>748-</w:t>
      </w:r>
      <w:r w:rsidR="001D4B53">
        <w:rPr>
          <w:rFonts w:ascii="Book Antiqua" w:eastAsia="Book Antiqua" w:hAnsi="Book Antiqua" w:cs="Book Antiqua"/>
          <w:color w:val="000000"/>
        </w:rPr>
        <w:t>74</w:t>
      </w:r>
      <w:r w:rsidRPr="000E5CA7">
        <w:rPr>
          <w:rFonts w:ascii="Book Antiqua" w:eastAsia="Book Antiqua" w:hAnsi="Book Antiqua" w:cs="Book Antiqua"/>
          <w:color w:val="000000"/>
        </w:rPr>
        <w:t>9 [DOI: 10.1093/annonc/mdz266]</w:t>
      </w:r>
    </w:p>
    <w:p w14:paraId="79F0130F" w14:textId="3A08A2C1"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102 </w:t>
      </w:r>
      <w:r w:rsidRPr="000E5CA7">
        <w:rPr>
          <w:rFonts w:ascii="Book Antiqua" w:eastAsia="Book Antiqua" w:hAnsi="Book Antiqua" w:cs="Book Antiqua"/>
          <w:b/>
          <w:bCs/>
          <w:color w:val="000000"/>
        </w:rPr>
        <w:t>Giaccone G</w:t>
      </w:r>
      <w:r w:rsidRPr="000E5CA7">
        <w:rPr>
          <w:rFonts w:ascii="Book Antiqua" w:eastAsia="Book Antiqua" w:hAnsi="Book Antiqua" w:cs="Book Antiqua"/>
          <w:color w:val="000000"/>
        </w:rPr>
        <w:t xml:space="preserve">, Kim C, Thompson J, McGuire C, Kallakury B, Chahine JJ, Manning M, Mogg R, Blumenschein WM, Tan MT, Subramaniam DS, Liu SV, Kaplan IM, McCutcheon JN. Pembrolizumab in patients with thymic carcinoma: a single-arm, single-centre, phase </w:t>
      </w:r>
      <w:r w:rsidRPr="000E5CA7">
        <w:rPr>
          <w:rFonts w:ascii="Book Antiqua" w:eastAsia="Book Antiqua" w:hAnsi="Book Antiqua" w:cs="Book Antiqua"/>
          <w:color w:val="000000"/>
        </w:rPr>
        <w:lastRenderedPageBreak/>
        <w:t xml:space="preserve">2 study. </w:t>
      </w:r>
      <w:r w:rsidRPr="000E5CA7">
        <w:rPr>
          <w:rFonts w:ascii="Book Antiqua" w:eastAsia="Book Antiqua" w:hAnsi="Book Antiqua" w:cs="Book Antiqua"/>
          <w:i/>
          <w:iCs/>
          <w:color w:val="000000"/>
        </w:rPr>
        <w:t>Lancet Oncol</w:t>
      </w:r>
      <w:r w:rsidRPr="000E5CA7">
        <w:rPr>
          <w:rFonts w:ascii="Book Antiqua" w:eastAsia="Book Antiqua" w:hAnsi="Book Antiqua" w:cs="Book Antiqua"/>
          <w:color w:val="000000"/>
        </w:rPr>
        <w:t xml:space="preserve"> 2018; </w:t>
      </w:r>
      <w:r w:rsidRPr="000E5CA7">
        <w:rPr>
          <w:rFonts w:ascii="Book Antiqua" w:eastAsia="Book Antiqua" w:hAnsi="Book Antiqua" w:cs="Book Antiqua"/>
          <w:b/>
          <w:bCs/>
          <w:color w:val="000000"/>
        </w:rPr>
        <w:t>19</w:t>
      </w:r>
      <w:r w:rsidRPr="000E5CA7">
        <w:rPr>
          <w:rFonts w:ascii="Book Antiqua" w:eastAsia="Book Antiqua" w:hAnsi="Book Antiqua" w:cs="Book Antiqua"/>
          <w:color w:val="000000"/>
        </w:rPr>
        <w:t>: 347-355 [PMID: 29395863 DOI: 10.1016/S1470-2045(18)30062-7]</w:t>
      </w:r>
    </w:p>
    <w:p w14:paraId="0A180CBB" w14:textId="29DD314A"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103 </w:t>
      </w:r>
      <w:r w:rsidRPr="000E5CA7">
        <w:rPr>
          <w:rFonts w:ascii="Book Antiqua" w:eastAsia="Book Antiqua" w:hAnsi="Book Antiqua" w:cs="Book Antiqua"/>
          <w:b/>
          <w:bCs/>
          <w:color w:val="000000"/>
        </w:rPr>
        <w:t>Cho J</w:t>
      </w:r>
      <w:r w:rsidRPr="000E5CA7">
        <w:rPr>
          <w:rFonts w:ascii="Book Antiqua" w:eastAsia="Book Antiqua" w:hAnsi="Book Antiqua" w:cs="Book Antiqua"/>
          <w:color w:val="000000"/>
        </w:rPr>
        <w:t xml:space="preserve">, Kim HS, Ku BM, Choi YL, Cristescu R, Han J, Sun JM, Lee SH, Ahn JS, Park K, Ahn MJ. Pembrolizumab for Patients With Refractory or Relapsed Thymic Epithelial Tumor: An Open-Label Phase II Trial. </w:t>
      </w:r>
      <w:r w:rsidRPr="000E5CA7">
        <w:rPr>
          <w:rFonts w:ascii="Book Antiqua" w:eastAsia="Book Antiqua" w:hAnsi="Book Antiqua" w:cs="Book Antiqua"/>
          <w:i/>
          <w:iCs/>
          <w:color w:val="000000"/>
        </w:rPr>
        <w:t>J Clin Oncol</w:t>
      </w:r>
      <w:r w:rsidRPr="000E5CA7">
        <w:rPr>
          <w:rFonts w:ascii="Book Antiqua" w:eastAsia="Book Antiqua" w:hAnsi="Book Antiqua" w:cs="Book Antiqua"/>
          <w:color w:val="000000"/>
        </w:rPr>
        <w:t xml:space="preserve"> 2019; </w:t>
      </w:r>
      <w:r w:rsidRPr="000E5CA7">
        <w:rPr>
          <w:rFonts w:ascii="Book Antiqua" w:eastAsia="Book Antiqua" w:hAnsi="Book Antiqua" w:cs="Book Antiqua"/>
          <w:b/>
          <w:bCs/>
          <w:color w:val="000000"/>
        </w:rPr>
        <w:t>37</w:t>
      </w:r>
      <w:r w:rsidRPr="000E5CA7">
        <w:rPr>
          <w:rFonts w:ascii="Book Antiqua" w:eastAsia="Book Antiqua" w:hAnsi="Book Antiqua" w:cs="Book Antiqua"/>
          <w:color w:val="000000"/>
        </w:rPr>
        <w:t>: 2162-2170 [PMID: 29906252 DOI: 10.1200/JCO.2017.77.3184]</w:t>
      </w:r>
    </w:p>
    <w:p w14:paraId="57AD1329" w14:textId="74CF97A4"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104 </w:t>
      </w:r>
      <w:r w:rsidRPr="000E5CA7">
        <w:rPr>
          <w:rFonts w:ascii="Book Antiqua" w:eastAsia="Book Antiqua" w:hAnsi="Book Antiqua" w:cs="Book Antiqua"/>
          <w:b/>
          <w:bCs/>
          <w:color w:val="000000"/>
        </w:rPr>
        <w:t>Katsuya Y</w:t>
      </w:r>
      <w:r w:rsidRPr="000E5CA7">
        <w:rPr>
          <w:rFonts w:ascii="Book Antiqua" w:eastAsia="Book Antiqua" w:hAnsi="Book Antiqua" w:cs="Book Antiqua"/>
          <w:color w:val="000000"/>
        </w:rPr>
        <w:t xml:space="preserve">, Horinouchi H, Seto T, Umemura S, Hosomi Y, Satouchi M, Nishio M, Kozuki T, Hida T, Sukigara T, Nakamura K, Kuchiba A, Ohe Y. Single-arm, multicentre, phase II trial of nivolumab for unresectable or recurrent thymic carcinoma: PRIMER study. </w:t>
      </w:r>
      <w:r w:rsidRPr="000E5CA7">
        <w:rPr>
          <w:rFonts w:ascii="Book Antiqua" w:eastAsia="Book Antiqua" w:hAnsi="Book Antiqua" w:cs="Book Antiqua"/>
          <w:i/>
          <w:iCs/>
          <w:color w:val="000000"/>
        </w:rPr>
        <w:t>Eur J Cancer</w:t>
      </w:r>
      <w:r w:rsidRPr="000E5CA7">
        <w:rPr>
          <w:rFonts w:ascii="Book Antiqua" w:eastAsia="Book Antiqua" w:hAnsi="Book Antiqua" w:cs="Book Antiqua"/>
          <w:color w:val="000000"/>
        </w:rPr>
        <w:t xml:space="preserve"> 2019; </w:t>
      </w:r>
      <w:r w:rsidRPr="000E5CA7">
        <w:rPr>
          <w:rFonts w:ascii="Book Antiqua" w:eastAsia="Book Antiqua" w:hAnsi="Book Antiqua" w:cs="Book Antiqua"/>
          <w:b/>
          <w:bCs/>
          <w:color w:val="000000"/>
        </w:rPr>
        <w:t>113</w:t>
      </w:r>
      <w:r w:rsidRPr="000E5CA7">
        <w:rPr>
          <w:rFonts w:ascii="Book Antiqua" w:eastAsia="Book Antiqua" w:hAnsi="Book Antiqua" w:cs="Book Antiqua"/>
          <w:color w:val="000000"/>
        </w:rPr>
        <w:t>: 78-86 [PMID: 30991261 DOI: 10.1016/j.ejca.2019.03.012]</w:t>
      </w:r>
    </w:p>
    <w:bookmarkEnd w:id="92"/>
    <w:bookmarkEnd w:id="93"/>
    <w:bookmarkEnd w:id="94"/>
    <w:p w14:paraId="25C4F2B3" w14:textId="77777777" w:rsidR="00A77B3E" w:rsidRPr="000E5CA7" w:rsidRDefault="00A77B3E" w:rsidP="000E5CA7">
      <w:pPr>
        <w:spacing w:line="360" w:lineRule="auto"/>
        <w:jc w:val="both"/>
        <w:rPr>
          <w:rFonts w:ascii="Book Antiqua" w:hAnsi="Book Antiqua"/>
        </w:rPr>
        <w:sectPr w:rsidR="00A77B3E" w:rsidRPr="000E5CA7">
          <w:pgSz w:w="12240" w:h="15840"/>
          <w:pgMar w:top="1440" w:right="1440" w:bottom="1440" w:left="1440" w:header="720" w:footer="720" w:gutter="0"/>
          <w:cols w:space="720"/>
          <w:docGrid w:linePitch="360"/>
        </w:sectPr>
      </w:pPr>
    </w:p>
    <w:p w14:paraId="0F9F7899"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color w:val="000000"/>
        </w:rPr>
        <w:lastRenderedPageBreak/>
        <w:t>Footnotes</w:t>
      </w:r>
    </w:p>
    <w:p w14:paraId="73E24891"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olor w:val="000000"/>
        </w:rPr>
        <w:t xml:space="preserve">Conflict-of-interest statement: </w:t>
      </w:r>
      <w:r w:rsidRPr="000E5CA7">
        <w:rPr>
          <w:rFonts w:ascii="Book Antiqua" w:eastAsia="Book Antiqua" w:hAnsi="Book Antiqua" w:cs="Book Antiqua"/>
          <w:color w:val="000000"/>
        </w:rPr>
        <w:t>All the authors have no conflict of interest related to the manuscript.</w:t>
      </w:r>
    </w:p>
    <w:p w14:paraId="4B06CB5A" w14:textId="77777777" w:rsidR="00A77B3E" w:rsidRPr="000E5CA7" w:rsidRDefault="00A77B3E" w:rsidP="000E5CA7">
      <w:pPr>
        <w:spacing w:line="360" w:lineRule="auto"/>
        <w:jc w:val="both"/>
        <w:rPr>
          <w:rFonts w:ascii="Book Antiqua" w:hAnsi="Book Antiqua"/>
        </w:rPr>
      </w:pPr>
    </w:p>
    <w:p w14:paraId="5EB40C18"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olor w:val="000000"/>
        </w:rPr>
        <w:t xml:space="preserve">Open-Access: </w:t>
      </w:r>
      <w:bookmarkStart w:id="95" w:name="OLE_LINK143"/>
      <w:bookmarkStart w:id="96" w:name="OLE_LINK144"/>
      <w:r w:rsidRPr="000E5CA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5"/>
    <w:bookmarkEnd w:id="96"/>
    <w:p w14:paraId="3C40CABD" w14:textId="77777777" w:rsidR="00A77B3E" w:rsidRPr="000E5CA7" w:rsidRDefault="00A77B3E" w:rsidP="000E5CA7">
      <w:pPr>
        <w:spacing w:line="360" w:lineRule="auto"/>
        <w:jc w:val="both"/>
        <w:rPr>
          <w:rFonts w:ascii="Book Antiqua" w:hAnsi="Book Antiqua"/>
        </w:rPr>
      </w:pPr>
    </w:p>
    <w:p w14:paraId="1CAE7C38" w14:textId="7BC5783D"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color w:val="000000"/>
        </w:rPr>
        <w:t xml:space="preserve">Manuscript source: </w:t>
      </w:r>
      <w:r w:rsidRPr="000E5CA7">
        <w:rPr>
          <w:rFonts w:ascii="Book Antiqua" w:eastAsia="Book Antiqua" w:hAnsi="Book Antiqua" w:cs="Book Antiqua"/>
          <w:color w:val="000000"/>
        </w:rPr>
        <w:t xml:space="preserve">Invited </w:t>
      </w:r>
      <w:r w:rsidR="00F63FBD">
        <w:rPr>
          <w:rFonts w:ascii="Book Antiqua" w:eastAsia="Book Antiqua" w:hAnsi="Book Antiqua" w:cs="Book Antiqua"/>
          <w:color w:val="000000"/>
        </w:rPr>
        <w:t>m</w:t>
      </w:r>
      <w:r w:rsidRPr="000E5CA7">
        <w:rPr>
          <w:rFonts w:ascii="Book Antiqua" w:eastAsia="Book Antiqua" w:hAnsi="Book Antiqua" w:cs="Book Antiqua"/>
          <w:color w:val="000000"/>
        </w:rPr>
        <w:t>anuscript</w:t>
      </w:r>
    </w:p>
    <w:p w14:paraId="6CE035BA" w14:textId="77777777" w:rsidR="00A77B3E" w:rsidRPr="000E5CA7" w:rsidRDefault="00A77B3E" w:rsidP="000E5CA7">
      <w:pPr>
        <w:spacing w:line="360" w:lineRule="auto"/>
        <w:jc w:val="both"/>
        <w:rPr>
          <w:rFonts w:ascii="Book Antiqua" w:hAnsi="Book Antiqua"/>
        </w:rPr>
      </w:pPr>
    </w:p>
    <w:p w14:paraId="707A020D"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color w:val="000000"/>
        </w:rPr>
        <w:t xml:space="preserve">Peer-review started: </w:t>
      </w:r>
      <w:r w:rsidRPr="000E5CA7">
        <w:rPr>
          <w:rFonts w:ascii="Book Antiqua" w:eastAsia="Book Antiqua" w:hAnsi="Book Antiqua" w:cs="Book Antiqua"/>
          <w:color w:val="000000"/>
        </w:rPr>
        <w:t>December 24, 2020</w:t>
      </w:r>
    </w:p>
    <w:p w14:paraId="13AD92B4"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color w:val="000000"/>
        </w:rPr>
        <w:t xml:space="preserve">First decision: </w:t>
      </w:r>
      <w:r w:rsidRPr="000E5CA7">
        <w:rPr>
          <w:rFonts w:ascii="Book Antiqua" w:eastAsia="Book Antiqua" w:hAnsi="Book Antiqua" w:cs="Book Antiqua"/>
          <w:color w:val="000000"/>
        </w:rPr>
        <w:t>January 11, 2021</w:t>
      </w:r>
    </w:p>
    <w:p w14:paraId="04E1BF1D"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color w:val="000000"/>
        </w:rPr>
        <w:t xml:space="preserve">Article in press: </w:t>
      </w:r>
    </w:p>
    <w:p w14:paraId="636D6618" w14:textId="77777777" w:rsidR="00A77B3E" w:rsidRPr="000E5CA7" w:rsidRDefault="00A77B3E" w:rsidP="000E5CA7">
      <w:pPr>
        <w:spacing w:line="360" w:lineRule="auto"/>
        <w:jc w:val="both"/>
        <w:rPr>
          <w:rFonts w:ascii="Book Antiqua" w:hAnsi="Book Antiqua"/>
        </w:rPr>
      </w:pPr>
    </w:p>
    <w:p w14:paraId="76F28726" w14:textId="1A6004FD"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color w:val="000000"/>
        </w:rPr>
        <w:t xml:space="preserve">Specialty type: </w:t>
      </w:r>
      <w:r w:rsidR="00F63FBD" w:rsidRPr="004E2923">
        <w:rPr>
          <w:rFonts w:ascii="Book Antiqua" w:eastAsia="Microsoft YaHei" w:hAnsi="Book Antiqua" w:cs="SimSun"/>
        </w:rPr>
        <w:t>Oncology</w:t>
      </w:r>
      <w:r w:rsidRPr="000E5CA7">
        <w:rPr>
          <w:rFonts w:ascii="Book Antiqua" w:eastAsia="Book Antiqua" w:hAnsi="Book Antiqua" w:cs="Book Antiqua"/>
          <w:color w:val="000000"/>
        </w:rPr>
        <w:t xml:space="preserve"> </w:t>
      </w:r>
    </w:p>
    <w:p w14:paraId="5137B43D"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color w:val="000000"/>
        </w:rPr>
        <w:t xml:space="preserve">Country/Territory of origin: </w:t>
      </w:r>
      <w:r w:rsidRPr="000E5CA7">
        <w:rPr>
          <w:rFonts w:ascii="Book Antiqua" w:eastAsia="Book Antiqua" w:hAnsi="Book Antiqua" w:cs="Book Antiqua"/>
          <w:color w:val="000000"/>
        </w:rPr>
        <w:t>Spain</w:t>
      </w:r>
    </w:p>
    <w:p w14:paraId="610A76AD"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color w:val="000000"/>
        </w:rPr>
        <w:t>Peer-review report’s scientific quality classification</w:t>
      </w:r>
    </w:p>
    <w:p w14:paraId="6977C7FA"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Grade A (Excellent): 0</w:t>
      </w:r>
    </w:p>
    <w:p w14:paraId="333FA8B3" w14:textId="055D0EDA"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 xml:space="preserve">Grade B (Very good): </w:t>
      </w:r>
      <w:r w:rsidR="00F63FBD">
        <w:rPr>
          <w:rFonts w:ascii="Book Antiqua" w:eastAsia="Book Antiqua" w:hAnsi="Book Antiqua" w:cs="Book Antiqua"/>
          <w:color w:val="000000"/>
        </w:rPr>
        <w:t>B</w:t>
      </w:r>
    </w:p>
    <w:p w14:paraId="2C379D91"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Grade C (Good): C</w:t>
      </w:r>
    </w:p>
    <w:p w14:paraId="6CA4828A"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Grade D (Fair): 0</w:t>
      </w:r>
    </w:p>
    <w:p w14:paraId="7E30D12E"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color w:val="000000"/>
        </w:rPr>
        <w:t>Grade E (Poor): 0</w:t>
      </w:r>
    </w:p>
    <w:p w14:paraId="31D5C507" w14:textId="77777777" w:rsidR="00A77B3E" w:rsidRPr="000E5CA7" w:rsidRDefault="00A77B3E" w:rsidP="000E5CA7">
      <w:pPr>
        <w:spacing w:line="360" w:lineRule="auto"/>
        <w:jc w:val="both"/>
        <w:rPr>
          <w:rFonts w:ascii="Book Antiqua" w:hAnsi="Book Antiqua"/>
        </w:rPr>
      </w:pPr>
    </w:p>
    <w:p w14:paraId="70F465FF" w14:textId="6F30E763" w:rsidR="00A77B3E" w:rsidRDefault="00DD0CA6" w:rsidP="000E5CA7">
      <w:pPr>
        <w:spacing w:line="360" w:lineRule="auto"/>
        <w:jc w:val="both"/>
        <w:rPr>
          <w:rFonts w:ascii="Book Antiqua" w:eastAsia="Book Antiqua" w:hAnsi="Book Antiqua" w:cs="Book Antiqua"/>
          <w:b/>
          <w:color w:val="000000"/>
        </w:rPr>
      </w:pPr>
      <w:r w:rsidRPr="000E5CA7">
        <w:rPr>
          <w:rFonts w:ascii="Book Antiqua" w:eastAsia="Book Antiqua" w:hAnsi="Book Antiqua" w:cs="Book Antiqua"/>
          <w:b/>
          <w:color w:val="000000"/>
        </w:rPr>
        <w:t xml:space="preserve">P-Reviewer: </w:t>
      </w:r>
      <w:r w:rsidRPr="000E5CA7">
        <w:rPr>
          <w:rFonts w:ascii="Book Antiqua" w:eastAsia="Book Antiqua" w:hAnsi="Book Antiqua" w:cs="Book Antiqua"/>
          <w:color w:val="000000"/>
        </w:rPr>
        <w:t>Kawabata H</w:t>
      </w:r>
      <w:r w:rsidRPr="000E5CA7">
        <w:rPr>
          <w:rFonts w:ascii="Book Antiqua" w:eastAsia="Book Antiqua" w:hAnsi="Book Antiqua" w:cs="Book Antiqua"/>
          <w:b/>
          <w:color w:val="000000"/>
        </w:rPr>
        <w:t xml:space="preserve"> S-Editor: </w:t>
      </w:r>
      <w:r w:rsidR="00812E0B">
        <w:rPr>
          <w:rFonts w:ascii="Book Antiqua" w:eastAsia="Book Antiqua" w:hAnsi="Book Antiqua" w:cs="Book Antiqua"/>
          <w:color w:val="000000"/>
        </w:rPr>
        <w:t>F</w:t>
      </w:r>
      <w:r w:rsidRPr="000E5CA7">
        <w:rPr>
          <w:rFonts w:ascii="Book Antiqua" w:eastAsia="Book Antiqua" w:hAnsi="Book Antiqua" w:cs="Book Antiqua"/>
          <w:color w:val="000000"/>
        </w:rPr>
        <w:t>an J</w:t>
      </w:r>
      <w:r w:rsidR="00812E0B">
        <w:rPr>
          <w:rFonts w:ascii="Book Antiqua" w:eastAsia="Book Antiqua" w:hAnsi="Book Antiqua" w:cs="Book Antiqua"/>
          <w:color w:val="000000"/>
        </w:rPr>
        <w:t>R</w:t>
      </w:r>
      <w:r w:rsidRPr="000E5CA7">
        <w:rPr>
          <w:rFonts w:ascii="Book Antiqua" w:eastAsia="Book Antiqua" w:hAnsi="Book Antiqua" w:cs="Book Antiqua"/>
          <w:b/>
          <w:color w:val="000000"/>
        </w:rPr>
        <w:t xml:space="preserve"> L-Editor:  P-Editor: </w:t>
      </w:r>
    </w:p>
    <w:p w14:paraId="3A3D603A" w14:textId="77777777" w:rsidR="00F3262D" w:rsidRPr="000E5CA7" w:rsidRDefault="00F3262D" w:rsidP="000E5CA7">
      <w:pPr>
        <w:spacing w:line="360" w:lineRule="auto"/>
        <w:jc w:val="both"/>
        <w:rPr>
          <w:rFonts w:ascii="Book Antiqua" w:hAnsi="Book Antiqua"/>
        </w:rPr>
        <w:sectPr w:rsidR="00F3262D" w:rsidRPr="000E5CA7">
          <w:pgSz w:w="12240" w:h="15840"/>
          <w:pgMar w:top="1440" w:right="1440" w:bottom="1440" w:left="1440" w:header="720" w:footer="720" w:gutter="0"/>
          <w:cols w:space="720"/>
          <w:docGrid w:linePitch="360"/>
        </w:sectPr>
      </w:pPr>
    </w:p>
    <w:p w14:paraId="6AF9DA46" w14:textId="77777777"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color w:val="000000"/>
        </w:rPr>
        <w:lastRenderedPageBreak/>
        <w:t>Figure Legends</w:t>
      </w:r>
    </w:p>
    <w:p w14:paraId="21595702" w14:textId="2A4F3752" w:rsidR="00E81FFA" w:rsidRPr="000E5CA7" w:rsidRDefault="00E81FFA" w:rsidP="000E5CA7">
      <w:pPr>
        <w:spacing w:line="360" w:lineRule="auto"/>
        <w:jc w:val="both"/>
        <w:rPr>
          <w:rFonts w:ascii="Book Antiqua" w:eastAsia="Book Antiqua" w:hAnsi="Book Antiqua" w:cs="Book Antiqua"/>
          <w:b/>
          <w:bCs/>
          <w:color w:val="000000"/>
        </w:rPr>
      </w:pPr>
      <w:r w:rsidRPr="000E5CA7">
        <w:rPr>
          <w:rFonts w:ascii="Book Antiqua" w:hAnsi="Book Antiqua"/>
          <w:noProof/>
          <w:lang w:eastAsia="zh-CN"/>
        </w:rPr>
        <w:drawing>
          <wp:inline distT="0" distB="0" distL="0" distR="0" wp14:anchorId="3C0A1FE7" wp14:editId="65915DD3">
            <wp:extent cx="5943600" cy="3210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10560"/>
                    </a:xfrm>
                    <a:prstGeom prst="rect">
                      <a:avLst/>
                    </a:prstGeom>
                  </pic:spPr>
                </pic:pic>
              </a:graphicData>
            </a:graphic>
          </wp:inline>
        </w:drawing>
      </w:r>
    </w:p>
    <w:p w14:paraId="0E37AC57" w14:textId="1CA281C6"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olor w:val="000000"/>
        </w:rPr>
        <w:t xml:space="preserve">Figure 1 Therapeutic algorithm for resectable thymomas. </w:t>
      </w:r>
      <w:r w:rsidRPr="000E5CA7">
        <w:rPr>
          <w:rFonts w:ascii="Book Antiqua" w:eastAsia="Book Antiqua" w:hAnsi="Book Antiqua" w:cs="Book Antiqua"/>
          <w:color w:val="000000"/>
        </w:rPr>
        <w:t>PORT: Postoperative radiotherapy; ADJ ChT: Adjuvant Chemotherapy.</w:t>
      </w:r>
    </w:p>
    <w:p w14:paraId="25AB8C57" w14:textId="552AAB90" w:rsidR="00E81FFA" w:rsidRPr="000E5CA7" w:rsidRDefault="00E81FFA" w:rsidP="000E5CA7">
      <w:pPr>
        <w:spacing w:line="360" w:lineRule="auto"/>
        <w:jc w:val="both"/>
        <w:rPr>
          <w:rFonts w:ascii="Book Antiqua" w:eastAsia="Book Antiqua" w:hAnsi="Book Antiqua" w:cs="Book Antiqua"/>
          <w:b/>
          <w:bCs/>
          <w:color w:val="000000"/>
        </w:rPr>
      </w:pPr>
      <w:r w:rsidRPr="000E5CA7">
        <w:rPr>
          <w:rFonts w:ascii="Book Antiqua" w:eastAsia="Book Antiqua" w:hAnsi="Book Antiqua" w:cs="Book Antiqua"/>
          <w:b/>
          <w:bCs/>
          <w:color w:val="000000"/>
        </w:rPr>
        <w:br w:type="page"/>
      </w:r>
      <w:r w:rsidRPr="000E5CA7">
        <w:rPr>
          <w:rFonts w:ascii="Book Antiqua" w:hAnsi="Book Antiqua"/>
          <w:noProof/>
          <w:lang w:eastAsia="zh-CN"/>
        </w:rPr>
        <w:lastRenderedPageBreak/>
        <w:drawing>
          <wp:inline distT="0" distB="0" distL="0" distR="0" wp14:anchorId="61048AAD" wp14:editId="638ABBF5">
            <wp:extent cx="5943600" cy="31819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81985"/>
                    </a:xfrm>
                    <a:prstGeom prst="rect">
                      <a:avLst/>
                    </a:prstGeom>
                  </pic:spPr>
                </pic:pic>
              </a:graphicData>
            </a:graphic>
          </wp:inline>
        </w:drawing>
      </w:r>
    </w:p>
    <w:p w14:paraId="08DB314B" w14:textId="10D0647B"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olor w:val="000000"/>
        </w:rPr>
        <w:t>Figure 2 Therapeutic algorithm for unresectable thymomas.</w:t>
      </w:r>
      <w:r w:rsidRPr="000E5CA7">
        <w:rPr>
          <w:rFonts w:ascii="Book Antiqua" w:eastAsia="Book Antiqua" w:hAnsi="Book Antiqua" w:cs="Book Antiqua"/>
          <w:color w:val="000000"/>
        </w:rPr>
        <w:t xml:space="preserve"> ChT: Chemotherapy; RT: Radiotherapy; CRT: Chemoradiotherapy. PORT: Postoperative radiotherapy.</w:t>
      </w:r>
    </w:p>
    <w:p w14:paraId="7095D29F" w14:textId="64ED00C9" w:rsidR="00E81FFA" w:rsidRPr="000E5CA7" w:rsidRDefault="00E81FFA" w:rsidP="000E5CA7">
      <w:pPr>
        <w:spacing w:line="360" w:lineRule="auto"/>
        <w:jc w:val="both"/>
        <w:rPr>
          <w:rFonts w:ascii="Book Antiqua" w:eastAsia="Book Antiqua" w:hAnsi="Book Antiqua" w:cs="Book Antiqua"/>
          <w:b/>
          <w:bCs/>
          <w:color w:val="000000"/>
        </w:rPr>
      </w:pPr>
      <w:r w:rsidRPr="000E5CA7">
        <w:rPr>
          <w:rFonts w:ascii="Book Antiqua" w:eastAsia="Book Antiqua" w:hAnsi="Book Antiqua" w:cs="Book Antiqua"/>
          <w:b/>
          <w:bCs/>
          <w:color w:val="000000"/>
        </w:rPr>
        <w:br w:type="page"/>
      </w:r>
      <w:r w:rsidRPr="000E5CA7">
        <w:rPr>
          <w:rFonts w:ascii="Book Antiqua" w:hAnsi="Book Antiqua"/>
          <w:noProof/>
          <w:lang w:eastAsia="zh-CN"/>
        </w:rPr>
        <w:lastRenderedPageBreak/>
        <w:drawing>
          <wp:inline distT="0" distB="0" distL="0" distR="0" wp14:anchorId="734402F9" wp14:editId="4FF9EEFA">
            <wp:extent cx="5943600" cy="36334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633470"/>
                    </a:xfrm>
                    <a:prstGeom prst="rect">
                      <a:avLst/>
                    </a:prstGeom>
                  </pic:spPr>
                </pic:pic>
              </a:graphicData>
            </a:graphic>
          </wp:inline>
        </w:drawing>
      </w:r>
    </w:p>
    <w:p w14:paraId="5BFEB9C0" w14:textId="7F33D1E9" w:rsidR="00A77B3E" w:rsidRPr="000E5CA7" w:rsidRDefault="00DD0CA6" w:rsidP="000E5CA7">
      <w:pPr>
        <w:spacing w:line="360" w:lineRule="auto"/>
        <w:jc w:val="both"/>
        <w:rPr>
          <w:rFonts w:ascii="Book Antiqua" w:hAnsi="Book Antiqua"/>
        </w:rPr>
      </w:pPr>
      <w:r w:rsidRPr="000E5CA7">
        <w:rPr>
          <w:rFonts w:ascii="Book Antiqua" w:eastAsia="Book Antiqua" w:hAnsi="Book Antiqua" w:cs="Book Antiqua"/>
          <w:b/>
          <w:bCs/>
          <w:color w:val="000000"/>
        </w:rPr>
        <w:t xml:space="preserve">Figure 3 Therapeutic algorithm for resectable thymic carcinomas. </w:t>
      </w:r>
      <w:r w:rsidRPr="000E5CA7">
        <w:rPr>
          <w:rFonts w:ascii="Book Antiqua" w:eastAsia="Book Antiqua" w:hAnsi="Book Antiqua" w:cs="Book Antiqua"/>
          <w:color w:val="000000"/>
        </w:rPr>
        <w:t>PORT: Postoperative radiotherapy; ChT: Chemotherapy.</w:t>
      </w:r>
    </w:p>
    <w:p w14:paraId="587DF933" w14:textId="78D179D8" w:rsidR="00E81FFA" w:rsidRPr="000E5CA7" w:rsidRDefault="00E81FFA" w:rsidP="000E5CA7">
      <w:pPr>
        <w:spacing w:line="360" w:lineRule="auto"/>
        <w:jc w:val="both"/>
        <w:rPr>
          <w:rFonts w:ascii="Book Antiqua" w:eastAsia="Book Antiqua" w:hAnsi="Book Antiqua" w:cs="Book Antiqua"/>
          <w:b/>
          <w:bCs/>
          <w:color w:val="000000"/>
        </w:rPr>
      </w:pPr>
      <w:r w:rsidRPr="000E5CA7">
        <w:rPr>
          <w:rFonts w:ascii="Book Antiqua" w:eastAsia="Book Antiqua" w:hAnsi="Book Antiqua" w:cs="Book Antiqua"/>
          <w:b/>
          <w:bCs/>
          <w:color w:val="000000"/>
        </w:rPr>
        <w:br w:type="page"/>
      </w:r>
      <w:r w:rsidRPr="000E5CA7">
        <w:rPr>
          <w:rFonts w:ascii="Book Antiqua" w:hAnsi="Book Antiqua"/>
          <w:noProof/>
          <w:lang w:eastAsia="zh-CN"/>
        </w:rPr>
        <w:lastRenderedPageBreak/>
        <w:drawing>
          <wp:inline distT="0" distB="0" distL="0" distR="0" wp14:anchorId="173C5A6B" wp14:editId="29F94312">
            <wp:extent cx="5943600" cy="30562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56255"/>
                    </a:xfrm>
                    <a:prstGeom prst="rect">
                      <a:avLst/>
                    </a:prstGeom>
                  </pic:spPr>
                </pic:pic>
              </a:graphicData>
            </a:graphic>
          </wp:inline>
        </w:drawing>
      </w:r>
    </w:p>
    <w:p w14:paraId="5628DABB" w14:textId="766AD1A5" w:rsidR="00A77B3E" w:rsidRPr="000E5CA7" w:rsidRDefault="00DD0CA6" w:rsidP="000E5CA7">
      <w:pPr>
        <w:spacing w:line="360" w:lineRule="auto"/>
        <w:jc w:val="both"/>
        <w:rPr>
          <w:rFonts w:ascii="Book Antiqua" w:eastAsia="Book Antiqua" w:hAnsi="Book Antiqua" w:cs="Book Antiqua"/>
          <w:color w:val="000000"/>
        </w:rPr>
      </w:pPr>
      <w:r w:rsidRPr="000E5CA7">
        <w:rPr>
          <w:rFonts w:ascii="Book Antiqua" w:eastAsia="Book Antiqua" w:hAnsi="Book Antiqua" w:cs="Book Antiqua"/>
          <w:b/>
          <w:bCs/>
          <w:color w:val="000000"/>
        </w:rPr>
        <w:t>Figure 4 Therapeutic algorithm for unresectable thymic carcinomas</w:t>
      </w:r>
      <w:r w:rsidRPr="000E5CA7">
        <w:rPr>
          <w:rFonts w:ascii="Book Antiqua" w:eastAsia="Book Antiqua" w:hAnsi="Book Antiqua" w:cs="Book Antiqua"/>
          <w:color w:val="000000"/>
        </w:rPr>
        <w:t xml:space="preserve">. PORT: Postoperative radiotherapy; </w:t>
      </w:r>
      <w:bookmarkStart w:id="97" w:name="OLE_LINK1"/>
      <w:bookmarkStart w:id="98" w:name="OLE_LINK2"/>
      <w:r w:rsidRPr="000E5CA7">
        <w:rPr>
          <w:rFonts w:ascii="Book Antiqua" w:eastAsia="Book Antiqua" w:hAnsi="Book Antiqua" w:cs="Book Antiqua"/>
          <w:color w:val="000000"/>
        </w:rPr>
        <w:t>ChT</w:t>
      </w:r>
      <w:bookmarkEnd w:id="97"/>
      <w:bookmarkEnd w:id="98"/>
      <w:r w:rsidRPr="000E5CA7">
        <w:rPr>
          <w:rFonts w:ascii="Book Antiqua" w:eastAsia="Book Antiqua" w:hAnsi="Book Antiqua" w:cs="Book Antiqua"/>
          <w:color w:val="000000"/>
        </w:rPr>
        <w:t>: Chemotherapy</w:t>
      </w:r>
      <w:r w:rsidR="00E541AA">
        <w:rPr>
          <w:rFonts w:ascii="Book Antiqua" w:eastAsia="Book Antiqua" w:hAnsi="Book Antiqua" w:cs="Book Antiqua"/>
          <w:color w:val="000000"/>
        </w:rPr>
        <w:t xml:space="preserve">; </w:t>
      </w:r>
      <w:r w:rsidR="00E541AA" w:rsidRPr="000E5CA7">
        <w:rPr>
          <w:rFonts w:ascii="Book Antiqua" w:eastAsia="Book Antiqua" w:hAnsi="Book Antiqua" w:cs="Book Antiqua"/>
          <w:color w:val="000000"/>
        </w:rPr>
        <w:t>RT: Radiotherapy</w:t>
      </w:r>
      <w:r w:rsidR="00E541AA">
        <w:rPr>
          <w:rFonts w:ascii="Book Antiqua" w:eastAsia="Book Antiqua" w:hAnsi="Book Antiqua" w:cs="Book Antiqua"/>
          <w:color w:val="000000"/>
        </w:rPr>
        <w:t>.</w:t>
      </w:r>
    </w:p>
    <w:p w14:paraId="688AA584" w14:textId="54786EF7" w:rsidR="00F64AD2" w:rsidRPr="000E5CA7" w:rsidRDefault="00F64AD2" w:rsidP="000E5CA7">
      <w:pPr>
        <w:spacing w:line="360" w:lineRule="auto"/>
        <w:jc w:val="both"/>
        <w:rPr>
          <w:rFonts w:ascii="Book Antiqua" w:hAnsi="Book Antiqua"/>
          <w:b/>
          <w:bCs/>
          <w:lang w:val="en-GB"/>
        </w:rPr>
      </w:pPr>
      <w:r w:rsidRPr="000E5CA7">
        <w:rPr>
          <w:rFonts w:ascii="Book Antiqua" w:eastAsia="Book Antiqua" w:hAnsi="Book Antiqua" w:cs="Book Antiqua"/>
          <w:color w:val="000000"/>
        </w:rPr>
        <w:br w:type="page"/>
      </w:r>
      <w:r w:rsidRPr="000E5CA7">
        <w:rPr>
          <w:rFonts w:ascii="Book Antiqua" w:hAnsi="Book Antiqua"/>
          <w:b/>
          <w:bCs/>
          <w:lang w:val="en-GB"/>
        </w:rPr>
        <w:lastRenderedPageBreak/>
        <w:t>Table 1 Levels of evidence and grades of recommendation</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090"/>
        <w:gridCol w:w="8270"/>
      </w:tblGrid>
      <w:tr w:rsidR="00F64AD2" w:rsidRPr="000E5CA7" w14:paraId="5EAE6CD5" w14:textId="77777777" w:rsidTr="00BE585B">
        <w:trPr>
          <w:trHeight w:val="326"/>
        </w:trPr>
        <w:tc>
          <w:tcPr>
            <w:tcW w:w="5000" w:type="pct"/>
            <w:gridSpan w:val="2"/>
            <w:tcBorders>
              <w:top w:val="single" w:sz="4" w:space="0" w:color="auto"/>
              <w:bottom w:val="single" w:sz="4" w:space="0" w:color="auto"/>
            </w:tcBorders>
            <w:hideMark/>
          </w:tcPr>
          <w:p w14:paraId="29FCB4BD" w14:textId="77777777" w:rsidR="00F64AD2" w:rsidRPr="000E5CA7" w:rsidRDefault="00F64AD2" w:rsidP="000E5CA7">
            <w:pPr>
              <w:spacing w:line="360" w:lineRule="auto"/>
              <w:jc w:val="both"/>
              <w:rPr>
                <w:rFonts w:ascii="Book Antiqua" w:hAnsi="Book Antiqua"/>
                <w:b/>
                <w:bCs/>
                <w:lang w:val="en-GB"/>
              </w:rPr>
            </w:pPr>
            <w:r w:rsidRPr="000E5CA7">
              <w:rPr>
                <w:rFonts w:ascii="Book Antiqua" w:hAnsi="Book Antiqua"/>
                <w:b/>
                <w:bCs/>
                <w:lang w:val="en-GB"/>
              </w:rPr>
              <w:t>Levels of evidence</w:t>
            </w:r>
          </w:p>
        </w:tc>
      </w:tr>
      <w:tr w:rsidR="00F64AD2" w:rsidRPr="000E5CA7" w14:paraId="0814ED96" w14:textId="77777777" w:rsidTr="00BE585B">
        <w:tc>
          <w:tcPr>
            <w:tcW w:w="582" w:type="pct"/>
            <w:tcBorders>
              <w:top w:val="single" w:sz="4" w:space="0" w:color="auto"/>
            </w:tcBorders>
            <w:tcMar>
              <w:top w:w="0" w:type="dxa"/>
              <w:left w:w="108" w:type="dxa"/>
              <w:bottom w:w="0" w:type="dxa"/>
              <w:right w:w="108" w:type="dxa"/>
            </w:tcMar>
            <w:hideMark/>
          </w:tcPr>
          <w:p w14:paraId="64920DBB" w14:textId="77777777" w:rsidR="00F64AD2" w:rsidRPr="000E5CA7" w:rsidRDefault="00F64AD2" w:rsidP="000E5CA7">
            <w:pPr>
              <w:spacing w:line="360" w:lineRule="auto"/>
              <w:jc w:val="both"/>
              <w:rPr>
                <w:rFonts w:ascii="Book Antiqua" w:hAnsi="Book Antiqua"/>
                <w:lang w:val="en-GB"/>
              </w:rPr>
            </w:pPr>
            <w:r w:rsidRPr="000E5CA7">
              <w:rPr>
                <w:rFonts w:ascii="Book Antiqua" w:hAnsi="Book Antiqua"/>
                <w:lang w:val="en-GB"/>
              </w:rPr>
              <w:t>I</w:t>
            </w:r>
          </w:p>
        </w:tc>
        <w:tc>
          <w:tcPr>
            <w:tcW w:w="4418" w:type="pct"/>
            <w:tcBorders>
              <w:top w:val="single" w:sz="4" w:space="0" w:color="auto"/>
            </w:tcBorders>
            <w:tcMar>
              <w:top w:w="0" w:type="dxa"/>
              <w:left w:w="108" w:type="dxa"/>
              <w:bottom w:w="0" w:type="dxa"/>
              <w:right w:w="108" w:type="dxa"/>
            </w:tcMar>
            <w:hideMark/>
          </w:tcPr>
          <w:p w14:paraId="52259D6B" w14:textId="1FD3A80C" w:rsidR="00F64AD2" w:rsidRPr="000E5CA7" w:rsidRDefault="00F64AD2" w:rsidP="000E5CA7">
            <w:pPr>
              <w:spacing w:line="360" w:lineRule="auto"/>
              <w:jc w:val="both"/>
              <w:rPr>
                <w:rFonts w:ascii="Book Antiqua" w:hAnsi="Book Antiqua"/>
                <w:lang w:val="en-GB"/>
              </w:rPr>
            </w:pPr>
            <w:r w:rsidRPr="000E5CA7">
              <w:rPr>
                <w:rFonts w:ascii="Book Antiqua" w:hAnsi="Book Antiqua"/>
                <w:lang w:val="en-GB"/>
              </w:rPr>
              <w:t>Evidence from at least one large RCT of good methodological quality (low potential for bias) or meta-analyses of well-conducted randomised trials without heterogeneity</w:t>
            </w:r>
          </w:p>
        </w:tc>
      </w:tr>
      <w:tr w:rsidR="00F64AD2" w:rsidRPr="000E5CA7" w14:paraId="7831DB39" w14:textId="77777777" w:rsidTr="00BE585B">
        <w:tc>
          <w:tcPr>
            <w:tcW w:w="582" w:type="pct"/>
            <w:tcMar>
              <w:top w:w="0" w:type="dxa"/>
              <w:left w:w="108" w:type="dxa"/>
              <w:bottom w:w="0" w:type="dxa"/>
              <w:right w:w="108" w:type="dxa"/>
            </w:tcMar>
            <w:hideMark/>
          </w:tcPr>
          <w:p w14:paraId="25EB538F" w14:textId="77777777" w:rsidR="00F64AD2" w:rsidRPr="000E5CA7" w:rsidRDefault="00F64AD2" w:rsidP="000E5CA7">
            <w:pPr>
              <w:spacing w:line="360" w:lineRule="auto"/>
              <w:jc w:val="both"/>
              <w:rPr>
                <w:rFonts w:ascii="Book Antiqua" w:hAnsi="Book Antiqua"/>
                <w:lang w:val="en-GB"/>
              </w:rPr>
            </w:pPr>
            <w:r w:rsidRPr="000E5CA7">
              <w:rPr>
                <w:rFonts w:ascii="Book Antiqua" w:hAnsi="Book Antiqua"/>
                <w:lang w:val="en-GB"/>
              </w:rPr>
              <w:t>II</w:t>
            </w:r>
          </w:p>
        </w:tc>
        <w:tc>
          <w:tcPr>
            <w:tcW w:w="4418" w:type="pct"/>
            <w:tcMar>
              <w:top w:w="0" w:type="dxa"/>
              <w:left w:w="108" w:type="dxa"/>
              <w:bottom w:w="0" w:type="dxa"/>
              <w:right w:w="108" w:type="dxa"/>
            </w:tcMar>
            <w:hideMark/>
          </w:tcPr>
          <w:p w14:paraId="4FF1540A" w14:textId="77777777" w:rsidR="00F64AD2" w:rsidRPr="000E5CA7" w:rsidRDefault="00F64AD2" w:rsidP="000E5CA7">
            <w:pPr>
              <w:spacing w:line="360" w:lineRule="auto"/>
              <w:jc w:val="both"/>
              <w:rPr>
                <w:rFonts w:ascii="Book Antiqua" w:hAnsi="Book Antiqua"/>
                <w:lang w:val="en-GB"/>
              </w:rPr>
            </w:pPr>
            <w:r w:rsidRPr="000E5CA7">
              <w:rPr>
                <w:rFonts w:ascii="Book Antiqua" w:hAnsi="Book Antiqua"/>
                <w:lang w:val="en-GB"/>
              </w:rPr>
              <w:t>Small or large RCTs with suspicion of bias (lower methodological quality) or meta-analyses of such trials with demonstrated heterogeneity</w:t>
            </w:r>
          </w:p>
        </w:tc>
      </w:tr>
      <w:tr w:rsidR="00F64AD2" w:rsidRPr="000E5CA7" w14:paraId="77F6B0E1" w14:textId="77777777" w:rsidTr="00BE585B">
        <w:tc>
          <w:tcPr>
            <w:tcW w:w="582" w:type="pct"/>
            <w:tcMar>
              <w:top w:w="0" w:type="dxa"/>
              <w:left w:w="108" w:type="dxa"/>
              <w:bottom w:w="0" w:type="dxa"/>
              <w:right w:w="108" w:type="dxa"/>
            </w:tcMar>
            <w:hideMark/>
          </w:tcPr>
          <w:p w14:paraId="2BB40083" w14:textId="77777777" w:rsidR="00F64AD2" w:rsidRPr="000E5CA7" w:rsidRDefault="00F64AD2" w:rsidP="000E5CA7">
            <w:pPr>
              <w:spacing w:line="360" w:lineRule="auto"/>
              <w:jc w:val="both"/>
              <w:rPr>
                <w:rFonts w:ascii="Book Antiqua" w:hAnsi="Book Antiqua"/>
                <w:lang w:val="en-GB"/>
              </w:rPr>
            </w:pPr>
            <w:r w:rsidRPr="000E5CA7">
              <w:rPr>
                <w:rFonts w:ascii="Book Antiqua" w:hAnsi="Book Antiqua"/>
                <w:lang w:val="en-GB"/>
              </w:rPr>
              <w:t>III</w:t>
            </w:r>
          </w:p>
        </w:tc>
        <w:tc>
          <w:tcPr>
            <w:tcW w:w="4418" w:type="pct"/>
            <w:tcMar>
              <w:top w:w="0" w:type="dxa"/>
              <w:left w:w="108" w:type="dxa"/>
              <w:bottom w:w="0" w:type="dxa"/>
              <w:right w:w="108" w:type="dxa"/>
            </w:tcMar>
            <w:hideMark/>
          </w:tcPr>
          <w:p w14:paraId="33845D29" w14:textId="77777777" w:rsidR="00F64AD2" w:rsidRPr="000E5CA7" w:rsidRDefault="00F64AD2" w:rsidP="000E5CA7">
            <w:pPr>
              <w:spacing w:line="360" w:lineRule="auto"/>
              <w:jc w:val="both"/>
              <w:rPr>
                <w:rFonts w:ascii="Book Antiqua" w:hAnsi="Book Antiqua"/>
                <w:lang w:val="en-GB"/>
              </w:rPr>
            </w:pPr>
            <w:r w:rsidRPr="000E5CA7">
              <w:rPr>
                <w:rFonts w:ascii="Book Antiqua" w:hAnsi="Book Antiqua"/>
                <w:lang w:val="en-GB"/>
              </w:rPr>
              <w:t>Prospective cohort studies</w:t>
            </w:r>
          </w:p>
        </w:tc>
      </w:tr>
      <w:tr w:rsidR="00F64AD2" w:rsidRPr="000E5CA7" w14:paraId="7C15544C" w14:textId="77777777" w:rsidTr="00BE585B">
        <w:tc>
          <w:tcPr>
            <w:tcW w:w="582" w:type="pct"/>
            <w:tcMar>
              <w:top w:w="0" w:type="dxa"/>
              <w:left w:w="108" w:type="dxa"/>
              <w:bottom w:w="0" w:type="dxa"/>
              <w:right w:w="108" w:type="dxa"/>
            </w:tcMar>
            <w:hideMark/>
          </w:tcPr>
          <w:p w14:paraId="4DEC906A" w14:textId="77777777" w:rsidR="00F64AD2" w:rsidRPr="000E5CA7" w:rsidRDefault="00F64AD2" w:rsidP="000E5CA7">
            <w:pPr>
              <w:spacing w:line="360" w:lineRule="auto"/>
              <w:jc w:val="both"/>
              <w:rPr>
                <w:rFonts w:ascii="Book Antiqua" w:hAnsi="Book Antiqua"/>
                <w:lang w:val="en-GB"/>
              </w:rPr>
            </w:pPr>
            <w:r w:rsidRPr="000E5CA7">
              <w:rPr>
                <w:rFonts w:ascii="Book Antiqua" w:hAnsi="Book Antiqua"/>
                <w:lang w:val="en-GB"/>
              </w:rPr>
              <w:t>IV</w:t>
            </w:r>
          </w:p>
        </w:tc>
        <w:tc>
          <w:tcPr>
            <w:tcW w:w="4418" w:type="pct"/>
            <w:tcMar>
              <w:top w:w="0" w:type="dxa"/>
              <w:left w:w="108" w:type="dxa"/>
              <w:bottom w:w="0" w:type="dxa"/>
              <w:right w:w="108" w:type="dxa"/>
            </w:tcMar>
            <w:hideMark/>
          </w:tcPr>
          <w:p w14:paraId="076D02E9" w14:textId="77777777" w:rsidR="00F64AD2" w:rsidRPr="000E5CA7" w:rsidRDefault="00F64AD2" w:rsidP="000E5CA7">
            <w:pPr>
              <w:spacing w:line="360" w:lineRule="auto"/>
              <w:jc w:val="both"/>
              <w:rPr>
                <w:rFonts w:ascii="Book Antiqua" w:hAnsi="Book Antiqua"/>
                <w:lang w:val="en-GB"/>
              </w:rPr>
            </w:pPr>
            <w:r w:rsidRPr="000E5CA7">
              <w:rPr>
                <w:rFonts w:ascii="Book Antiqua" w:hAnsi="Book Antiqua"/>
                <w:lang w:val="en-GB"/>
              </w:rPr>
              <w:t>Retrospective cohort studies or case-control studies</w:t>
            </w:r>
          </w:p>
        </w:tc>
      </w:tr>
      <w:tr w:rsidR="00F64AD2" w:rsidRPr="000E5CA7" w14:paraId="5CCC11BC" w14:textId="77777777" w:rsidTr="00BE585B">
        <w:tc>
          <w:tcPr>
            <w:tcW w:w="582" w:type="pct"/>
            <w:tcMar>
              <w:top w:w="0" w:type="dxa"/>
              <w:left w:w="108" w:type="dxa"/>
              <w:bottom w:w="0" w:type="dxa"/>
              <w:right w:w="108" w:type="dxa"/>
            </w:tcMar>
            <w:hideMark/>
          </w:tcPr>
          <w:p w14:paraId="594FD587" w14:textId="77777777" w:rsidR="00F64AD2" w:rsidRPr="000E5CA7" w:rsidRDefault="00F64AD2" w:rsidP="000E5CA7">
            <w:pPr>
              <w:spacing w:line="360" w:lineRule="auto"/>
              <w:jc w:val="both"/>
              <w:rPr>
                <w:rFonts w:ascii="Book Antiqua" w:hAnsi="Book Antiqua"/>
                <w:lang w:val="en-GB"/>
              </w:rPr>
            </w:pPr>
            <w:r w:rsidRPr="000E5CA7">
              <w:rPr>
                <w:rFonts w:ascii="Book Antiqua" w:hAnsi="Book Antiqua"/>
                <w:lang w:val="en-GB"/>
              </w:rPr>
              <w:t>V</w:t>
            </w:r>
          </w:p>
        </w:tc>
        <w:tc>
          <w:tcPr>
            <w:tcW w:w="4418" w:type="pct"/>
            <w:tcMar>
              <w:top w:w="0" w:type="dxa"/>
              <w:left w:w="108" w:type="dxa"/>
              <w:bottom w:w="0" w:type="dxa"/>
              <w:right w:w="108" w:type="dxa"/>
            </w:tcMar>
            <w:hideMark/>
          </w:tcPr>
          <w:p w14:paraId="66BF87DD" w14:textId="77777777" w:rsidR="00F64AD2" w:rsidRPr="000E5CA7" w:rsidRDefault="00F64AD2" w:rsidP="000E5CA7">
            <w:pPr>
              <w:spacing w:line="360" w:lineRule="auto"/>
              <w:jc w:val="both"/>
              <w:rPr>
                <w:rFonts w:ascii="Book Antiqua" w:hAnsi="Book Antiqua"/>
                <w:lang w:val="en-GB"/>
              </w:rPr>
            </w:pPr>
            <w:r w:rsidRPr="000E5CA7">
              <w:rPr>
                <w:rFonts w:ascii="Book Antiqua" w:hAnsi="Book Antiqua"/>
                <w:lang w:val="en-GB"/>
              </w:rPr>
              <w:t>Studies without control group, case reports, expert opinions</w:t>
            </w:r>
          </w:p>
        </w:tc>
      </w:tr>
      <w:tr w:rsidR="00F64AD2" w:rsidRPr="000E5CA7" w14:paraId="44D449AE" w14:textId="77777777" w:rsidTr="00BE585B">
        <w:trPr>
          <w:trHeight w:val="291"/>
        </w:trPr>
        <w:tc>
          <w:tcPr>
            <w:tcW w:w="5000" w:type="pct"/>
            <w:gridSpan w:val="2"/>
          </w:tcPr>
          <w:p w14:paraId="1BD13B15" w14:textId="77777777" w:rsidR="00F64AD2" w:rsidRPr="000E5CA7" w:rsidRDefault="00F64AD2" w:rsidP="000E5CA7">
            <w:pPr>
              <w:spacing w:line="360" w:lineRule="auto"/>
              <w:jc w:val="both"/>
              <w:rPr>
                <w:rFonts w:ascii="Book Antiqua" w:hAnsi="Book Antiqua"/>
                <w:b/>
                <w:bCs/>
                <w:lang w:val="en-GB"/>
              </w:rPr>
            </w:pPr>
            <w:r w:rsidRPr="000E5CA7">
              <w:rPr>
                <w:rFonts w:ascii="Book Antiqua" w:hAnsi="Book Antiqua"/>
                <w:b/>
                <w:bCs/>
                <w:lang w:val="en-GB"/>
              </w:rPr>
              <w:t>Grades of recommendation</w:t>
            </w:r>
          </w:p>
        </w:tc>
      </w:tr>
      <w:tr w:rsidR="00F64AD2" w:rsidRPr="000E5CA7" w14:paraId="7E2B5062" w14:textId="77777777" w:rsidTr="00BE585B">
        <w:trPr>
          <w:trHeight w:val="272"/>
        </w:trPr>
        <w:tc>
          <w:tcPr>
            <w:tcW w:w="582" w:type="pct"/>
            <w:hideMark/>
          </w:tcPr>
          <w:p w14:paraId="1F1B62C4" w14:textId="77777777" w:rsidR="00F64AD2" w:rsidRPr="000E5CA7" w:rsidRDefault="00F64AD2" w:rsidP="000E5CA7">
            <w:pPr>
              <w:spacing w:line="360" w:lineRule="auto"/>
              <w:jc w:val="both"/>
              <w:rPr>
                <w:rFonts w:ascii="Book Antiqua" w:hAnsi="Book Antiqua"/>
                <w:lang w:val="en-GB"/>
              </w:rPr>
            </w:pPr>
            <w:r w:rsidRPr="000E5CA7">
              <w:rPr>
                <w:rFonts w:ascii="Book Antiqua" w:hAnsi="Book Antiqua"/>
                <w:lang w:val="en-GB"/>
              </w:rPr>
              <w:t>A</w:t>
            </w:r>
          </w:p>
        </w:tc>
        <w:tc>
          <w:tcPr>
            <w:tcW w:w="4418" w:type="pct"/>
            <w:hideMark/>
          </w:tcPr>
          <w:p w14:paraId="78A8C8C6" w14:textId="77777777" w:rsidR="00F64AD2" w:rsidRPr="000E5CA7" w:rsidRDefault="00F64AD2" w:rsidP="000E5CA7">
            <w:pPr>
              <w:spacing w:line="360" w:lineRule="auto"/>
              <w:jc w:val="both"/>
              <w:rPr>
                <w:rFonts w:ascii="Book Antiqua" w:hAnsi="Book Antiqua"/>
                <w:lang w:val="en-GB"/>
              </w:rPr>
            </w:pPr>
            <w:r w:rsidRPr="000E5CA7">
              <w:rPr>
                <w:rFonts w:ascii="Book Antiqua" w:hAnsi="Book Antiqua"/>
                <w:lang w:val="en-GB"/>
              </w:rPr>
              <w:t>Strong evidence for efficacy with a substantial benefit, strongly recommended</w:t>
            </w:r>
          </w:p>
        </w:tc>
      </w:tr>
      <w:tr w:rsidR="00F64AD2" w:rsidRPr="000E5CA7" w14:paraId="60280FE3" w14:textId="77777777" w:rsidTr="00BE585B">
        <w:trPr>
          <w:trHeight w:val="218"/>
        </w:trPr>
        <w:tc>
          <w:tcPr>
            <w:tcW w:w="582" w:type="pct"/>
            <w:hideMark/>
          </w:tcPr>
          <w:p w14:paraId="5EB7B490" w14:textId="77777777" w:rsidR="00F64AD2" w:rsidRPr="000E5CA7" w:rsidRDefault="00F64AD2" w:rsidP="000E5CA7">
            <w:pPr>
              <w:spacing w:line="360" w:lineRule="auto"/>
              <w:jc w:val="both"/>
              <w:rPr>
                <w:rFonts w:ascii="Book Antiqua" w:hAnsi="Book Antiqua"/>
                <w:lang w:val="en-GB"/>
              </w:rPr>
            </w:pPr>
            <w:r w:rsidRPr="000E5CA7">
              <w:rPr>
                <w:rFonts w:ascii="Book Antiqua" w:hAnsi="Book Antiqua"/>
                <w:lang w:val="en-GB"/>
              </w:rPr>
              <w:t>B</w:t>
            </w:r>
          </w:p>
        </w:tc>
        <w:tc>
          <w:tcPr>
            <w:tcW w:w="4418" w:type="pct"/>
            <w:hideMark/>
          </w:tcPr>
          <w:p w14:paraId="4896E6FB" w14:textId="77777777" w:rsidR="00F64AD2" w:rsidRPr="000E5CA7" w:rsidRDefault="00F64AD2" w:rsidP="000E5CA7">
            <w:pPr>
              <w:spacing w:line="360" w:lineRule="auto"/>
              <w:jc w:val="both"/>
              <w:rPr>
                <w:rFonts w:ascii="Book Antiqua" w:hAnsi="Book Antiqua"/>
                <w:lang w:val="en-GB"/>
              </w:rPr>
            </w:pPr>
            <w:r w:rsidRPr="000E5CA7">
              <w:rPr>
                <w:rFonts w:ascii="Book Antiqua" w:hAnsi="Book Antiqua"/>
                <w:lang w:val="en-GB"/>
              </w:rPr>
              <w:t>Strong or moderate evidence for efficacy but with a limited clinical benefit, generally recommended</w:t>
            </w:r>
          </w:p>
        </w:tc>
      </w:tr>
      <w:tr w:rsidR="00F64AD2" w:rsidRPr="000E5CA7" w14:paraId="450D7245" w14:textId="77777777" w:rsidTr="00BE585B">
        <w:trPr>
          <w:trHeight w:val="244"/>
        </w:trPr>
        <w:tc>
          <w:tcPr>
            <w:tcW w:w="582" w:type="pct"/>
            <w:hideMark/>
          </w:tcPr>
          <w:p w14:paraId="7BF65619" w14:textId="77777777" w:rsidR="00F64AD2" w:rsidRPr="000E5CA7" w:rsidRDefault="00F64AD2" w:rsidP="000E5CA7">
            <w:pPr>
              <w:spacing w:line="360" w:lineRule="auto"/>
              <w:jc w:val="both"/>
              <w:rPr>
                <w:rFonts w:ascii="Book Antiqua" w:hAnsi="Book Antiqua"/>
                <w:lang w:val="en-GB"/>
              </w:rPr>
            </w:pPr>
            <w:r w:rsidRPr="000E5CA7">
              <w:rPr>
                <w:rFonts w:ascii="Book Antiqua" w:hAnsi="Book Antiqua"/>
                <w:lang w:val="en-GB"/>
              </w:rPr>
              <w:t>C</w:t>
            </w:r>
          </w:p>
        </w:tc>
        <w:tc>
          <w:tcPr>
            <w:tcW w:w="4418" w:type="pct"/>
            <w:hideMark/>
          </w:tcPr>
          <w:p w14:paraId="3451E6BB" w14:textId="77777777" w:rsidR="00F64AD2" w:rsidRPr="000E5CA7" w:rsidRDefault="00F64AD2" w:rsidP="000E5CA7">
            <w:pPr>
              <w:spacing w:line="360" w:lineRule="auto"/>
              <w:jc w:val="both"/>
              <w:rPr>
                <w:rFonts w:ascii="Book Antiqua" w:hAnsi="Book Antiqua"/>
                <w:lang w:val="en-GB"/>
              </w:rPr>
            </w:pPr>
            <w:r w:rsidRPr="000E5CA7">
              <w:rPr>
                <w:rFonts w:ascii="Book Antiqua" w:hAnsi="Book Antiqua"/>
                <w:lang w:val="en-GB"/>
              </w:rPr>
              <w:t>Insufficient evidence for efficacy or benefit does not outweigh the risk or the disadvantages (adverse events, costs, etc.), optional</w:t>
            </w:r>
          </w:p>
        </w:tc>
      </w:tr>
      <w:tr w:rsidR="00F64AD2" w:rsidRPr="000E5CA7" w14:paraId="3547DCA2" w14:textId="77777777" w:rsidTr="00742908">
        <w:trPr>
          <w:trHeight w:val="245"/>
        </w:trPr>
        <w:tc>
          <w:tcPr>
            <w:tcW w:w="582" w:type="pct"/>
            <w:tcBorders>
              <w:bottom w:val="nil"/>
            </w:tcBorders>
            <w:hideMark/>
          </w:tcPr>
          <w:p w14:paraId="2FE58ED8" w14:textId="77777777" w:rsidR="00F64AD2" w:rsidRPr="000E5CA7" w:rsidRDefault="00F64AD2" w:rsidP="000E5CA7">
            <w:pPr>
              <w:spacing w:line="360" w:lineRule="auto"/>
              <w:jc w:val="both"/>
              <w:rPr>
                <w:rFonts w:ascii="Book Antiqua" w:hAnsi="Book Antiqua"/>
                <w:lang w:val="en-GB"/>
              </w:rPr>
            </w:pPr>
            <w:r w:rsidRPr="000E5CA7">
              <w:rPr>
                <w:rFonts w:ascii="Book Antiqua" w:hAnsi="Book Antiqua"/>
                <w:lang w:val="en-GB"/>
              </w:rPr>
              <w:t>D</w:t>
            </w:r>
          </w:p>
        </w:tc>
        <w:tc>
          <w:tcPr>
            <w:tcW w:w="4418" w:type="pct"/>
            <w:tcBorders>
              <w:bottom w:val="nil"/>
            </w:tcBorders>
            <w:hideMark/>
          </w:tcPr>
          <w:p w14:paraId="14A5BCC7" w14:textId="77777777" w:rsidR="00F64AD2" w:rsidRPr="000E5CA7" w:rsidRDefault="00F64AD2" w:rsidP="000E5CA7">
            <w:pPr>
              <w:spacing w:line="360" w:lineRule="auto"/>
              <w:jc w:val="both"/>
              <w:rPr>
                <w:rFonts w:ascii="Book Antiqua" w:hAnsi="Book Antiqua"/>
                <w:lang w:val="en-GB"/>
              </w:rPr>
            </w:pPr>
            <w:r w:rsidRPr="000E5CA7">
              <w:rPr>
                <w:rFonts w:ascii="Book Antiqua" w:hAnsi="Book Antiqua"/>
                <w:lang w:val="en-GB"/>
              </w:rPr>
              <w:t>Moderate evidence against efficacy or for adverse outcome, generally not recommended</w:t>
            </w:r>
          </w:p>
        </w:tc>
      </w:tr>
      <w:tr w:rsidR="00F64AD2" w:rsidRPr="000E5CA7" w14:paraId="7C0EA9D8" w14:textId="77777777" w:rsidTr="00742908">
        <w:trPr>
          <w:trHeight w:val="285"/>
        </w:trPr>
        <w:tc>
          <w:tcPr>
            <w:tcW w:w="582" w:type="pct"/>
            <w:tcBorders>
              <w:top w:val="nil"/>
              <w:bottom w:val="single" w:sz="4" w:space="0" w:color="auto"/>
            </w:tcBorders>
            <w:hideMark/>
          </w:tcPr>
          <w:p w14:paraId="20E8117D" w14:textId="77777777" w:rsidR="00F64AD2" w:rsidRPr="000E5CA7" w:rsidRDefault="00F64AD2" w:rsidP="000E5CA7">
            <w:pPr>
              <w:spacing w:line="360" w:lineRule="auto"/>
              <w:jc w:val="both"/>
              <w:rPr>
                <w:rFonts w:ascii="Book Antiqua" w:hAnsi="Book Antiqua"/>
                <w:lang w:val="en-GB"/>
              </w:rPr>
            </w:pPr>
            <w:r w:rsidRPr="000E5CA7">
              <w:rPr>
                <w:rFonts w:ascii="Book Antiqua" w:hAnsi="Book Antiqua"/>
                <w:lang w:val="en-GB"/>
              </w:rPr>
              <w:t>E</w:t>
            </w:r>
          </w:p>
        </w:tc>
        <w:tc>
          <w:tcPr>
            <w:tcW w:w="4418" w:type="pct"/>
            <w:tcBorders>
              <w:top w:val="nil"/>
              <w:bottom w:val="single" w:sz="4" w:space="0" w:color="auto"/>
            </w:tcBorders>
            <w:hideMark/>
          </w:tcPr>
          <w:p w14:paraId="01F3ABB3" w14:textId="77777777" w:rsidR="00F64AD2" w:rsidRPr="000E5CA7" w:rsidRDefault="00F64AD2" w:rsidP="000E5CA7">
            <w:pPr>
              <w:spacing w:line="360" w:lineRule="auto"/>
              <w:jc w:val="both"/>
              <w:rPr>
                <w:rFonts w:ascii="Book Antiqua" w:hAnsi="Book Antiqua"/>
                <w:lang w:val="en-GB"/>
              </w:rPr>
            </w:pPr>
            <w:r w:rsidRPr="000E5CA7">
              <w:rPr>
                <w:rFonts w:ascii="Book Antiqua" w:hAnsi="Book Antiqua"/>
                <w:lang w:val="en-GB"/>
              </w:rPr>
              <w:t>Strong evidence against efficacy or for adverse outcome, never recommended</w:t>
            </w:r>
          </w:p>
        </w:tc>
      </w:tr>
    </w:tbl>
    <w:p w14:paraId="5996D009" w14:textId="59D16167" w:rsidR="00F64AD2" w:rsidRPr="000E5CA7" w:rsidRDefault="00BE585B" w:rsidP="000E5CA7">
      <w:pPr>
        <w:spacing w:line="360" w:lineRule="auto"/>
        <w:jc w:val="both"/>
        <w:rPr>
          <w:rFonts w:ascii="Book Antiqua" w:hAnsi="Book Antiqua"/>
          <w:lang w:val="en-GB"/>
        </w:rPr>
      </w:pPr>
      <w:r w:rsidRPr="000E5CA7">
        <w:rPr>
          <w:rFonts w:ascii="Book Antiqua" w:hAnsi="Book Antiqua"/>
          <w:lang w:val="en-GB"/>
        </w:rPr>
        <w:t>RCT</w:t>
      </w:r>
      <w:r>
        <w:rPr>
          <w:rFonts w:ascii="Book Antiqua" w:hAnsi="Book Antiqua"/>
          <w:lang w:val="en-GB"/>
        </w:rPr>
        <w:t>:</w:t>
      </w:r>
      <w:r w:rsidRPr="000E5CA7">
        <w:rPr>
          <w:rFonts w:ascii="Book Antiqua" w:hAnsi="Book Antiqua"/>
          <w:lang w:val="en-GB"/>
        </w:rPr>
        <w:t xml:space="preserve"> </w:t>
      </w:r>
      <w:r>
        <w:rPr>
          <w:rFonts w:ascii="Book Antiqua" w:hAnsi="Book Antiqua"/>
          <w:lang w:val="en-GB"/>
        </w:rPr>
        <w:t>R</w:t>
      </w:r>
      <w:r w:rsidRPr="000E5CA7">
        <w:rPr>
          <w:rFonts w:ascii="Book Antiqua" w:hAnsi="Book Antiqua"/>
          <w:lang w:val="en-GB"/>
        </w:rPr>
        <w:t>andomised controlled trial</w:t>
      </w:r>
      <w:r>
        <w:rPr>
          <w:rFonts w:ascii="Book Antiqua" w:hAnsi="Book Antiqua"/>
          <w:lang w:val="en-GB"/>
        </w:rPr>
        <w:t>.</w:t>
      </w:r>
    </w:p>
    <w:p w14:paraId="14325C47" w14:textId="68FEF101" w:rsidR="00F64AD2" w:rsidRPr="00D6449E" w:rsidRDefault="00F64AD2" w:rsidP="000E5CA7">
      <w:pPr>
        <w:spacing w:line="360" w:lineRule="auto"/>
        <w:jc w:val="both"/>
        <w:rPr>
          <w:rFonts w:ascii="Book Antiqua" w:hAnsi="Book Antiqua"/>
          <w:b/>
          <w:bCs/>
          <w:lang w:val="en-GB"/>
        </w:rPr>
      </w:pPr>
      <w:r w:rsidRPr="000E5CA7">
        <w:rPr>
          <w:rFonts w:ascii="Book Antiqua" w:hAnsi="Book Antiqua"/>
          <w:lang w:val="en-GB"/>
        </w:rPr>
        <w:br w:type="page"/>
      </w:r>
      <w:r w:rsidRPr="000E5CA7">
        <w:rPr>
          <w:rFonts w:ascii="Book Antiqua" w:hAnsi="Book Antiqua"/>
          <w:b/>
          <w:bCs/>
          <w:lang w:val="en-GB"/>
        </w:rPr>
        <w:lastRenderedPageBreak/>
        <w:t>Table 2 Characteristic clinical manifestation of thymomas and differential diagnosis with other causes of mediastinal masses</w:t>
      </w:r>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263"/>
        <w:gridCol w:w="2278"/>
        <w:gridCol w:w="2884"/>
        <w:gridCol w:w="2935"/>
      </w:tblGrid>
      <w:tr w:rsidR="00F64AD2" w:rsidRPr="00775983" w14:paraId="6E43A290" w14:textId="77777777" w:rsidTr="002F1E49">
        <w:trPr>
          <w:trHeight w:val="201"/>
        </w:trPr>
        <w:tc>
          <w:tcPr>
            <w:tcW w:w="674" w:type="pct"/>
            <w:tcBorders>
              <w:top w:val="single" w:sz="4" w:space="0" w:color="auto"/>
              <w:bottom w:val="single" w:sz="4" w:space="0" w:color="auto"/>
            </w:tcBorders>
            <w:tcMar>
              <w:top w:w="5" w:type="dxa"/>
              <w:left w:w="5" w:type="dxa"/>
              <w:bottom w:w="0" w:type="dxa"/>
              <w:right w:w="5" w:type="dxa"/>
            </w:tcMar>
            <w:hideMark/>
          </w:tcPr>
          <w:p w14:paraId="6B0ACC8F" w14:textId="5EAF4F5E" w:rsidR="00F64AD2" w:rsidRPr="00775983" w:rsidRDefault="00F64AD2" w:rsidP="002F1E49">
            <w:pPr>
              <w:spacing w:line="360" w:lineRule="auto"/>
              <w:jc w:val="both"/>
              <w:textAlignment w:val="center"/>
              <w:rPr>
                <w:rFonts w:ascii="Book Antiqua" w:eastAsia="Times New Roman" w:hAnsi="Book Antiqua" w:cs="Arial"/>
                <w:lang w:val="en-GB" w:eastAsia="es-ES"/>
              </w:rPr>
            </w:pPr>
          </w:p>
        </w:tc>
        <w:tc>
          <w:tcPr>
            <w:tcW w:w="1218" w:type="pct"/>
            <w:tcBorders>
              <w:top w:val="single" w:sz="4" w:space="0" w:color="auto"/>
              <w:bottom w:val="single" w:sz="4" w:space="0" w:color="auto"/>
            </w:tcBorders>
            <w:tcMar>
              <w:top w:w="5" w:type="dxa"/>
              <w:left w:w="5" w:type="dxa"/>
              <w:bottom w:w="0" w:type="dxa"/>
              <w:right w:w="5" w:type="dxa"/>
            </w:tcMar>
            <w:hideMark/>
          </w:tcPr>
          <w:p w14:paraId="18566FB4" w14:textId="77777777" w:rsidR="00F64AD2" w:rsidRPr="00775983" w:rsidRDefault="00F64AD2" w:rsidP="00703DCD">
            <w:pPr>
              <w:spacing w:line="360" w:lineRule="auto"/>
              <w:jc w:val="center"/>
              <w:textAlignment w:val="center"/>
              <w:rPr>
                <w:rFonts w:ascii="Book Antiqua" w:eastAsia="Times New Roman" w:hAnsi="Book Antiqua" w:cs="Arial"/>
                <w:b/>
                <w:bCs/>
                <w:color w:val="000000"/>
                <w:kern w:val="24"/>
                <w:lang w:val="en-GB" w:eastAsia="es-ES"/>
              </w:rPr>
            </w:pPr>
            <w:r w:rsidRPr="00775983">
              <w:rPr>
                <w:rFonts w:ascii="Book Antiqua" w:eastAsia="Times New Roman" w:hAnsi="Book Antiqua" w:cs="Arial"/>
                <w:b/>
                <w:bCs/>
                <w:color w:val="000000"/>
                <w:kern w:val="24"/>
                <w:lang w:val="en-GB" w:eastAsia="es-ES"/>
              </w:rPr>
              <w:t>Speed of development</w:t>
            </w:r>
          </w:p>
        </w:tc>
        <w:tc>
          <w:tcPr>
            <w:tcW w:w="1539" w:type="pct"/>
            <w:tcBorders>
              <w:top w:val="single" w:sz="4" w:space="0" w:color="auto"/>
              <w:bottom w:val="single" w:sz="4" w:space="0" w:color="auto"/>
            </w:tcBorders>
            <w:tcMar>
              <w:top w:w="5" w:type="dxa"/>
              <w:left w:w="5" w:type="dxa"/>
              <w:bottom w:w="0" w:type="dxa"/>
              <w:right w:w="5" w:type="dxa"/>
            </w:tcMar>
            <w:hideMark/>
          </w:tcPr>
          <w:p w14:paraId="470819A4" w14:textId="6B803758" w:rsidR="00F64AD2" w:rsidRPr="00775983" w:rsidRDefault="00F64AD2" w:rsidP="00703DCD">
            <w:pPr>
              <w:spacing w:line="360" w:lineRule="auto"/>
              <w:jc w:val="center"/>
              <w:textAlignment w:val="center"/>
              <w:rPr>
                <w:rFonts w:ascii="Book Antiqua" w:eastAsia="Times New Roman" w:hAnsi="Book Antiqua" w:cs="Arial"/>
                <w:b/>
                <w:bCs/>
                <w:color w:val="000000"/>
                <w:kern w:val="24"/>
                <w:lang w:val="en-GB" w:eastAsia="es-ES"/>
              </w:rPr>
            </w:pPr>
            <w:r w:rsidRPr="00775983">
              <w:rPr>
                <w:rFonts w:ascii="Book Antiqua" w:eastAsia="Times New Roman" w:hAnsi="Book Antiqua" w:cs="Arial"/>
                <w:b/>
                <w:bCs/>
                <w:color w:val="000000"/>
                <w:kern w:val="24"/>
                <w:lang w:val="en-GB" w:eastAsia="es-ES"/>
              </w:rPr>
              <w:t xml:space="preserve">Associated </w:t>
            </w:r>
            <w:r w:rsidR="003E0F5C" w:rsidRPr="00775983">
              <w:rPr>
                <w:rFonts w:ascii="Book Antiqua" w:eastAsia="Times New Roman" w:hAnsi="Book Antiqua" w:cs="Arial"/>
                <w:b/>
                <w:bCs/>
                <w:color w:val="000000"/>
                <w:kern w:val="24"/>
                <w:lang w:val="en-GB" w:eastAsia="es-ES"/>
              </w:rPr>
              <w:t>c</w:t>
            </w:r>
            <w:r w:rsidRPr="00775983">
              <w:rPr>
                <w:rFonts w:ascii="Book Antiqua" w:eastAsia="Times New Roman" w:hAnsi="Book Antiqua" w:cs="Arial"/>
                <w:b/>
                <w:bCs/>
                <w:color w:val="000000"/>
                <w:kern w:val="24"/>
                <w:lang w:val="en-GB" w:eastAsia="es-ES"/>
              </w:rPr>
              <w:t>linical manifestations</w:t>
            </w:r>
          </w:p>
        </w:tc>
        <w:tc>
          <w:tcPr>
            <w:tcW w:w="1569" w:type="pct"/>
            <w:tcBorders>
              <w:top w:val="single" w:sz="4" w:space="0" w:color="auto"/>
              <w:bottom w:val="single" w:sz="4" w:space="0" w:color="auto"/>
            </w:tcBorders>
            <w:tcMar>
              <w:top w:w="5" w:type="dxa"/>
              <w:left w:w="5" w:type="dxa"/>
              <w:bottom w:w="0" w:type="dxa"/>
              <w:right w:w="5" w:type="dxa"/>
            </w:tcMar>
            <w:hideMark/>
          </w:tcPr>
          <w:p w14:paraId="1CCC8CD6" w14:textId="77777777" w:rsidR="00F64AD2" w:rsidRPr="00775983" w:rsidRDefault="00F64AD2" w:rsidP="00703DCD">
            <w:pPr>
              <w:spacing w:line="360" w:lineRule="auto"/>
              <w:jc w:val="center"/>
              <w:textAlignment w:val="center"/>
              <w:rPr>
                <w:rFonts w:ascii="Book Antiqua" w:eastAsia="Times New Roman" w:hAnsi="Book Antiqua" w:cs="Arial"/>
                <w:b/>
                <w:bCs/>
                <w:color w:val="000000"/>
                <w:kern w:val="24"/>
                <w:lang w:val="en-GB" w:eastAsia="es-ES"/>
              </w:rPr>
            </w:pPr>
            <w:r w:rsidRPr="00775983">
              <w:rPr>
                <w:rFonts w:ascii="Book Antiqua" w:eastAsia="Times New Roman" w:hAnsi="Book Antiqua" w:cs="Arial"/>
                <w:b/>
                <w:bCs/>
                <w:color w:val="000000"/>
                <w:kern w:val="24"/>
                <w:lang w:val="en-GB" w:eastAsia="es-ES"/>
              </w:rPr>
              <w:t>Characteristic signs</w:t>
            </w:r>
          </w:p>
        </w:tc>
      </w:tr>
      <w:tr w:rsidR="00F64AD2" w:rsidRPr="00775983" w14:paraId="49859D47" w14:textId="77777777" w:rsidTr="002F1E49">
        <w:trPr>
          <w:trHeight w:val="422"/>
        </w:trPr>
        <w:tc>
          <w:tcPr>
            <w:tcW w:w="674" w:type="pct"/>
            <w:vMerge w:val="restart"/>
            <w:tcBorders>
              <w:top w:val="single" w:sz="4" w:space="0" w:color="auto"/>
            </w:tcBorders>
            <w:tcMar>
              <w:top w:w="5" w:type="dxa"/>
              <w:left w:w="5" w:type="dxa"/>
              <w:bottom w:w="0" w:type="dxa"/>
              <w:right w:w="5" w:type="dxa"/>
            </w:tcMar>
            <w:hideMark/>
          </w:tcPr>
          <w:p w14:paraId="33C070B0" w14:textId="701C900D" w:rsidR="00F64AD2" w:rsidRPr="00775983" w:rsidRDefault="00F64AD2" w:rsidP="002F1E49">
            <w:pPr>
              <w:spacing w:line="360" w:lineRule="auto"/>
              <w:jc w:val="both"/>
              <w:textAlignment w:val="center"/>
              <w:rPr>
                <w:rFonts w:ascii="Book Antiqua" w:eastAsia="Times New Roman" w:hAnsi="Book Antiqua" w:cs="Arial"/>
                <w:lang w:val="en-GB" w:eastAsia="es-ES"/>
              </w:rPr>
            </w:pPr>
            <w:r w:rsidRPr="00775983">
              <w:rPr>
                <w:rFonts w:ascii="Book Antiqua" w:eastAsia="Times New Roman" w:hAnsi="Book Antiqua" w:cs="Arial"/>
                <w:lang w:val="en-GB" w:eastAsia="es-ES"/>
              </w:rPr>
              <w:t>Thymoma</w:t>
            </w:r>
          </w:p>
        </w:tc>
        <w:tc>
          <w:tcPr>
            <w:tcW w:w="1218" w:type="pct"/>
            <w:vMerge w:val="restart"/>
            <w:tcBorders>
              <w:top w:val="single" w:sz="4" w:space="0" w:color="auto"/>
            </w:tcBorders>
            <w:tcMar>
              <w:top w:w="5" w:type="dxa"/>
              <w:left w:w="5" w:type="dxa"/>
              <w:bottom w:w="0" w:type="dxa"/>
              <w:right w:w="5" w:type="dxa"/>
            </w:tcMar>
            <w:hideMark/>
          </w:tcPr>
          <w:p w14:paraId="78AFEBDF" w14:textId="77777777" w:rsidR="00F64AD2" w:rsidRPr="00775983" w:rsidRDefault="00F64AD2" w:rsidP="00703DCD">
            <w:pPr>
              <w:spacing w:line="360" w:lineRule="auto"/>
              <w:jc w:val="center"/>
              <w:textAlignment w:val="center"/>
              <w:rPr>
                <w:rFonts w:ascii="Book Antiqua" w:eastAsia="Times New Roman" w:hAnsi="Book Antiqua" w:cs="Arial"/>
                <w:lang w:val="en-GB" w:eastAsia="es-ES"/>
              </w:rPr>
            </w:pPr>
            <w:r w:rsidRPr="00775983">
              <w:rPr>
                <w:rFonts w:ascii="Book Antiqua" w:eastAsia="Times New Roman" w:hAnsi="Book Antiqua" w:cs="Arial"/>
                <w:lang w:val="en-GB" w:eastAsia="es-ES"/>
              </w:rPr>
              <w:t>Long course or indolent</w:t>
            </w:r>
          </w:p>
        </w:tc>
        <w:tc>
          <w:tcPr>
            <w:tcW w:w="1539" w:type="pct"/>
            <w:tcBorders>
              <w:top w:val="single" w:sz="4" w:space="0" w:color="auto"/>
            </w:tcBorders>
            <w:tcMar>
              <w:top w:w="5" w:type="dxa"/>
              <w:left w:w="5" w:type="dxa"/>
              <w:bottom w:w="0" w:type="dxa"/>
              <w:right w:w="5" w:type="dxa"/>
            </w:tcMar>
            <w:hideMark/>
          </w:tcPr>
          <w:p w14:paraId="0FF8C559" w14:textId="0B0C6EEC" w:rsidR="00F64AD2" w:rsidRPr="00775983" w:rsidRDefault="00F64AD2" w:rsidP="00703DCD">
            <w:pPr>
              <w:spacing w:line="360" w:lineRule="auto"/>
              <w:jc w:val="center"/>
              <w:textAlignment w:val="bottom"/>
              <w:rPr>
                <w:rFonts w:ascii="Book Antiqua" w:eastAsia="Times New Roman" w:hAnsi="Book Antiqua" w:cs="Arial"/>
                <w:lang w:val="en-GB" w:eastAsia="es-ES"/>
              </w:rPr>
            </w:pPr>
            <w:r w:rsidRPr="00775983">
              <w:rPr>
                <w:rFonts w:ascii="Book Antiqua" w:eastAsia="Times New Roman" w:hAnsi="Book Antiqua" w:cs="Arial"/>
                <w:lang w:val="en-GB" w:eastAsia="es-ES"/>
              </w:rPr>
              <w:t xml:space="preserve">Compressive symptoms: </w:t>
            </w:r>
            <w:r w:rsidR="00C60331" w:rsidRPr="00775983">
              <w:rPr>
                <w:rFonts w:ascii="Book Antiqua" w:eastAsia="Times New Roman" w:hAnsi="Book Antiqua" w:cs="Arial"/>
                <w:lang w:val="en-GB" w:eastAsia="es-ES"/>
              </w:rPr>
              <w:t>C</w:t>
            </w:r>
            <w:r w:rsidRPr="00775983">
              <w:rPr>
                <w:rFonts w:ascii="Book Antiqua" w:eastAsia="Times New Roman" w:hAnsi="Book Antiqua" w:cs="Arial"/>
                <w:lang w:val="en-GB" w:eastAsia="es-ES"/>
              </w:rPr>
              <w:t>hest pain, dyspnea, dysphagia, vena cava syndrome</w:t>
            </w:r>
          </w:p>
        </w:tc>
        <w:tc>
          <w:tcPr>
            <w:tcW w:w="1569" w:type="pct"/>
            <w:vMerge w:val="restart"/>
            <w:tcBorders>
              <w:top w:val="single" w:sz="4" w:space="0" w:color="auto"/>
            </w:tcBorders>
            <w:tcMar>
              <w:top w:w="5" w:type="dxa"/>
              <w:left w:w="5" w:type="dxa"/>
              <w:bottom w:w="0" w:type="dxa"/>
              <w:right w:w="5" w:type="dxa"/>
            </w:tcMar>
            <w:hideMark/>
          </w:tcPr>
          <w:p w14:paraId="7FA3C9E7" w14:textId="3132C2D4" w:rsidR="00F64AD2" w:rsidRPr="00775983" w:rsidRDefault="00F64AD2" w:rsidP="00703DCD">
            <w:pPr>
              <w:spacing w:line="360" w:lineRule="auto"/>
              <w:jc w:val="center"/>
              <w:textAlignment w:val="bottom"/>
              <w:rPr>
                <w:rFonts w:ascii="Book Antiqua" w:eastAsia="Times New Roman" w:hAnsi="Book Antiqua" w:cs="Arial"/>
                <w:lang w:val="en-GB" w:eastAsia="es-ES"/>
              </w:rPr>
            </w:pPr>
            <w:r w:rsidRPr="00775983">
              <w:rPr>
                <w:rFonts w:ascii="Book Antiqua" w:eastAsia="Times New Roman" w:hAnsi="Book Antiqua" w:cs="Arial"/>
                <w:lang w:val="en-GB" w:eastAsia="es-ES"/>
              </w:rPr>
              <w:t>Laboratory abnormalities: anti-acetylcholine receptor antibodies (common if associated with MG), hypogammaglobulinemia, erythropenia,</w:t>
            </w:r>
            <w:r w:rsidR="00C60331" w:rsidRPr="00775983">
              <w:rPr>
                <w:rFonts w:ascii="Book Antiqua" w:eastAsia="Times New Roman" w:hAnsi="Book Antiqua" w:cs="Arial"/>
                <w:lang w:val="en-GB" w:eastAsia="es-ES"/>
              </w:rPr>
              <w:t xml:space="preserve"> </w:t>
            </w:r>
            <w:r w:rsidRPr="00775983">
              <w:rPr>
                <w:rFonts w:ascii="Book Antiqua" w:eastAsia="Times New Roman" w:hAnsi="Book Antiqua" w:cs="Arial"/>
                <w:lang w:val="en-GB" w:eastAsia="es-ES"/>
              </w:rPr>
              <w:t>pancytopenia</w:t>
            </w:r>
          </w:p>
        </w:tc>
      </w:tr>
      <w:tr w:rsidR="00F64AD2" w:rsidRPr="00775983" w14:paraId="17DE527D" w14:textId="77777777" w:rsidTr="002F1E49">
        <w:trPr>
          <w:trHeight w:val="647"/>
        </w:trPr>
        <w:tc>
          <w:tcPr>
            <w:tcW w:w="674" w:type="pct"/>
            <w:vMerge/>
            <w:hideMark/>
          </w:tcPr>
          <w:p w14:paraId="25EF7819" w14:textId="77777777" w:rsidR="00F64AD2" w:rsidRPr="00775983" w:rsidRDefault="00F64AD2" w:rsidP="002F1E49">
            <w:pPr>
              <w:spacing w:line="360" w:lineRule="auto"/>
              <w:jc w:val="both"/>
              <w:rPr>
                <w:rFonts w:ascii="Book Antiqua" w:eastAsia="Times New Roman" w:hAnsi="Book Antiqua" w:cs="Arial"/>
                <w:lang w:val="en-GB" w:eastAsia="es-ES"/>
              </w:rPr>
            </w:pPr>
          </w:p>
        </w:tc>
        <w:tc>
          <w:tcPr>
            <w:tcW w:w="1218" w:type="pct"/>
            <w:vMerge/>
            <w:hideMark/>
          </w:tcPr>
          <w:p w14:paraId="6EDF1F9C" w14:textId="77777777" w:rsidR="00F64AD2" w:rsidRPr="00775983" w:rsidRDefault="00F64AD2" w:rsidP="00703DCD">
            <w:pPr>
              <w:spacing w:line="360" w:lineRule="auto"/>
              <w:jc w:val="center"/>
              <w:rPr>
                <w:rFonts w:ascii="Book Antiqua" w:eastAsia="Times New Roman" w:hAnsi="Book Antiqua" w:cs="Arial"/>
                <w:lang w:val="en-GB" w:eastAsia="es-ES"/>
              </w:rPr>
            </w:pPr>
          </w:p>
        </w:tc>
        <w:tc>
          <w:tcPr>
            <w:tcW w:w="1539" w:type="pct"/>
            <w:tcMar>
              <w:top w:w="5" w:type="dxa"/>
              <w:left w:w="5" w:type="dxa"/>
              <w:bottom w:w="0" w:type="dxa"/>
              <w:right w:w="5" w:type="dxa"/>
            </w:tcMar>
            <w:hideMark/>
          </w:tcPr>
          <w:p w14:paraId="44BAA581" w14:textId="15427297" w:rsidR="00F64AD2" w:rsidRPr="00775983" w:rsidRDefault="00F64AD2" w:rsidP="00703DCD">
            <w:pPr>
              <w:spacing w:line="360" w:lineRule="auto"/>
              <w:jc w:val="center"/>
              <w:textAlignment w:val="bottom"/>
              <w:rPr>
                <w:rFonts w:ascii="Book Antiqua" w:eastAsia="Times New Roman" w:hAnsi="Book Antiqua" w:cs="Arial"/>
                <w:lang w:val="en-GB" w:eastAsia="es-ES"/>
              </w:rPr>
            </w:pPr>
            <w:r w:rsidRPr="00775983">
              <w:rPr>
                <w:rFonts w:ascii="Book Antiqua" w:eastAsia="Times New Roman" w:hAnsi="Book Antiqua" w:cs="Arial"/>
                <w:lang w:val="en-GB" w:eastAsia="es-ES"/>
              </w:rPr>
              <w:t>Neurological autoimmune disorders: MG, myotonic dystrophy, limbic encephalitis, peripheral neuropathy</w:t>
            </w:r>
          </w:p>
        </w:tc>
        <w:tc>
          <w:tcPr>
            <w:tcW w:w="1569" w:type="pct"/>
            <w:vMerge/>
            <w:hideMark/>
          </w:tcPr>
          <w:p w14:paraId="476C113E" w14:textId="77777777" w:rsidR="00F64AD2" w:rsidRPr="00775983" w:rsidRDefault="00F64AD2" w:rsidP="00703DCD">
            <w:pPr>
              <w:spacing w:line="360" w:lineRule="auto"/>
              <w:jc w:val="center"/>
              <w:rPr>
                <w:rFonts w:ascii="Book Antiqua" w:eastAsia="Times New Roman" w:hAnsi="Book Antiqua" w:cs="Arial"/>
                <w:lang w:val="en-GB" w:eastAsia="es-ES"/>
              </w:rPr>
            </w:pPr>
          </w:p>
        </w:tc>
      </w:tr>
      <w:tr w:rsidR="00F64AD2" w:rsidRPr="00775983" w14:paraId="62217FB2" w14:textId="77777777" w:rsidTr="002F1E49">
        <w:trPr>
          <w:trHeight w:val="647"/>
        </w:trPr>
        <w:tc>
          <w:tcPr>
            <w:tcW w:w="674" w:type="pct"/>
            <w:vMerge/>
            <w:hideMark/>
          </w:tcPr>
          <w:p w14:paraId="470F4C84" w14:textId="77777777" w:rsidR="00F64AD2" w:rsidRPr="00775983" w:rsidRDefault="00F64AD2" w:rsidP="002F1E49">
            <w:pPr>
              <w:spacing w:line="360" w:lineRule="auto"/>
              <w:jc w:val="both"/>
              <w:rPr>
                <w:rFonts w:ascii="Book Antiqua" w:eastAsia="Times New Roman" w:hAnsi="Book Antiqua" w:cs="Arial"/>
                <w:lang w:val="en-GB" w:eastAsia="es-ES"/>
              </w:rPr>
            </w:pPr>
          </w:p>
        </w:tc>
        <w:tc>
          <w:tcPr>
            <w:tcW w:w="1218" w:type="pct"/>
            <w:vMerge/>
            <w:hideMark/>
          </w:tcPr>
          <w:p w14:paraId="30F74C41" w14:textId="77777777" w:rsidR="00F64AD2" w:rsidRPr="00775983" w:rsidRDefault="00F64AD2" w:rsidP="00703DCD">
            <w:pPr>
              <w:spacing w:line="360" w:lineRule="auto"/>
              <w:jc w:val="center"/>
              <w:rPr>
                <w:rFonts w:ascii="Book Antiqua" w:eastAsia="Times New Roman" w:hAnsi="Book Antiqua" w:cs="Arial"/>
                <w:lang w:val="en-GB" w:eastAsia="es-ES"/>
              </w:rPr>
            </w:pPr>
          </w:p>
        </w:tc>
        <w:tc>
          <w:tcPr>
            <w:tcW w:w="1539" w:type="pct"/>
            <w:tcMar>
              <w:top w:w="5" w:type="dxa"/>
              <w:left w:w="5" w:type="dxa"/>
              <w:bottom w:w="0" w:type="dxa"/>
              <w:right w:w="5" w:type="dxa"/>
            </w:tcMar>
            <w:hideMark/>
          </w:tcPr>
          <w:p w14:paraId="1A352D76" w14:textId="17027FA3" w:rsidR="00F64AD2" w:rsidRPr="00775983" w:rsidRDefault="00F64AD2" w:rsidP="00703DCD">
            <w:pPr>
              <w:spacing w:line="360" w:lineRule="auto"/>
              <w:jc w:val="center"/>
              <w:textAlignment w:val="bottom"/>
              <w:rPr>
                <w:rFonts w:ascii="Book Antiqua" w:eastAsia="Times New Roman" w:hAnsi="Book Antiqua" w:cs="Arial"/>
                <w:lang w:val="en-GB" w:eastAsia="es-ES"/>
              </w:rPr>
            </w:pPr>
            <w:r w:rsidRPr="00775983">
              <w:rPr>
                <w:rFonts w:ascii="Book Antiqua" w:eastAsia="Times New Roman" w:hAnsi="Book Antiqua" w:cs="Arial"/>
                <w:lang w:val="en-GB" w:eastAsia="es-ES"/>
              </w:rPr>
              <w:t xml:space="preserve">Hematologic autoimmune disorders: </w:t>
            </w:r>
            <w:r w:rsidR="00C60331" w:rsidRPr="00775983">
              <w:rPr>
                <w:rFonts w:ascii="Book Antiqua" w:eastAsia="Times New Roman" w:hAnsi="Book Antiqua" w:cs="Arial"/>
                <w:lang w:val="en-GB" w:eastAsia="es-ES"/>
              </w:rPr>
              <w:t>R</w:t>
            </w:r>
            <w:r w:rsidRPr="00775983">
              <w:rPr>
                <w:rFonts w:ascii="Book Antiqua" w:eastAsia="Times New Roman" w:hAnsi="Book Antiqua" w:cs="Arial"/>
                <w:lang w:val="en-GB" w:eastAsia="es-ES"/>
              </w:rPr>
              <w:t>ed-cell aplasia, pernicious anemia, erythrocytosis, pancytopenia</w:t>
            </w:r>
          </w:p>
        </w:tc>
        <w:tc>
          <w:tcPr>
            <w:tcW w:w="1569" w:type="pct"/>
            <w:tcMar>
              <w:top w:w="5" w:type="dxa"/>
              <w:left w:w="5" w:type="dxa"/>
              <w:bottom w:w="0" w:type="dxa"/>
              <w:right w:w="5" w:type="dxa"/>
            </w:tcMar>
            <w:hideMark/>
          </w:tcPr>
          <w:p w14:paraId="051DC52A" w14:textId="0BAA418A" w:rsidR="00F64AD2" w:rsidRPr="00775983" w:rsidRDefault="00F64AD2" w:rsidP="00703DCD">
            <w:pPr>
              <w:spacing w:line="360" w:lineRule="auto"/>
              <w:jc w:val="center"/>
              <w:textAlignment w:val="bottom"/>
              <w:rPr>
                <w:rFonts w:ascii="Book Antiqua" w:eastAsia="Times New Roman" w:hAnsi="Book Antiqua" w:cs="Arial"/>
                <w:lang w:val="en-GB" w:eastAsia="es-ES"/>
              </w:rPr>
            </w:pPr>
          </w:p>
        </w:tc>
      </w:tr>
      <w:tr w:rsidR="00F64AD2" w:rsidRPr="00775983" w14:paraId="44482826" w14:textId="77777777" w:rsidTr="002F1E49">
        <w:trPr>
          <w:trHeight w:val="647"/>
        </w:trPr>
        <w:tc>
          <w:tcPr>
            <w:tcW w:w="674" w:type="pct"/>
            <w:vMerge w:val="restart"/>
            <w:hideMark/>
          </w:tcPr>
          <w:p w14:paraId="3A2CCCA5" w14:textId="77777777" w:rsidR="00F64AD2" w:rsidRPr="00775983" w:rsidRDefault="00F64AD2" w:rsidP="002F1E49">
            <w:pPr>
              <w:spacing w:line="360" w:lineRule="auto"/>
              <w:jc w:val="both"/>
              <w:rPr>
                <w:rFonts w:ascii="Book Antiqua" w:eastAsia="Times New Roman" w:hAnsi="Book Antiqua" w:cs="Arial"/>
                <w:lang w:val="en-GB" w:eastAsia="es-ES"/>
              </w:rPr>
            </w:pPr>
            <w:r w:rsidRPr="00775983">
              <w:rPr>
                <w:rFonts w:ascii="Book Antiqua" w:eastAsia="Times New Roman" w:hAnsi="Book Antiqua" w:cs="Arial"/>
                <w:lang w:val="en-GB" w:eastAsia="es-ES"/>
              </w:rPr>
              <w:t>Thymic carcinoma</w:t>
            </w:r>
          </w:p>
        </w:tc>
        <w:tc>
          <w:tcPr>
            <w:tcW w:w="1218" w:type="pct"/>
            <w:vMerge w:val="restart"/>
            <w:tcMar>
              <w:top w:w="5" w:type="dxa"/>
              <w:left w:w="5" w:type="dxa"/>
              <w:bottom w:w="0" w:type="dxa"/>
              <w:right w:w="5" w:type="dxa"/>
            </w:tcMar>
            <w:hideMark/>
          </w:tcPr>
          <w:p w14:paraId="63B3AEE1" w14:textId="77777777" w:rsidR="00F64AD2" w:rsidRPr="00775983" w:rsidRDefault="00F64AD2" w:rsidP="00703DCD">
            <w:pPr>
              <w:spacing w:line="360" w:lineRule="auto"/>
              <w:jc w:val="center"/>
              <w:textAlignment w:val="center"/>
              <w:rPr>
                <w:rFonts w:ascii="Book Antiqua" w:eastAsia="Times New Roman" w:hAnsi="Book Antiqua" w:cs="Arial"/>
                <w:lang w:val="en-GB" w:eastAsia="es-ES"/>
              </w:rPr>
            </w:pPr>
            <w:r w:rsidRPr="00775983">
              <w:rPr>
                <w:rFonts w:ascii="Book Antiqua" w:eastAsia="Times New Roman" w:hAnsi="Book Antiqua" w:cs="Arial"/>
                <w:lang w:val="en-GB" w:eastAsia="es-ES"/>
              </w:rPr>
              <w:t>Rapid growth</w:t>
            </w:r>
          </w:p>
        </w:tc>
        <w:tc>
          <w:tcPr>
            <w:tcW w:w="1539" w:type="pct"/>
            <w:tcMar>
              <w:top w:w="5" w:type="dxa"/>
              <w:left w:w="5" w:type="dxa"/>
              <w:bottom w:w="0" w:type="dxa"/>
              <w:right w:w="5" w:type="dxa"/>
            </w:tcMar>
            <w:hideMark/>
          </w:tcPr>
          <w:p w14:paraId="7F48DEE0" w14:textId="2519A398" w:rsidR="00F64AD2" w:rsidRPr="00775983" w:rsidRDefault="00F64AD2" w:rsidP="00703DCD">
            <w:pPr>
              <w:spacing w:line="360" w:lineRule="auto"/>
              <w:jc w:val="center"/>
              <w:textAlignment w:val="bottom"/>
              <w:rPr>
                <w:rFonts w:ascii="Book Antiqua" w:eastAsia="Times New Roman" w:hAnsi="Book Antiqua" w:cs="Arial"/>
                <w:lang w:val="en-GB" w:eastAsia="es-ES"/>
              </w:rPr>
            </w:pPr>
            <w:r w:rsidRPr="00775983">
              <w:rPr>
                <w:rFonts w:ascii="Book Antiqua" w:eastAsia="Times New Roman" w:hAnsi="Book Antiqua" w:cs="Arial"/>
                <w:lang w:val="en-GB" w:eastAsia="es-ES"/>
              </w:rPr>
              <w:t xml:space="preserve">Collagen autoimmune disorders: </w:t>
            </w:r>
            <w:r w:rsidR="00C60331" w:rsidRPr="00775983">
              <w:rPr>
                <w:rFonts w:ascii="Book Antiqua" w:eastAsia="Times New Roman" w:hAnsi="Book Antiqua" w:cs="Arial"/>
                <w:lang w:val="en-GB" w:eastAsia="es-ES"/>
              </w:rPr>
              <w:t>S</w:t>
            </w:r>
            <w:r w:rsidRPr="00775983">
              <w:rPr>
                <w:rFonts w:ascii="Book Antiqua" w:eastAsia="Times New Roman" w:hAnsi="Book Antiqua" w:cs="Arial"/>
                <w:lang w:val="en-GB" w:eastAsia="es-ES"/>
              </w:rPr>
              <w:t>ystemic lupus erythematosus, rheumatoid arthritis, Sjogren's syndrome, scleroderma</w:t>
            </w:r>
          </w:p>
        </w:tc>
        <w:tc>
          <w:tcPr>
            <w:tcW w:w="1569" w:type="pct"/>
            <w:tcMar>
              <w:top w:w="5" w:type="dxa"/>
              <w:left w:w="5" w:type="dxa"/>
              <w:bottom w:w="0" w:type="dxa"/>
              <w:right w:w="5" w:type="dxa"/>
            </w:tcMar>
            <w:hideMark/>
          </w:tcPr>
          <w:p w14:paraId="299B4238" w14:textId="28074FB6" w:rsidR="00F64AD2" w:rsidRPr="00775983" w:rsidRDefault="00F64AD2" w:rsidP="00703DCD">
            <w:pPr>
              <w:spacing w:line="360" w:lineRule="auto"/>
              <w:jc w:val="center"/>
              <w:textAlignment w:val="bottom"/>
              <w:rPr>
                <w:rFonts w:ascii="Book Antiqua" w:eastAsia="Times New Roman" w:hAnsi="Book Antiqua" w:cs="Arial"/>
                <w:lang w:val="en-GB" w:eastAsia="es-ES"/>
              </w:rPr>
            </w:pPr>
            <w:r w:rsidRPr="00775983">
              <w:rPr>
                <w:rFonts w:ascii="Book Antiqua" w:eastAsia="Times New Roman" w:hAnsi="Book Antiqua" w:cs="Arial"/>
                <w:lang w:val="en-GB" w:eastAsia="es-ES"/>
              </w:rPr>
              <w:t xml:space="preserve">PET-CT: Thymoma types A, AB, B1-2: </w:t>
            </w:r>
            <w:r w:rsidR="00BA6B1E" w:rsidRPr="00775983">
              <w:rPr>
                <w:rFonts w:ascii="Book Antiqua" w:eastAsia="Times New Roman" w:hAnsi="Book Antiqua" w:cs="Arial"/>
                <w:lang w:val="en-GB" w:eastAsia="es-ES"/>
              </w:rPr>
              <w:t>L</w:t>
            </w:r>
            <w:r w:rsidRPr="00775983">
              <w:rPr>
                <w:rFonts w:ascii="Book Antiqua" w:eastAsia="Times New Roman" w:hAnsi="Book Antiqua" w:cs="Arial"/>
                <w:lang w:val="en-GB" w:eastAsia="es-ES"/>
              </w:rPr>
              <w:t>ow uptake.</w:t>
            </w:r>
          </w:p>
        </w:tc>
      </w:tr>
      <w:tr w:rsidR="00F64AD2" w:rsidRPr="00775983" w14:paraId="23315D20" w14:textId="77777777" w:rsidTr="002F1E49">
        <w:trPr>
          <w:trHeight w:val="647"/>
        </w:trPr>
        <w:tc>
          <w:tcPr>
            <w:tcW w:w="674" w:type="pct"/>
            <w:vMerge/>
            <w:hideMark/>
          </w:tcPr>
          <w:p w14:paraId="1F39106D" w14:textId="77777777" w:rsidR="00F64AD2" w:rsidRPr="00775983" w:rsidRDefault="00F64AD2" w:rsidP="002F1E49">
            <w:pPr>
              <w:spacing w:line="360" w:lineRule="auto"/>
              <w:jc w:val="both"/>
              <w:rPr>
                <w:rFonts w:ascii="Book Antiqua" w:eastAsia="Times New Roman" w:hAnsi="Book Antiqua" w:cs="Arial"/>
                <w:lang w:val="en-GB" w:eastAsia="es-ES"/>
              </w:rPr>
            </w:pPr>
          </w:p>
        </w:tc>
        <w:tc>
          <w:tcPr>
            <w:tcW w:w="1218" w:type="pct"/>
            <w:vMerge/>
            <w:hideMark/>
          </w:tcPr>
          <w:p w14:paraId="6B37D82C" w14:textId="77777777" w:rsidR="00F64AD2" w:rsidRPr="00775983" w:rsidRDefault="00F64AD2" w:rsidP="00703DCD">
            <w:pPr>
              <w:spacing w:line="360" w:lineRule="auto"/>
              <w:jc w:val="center"/>
              <w:rPr>
                <w:rFonts w:ascii="Book Antiqua" w:eastAsia="Times New Roman" w:hAnsi="Book Antiqua" w:cs="Arial"/>
                <w:lang w:val="en-GB" w:eastAsia="es-ES"/>
              </w:rPr>
            </w:pPr>
          </w:p>
        </w:tc>
        <w:tc>
          <w:tcPr>
            <w:tcW w:w="1539" w:type="pct"/>
            <w:tcMar>
              <w:top w:w="5" w:type="dxa"/>
              <w:left w:w="5" w:type="dxa"/>
              <w:bottom w:w="0" w:type="dxa"/>
              <w:right w:w="5" w:type="dxa"/>
            </w:tcMar>
            <w:hideMark/>
          </w:tcPr>
          <w:p w14:paraId="586D0120" w14:textId="69B267E6" w:rsidR="00F64AD2" w:rsidRPr="00775983" w:rsidRDefault="00F64AD2" w:rsidP="00703DCD">
            <w:pPr>
              <w:spacing w:line="360" w:lineRule="auto"/>
              <w:jc w:val="center"/>
              <w:textAlignment w:val="bottom"/>
              <w:rPr>
                <w:rFonts w:ascii="Book Antiqua" w:eastAsia="Times New Roman" w:hAnsi="Book Antiqua" w:cs="Arial"/>
                <w:lang w:val="en-GB" w:eastAsia="es-ES"/>
              </w:rPr>
            </w:pPr>
            <w:r w:rsidRPr="00775983">
              <w:rPr>
                <w:rFonts w:ascii="Book Antiqua" w:eastAsia="Times New Roman" w:hAnsi="Book Antiqua" w:cs="Arial"/>
                <w:lang w:val="en-GB" w:eastAsia="es-ES"/>
              </w:rPr>
              <w:t xml:space="preserve">Endocrine disorders: </w:t>
            </w:r>
            <w:r w:rsidR="00C60331" w:rsidRPr="00775983">
              <w:rPr>
                <w:rFonts w:ascii="Book Antiqua" w:eastAsia="Times New Roman" w:hAnsi="Book Antiqua" w:cs="Arial"/>
                <w:lang w:val="en-GB" w:eastAsia="es-ES"/>
              </w:rPr>
              <w:t>M</w:t>
            </w:r>
            <w:r w:rsidRPr="00775983">
              <w:rPr>
                <w:rFonts w:ascii="Book Antiqua" w:eastAsia="Times New Roman" w:hAnsi="Book Antiqua" w:cs="Arial"/>
                <w:lang w:val="en-GB" w:eastAsia="es-ES"/>
              </w:rPr>
              <w:t>ultiple endocrine neoplasia, Cushing's syndrome, thyroiditis</w:t>
            </w:r>
          </w:p>
          <w:p w14:paraId="68D10D40" w14:textId="77777777" w:rsidR="00F64AD2" w:rsidRPr="00775983" w:rsidRDefault="00F64AD2" w:rsidP="00703DCD">
            <w:pPr>
              <w:spacing w:line="360" w:lineRule="auto"/>
              <w:jc w:val="center"/>
              <w:textAlignment w:val="bottom"/>
              <w:rPr>
                <w:rFonts w:ascii="Book Antiqua" w:eastAsia="Times New Roman" w:hAnsi="Book Antiqua" w:cs="Arial"/>
                <w:highlight w:val="yellow"/>
                <w:lang w:val="en-GB" w:eastAsia="es-ES"/>
              </w:rPr>
            </w:pPr>
          </w:p>
        </w:tc>
        <w:tc>
          <w:tcPr>
            <w:tcW w:w="1569" w:type="pct"/>
            <w:tcMar>
              <w:top w:w="5" w:type="dxa"/>
              <w:left w:w="5" w:type="dxa"/>
              <w:bottom w:w="0" w:type="dxa"/>
              <w:right w:w="5" w:type="dxa"/>
            </w:tcMar>
            <w:hideMark/>
          </w:tcPr>
          <w:p w14:paraId="2225E791" w14:textId="10A09BA3" w:rsidR="00F64AD2" w:rsidRPr="00775983" w:rsidRDefault="00F64AD2" w:rsidP="00703DCD">
            <w:pPr>
              <w:spacing w:line="360" w:lineRule="auto"/>
              <w:jc w:val="center"/>
              <w:textAlignment w:val="bottom"/>
              <w:rPr>
                <w:rFonts w:ascii="Book Antiqua" w:eastAsia="Times New Roman" w:hAnsi="Book Antiqua" w:cs="Arial"/>
                <w:lang w:val="en-GB" w:eastAsia="es-ES"/>
              </w:rPr>
            </w:pPr>
            <w:r w:rsidRPr="00775983">
              <w:rPr>
                <w:rFonts w:ascii="Book Antiqua" w:eastAsia="Times New Roman" w:hAnsi="Book Antiqua" w:cs="Arial"/>
                <w:lang w:val="en-GB" w:eastAsia="es-ES"/>
              </w:rPr>
              <w:t xml:space="preserve">CT-PET: </w:t>
            </w:r>
            <w:r w:rsidR="00C60331" w:rsidRPr="00775983">
              <w:rPr>
                <w:rFonts w:ascii="Book Antiqua" w:eastAsia="Times New Roman" w:hAnsi="Book Antiqua" w:cs="Arial"/>
                <w:lang w:val="en-GB" w:eastAsia="es-ES"/>
              </w:rPr>
              <w:t>T</w:t>
            </w:r>
            <w:r w:rsidRPr="00775983">
              <w:rPr>
                <w:rFonts w:ascii="Book Antiqua" w:eastAsia="Times New Roman" w:hAnsi="Book Antiqua" w:cs="Arial"/>
                <w:lang w:val="en-GB" w:eastAsia="es-ES"/>
              </w:rPr>
              <w:t>ype B3 thymoma and thymic carcinoma: high uptake, with loss of bilobar structure of the thymus</w:t>
            </w:r>
          </w:p>
        </w:tc>
      </w:tr>
      <w:tr w:rsidR="00F64AD2" w:rsidRPr="00775983" w14:paraId="2C321328" w14:textId="77777777" w:rsidTr="002F1E49">
        <w:trPr>
          <w:trHeight w:val="519"/>
        </w:trPr>
        <w:tc>
          <w:tcPr>
            <w:tcW w:w="674" w:type="pct"/>
            <w:vMerge/>
            <w:hideMark/>
          </w:tcPr>
          <w:p w14:paraId="37CE57FD" w14:textId="77777777" w:rsidR="00F64AD2" w:rsidRPr="00775983" w:rsidRDefault="00F64AD2" w:rsidP="002F1E49">
            <w:pPr>
              <w:spacing w:line="360" w:lineRule="auto"/>
              <w:jc w:val="both"/>
              <w:rPr>
                <w:rFonts w:ascii="Book Antiqua" w:eastAsia="Times New Roman" w:hAnsi="Book Antiqua" w:cs="Arial"/>
                <w:lang w:val="en-GB" w:eastAsia="es-ES"/>
              </w:rPr>
            </w:pPr>
          </w:p>
        </w:tc>
        <w:tc>
          <w:tcPr>
            <w:tcW w:w="1218" w:type="pct"/>
            <w:vMerge/>
            <w:hideMark/>
          </w:tcPr>
          <w:p w14:paraId="021243B4" w14:textId="77777777" w:rsidR="00F64AD2" w:rsidRPr="00775983" w:rsidRDefault="00F64AD2" w:rsidP="00703DCD">
            <w:pPr>
              <w:spacing w:line="360" w:lineRule="auto"/>
              <w:jc w:val="center"/>
              <w:rPr>
                <w:rFonts w:ascii="Book Antiqua" w:eastAsia="Times New Roman" w:hAnsi="Book Antiqua" w:cs="Arial"/>
                <w:lang w:val="en-GB" w:eastAsia="es-ES"/>
              </w:rPr>
            </w:pPr>
          </w:p>
        </w:tc>
        <w:tc>
          <w:tcPr>
            <w:tcW w:w="1539" w:type="pct"/>
            <w:tcMar>
              <w:top w:w="5" w:type="dxa"/>
              <w:left w:w="5" w:type="dxa"/>
              <w:bottom w:w="0" w:type="dxa"/>
              <w:right w:w="5" w:type="dxa"/>
            </w:tcMar>
            <w:hideMark/>
          </w:tcPr>
          <w:p w14:paraId="11BC0C1D" w14:textId="77777777" w:rsidR="00F64AD2" w:rsidRPr="00775983" w:rsidRDefault="00F64AD2" w:rsidP="00703DCD">
            <w:pPr>
              <w:spacing w:line="360" w:lineRule="auto"/>
              <w:jc w:val="center"/>
              <w:textAlignment w:val="bottom"/>
              <w:rPr>
                <w:rFonts w:ascii="Book Antiqua" w:eastAsia="Times New Roman" w:hAnsi="Book Antiqua" w:cs="Arial"/>
                <w:lang w:val="en-GB" w:eastAsia="es-ES"/>
              </w:rPr>
            </w:pPr>
            <w:r w:rsidRPr="00775983">
              <w:rPr>
                <w:rFonts w:ascii="Book Antiqua" w:eastAsia="Times New Roman" w:hAnsi="Book Antiqua" w:cs="Arial"/>
                <w:lang w:val="en-GB" w:eastAsia="es-ES"/>
              </w:rPr>
              <w:t>Autoimmune deficiencies: Hypogammaglobulinemia, T-cell deficiency</w:t>
            </w:r>
          </w:p>
        </w:tc>
        <w:tc>
          <w:tcPr>
            <w:tcW w:w="1569" w:type="pct"/>
            <w:tcMar>
              <w:top w:w="5" w:type="dxa"/>
              <w:left w:w="5" w:type="dxa"/>
              <w:bottom w:w="0" w:type="dxa"/>
              <w:right w:w="5" w:type="dxa"/>
            </w:tcMar>
            <w:hideMark/>
          </w:tcPr>
          <w:p w14:paraId="76295F18" w14:textId="34D87B08" w:rsidR="00F64AD2" w:rsidRPr="00775983" w:rsidRDefault="00F64AD2" w:rsidP="00703DCD">
            <w:pPr>
              <w:spacing w:line="360" w:lineRule="auto"/>
              <w:jc w:val="center"/>
              <w:textAlignment w:val="bottom"/>
              <w:rPr>
                <w:rFonts w:ascii="Book Antiqua" w:eastAsia="Times New Roman" w:hAnsi="Book Antiqua" w:cs="Arial"/>
                <w:lang w:val="en-GB" w:eastAsia="es-ES"/>
              </w:rPr>
            </w:pPr>
          </w:p>
        </w:tc>
      </w:tr>
      <w:tr w:rsidR="00F64AD2" w:rsidRPr="00775983" w14:paraId="174F02A1" w14:textId="77777777" w:rsidTr="002F1E49">
        <w:trPr>
          <w:trHeight w:val="335"/>
        </w:trPr>
        <w:tc>
          <w:tcPr>
            <w:tcW w:w="674" w:type="pct"/>
            <w:vMerge w:val="restart"/>
            <w:tcMar>
              <w:top w:w="5" w:type="dxa"/>
              <w:left w:w="5" w:type="dxa"/>
              <w:bottom w:w="0" w:type="dxa"/>
              <w:right w:w="5" w:type="dxa"/>
            </w:tcMar>
            <w:hideMark/>
          </w:tcPr>
          <w:p w14:paraId="1554361D" w14:textId="77777777" w:rsidR="00F64AD2" w:rsidRPr="00775983" w:rsidRDefault="00F64AD2" w:rsidP="002F1E49">
            <w:pPr>
              <w:spacing w:line="360" w:lineRule="auto"/>
              <w:jc w:val="both"/>
              <w:textAlignment w:val="center"/>
              <w:rPr>
                <w:rFonts w:ascii="Book Antiqua" w:eastAsia="Times New Roman" w:hAnsi="Book Antiqua" w:cs="Arial"/>
                <w:lang w:val="en-GB" w:eastAsia="es-ES"/>
              </w:rPr>
            </w:pPr>
            <w:r w:rsidRPr="00775983">
              <w:rPr>
                <w:rFonts w:ascii="Book Antiqua" w:eastAsia="Times New Roman" w:hAnsi="Book Antiqua" w:cs="Arial"/>
                <w:lang w:val="en-GB" w:eastAsia="es-ES"/>
              </w:rPr>
              <w:t>Lymphoma</w:t>
            </w:r>
          </w:p>
        </w:tc>
        <w:tc>
          <w:tcPr>
            <w:tcW w:w="1218" w:type="pct"/>
            <w:vMerge w:val="restart"/>
            <w:tcMar>
              <w:top w:w="5" w:type="dxa"/>
              <w:left w:w="5" w:type="dxa"/>
              <w:bottom w:w="0" w:type="dxa"/>
              <w:right w:w="5" w:type="dxa"/>
            </w:tcMar>
            <w:hideMark/>
          </w:tcPr>
          <w:p w14:paraId="5AACA404" w14:textId="03690CCC" w:rsidR="00F64AD2" w:rsidRPr="00775983" w:rsidRDefault="00F64AD2" w:rsidP="00703DCD">
            <w:pPr>
              <w:spacing w:line="360" w:lineRule="auto"/>
              <w:jc w:val="center"/>
              <w:textAlignment w:val="center"/>
              <w:rPr>
                <w:rFonts w:ascii="Book Antiqua" w:eastAsia="Times New Roman" w:hAnsi="Book Antiqua" w:cs="Arial"/>
                <w:lang w:val="en-GB" w:eastAsia="es-ES"/>
              </w:rPr>
            </w:pPr>
            <w:r w:rsidRPr="00775983">
              <w:rPr>
                <w:rFonts w:ascii="Book Antiqua" w:eastAsia="Times New Roman" w:hAnsi="Book Antiqua" w:cs="Arial"/>
                <w:lang w:val="en-GB" w:eastAsia="es-ES"/>
              </w:rPr>
              <w:t>Fulminant onset</w:t>
            </w:r>
          </w:p>
        </w:tc>
        <w:tc>
          <w:tcPr>
            <w:tcW w:w="1539" w:type="pct"/>
            <w:tcMar>
              <w:top w:w="5" w:type="dxa"/>
              <w:left w:w="5" w:type="dxa"/>
              <w:bottom w:w="0" w:type="dxa"/>
              <w:right w:w="5" w:type="dxa"/>
            </w:tcMar>
            <w:hideMark/>
          </w:tcPr>
          <w:p w14:paraId="722628F9" w14:textId="4DD80F6E" w:rsidR="00F64AD2" w:rsidRPr="00775983" w:rsidRDefault="00F64AD2" w:rsidP="00703DCD">
            <w:pPr>
              <w:spacing w:line="360" w:lineRule="auto"/>
              <w:jc w:val="center"/>
              <w:textAlignment w:val="bottom"/>
              <w:rPr>
                <w:rFonts w:ascii="Book Antiqua" w:eastAsia="Times New Roman" w:hAnsi="Book Antiqua" w:cs="Arial"/>
                <w:lang w:val="en-GB" w:eastAsia="es-ES"/>
              </w:rPr>
            </w:pPr>
            <w:r w:rsidRPr="00775983">
              <w:rPr>
                <w:rFonts w:ascii="Book Antiqua" w:eastAsia="Times New Roman" w:hAnsi="Book Antiqua" w:cs="Arial"/>
                <w:lang w:val="en-GB" w:eastAsia="es-ES"/>
              </w:rPr>
              <w:t xml:space="preserve">Dermatological disorders: </w:t>
            </w:r>
            <w:r w:rsidR="000512DC" w:rsidRPr="00775983">
              <w:rPr>
                <w:rFonts w:ascii="Book Antiqua" w:eastAsia="Times New Roman" w:hAnsi="Book Antiqua" w:cs="Arial"/>
                <w:lang w:val="en-GB" w:eastAsia="es-ES"/>
              </w:rPr>
              <w:t>P</w:t>
            </w:r>
            <w:r w:rsidRPr="00775983">
              <w:rPr>
                <w:rFonts w:ascii="Book Antiqua" w:eastAsia="Times New Roman" w:hAnsi="Book Antiqua" w:cs="Arial"/>
                <w:lang w:val="en-GB" w:eastAsia="es-ES"/>
              </w:rPr>
              <w:t>emphigus, Lichen planus</w:t>
            </w:r>
          </w:p>
        </w:tc>
        <w:tc>
          <w:tcPr>
            <w:tcW w:w="1569" w:type="pct"/>
            <w:vMerge w:val="restart"/>
            <w:tcMar>
              <w:top w:w="5" w:type="dxa"/>
              <w:left w:w="5" w:type="dxa"/>
              <w:bottom w:w="0" w:type="dxa"/>
              <w:right w:w="5" w:type="dxa"/>
            </w:tcMar>
            <w:hideMark/>
          </w:tcPr>
          <w:p w14:paraId="3CFED570" w14:textId="1A8B834B" w:rsidR="00F64AD2" w:rsidRPr="00775983" w:rsidRDefault="00F64AD2" w:rsidP="00703DCD">
            <w:pPr>
              <w:spacing w:line="360" w:lineRule="auto"/>
              <w:jc w:val="center"/>
              <w:textAlignment w:val="center"/>
              <w:rPr>
                <w:rFonts w:ascii="Book Antiqua" w:eastAsia="Times New Roman" w:hAnsi="Book Antiqua" w:cs="Arial"/>
                <w:lang w:val="en-GB" w:eastAsia="es-ES"/>
              </w:rPr>
            </w:pPr>
            <w:r w:rsidRPr="00775983">
              <w:rPr>
                <w:rFonts w:ascii="Book Antiqua" w:eastAsia="Times New Roman" w:hAnsi="Book Antiqua" w:cs="Arial"/>
                <w:color w:val="000000"/>
                <w:kern w:val="24"/>
                <w:lang w:val="en-GB" w:eastAsia="es-ES"/>
              </w:rPr>
              <w:t xml:space="preserve">Elevated </w:t>
            </w:r>
            <w:r w:rsidRPr="00775983">
              <w:rPr>
                <w:rFonts w:ascii="Book Antiqua" w:eastAsia="Times New Roman" w:hAnsi="Book Antiqua" w:cs="Arial"/>
                <w:lang w:val="en-GB" w:eastAsia="es-ES"/>
              </w:rPr>
              <w:t>LDH</w:t>
            </w:r>
          </w:p>
        </w:tc>
      </w:tr>
      <w:tr w:rsidR="00F64AD2" w:rsidRPr="00775983" w14:paraId="40103A1C" w14:textId="77777777" w:rsidTr="002F1E49">
        <w:trPr>
          <w:trHeight w:val="335"/>
        </w:trPr>
        <w:tc>
          <w:tcPr>
            <w:tcW w:w="674" w:type="pct"/>
            <w:vMerge/>
            <w:hideMark/>
          </w:tcPr>
          <w:p w14:paraId="4D24A544" w14:textId="77777777" w:rsidR="00F64AD2" w:rsidRPr="00775983" w:rsidRDefault="00F64AD2" w:rsidP="002F1E49">
            <w:pPr>
              <w:spacing w:line="360" w:lineRule="auto"/>
              <w:jc w:val="both"/>
              <w:rPr>
                <w:rFonts w:ascii="Book Antiqua" w:eastAsia="Times New Roman" w:hAnsi="Book Antiqua" w:cs="Arial"/>
                <w:lang w:val="en-GB" w:eastAsia="es-ES"/>
              </w:rPr>
            </w:pPr>
          </w:p>
        </w:tc>
        <w:tc>
          <w:tcPr>
            <w:tcW w:w="1218" w:type="pct"/>
            <w:vMerge/>
            <w:hideMark/>
          </w:tcPr>
          <w:p w14:paraId="11E5062F" w14:textId="77777777" w:rsidR="00F64AD2" w:rsidRPr="00775983" w:rsidRDefault="00F64AD2" w:rsidP="00703DCD">
            <w:pPr>
              <w:spacing w:line="360" w:lineRule="auto"/>
              <w:jc w:val="center"/>
              <w:rPr>
                <w:rFonts w:ascii="Book Antiqua" w:eastAsia="Times New Roman" w:hAnsi="Book Antiqua" w:cs="Arial"/>
                <w:lang w:val="en-GB" w:eastAsia="es-ES"/>
              </w:rPr>
            </w:pPr>
          </w:p>
        </w:tc>
        <w:tc>
          <w:tcPr>
            <w:tcW w:w="1539" w:type="pct"/>
            <w:tcMar>
              <w:top w:w="5" w:type="dxa"/>
              <w:left w:w="5" w:type="dxa"/>
              <w:bottom w:w="0" w:type="dxa"/>
              <w:right w:w="5" w:type="dxa"/>
            </w:tcMar>
            <w:hideMark/>
          </w:tcPr>
          <w:p w14:paraId="1A2B02CE" w14:textId="73E78859" w:rsidR="00F64AD2" w:rsidRPr="00775983" w:rsidRDefault="00450889" w:rsidP="00703DCD">
            <w:pPr>
              <w:spacing w:line="360" w:lineRule="auto"/>
              <w:jc w:val="center"/>
              <w:textAlignment w:val="bottom"/>
              <w:rPr>
                <w:rFonts w:ascii="Book Antiqua" w:eastAsia="Times New Roman" w:hAnsi="Book Antiqua" w:cs="Arial"/>
                <w:lang w:val="en-GB" w:eastAsia="es-ES"/>
              </w:rPr>
            </w:pPr>
            <w:r w:rsidRPr="00775983">
              <w:rPr>
                <w:rFonts w:ascii="Book Antiqua" w:eastAsia="Times New Roman" w:hAnsi="Book Antiqua" w:cs="Arial"/>
                <w:lang w:val="en-GB" w:eastAsia="es-ES"/>
              </w:rPr>
              <w:t xml:space="preserve">“B” symptoms: </w:t>
            </w:r>
            <w:r w:rsidR="00AF6DF7" w:rsidRPr="00775983">
              <w:rPr>
                <w:rFonts w:ascii="Book Antiqua" w:eastAsia="Times New Roman" w:hAnsi="Book Antiqua" w:cs="Arial"/>
                <w:lang w:val="en-GB" w:eastAsia="es-ES"/>
              </w:rPr>
              <w:t>F</w:t>
            </w:r>
            <w:r w:rsidRPr="00775983">
              <w:rPr>
                <w:rFonts w:ascii="Book Antiqua" w:eastAsia="Times New Roman" w:hAnsi="Book Antiqua" w:cs="Arial"/>
                <w:lang w:val="en-GB" w:eastAsia="es-ES"/>
              </w:rPr>
              <w:t>ever, weight loss, sweating</w:t>
            </w:r>
          </w:p>
        </w:tc>
        <w:tc>
          <w:tcPr>
            <w:tcW w:w="1569" w:type="pct"/>
            <w:vMerge/>
            <w:hideMark/>
          </w:tcPr>
          <w:p w14:paraId="7F17687B" w14:textId="77777777" w:rsidR="00F64AD2" w:rsidRPr="00775983" w:rsidRDefault="00F64AD2" w:rsidP="00703DCD">
            <w:pPr>
              <w:spacing w:line="360" w:lineRule="auto"/>
              <w:jc w:val="center"/>
              <w:rPr>
                <w:rFonts w:ascii="Book Antiqua" w:eastAsia="Times New Roman" w:hAnsi="Book Antiqua" w:cs="Arial"/>
                <w:lang w:val="en-GB" w:eastAsia="es-ES"/>
              </w:rPr>
            </w:pPr>
          </w:p>
        </w:tc>
      </w:tr>
      <w:tr w:rsidR="00F64AD2" w:rsidRPr="00775983" w14:paraId="2B28D22D" w14:textId="77777777" w:rsidTr="002F1E49">
        <w:trPr>
          <w:trHeight w:val="519"/>
        </w:trPr>
        <w:tc>
          <w:tcPr>
            <w:tcW w:w="674" w:type="pct"/>
            <w:tcMar>
              <w:top w:w="5" w:type="dxa"/>
              <w:left w:w="5" w:type="dxa"/>
              <w:bottom w:w="0" w:type="dxa"/>
              <w:right w:w="5" w:type="dxa"/>
            </w:tcMar>
            <w:hideMark/>
          </w:tcPr>
          <w:p w14:paraId="49920EBA" w14:textId="77777777" w:rsidR="00F64AD2" w:rsidRPr="00775983" w:rsidRDefault="00F64AD2" w:rsidP="002F1E49">
            <w:pPr>
              <w:spacing w:line="360" w:lineRule="auto"/>
              <w:jc w:val="both"/>
              <w:textAlignment w:val="center"/>
              <w:rPr>
                <w:rFonts w:ascii="Book Antiqua" w:eastAsia="Times New Roman" w:hAnsi="Book Antiqua" w:cs="Arial"/>
                <w:lang w:val="en-GB" w:eastAsia="es-ES"/>
              </w:rPr>
            </w:pPr>
            <w:r w:rsidRPr="00775983">
              <w:rPr>
                <w:rFonts w:ascii="Book Antiqua" w:eastAsia="Times New Roman" w:hAnsi="Book Antiqua" w:cs="Arial"/>
                <w:color w:val="000000"/>
                <w:kern w:val="24"/>
                <w:lang w:val="en-GB" w:eastAsia="es-ES"/>
              </w:rPr>
              <w:t>Teratoma</w:t>
            </w:r>
          </w:p>
        </w:tc>
        <w:tc>
          <w:tcPr>
            <w:tcW w:w="1218" w:type="pct"/>
            <w:tcMar>
              <w:top w:w="5" w:type="dxa"/>
              <w:left w:w="5" w:type="dxa"/>
              <w:bottom w:w="0" w:type="dxa"/>
              <w:right w:w="5" w:type="dxa"/>
            </w:tcMar>
            <w:hideMark/>
          </w:tcPr>
          <w:p w14:paraId="034BC526" w14:textId="77777777" w:rsidR="00F64AD2" w:rsidRPr="00775983" w:rsidRDefault="00F64AD2" w:rsidP="00703DCD">
            <w:pPr>
              <w:spacing w:line="360" w:lineRule="auto"/>
              <w:jc w:val="center"/>
              <w:textAlignment w:val="center"/>
              <w:rPr>
                <w:rFonts w:ascii="Book Antiqua" w:eastAsia="Times New Roman" w:hAnsi="Book Antiqua" w:cs="Arial"/>
                <w:lang w:val="en-GB" w:eastAsia="es-ES"/>
              </w:rPr>
            </w:pPr>
            <w:r w:rsidRPr="00775983">
              <w:rPr>
                <w:rFonts w:ascii="Book Antiqua" w:eastAsia="Times New Roman" w:hAnsi="Book Antiqua" w:cs="Arial"/>
                <w:lang w:val="en-GB" w:eastAsia="es-ES"/>
              </w:rPr>
              <w:t>Slow development</w:t>
            </w:r>
          </w:p>
        </w:tc>
        <w:tc>
          <w:tcPr>
            <w:tcW w:w="1539" w:type="pct"/>
            <w:tcMar>
              <w:top w:w="5" w:type="dxa"/>
              <w:left w:w="5" w:type="dxa"/>
              <w:bottom w:w="0" w:type="dxa"/>
              <w:right w:w="5" w:type="dxa"/>
            </w:tcMar>
            <w:hideMark/>
          </w:tcPr>
          <w:p w14:paraId="3C667BDE" w14:textId="460E52EA" w:rsidR="00F64AD2" w:rsidRPr="00775983" w:rsidRDefault="00F64AD2" w:rsidP="00703DCD">
            <w:pPr>
              <w:spacing w:line="360" w:lineRule="auto"/>
              <w:jc w:val="center"/>
              <w:textAlignment w:val="center"/>
              <w:rPr>
                <w:rFonts w:ascii="Book Antiqua" w:eastAsia="Times New Roman" w:hAnsi="Book Antiqua" w:cs="Arial"/>
                <w:lang w:val="en-GB" w:eastAsia="es-ES"/>
              </w:rPr>
            </w:pPr>
            <w:r w:rsidRPr="00775983">
              <w:rPr>
                <w:rFonts w:ascii="Book Antiqua" w:eastAsia="Times New Roman" w:hAnsi="Book Antiqua" w:cs="Arial"/>
                <w:lang w:val="en-GB" w:eastAsia="es-ES"/>
              </w:rPr>
              <w:t>Lymphadenopathy</w:t>
            </w:r>
            <w:r w:rsidR="00AF6DF7" w:rsidRPr="00775983">
              <w:rPr>
                <w:rFonts w:ascii="Book Antiqua" w:hAnsi="Book Antiqua" w:cs="Arial"/>
                <w:lang w:val="en-GB" w:eastAsia="zh-CN"/>
              </w:rPr>
              <w:t xml:space="preserve">. </w:t>
            </w:r>
            <w:r w:rsidRPr="00775983">
              <w:rPr>
                <w:rFonts w:ascii="Book Antiqua" w:eastAsia="Times New Roman" w:hAnsi="Book Antiqua" w:cs="Arial"/>
                <w:lang w:val="en-GB" w:eastAsia="es-ES"/>
              </w:rPr>
              <w:t>Asymptomatic or compressive symptoms of long duration</w:t>
            </w:r>
          </w:p>
        </w:tc>
        <w:tc>
          <w:tcPr>
            <w:tcW w:w="1569" w:type="pct"/>
            <w:tcMar>
              <w:top w:w="5" w:type="dxa"/>
              <w:left w:w="5" w:type="dxa"/>
              <w:bottom w:w="0" w:type="dxa"/>
              <w:right w:w="5" w:type="dxa"/>
            </w:tcMar>
            <w:hideMark/>
          </w:tcPr>
          <w:p w14:paraId="42AABD31" w14:textId="44F5FC19" w:rsidR="00F64AD2" w:rsidRPr="00775983" w:rsidRDefault="00F64AD2" w:rsidP="00703DCD">
            <w:pPr>
              <w:spacing w:line="360" w:lineRule="auto"/>
              <w:jc w:val="center"/>
              <w:textAlignment w:val="bottom"/>
              <w:rPr>
                <w:rFonts w:ascii="Book Antiqua" w:eastAsia="Times New Roman" w:hAnsi="Book Antiqua" w:cs="Arial"/>
                <w:lang w:val="en-GB" w:eastAsia="es-ES"/>
              </w:rPr>
            </w:pPr>
            <w:r w:rsidRPr="00775983">
              <w:rPr>
                <w:rFonts w:ascii="Book Antiqua" w:eastAsia="Times New Roman" w:hAnsi="Book Antiqua" w:cs="Arial"/>
                <w:lang w:val="en-GB" w:eastAsia="es-ES"/>
              </w:rPr>
              <w:t xml:space="preserve">CT: </w:t>
            </w:r>
            <w:r w:rsidR="00AF6DF7" w:rsidRPr="00775983">
              <w:rPr>
                <w:rFonts w:ascii="Book Antiqua" w:eastAsia="Times New Roman" w:hAnsi="Book Antiqua" w:cs="Arial"/>
                <w:lang w:val="en-GB" w:eastAsia="es-ES"/>
              </w:rPr>
              <w:t>H</w:t>
            </w:r>
            <w:r w:rsidRPr="00775983">
              <w:rPr>
                <w:rFonts w:ascii="Book Antiqua" w:eastAsia="Times New Roman" w:hAnsi="Book Antiqua" w:cs="Arial"/>
                <w:lang w:val="en-GB" w:eastAsia="es-ES"/>
              </w:rPr>
              <w:t>eterogeneous mass, with cystic component and fat/calcifications</w:t>
            </w:r>
          </w:p>
        </w:tc>
      </w:tr>
      <w:tr w:rsidR="00F64AD2" w:rsidRPr="00775983" w14:paraId="1D134668" w14:textId="77777777" w:rsidTr="002F1E49">
        <w:trPr>
          <w:trHeight w:val="335"/>
        </w:trPr>
        <w:tc>
          <w:tcPr>
            <w:tcW w:w="674" w:type="pct"/>
            <w:vMerge w:val="restart"/>
            <w:tcMar>
              <w:top w:w="5" w:type="dxa"/>
              <w:left w:w="5" w:type="dxa"/>
              <w:bottom w:w="0" w:type="dxa"/>
              <w:right w:w="5" w:type="dxa"/>
            </w:tcMar>
            <w:hideMark/>
          </w:tcPr>
          <w:p w14:paraId="5813C5DD" w14:textId="77777777" w:rsidR="00F64AD2" w:rsidRPr="00775983" w:rsidRDefault="00F64AD2" w:rsidP="002F1E49">
            <w:pPr>
              <w:spacing w:line="360" w:lineRule="auto"/>
              <w:jc w:val="both"/>
              <w:textAlignment w:val="center"/>
              <w:rPr>
                <w:rFonts w:ascii="Book Antiqua" w:eastAsia="Times New Roman" w:hAnsi="Book Antiqua" w:cs="Arial"/>
                <w:lang w:val="en-GB" w:eastAsia="es-ES"/>
              </w:rPr>
            </w:pPr>
            <w:r w:rsidRPr="00775983">
              <w:rPr>
                <w:rFonts w:ascii="Book Antiqua" w:eastAsia="Times New Roman" w:hAnsi="Book Antiqua" w:cs="Arial"/>
                <w:color w:val="000000"/>
                <w:kern w:val="24"/>
                <w:lang w:val="en-GB" w:eastAsia="es-ES"/>
              </w:rPr>
              <w:t>Germ cell tumors</w:t>
            </w:r>
          </w:p>
        </w:tc>
        <w:tc>
          <w:tcPr>
            <w:tcW w:w="1218" w:type="pct"/>
            <w:vMerge w:val="restart"/>
            <w:tcMar>
              <w:top w:w="5" w:type="dxa"/>
              <w:left w:w="5" w:type="dxa"/>
              <w:bottom w:w="0" w:type="dxa"/>
              <w:right w:w="5" w:type="dxa"/>
            </w:tcMar>
            <w:hideMark/>
          </w:tcPr>
          <w:p w14:paraId="099A8E00" w14:textId="77777777" w:rsidR="00F64AD2" w:rsidRPr="00775983" w:rsidRDefault="00F64AD2" w:rsidP="00703DCD">
            <w:pPr>
              <w:spacing w:line="360" w:lineRule="auto"/>
              <w:jc w:val="center"/>
              <w:textAlignment w:val="center"/>
              <w:rPr>
                <w:rFonts w:ascii="Book Antiqua" w:eastAsia="Times New Roman" w:hAnsi="Book Antiqua" w:cs="Arial"/>
                <w:lang w:val="en-GB" w:eastAsia="es-ES"/>
              </w:rPr>
            </w:pPr>
            <w:r w:rsidRPr="00775983">
              <w:rPr>
                <w:rFonts w:ascii="Book Antiqua" w:eastAsia="Times New Roman" w:hAnsi="Book Antiqua" w:cs="Arial"/>
                <w:lang w:val="en-GB" w:eastAsia="es-ES"/>
              </w:rPr>
              <w:t>Rapid development</w:t>
            </w:r>
          </w:p>
        </w:tc>
        <w:tc>
          <w:tcPr>
            <w:tcW w:w="1539" w:type="pct"/>
            <w:vMerge w:val="restart"/>
            <w:tcMar>
              <w:top w:w="5" w:type="dxa"/>
              <w:left w:w="5" w:type="dxa"/>
              <w:bottom w:w="0" w:type="dxa"/>
              <w:right w:w="5" w:type="dxa"/>
            </w:tcMar>
            <w:hideMark/>
          </w:tcPr>
          <w:p w14:paraId="094639E5" w14:textId="77777777" w:rsidR="00F64AD2" w:rsidRPr="00775983" w:rsidRDefault="00F64AD2" w:rsidP="00703DCD">
            <w:pPr>
              <w:spacing w:line="360" w:lineRule="auto"/>
              <w:jc w:val="center"/>
              <w:textAlignment w:val="center"/>
              <w:rPr>
                <w:rFonts w:ascii="Book Antiqua" w:eastAsia="Times New Roman" w:hAnsi="Book Antiqua" w:cs="Arial"/>
                <w:lang w:val="en-GB" w:eastAsia="es-ES"/>
              </w:rPr>
            </w:pPr>
            <w:r w:rsidRPr="00775983">
              <w:rPr>
                <w:rFonts w:ascii="Book Antiqua" w:eastAsia="Times New Roman" w:hAnsi="Book Antiqua" w:cs="Arial"/>
                <w:lang w:val="en-GB" w:eastAsia="es-ES"/>
              </w:rPr>
              <w:t>Testicular mass</w:t>
            </w:r>
          </w:p>
        </w:tc>
        <w:tc>
          <w:tcPr>
            <w:tcW w:w="1569" w:type="pct"/>
            <w:tcMar>
              <w:top w:w="5" w:type="dxa"/>
              <w:left w:w="5" w:type="dxa"/>
              <w:bottom w:w="0" w:type="dxa"/>
              <w:right w:w="5" w:type="dxa"/>
            </w:tcMar>
            <w:hideMark/>
          </w:tcPr>
          <w:p w14:paraId="6627B9E4" w14:textId="59D4BD9B" w:rsidR="00F64AD2" w:rsidRPr="00775983" w:rsidRDefault="00F64AD2" w:rsidP="00703DCD">
            <w:pPr>
              <w:spacing w:line="360" w:lineRule="auto"/>
              <w:jc w:val="center"/>
              <w:textAlignment w:val="bottom"/>
              <w:rPr>
                <w:rFonts w:ascii="Book Antiqua" w:eastAsia="Times New Roman" w:hAnsi="Book Antiqua" w:cs="Arial"/>
                <w:lang w:val="en-GB" w:eastAsia="es-ES"/>
              </w:rPr>
            </w:pPr>
            <w:r w:rsidRPr="00775983">
              <w:rPr>
                <w:rFonts w:ascii="Book Antiqua" w:eastAsia="Times New Roman" w:hAnsi="Book Antiqua" w:cs="Arial"/>
                <w:lang w:val="en-GB" w:eastAsia="es-ES"/>
              </w:rPr>
              <w:t xml:space="preserve">Seminoma: </w:t>
            </w:r>
            <w:r w:rsidR="00AF6DF7" w:rsidRPr="00775983">
              <w:rPr>
                <w:rFonts w:ascii="Book Antiqua" w:eastAsia="Times New Roman" w:hAnsi="Book Antiqua" w:cs="Arial"/>
                <w:lang w:val="en-GB" w:eastAsia="es-ES"/>
              </w:rPr>
              <w:t>E</w:t>
            </w:r>
            <w:r w:rsidRPr="00775983">
              <w:rPr>
                <w:rFonts w:ascii="Book Antiqua" w:eastAsia="Times New Roman" w:hAnsi="Book Antiqua" w:cs="Arial"/>
                <w:lang w:val="en-GB" w:eastAsia="es-ES"/>
              </w:rPr>
              <w:t>levated beta-HCG</w:t>
            </w:r>
          </w:p>
        </w:tc>
      </w:tr>
      <w:tr w:rsidR="00F64AD2" w:rsidRPr="00775983" w14:paraId="73BA07FB" w14:textId="77777777" w:rsidTr="002F1E49">
        <w:trPr>
          <w:trHeight w:val="390"/>
        </w:trPr>
        <w:tc>
          <w:tcPr>
            <w:tcW w:w="674" w:type="pct"/>
            <w:vMerge/>
            <w:hideMark/>
          </w:tcPr>
          <w:p w14:paraId="0780D0D0" w14:textId="77777777" w:rsidR="00F64AD2" w:rsidRPr="00775983" w:rsidRDefault="00F64AD2" w:rsidP="002F1E49">
            <w:pPr>
              <w:spacing w:line="360" w:lineRule="auto"/>
              <w:jc w:val="both"/>
              <w:rPr>
                <w:rFonts w:ascii="Book Antiqua" w:eastAsia="Times New Roman" w:hAnsi="Book Antiqua" w:cs="Arial"/>
                <w:lang w:val="en-GB" w:eastAsia="es-ES"/>
              </w:rPr>
            </w:pPr>
          </w:p>
        </w:tc>
        <w:tc>
          <w:tcPr>
            <w:tcW w:w="1218" w:type="pct"/>
            <w:vMerge/>
            <w:hideMark/>
          </w:tcPr>
          <w:p w14:paraId="73D7648C" w14:textId="77777777" w:rsidR="00F64AD2" w:rsidRPr="00775983" w:rsidRDefault="00F64AD2" w:rsidP="00703DCD">
            <w:pPr>
              <w:spacing w:line="360" w:lineRule="auto"/>
              <w:jc w:val="center"/>
              <w:rPr>
                <w:rFonts w:ascii="Book Antiqua" w:eastAsia="Times New Roman" w:hAnsi="Book Antiqua" w:cs="Arial"/>
                <w:lang w:val="en-GB" w:eastAsia="es-ES"/>
              </w:rPr>
            </w:pPr>
          </w:p>
        </w:tc>
        <w:tc>
          <w:tcPr>
            <w:tcW w:w="1539" w:type="pct"/>
            <w:vMerge/>
            <w:hideMark/>
          </w:tcPr>
          <w:p w14:paraId="29393669" w14:textId="77777777" w:rsidR="00F64AD2" w:rsidRPr="00775983" w:rsidRDefault="00F64AD2" w:rsidP="00703DCD">
            <w:pPr>
              <w:spacing w:line="360" w:lineRule="auto"/>
              <w:jc w:val="center"/>
              <w:rPr>
                <w:rFonts w:ascii="Book Antiqua" w:eastAsia="Times New Roman" w:hAnsi="Book Antiqua" w:cs="Arial"/>
                <w:lang w:val="en-GB" w:eastAsia="es-ES"/>
              </w:rPr>
            </w:pPr>
          </w:p>
        </w:tc>
        <w:tc>
          <w:tcPr>
            <w:tcW w:w="1569" w:type="pct"/>
            <w:tcMar>
              <w:top w:w="5" w:type="dxa"/>
              <w:left w:w="5" w:type="dxa"/>
              <w:bottom w:w="0" w:type="dxa"/>
              <w:right w:w="5" w:type="dxa"/>
            </w:tcMar>
            <w:hideMark/>
          </w:tcPr>
          <w:p w14:paraId="17AA1A27" w14:textId="6FF8C6F8" w:rsidR="00F64AD2" w:rsidRPr="00775983" w:rsidRDefault="00F64AD2" w:rsidP="00703DCD">
            <w:pPr>
              <w:spacing w:line="360" w:lineRule="auto"/>
              <w:jc w:val="center"/>
              <w:textAlignment w:val="bottom"/>
              <w:rPr>
                <w:rFonts w:ascii="Book Antiqua" w:eastAsia="Times New Roman" w:hAnsi="Book Antiqua" w:cs="Arial"/>
                <w:lang w:val="en-GB" w:eastAsia="es-ES"/>
              </w:rPr>
            </w:pPr>
            <w:r w:rsidRPr="00775983">
              <w:rPr>
                <w:rFonts w:ascii="Book Antiqua" w:eastAsia="Times New Roman" w:hAnsi="Book Antiqua" w:cs="Arial"/>
                <w:lang w:val="en-GB" w:eastAsia="es-ES"/>
              </w:rPr>
              <w:t xml:space="preserve">No seminoma: </w:t>
            </w:r>
            <w:r w:rsidR="00AF6DF7" w:rsidRPr="00775983">
              <w:rPr>
                <w:rFonts w:ascii="Book Antiqua" w:eastAsia="Times New Roman" w:hAnsi="Book Antiqua" w:cs="Arial"/>
                <w:lang w:val="en-GB" w:eastAsia="es-ES"/>
              </w:rPr>
              <w:t>E</w:t>
            </w:r>
            <w:r w:rsidRPr="00775983">
              <w:rPr>
                <w:rFonts w:ascii="Book Antiqua" w:eastAsia="Times New Roman" w:hAnsi="Book Antiqua" w:cs="Arial"/>
                <w:lang w:val="en-GB" w:eastAsia="es-ES"/>
              </w:rPr>
              <w:t>levated beta-HCG and AFP</w:t>
            </w:r>
          </w:p>
        </w:tc>
      </w:tr>
      <w:tr w:rsidR="00F64AD2" w:rsidRPr="00775983" w14:paraId="691CC3A9" w14:textId="77777777" w:rsidTr="002F1E49">
        <w:trPr>
          <w:trHeight w:val="519"/>
        </w:trPr>
        <w:tc>
          <w:tcPr>
            <w:tcW w:w="674" w:type="pct"/>
            <w:tcMar>
              <w:top w:w="5" w:type="dxa"/>
              <w:left w:w="5" w:type="dxa"/>
              <w:bottom w:w="0" w:type="dxa"/>
              <w:right w:w="5" w:type="dxa"/>
            </w:tcMar>
            <w:hideMark/>
          </w:tcPr>
          <w:p w14:paraId="42D122C4" w14:textId="77777777" w:rsidR="00F64AD2" w:rsidRPr="00775983" w:rsidRDefault="00F64AD2" w:rsidP="002F1E49">
            <w:pPr>
              <w:spacing w:line="360" w:lineRule="auto"/>
              <w:jc w:val="both"/>
              <w:textAlignment w:val="center"/>
              <w:rPr>
                <w:rFonts w:ascii="Book Antiqua" w:eastAsia="Times New Roman" w:hAnsi="Book Antiqua" w:cs="Arial"/>
                <w:lang w:val="en-GB" w:eastAsia="es-ES"/>
              </w:rPr>
            </w:pPr>
            <w:r w:rsidRPr="00775983">
              <w:rPr>
                <w:rFonts w:ascii="Book Antiqua" w:eastAsia="Times New Roman" w:hAnsi="Book Antiqua" w:cs="Arial"/>
                <w:color w:val="000000"/>
                <w:kern w:val="24"/>
                <w:lang w:val="en-GB" w:eastAsia="es-ES"/>
              </w:rPr>
              <w:t>Thymic hyperplasia</w:t>
            </w:r>
          </w:p>
        </w:tc>
        <w:tc>
          <w:tcPr>
            <w:tcW w:w="1218" w:type="pct"/>
            <w:tcMar>
              <w:top w:w="5" w:type="dxa"/>
              <w:left w:w="5" w:type="dxa"/>
              <w:bottom w:w="0" w:type="dxa"/>
              <w:right w:w="5" w:type="dxa"/>
            </w:tcMar>
            <w:hideMark/>
          </w:tcPr>
          <w:p w14:paraId="6C2F9955" w14:textId="77777777" w:rsidR="00F64AD2" w:rsidRPr="00775983" w:rsidRDefault="00F64AD2" w:rsidP="00703DCD">
            <w:pPr>
              <w:spacing w:line="360" w:lineRule="auto"/>
              <w:jc w:val="center"/>
              <w:textAlignment w:val="center"/>
              <w:rPr>
                <w:rFonts w:ascii="Book Antiqua" w:eastAsia="Times New Roman" w:hAnsi="Book Antiqua" w:cs="Arial"/>
                <w:lang w:val="en-GB" w:eastAsia="es-ES"/>
              </w:rPr>
            </w:pPr>
            <w:r w:rsidRPr="00775983">
              <w:rPr>
                <w:rFonts w:ascii="Book Antiqua" w:eastAsia="Times New Roman" w:hAnsi="Book Antiqua" w:cs="Arial"/>
                <w:lang w:val="en-GB" w:eastAsia="es-ES"/>
              </w:rPr>
              <w:t>Indolent</w:t>
            </w:r>
          </w:p>
        </w:tc>
        <w:tc>
          <w:tcPr>
            <w:tcW w:w="1539" w:type="pct"/>
            <w:tcMar>
              <w:top w:w="5" w:type="dxa"/>
              <w:left w:w="5" w:type="dxa"/>
              <w:bottom w:w="0" w:type="dxa"/>
              <w:right w:w="5" w:type="dxa"/>
            </w:tcMar>
            <w:hideMark/>
          </w:tcPr>
          <w:p w14:paraId="791A53CD" w14:textId="77777777" w:rsidR="00F64AD2" w:rsidRPr="00775983" w:rsidRDefault="00F64AD2" w:rsidP="00703DCD">
            <w:pPr>
              <w:spacing w:line="360" w:lineRule="auto"/>
              <w:jc w:val="center"/>
              <w:textAlignment w:val="center"/>
              <w:rPr>
                <w:rFonts w:ascii="Book Antiqua" w:eastAsia="Times New Roman" w:hAnsi="Book Antiqua" w:cs="Arial"/>
                <w:lang w:val="en-GB" w:eastAsia="es-ES"/>
              </w:rPr>
            </w:pPr>
            <w:r w:rsidRPr="00775983">
              <w:rPr>
                <w:rFonts w:ascii="Book Antiqua" w:eastAsia="Times New Roman" w:hAnsi="Book Antiqua" w:cs="Arial"/>
                <w:lang w:val="en-GB" w:eastAsia="es-ES"/>
              </w:rPr>
              <w:t>Asymptomatic</w:t>
            </w:r>
          </w:p>
        </w:tc>
        <w:tc>
          <w:tcPr>
            <w:tcW w:w="1569" w:type="pct"/>
            <w:tcMar>
              <w:top w:w="5" w:type="dxa"/>
              <w:left w:w="5" w:type="dxa"/>
              <w:bottom w:w="0" w:type="dxa"/>
              <w:right w:w="5" w:type="dxa"/>
            </w:tcMar>
            <w:hideMark/>
          </w:tcPr>
          <w:p w14:paraId="020DDE7B" w14:textId="3C1D7838" w:rsidR="00F64AD2" w:rsidRPr="00775983" w:rsidRDefault="00F64AD2" w:rsidP="00703DCD">
            <w:pPr>
              <w:spacing w:line="360" w:lineRule="auto"/>
              <w:jc w:val="center"/>
              <w:textAlignment w:val="bottom"/>
              <w:rPr>
                <w:rFonts w:ascii="Book Antiqua" w:eastAsia="Times New Roman" w:hAnsi="Book Antiqua" w:cs="Arial"/>
                <w:lang w:val="en-GB" w:eastAsia="es-ES"/>
              </w:rPr>
            </w:pPr>
            <w:r w:rsidRPr="00775983">
              <w:rPr>
                <w:rFonts w:ascii="Book Antiqua" w:eastAsia="Times New Roman" w:hAnsi="Book Antiqua" w:cs="Arial"/>
                <w:lang w:val="en-GB" w:eastAsia="es-ES"/>
              </w:rPr>
              <w:t xml:space="preserve">CT-PET: </w:t>
            </w:r>
            <w:r w:rsidR="00AF6DF7" w:rsidRPr="00775983">
              <w:rPr>
                <w:rFonts w:ascii="Book Antiqua" w:eastAsia="Times New Roman" w:hAnsi="Book Antiqua" w:cs="Arial"/>
                <w:lang w:val="en-GB" w:eastAsia="es-ES"/>
              </w:rPr>
              <w:t>E</w:t>
            </w:r>
            <w:r w:rsidRPr="00775983">
              <w:rPr>
                <w:rFonts w:ascii="Book Antiqua" w:eastAsia="Times New Roman" w:hAnsi="Book Antiqua" w:cs="Arial"/>
                <w:lang w:val="en-GB" w:eastAsia="es-ES"/>
              </w:rPr>
              <w:t>levated uptake in mass that maintains the thymic bilobar structure</w:t>
            </w:r>
          </w:p>
        </w:tc>
      </w:tr>
    </w:tbl>
    <w:p w14:paraId="0F8B2655" w14:textId="247A92CE" w:rsidR="00B42457" w:rsidRPr="000E5CA7" w:rsidRDefault="00280653" w:rsidP="000E5CA7">
      <w:pPr>
        <w:spacing w:line="360" w:lineRule="auto"/>
        <w:jc w:val="both"/>
        <w:rPr>
          <w:rFonts w:ascii="Book Antiqua" w:hAnsi="Book Antiqua"/>
          <w:lang w:val="en-GB" w:eastAsia="zh-CN"/>
        </w:rPr>
      </w:pPr>
      <w:r>
        <w:rPr>
          <w:rFonts w:ascii="Book Antiqua" w:hAnsi="Book Antiqua" w:hint="eastAsia"/>
          <w:lang w:val="en-GB" w:eastAsia="zh-CN"/>
        </w:rPr>
        <w:t>M</w:t>
      </w:r>
      <w:r>
        <w:rPr>
          <w:rFonts w:ascii="Book Antiqua" w:hAnsi="Book Antiqua"/>
          <w:lang w:val="en-GB" w:eastAsia="zh-CN"/>
        </w:rPr>
        <w:t xml:space="preserve">G: </w:t>
      </w:r>
      <w:r>
        <w:rPr>
          <w:rFonts w:ascii="Book Antiqua" w:eastAsia="Book Antiqua" w:hAnsi="Book Antiqua" w:cs="Book Antiqua"/>
          <w:color w:val="000000"/>
        </w:rPr>
        <w:t>M</w:t>
      </w:r>
      <w:r w:rsidRPr="000E5CA7">
        <w:rPr>
          <w:rFonts w:ascii="Book Antiqua" w:eastAsia="Book Antiqua" w:hAnsi="Book Antiqua" w:cs="Book Antiqua"/>
          <w:color w:val="000000"/>
        </w:rPr>
        <w:t>yasthenia gravis</w:t>
      </w:r>
      <w:r>
        <w:rPr>
          <w:rFonts w:ascii="Book Antiqua" w:hAnsi="Book Antiqua"/>
          <w:lang w:val="en-GB" w:eastAsia="zh-CN"/>
        </w:rPr>
        <w:t xml:space="preserve">; </w:t>
      </w:r>
      <w:r w:rsidRPr="000E5CA7">
        <w:rPr>
          <w:rFonts w:ascii="Book Antiqua" w:eastAsia="Times New Roman" w:hAnsi="Book Antiqua" w:cs="Arial"/>
          <w:lang w:val="en-GB" w:eastAsia="es-ES"/>
        </w:rPr>
        <w:t>PET-CT</w:t>
      </w:r>
      <w:r>
        <w:rPr>
          <w:rFonts w:ascii="Book Antiqua" w:eastAsia="Times New Roman" w:hAnsi="Book Antiqua" w:cs="Arial"/>
          <w:lang w:val="en-GB" w:eastAsia="es-ES"/>
        </w:rPr>
        <w:t xml:space="preserve">: </w:t>
      </w:r>
      <w:r>
        <w:rPr>
          <w:rFonts w:ascii="Book Antiqua" w:hAnsi="Book Antiqua"/>
          <w:lang w:val="en-GB" w:eastAsia="zh-CN"/>
        </w:rPr>
        <w:t>P</w:t>
      </w:r>
      <w:r w:rsidRPr="00280653">
        <w:rPr>
          <w:rFonts w:ascii="Book Antiqua" w:hAnsi="Book Antiqua"/>
          <w:lang w:val="en-GB" w:eastAsia="zh-CN"/>
        </w:rPr>
        <w:t>ositron</w:t>
      </w:r>
      <w:r>
        <w:rPr>
          <w:rFonts w:ascii="Book Antiqua" w:hAnsi="Book Antiqua"/>
          <w:lang w:val="en-GB" w:eastAsia="zh-CN"/>
        </w:rPr>
        <w:t xml:space="preserve"> </w:t>
      </w:r>
      <w:r w:rsidRPr="00280653">
        <w:rPr>
          <w:rFonts w:ascii="Book Antiqua" w:hAnsi="Book Antiqua"/>
          <w:lang w:val="en-GB" w:eastAsia="zh-CN"/>
        </w:rPr>
        <w:t>emission</w:t>
      </w:r>
      <w:r>
        <w:rPr>
          <w:rFonts w:ascii="Book Antiqua" w:hAnsi="Book Antiqua"/>
          <w:lang w:val="en-GB" w:eastAsia="zh-CN"/>
        </w:rPr>
        <w:t xml:space="preserve"> </w:t>
      </w:r>
      <w:r w:rsidRPr="00280653">
        <w:rPr>
          <w:rFonts w:ascii="Book Antiqua" w:hAnsi="Book Antiqua"/>
          <w:lang w:val="en-GB" w:eastAsia="zh-CN"/>
        </w:rPr>
        <w:t>tomography</w:t>
      </w:r>
      <w:r>
        <w:rPr>
          <w:rFonts w:ascii="Book Antiqua" w:hAnsi="Book Antiqua"/>
          <w:lang w:val="en-GB" w:eastAsia="zh-CN"/>
        </w:rPr>
        <w:t>-</w:t>
      </w:r>
      <w:r w:rsidRPr="00280653">
        <w:rPr>
          <w:rFonts w:ascii="Book Antiqua" w:hAnsi="Book Antiqua"/>
          <w:lang w:val="en-GB" w:eastAsia="zh-CN"/>
        </w:rPr>
        <w:t>computed</w:t>
      </w:r>
      <w:r>
        <w:rPr>
          <w:rFonts w:ascii="Book Antiqua" w:hAnsi="Book Antiqua"/>
          <w:lang w:val="en-GB" w:eastAsia="zh-CN"/>
        </w:rPr>
        <w:t xml:space="preserve"> </w:t>
      </w:r>
      <w:r w:rsidRPr="00280653">
        <w:rPr>
          <w:rFonts w:ascii="Book Antiqua" w:hAnsi="Book Antiqua"/>
          <w:lang w:val="en-GB" w:eastAsia="zh-CN"/>
        </w:rPr>
        <w:t xml:space="preserve">tomography; </w:t>
      </w:r>
      <w:r w:rsidRPr="000E5CA7">
        <w:rPr>
          <w:rFonts w:ascii="Book Antiqua" w:eastAsia="Times New Roman" w:hAnsi="Book Antiqua" w:cs="Arial"/>
          <w:lang w:val="en-GB" w:eastAsia="es-ES"/>
        </w:rPr>
        <w:t>LDH</w:t>
      </w:r>
      <w:r>
        <w:rPr>
          <w:rFonts w:ascii="Book Antiqua" w:eastAsia="Times New Roman" w:hAnsi="Book Antiqua" w:cs="Arial"/>
          <w:lang w:val="en-GB" w:eastAsia="es-ES"/>
        </w:rPr>
        <w:t>:</w:t>
      </w:r>
      <w:r w:rsidRPr="007B13BD">
        <w:rPr>
          <w:rFonts w:ascii="Book Antiqua" w:eastAsia="Book Antiqua" w:hAnsi="Book Antiqua" w:cs="Book Antiqua"/>
          <w:color w:val="000000"/>
        </w:rPr>
        <w:t xml:space="preserve"> </w:t>
      </w:r>
      <w:r w:rsidR="007B13BD" w:rsidRPr="007B13BD">
        <w:rPr>
          <w:rFonts w:ascii="Book Antiqua" w:eastAsia="Book Antiqua" w:hAnsi="Book Antiqua" w:cs="Book Antiqua"/>
          <w:color w:val="000000"/>
        </w:rPr>
        <w:t>Lactate dehydrogenase</w:t>
      </w:r>
      <w:r w:rsidRPr="007B13BD">
        <w:rPr>
          <w:rFonts w:ascii="Book Antiqua" w:eastAsia="Book Antiqua" w:hAnsi="Book Antiqua" w:cs="Book Antiqua"/>
          <w:color w:val="000000"/>
        </w:rPr>
        <w:t>; H</w:t>
      </w:r>
      <w:r w:rsidRPr="000E5CA7">
        <w:rPr>
          <w:rFonts w:ascii="Book Antiqua" w:eastAsia="Times New Roman" w:hAnsi="Book Antiqua" w:cs="Arial"/>
          <w:lang w:val="en-GB" w:eastAsia="es-ES"/>
        </w:rPr>
        <w:t>CG</w:t>
      </w:r>
      <w:r>
        <w:rPr>
          <w:rFonts w:ascii="Book Antiqua" w:eastAsia="Times New Roman" w:hAnsi="Book Antiqua" w:cs="Arial"/>
          <w:lang w:val="en-GB" w:eastAsia="es-ES"/>
        </w:rPr>
        <w:t xml:space="preserve">: </w:t>
      </w:r>
      <w:r w:rsidR="007B13BD">
        <w:rPr>
          <w:rFonts w:ascii="Book Antiqua" w:eastAsia="Book Antiqua" w:hAnsi="Book Antiqua" w:cs="Book Antiqua"/>
          <w:color w:val="000000"/>
        </w:rPr>
        <w:t>H</w:t>
      </w:r>
      <w:r w:rsidR="007B13BD" w:rsidRPr="000E5CA7">
        <w:rPr>
          <w:rFonts w:ascii="Book Antiqua" w:eastAsia="Book Antiqua" w:hAnsi="Book Antiqua" w:cs="Book Antiqua"/>
          <w:color w:val="000000"/>
        </w:rPr>
        <w:t>uman chorionic gonadotropin</w:t>
      </w:r>
      <w:r>
        <w:rPr>
          <w:rFonts w:ascii="Book Antiqua" w:eastAsia="Times New Roman" w:hAnsi="Book Antiqua" w:cs="Arial"/>
          <w:lang w:val="en-GB" w:eastAsia="es-ES"/>
        </w:rPr>
        <w:t xml:space="preserve">; </w:t>
      </w:r>
      <w:r w:rsidRPr="000E5CA7">
        <w:rPr>
          <w:rFonts w:ascii="Book Antiqua" w:eastAsia="Times New Roman" w:hAnsi="Book Antiqua" w:cs="Arial"/>
          <w:lang w:val="en-GB" w:eastAsia="es-ES"/>
        </w:rPr>
        <w:t>AFP</w:t>
      </w:r>
      <w:r>
        <w:rPr>
          <w:rFonts w:ascii="Book Antiqua" w:eastAsia="Times New Roman" w:hAnsi="Book Antiqua" w:cs="Arial"/>
          <w:lang w:val="en-GB" w:eastAsia="es-ES"/>
        </w:rPr>
        <w:t xml:space="preserve">: </w:t>
      </w:r>
      <w:r w:rsidR="007B13BD" w:rsidRPr="007B13BD">
        <w:rPr>
          <w:rFonts w:ascii="Book Antiqua" w:hAnsi="Book Antiqua"/>
          <w:lang w:val="en-GB" w:eastAsia="zh-CN"/>
        </w:rPr>
        <w:t>Alpha fetoprotein</w:t>
      </w:r>
      <w:r w:rsidRPr="007B13BD">
        <w:rPr>
          <w:rFonts w:ascii="Book Antiqua" w:hAnsi="Book Antiqua"/>
          <w:lang w:val="en-GB" w:eastAsia="zh-CN"/>
        </w:rPr>
        <w:t>.</w:t>
      </w:r>
    </w:p>
    <w:p w14:paraId="2A349335" w14:textId="459CF6AD" w:rsidR="00B42457" w:rsidRPr="000E5CA7" w:rsidRDefault="00B42457" w:rsidP="000E5CA7">
      <w:pPr>
        <w:spacing w:line="360" w:lineRule="auto"/>
        <w:jc w:val="both"/>
        <w:rPr>
          <w:rFonts w:ascii="Book Antiqua" w:hAnsi="Book Antiqua"/>
          <w:b/>
          <w:bCs/>
          <w:lang w:val="en-GB"/>
        </w:rPr>
      </w:pPr>
      <w:r w:rsidRPr="000E5CA7">
        <w:rPr>
          <w:rFonts w:ascii="Book Antiqua" w:hAnsi="Book Antiqua"/>
          <w:lang w:val="en-GB"/>
        </w:rPr>
        <w:br w:type="page"/>
      </w:r>
      <w:r w:rsidRPr="000E5CA7">
        <w:rPr>
          <w:rFonts w:ascii="Book Antiqua" w:eastAsia="Times New Roman" w:hAnsi="Book Antiqua"/>
          <w:b/>
          <w:bCs/>
          <w:color w:val="000000"/>
          <w:lang w:val="en-GB" w:eastAsia="es-ES"/>
        </w:rPr>
        <w:lastRenderedPageBreak/>
        <w:t xml:space="preserve">Table 3 Diagnostic </w:t>
      </w:r>
      <w:r w:rsidR="005D3EED">
        <w:rPr>
          <w:rFonts w:ascii="Book Antiqua" w:eastAsia="Times New Roman" w:hAnsi="Book Antiqua"/>
          <w:b/>
          <w:bCs/>
          <w:color w:val="000000"/>
          <w:lang w:val="en-GB" w:eastAsia="es-ES"/>
        </w:rPr>
        <w:t>c</w:t>
      </w:r>
      <w:r w:rsidRPr="000E5CA7">
        <w:rPr>
          <w:rFonts w:ascii="Book Antiqua" w:eastAsia="Times New Roman" w:hAnsi="Book Antiqua"/>
          <w:b/>
          <w:bCs/>
          <w:color w:val="000000"/>
          <w:lang w:val="en-GB" w:eastAsia="es-ES"/>
        </w:rPr>
        <w:t xml:space="preserve">riteria of </w:t>
      </w:r>
      <w:r w:rsidR="005D3EED">
        <w:rPr>
          <w:rFonts w:ascii="Book Antiqua" w:eastAsia="Times New Roman" w:hAnsi="Book Antiqua"/>
          <w:b/>
          <w:bCs/>
          <w:color w:val="000000"/>
          <w:lang w:val="en-GB" w:eastAsia="es-ES"/>
        </w:rPr>
        <w:t>t</w:t>
      </w:r>
      <w:r w:rsidRPr="000E5CA7">
        <w:rPr>
          <w:rFonts w:ascii="Book Antiqua" w:eastAsia="Times New Roman" w:hAnsi="Book Antiqua"/>
          <w:b/>
          <w:bCs/>
          <w:color w:val="000000"/>
          <w:lang w:val="en-GB" w:eastAsia="es-ES"/>
        </w:rPr>
        <w:t xml:space="preserve">hymomas in the 2015 </w:t>
      </w:r>
      <w:r w:rsidR="00E43B74" w:rsidRPr="00E43B74">
        <w:rPr>
          <w:rFonts w:ascii="Book Antiqua" w:eastAsia="Times New Roman" w:hAnsi="Book Antiqua"/>
          <w:b/>
          <w:bCs/>
          <w:color w:val="000000"/>
          <w:lang w:val="en-GB" w:eastAsia="es-ES"/>
        </w:rPr>
        <w:t>World Health Organization</w:t>
      </w:r>
      <w:r w:rsidRPr="000E5CA7">
        <w:rPr>
          <w:rFonts w:ascii="Book Antiqua" w:eastAsia="Times New Roman" w:hAnsi="Book Antiqua"/>
          <w:b/>
          <w:bCs/>
          <w:color w:val="000000"/>
          <w:lang w:val="en-GB" w:eastAsia="es-ES"/>
        </w:rPr>
        <w:t xml:space="preserve"> </w:t>
      </w:r>
      <w:r w:rsidR="005D3EED">
        <w:rPr>
          <w:rFonts w:ascii="Book Antiqua" w:eastAsia="Times New Roman" w:hAnsi="Book Antiqua"/>
          <w:b/>
          <w:bCs/>
          <w:color w:val="000000"/>
          <w:lang w:val="en-GB" w:eastAsia="es-ES"/>
        </w:rPr>
        <w:t>c</w:t>
      </w:r>
      <w:r w:rsidRPr="000E5CA7">
        <w:rPr>
          <w:rFonts w:ascii="Book Antiqua" w:eastAsia="Times New Roman" w:hAnsi="Book Antiqua"/>
          <w:b/>
          <w:bCs/>
          <w:color w:val="000000"/>
          <w:lang w:val="en-GB" w:eastAsia="es-ES"/>
        </w:rPr>
        <w:t xml:space="preserve">lassification of </w:t>
      </w:r>
      <w:r w:rsidR="005D3EED">
        <w:rPr>
          <w:rFonts w:ascii="Book Antiqua" w:eastAsia="Times New Roman" w:hAnsi="Book Antiqua"/>
          <w:b/>
          <w:bCs/>
          <w:color w:val="000000"/>
          <w:lang w:val="en-GB" w:eastAsia="es-ES"/>
        </w:rPr>
        <w:t>t</w:t>
      </w:r>
      <w:r w:rsidRPr="000E5CA7">
        <w:rPr>
          <w:rFonts w:ascii="Book Antiqua" w:eastAsia="Times New Roman" w:hAnsi="Book Antiqua"/>
          <w:b/>
          <w:bCs/>
          <w:color w:val="000000"/>
          <w:lang w:val="en-GB" w:eastAsia="es-ES"/>
        </w:rPr>
        <w:t xml:space="preserve">hymic </w:t>
      </w:r>
      <w:r w:rsidR="005D3EED">
        <w:rPr>
          <w:rFonts w:ascii="Book Antiqua" w:eastAsia="Times New Roman" w:hAnsi="Book Antiqua"/>
          <w:b/>
          <w:bCs/>
          <w:color w:val="000000"/>
          <w:lang w:val="en-GB" w:eastAsia="es-ES"/>
        </w:rPr>
        <w:t>t</w:t>
      </w:r>
      <w:r w:rsidRPr="000E5CA7">
        <w:rPr>
          <w:rFonts w:ascii="Book Antiqua" w:eastAsia="Times New Roman" w:hAnsi="Book Antiqua"/>
          <w:b/>
          <w:bCs/>
          <w:color w:val="000000"/>
          <w:lang w:val="en-GB" w:eastAsia="es-ES"/>
        </w:rPr>
        <w:t>umors</w:t>
      </w:r>
    </w:p>
    <w:tbl>
      <w:tblPr>
        <w:tblW w:w="10785" w:type="dxa"/>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419"/>
        <w:gridCol w:w="6305"/>
        <w:gridCol w:w="3061"/>
      </w:tblGrid>
      <w:tr w:rsidR="00B42457" w:rsidRPr="000E5CA7" w14:paraId="607AE29A" w14:textId="77777777" w:rsidTr="00DC3766">
        <w:trPr>
          <w:trHeight w:val="152"/>
          <w:jc w:val="center"/>
        </w:trPr>
        <w:tc>
          <w:tcPr>
            <w:tcW w:w="1419" w:type="dxa"/>
            <w:tcBorders>
              <w:top w:val="single" w:sz="4" w:space="0" w:color="auto"/>
              <w:bottom w:val="single" w:sz="4" w:space="0" w:color="auto"/>
            </w:tcBorders>
            <w:hideMark/>
          </w:tcPr>
          <w:p w14:paraId="3E002AE6" w14:textId="44809B2C" w:rsidR="00B42457" w:rsidRPr="000E5CA7" w:rsidRDefault="00B42457" w:rsidP="000E5CA7">
            <w:pPr>
              <w:spacing w:line="360" w:lineRule="auto"/>
              <w:jc w:val="both"/>
              <w:rPr>
                <w:rFonts w:ascii="Book Antiqua" w:eastAsia="Times New Roman" w:hAnsi="Book Antiqua"/>
                <w:b/>
                <w:bCs/>
                <w:color w:val="000000"/>
                <w:lang w:val="en-GB" w:eastAsia="es-ES"/>
              </w:rPr>
            </w:pPr>
            <w:r w:rsidRPr="000E5CA7">
              <w:rPr>
                <w:rFonts w:ascii="Book Antiqua" w:eastAsia="Times New Roman" w:hAnsi="Book Antiqua"/>
                <w:b/>
                <w:bCs/>
                <w:color w:val="000000"/>
                <w:lang w:val="en-GB" w:eastAsia="es-ES"/>
              </w:rPr>
              <w:t xml:space="preserve">Thymoma </w:t>
            </w:r>
            <w:r w:rsidR="004C4245">
              <w:rPr>
                <w:rFonts w:ascii="Book Antiqua" w:eastAsia="Times New Roman" w:hAnsi="Book Antiqua"/>
                <w:b/>
                <w:bCs/>
                <w:color w:val="000000"/>
                <w:lang w:val="en-GB" w:eastAsia="es-ES"/>
              </w:rPr>
              <w:t>s</w:t>
            </w:r>
            <w:r w:rsidRPr="000E5CA7">
              <w:rPr>
                <w:rFonts w:ascii="Book Antiqua" w:eastAsia="Times New Roman" w:hAnsi="Book Antiqua"/>
                <w:b/>
                <w:bCs/>
                <w:color w:val="000000"/>
                <w:lang w:val="en-GB" w:eastAsia="es-ES"/>
              </w:rPr>
              <w:t>ubtype</w:t>
            </w:r>
          </w:p>
        </w:tc>
        <w:tc>
          <w:tcPr>
            <w:tcW w:w="6305" w:type="dxa"/>
            <w:tcBorders>
              <w:top w:val="single" w:sz="4" w:space="0" w:color="auto"/>
              <w:bottom w:val="single" w:sz="4" w:space="0" w:color="auto"/>
            </w:tcBorders>
            <w:hideMark/>
          </w:tcPr>
          <w:p w14:paraId="277AA0CF" w14:textId="6214B9B1" w:rsidR="00B42457" w:rsidRPr="000E5CA7" w:rsidRDefault="00B42457" w:rsidP="000E5CA7">
            <w:pPr>
              <w:spacing w:line="360" w:lineRule="auto"/>
              <w:jc w:val="both"/>
              <w:rPr>
                <w:rFonts w:ascii="Book Antiqua" w:eastAsia="Times New Roman" w:hAnsi="Book Antiqua"/>
                <w:b/>
                <w:bCs/>
                <w:color w:val="000000"/>
                <w:lang w:val="en-GB" w:eastAsia="es-ES"/>
              </w:rPr>
            </w:pPr>
            <w:r w:rsidRPr="000E5CA7">
              <w:rPr>
                <w:rFonts w:ascii="Book Antiqua" w:eastAsia="Times New Roman" w:hAnsi="Book Antiqua"/>
                <w:b/>
                <w:bCs/>
                <w:color w:val="000000"/>
                <w:lang w:val="en-GB" w:eastAsia="es-ES"/>
              </w:rPr>
              <w:t xml:space="preserve">Obligatory </w:t>
            </w:r>
            <w:r w:rsidR="004C4245">
              <w:rPr>
                <w:rFonts w:ascii="Book Antiqua" w:eastAsia="Times New Roman" w:hAnsi="Book Antiqua"/>
                <w:b/>
                <w:bCs/>
                <w:color w:val="000000"/>
                <w:lang w:val="en-GB" w:eastAsia="es-ES"/>
              </w:rPr>
              <w:t>c</w:t>
            </w:r>
            <w:r w:rsidRPr="000E5CA7">
              <w:rPr>
                <w:rFonts w:ascii="Book Antiqua" w:eastAsia="Times New Roman" w:hAnsi="Book Antiqua"/>
                <w:b/>
                <w:bCs/>
                <w:color w:val="000000"/>
                <w:lang w:val="en-GB" w:eastAsia="es-ES"/>
              </w:rPr>
              <w:t>riteria</w:t>
            </w:r>
          </w:p>
        </w:tc>
        <w:tc>
          <w:tcPr>
            <w:tcW w:w="3061" w:type="dxa"/>
            <w:tcBorders>
              <w:top w:val="single" w:sz="4" w:space="0" w:color="auto"/>
              <w:bottom w:val="single" w:sz="4" w:space="0" w:color="auto"/>
            </w:tcBorders>
            <w:hideMark/>
          </w:tcPr>
          <w:p w14:paraId="2677E437" w14:textId="31DEADAF" w:rsidR="00B42457" w:rsidRPr="000E5CA7" w:rsidRDefault="00B42457" w:rsidP="000E5CA7">
            <w:pPr>
              <w:spacing w:line="360" w:lineRule="auto"/>
              <w:jc w:val="both"/>
              <w:rPr>
                <w:rFonts w:ascii="Book Antiqua" w:eastAsia="Times New Roman" w:hAnsi="Book Antiqua"/>
                <w:b/>
                <w:bCs/>
                <w:color w:val="000000"/>
                <w:lang w:val="en-GB" w:eastAsia="es-ES"/>
              </w:rPr>
            </w:pPr>
            <w:r w:rsidRPr="000E5CA7">
              <w:rPr>
                <w:rFonts w:ascii="Book Antiqua" w:eastAsia="Times New Roman" w:hAnsi="Book Antiqua"/>
                <w:b/>
                <w:bCs/>
                <w:color w:val="000000"/>
                <w:lang w:val="en-GB" w:eastAsia="es-ES"/>
              </w:rPr>
              <w:t xml:space="preserve">Optional </w:t>
            </w:r>
            <w:r w:rsidR="004C4245">
              <w:rPr>
                <w:rFonts w:ascii="Book Antiqua" w:eastAsia="Times New Roman" w:hAnsi="Book Antiqua"/>
                <w:b/>
                <w:bCs/>
                <w:color w:val="000000"/>
                <w:lang w:val="en-GB" w:eastAsia="es-ES"/>
              </w:rPr>
              <w:t>c</w:t>
            </w:r>
            <w:r w:rsidRPr="000E5CA7">
              <w:rPr>
                <w:rFonts w:ascii="Book Antiqua" w:eastAsia="Times New Roman" w:hAnsi="Book Antiqua"/>
                <w:b/>
                <w:bCs/>
                <w:color w:val="000000"/>
                <w:lang w:val="en-GB" w:eastAsia="es-ES"/>
              </w:rPr>
              <w:t>riteria</w:t>
            </w:r>
          </w:p>
        </w:tc>
      </w:tr>
      <w:tr w:rsidR="00B42457" w:rsidRPr="000E5CA7" w14:paraId="3D88D8C2" w14:textId="77777777" w:rsidTr="00D6449E">
        <w:trPr>
          <w:trHeight w:val="1503"/>
          <w:jc w:val="center"/>
        </w:trPr>
        <w:tc>
          <w:tcPr>
            <w:tcW w:w="1419" w:type="dxa"/>
            <w:tcBorders>
              <w:top w:val="single" w:sz="4" w:space="0" w:color="auto"/>
            </w:tcBorders>
            <w:hideMark/>
          </w:tcPr>
          <w:p w14:paraId="655418DE" w14:textId="77777777"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Type A</w:t>
            </w:r>
          </w:p>
        </w:tc>
        <w:tc>
          <w:tcPr>
            <w:tcW w:w="6305" w:type="dxa"/>
            <w:tcBorders>
              <w:top w:val="single" w:sz="4" w:space="0" w:color="auto"/>
            </w:tcBorders>
            <w:hideMark/>
          </w:tcPr>
          <w:p w14:paraId="664ADE34" w14:textId="372F3ACC"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Occurrence of bland, spindle-shaped epithelial cells (at least focally); paucity</w:t>
            </w:r>
            <w:r w:rsidR="00A84E76" w:rsidRPr="00A84E76">
              <w:rPr>
                <w:rFonts w:ascii="Book Antiqua" w:eastAsia="Times New Roman" w:hAnsi="Book Antiqua"/>
                <w:color w:val="000000"/>
                <w:vertAlign w:val="superscript"/>
                <w:lang w:val="en-GB" w:eastAsia="es-ES"/>
              </w:rPr>
              <w:t>1</w:t>
            </w:r>
            <w:r w:rsidRPr="000E5CA7">
              <w:rPr>
                <w:rFonts w:ascii="Book Antiqua" w:eastAsia="Times New Roman" w:hAnsi="Book Antiqua"/>
                <w:color w:val="000000"/>
                <w:lang w:val="en-GB" w:eastAsia="es-ES"/>
              </w:rPr>
              <w:t xml:space="preserve"> or absence of immature (TdT+) T cells throughout the tumor</w:t>
            </w:r>
          </w:p>
        </w:tc>
        <w:tc>
          <w:tcPr>
            <w:tcW w:w="3061" w:type="dxa"/>
            <w:tcBorders>
              <w:top w:val="single" w:sz="4" w:space="0" w:color="auto"/>
            </w:tcBorders>
            <w:hideMark/>
          </w:tcPr>
          <w:p w14:paraId="613B5DC2" w14:textId="77777777"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Polygonal epithelial cells; CD20+ epithelial cells</w:t>
            </w:r>
          </w:p>
        </w:tc>
      </w:tr>
      <w:tr w:rsidR="00B42457" w:rsidRPr="000E5CA7" w14:paraId="07B1DA5E" w14:textId="77777777" w:rsidTr="00D6449E">
        <w:trPr>
          <w:trHeight w:val="1563"/>
          <w:jc w:val="center"/>
        </w:trPr>
        <w:tc>
          <w:tcPr>
            <w:tcW w:w="1419" w:type="dxa"/>
            <w:hideMark/>
          </w:tcPr>
          <w:p w14:paraId="45F058ED" w14:textId="77777777"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Atypical type A variant</w:t>
            </w:r>
          </w:p>
        </w:tc>
        <w:tc>
          <w:tcPr>
            <w:tcW w:w="6305" w:type="dxa"/>
            <w:hideMark/>
          </w:tcPr>
          <w:p w14:paraId="30905CC2" w14:textId="1545D87B"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Criteria of type A thymoma; in addition, comedo-type tumor mitotic count (&gt;</w:t>
            </w:r>
            <w:r w:rsidR="00A732FD">
              <w:rPr>
                <w:rFonts w:ascii="Book Antiqua" w:eastAsia="Times New Roman" w:hAnsi="Book Antiqua"/>
                <w:color w:val="000000"/>
                <w:lang w:val="en-GB" w:eastAsia="es-ES"/>
              </w:rPr>
              <w:t xml:space="preserve"> </w:t>
            </w:r>
            <w:r w:rsidRPr="000E5CA7">
              <w:rPr>
                <w:rFonts w:ascii="Book Antiqua" w:eastAsia="Times New Roman" w:hAnsi="Book Antiqua"/>
                <w:color w:val="000000"/>
                <w:lang w:val="en-GB" w:eastAsia="es-ES"/>
              </w:rPr>
              <w:t>4/2 mm</w:t>
            </w:r>
            <w:r w:rsidRPr="00A732FD">
              <w:rPr>
                <w:rFonts w:ascii="Book Antiqua" w:eastAsia="Times New Roman" w:hAnsi="Book Antiqua"/>
                <w:color w:val="000000"/>
                <w:vertAlign w:val="superscript"/>
                <w:lang w:val="en-GB" w:eastAsia="es-ES"/>
              </w:rPr>
              <w:t>2</w:t>
            </w:r>
            <w:r w:rsidRPr="000E5CA7">
              <w:rPr>
                <w:rFonts w:ascii="Book Antiqua" w:eastAsia="Times New Roman" w:hAnsi="Book Antiqua"/>
                <w:color w:val="000000"/>
                <w:lang w:val="en-GB" w:eastAsia="es-ES"/>
              </w:rPr>
              <w:t>); nuclear crowding necrosis; increased</w:t>
            </w:r>
          </w:p>
        </w:tc>
        <w:tc>
          <w:tcPr>
            <w:tcW w:w="3061" w:type="dxa"/>
            <w:hideMark/>
          </w:tcPr>
          <w:p w14:paraId="2D433E18" w14:textId="77777777"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Polygonal epithelial cells; CD20+ epithelial cells</w:t>
            </w:r>
          </w:p>
        </w:tc>
      </w:tr>
      <w:tr w:rsidR="00B42457" w:rsidRPr="000E5CA7" w14:paraId="55CEBABD" w14:textId="77777777" w:rsidTr="00DC3766">
        <w:trPr>
          <w:trHeight w:val="203"/>
          <w:jc w:val="center"/>
        </w:trPr>
        <w:tc>
          <w:tcPr>
            <w:tcW w:w="1419" w:type="dxa"/>
            <w:hideMark/>
          </w:tcPr>
          <w:p w14:paraId="4D12EBBD" w14:textId="77777777"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Type AB</w:t>
            </w:r>
          </w:p>
        </w:tc>
        <w:tc>
          <w:tcPr>
            <w:tcW w:w="6305" w:type="dxa"/>
            <w:hideMark/>
          </w:tcPr>
          <w:p w14:paraId="69EA9636" w14:textId="77777777"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Occurrence of bland, spindle-shaped epithelial cells (at least focally); abundance of immature (TdT+) T cells focally or throughout tumor</w:t>
            </w:r>
          </w:p>
        </w:tc>
        <w:tc>
          <w:tcPr>
            <w:tcW w:w="3061" w:type="dxa"/>
            <w:hideMark/>
          </w:tcPr>
          <w:p w14:paraId="67918CAD" w14:textId="77777777"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Polygonal epithelial cells; CD20+ epithelial cells</w:t>
            </w:r>
          </w:p>
        </w:tc>
      </w:tr>
      <w:tr w:rsidR="00B42457" w:rsidRPr="000E5CA7" w14:paraId="4F2FBD93" w14:textId="77777777" w:rsidTr="00DC3766">
        <w:trPr>
          <w:trHeight w:val="203"/>
          <w:jc w:val="center"/>
        </w:trPr>
        <w:tc>
          <w:tcPr>
            <w:tcW w:w="1419" w:type="dxa"/>
            <w:hideMark/>
          </w:tcPr>
          <w:p w14:paraId="76DEC218" w14:textId="77777777"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Type B1</w:t>
            </w:r>
          </w:p>
        </w:tc>
        <w:tc>
          <w:tcPr>
            <w:tcW w:w="6305" w:type="dxa"/>
            <w:hideMark/>
          </w:tcPr>
          <w:p w14:paraId="5AC8FFF7" w14:textId="26349853"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 xml:space="preserve">Thymus-like architecture and cytology: </w:t>
            </w:r>
            <w:r w:rsidR="00D6449E">
              <w:rPr>
                <w:rFonts w:ascii="Book Antiqua" w:eastAsia="Times New Roman" w:hAnsi="Book Antiqua"/>
                <w:color w:val="000000"/>
                <w:lang w:val="en-GB" w:eastAsia="es-ES"/>
              </w:rPr>
              <w:t>A</w:t>
            </w:r>
            <w:r w:rsidRPr="000E5CA7">
              <w:rPr>
                <w:rFonts w:ascii="Book Antiqua" w:eastAsia="Times New Roman" w:hAnsi="Book Antiqua"/>
                <w:color w:val="000000"/>
                <w:lang w:val="en-GB" w:eastAsia="es-ES"/>
              </w:rPr>
              <w:t>bundance of immature T cells, areas of medullary differentiation (medullary islands); paucity of polygonal or dendritic epithelia cells without clustering (</w:t>
            </w:r>
            <w:r w:rsidRPr="00A732FD">
              <w:rPr>
                <w:rFonts w:ascii="Book Antiqua" w:eastAsia="Times New Roman" w:hAnsi="Book Antiqua"/>
                <w:i/>
                <w:iCs/>
                <w:color w:val="000000"/>
                <w:lang w:val="en-GB" w:eastAsia="es-ES"/>
              </w:rPr>
              <w:t>i.e.</w:t>
            </w:r>
            <w:r w:rsidRPr="000E5CA7">
              <w:rPr>
                <w:rFonts w:ascii="Book Antiqua" w:eastAsia="Times New Roman" w:hAnsi="Book Antiqua"/>
                <w:color w:val="000000"/>
                <w:lang w:val="en-GB" w:eastAsia="es-ES"/>
              </w:rPr>
              <w:t>, &lt;</w:t>
            </w:r>
            <w:r w:rsidR="00A732FD">
              <w:rPr>
                <w:rFonts w:ascii="Book Antiqua" w:eastAsia="Times New Roman" w:hAnsi="Book Antiqua"/>
                <w:color w:val="000000"/>
                <w:lang w:val="en-GB" w:eastAsia="es-ES"/>
              </w:rPr>
              <w:t xml:space="preserve"> </w:t>
            </w:r>
            <w:r w:rsidRPr="000E5CA7">
              <w:rPr>
                <w:rFonts w:ascii="Book Antiqua" w:eastAsia="Times New Roman" w:hAnsi="Book Antiqua"/>
                <w:color w:val="000000"/>
                <w:lang w:val="en-GB" w:eastAsia="es-ES"/>
              </w:rPr>
              <w:t>3 contiguous epithelial cells)</w:t>
            </w:r>
          </w:p>
        </w:tc>
        <w:tc>
          <w:tcPr>
            <w:tcW w:w="3061" w:type="dxa"/>
            <w:hideMark/>
          </w:tcPr>
          <w:p w14:paraId="6C107A46" w14:textId="77777777"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Hassall’s corpuscles; perivascular spaces</w:t>
            </w:r>
          </w:p>
        </w:tc>
      </w:tr>
      <w:tr w:rsidR="00B42457" w:rsidRPr="000E5CA7" w14:paraId="415AA02D" w14:textId="77777777" w:rsidTr="00D6449E">
        <w:trPr>
          <w:trHeight w:val="1381"/>
          <w:jc w:val="center"/>
        </w:trPr>
        <w:tc>
          <w:tcPr>
            <w:tcW w:w="1419" w:type="dxa"/>
            <w:hideMark/>
          </w:tcPr>
          <w:p w14:paraId="75888AD6" w14:textId="77777777"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Type B2</w:t>
            </w:r>
          </w:p>
        </w:tc>
        <w:tc>
          <w:tcPr>
            <w:tcW w:w="6305" w:type="dxa"/>
            <w:hideMark/>
          </w:tcPr>
          <w:p w14:paraId="12433D2A" w14:textId="77777777"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Increased numbers of single or clustered polygonal or dendritic epithelial cells intermingled with abundant immature T cells</w:t>
            </w:r>
          </w:p>
        </w:tc>
        <w:tc>
          <w:tcPr>
            <w:tcW w:w="3061" w:type="dxa"/>
            <w:hideMark/>
          </w:tcPr>
          <w:p w14:paraId="388E2CD4" w14:textId="77777777"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Medullary islands; Hassall’s corpuscles; perivascular spaces</w:t>
            </w:r>
          </w:p>
        </w:tc>
      </w:tr>
      <w:tr w:rsidR="00B42457" w:rsidRPr="000E5CA7" w14:paraId="171693C4" w14:textId="77777777" w:rsidTr="00D6449E">
        <w:trPr>
          <w:trHeight w:val="1457"/>
          <w:jc w:val="center"/>
        </w:trPr>
        <w:tc>
          <w:tcPr>
            <w:tcW w:w="1419" w:type="dxa"/>
            <w:hideMark/>
          </w:tcPr>
          <w:p w14:paraId="4CBFAC0C" w14:textId="77777777"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Type B3</w:t>
            </w:r>
          </w:p>
        </w:tc>
        <w:tc>
          <w:tcPr>
            <w:tcW w:w="6305" w:type="dxa"/>
            <w:hideMark/>
          </w:tcPr>
          <w:p w14:paraId="7038300F" w14:textId="77777777"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Sheets of polygonal slightly to moderately atypical epithelial cells; absent or rare intercellular bridges; paucity or absence of intermingled TdT+ T cells</w:t>
            </w:r>
          </w:p>
        </w:tc>
        <w:tc>
          <w:tcPr>
            <w:tcW w:w="3061" w:type="dxa"/>
            <w:hideMark/>
          </w:tcPr>
          <w:p w14:paraId="36989846" w14:textId="77777777"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Hassall’s corpuscles; perivascular spaces</w:t>
            </w:r>
          </w:p>
        </w:tc>
      </w:tr>
      <w:tr w:rsidR="00B42457" w:rsidRPr="000E5CA7" w14:paraId="1E36832C" w14:textId="77777777" w:rsidTr="00DC3766">
        <w:trPr>
          <w:trHeight w:val="203"/>
          <w:jc w:val="center"/>
        </w:trPr>
        <w:tc>
          <w:tcPr>
            <w:tcW w:w="1419" w:type="dxa"/>
            <w:hideMark/>
          </w:tcPr>
          <w:p w14:paraId="582F93FA" w14:textId="77777777"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MNT</w:t>
            </w:r>
          </w:p>
        </w:tc>
        <w:tc>
          <w:tcPr>
            <w:tcW w:w="6305" w:type="dxa"/>
            <w:hideMark/>
          </w:tcPr>
          <w:p w14:paraId="344CCC7E" w14:textId="1A9349DD"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Nodules of bland spindle or oval epithelial cells surrounded by an epithelial cell-free lymphoid stroma</w:t>
            </w:r>
            <w:r w:rsidR="00D6449E">
              <w:rPr>
                <w:rFonts w:ascii="Book Antiqua" w:eastAsia="Times New Roman" w:hAnsi="Book Antiqua"/>
                <w:color w:val="000000"/>
                <w:lang w:val="en-GB" w:eastAsia="es-ES"/>
              </w:rPr>
              <w:t xml:space="preserve"> </w:t>
            </w:r>
            <w:r w:rsidRPr="000E5CA7">
              <w:rPr>
                <w:rFonts w:ascii="Book Antiqua" w:eastAsia="Times New Roman" w:hAnsi="Book Antiqua"/>
                <w:color w:val="000000"/>
                <w:lang w:val="en-GB" w:eastAsia="es-ES"/>
              </w:rPr>
              <w:t>lymphoid stroma</w:t>
            </w:r>
          </w:p>
        </w:tc>
        <w:tc>
          <w:tcPr>
            <w:tcW w:w="3061" w:type="dxa"/>
            <w:hideMark/>
          </w:tcPr>
          <w:p w14:paraId="014DBC1E" w14:textId="77777777"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Lymphoid follicles; monoclonal B cells and/or plasma cells (rare)</w:t>
            </w:r>
          </w:p>
        </w:tc>
      </w:tr>
      <w:tr w:rsidR="00B42457" w:rsidRPr="000E5CA7" w14:paraId="7B1870E7" w14:textId="77777777" w:rsidTr="00DC3766">
        <w:trPr>
          <w:trHeight w:val="203"/>
          <w:jc w:val="center"/>
        </w:trPr>
        <w:tc>
          <w:tcPr>
            <w:tcW w:w="1419" w:type="dxa"/>
            <w:hideMark/>
          </w:tcPr>
          <w:p w14:paraId="2C52F246" w14:textId="08A0C2D1"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lastRenderedPageBreak/>
              <w:t>Metaplasticthymoma</w:t>
            </w:r>
          </w:p>
        </w:tc>
        <w:tc>
          <w:tcPr>
            <w:tcW w:w="6305" w:type="dxa"/>
            <w:hideMark/>
          </w:tcPr>
          <w:p w14:paraId="05252AC2" w14:textId="77777777"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Biphasic tumor composed of solid areas of epithelial cells in a background of bland-looking spindle cells; absence of immature T cells</w:t>
            </w:r>
          </w:p>
        </w:tc>
        <w:tc>
          <w:tcPr>
            <w:tcW w:w="3061" w:type="dxa"/>
            <w:hideMark/>
          </w:tcPr>
          <w:p w14:paraId="7DE5FC99" w14:textId="77777777"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Pleomorphism of epithelial cells; actin, keratin, or EMA-positive spindle cells</w:t>
            </w:r>
          </w:p>
        </w:tc>
      </w:tr>
      <w:tr w:rsidR="00B42457" w:rsidRPr="000E5CA7" w14:paraId="0FB7ABA3" w14:textId="77777777" w:rsidTr="00DC3766">
        <w:trPr>
          <w:trHeight w:val="203"/>
          <w:jc w:val="center"/>
        </w:trPr>
        <w:tc>
          <w:tcPr>
            <w:tcW w:w="1419" w:type="dxa"/>
            <w:hideMark/>
          </w:tcPr>
          <w:p w14:paraId="73B04520" w14:textId="43AFAC3E" w:rsidR="00B42457" w:rsidRPr="000E5CA7" w:rsidRDefault="00B42457" w:rsidP="00C82581">
            <w:pPr>
              <w:spacing w:line="360" w:lineRule="auto"/>
              <w:rPr>
                <w:rFonts w:ascii="Book Antiqua" w:eastAsia="Times New Roman" w:hAnsi="Book Antiqua"/>
                <w:color w:val="000000"/>
                <w:lang w:val="en-GB" w:eastAsia="es-ES"/>
              </w:rPr>
            </w:pPr>
            <w:r w:rsidRPr="000E5CA7">
              <w:rPr>
                <w:rFonts w:ascii="Book Antiqua" w:eastAsia="Times New Roman" w:hAnsi="Book Antiqua"/>
                <w:color w:val="000000"/>
                <w:lang w:val="en-GB" w:eastAsia="es-ES"/>
              </w:rPr>
              <w:t>Rare others</w:t>
            </w:r>
            <w:r w:rsidR="00A84E76" w:rsidRPr="00A84E76">
              <w:rPr>
                <w:rFonts w:ascii="Book Antiqua" w:eastAsia="Times New Roman" w:hAnsi="Book Antiqua"/>
                <w:color w:val="000000"/>
                <w:vertAlign w:val="superscript"/>
                <w:lang w:val="en-GB" w:eastAsia="es-ES"/>
              </w:rPr>
              <w:t>2</w:t>
            </w:r>
          </w:p>
        </w:tc>
        <w:tc>
          <w:tcPr>
            <w:tcW w:w="6305" w:type="dxa"/>
            <w:hideMark/>
          </w:tcPr>
          <w:p w14:paraId="4C58DC87" w14:textId="0FAAECA5" w:rsidR="00B42457" w:rsidRPr="000E5CA7" w:rsidRDefault="00B42457" w:rsidP="00C82581">
            <w:pPr>
              <w:spacing w:line="360" w:lineRule="auto"/>
              <w:rPr>
                <w:rFonts w:ascii="Book Antiqua" w:eastAsia="Times New Roman" w:hAnsi="Book Antiqua"/>
                <w:color w:val="000000"/>
                <w:lang w:val="en-GB" w:eastAsia="es-ES"/>
              </w:rPr>
            </w:pPr>
          </w:p>
        </w:tc>
        <w:tc>
          <w:tcPr>
            <w:tcW w:w="3061" w:type="dxa"/>
            <w:hideMark/>
          </w:tcPr>
          <w:p w14:paraId="08110349" w14:textId="18EAED2E" w:rsidR="00B42457" w:rsidRPr="000E5CA7" w:rsidRDefault="00B42457" w:rsidP="000E5CA7">
            <w:pPr>
              <w:spacing w:line="360" w:lineRule="auto"/>
              <w:jc w:val="both"/>
              <w:rPr>
                <w:rFonts w:ascii="Book Antiqua" w:eastAsia="Times New Roman" w:hAnsi="Book Antiqua"/>
                <w:color w:val="000000"/>
                <w:lang w:val="en-GB" w:eastAsia="es-ES"/>
              </w:rPr>
            </w:pPr>
          </w:p>
        </w:tc>
      </w:tr>
    </w:tbl>
    <w:p w14:paraId="220EC4BF" w14:textId="086AC2DE" w:rsidR="00B42457" w:rsidRPr="000E5CA7" w:rsidRDefault="00A84E76" w:rsidP="000E5CA7">
      <w:pPr>
        <w:spacing w:line="360" w:lineRule="auto"/>
        <w:jc w:val="both"/>
        <w:rPr>
          <w:rFonts w:ascii="Book Antiqua" w:hAnsi="Book Antiqua"/>
          <w:lang w:val="en-GB"/>
        </w:rPr>
      </w:pPr>
      <w:r w:rsidRPr="000E5CA7">
        <w:rPr>
          <w:rFonts w:ascii="Book Antiqua" w:eastAsia="Times New Roman" w:hAnsi="Book Antiqua"/>
          <w:color w:val="000000"/>
          <w:lang w:val="en-GB" w:eastAsia="es-ES"/>
        </w:rPr>
        <w:t>The atypical type A thymoma variant is the only new addition to the “historic” list of thymoma subtypes.</w:t>
      </w:r>
      <w:r>
        <w:rPr>
          <w:rFonts w:ascii="Book Antiqua" w:eastAsia="Times New Roman" w:hAnsi="Book Antiqua"/>
          <w:color w:val="000000"/>
          <w:lang w:val="en-GB" w:eastAsia="es-ES"/>
        </w:rPr>
        <w:t xml:space="preserve"> </w:t>
      </w:r>
      <w:r w:rsidRPr="00A84E76">
        <w:rPr>
          <w:rFonts w:ascii="Book Antiqua" w:eastAsia="Times New Roman" w:hAnsi="Book Antiqua"/>
          <w:color w:val="000000"/>
          <w:vertAlign w:val="superscript"/>
          <w:lang w:val="en-GB" w:eastAsia="es-ES"/>
        </w:rPr>
        <w:t>1</w:t>
      </w:r>
      <w:r w:rsidRPr="000E5CA7">
        <w:rPr>
          <w:rFonts w:ascii="Book Antiqua" w:eastAsia="Times New Roman" w:hAnsi="Book Antiqua"/>
          <w:color w:val="000000"/>
          <w:lang w:val="en-GB" w:eastAsia="es-ES"/>
        </w:rPr>
        <w:t>Paucity versus abundance: any area of crowded immature T cells or moderate numbers of immature T cells in more than 10% of the investigated tumor are indicative of “abundance”</w:t>
      </w:r>
      <w:r>
        <w:rPr>
          <w:rFonts w:ascii="Book Antiqua" w:eastAsia="Times New Roman" w:hAnsi="Book Antiqua"/>
          <w:color w:val="000000"/>
          <w:lang w:val="en-GB" w:eastAsia="es-ES"/>
        </w:rPr>
        <w:t xml:space="preserve">; </w:t>
      </w:r>
      <w:r w:rsidRPr="00A84E76">
        <w:rPr>
          <w:rFonts w:ascii="Book Antiqua" w:eastAsia="Times New Roman" w:hAnsi="Book Antiqua"/>
          <w:color w:val="000000"/>
          <w:vertAlign w:val="superscript"/>
          <w:lang w:val="en-GB" w:eastAsia="es-ES"/>
        </w:rPr>
        <w:t>2</w:t>
      </w:r>
      <w:r w:rsidRPr="000E5CA7">
        <w:rPr>
          <w:rFonts w:ascii="Book Antiqua" w:eastAsia="Times New Roman" w:hAnsi="Book Antiqua"/>
          <w:color w:val="000000"/>
          <w:lang w:val="en-GB" w:eastAsia="es-ES"/>
        </w:rPr>
        <w:t>Microscopic thymoma, sclerosing thymoma, lipofibroadenoma.</w:t>
      </w:r>
      <w:r>
        <w:rPr>
          <w:rFonts w:ascii="Book Antiqua" w:eastAsia="Times New Roman" w:hAnsi="Book Antiqua"/>
          <w:color w:val="000000"/>
          <w:lang w:val="en-GB" w:eastAsia="es-ES"/>
        </w:rPr>
        <w:t xml:space="preserve"> </w:t>
      </w:r>
      <w:r w:rsidRPr="000E5CA7">
        <w:rPr>
          <w:rFonts w:ascii="Book Antiqua" w:eastAsia="Times New Roman" w:hAnsi="Book Antiqua"/>
          <w:color w:val="000000"/>
          <w:lang w:val="en-GB" w:eastAsia="es-ES"/>
        </w:rPr>
        <w:t>MNT</w:t>
      </w:r>
      <w:r>
        <w:rPr>
          <w:rFonts w:ascii="Book Antiqua" w:eastAsia="Times New Roman" w:hAnsi="Book Antiqua"/>
          <w:color w:val="000000"/>
          <w:lang w:val="en-GB" w:eastAsia="es-ES"/>
        </w:rPr>
        <w:t>:</w:t>
      </w:r>
      <w:r w:rsidRPr="000E5CA7">
        <w:rPr>
          <w:rFonts w:ascii="Book Antiqua" w:eastAsia="Times New Roman" w:hAnsi="Book Antiqua"/>
          <w:color w:val="000000"/>
          <w:lang w:val="en-GB" w:eastAsia="es-ES"/>
        </w:rPr>
        <w:t xml:space="preserve"> </w:t>
      </w:r>
      <w:r>
        <w:rPr>
          <w:rFonts w:ascii="Book Antiqua" w:eastAsia="Times New Roman" w:hAnsi="Book Antiqua"/>
          <w:color w:val="000000"/>
          <w:lang w:val="en-GB" w:eastAsia="es-ES"/>
        </w:rPr>
        <w:t>M</w:t>
      </w:r>
      <w:r w:rsidRPr="000E5CA7">
        <w:rPr>
          <w:rFonts w:ascii="Book Antiqua" w:eastAsia="Times New Roman" w:hAnsi="Book Antiqua"/>
          <w:color w:val="000000"/>
          <w:lang w:val="en-GB" w:eastAsia="es-ES"/>
        </w:rPr>
        <w:t>icronodular thymoma with lymphoid stroma.</w:t>
      </w:r>
    </w:p>
    <w:p w14:paraId="5B13A2BF" w14:textId="52E85509" w:rsidR="00B42457" w:rsidRPr="000E5CA7" w:rsidRDefault="00B42457" w:rsidP="000E5CA7">
      <w:pPr>
        <w:spacing w:line="360" w:lineRule="auto"/>
        <w:jc w:val="both"/>
        <w:rPr>
          <w:rFonts w:ascii="Book Antiqua" w:hAnsi="Book Antiqua"/>
          <w:b/>
          <w:bCs/>
          <w:lang w:val="en-GB"/>
        </w:rPr>
      </w:pPr>
      <w:r w:rsidRPr="000E5CA7">
        <w:rPr>
          <w:rFonts w:ascii="Book Antiqua" w:hAnsi="Book Antiqua"/>
          <w:lang w:val="en-GB"/>
        </w:rPr>
        <w:br w:type="page"/>
      </w:r>
      <w:r w:rsidRPr="000E5CA7">
        <w:rPr>
          <w:rFonts w:ascii="Book Antiqua" w:hAnsi="Book Antiqua"/>
          <w:b/>
          <w:bCs/>
          <w:lang w:val="en-GB"/>
        </w:rPr>
        <w:lastRenderedPageBreak/>
        <w:t xml:space="preserve">Table 4 Clinical stage of </w:t>
      </w:r>
      <w:r w:rsidR="00581FFB" w:rsidRPr="00F15277">
        <w:rPr>
          <w:rFonts w:ascii="Book Antiqua" w:eastAsia="Book Antiqua" w:hAnsi="Book Antiqua" w:cs="Book Antiqua"/>
          <w:b/>
          <w:bCs/>
          <w:color w:val="000000"/>
          <w:shd w:val="clear" w:color="auto" w:fill="FFFFFF"/>
        </w:rPr>
        <w:t>thymic epithelial tumours</w:t>
      </w:r>
      <w:r w:rsidRPr="000E5CA7">
        <w:rPr>
          <w:rFonts w:ascii="Book Antiqua" w:hAnsi="Book Antiqua"/>
          <w:b/>
          <w:bCs/>
          <w:lang w:val="en-GB"/>
        </w:rPr>
        <w:t xml:space="preserve"> according to Masaoka-Koga</w:t>
      </w:r>
    </w:p>
    <w:tbl>
      <w:tblPr>
        <w:tblW w:w="5000" w:type="pct"/>
        <w:tblBorders>
          <w:top w:val="single" w:sz="4" w:space="0" w:color="auto"/>
          <w:bottom w:val="single" w:sz="4" w:space="0" w:color="auto"/>
        </w:tblBorders>
        <w:tblLook w:val="04A0" w:firstRow="1" w:lastRow="0" w:firstColumn="1" w:lastColumn="0" w:noHBand="0" w:noVBand="1"/>
      </w:tblPr>
      <w:tblGrid>
        <w:gridCol w:w="1345"/>
        <w:gridCol w:w="4556"/>
        <w:gridCol w:w="3459"/>
      </w:tblGrid>
      <w:tr w:rsidR="00B42457" w:rsidRPr="000E5CA7" w14:paraId="789284E9" w14:textId="77777777" w:rsidTr="00581FFB">
        <w:tc>
          <w:tcPr>
            <w:tcW w:w="718" w:type="pct"/>
            <w:tcBorders>
              <w:top w:val="single" w:sz="4" w:space="0" w:color="auto"/>
              <w:bottom w:val="single" w:sz="4" w:space="0" w:color="auto"/>
            </w:tcBorders>
            <w:hideMark/>
          </w:tcPr>
          <w:p w14:paraId="1B5750AE" w14:textId="77777777" w:rsidR="00B42457" w:rsidRPr="00581FFB" w:rsidRDefault="00B42457" w:rsidP="000E5CA7">
            <w:pPr>
              <w:spacing w:line="360" w:lineRule="auto"/>
              <w:jc w:val="both"/>
              <w:rPr>
                <w:rFonts w:ascii="Book Antiqua" w:hAnsi="Book Antiqua"/>
                <w:b/>
                <w:bCs/>
                <w:lang w:val="en-GB"/>
              </w:rPr>
            </w:pPr>
            <w:r w:rsidRPr="00581FFB">
              <w:rPr>
                <w:rFonts w:ascii="Book Antiqua" w:hAnsi="Book Antiqua"/>
                <w:b/>
                <w:bCs/>
                <w:lang w:val="en-GB"/>
              </w:rPr>
              <w:t>Stage</w:t>
            </w:r>
          </w:p>
        </w:tc>
        <w:tc>
          <w:tcPr>
            <w:tcW w:w="2434" w:type="pct"/>
            <w:tcBorders>
              <w:top w:val="single" w:sz="4" w:space="0" w:color="auto"/>
              <w:bottom w:val="single" w:sz="4" w:space="0" w:color="auto"/>
            </w:tcBorders>
            <w:hideMark/>
          </w:tcPr>
          <w:p w14:paraId="7FBEEE23" w14:textId="77777777" w:rsidR="00B42457" w:rsidRPr="000E5CA7" w:rsidRDefault="00B42457" w:rsidP="000E5CA7">
            <w:pPr>
              <w:spacing w:line="360" w:lineRule="auto"/>
              <w:jc w:val="both"/>
              <w:rPr>
                <w:rFonts w:ascii="Book Antiqua" w:hAnsi="Book Antiqua"/>
                <w:b/>
                <w:bCs/>
                <w:lang w:val="en-GB"/>
              </w:rPr>
            </w:pPr>
            <w:r w:rsidRPr="000E5CA7">
              <w:rPr>
                <w:rFonts w:ascii="Book Antiqua" w:hAnsi="Book Antiqua"/>
                <w:b/>
                <w:bCs/>
                <w:lang w:val="en-GB"/>
              </w:rPr>
              <w:t>Diagnostic criteria</w:t>
            </w:r>
          </w:p>
        </w:tc>
        <w:tc>
          <w:tcPr>
            <w:tcW w:w="1848" w:type="pct"/>
            <w:tcBorders>
              <w:top w:val="single" w:sz="4" w:space="0" w:color="auto"/>
              <w:bottom w:val="single" w:sz="4" w:space="0" w:color="auto"/>
            </w:tcBorders>
            <w:hideMark/>
          </w:tcPr>
          <w:p w14:paraId="5AC2A721" w14:textId="285E3B79" w:rsidR="00B42457" w:rsidRPr="000E5CA7" w:rsidRDefault="00EE4E8A" w:rsidP="000E5CA7">
            <w:pPr>
              <w:spacing w:line="360" w:lineRule="auto"/>
              <w:jc w:val="both"/>
              <w:rPr>
                <w:rFonts w:ascii="Book Antiqua" w:hAnsi="Book Antiqua"/>
                <w:b/>
                <w:bCs/>
                <w:lang w:val="en-GB"/>
              </w:rPr>
            </w:pPr>
            <w:r>
              <w:rPr>
                <w:rFonts w:ascii="Book Antiqua" w:hAnsi="Book Antiqua"/>
                <w:b/>
                <w:bCs/>
                <w:lang w:val="en-GB"/>
              </w:rPr>
              <w:t>10-y</w:t>
            </w:r>
            <w:r w:rsidR="00B42457" w:rsidRPr="000E5CA7">
              <w:rPr>
                <w:rFonts w:ascii="Book Antiqua" w:hAnsi="Book Antiqua"/>
                <w:b/>
                <w:bCs/>
                <w:lang w:val="en-GB"/>
              </w:rPr>
              <w:t>r survival</w:t>
            </w:r>
          </w:p>
        </w:tc>
      </w:tr>
      <w:tr w:rsidR="00B42457" w:rsidRPr="000E5CA7" w14:paraId="5CE19AED" w14:textId="77777777" w:rsidTr="00581FFB">
        <w:tc>
          <w:tcPr>
            <w:tcW w:w="718" w:type="pct"/>
            <w:tcBorders>
              <w:top w:val="single" w:sz="4" w:space="0" w:color="auto"/>
            </w:tcBorders>
            <w:hideMark/>
          </w:tcPr>
          <w:p w14:paraId="2801DC60" w14:textId="77777777" w:rsidR="00B42457" w:rsidRPr="00581FFB" w:rsidRDefault="00B42457" w:rsidP="000E5CA7">
            <w:pPr>
              <w:spacing w:line="360" w:lineRule="auto"/>
              <w:jc w:val="both"/>
              <w:rPr>
                <w:rFonts w:ascii="Book Antiqua" w:hAnsi="Book Antiqua"/>
                <w:lang w:val="en-GB"/>
              </w:rPr>
            </w:pPr>
            <w:r w:rsidRPr="00581FFB">
              <w:rPr>
                <w:rFonts w:ascii="Book Antiqua" w:hAnsi="Book Antiqua"/>
                <w:lang w:val="en-GB"/>
              </w:rPr>
              <w:t>I</w:t>
            </w:r>
          </w:p>
        </w:tc>
        <w:tc>
          <w:tcPr>
            <w:tcW w:w="2434" w:type="pct"/>
            <w:tcBorders>
              <w:top w:val="single" w:sz="4" w:space="0" w:color="auto"/>
            </w:tcBorders>
            <w:hideMark/>
          </w:tcPr>
          <w:p w14:paraId="6A7020EB"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Tumours encapsulated macroscopically and microscopically (without capsular invasion)</w:t>
            </w:r>
          </w:p>
        </w:tc>
        <w:tc>
          <w:tcPr>
            <w:tcW w:w="1848" w:type="pct"/>
            <w:tcBorders>
              <w:top w:val="single" w:sz="4" w:space="0" w:color="auto"/>
            </w:tcBorders>
            <w:hideMark/>
          </w:tcPr>
          <w:p w14:paraId="6AABD39A" w14:textId="603E2945"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84% (81</w:t>
            </w:r>
            <w:r w:rsidR="0041376A" w:rsidRPr="000E5CA7">
              <w:rPr>
                <w:rFonts w:ascii="Book Antiqua" w:hAnsi="Book Antiqua"/>
                <w:lang w:val="en-GB"/>
              </w:rPr>
              <w:t>%</w:t>
            </w:r>
            <w:r w:rsidRPr="000E5CA7">
              <w:rPr>
                <w:rFonts w:ascii="Book Antiqua" w:hAnsi="Book Antiqua"/>
                <w:lang w:val="en-GB"/>
              </w:rPr>
              <w:t>-86%)</w:t>
            </w:r>
          </w:p>
        </w:tc>
      </w:tr>
      <w:tr w:rsidR="00581FFB" w:rsidRPr="000E5CA7" w14:paraId="5DD5BD7D" w14:textId="77777777" w:rsidTr="00A84E76">
        <w:trPr>
          <w:trHeight w:val="613"/>
        </w:trPr>
        <w:tc>
          <w:tcPr>
            <w:tcW w:w="718" w:type="pct"/>
            <w:vMerge w:val="restart"/>
            <w:hideMark/>
          </w:tcPr>
          <w:p w14:paraId="56016A16" w14:textId="77777777" w:rsidR="00581FFB" w:rsidRPr="00581FFB" w:rsidRDefault="00581FFB" w:rsidP="000E5CA7">
            <w:pPr>
              <w:spacing w:line="360" w:lineRule="auto"/>
              <w:jc w:val="both"/>
              <w:rPr>
                <w:rFonts w:ascii="Book Antiqua" w:hAnsi="Book Antiqua"/>
                <w:lang w:val="en-GB"/>
              </w:rPr>
            </w:pPr>
            <w:r w:rsidRPr="00581FFB">
              <w:rPr>
                <w:rFonts w:ascii="Book Antiqua" w:hAnsi="Book Antiqua"/>
                <w:lang w:val="en-GB"/>
              </w:rPr>
              <w:t>II</w:t>
            </w:r>
          </w:p>
        </w:tc>
        <w:tc>
          <w:tcPr>
            <w:tcW w:w="2434" w:type="pct"/>
            <w:hideMark/>
          </w:tcPr>
          <w:p w14:paraId="7EEEDC26" w14:textId="78D791E6" w:rsidR="00581FFB" w:rsidRPr="000E5CA7" w:rsidRDefault="00581FFB" w:rsidP="000E5CA7">
            <w:pPr>
              <w:spacing w:line="360" w:lineRule="auto"/>
              <w:jc w:val="both"/>
              <w:rPr>
                <w:rFonts w:ascii="Book Antiqua" w:hAnsi="Book Antiqua"/>
                <w:lang w:val="en-GB"/>
              </w:rPr>
            </w:pPr>
            <w:r w:rsidRPr="000E5CA7">
              <w:rPr>
                <w:rFonts w:ascii="Book Antiqua" w:hAnsi="Book Antiqua"/>
                <w:lang w:val="en-GB"/>
              </w:rPr>
              <w:t>A</w:t>
            </w:r>
            <w:r>
              <w:rPr>
                <w:rFonts w:ascii="Book Antiqua" w:hAnsi="Book Antiqua"/>
                <w:lang w:val="en-GB"/>
              </w:rPr>
              <w:t>:</w:t>
            </w:r>
            <w:r w:rsidRPr="000E5CA7">
              <w:rPr>
                <w:rFonts w:ascii="Book Antiqua" w:hAnsi="Book Antiqua"/>
                <w:lang w:val="en-GB"/>
              </w:rPr>
              <w:t xml:space="preserve"> Microscopic transcapsular invasion</w:t>
            </w:r>
          </w:p>
        </w:tc>
        <w:tc>
          <w:tcPr>
            <w:tcW w:w="1848" w:type="pct"/>
            <w:hideMark/>
          </w:tcPr>
          <w:p w14:paraId="2C80A20E" w14:textId="4FA3F6C1" w:rsidR="00581FFB" w:rsidRPr="000E5CA7" w:rsidRDefault="00581FFB" w:rsidP="000E5CA7">
            <w:pPr>
              <w:spacing w:line="360" w:lineRule="auto"/>
              <w:jc w:val="both"/>
              <w:rPr>
                <w:rFonts w:ascii="Book Antiqua" w:hAnsi="Book Antiqua"/>
                <w:lang w:val="en-GB"/>
              </w:rPr>
            </w:pPr>
            <w:r w:rsidRPr="000E5CA7">
              <w:rPr>
                <w:rFonts w:ascii="Book Antiqua" w:hAnsi="Book Antiqua"/>
                <w:lang w:val="en-GB"/>
              </w:rPr>
              <w:t>83% (79</w:t>
            </w:r>
            <w:r w:rsidR="0041376A" w:rsidRPr="000E5CA7">
              <w:rPr>
                <w:rFonts w:ascii="Book Antiqua" w:hAnsi="Book Antiqua"/>
                <w:lang w:val="en-GB"/>
              </w:rPr>
              <w:t>%</w:t>
            </w:r>
            <w:r w:rsidRPr="000E5CA7">
              <w:rPr>
                <w:rFonts w:ascii="Book Antiqua" w:hAnsi="Book Antiqua"/>
                <w:lang w:val="en-GB"/>
              </w:rPr>
              <w:t>-87%)</w:t>
            </w:r>
          </w:p>
        </w:tc>
      </w:tr>
      <w:tr w:rsidR="00581FFB" w:rsidRPr="000E5CA7" w14:paraId="2B608052" w14:textId="77777777" w:rsidTr="00A84E76">
        <w:trPr>
          <w:trHeight w:val="990"/>
        </w:trPr>
        <w:tc>
          <w:tcPr>
            <w:tcW w:w="718" w:type="pct"/>
            <w:vMerge/>
          </w:tcPr>
          <w:p w14:paraId="6EB0BDCF" w14:textId="77777777" w:rsidR="00581FFB" w:rsidRPr="00581FFB" w:rsidRDefault="00581FFB" w:rsidP="000E5CA7">
            <w:pPr>
              <w:spacing w:line="360" w:lineRule="auto"/>
              <w:jc w:val="both"/>
              <w:rPr>
                <w:rFonts w:ascii="Book Antiqua" w:hAnsi="Book Antiqua"/>
                <w:lang w:val="en-GB"/>
              </w:rPr>
            </w:pPr>
          </w:p>
        </w:tc>
        <w:tc>
          <w:tcPr>
            <w:tcW w:w="2434" w:type="pct"/>
          </w:tcPr>
          <w:p w14:paraId="0D6E8F16" w14:textId="695D42B8" w:rsidR="00581FFB" w:rsidRPr="000E5CA7" w:rsidRDefault="00581FFB" w:rsidP="000E5CA7">
            <w:pPr>
              <w:spacing w:line="360" w:lineRule="auto"/>
              <w:jc w:val="both"/>
              <w:rPr>
                <w:rFonts w:ascii="Book Antiqua" w:hAnsi="Book Antiqua"/>
                <w:lang w:val="en-GB"/>
              </w:rPr>
            </w:pPr>
            <w:r w:rsidRPr="000E5CA7">
              <w:rPr>
                <w:rFonts w:ascii="Book Antiqua" w:hAnsi="Book Antiqua"/>
                <w:lang w:val="en-GB"/>
              </w:rPr>
              <w:t>B</w:t>
            </w:r>
            <w:r>
              <w:rPr>
                <w:rFonts w:ascii="Book Antiqua" w:hAnsi="Book Antiqua"/>
                <w:lang w:val="en-GB"/>
              </w:rPr>
              <w:t>:</w:t>
            </w:r>
            <w:r w:rsidRPr="000E5CA7">
              <w:rPr>
                <w:rFonts w:ascii="Book Antiqua" w:hAnsi="Book Antiqua"/>
                <w:lang w:val="en-GB"/>
              </w:rPr>
              <w:t xml:space="preserve"> Macroscopic invasion of fatty tissue or pleural and/or pericardial adhesion</w:t>
            </w:r>
          </w:p>
        </w:tc>
        <w:tc>
          <w:tcPr>
            <w:tcW w:w="1848" w:type="pct"/>
          </w:tcPr>
          <w:p w14:paraId="6573ED39" w14:textId="77777777" w:rsidR="00581FFB" w:rsidRPr="000E5CA7" w:rsidRDefault="00581FFB" w:rsidP="000E5CA7">
            <w:pPr>
              <w:spacing w:line="360" w:lineRule="auto"/>
              <w:jc w:val="both"/>
              <w:rPr>
                <w:rFonts w:ascii="Book Antiqua" w:hAnsi="Book Antiqua"/>
                <w:lang w:val="en-GB"/>
              </w:rPr>
            </w:pPr>
          </w:p>
        </w:tc>
      </w:tr>
      <w:tr w:rsidR="00581FFB" w:rsidRPr="000E5CA7" w14:paraId="57EF4BC6" w14:textId="77777777" w:rsidTr="00A84E76">
        <w:trPr>
          <w:trHeight w:val="1415"/>
        </w:trPr>
        <w:tc>
          <w:tcPr>
            <w:tcW w:w="718" w:type="pct"/>
            <w:vMerge w:val="restart"/>
            <w:hideMark/>
          </w:tcPr>
          <w:p w14:paraId="6BD34C69" w14:textId="77777777" w:rsidR="00581FFB" w:rsidRPr="00581FFB" w:rsidRDefault="00581FFB" w:rsidP="000E5CA7">
            <w:pPr>
              <w:spacing w:line="360" w:lineRule="auto"/>
              <w:jc w:val="both"/>
              <w:rPr>
                <w:rFonts w:ascii="Book Antiqua" w:hAnsi="Book Antiqua"/>
                <w:lang w:val="en-GB"/>
              </w:rPr>
            </w:pPr>
            <w:r w:rsidRPr="00581FFB">
              <w:rPr>
                <w:rFonts w:ascii="Book Antiqua" w:hAnsi="Book Antiqua"/>
                <w:lang w:val="en-GB"/>
              </w:rPr>
              <w:t>III</w:t>
            </w:r>
          </w:p>
        </w:tc>
        <w:tc>
          <w:tcPr>
            <w:tcW w:w="2434" w:type="pct"/>
            <w:hideMark/>
          </w:tcPr>
          <w:p w14:paraId="3809890B" w14:textId="43CC5A08" w:rsidR="00581FFB" w:rsidRPr="000E5CA7" w:rsidRDefault="00581FFB" w:rsidP="000E5CA7">
            <w:pPr>
              <w:spacing w:line="360" w:lineRule="auto"/>
              <w:jc w:val="both"/>
              <w:rPr>
                <w:rFonts w:ascii="Book Antiqua" w:hAnsi="Book Antiqua"/>
                <w:lang w:val="en-GB"/>
              </w:rPr>
            </w:pPr>
            <w:r w:rsidRPr="000E5CA7">
              <w:rPr>
                <w:rFonts w:ascii="Book Antiqua" w:hAnsi="Book Antiqua"/>
                <w:lang w:val="en-GB"/>
              </w:rPr>
              <w:t>Macroscopic involvement of adjacent structures (pericardium, great vessels, or lung)</w:t>
            </w:r>
            <w:r>
              <w:rPr>
                <w:rFonts w:ascii="Book Antiqua" w:hAnsi="Book Antiqua"/>
                <w:lang w:val="en-GB"/>
              </w:rPr>
              <w:t>.</w:t>
            </w:r>
            <w:r>
              <w:rPr>
                <w:rFonts w:ascii="Book Antiqua" w:hAnsi="Book Antiqua" w:hint="eastAsia"/>
                <w:lang w:val="en-GB" w:eastAsia="zh-CN"/>
              </w:rPr>
              <w:t xml:space="preserve"> </w:t>
            </w:r>
            <w:r w:rsidRPr="000E5CA7">
              <w:rPr>
                <w:rFonts w:ascii="Book Antiqua" w:hAnsi="Book Antiqua"/>
                <w:lang w:val="en-GB"/>
              </w:rPr>
              <w:t>A</w:t>
            </w:r>
            <w:r>
              <w:rPr>
                <w:rFonts w:ascii="Book Antiqua" w:hAnsi="Book Antiqua"/>
                <w:lang w:val="en-GB"/>
              </w:rPr>
              <w:t>:</w:t>
            </w:r>
            <w:r w:rsidRPr="000E5CA7">
              <w:rPr>
                <w:rFonts w:ascii="Book Antiqua" w:hAnsi="Book Antiqua"/>
                <w:lang w:val="en-GB"/>
              </w:rPr>
              <w:t xml:space="preserve"> With invasion of great vessels</w:t>
            </w:r>
            <w:r>
              <w:rPr>
                <w:rFonts w:ascii="Book Antiqua" w:hAnsi="Book Antiqua" w:hint="eastAsia"/>
                <w:lang w:val="en-GB" w:eastAsia="zh-CN"/>
              </w:rPr>
              <w:t xml:space="preserve"> </w:t>
            </w:r>
          </w:p>
        </w:tc>
        <w:tc>
          <w:tcPr>
            <w:tcW w:w="1848" w:type="pct"/>
            <w:hideMark/>
          </w:tcPr>
          <w:p w14:paraId="60DB4B94" w14:textId="49BC15FA" w:rsidR="00581FFB" w:rsidRPr="000E5CA7" w:rsidRDefault="00581FFB" w:rsidP="000E5CA7">
            <w:pPr>
              <w:spacing w:line="360" w:lineRule="auto"/>
              <w:jc w:val="both"/>
              <w:rPr>
                <w:rFonts w:ascii="Book Antiqua" w:hAnsi="Book Antiqua"/>
                <w:lang w:val="en-GB"/>
              </w:rPr>
            </w:pPr>
            <w:r w:rsidRPr="000E5CA7">
              <w:rPr>
                <w:rFonts w:ascii="Book Antiqua" w:hAnsi="Book Antiqua"/>
                <w:lang w:val="en-GB"/>
              </w:rPr>
              <w:t>70% (64</w:t>
            </w:r>
            <w:r w:rsidR="0041376A" w:rsidRPr="000E5CA7">
              <w:rPr>
                <w:rFonts w:ascii="Book Antiqua" w:hAnsi="Book Antiqua"/>
                <w:lang w:val="en-GB"/>
              </w:rPr>
              <w:t>%</w:t>
            </w:r>
            <w:r w:rsidRPr="000E5CA7">
              <w:rPr>
                <w:rFonts w:ascii="Book Antiqua" w:hAnsi="Book Antiqua"/>
                <w:lang w:val="en-GB"/>
              </w:rPr>
              <w:t>-75%)</w:t>
            </w:r>
          </w:p>
        </w:tc>
      </w:tr>
      <w:tr w:rsidR="00581FFB" w:rsidRPr="000E5CA7" w14:paraId="61611530" w14:textId="77777777" w:rsidTr="00581FFB">
        <w:tc>
          <w:tcPr>
            <w:tcW w:w="718" w:type="pct"/>
            <w:vMerge/>
          </w:tcPr>
          <w:p w14:paraId="76EB3AFE" w14:textId="77777777" w:rsidR="00581FFB" w:rsidRPr="00581FFB" w:rsidRDefault="00581FFB" w:rsidP="000E5CA7">
            <w:pPr>
              <w:spacing w:line="360" w:lineRule="auto"/>
              <w:jc w:val="both"/>
              <w:rPr>
                <w:rFonts w:ascii="Book Antiqua" w:hAnsi="Book Antiqua"/>
                <w:lang w:val="en-GB"/>
              </w:rPr>
            </w:pPr>
          </w:p>
        </w:tc>
        <w:tc>
          <w:tcPr>
            <w:tcW w:w="2434" w:type="pct"/>
          </w:tcPr>
          <w:p w14:paraId="39432207" w14:textId="56B04823" w:rsidR="00581FFB" w:rsidRPr="000E5CA7" w:rsidRDefault="00581FFB" w:rsidP="000E5CA7">
            <w:pPr>
              <w:spacing w:line="360" w:lineRule="auto"/>
              <w:jc w:val="both"/>
              <w:rPr>
                <w:rFonts w:ascii="Book Antiqua" w:hAnsi="Book Antiqua"/>
                <w:lang w:val="en-GB"/>
              </w:rPr>
            </w:pPr>
            <w:r w:rsidRPr="000E5CA7">
              <w:rPr>
                <w:rFonts w:ascii="Book Antiqua" w:hAnsi="Book Antiqua"/>
                <w:lang w:val="en-GB"/>
              </w:rPr>
              <w:t>B</w:t>
            </w:r>
            <w:r>
              <w:rPr>
                <w:rFonts w:ascii="Book Antiqua" w:hAnsi="Book Antiqua"/>
                <w:lang w:val="en-GB"/>
              </w:rPr>
              <w:t>:</w:t>
            </w:r>
            <w:r w:rsidRPr="000E5CA7">
              <w:rPr>
                <w:rFonts w:ascii="Book Antiqua" w:hAnsi="Book Antiqua"/>
                <w:lang w:val="en-GB"/>
              </w:rPr>
              <w:t xml:space="preserve"> Without invasion of great vessels</w:t>
            </w:r>
          </w:p>
        </w:tc>
        <w:tc>
          <w:tcPr>
            <w:tcW w:w="1848" w:type="pct"/>
          </w:tcPr>
          <w:p w14:paraId="5F7D34D7" w14:textId="77777777" w:rsidR="00581FFB" w:rsidRPr="000E5CA7" w:rsidRDefault="00581FFB" w:rsidP="000E5CA7">
            <w:pPr>
              <w:spacing w:line="360" w:lineRule="auto"/>
              <w:jc w:val="both"/>
              <w:rPr>
                <w:rFonts w:ascii="Book Antiqua" w:hAnsi="Book Antiqua"/>
                <w:lang w:val="en-GB"/>
              </w:rPr>
            </w:pPr>
          </w:p>
        </w:tc>
      </w:tr>
      <w:tr w:rsidR="00B42457" w:rsidRPr="000E5CA7" w14:paraId="224F5CC7" w14:textId="77777777" w:rsidTr="00581FFB">
        <w:trPr>
          <w:trHeight w:val="210"/>
        </w:trPr>
        <w:tc>
          <w:tcPr>
            <w:tcW w:w="718" w:type="pct"/>
            <w:vMerge w:val="restart"/>
            <w:hideMark/>
          </w:tcPr>
          <w:p w14:paraId="123AD10F" w14:textId="77777777" w:rsidR="00B42457" w:rsidRPr="00581FFB" w:rsidRDefault="00B42457" w:rsidP="000E5CA7">
            <w:pPr>
              <w:spacing w:line="360" w:lineRule="auto"/>
              <w:jc w:val="both"/>
              <w:rPr>
                <w:rFonts w:ascii="Book Antiqua" w:hAnsi="Book Antiqua"/>
                <w:lang w:val="en-GB"/>
              </w:rPr>
            </w:pPr>
            <w:r w:rsidRPr="00581FFB">
              <w:rPr>
                <w:rFonts w:ascii="Book Antiqua" w:hAnsi="Book Antiqua"/>
                <w:lang w:val="en-GB"/>
              </w:rPr>
              <w:t>IV</w:t>
            </w:r>
          </w:p>
        </w:tc>
        <w:tc>
          <w:tcPr>
            <w:tcW w:w="2434" w:type="pct"/>
            <w:hideMark/>
          </w:tcPr>
          <w:p w14:paraId="7572F607" w14:textId="15B55ECE"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A</w:t>
            </w:r>
            <w:r w:rsidR="00581FFB">
              <w:rPr>
                <w:rFonts w:ascii="Book Antiqua" w:hAnsi="Book Antiqua"/>
                <w:lang w:val="en-GB"/>
              </w:rPr>
              <w:t>:</w:t>
            </w:r>
            <w:r w:rsidRPr="000E5CA7">
              <w:rPr>
                <w:rFonts w:ascii="Book Antiqua" w:hAnsi="Book Antiqua"/>
                <w:lang w:val="en-GB"/>
              </w:rPr>
              <w:t xml:space="preserve"> Pleural or pericardial spread</w:t>
            </w:r>
          </w:p>
        </w:tc>
        <w:tc>
          <w:tcPr>
            <w:tcW w:w="1848" w:type="pct"/>
            <w:hideMark/>
          </w:tcPr>
          <w:p w14:paraId="5655529E" w14:textId="1C2FFF49"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42% (26</w:t>
            </w:r>
            <w:r w:rsidR="0041376A" w:rsidRPr="000E5CA7">
              <w:rPr>
                <w:rFonts w:ascii="Book Antiqua" w:hAnsi="Book Antiqua"/>
                <w:lang w:val="en-GB"/>
              </w:rPr>
              <w:t>%</w:t>
            </w:r>
            <w:r w:rsidRPr="000E5CA7">
              <w:rPr>
                <w:rFonts w:ascii="Book Antiqua" w:hAnsi="Book Antiqua"/>
                <w:lang w:val="en-GB"/>
              </w:rPr>
              <w:t>-58%)</w:t>
            </w:r>
          </w:p>
        </w:tc>
      </w:tr>
      <w:tr w:rsidR="00B42457" w:rsidRPr="000E5CA7" w14:paraId="07A6BB7A" w14:textId="77777777" w:rsidTr="00581FFB">
        <w:trPr>
          <w:trHeight w:val="315"/>
        </w:trPr>
        <w:tc>
          <w:tcPr>
            <w:tcW w:w="718" w:type="pct"/>
            <w:vMerge/>
            <w:vAlign w:val="center"/>
            <w:hideMark/>
          </w:tcPr>
          <w:p w14:paraId="59A70EEA" w14:textId="77777777" w:rsidR="00B42457" w:rsidRPr="00581FFB" w:rsidRDefault="00B42457" w:rsidP="000E5CA7">
            <w:pPr>
              <w:spacing w:line="360" w:lineRule="auto"/>
              <w:jc w:val="both"/>
              <w:rPr>
                <w:rFonts w:ascii="Book Antiqua" w:hAnsi="Book Antiqua"/>
                <w:lang w:val="en-GB"/>
              </w:rPr>
            </w:pPr>
          </w:p>
        </w:tc>
        <w:tc>
          <w:tcPr>
            <w:tcW w:w="2434" w:type="pct"/>
            <w:hideMark/>
          </w:tcPr>
          <w:p w14:paraId="78F411ED" w14:textId="04549306"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B</w:t>
            </w:r>
            <w:r w:rsidR="00581FFB">
              <w:rPr>
                <w:rFonts w:ascii="Book Antiqua" w:hAnsi="Book Antiqua"/>
                <w:lang w:val="en-GB"/>
              </w:rPr>
              <w:t>:</w:t>
            </w:r>
            <w:r w:rsidRPr="000E5CA7">
              <w:rPr>
                <w:rFonts w:ascii="Book Antiqua" w:hAnsi="Book Antiqua"/>
                <w:lang w:val="en-GB"/>
              </w:rPr>
              <w:t xml:space="preserve"> Hematogenous or lymphogenic metastasis</w:t>
            </w:r>
          </w:p>
        </w:tc>
        <w:tc>
          <w:tcPr>
            <w:tcW w:w="1848" w:type="pct"/>
            <w:hideMark/>
          </w:tcPr>
          <w:p w14:paraId="4660B904" w14:textId="786159B9"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53% (32</w:t>
            </w:r>
            <w:r w:rsidR="0041376A" w:rsidRPr="000E5CA7">
              <w:rPr>
                <w:rFonts w:ascii="Book Antiqua" w:hAnsi="Book Antiqua"/>
                <w:lang w:val="en-GB"/>
              </w:rPr>
              <w:t>%</w:t>
            </w:r>
            <w:r w:rsidRPr="000E5CA7">
              <w:rPr>
                <w:rFonts w:ascii="Book Antiqua" w:hAnsi="Book Antiqua"/>
                <w:lang w:val="en-GB"/>
              </w:rPr>
              <w:t>-73%)</w:t>
            </w:r>
          </w:p>
        </w:tc>
      </w:tr>
    </w:tbl>
    <w:p w14:paraId="08195363" w14:textId="1B8D8F1D" w:rsidR="00B42457" w:rsidRPr="000E5CA7" w:rsidRDefault="00B42457" w:rsidP="000E5CA7">
      <w:pPr>
        <w:spacing w:line="360" w:lineRule="auto"/>
        <w:jc w:val="both"/>
        <w:rPr>
          <w:rFonts w:ascii="Book Antiqua" w:hAnsi="Book Antiqua"/>
          <w:lang w:val="en-GB"/>
        </w:rPr>
      </w:pPr>
    </w:p>
    <w:p w14:paraId="7D79839D" w14:textId="42115AF8" w:rsidR="00B42457" w:rsidRPr="00F1469C" w:rsidRDefault="00B42457" w:rsidP="000E5CA7">
      <w:pPr>
        <w:spacing w:line="360" w:lineRule="auto"/>
        <w:jc w:val="both"/>
        <w:rPr>
          <w:rFonts w:ascii="Book Antiqua" w:eastAsia="Book Antiqua" w:hAnsi="Book Antiqua" w:cs="Book Antiqua"/>
          <w:b/>
          <w:bCs/>
          <w:color w:val="000000"/>
        </w:rPr>
      </w:pPr>
      <w:r w:rsidRPr="000E5CA7">
        <w:rPr>
          <w:rFonts w:ascii="Book Antiqua" w:hAnsi="Book Antiqua"/>
          <w:lang w:val="en-GB"/>
        </w:rPr>
        <w:br w:type="page"/>
      </w:r>
      <w:r w:rsidRPr="000E5CA7">
        <w:rPr>
          <w:rFonts w:ascii="Book Antiqua" w:hAnsi="Book Antiqua"/>
          <w:b/>
          <w:bCs/>
          <w:lang w:val="en-GB"/>
        </w:rPr>
        <w:lastRenderedPageBreak/>
        <w:t xml:space="preserve">Table 5 Clinical stage of </w:t>
      </w:r>
      <w:r w:rsidR="00F15277" w:rsidRPr="00F15277">
        <w:rPr>
          <w:rFonts w:ascii="Book Antiqua" w:eastAsia="Book Antiqua" w:hAnsi="Book Antiqua" w:cs="Book Antiqua"/>
          <w:b/>
          <w:bCs/>
          <w:color w:val="000000"/>
          <w:shd w:val="clear" w:color="auto" w:fill="FFFFFF"/>
        </w:rPr>
        <w:t>thymic epithelial tumours</w:t>
      </w:r>
      <w:r w:rsidRPr="000E5CA7">
        <w:rPr>
          <w:rFonts w:ascii="Book Antiqua" w:hAnsi="Book Antiqua"/>
          <w:b/>
          <w:bCs/>
          <w:lang w:val="en-GB"/>
        </w:rPr>
        <w:t xml:space="preserve">: </w:t>
      </w:r>
      <w:r w:rsidR="00F15277" w:rsidRPr="00F1469C">
        <w:rPr>
          <w:rFonts w:ascii="Book Antiqua" w:eastAsia="Book Antiqua" w:hAnsi="Book Antiqua" w:cs="Book Antiqua"/>
          <w:b/>
          <w:bCs/>
          <w:color w:val="000000"/>
        </w:rPr>
        <w:t>International Association for the Study of Lung Cancer</w:t>
      </w:r>
      <w:r w:rsidRPr="00F1469C">
        <w:rPr>
          <w:rFonts w:ascii="Book Antiqua" w:hAnsi="Book Antiqua"/>
          <w:b/>
          <w:bCs/>
          <w:lang w:val="en-GB"/>
        </w:rPr>
        <w:t>/</w:t>
      </w:r>
      <w:r w:rsidR="00F15277" w:rsidRPr="00F1469C">
        <w:rPr>
          <w:rFonts w:ascii="Book Antiqua" w:eastAsia="Book Antiqua" w:hAnsi="Book Antiqua" w:cs="Book Antiqua"/>
          <w:b/>
          <w:bCs/>
          <w:color w:val="000000"/>
        </w:rPr>
        <w:t>International Thymic Malignancy Interest Group</w:t>
      </w:r>
      <w:r w:rsidRPr="00F1469C">
        <w:rPr>
          <w:rFonts w:ascii="Book Antiqua" w:eastAsia="Book Antiqua" w:hAnsi="Book Antiqua" w:cs="Book Antiqua"/>
          <w:b/>
          <w:bCs/>
          <w:color w:val="000000"/>
        </w:rPr>
        <w:t xml:space="preserve"> </w:t>
      </w:r>
      <w:r w:rsidR="00F1469C">
        <w:rPr>
          <w:rFonts w:ascii="Book Antiqua" w:eastAsia="Book Antiqua" w:hAnsi="Book Antiqua" w:cs="Book Antiqua"/>
          <w:b/>
          <w:bCs/>
          <w:color w:val="000000"/>
        </w:rPr>
        <w:t>t</w:t>
      </w:r>
      <w:r w:rsidR="00F15277" w:rsidRPr="00F1469C">
        <w:rPr>
          <w:rFonts w:ascii="Book Antiqua" w:eastAsia="Book Antiqua" w:hAnsi="Book Antiqua" w:cs="Book Antiqua"/>
          <w:b/>
          <w:bCs/>
          <w:color w:val="000000"/>
        </w:rPr>
        <w:t>umor-</w:t>
      </w:r>
      <w:r w:rsidR="00F1469C">
        <w:rPr>
          <w:rFonts w:ascii="Book Antiqua" w:eastAsia="Book Antiqua" w:hAnsi="Book Antiqua" w:cs="Book Antiqua"/>
          <w:b/>
          <w:bCs/>
          <w:color w:val="000000"/>
        </w:rPr>
        <w:t>n</w:t>
      </w:r>
      <w:r w:rsidR="00F15277" w:rsidRPr="00F1469C">
        <w:rPr>
          <w:rFonts w:ascii="Book Antiqua" w:eastAsia="Book Antiqua" w:hAnsi="Book Antiqua" w:cs="Book Antiqua"/>
          <w:b/>
          <w:bCs/>
          <w:color w:val="000000"/>
        </w:rPr>
        <w:t>ode-</w:t>
      </w:r>
      <w:r w:rsidR="00F1469C">
        <w:rPr>
          <w:rFonts w:ascii="Book Antiqua" w:eastAsia="Book Antiqua" w:hAnsi="Book Antiqua" w:cs="Book Antiqua"/>
          <w:b/>
          <w:bCs/>
          <w:color w:val="000000"/>
        </w:rPr>
        <w:t>m</w:t>
      </w:r>
      <w:r w:rsidR="00F15277" w:rsidRPr="00F1469C">
        <w:rPr>
          <w:rFonts w:ascii="Book Antiqua" w:eastAsia="Book Antiqua" w:hAnsi="Book Antiqua" w:cs="Book Antiqua"/>
          <w:b/>
          <w:bCs/>
          <w:color w:val="000000"/>
        </w:rPr>
        <w:t>etastasis</w:t>
      </w:r>
    </w:p>
    <w:tbl>
      <w:tblPr>
        <w:tblW w:w="9843" w:type="dxa"/>
        <w:tblBorders>
          <w:top w:val="single" w:sz="4" w:space="0" w:color="auto"/>
          <w:bottom w:val="single" w:sz="4" w:space="0" w:color="auto"/>
        </w:tblBorders>
        <w:tblLook w:val="04A0" w:firstRow="1" w:lastRow="0" w:firstColumn="1" w:lastColumn="0" w:noHBand="0" w:noVBand="1"/>
      </w:tblPr>
      <w:tblGrid>
        <w:gridCol w:w="3269"/>
        <w:gridCol w:w="1540"/>
        <w:gridCol w:w="5034"/>
      </w:tblGrid>
      <w:tr w:rsidR="00B42457" w:rsidRPr="000E5CA7" w14:paraId="726711C2" w14:textId="77777777" w:rsidTr="00524767">
        <w:trPr>
          <w:trHeight w:val="286"/>
        </w:trPr>
        <w:tc>
          <w:tcPr>
            <w:tcW w:w="3269" w:type="dxa"/>
            <w:tcBorders>
              <w:top w:val="single" w:sz="4" w:space="0" w:color="auto"/>
              <w:bottom w:val="single" w:sz="4" w:space="0" w:color="auto"/>
            </w:tcBorders>
            <w:hideMark/>
          </w:tcPr>
          <w:p w14:paraId="39BB0DAE" w14:textId="77777777" w:rsidR="00B42457" w:rsidRPr="000E5CA7" w:rsidRDefault="00B42457" w:rsidP="000E5CA7">
            <w:pPr>
              <w:spacing w:line="360" w:lineRule="auto"/>
              <w:jc w:val="both"/>
              <w:rPr>
                <w:rFonts w:ascii="Book Antiqua" w:hAnsi="Book Antiqua"/>
                <w:b/>
                <w:bCs/>
                <w:lang w:val="en-GB"/>
              </w:rPr>
            </w:pPr>
            <w:r w:rsidRPr="000E5CA7">
              <w:rPr>
                <w:rFonts w:ascii="Book Antiqua" w:hAnsi="Book Antiqua"/>
                <w:b/>
                <w:bCs/>
                <w:lang w:val="en-GB"/>
              </w:rPr>
              <w:t>Stage</w:t>
            </w:r>
          </w:p>
        </w:tc>
        <w:tc>
          <w:tcPr>
            <w:tcW w:w="1540" w:type="dxa"/>
            <w:tcBorders>
              <w:top w:val="single" w:sz="4" w:space="0" w:color="auto"/>
              <w:bottom w:val="single" w:sz="4" w:space="0" w:color="auto"/>
            </w:tcBorders>
          </w:tcPr>
          <w:p w14:paraId="58089890" w14:textId="77777777" w:rsidR="00B42457" w:rsidRPr="000E5CA7" w:rsidRDefault="00B42457" w:rsidP="000E5CA7">
            <w:pPr>
              <w:spacing w:line="360" w:lineRule="auto"/>
              <w:jc w:val="both"/>
              <w:rPr>
                <w:rFonts w:ascii="Book Antiqua" w:hAnsi="Book Antiqua"/>
                <w:b/>
                <w:bCs/>
                <w:lang w:val="en-GB"/>
              </w:rPr>
            </w:pPr>
          </w:p>
        </w:tc>
        <w:tc>
          <w:tcPr>
            <w:tcW w:w="5034" w:type="dxa"/>
            <w:tcBorders>
              <w:top w:val="single" w:sz="4" w:space="0" w:color="auto"/>
              <w:bottom w:val="single" w:sz="4" w:space="0" w:color="auto"/>
            </w:tcBorders>
            <w:hideMark/>
          </w:tcPr>
          <w:p w14:paraId="5CD1A9AC" w14:textId="77777777" w:rsidR="00B42457" w:rsidRPr="000E5CA7" w:rsidRDefault="00B42457" w:rsidP="000E5CA7">
            <w:pPr>
              <w:spacing w:line="360" w:lineRule="auto"/>
              <w:jc w:val="both"/>
              <w:rPr>
                <w:rFonts w:ascii="Book Antiqua" w:hAnsi="Book Antiqua"/>
                <w:b/>
                <w:bCs/>
                <w:lang w:val="en-GB"/>
              </w:rPr>
            </w:pPr>
            <w:r w:rsidRPr="000E5CA7">
              <w:rPr>
                <w:rFonts w:ascii="Book Antiqua" w:hAnsi="Book Antiqua"/>
                <w:b/>
                <w:bCs/>
                <w:lang w:val="en-GB"/>
              </w:rPr>
              <w:t>Description</w:t>
            </w:r>
          </w:p>
        </w:tc>
      </w:tr>
      <w:tr w:rsidR="00B42457" w:rsidRPr="000E5CA7" w14:paraId="61C29395" w14:textId="77777777" w:rsidTr="00524767">
        <w:trPr>
          <w:trHeight w:val="286"/>
        </w:trPr>
        <w:tc>
          <w:tcPr>
            <w:tcW w:w="3269" w:type="dxa"/>
            <w:tcBorders>
              <w:top w:val="single" w:sz="4" w:space="0" w:color="auto"/>
            </w:tcBorders>
            <w:hideMark/>
          </w:tcPr>
          <w:p w14:paraId="77213D5A"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Primary tumor (T)</w:t>
            </w:r>
          </w:p>
        </w:tc>
        <w:tc>
          <w:tcPr>
            <w:tcW w:w="1540" w:type="dxa"/>
            <w:tcBorders>
              <w:top w:val="single" w:sz="4" w:space="0" w:color="auto"/>
            </w:tcBorders>
          </w:tcPr>
          <w:p w14:paraId="513BABE4" w14:textId="77777777" w:rsidR="00B42457" w:rsidRPr="000E5CA7" w:rsidRDefault="00B42457" w:rsidP="000E5CA7">
            <w:pPr>
              <w:spacing w:line="360" w:lineRule="auto"/>
              <w:jc w:val="both"/>
              <w:rPr>
                <w:rFonts w:ascii="Book Antiqua" w:hAnsi="Book Antiqua"/>
                <w:bCs/>
                <w:lang w:val="en-GB"/>
              </w:rPr>
            </w:pPr>
          </w:p>
        </w:tc>
        <w:tc>
          <w:tcPr>
            <w:tcW w:w="5034" w:type="dxa"/>
            <w:tcBorders>
              <w:top w:val="single" w:sz="4" w:space="0" w:color="auto"/>
            </w:tcBorders>
          </w:tcPr>
          <w:p w14:paraId="793E2FF4" w14:textId="77777777" w:rsidR="00B42457" w:rsidRPr="000E5CA7" w:rsidRDefault="00B42457" w:rsidP="000E5CA7">
            <w:pPr>
              <w:spacing w:line="360" w:lineRule="auto"/>
              <w:jc w:val="both"/>
              <w:rPr>
                <w:rFonts w:ascii="Book Antiqua" w:hAnsi="Book Antiqua"/>
                <w:bCs/>
                <w:lang w:val="en-GB"/>
              </w:rPr>
            </w:pPr>
          </w:p>
        </w:tc>
      </w:tr>
      <w:tr w:rsidR="00B42457" w:rsidRPr="000E5CA7" w14:paraId="4F6A16D7" w14:textId="77777777" w:rsidTr="00524767">
        <w:trPr>
          <w:trHeight w:val="610"/>
        </w:trPr>
        <w:tc>
          <w:tcPr>
            <w:tcW w:w="3269" w:type="dxa"/>
            <w:hideMark/>
          </w:tcPr>
          <w:p w14:paraId="00A4A35C"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T1</w:t>
            </w:r>
          </w:p>
        </w:tc>
        <w:tc>
          <w:tcPr>
            <w:tcW w:w="1540" w:type="dxa"/>
            <w:hideMark/>
          </w:tcPr>
          <w:p w14:paraId="471BA6EF"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T1a</w:t>
            </w:r>
          </w:p>
        </w:tc>
        <w:tc>
          <w:tcPr>
            <w:tcW w:w="5034" w:type="dxa"/>
            <w:hideMark/>
          </w:tcPr>
          <w:p w14:paraId="0AE0069B"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Encapsulated or unencapsulated, with or without extension into mediastinal fat</w:t>
            </w:r>
          </w:p>
        </w:tc>
      </w:tr>
      <w:tr w:rsidR="00B42457" w:rsidRPr="000E5CA7" w14:paraId="274B5672" w14:textId="77777777" w:rsidTr="00524767">
        <w:trPr>
          <w:trHeight w:val="305"/>
        </w:trPr>
        <w:tc>
          <w:tcPr>
            <w:tcW w:w="3269" w:type="dxa"/>
          </w:tcPr>
          <w:p w14:paraId="33FB083A" w14:textId="77777777" w:rsidR="00B42457" w:rsidRPr="000E5CA7" w:rsidRDefault="00B42457" w:rsidP="000E5CA7">
            <w:pPr>
              <w:spacing w:line="360" w:lineRule="auto"/>
              <w:jc w:val="both"/>
              <w:rPr>
                <w:rFonts w:ascii="Book Antiqua" w:hAnsi="Book Antiqua"/>
                <w:bCs/>
                <w:lang w:val="en-GB"/>
              </w:rPr>
            </w:pPr>
          </w:p>
        </w:tc>
        <w:tc>
          <w:tcPr>
            <w:tcW w:w="1540" w:type="dxa"/>
            <w:hideMark/>
          </w:tcPr>
          <w:p w14:paraId="407775E8"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T1b</w:t>
            </w:r>
          </w:p>
        </w:tc>
        <w:tc>
          <w:tcPr>
            <w:tcW w:w="5034" w:type="dxa"/>
            <w:hideMark/>
          </w:tcPr>
          <w:p w14:paraId="41F32125"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Extension into mediastinal pleura</w:t>
            </w:r>
          </w:p>
        </w:tc>
      </w:tr>
      <w:tr w:rsidR="00B42457" w:rsidRPr="000E5CA7" w14:paraId="1F25972E" w14:textId="77777777" w:rsidTr="00524767">
        <w:trPr>
          <w:trHeight w:val="610"/>
        </w:trPr>
        <w:tc>
          <w:tcPr>
            <w:tcW w:w="3269" w:type="dxa"/>
            <w:hideMark/>
          </w:tcPr>
          <w:p w14:paraId="10400A44"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T2</w:t>
            </w:r>
          </w:p>
        </w:tc>
        <w:tc>
          <w:tcPr>
            <w:tcW w:w="1540" w:type="dxa"/>
          </w:tcPr>
          <w:p w14:paraId="03D684AF" w14:textId="77777777" w:rsidR="00B42457" w:rsidRPr="000E5CA7" w:rsidRDefault="00B42457" w:rsidP="000E5CA7">
            <w:pPr>
              <w:spacing w:line="360" w:lineRule="auto"/>
              <w:jc w:val="both"/>
              <w:rPr>
                <w:rFonts w:ascii="Book Antiqua" w:hAnsi="Book Antiqua"/>
                <w:bCs/>
                <w:lang w:val="en-GB"/>
              </w:rPr>
            </w:pPr>
          </w:p>
        </w:tc>
        <w:tc>
          <w:tcPr>
            <w:tcW w:w="5034" w:type="dxa"/>
            <w:hideMark/>
          </w:tcPr>
          <w:p w14:paraId="57ACE6F8"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Direct invasion of the pericardium (partial or full thickness)</w:t>
            </w:r>
          </w:p>
        </w:tc>
      </w:tr>
      <w:tr w:rsidR="00B42457" w:rsidRPr="000E5CA7" w14:paraId="77DFC5E2" w14:textId="77777777" w:rsidTr="00524767">
        <w:trPr>
          <w:trHeight w:val="1527"/>
        </w:trPr>
        <w:tc>
          <w:tcPr>
            <w:tcW w:w="3269" w:type="dxa"/>
            <w:hideMark/>
          </w:tcPr>
          <w:p w14:paraId="00258673"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T3</w:t>
            </w:r>
          </w:p>
        </w:tc>
        <w:tc>
          <w:tcPr>
            <w:tcW w:w="1540" w:type="dxa"/>
          </w:tcPr>
          <w:p w14:paraId="3AA388E0" w14:textId="77777777" w:rsidR="00B42457" w:rsidRPr="000E5CA7" w:rsidRDefault="00B42457" w:rsidP="000E5CA7">
            <w:pPr>
              <w:spacing w:line="360" w:lineRule="auto"/>
              <w:jc w:val="both"/>
              <w:rPr>
                <w:rFonts w:ascii="Book Antiqua" w:hAnsi="Book Antiqua"/>
                <w:bCs/>
                <w:lang w:val="en-GB"/>
              </w:rPr>
            </w:pPr>
          </w:p>
        </w:tc>
        <w:tc>
          <w:tcPr>
            <w:tcW w:w="5034" w:type="dxa"/>
            <w:hideMark/>
          </w:tcPr>
          <w:p w14:paraId="2EC6BB77"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Direct invasion of the lung, brachiocephalic vein, superior vena cava, chest wall, phrenic nerve</w:t>
            </w:r>
          </w:p>
          <w:p w14:paraId="19128E0A"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and/or hilar (extrapericardial) pulmonary vessels</w:t>
            </w:r>
          </w:p>
        </w:tc>
      </w:tr>
      <w:tr w:rsidR="00B42457" w:rsidRPr="000E5CA7" w14:paraId="2AB3FF95" w14:textId="77777777" w:rsidTr="00524767">
        <w:trPr>
          <w:trHeight w:val="917"/>
        </w:trPr>
        <w:tc>
          <w:tcPr>
            <w:tcW w:w="3269" w:type="dxa"/>
            <w:hideMark/>
          </w:tcPr>
          <w:p w14:paraId="5EB76E67"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T4</w:t>
            </w:r>
          </w:p>
        </w:tc>
        <w:tc>
          <w:tcPr>
            <w:tcW w:w="1540" w:type="dxa"/>
          </w:tcPr>
          <w:p w14:paraId="3E1356A3" w14:textId="77777777" w:rsidR="00B42457" w:rsidRPr="000E5CA7" w:rsidRDefault="00B42457" w:rsidP="000E5CA7">
            <w:pPr>
              <w:spacing w:line="360" w:lineRule="auto"/>
              <w:jc w:val="both"/>
              <w:rPr>
                <w:rFonts w:ascii="Book Antiqua" w:hAnsi="Book Antiqua"/>
                <w:bCs/>
                <w:lang w:val="en-GB"/>
              </w:rPr>
            </w:pPr>
          </w:p>
        </w:tc>
        <w:tc>
          <w:tcPr>
            <w:tcW w:w="5034" w:type="dxa"/>
            <w:hideMark/>
          </w:tcPr>
          <w:p w14:paraId="06EF704D"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Direct invasion of the aorta, main pulmonary artery, myocardium, trachea, or esophagus</w:t>
            </w:r>
          </w:p>
        </w:tc>
      </w:tr>
      <w:tr w:rsidR="00B42457" w:rsidRPr="000E5CA7" w14:paraId="55AE05E1" w14:textId="77777777" w:rsidTr="00524767">
        <w:trPr>
          <w:trHeight w:val="305"/>
        </w:trPr>
        <w:tc>
          <w:tcPr>
            <w:tcW w:w="3269" w:type="dxa"/>
            <w:hideMark/>
          </w:tcPr>
          <w:p w14:paraId="5660C727"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Lymph nodes (N)</w:t>
            </w:r>
          </w:p>
        </w:tc>
        <w:tc>
          <w:tcPr>
            <w:tcW w:w="1540" w:type="dxa"/>
          </w:tcPr>
          <w:p w14:paraId="59C4FCB5" w14:textId="77777777" w:rsidR="00B42457" w:rsidRPr="000E5CA7" w:rsidRDefault="00B42457" w:rsidP="000E5CA7">
            <w:pPr>
              <w:spacing w:line="360" w:lineRule="auto"/>
              <w:jc w:val="both"/>
              <w:rPr>
                <w:rFonts w:ascii="Book Antiqua" w:hAnsi="Book Antiqua"/>
                <w:bCs/>
                <w:lang w:val="en-GB"/>
              </w:rPr>
            </w:pPr>
          </w:p>
        </w:tc>
        <w:tc>
          <w:tcPr>
            <w:tcW w:w="5034" w:type="dxa"/>
          </w:tcPr>
          <w:p w14:paraId="751F87EA" w14:textId="77777777" w:rsidR="00B42457" w:rsidRPr="000E5CA7" w:rsidRDefault="00B42457" w:rsidP="000E5CA7">
            <w:pPr>
              <w:spacing w:line="360" w:lineRule="auto"/>
              <w:jc w:val="both"/>
              <w:rPr>
                <w:rFonts w:ascii="Book Antiqua" w:hAnsi="Book Antiqua"/>
                <w:bCs/>
                <w:lang w:val="en-GB"/>
              </w:rPr>
            </w:pPr>
          </w:p>
        </w:tc>
      </w:tr>
      <w:tr w:rsidR="00B42457" w:rsidRPr="000E5CA7" w14:paraId="1EA4AD07" w14:textId="77777777" w:rsidTr="00524767">
        <w:trPr>
          <w:trHeight w:val="75"/>
        </w:trPr>
        <w:tc>
          <w:tcPr>
            <w:tcW w:w="3269" w:type="dxa"/>
            <w:hideMark/>
          </w:tcPr>
          <w:p w14:paraId="10247BE8"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N0</w:t>
            </w:r>
          </w:p>
        </w:tc>
        <w:tc>
          <w:tcPr>
            <w:tcW w:w="1540" w:type="dxa"/>
          </w:tcPr>
          <w:p w14:paraId="62B22DB9" w14:textId="77777777" w:rsidR="00B42457" w:rsidRPr="000E5CA7" w:rsidRDefault="00B42457" w:rsidP="000E5CA7">
            <w:pPr>
              <w:spacing w:line="360" w:lineRule="auto"/>
              <w:jc w:val="both"/>
              <w:rPr>
                <w:rFonts w:ascii="Book Antiqua" w:hAnsi="Book Antiqua"/>
                <w:bCs/>
                <w:lang w:val="en-GB"/>
              </w:rPr>
            </w:pPr>
          </w:p>
        </w:tc>
        <w:tc>
          <w:tcPr>
            <w:tcW w:w="5034" w:type="dxa"/>
            <w:hideMark/>
          </w:tcPr>
          <w:p w14:paraId="6891061E"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No nodal involvement</w:t>
            </w:r>
          </w:p>
        </w:tc>
      </w:tr>
      <w:tr w:rsidR="00B42457" w:rsidRPr="000E5CA7" w14:paraId="000A3F8F" w14:textId="77777777" w:rsidTr="00524767">
        <w:trPr>
          <w:trHeight w:val="1203"/>
        </w:trPr>
        <w:tc>
          <w:tcPr>
            <w:tcW w:w="3269" w:type="dxa"/>
            <w:hideMark/>
          </w:tcPr>
          <w:p w14:paraId="2E8EB03F"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N1</w:t>
            </w:r>
          </w:p>
        </w:tc>
        <w:tc>
          <w:tcPr>
            <w:tcW w:w="1540" w:type="dxa"/>
          </w:tcPr>
          <w:p w14:paraId="330C3E66" w14:textId="77777777" w:rsidR="00B42457" w:rsidRPr="000E5CA7" w:rsidRDefault="00B42457" w:rsidP="000E5CA7">
            <w:pPr>
              <w:spacing w:line="360" w:lineRule="auto"/>
              <w:jc w:val="both"/>
              <w:rPr>
                <w:rFonts w:ascii="Book Antiqua" w:hAnsi="Book Antiqua"/>
                <w:bCs/>
                <w:lang w:val="en-GB"/>
              </w:rPr>
            </w:pPr>
          </w:p>
        </w:tc>
        <w:tc>
          <w:tcPr>
            <w:tcW w:w="5034" w:type="dxa"/>
            <w:hideMark/>
          </w:tcPr>
          <w:p w14:paraId="77C29CE7"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Anterior (perithymic) lymph nodes (IASLC levels 1, 3a, 6 and/or supradiaphragmatic/inferior phrenic/pericardial)</w:t>
            </w:r>
          </w:p>
        </w:tc>
      </w:tr>
      <w:tr w:rsidR="00B42457" w:rsidRPr="000E5CA7" w14:paraId="69FA74D8" w14:textId="77777777" w:rsidTr="00524767">
        <w:trPr>
          <w:trHeight w:val="917"/>
        </w:trPr>
        <w:tc>
          <w:tcPr>
            <w:tcW w:w="3269" w:type="dxa"/>
            <w:hideMark/>
          </w:tcPr>
          <w:p w14:paraId="24350B52"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N2</w:t>
            </w:r>
          </w:p>
        </w:tc>
        <w:tc>
          <w:tcPr>
            <w:tcW w:w="1540" w:type="dxa"/>
          </w:tcPr>
          <w:p w14:paraId="22000F60" w14:textId="77777777" w:rsidR="00B42457" w:rsidRPr="000E5CA7" w:rsidRDefault="00B42457" w:rsidP="000E5CA7">
            <w:pPr>
              <w:spacing w:line="360" w:lineRule="auto"/>
              <w:jc w:val="both"/>
              <w:rPr>
                <w:rFonts w:ascii="Book Antiqua" w:hAnsi="Book Antiqua"/>
                <w:bCs/>
                <w:lang w:val="en-GB"/>
              </w:rPr>
            </w:pPr>
          </w:p>
        </w:tc>
        <w:tc>
          <w:tcPr>
            <w:tcW w:w="5034" w:type="dxa"/>
            <w:hideMark/>
          </w:tcPr>
          <w:p w14:paraId="775A9B08"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Deep cervical or intrathoracic nodes (IASLC levels 2, 4, 5, 7, 10 and/or internal mammary nodes)</w:t>
            </w:r>
          </w:p>
        </w:tc>
      </w:tr>
      <w:tr w:rsidR="00B42457" w:rsidRPr="000E5CA7" w14:paraId="531583A6" w14:textId="77777777" w:rsidTr="00524767">
        <w:trPr>
          <w:trHeight w:val="610"/>
        </w:trPr>
        <w:tc>
          <w:tcPr>
            <w:tcW w:w="3269" w:type="dxa"/>
            <w:hideMark/>
          </w:tcPr>
          <w:p w14:paraId="486174E2"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Distant metastasis (M)</w:t>
            </w:r>
          </w:p>
        </w:tc>
        <w:tc>
          <w:tcPr>
            <w:tcW w:w="1540" w:type="dxa"/>
          </w:tcPr>
          <w:p w14:paraId="5DCDE9F3" w14:textId="77777777" w:rsidR="00B42457" w:rsidRPr="000E5CA7" w:rsidRDefault="00B42457" w:rsidP="000E5CA7">
            <w:pPr>
              <w:spacing w:line="360" w:lineRule="auto"/>
              <w:jc w:val="both"/>
              <w:rPr>
                <w:rFonts w:ascii="Book Antiqua" w:hAnsi="Book Antiqua"/>
                <w:bCs/>
                <w:lang w:val="en-GB"/>
              </w:rPr>
            </w:pPr>
          </w:p>
        </w:tc>
        <w:tc>
          <w:tcPr>
            <w:tcW w:w="5034" w:type="dxa"/>
          </w:tcPr>
          <w:p w14:paraId="3F95060A" w14:textId="77777777" w:rsidR="00B42457" w:rsidRPr="000E5CA7" w:rsidRDefault="00B42457" w:rsidP="000E5CA7">
            <w:pPr>
              <w:spacing w:line="360" w:lineRule="auto"/>
              <w:jc w:val="both"/>
              <w:rPr>
                <w:rFonts w:ascii="Book Antiqua" w:hAnsi="Book Antiqua"/>
                <w:bCs/>
                <w:lang w:val="en-GB"/>
              </w:rPr>
            </w:pPr>
          </w:p>
        </w:tc>
      </w:tr>
      <w:tr w:rsidR="00B42457" w:rsidRPr="00436213" w14:paraId="50046F7B" w14:textId="77777777" w:rsidTr="00524767">
        <w:trPr>
          <w:trHeight w:val="610"/>
        </w:trPr>
        <w:tc>
          <w:tcPr>
            <w:tcW w:w="3269" w:type="dxa"/>
            <w:hideMark/>
          </w:tcPr>
          <w:p w14:paraId="7B686539"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M0</w:t>
            </w:r>
          </w:p>
        </w:tc>
        <w:tc>
          <w:tcPr>
            <w:tcW w:w="1540" w:type="dxa"/>
          </w:tcPr>
          <w:p w14:paraId="6F002774" w14:textId="77777777" w:rsidR="00B42457" w:rsidRPr="000E5CA7" w:rsidRDefault="00B42457" w:rsidP="000E5CA7">
            <w:pPr>
              <w:spacing w:line="360" w:lineRule="auto"/>
              <w:jc w:val="both"/>
              <w:rPr>
                <w:rFonts w:ascii="Book Antiqua" w:hAnsi="Book Antiqua"/>
                <w:bCs/>
                <w:lang w:val="en-GB"/>
              </w:rPr>
            </w:pPr>
          </w:p>
        </w:tc>
        <w:tc>
          <w:tcPr>
            <w:tcW w:w="5034" w:type="dxa"/>
            <w:hideMark/>
          </w:tcPr>
          <w:p w14:paraId="73F66EC5" w14:textId="77777777" w:rsidR="00B42457" w:rsidRPr="000E5CA7" w:rsidRDefault="00B42457" w:rsidP="000E5CA7">
            <w:pPr>
              <w:spacing w:line="360" w:lineRule="auto"/>
              <w:jc w:val="both"/>
              <w:rPr>
                <w:rFonts w:ascii="Book Antiqua" w:hAnsi="Book Antiqua"/>
                <w:bCs/>
                <w:lang w:val="pt-BR"/>
              </w:rPr>
            </w:pPr>
            <w:r w:rsidRPr="000E5CA7">
              <w:rPr>
                <w:rFonts w:ascii="Book Antiqua" w:hAnsi="Book Antiqua"/>
                <w:bCs/>
                <w:lang w:val="pt-BR"/>
              </w:rPr>
              <w:t>No pleural, pericardial, or distant metastases</w:t>
            </w:r>
          </w:p>
        </w:tc>
      </w:tr>
      <w:tr w:rsidR="00B42457" w:rsidRPr="000E5CA7" w14:paraId="592BF537" w14:textId="77777777" w:rsidTr="00524767">
        <w:trPr>
          <w:trHeight w:val="305"/>
        </w:trPr>
        <w:tc>
          <w:tcPr>
            <w:tcW w:w="3269" w:type="dxa"/>
            <w:hideMark/>
          </w:tcPr>
          <w:p w14:paraId="55359B86"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lastRenderedPageBreak/>
              <w:t>M1</w:t>
            </w:r>
          </w:p>
        </w:tc>
        <w:tc>
          <w:tcPr>
            <w:tcW w:w="1540" w:type="dxa"/>
            <w:hideMark/>
          </w:tcPr>
          <w:p w14:paraId="049C355B"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M1a</w:t>
            </w:r>
          </w:p>
        </w:tc>
        <w:tc>
          <w:tcPr>
            <w:tcW w:w="5034" w:type="dxa"/>
            <w:hideMark/>
          </w:tcPr>
          <w:p w14:paraId="77B79715"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Pleural or pericardial nodules</w:t>
            </w:r>
          </w:p>
        </w:tc>
      </w:tr>
      <w:tr w:rsidR="00B42457" w:rsidRPr="000E5CA7" w14:paraId="1B544967" w14:textId="77777777" w:rsidTr="00524767">
        <w:trPr>
          <w:trHeight w:val="917"/>
        </w:trPr>
        <w:tc>
          <w:tcPr>
            <w:tcW w:w="3269" w:type="dxa"/>
          </w:tcPr>
          <w:p w14:paraId="066B311A" w14:textId="77777777" w:rsidR="00B42457" w:rsidRPr="000E5CA7" w:rsidRDefault="00B42457" w:rsidP="000E5CA7">
            <w:pPr>
              <w:spacing w:line="360" w:lineRule="auto"/>
              <w:jc w:val="both"/>
              <w:rPr>
                <w:rFonts w:ascii="Book Antiqua" w:hAnsi="Book Antiqua"/>
                <w:bCs/>
                <w:lang w:val="en-GB"/>
              </w:rPr>
            </w:pPr>
          </w:p>
        </w:tc>
        <w:tc>
          <w:tcPr>
            <w:tcW w:w="1540" w:type="dxa"/>
            <w:hideMark/>
          </w:tcPr>
          <w:p w14:paraId="5947580F"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M1b</w:t>
            </w:r>
          </w:p>
        </w:tc>
        <w:tc>
          <w:tcPr>
            <w:tcW w:w="5034" w:type="dxa"/>
            <w:hideMark/>
          </w:tcPr>
          <w:p w14:paraId="210A1855" w14:textId="77777777" w:rsidR="00B42457" w:rsidRPr="000E5CA7" w:rsidRDefault="00B42457" w:rsidP="000E5CA7">
            <w:pPr>
              <w:spacing w:line="360" w:lineRule="auto"/>
              <w:jc w:val="both"/>
              <w:rPr>
                <w:rFonts w:ascii="Book Antiqua" w:hAnsi="Book Antiqua"/>
                <w:bCs/>
                <w:lang w:val="en-GB"/>
              </w:rPr>
            </w:pPr>
            <w:r w:rsidRPr="000E5CA7">
              <w:rPr>
                <w:rFonts w:ascii="Book Antiqua" w:hAnsi="Book Antiqua"/>
                <w:bCs/>
                <w:lang w:val="en-GB"/>
              </w:rPr>
              <w:t>Pulmonary intraparenchymal nodule or distant organ metastasis</w:t>
            </w:r>
          </w:p>
        </w:tc>
      </w:tr>
      <w:tr w:rsidR="00B42457" w:rsidRPr="000E5CA7" w14:paraId="38EB66FE" w14:textId="77777777" w:rsidTr="00524767">
        <w:trPr>
          <w:trHeight w:val="286"/>
        </w:trPr>
        <w:tc>
          <w:tcPr>
            <w:tcW w:w="4809" w:type="dxa"/>
            <w:gridSpan w:val="2"/>
            <w:hideMark/>
          </w:tcPr>
          <w:p w14:paraId="53D046CC" w14:textId="77777777" w:rsidR="00B42457" w:rsidRPr="00D15EF3" w:rsidRDefault="00B42457" w:rsidP="000E5CA7">
            <w:pPr>
              <w:spacing w:line="360" w:lineRule="auto"/>
              <w:jc w:val="both"/>
              <w:rPr>
                <w:rFonts w:ascii="Book Antiqua" w:hAnsi="Book Antiqua"/>
                <w:bCs/>
                <w:lang w:val="en-GB"/>
              </w:rPr>
            </w:pPr>
            <w:r w:rsidRPr="00D15EF3">
              <w:rPr>
                <w:rFonts w:ascii="Book Antiqua" w:hAnsi="Book Antiqua"/>
                <w:bCs/>
                <w:lang w:val="en-GB"/>
              </w:rPr>
              <w:t>TNM stage</w:t>
            </w:r>
          </w:p>
        </w:tc>
        <w:tc>
          <w:tcPr>
            <w:tcW w:w="5034" w:type="dxa"/>
            <w:hideMark/>
          </w:tcPr>
          <w:p w14:paraId="7838DFB7" w14:textId="77777777" w:rsidR="00B42457" w:rsidRPr="00D15EF3" w:rsidRDefault="00B42457" w:rsidP="000E5CA7">
            <w:pPr>
              <w:spacing w:line="360" w:lineRule="auto"/>
              <w:jc w:val="both"/>
              <w:rPr>
                <w:rFonts w:ascii="Book Antiqua" w:hAnsi="Book Antiqua"/>
                <w:bCs/>
                <w:lang w:val="en-GB"/>
              </w:rPr>
            </w:pPr>
            <w:r w:rsidRPr="00D15EF3">
              <w:rPr>
                <w:rFonts w:ascii="Book Antiqua" w:hAnsi="Book Antiqua"/>
                <w:bCs/>
                <w:lang w:val="en-GB"/>
              </w:rPr>
              <w:t>MASOKA-KOGA stage</w:t>
            </w:r>
          </w:p>
        </w:tc>
      </w:tr>
      <w:tr w:rsidR="00B42457" w:rsidRPr="000E5CA7" w14:paraId="0A449EF9" w14:textId="77777777" w:rsidTr="00524767">
        <w:trPr>
          <w:trHeight w:val="305"/>
        </w:trPr>
        <w:tc>
          <w:tcPr>
            <w:tcW w:w="3269" w:type="dxa"/>
            <w:hideMark/>
          </w:tcPr>
          <w:p w14:paraId="39DAED53"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I</w:t>
            </w:r>
          </w:p>
        </w:tc>
        <w:tc>
          <w:tcPr>
            <w:tcW w:w="1540" w:type="dxa"/>
            <w:hideMark/>
          </w:tcPr>
          <w:p w14:paraId="1ECF54D5"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T1N0M0</w:t>
            </w:r>
          </w:p>
        </w:tc>
        <w:tc>
          <w:tcPr>
            <w:tcW w:w="5034" w:type="dxa"/>
            <w:hideMark/>
          </w:tcPr>
          <w:p w14:paraId="12F63464"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I, IIA, IIB, III</w:t>
            </w:r>
          </w:p>
        </w:tc>
      </w:tr>
      <w:tr w:rsidR="00B42457" w:rsidRPr="000E5CA7" w14:paraId="262635DD" w14:textId="77777777" w:rsidTr="00524767">
        <w:trPr>
          <w:trHeight w:val="305"/>
        </w:trPr>
        <w:tc>
          <w:tcPr>
            <w:tcW w:w="3269" w:type="dxa"/>
            <w:hideMark/>
          </w:tcPr>
          <w:p w14:paraId="0593643E"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II</w:t>
            </w:r>
          </w:p>
        </w:tc>
        <w:tc>
          <w:tcPr>
            <w:tcW w:w="1540" w:type="dxa"/>
            <w:hideMark/>
          </w:tcPr>
          <w:p w14:paraId="02795154"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T2N0M0</w:t>
            </w:r>
          </w:p>
        </w:tc>
        <w:tc>
          <w:tcPr>
            <w:tcW w:w="5034" w:type="dxa"/>
            <w:hideMark/>
          </w:tcPr>
          <w:p w14:paraId="0331BCD7"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III</w:t>
            </w:r>
          </w:p>
        </w:tc>
      </w:tr>
      <w:tr w:rsidR="00B42457" w:rsidRPr="000E5CA7" w14:paraId="3A337E63" w14:textId="77777777" w:rsidTr="00524767">
        <w:trPr>
          <w:trHeight w:val="305"/>
        </w:trPr>
        <w:tc>
          <w:tcPr>
            <w:tcW w:w="3269" w:type="dxa"/>
            <w:hideMark/>
          </w:tcPr>
          <w:p w14:paraId="22ED1AC7"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IIIA</w:t>
            </w:r>
          </w:p>
        </w:tc>
        <w:tc>
          <w:tcPr>
            <w:tcW w:w="1540" w:type="dxa"/>
            <w:hideMark/>
          </w:tcPr>
          <w:p w14:paraId="7D28F8AA"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T3N0M0</w:t>
            </w:r>
          </w:p>
        </w:tc>
        <w:tc>
          <w:tcPr>
            <w:tcW w:w="5034" w:type="dxa"/>
            <w:hideMark/>
          </w:tcPr>
          <w:p w14:paraId="27D890B0"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III</w:t>
            </w:r>
          </w:p>
        </w:tc>
      </w:tr>
      <w:tr w:rsidR="00B42457" w:rsidRPr="000E5CA7" w14:paraId="35B6FB14" w14:textId="77777777" w:rsidTr="00524767">
        <w:trPr>
          <w:trHeight w:val="305"/>
        </w:trPr>
        <w:tc>
          <w:tcPr>
            <w:tcW w:w="3269" w:type="dxa"/>
            <w:hideMark/>
          </w:tcPr>
          <w:p w14:paraId="64847C9F"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IIIB</w:t>
            </w:r>
          </w:p>
        </w:tc>
        <w:tc>
          <w:tcPr>
            <w:tcW w:w="1540" w:type="dxa"/>
            <w:hideMark/>
          </w:tcPr>
          <w:p w14:paraId="49ADC5BD"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T4N0M0</w:t>
            </w:r>
          </w:p>
        </w:tc>
        <w:tc>
          <w:tcPr>
            <w:tcW w:w="5034" w:type="dxa"/>
            <w:hideMark/>
          </w:tcPr>
          <w:p w14:paraId="2A87C5AB"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III</w:t>
            </w:r>
          </w:p>
        </w:tc>
      </w:tr>
      <w:tr w:rsidR="00B42457" w:rsidRPr="000E5CA7" w14:paraId="0CBAE14F" w14:textId="77777777" w:rsidTr="00524767">
        <w:trPr>
          <w:trHeight w:val="917"/>
        </w:trPr>
        <w:tc>
          <w:tcPr>
            <w:tcW w:w="3269" w:type="dxa"/>
            <w:hideMark/>
          </w:tcPr>
          <w:p w14:paraId="47CAEC75"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IVA</w:t>
            </w:r>
          </w:p>
        </w:tc>
        <w:tc>
          <w:tcPr>
            <w:tcW w:w="1540" w:type="dxa"/>
            <w:hideMark/>
          </w:tcPr>
          <w:p w14:paraId="4EDE1533"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Any T, N0-1, M0-1a</w:t>
            </w:r>
          </w:p>
        </w:tc>
        <w:tc>
          <w:tcPr>
            <w:tcW w:w="5034" w:type="dxa"/>
            <w:hideMark/>
          </w:tcPr>
          <w:p w14:paraId="38E0376B"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IVA, IVB</w:t>
            </w:r>
          </w:p>
        </w:tc>
      </w:tr>
      <w:tr w:rsidR="00B42457" w:rsidRPr="000E5CA7" w14:paraId="1402CBF2" w14:textId="77777777" w:rsidTr="00524767">
        <w:trPr>
          <w:trHeight w:val="897"/>
        </w:trPr>
        <w:tc>
          <w:tcPr>
            <w:tcW w:w="3269" w:type="dxa"/>
            <w:hideMark/>
          </w:tcPr>
          <w:p w14:paraId="78625A94"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IVB</w:t>
            </w:r>
          </w:p>
        </w:tc>
        <w:tc>
          <w:tcPr>
            <w:tcW w:w="1540" w:type="dxa"/>
            <w:hideMark/>
          </w:tcPr>
          <w:p w14:paraId="7039D986"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Any T, N0-2, M0-1b</w:t>
            </w:r>
          </w:p>
        </w:tc>
        <w:tc>
          <w:tcPr>
            <w:tcW w:w="5034" w:type="dxa"/>
            <w:hideMark/>
          </w:tcPr>
          <w:p w14:paraId="765AC9F6"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IVB</w:t>
            </w:r>
          </w:p>
        </w:tc>
      </w:tr>
    </w:tbl>
    <w:p w14:paraId="4A56B3D8" w14:textId="45D78B80" w:rsidR="00B42457" w:rsidRPr="009E3D58" w:rsidRDefault="00F15277" w:rsidP="000E5C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IASLC: </w:t>
      </w:r>
      <w:r w:rsidRPr="000E5CA7">
        <w:rPr>
          <w:rFonts w:ascii="Book Antiqua" w:eastAsia="Book Antiqua" w:hAnsi="Book Antiqua" w:cs="Book Antiqua"/>
          <w:color w:val="000000"/>
        </w:rPr>
        <w:t>International Association for the Study of Lung Cancer</w:t>
      </w:r>
      <w:r>
        <w:rPr>
          <w:rFonts w:ascii="Book Antiqua" w:eastAsia="Book Antiqua" w:hAnsi="Book Antiqua" w:cs="Book Antiqua"/>
          <w:color w:val="000000"/>
        </w:rPr>
        <w:t xml:space="preserve">; TNM: </w:t>
      </w:r>
      <w:r w:rsidRPr="009E3D58">
        <w:rPr>
          <w:rFonts w:ascii="Book Antiqua" w:eastAsia="Book Antiqua" w:hAnsi="Book Antiqua" w:cs="Book Antiqua"/>
          <w:color w:val="000000"/>
        </w:rPr>
        <w:t>Tumor-</w:t>
      </w:r>
      <w:r w:rsidR="00F1469C">
        <w:rPr>
          <w:rFonts w:ascii="Book Antiqua" w:eastAsia="Book Antiqua" w:hAnsi="Book Antiqua" w:cs="Book Antiqua"/>
          <w:color w:val="000000"/>
        </w:rPr>
        <w:t>n</w:t>
      </w:r>
      <w:r w:rsidRPr="009E3D58">
        <w:rPr>
          <w:rFonts w:ascii="Book Antiqua" w:eastAsia="Book Antiqua" w:hAnsi="Book Antiqua" w:cs="Book Antiqua"/>
          <w:color w:val="000000"/>
        </w:rPr>
        <w:t>ode-</w:t>
      </w:r>
      <w:r w:rsidR="00F1469C">
        <w:rPr>
          <w:rFonts w:ascii="Book Antiqua" w:eastAsia="Book Antiqua" w:hAnsi="Book Antiqua" w:cs="Book Antiqua"/>
          <w:color w:val="000000"/>
        </w:rPr>
        <w:t>m</w:t>
      </w:r>
      <w:r w:rsidRPr="009E3D58">
        <w:rPr>
          <w:rFonts w:ascii="Book Antiqua" w:eastAsia="Book Antiqua" w:hAnsi="Book Antiqua" w:cs="Book Antiqua"/>
          <w:color w:val="000000"/>
        </w:rPr>
        <w:t>etastasis.</w:t>
      </w:r>
    </w:p>
    <w:p w14:paraId="7CF83815" w14:textId="4C98F305"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br w:type="page"/>
      </w:r>
      <w:r w:rsidRPr="000E5CA7">
        <w:rPr>
          <w:rFonts w:ascii="Book Antiqua" w:hAnsi="Book Antiqua"/>
          <w:b/>
          <w:bCs/>
          <w:lang w:val="en-GB"/>
        </w:rPr>
        <w:lastRenderedPageBreak/>
        <w:t>Table 6</w:t>
      </w:r>
      <w:r w:rsidR="00F216CA">
        <w:rPr>
          <w:rFonts w:ascii="Book Antiqua" w:hAnsi="Book Antiqua"/>
          <w:b/>
          <w:bCs/>
          <w:lang w:val="en-GB"/>
        </w:rPr>
        <w:t xml:space="preserve"> </w:t>
      </w:r>
      <w:r w:rsidRPr="000E5CA7">
        <w:rPr>
          <w:rFonts w:ascii="Book Antiqua" w:hAnsi="Book Antiqua"/>
          <w:b/>
          <w:bCs/>
          <w:lang w:val="en-GB"/>
        </w:rPr>
        <w:t>Most commonly used chemotherapy regimens for thymic carcinoma</w:t>
      </w:r>
    </w:p>
    <w:tbl>
      <w:tblPr>
        <w:tblW w:w="5000" w:type="pct"/>
        <w:tblBorders>
          <w:top w:val="single" w:sz="4" w:space="0" w:color="auto"/>
          <w:bottom w:val="single" w:sz="4" w:space="0" w:color="auto"/>
        </w:tblBorders>
        <w:tblLook w:val="04A0" w:firstRow="1" w:lastRow="0" w:firstColumn="1" w:lastColumn="0" w:noHBand="0" w:noVBand="1"/>
      </w:tblPr>
      <w:tblGrid>
        <w:gridCol w:w="4680"/>
        <w:gridCol w:w="4680"/>
      </w:tblGrid>
      <w:tr w:rsidR="00B42457" w:rsidRPr="000E5CA7" w14:paraId="206877B3" w14:textId="77777777" w:rsidTr="00B42575">
        <w:tc>
          <w:tcPr>
            <w:tcW w:w="2500" w:type="pct"/>
            <w:tcBorders>
              <w:top w:val="single" w:sz="4" w:space="0" w:color="auto"/>
              <w:bottom w:val="single" w:sz="4" w:space="0" w:color="auto"/>
            </w:tcBorders>
            <w:hideMark/>
          </w:tcPr>
          <w:p w14:paraId="598C71B1" w14:textId="77777777" w:rsidR="00B42457" w:rsidRPr="000E5CA7" w:rsidRDefault="00B42457" w:rsidP="000E5CA7">
            <w:pPr>
              <w:spacing w:line="360" w:lineRule="auto"/>
              <w:jc w:val="both"/>
              <w:rPr>
                <w:rFonts w:ascii="Book Antiqua" w:hAnsi="Book Antiqua"/>
                <w:b/>
                <w:bCs/>
                <w:lang w:val="en-GB"/>
              </w:rPr>
            </w:pPr>
            <w:r w:rsidRPr="000E5CA7">
              <w:rPr>
                <w:rFonts w:ascii="Book Antiqua" w:hAnsi="Book Antiqua"/>
                <w:b/>
                <w:bCs/>
                <w:lang w:val="en-GB"/>
              </w:rPr>
              <w:t>Scheme</w:t>
            </w:r>
          </w:p>
        </w:tc>
        <w:tc>
          <w:tcPr>
            <w:tcW w:w="2500" w:type="pct"/>
            <w:tcBorders>
              <w:top w:val="single" w:sz="4" w:space="0" w:color="auto"/>
              <w:bottom w:val="single" w:sz="4" w:space="0" w:color="auto"/>
            </w:tcBorders>
            <w:hideMark/>
          </w:tcPr>
          <w:p w14:paraId="7BF27B13" w14:textId="77777777" w:rsidR="00B42457" w:rsidRPr="000E5CA7" w:rsidRDefault="00B42457" w:rsidP="000E5CA7">
            <w:pPr>
              <w:spacing w:line="360" w:lineRule="auto"/>
              <w:jc w:val="both"/>
              <w:rPr>
                <w:rFonts w:ascii="Book Antiqua" w:hAnsi="Book Antiqua"/>
                <w:b/>
                <w:bCs/>
                <w:lang w:val="en-GB"/>
              </w:rPr>
            </w:pPr>
            <w:r w:rsidRPr="000E5CA7">
              <w:rPr>
                <w:rFonts w:ascii="Book Antiqua" w:hAnsi="Book Antiqua"/>
                <w:b/>
                <w:bCs/>
                <w:lang w:val="en-GB"/>
              </w:rPr>
              <w:t>Drugs</w:t>
            </w:r>
          </w:p>
        </w:tc>
      </w:tr>
      <w:tr w:rsidR="00B42457" w:rsidRPr="000E5CA7" w14:paraId="42855FB9" w14:textId="77777777" w:rsidTr="00B42575">
        <w:tc>
          <w:tcPr>
            <w:tcW w:w="2500" w:type="pct"/>
            <w:tcBorders>
              <w:top w:val="single" w:sz="4" w:space="0" w:color="auto"/>
            </w:tcBorders>
            <w:hideMark/>
          </w:tcPr>
          <w:p w14:paraId="62C4C1CD"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ADOC</w:t>
            </w:r>
          </w:p>
        </w:tc>
        <w:tc>
          <w:tcPr>
            <w:tcW w:w="2500" w:type="pct"/>
            <w:tcBorders>
              <w:top w:val="single" w:sz="4" w:space="0" w:color="auto"/>
            </w:tcBorders>
            <w:hideMark/>
          </w:tcPr>
          <w:p w14:paraId="314BC305"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Doxorubicin + Cisplatin + Vincristine + Cyclophosphamide</w:t>
            </w:r>
          </w:p>
        </w:tc>
      </w:tr>
      <w:tr w:rsidR="00B42457" w:rsidRPr="000E5CA7" w14:paraId="33E4E10F" w14:textId="77777777" w:rsidTr="00B42575">
        <w:tc>
          <w:tcPr>
            <w:tcW w:w="2500" w:type="pct"/>
            <w:hideMark/>
          </w:tcPr>
          <w:p w14:paraId="11B60BEF"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CAP</w:t>
            </w:r>
          </w:p>
        </w:tc>
        <w:tc>
          <w:tcPr>
            <w:tcW w:w="2500" w:type="pct"/>
            <w:hideMark/>
          </w:tcPr>
          <w:p w14:paraId="0FF48D7E"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Cisplatin + Doxorubicin + Cyclophosphamide</w:t>
            </w:r>
          </w:p>
        </w:tc>
      </w:tr>
      <w:tr w:rsidR="00B42457" w:rsidRPr="000E5CA7" w14:paraId="5559E5BE" w14:textId="77777777" w:rsidTr="00B42575">
        <w:tc>
          <w:tcPr>
            <w:tcW w:w="2500" w:type="pct"/>
            <w:hideMark/>
          </w:tcPr>
          <w:p w14:paraId="6E9ABE75"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PE</w:t>
            </w:r>
          </w:p>
        </w:tc>
        <w:tc>
          <w:tcPr>
            <w:tcW w:w="2500" w:type="pct"/>
            <w:hideMark/>
          </w:tcPr>
          <w:p w14:paraId="41898FAE"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Cisplatin + Etoposide</w:t>
            </w:r>
          </w:p>
        </w:tc>
      </w:tr>
      <w:tr w:rsidR="00B42457" w:rsidRPr="000E5CA7" w14:paraId="79579356" w14:textId="77777777" w:rsidTr="00B42575">
        <w:tc>
          <w:tcPr>
            <w:tcW w:w="2500" w:type="pct"/>
            <w:hideMark/>
          </w:tcPr>
          <w:p w14:paraId="74CF9A90"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VIP</w:t>
            </w:r>
          </w:p>
        </w:tc>
        <w:tc>
          <w:tcPr>
            <w:tcW w:w="2500" w:type="pct"/>
            <w:hideMark/>
          </w:tcPr>
          <w:p w14:paraId="5B697FC5"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Etoposide + Ifosfamide + Cisplatin</w:t>
            </w:r>
          </w:p>
        </w:tc>
      </w:tr>
      <w:tr w:rsidR="00B42457" w:rsidRPr="000E5CA7" w14:paraId="57DAD575" w14:textId="77777777" w:rsidTr="00B42575">
        <w:tc>
          <w:tcPr>
            <w:tcW w:w="2500" w:type="pct"/>
            <w:hideMark/>
          </w:tcPr>
          <w:p w14:paraId="2FBC443A"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 xml:space="preserve">CODE </w:t>
            </w:r>
          </w:p>
        </w:tc>
        <w:tc>
          <w:tcPr>
            <w:tcW w:w="2500" w:type="pct"/>
            <w:hideMark/>
          </w:tcPr>
          <w:p w14:paraId="649233D1"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Cisplatin + Vincristine + Doxorubicin + Etoposide</w:t>
            </w:r>
          </w:p>
        </w:tc>
      </w:tr>
      <w:tr w:rsidR="00B42457" w:rsidRPr="000E5CA7" w14:paraId="67ACE74F" w14:textId="77777777" w:rsidTr="00B42575">
        <w:tc>
          <w:tcPr>
            <w:tcW w:w="2500" w:type="pct"/>
            <w:hideMark/>
          </w:tcPr>
          <w:p w14:paraId="013BBF00"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Carbo-Px</w:t>
            </w:r>
          </w:p>
        </w:tc>
        <w:tc>
          <w:tcPr>
            <w:tcW w:w="2500" w:type="pct"/>
            <w:hideMark/>
          </w:tcPr>
          <w:p w14:paraId="6C1B2024"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Carboplatin + Paclitaxel</w:t>
            </w:r>
          </w:p>
        </w:tc>
      </w:tr>
      <w:tr w:rsidR="00B42457" w:rsidRPr="000E5CA7" w14:paraId="606B61F3" w14:textId="77777777" w:rsidTr="00B42575">
        <w:trPr>
          <w:trHeight w:val="70"/>
        </w:trPr>
        <w:tc>
          <w:tcPr>
            <w:tcW w:w="2500" w:type="pct"/>
            <w:hideMark/>
          </w:tcPr>
          <w:p w14:paraId="6F32AC2B"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CAP-GEM</w:t>
            </w:r>
          </w:p>
        </w:tc>
        <w:tc>
          <w:tcPr>
            <w:tcW w:w="2500" w:type="pct"/>
            <w:hideMark/>
          </w:tcPr>
          <w:p w14:paraId="0603F219"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Capecitabine + Gemcitabine</w:t>
            </w:r>
          </w:p>
        </w:tc>
      </w:tr>
    </w:tbl>
    <w:p w14:paraId="1299A250" w14:textId="5C43D373" w:rsidR="00B42457" w:rsidRPr="00D710E8" w:rsidRDefault="00826490" w:rsidP="000E5CA7">
      <w:pPr>
        <w:spacing w:line="360" w:lineRule="auto"/>
        <w:jc w:val="both"/>
        <w:rPr>
          <w:rFonts w:ascii="Book Antiqua" w:hAnsi="Book Antiqua"/>
          <w:lang w:eastAsia="zh-CN"/>
        </w:rPr>
      </w:pPr>
      <w:r w:rsidRPr="00D710E8">
        <w:rPr>
          <w:rFonts w:ascii="Book Antiqua" w:hAnsi="Book Antiqua" w:hint="eastAsia"/>
          <w:lang w:eastAsia="zh-CN"/>
        </w:rPr>
        <w:t>A</w:t>
      </w:r>
      <w:r w:rsidRPr="00D710E8">
        <w:rPr>
          <w:rFonts w:ascii="Book Antiqua" w:hAnsi="Book Antiqua"/>
          <w:lang w:eastAsia="zh-CN"/>
        </w:rPr>
        <w:t>DOC</w:t>
      </w:r>
      <w:r w:rsidRPr="00D710E8">
        <w:rPr>
          <w:rFonts w:ascii="Book Antiqua" w:hAnsi="Book Antiqua"/>
          <w:lang w:val="en-GB"/>
        </w:rPr>
        <w:t xml:space="preserve">: </w:t>
      </w:r>
      <w:r w:rsidR="00D710E8" w:rsidRPr="00D710E8">
        <w:rPr>
          <w:rFonts w:ascii="Book Antiqua" w:hAnsi="Book Antiqua"/>
          <w:lang w:val="en-GB"/>
        </w:rPr>
        <w:t>Anthropogenic dissolved organic carbon</w:t>
      </w:r>
      <w:r w:rsidRPr="00D710E8">
        <w:rPr>
          <w:rFonts w:ascii="Book Antiqua" w:hAnsi="Book Antiqua"/>
          <w:lang w:val="en-GB"/>
        </w:rPr>
        <w:t xml:space="preserve">; CAP: </w:t>
      </w:r>
      <w:r w:rsidR="00D710E8" w:rsidRPr="000E5CA7">
        <w:rPr>
          <w:rFonts w:ascii="Book Antiqua" w:hAnsi="Book Antiqua"/>
          <w:lang w:val="en-GB"/>
        </w:rPr>
        <w:t>Capecitabine</w:t>
      </w:r>
      <w:r w:rsidRPr="00D710E8">
        <w:rPr>
          <w:rFonts w:ascii="Book Antiqua" w:hAnsi="Book Antiqua"/>
          <w:lang w:val="en-GB"/>
        </w:rPr>
        <w:t xml:space="preserve">; PE: </w:t>
      </w:r>
      <w:r w:rsidR="00D710E8" w:rsidRPr="00D710E8">
        <w:rPr>
          <w:rFonts w:ascii="Book Antiqua" w:hAnsi="Book Antiqua"/>
          <w:lang w:val="en-GB"/>
        </w:rPr>
        <w:t>Pulmonary embolism</w:t>
      </w:r>
      <w:r w:rsidRPr="00D710E8">
        <w:rPr>
          <w:rFonts w:ascii="Book Antiqua" w:hAnsi="Book Antiqua"/>
          <w:lang w:val="en-GB"/>
        </w:rPr>
        <w:t xml:space="preserve">; VIP: </w:t>
      </w:r>
      <w:r w:rsidR="00D710E8" w:rsidRPr="00D710E8">
        <w:rPr>
          <w:rFonts w:ascii="Book Antiqua" w:hAnsi="Book Antiqua"/>
          <w:lang w:val="en-GB"/>
        </w:rPr>
        <w:t>Vasoactive intestinal peptide</w:t>
      </w:r>
      <w:r w:rsidRPr="00D710E8">
        <w:rPr>
          <w:rFonts w:ascii="Book Antiqua" w:hAnsi="Book Antiqua"/>
          <w:lang w:val="en-GB"/>
        </w:rPr>
        <w:t xml:space="preserve">; GEM: </w:t>
      </w:r>
      <w:r w:rsidR="00D710E8" w:rsidRPr="000E5CA7">
        <w:rPr>
          <w:rFonts w:ascii="Book Antiqua" w:hAnsi="Book Antiqua"/>
          <w:lang w:val="en-GB"/>
        </w:rPr>
        <w:t>Gemcitabine</w:t>
      </w:r>
      <w:r w:rsidRPr="00D710E8">
        <w:rPr>
          <w:rFonts w:ascii="Book Antiqua" w:hAnsi="Book Antiqua"/>
        </w:rPr>
        <w:t>.</w:t>
      </w:r>
    </w:p>
    <w:p w14:paraId="39A9A692" w14:textId="42D25F5D" w:rsidR="00B42457" w:rsidRPr="000E5CA7" w:rsidRDefault="00B42457" w:rsidP="000E5CA7">
      <w:pPr>
        <w:spacing w:line="360" w:lineRule="auto"/>
        <w:jc w:val="both"/>
        <w:rPr>
          <w:rFonts w:ascii="Book Antiqua" w:hAnsi="Book Antiqua"/>
          <w:b/>
          <w:bCs/>
          <w:lang w:val="en-GB"/>
        </w:rPr>
      </w:pPr>
      <w:r w:rsidRPr="00D710E8">
        <w:rPr>
          <w:rFonts w:ascii="Book Antiqua" w:hAnsi="Book Antiqua"/>
        </w:rPr>
        <w:br w:type="page"/>
      </w:r>
      <w:r w:rsidRPr="000E5CA7">
        <w:rPr>
          <w:rFonts w:ascii="Book Antiqua" w:hAnsi="Book Antiqua"/>
          <w:b/>
          <w:bCs/>
          <w:lang w:val="en-GB"/>
        </w:rPr>
        <w:lastRenderedPageBreak/>
        <w:t>Table 7 Constraints to the main organs</w:t>
      </w:r>
    </w:p>
    <w:tbl>
      <w:tblPr>
        <w:tblW w:w="5000" w:type="pct"/>
        <w:tblBorders>
          <w:top w:val="single" w:sz="4" w:space="0" w:color="auto"/>
          <w:bottom w:val="single" w:sz="4" w:space="0" w:color="auto"/>
        </w:tblBorders>
        <w:tblLook w:val="04A0" w:firstRow="1" w:lastRow="0" w:firstColumn="1" w:lastColumn="0" w:noHBand="0" w:noVBand="1"/>
      </w:tblPr>
      <w:tblGrid>
        <w:gridCol w:w="4024"/>
        <w:gridCol w:w="1836"/>
        <w:gridCol w:w="1825"/>
        <w:gridCol w:w="11"/>
        <w:gridCol w:w="1664"/>
      </w:tblGrid>
      <w:tr w:rsidR="00B42457" w:rsidRPr="000E5CA7" w14:paraId="0904D48E" w14:textId="77777777" w:rsidTr="0007363A">
        <w:tc>
          <w:tcPr>
            <w:tcW w:w="2149" w:type="pct"/>
            <w:tcBorders>
              <w:top w:val="single" w:sz="4" w:space="0" w:color="auto"/>
              <w:bottom w:val="single" w:sz="4" w:space="0" w:color="auto"/>
            </w:tcBorders>
            <w:hideMark/>
          </w:tcPr>
          <w:p w14:paraId="3C680E59" w14:textId="77777777" w:rsidR="00B42457" w:rsidRPr="000E5CA7" w:rsidRDefault="00B42457" w:rsidP="000E5CA7">
            <w:pPr>
              <w:spacing w:line="360" w:lineRule="auto"/>
              <w:jc w:val="both"/>
              <w:rPr>
                <w:rFonts w:ascii="Book Antiqua" w:hAnsi="Book Antiqua"/>
                <w:b/>
                <w:bCs/>
                <w:lang w:val="en-GB"/>
              </w:rPr>
            </w:pPr>
            <w:r w:rsidRPr="000E5CA7">
              <w:rPr>
                <w:rFonts w:ascii="Book Antiqua" w:hAnsi="Book Antiqua"/>
                <w:b/>
                <w:bCs/>
                <w:lang w:val="en-GB"/>
              </w:rPr>
              <w:t>Organ</w:t>
            </w:r>
          </w:p>
        </w:tc>
        <w:tc>
          <w:tcPr>
            <w:tcW w:w="2851" w:type="pct"/>
            <w:gridSpan w:val="4"/>
            <w:tcBorders>
              <w:top w:val="single" w:sz="4" w:space="0" w:color="auto"/>
              <w:bottom w:val="single" w:sz="4" w:space="0" w:color="auto"/>
            </w:tcBorders>
            <w:hideMark/>
          </w:tcPr>
          <w:p w14:paraId="7EFB47F7" w14:textId="77777777" w:rsidR="00B42457" w:rsidRPr="000E5CA7" w:rsidRDefault="00B42457" w:rsidP="000E5CA7">
            <w:pPr>
              <w:spacing w:line="360" w:lineRule="auto"/>
              <w:jc w:val="both"/>
              <w:rPr>
                <w:rFonts w:ascii="Book Antiqua" w:hAnsi="Book Antiqua"/>
                <w:b/>
                <w:bCs/>
                <w:lang w:val="en-GB"/>
              </w:rPr>
            </w:pPr>
            <w:r w:rsidRPr="000E5CA7">
              <w:rPr>
                <w:rFonts w:ascii="Book Antiqua" w:hAnsi="Book Antiqua"/>
                <w:b/>
                <w:bCs/>
                <w:lang w:val="en-GB"/>
              </w:rPr>
              <w:t>Constraints</w:t>
            </w:r>
          </w:p>
        </w:tc>
      </w:tr>
      <w:tr w:rsidR="00B42457" w:rsidRPr="000E5CA7" w14:paraId="5BD55141" w14:textId="77777777" w:rsidTr="0007363A">
        <w:trPr>
          <w:trHeight w:val="247"/>
        </w:trPr>
        <w:tc>
          <w:tcPr>
            <w:tcW w:w="2149" w:type="pct"/>
            <w:vMerge w:val="restart"/>
            <w:tcBorders>
              <w:top w:val="single" w:sz="4" w:space="0" w:color="auto"/>
            </w:tcBorders>
            <w:hideMark/>
          </w:tcPr>
          <w:p w14:paraId="195B0EF3"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Spinal cord</w:t>
            </w:r>
          </w:p>
        </w:tc>
        <w:tc>
          <w:tcPr>
            <w:tcW w:w="2851" w:type="pct"/>
            <w:gridSpan w:val="4"/>
            <w:tcBorders>
              <w:top w:val="single" w:sz="4" w:space="0" w:color="auto"/>
            </w:tcBorders>
            <w:hideMark/>
          </w:tcPr>
          <w:p w14:paraId="55593F11" w14:textId="331B7922"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Dmax &lt; 45</w:t>
            </w:r>
            <w:r w:rsidR="00DF051D">
              <w:rPr>
                <w:rFonts w:ascii="Book Antiqua" w:hAnsi="Book Antiqua"/>
                <w:lang w:val="en-GB"/>
              </w:rPr>
              <w:t xml:space="preserve"> </w:t>
            </w:r>
            <w:r w:rsidRPr="000E5CA7">
              <w:rPr>
                <w:rFonts w:ascii="Book Antiqua" w:hAnsi="Book Antiqua"/>
                <w:lang w:val="en-GB"/>
              </w:rPr>
              <w:t>Gy</w:t>
            </w:r>
          </w:p>
        </w:tc>
      </w:tr>
      <w:tr w:rsidR="00B42457" w:rsidRPr="000E5CA7" w14:paraId="0B793EFC" w14:textId="77777777" w:rsidTr="0007363A">
        <w:trPr>
          <w:trHeight w:val="285"/>
        </w:trPr>
        <w:tc>
          <w:tcPr>
            <w:tcW w:w="2149" w:type="pct"/>
            <w:vMerge/>
            <w:vAlign w:val="center"/>
            <w:hideMark/>
          </w:tcPr>
          <w:p w14:paraId="219B21E7" w14:textId="77777777" w:rsidR="00B42457" w:rsidRPr="000E5CA7" w:rsidRDefault="00B42457" w:rsidP="000E5CA7">
            <w:pPr>
              <w:spacing w:line="360" w:lineRule="auto"/>
              <w:jc w:val="both"/>
              <w:rPr>
                <w:rFonts w:ascii="Book Antiqua" w:hAnsi="Book Antiqua"/>
                <w:lang w:val="en-GB"/>
              </w:rPr>
            </w:pPr>
          </w:p>
        </w:tc>
        <w:tc>
          <w:tcPr>
            <w:tcW w:w="2851" w:type="pct"/>
            <w:gridSpan w:val="4"/>
            <w:hideMark/>
          </w:tcPr>
          <w:p w14:paraId="577054FC" w14:textId="465B834A"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Dmax &lt; 40</w:t>
            </w:r>
            <w:r w:rsidR="00DF051D">
              <w:rPr>
                <w:rFonts w:ascii="Book Antiqua" w:hAnsi="Book Antiqua"/>
                <w:lang w:val="en-GB"/>
              </w:rPr>
              <w:t xml:space="preserve"> </w:t>
            </w:r>
            <w:r w:rsidRPr="000E5CA7">
              <w:rPr>
                <w:rFonts w:ascii="Book Antiqua" w:hAnsi="Book Antiqua"/>
                <w:lang w:val="en-GB"/>
              </w:rPr>
              <w:t>Gy if 3</w:t>
            </w:r>
            <w:r w:rsidR="00DF051D">
              <w:rPr>
                <w:rFonts w:ascii="Book Antiqua" w:hAnsi="Book Antiqua"/>
                <w:lang w:val="en-GB"/>
              </w:rPr>
              <w:t xml:space="preserve"> </w:t>
            </w:r>
            <w:r w:rsidRPr="000E5CA7">
              <w:rPr>
                <w:rFonts w:ascii="Book Antiqua" w:hAnsi="Book Antiqua"/>
                <w:lang w:val="en-GB"/>
              </w:rPr>
              <w:t>Gy/fraction</w:t>
            </w:r>
          </w:p>
        </w:tc>
      </w:tr>
      <w:tr w:rsidR="00B42457" w:rsidRPr="000E5CA7" w14:paraId="70F8FAA0" w14:textId="77777777" w:rsidTr="0007363A">
        <w:trPr>
          <w:trHeight w:val="237"/>
        </w:trPr>
        <w:tc>
          <w:tcPr>
            <w:tcW w:w="2149" w:type="pct"/>
            <w:vMerge w:val="restart"/>
            <w:hideMark/>
          </w:tcPr>
          <w:p w14:paraId="4572118E"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Lung (total lung GTV; solely total lung for postoperative cases without GTV)</w:t>
            </w:r>
          </w:p>
        </w:tc>
        <w:tc>
          <w:tcPr>
            <w:tcW w:w="2851" w:type="pct"/>
            <w:gridSpan w:val="4"/>
            <w:hideMark/>
          </w:tcPr>
          <w:p w14:paraId="44183D6B" w14:textId="3FC882ED"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Mean dose &lt; 20</w:t>
            </w:r>
            <w:r w:rsidR="00DF051D">
              <w:rPr>
                <w:rFonts w:ascii="Book Antiqua" w:hAnsi="Book Antiqua"/>
                <w:lang w:val="en-GB"/>
              </w:rPr>
              <w:t xml:space="preserve"> </w:t>
            </w:r>
            <w:r w:rsidRPr="000E5CA7">
              <w:rPr>
                <w:rFonts w:ascii="Book Antiqua" w:hAnsi="Book Antiqua"/>
                <w:lang w:val="en-GB"/>
              </w:rPr>
              <w:t>Gy</w:t>
            </w:r>
          </w:p>
        </w:tc>
      </w:tr>
      <w:tr w:rsidR="00B42457" w:rsidRPr="000E5CA7" w14:paraId="5B40F7AA" w14:textId="77777777" w:rsidTr="0007363A">
        <w:trPr>
          <w:trHeight w:val="285"/>
        </w:trPr>
        <w:tc>
          <w:tcPr>
            <w:tcW w:w="2149" w:type="pct"/>
            <w:vMerge/>
            <w:vAlign w:val="center"/>
            <w:hideMark/>
          </w:tcPr>
          <w:p w14:paraId="1AB3B447" w14:textId="77777777" w:rsidR="00B42457" w:rsidRPr="000E5CA7" w:rsidRDefault="00B42457" w:rsidP="000E5CA7">
            <w:pPr>
              <w:spacing w:line="360" w:lineRule="auto"/>
              <w:jc w:val="both"/>
              <w:rPr>
                <w:rFonts w:ascii="Book Antiqua" w:hAnsi="Book Antiqua"/>
                <w:lang w:val="en-GB"/>
              </w:rPr>
            </w:pPr>
          </w:p>
        </w:tc>
        <w:tc>
          <w:tcPr>
            <w:tcW w:w="2851" w:type="pct"/>
            <w:gridSpan w:val="4"/>
            <w:hideMark/>
          </w:tcPr>
          <w:p w14:paraId="7B17CDD9" w14:textId="0A539E29"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Mean dose &lt; 8</w:t>
            </w:r>
            <w:r w:rsidR="00DF051D">
              <w:rPr>
                <w:rFonts w:ascii="Book Antiqua" w:hAnsi="Book Antiqua"/>
                <w:lang w:val="en-GB"/>
              </w:rPr>
              <w:t xml:space="preserve"> </w:t>
            </w:r>
            <w:r w:rsidRPr="000E5CA7">
              <w:rPr>
                <w:rFonts w:ascii="Book Antiqua" w:hAnsi="Book Antiqua"/>
                <w:lang w:val="en-GB"/>
              </w:rPr>
              <w:t>Gy if post-pneumonectomy</w:t>
            </w:r>
          </w:p>
        </w:tc>
      </w:tr>
      <w:tr w:rsidR="00B42457" w:rsidRPr="000E5CA7" w14:paraId="09813708" w14:textId="77777777" w:rsidTr="0007363A">
        <w:trPr>
          <w:trHeight w:val="795"/>
        </w:trPr>
        <w:tc>
          <w:tcPr>
            <w:tcW w:w="2149" w:type="pct"/>
            <w:vMerge/>
            <w:vAlign w:val="center"/>
            <w:hideMark/>
          </w:tcPr>
          <w:p w14:paraId="666A1C15" w14:textId="77777777" w:rsidR="00B42457" w:rsidRPr="000E5CA7" w:rsidRDefault="00B42457" w:rsidP="000E5CA7">
            <w:pPr>
              <w:spacing w:line="360" w:lineRule="auto"/>
              <w:jc w:val="both"/>
              <w:rPr>
                <w:rFonts w:ascii="Book Antiqua" w:hAnsi="Book Antiqua"/>
                <w:lang w:val="en-GB"/>
              </w:rPr>
            </w:pPr>
          </w:p>
        </w:tc>
        <w:tc>
          <w:tcPr>
            <w:tcW w:w="981" w:type="pct"/>
            <w:hideMark/>
          </w:tcPr>
          <w:p w14:paraId="0FC43DFA"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RT alone</w:t>
            </w:r>
          </w:p>
        </w:tc>
        <w:tc>
          <w:tcPr>
            <w:tcW w:w="975" w:type="pct"/>
            <w:hideMark/>
          </w:tcPr>
          <w:p w14:paraId="768A6C52"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RT with chemotherapy</w:t>
            </w:r>
          </w:p>
        </w:tc>
        <w:tc>
          <w:tcPr>
            <w:tcW w:w="895" w:type="pct"/>
            <w:gridSpan w:val="2"/>
            <w:hideMark/>
          </w:tcPr>
          <w:p w14:paraId="376A7116"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Neoadjuvant treatment before surgery</w:t>
            </w:r>
          </w:p>
        </w:tc>
      </w:tr>
      <w:tr w:rsidR="00B42457" w:rsidRPr="000E5CA7" w14:paraId="037112F6" w14:textId="77777777" w:rsidTr="0007363A">
        <w:tc>
          <w:tcPr>
            <w:tcW w:w="2149" w:type="pct"/>
            <w:vMerge/>
            <w:vAlign w:val="center"/>
            <w:hideMark/>
          </w:tcPr>
          <w:p w14:paraId="3D28DFCF" w14:textId="77777777" w:rsidR="00B42457" w:rsidRPr="000E5CA7" w:rsidRDefault="00B42457" w:rsidP="000E5CA7">
            <w:pPr>
              <w:spacing w:line="360" w:lineRule="auto"/>
              <w:jc w:val="both"/>
              <w:rPr>
                <w:rFonts w:ascii="Book Antiqua" w:hAnsi="Book Antiqua"/>
                <w:lang w:val="en-GB"/>
              </w:rPr>
            </w:pPr>
          </w:p>
        </w:tc>
        <w:tc>
          <w:tcPr>
            <w:tcW w:w="981" w:type="pct"/>
            <w:hideMark/>
          </w:tcPr>
          <w:p w14:paraId="641EE0FD"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 xml:space="preserve">V20 </w:t>
            </w:r>
            <w:r w:rsidRPr="000E5CA7">
              <w:rPr>
                <w:rFonts w:ascii="Book Antiqua" w:hAnsi="Book Antiqua" w:cstheme="minorHAnsi"/>
                <w:lang w:val="en-GB"/>
              </w:rPr>
              <w:t xml:space="preserve">≤ </w:t>
            </w:r>
            <w:r w:rsidRPr="000E5CA7">
              <w:rPr>
                <w:rFonts w:ascii="Book Antiqua" w:hAnsi="Book Antiqua"/>
                <w:lang w:val="en-GB"/>
              </w:rPr>
              <w:t xml:space="preserve">40% </w:t>
            </w:r>
          </w:p>
        </w:tc>
        <w:tc>
          <w:tcPr>
            <w:tcW w:w="981" w:type="pct"/>
            <w:gridSpan w:val="2"/>
            <w:hideMark/>
          </w:tcPr>
          <w:p w14:paraId="0FAA2D1E"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 xml:space="preserve">V20 </w:t>
            </w:r>
            <w:r w:rsidRPr="000E5CA7">
              <w:rPr>
                <w:rFonts w:ascii="Book Antiqua" w:hAnsi="Book Antiqua" w:cstheme="minorHAnsi"/>
                <w:lang w:val="en-GB"/>
              </w:rPr>
              <w:t>≤ 35%</w:t>
            </w:r>
          </w:p>
        </w:tc>
        <w:tc>
          <w:tcPr>
            <w:tcW w:w="889" w:type="pct"/>
            <w:hideMark/>
          </w:tcPr>
          <w:p w14:paraId="0E919E42"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 xml:space="preserve">V20 </w:t>
            </w:r>
            <w:r w:rsidRPr="000E5CA7">
              <w:rPr>
                <w:rFonts w:ascii="Book Antiqua" w:hAnsi="Book Antiqua" w:cstheme="minorHAnsi"/>
                <w:lang w:val="en-GB"/>
              </w:rPr>
              <w:t>≤ 30%</w:t>
            </w:r>
          </w:p>
        </w:tc>
      </w:tr>
      <w:tr w:rsidR="00B42457" w:rsidRPr="000E5CA7" w14:paraId="6A97AB6A" w14:textId="77777777" w:rsidTr="0007363A">
        <w:tc>
          <w:tcPr>
            <w:tcW w:w="2149" w:type="pct"/>
            <w:vMerge/>
            <w:vAlign w:val="center"/>
            <w:hideMark/>
          </w:tcPr>
          <w:p w14:paraId="23F117B3" w14:textId="77777777" w:rsidR="00B42457" w:rsidRPr="000E5CA7" w:rsidRDefault="00B42457" w:rsidP="000E5CA7">
            <w:pPr>
              <w:spacing w:line="360" w:lineRule="auto"/>
              <w:jc w:val="both"/>
              <w:rPr>
                <w:rFonts w:ascii="Book Antiqua" w:hAnsi="Book Antiqua"/>
                <w:lang w:val="en-GB"/>
              </w:rPr>
            </w:pPr>
          </w:p>
        </w:tc>
        <w:tc>
          <w:tcPr>
            <w:tcW w:w="981" w:type="pct"/>
          </w:tcPr>
          <w:p w14:paraId="7326E792" w14:textId="77777777" w:rsidR="00B42457" w:rsidRPr="000E5CA7" w:rsidRDefault="00B42457" w:rsidP="000E5CA7">
            <w:pPr>
              <w:spacing w:line="360" w:lineRule="auto"/>
              <w:jc w:val="both"/>
              <w:rPr>
                <w:rFonts w:ascii="Book Antiqua" w:hAnsi="Book Antiqua"/>
                <w:lang w:val="en-GB"/>
              </w:rPr>
            </w:pPr>
          </w:p>
        </w:tc>
        <w:tc>
          <w:tcPr>
            <w:tcW w:w="981" w:type="pct"/>
            <w:gridSpan w:val="2"/>
            <w:hideMark/>
          </w:tcPr>
          <w:p w14:paraId="368EB910"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 xml:space="preserve">V10 </w:t>
            </w:r>
            <w:r w:rsidRPr="000E5CA7">
              <w:rPr>
                <w:rFonts w:ascii="Book Antiqua" w:hAnsi="Book Antiqua" w:cstheme="minorHAnsi"/>
                <w:lang w:val="en-GB"/>
              </w:rPr>
              <w:t>≤ 45%</w:t>
            </w:r>
          </w:p>
        </w:tc>
        <w:tc>
          <w:tcPr>
            <w:tcW w:w="889" w:type="pct"/>
            <w:hideMark/>
          </w:tcPr>
          <w:p w14:paraId="1C5E5961"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 xml:space="preserve">V10 </w:t>
            </w:r>
            <w:r w:rsidRPr="000E5CA7">
              <w:rPr>
                <w:rFonts w:ascii="Book Antiqua" w:hAnsi="Book Antiqua" w:cstheme="minorHAnsi"/>
                <w:lang w:val="en-GB"/>
              </w:rPr>
              <w:t>≤ 40%</w:t>
            </w:r>
          </w:p>
        </w:tc>
      </w:tr>
      <w:tr w:rsidR="00B42457" w:rsidRPr="000E5CA7" w14:paraId="5D18C447" w14:textId="77777777" w:rsidTr="0007363A">
        <w:tc>
          <w:tcPr>
            <w:tcW w:w="2149" w:type="pct"/>
            <w:vMerge/>
            <w:vAlign w:val="center"/>
            <w:hideMark/>
          </w:tcPr>
          <w:p w14:paraId="5797DECB" w14:textId="77777777" w:rsidR="00B42457" w:rsidRPr="000E5CA7" w:rsidRDefault="00B42457" w:rsidP="000E5CA7">
            <w:pPr>
              <w:spacing w:line="360" w:lineRule="auto"/>
              <w:jc w:val="both"/>
              <w:rPr>
                <w:rFonts w:ascii="Book Antiqua" w:hAnsi="Book Antiqua"/>
                <w:lang w:val="en-GB"/>
              </w:rPr>
            </w:pPr>
          </w:p>
        </w:tc>
        <w:tc>
          <w:tcPr>
            <w:tcW w:w="981" w:type="pct"/>
          </w:tcPr>
          <w:p w14:paraId="784AF10D" w14:textId="77777777" w:rsidR="00B42457" w:rsidRPr="000E5CA7" w:rsidRDefault="00B42457" w:rsidP="000E5CA7">
            <w:pPr>
              <w:spacing w:line="360" w:lineRule="auto"/>
              <w:jc w:val="both"/>
              <w:rPr>
                <w:rFonts w:ascii="Book Antiqua" w:hAnsi="Book Antiqua"/>
                <w:lang w:val="en-GB"/>
              </w:rPr>
            </w:pPr>
          </w:p>
        </w:tc>
        <w:tc>
          <w:tcPr>
            <w:tcW w:w="981" w:type="pct"/>
            <w:gridSpan w:val="2"/>
            <w:hideMark/>
          </w:tcPr>
          <w:p w14:paraId="6E0E81B9"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 xml:space="preserve">V5 </w:t>
            </w:r>
            <w:r w:rsidRPr="000E5CA7">
              <w:rPr>
                <w:rFonts w:ascii="Book Antiqua" w:hAnsi="Book Antiqua" w:cstheme="minorHAnsi"/>
                <w:lang w:val="en-GB"/>
              </w:rPr>
              <w:t>≤ 65%</w:t>
            </w:r>
          </w:p>
        </w:tc>
        <w:tc>
          <w:tcPr>
            <w:tcW w:w="889" w:type="pct"/>
            <w:hideMark/>
          </w:tcPr>
          <w:p w14:paraId="3D9375BE"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 xml:space="preserve">V5 </w:t>
            </w:r>
            <w:r w:rsidRPr="000E5CA7">
              <w:rPr>
                <w:rFonts w:ascii="Book Antiqua" w:hAnsi="Book Antiqua" w:cstheme="minorHAnsi"/>
                <w:lang w:val="en-GB"/>
              </w:rPr>
              <w:t>≤ 55%</w:t>
            </w:r>
          </w:p>
        </w:tc>
      </w:tr>
      <w:tr w:rsidR="00B42457" w:rsidRPr="000E5CA7" w14:paraId="5A53DCBD" w14:textId="77777777" w:rsidTr="0007363A">
        <w:tc>
          <w:tcPr>
            <w:tcW w:w="2149" w:type="pct"/>
            <w:vMerge/>
            <w:vAlign w:val="center"/>
            <w:hideMark/>
          </w:tcPr>
          <w:p w14:paraId="1A2EB1DC" w14:textId="77777777" w:rsidR="00B42457" w:rsidRPr="000E5CA7" w:rsidRDefault="00B42457" w:rsidP="000E5CA7">
            <w:pPr>
              <w:spacing w:line="360" w:lineRule="auto"/>
              <w:jc w:val="both"/>
              <w:rPr>
                <w:rFonts w:ascii="Book Antiqua" w:hAnsi="Book Antiqua"/>
                <w:lang w:val="en-GB"/>
              </w:rPr>
            </w:pPr>
          </w:p>
        </w:tc>
        <w:tc>
          <w:tcPr>
            <w:tcW w:w="2851" w:type="pct"/>
            <w:gridSpan w:val="4"/>
            <w:hideMark/>
          </w:tcPr>
          <w:p w14:paraId="0C6A0524"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V20 &lt; 10% and V5 &lt; 60% if post-pneumonectomy</w:t>
            </w:r>
          </w:p>
        </w:tc>
      </w:tr>
      <w:tr w:rsidR="00B42457" w:rsidRPr="000E5CA7" w14:paraId="1C5828B4" w14:textId="77777777" w:rsidTr="0007363A">
        <w:tc>
          <w:tcPr>
            <w:tcW w:w="2149" w:type="pct"/>
            <w:vMerge w:val="restart"/>
            <w:hideMark/>
          </w:tcPr>
          <w:p w14:paraId="5E48345F"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Heart</w:t>
            </w:r>
          </w:p>
        </w:tc>
        <w:tc>
          <w:tcPr>
            <w:tcW w:w="2851" w:type="pct"/>
            <w:gridSpan w:val="4"/>
            <w:hideMark/>
          </w:tcPr>
          <w:p w14:paraId="130E0811" w14:textId="44E73920"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Mean dose &lt; 26</w:t>
            </w:r>
            <w:r w:rsidR="00DF051D">
              <w:rPr>
                <w:rFonts w:ascii="Book Antiqua" w:hAnsi="Book Antiqua"/>
                <w:lang w:val="en-GB"/>
              </w:rPr>
              <w:t xml:space="preserve"> </w:t>
            </w:r>
            <w:r w:rsidRPr="000E5CA7">
              <w:rPr>
                <w:rFonts w:ascii="Book Antiqua" w:hAnsi="Book Antiqua"/>
                <w:lang w:val="en-GB"/>
              </w:rPr>
              <w:t>Gy</w:t>
            </w:r>
          </w:p>
        </w:tc>
      </w:tr>
      <w:tr w:rsidR="00B42457" w:rsidRPr="000E5CA7" w14:paraId="73B1DCC6" w14:textId="77777777" w:rsidTr="0007363A">
        <w:tc>
          <w:tcPr>
            <w:tcW w:w="2149" w:type="pct"/>
            <w:vMerge/>
            <w:vAlign w:val="center"/>
            <w:hideMark/>
          </w:tcPr>
          <w:p w14:paraId="7D1E4187" w14:textId="77777777" w:rsidR="00B42457" w:rsidRPr="000E5CA7" w:rsidRDefault="00B42457" w:rsidP="000E5CA7">
            <w:pPr>
              <w:spacing w:line="360" w:lineRule="auto"/>
              <w:jc w:val="both"/>
              <w:rPr>
                <w:rFonts w:ascii="Book Antiqua" w:hAnsi="Book Antiqua"/>
                <w:lang w:val="en-GB"/>
              </w:rPr>
            </w:pPr>
          </w:p>
        </w:tc>
        <w:tc>
          <w:tcPr>
            <w:tcW w:w="2851" w:type="pct"/>
            <w:gridSpan w:val="4"/>
            <w:hideMark/>
          </w:tcPr>
          <w:p w14:paraId="0CC4C478"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 xml:space="preserve">V30 </w:t>
            </w:r>
            <w:r w:rsidRPr="000E5CA7">
              <w:rPr>
                <w:rFonts w:ascii="Book Antiqua" w:hAnsi="Book Antiqua" w:cstheme="minorHAnsi"/>
                <w:lang w:val="en-GB"/>
              </w:rPr>
              <w:t xml:space="preserve">≤ </w:t>
            </w:r>
            <w:r w:rsidRPr="000E5CA7">
              <w:rPr>
                <w:rFonts w:ascii="Book Antiqua" w:hAnsi="Book Antiqua"/>
                <w:lang w:val="en-GB"/>
              </w:rPr>
              <w:t>45%</w:t>
            </w:r>
          </w:p>
        </w:tc>
      </w:tr>
      <w:tr w:rsidR="00B42457" w:rsidRPr="000E5CA7" w14:paraId="7CDE29A8" w14:textId="77777777" w:rsidTr="0007363A">
        <w:tc>
          <w:tcPr>
            <w:tcW w:w="2149" w:type="pct"/>
            <w:vMerge w:val="restart"/>
            <w:hideMark/>
          </w:tcPr>
          <w:p w14:paraId="096F8614"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Esophagus</w:t>
            </w:r>
          </w:p>
        </w:tc>
        <w:tc>
          <w:tcPr>
            <w:tcW w:w="2851" w:type="pct"/>
            <w:gridSpan w:val="4"/>
            <w:hideMark/>
          </w:tcPr>
          <w:p w14:paraId="16776158" w14:textId="75875D3C"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Mean dose &lt; 34</w:t>
            </w:r>
            <w:r w:rsidR="00DF051D">
              <w:rPr>
                <w:rFonts w:ascii="Book Antiqua" w:hAnsi="Book Antiqua"/>
                <w:lang w:val="en-GB"/>
              </w:rPr>
              <w:t xml:space="preserve"> </w:t>
            </w:r>
            <w:r w:rsidRPr="000E5CA7">
              <w:rPr>
                <w:rFonts w:ascii="Book Antiqua" w:hAnsi="Book Antiqua"/>
                <w:lang w:val="en-GB"/>
              </w:rPr>
              <w:t>Gy</w:t>
            </w:r>
          </w:p>
        </w:tc>
      </w:tr>
      <w:tr w:rsidR="00B42457" w:rsidRPr="000E5CA7" w14:paraId="7B8056B6" w14:textId="77777777" w:rsidTr="0007363A">
        <w:tc>
          <w:tcPr>
            <w:tcW w:w="2149" w:type="pct"/>
            <w:vMerge/>
            <w:vAlign w:val="center"/>
            <w:hideMark/>
          </w:tcPr>
          <w:p w14:paraId="71F1172D" w14:textId="77777777" w:rsidR="00B42457" w:rsidRPr="000E5CA7" w:rsidRDefault="00B42457" w:rsidP="000E5CA7">
            <w:pPr>
              <w:spacing w:line="360" w:lineRule="auto"/>
              <w:jc w:val="both"/>
              <w:rPr>
                <w:rFonts w:ascii="Book Antiqua" w:hAnsi="Book Antiqua"/>
                <w:lang w:val="en-GB"/>
              </w:rPr>
            </w:pPr>
          </w:p>
        </w:tc>
        <w:tc>
          <w:tcPr>
            <w:tcW w:w="2851" w:type="pct"/>
            <w:gridSpan w:val="4"/>
            <w:hideMark/>
          </w:tcPr>
          <w:p w14:paraId="49131102" w14:textId="4CDABD56"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 xml:space="preserve">Dmax </w:t>
            </w:r>
            <w:r w:rsidRPr="000E5CA7">
              <w:rPr>
                <w:rFonts w:ascii="Book Antiqua" w:hAnsi="Book Antiqua" w:cstheme="minorHAnsi"/>
                <w:lang w:val="en-GB"/>
              </w:rPr>
              <w:t>≤ 80</w:t>
            </w:r>
            <w:r w:rsidR="00DF051D">
              <w:rPr>
                <w:rFonts w:ascii="Book Antiqua" w:hAnsi="Book Antiqua" w:cstheme="minorHAnsi"/>
                <w:lang w:val="en-GB"/>
              </w:rPr>
              <w:t xml:space="preserve"> </w:t>
            </w:r>
            <w:r w:rsidRPr="000E5CA7">
              <w:rPr>
                <w:rFonts w:ascii="Book Antiqua" w:hAnsi="Book Antiqua" w:cstheme="minorHAnsi"/>
                <w:lang w:val="en-GB"/>
              </w:rPr>
              <w:t>Gy</w:t>
            </w:r>
          </w:p>
        </w:tc>
      </w:tr>
      <w:tr w:rsidR="00B42457" w:rsidRPr="000E5CA7" w14:paraId="38004DF3" w14:textId="77777777" w:rsidTr="0007363A">
        <w:tc>
          <w:tcPr>
            <w:tcW w:w="2149" w:type="pct"/>
            <w:vMerge/>
            <w:vAlign w:val="center"/>
            <w:hideMark/>
          </w:tcPr>
          <w:p w14:paraId="058B6DEB" w14:textId="77777777" w:rsidR="00B42457" w:rsidRPr="000E5CA7" w:rsidRDefault="00B42457" w:rsidP="000E5CA7">
            <w:pPr>
              <w:spacing w:line="360" w:lineRule="auto"/>
              <w:jc w:val="both"/>
              <w:rPr>
                <w:rFonts w:ascii="Book Antiqua" w:hAnsi="Book Antiqua"/>
                <w:lang w:val="en-GB"/>
              </w:rPr>
            </w:pPr>
          </w:p>
        </w:tc>
        <w:tc>
          <w:tcPr>
            <w:tcW w:w="2851" w:type="pct"/>
            <w:gridSpan w:val="4"/>
            <w:hideMark/>
          </w:tcPr>
          <w:p w14:paraId="51049621" w14:textId="188184FD"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V70 &lt;</w:t>
            </w:r>
            <w:r w:rsidR="009940ED">
              <w:rPr>
                <w:rFonts w:ascii="Book Antiqua" w:hAnsi="Book Antiqua"/>
                <w:lang w:val="en-GB"/>
              </w:rPr>
              <w:t xml:space="preserve"> </w:t>
            </w:r>
            <w:r w:rsidRPr="000E5CA7">
              <w:rPr>
                <w:rFonts w:ascii="Book Antiqua" w:hAnsi="Book Antiqua"/>
                <w:lang w:val="en-GB"/>
              </w:rPr>
              <w:t>20%</w:t>
            </w:r>
          </w:p>
        </w:tc>
      </w:tr>
      <w:tr w:rsidR="00B42457" w:rsidRPr="000E5CA7" w14:paraId="26FD87E5" w14:textId="77777777" w:rsidTr="0007363A">
        <w:tc>
          <w:tcPr>
            <w:tcW w:w="2149" w:type="pct"/>
            <w:vMerge/>
            <w:vAlign w:val="center"/>
            <w:hideMark/>
          </w:tcPr>
          <w:p w14:paraId="7EBB3492" w14:textId="77777777" w:rsidR="00B42457" w:rsidRPr="000E5CA7" w:rsidRDefault="00B42457" w:rsidP="000E5CA7">
            <w:pPr>
              <w:spacing w:line="360" w:lineRule="auto"/>
              <w:jc w:val="both"/>
              <w:rPr>
                <w:rFonts w:ascii="Book Antiqua" w:hAnsi="Book Antiqua"/>
                <w:lang w:val="en-GB"/>
              </w:rPr>
            </w:pPr>
          </w:p>
        </w:tc>
        <w:tc>
          <w:tcPr>
            <w:tcW w:w="2851" w:type="pct"/>
            <w:gridSpan w:val="4"/>
            <w:hideMark/>
          </w:tcPr>
          <w:p w14:paraId="6EDCC850"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V50 &lt; 50%</w:t>
            </w:r>
          </w:p>
        </w:tc>
      </w:tr>
      <w:tr w:rsidR="00B42457" w:rsidRPr="000E5CA7" w14:paraId="0AB63057" w14:textId="77777777" w:rsidTr="0007363A">
        <w:tc>
          <w:tcPr>
            <w:tcW w:w="2149" w:type="pct"/>
            <w:hideMark/>
          </w:tcPr>
          <w:p w14:paraId="67532625"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Kidney</w:t>
            </w:r>
          </w:p>
        </w:tc>
        <w:tc>
          <w:tcPr>
            <w:tcW w:w="2851" w:type="pct"/>
            <w:gridSpan w:val="4"/>
            <w:hideMark/>
          </w:tcPr>
          <w:p w14:paraId="7BEB3DFE" w14:textId="7E9E6F4B"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20</w:t>
            </w:r>
            <w:r w:rsidR="00DF051D">
              <w:rPr>
                <w:rFonts w:ascii="Book Antiqua" w:hAnsi="Book Antiqua"/>
                <w:lang w:val="en-GB"/>
              </w:rPr>
              <w:t xml:space="preserve"> </w:t>
            </w:r>
            <w:r w:rsidRPr="000E5CA7">
              <w:rPr>
                <w:rFonts w:ascii="Book Antiqua" w:hAnsi="Book Antiqua"/>
                <w:lang w:val="en-GB"/>
              </w:rPr>
              <w:t>Gy &lt; 32% bilateral kidney</w:t>
            </w:r>
          </w:p>
        </w:tc>
      </w:tr>
      <w:tr w:rsidR="00B42457" w:rsidRPr="000E5CA7" w14:paraId="5C19DC22" w14:textId="77777777" w:rsidTr="00893EA4">
        <w:trPr>
          <w:trHeight w:val="508"/>
        </w:trPr>
        <w:tc>
          <w:tcPr>
            <w:tcW w:w="2149" w:type="pct"/>
            <w:vMerge w:val="restart"/>
            <w:hideMark/>
          </w:tcPr>
          <w:p w14:paraId="0A691ED9"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Liver</w:t>
            </w:r>
          </w:p>
        </w:tc>
        <w:tc>
          <w:tcPr>
            <w:tcW w:w="2851" w:type="pct"/>
            <w:gridSpan w:val="4"/>
            <w:hideMark/>
          </w:tcPr>
          <w:p w14:paraId="7DD128DF" w14:textId="6510B41E"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Mean dose &lt; 30</w:t>
            </w:r>
            <w:r w:rsidR="00DF051D">
              <w:rPr>
                <w:rFonts w:ascii="Book Antiqua" w:hAnsi="Book Antiqua"/>
                <w:lang w:val="en-GB"/>
              </w:rPr>
              <w:t xml:space="preserve"> </w:t>
            </w:r>
            <w:r w:rsidRPr="000E5CA7">
              <w:rPr>
                <w:rFonts w:ascii="Book Antiqua" w:hAnsi="Book Antiqua"/>
                <w:lang w:val="en-GB"/>
              </w:rPr>
              <w:t>Gy</w:t>
            </w:r>
          </w:p>
        </w:tc>
      </w:tr>
      <w:tr w:rsidR="00B42457" w:rsidRPr="000E5CA7" w14:paraId="697CDF1C" w14:textId="77777777" w:rsidTr="0007363A">
        <w:tc>
          <w:tcPr>
            <w:tcW w:w="2149" w:type="pct"/>
            <w:vMerge/>
            <w:vAlign w:val="center"/>
            <w:hideMark/>
          </w:tcPr>
          <w:p w14:paraId="671EFE8F" w14:textId="77777777" w:rsidR="00B42457" w:rsidRPr="000E5CA7" w:rsidRDefault="00B42457" w:rsidP="000E5CA7">
            <w:pPr>
              <w:spacing w:line="360" w:lineRule="auto"/>
              <w:jc w:val="both"/>
              <w:rPr>
                <w:rFonts w:ascii="Book Antiqua" w:hAnsi="Book Antiqua"/>
                <w:lang w:val="en-GB"/>
              </w:rPr>
            </w:pPr>
          </w:p>
        </w:tc>
        <w:tc>
          <w:tcPr>
            <w:tcW w:w="2851" w:type="pct"/>
            <w:gridSpan w:val="4"/>
            <w:hideMark/>
          </w:tcPr>
          <w:p w14:paraId="2B18979B" w14:textId="77777777" w:rsidR="00B42457" w:rsidRPr="000E5CA7" w:rsidRDefault="00B42457" w:rsidP="000E5CA7">
            <w:pPr>
              <w:spacing w:line="360" w:lineRule="auto"/>
              <w:jc w:val="both"/>
              <w:rPr>
                <w:rFonts w:ascii="Book Antiqua" w:hAnsi="Book Antiqua"/>
                <w:lang w:val="en-GB"/>
              </w:rPr>
            </w:pPr>
            <w:r w:rsidRPr="000E5CA7">
              <w:rPr>
                <w:rFonts w:ascii="Book Antiqua" w:hAnsi="Book Antiqua"/>
                <w:lang w:val="en-GB"/>
              </w:rPr>
              <w:t xml:space="preserve">V30 </w:t>
            </w:r>
            <w:r w:rsidRPr="000E5CA7">
              <w:rPr>
                <w:rFonts w:ascii="Book Antiqua" w:hAnsi="Book Antiqua" w:cstheme="minorHAnsi"/>
                <w:lang w:val="en-GB"/>
              </w:rPr>
              <w:t xml:space="preserve">≤ </w:t>
            </w:r>
            <w:r w:rsidRPr="000E5CA7">
              <w:rPr>
                <w:rFonts w:ascii="Book Antiqua" w:hAnsi="Book Antiqua"/>
                <w:lang w:val="en-GB"/>
              </w:rPr>
              <w:t>40%</w:t>
            </w:r>
          </w:p>
        </w:tc>
      </w:tr>
    </w:tbl>
    <w:p w14:paraId="6C9E4A97" w14:textId="61BD2C0E" w:rsidR="00F64AD2" w:rsidRPr="000E5CA7" w:rsidRDefault="009940ED" w:rsidP="000E5CA7">
      <w:pPr>
        <w:spacing w:line="360" w:lineRule="auto"/>
        <w:jc w:val="both"/>
        <w:rPr>
          <w:rFonts w:ascii="Book Antiqua" w:hAnsi="Book Antiqua"/>
          <w:lang w:val="en-GB" w:eastAsia="zh-CN"/>
        </w:rPr>
      </w:pPr>
      <w:r>
        <w:rPr>
          <w:rFonts w:ascii="Book Antiqua" w:hAnsi="Book Antiqua" w:hint="eastAsia"/>
          <w:lang w:val="en-GB" w:eastAsia="zh-CN"/>
        </w:rPr>
        <w:t>G</w:t>
      </w:r>
      <w:r>
        <w:rPr>
          <w:rFonts w:ascii="Book Antiqua" w:hAnsi="Book Antiqua"/>
          <w:lang w:val="en-GB" w:eastAsia="zh-CN"/>
        </w:rPr>
        <w:t xml:space="preserve">TV: </w:t>
      </w:r>
      <w:r w:rsidRPr="000E5CA7">
        <w:rPr>
          <w:rFonts w:ascii="Book Antiqua" w:eastAsia="Book Antiqua" w:hAnsi="Book Antiqua" w:cs="Book Antiqua"/>
          <w:color w:val="000000"/>
        </w:rPr>
        <w:t>Gross tumour volume</w:t>
      </w:r>
      <w:r w:rsidR="009A7B2A">
        <w:rPr>
          <w:rFonts w:ascii="Book Antiqua" w:eastAsia="Book Antiqua" w:hAnsi="Book Antiqua" w:cs="Book Antiqua"/>
          <w:color w:val="000000"/>
        </w:rPr>
        <w:t xml:space="preserve">; RT: </w:t>
      </w:r>
      <w:r w:rsidR="002B2B59">
        <w:rPr>
          <w:rFonts w:ascii="Book Antiqua" w:eastAsia="Book Antiqua" w:hAnsi="Book Antiqua" w:cs="Book Antiqua"/>
          <w:color w:val="000000"/>
        </w:rPr>
        <w:t>R</w:t>
      </w:r>
      <w:r w:rsidR="009A7B2A" w:rsidRPr="000E5CA7">
        <w:rPr>
          <w:rFonts w:ascii="Book Antiqua" w:eastAsia="Book Antiqua" w:hAnsi="Book Antiqua" w:cs="Book Antiqua"/>
          <w:color w:val="000000"/>
        </w:rPr>
        <w:t>adiotherapy</w:t>
      </w:r>
      <w:r w:rsidR="009A7B2A">
        <w:rPr>
          <w:rFonts w:ascii="Book Antiqua" w:eastAsia="Book Antiqua" w:hAnsi="Book Antiqua" w:cs="Book Antiqua"/>
          <w:color w:val="000000"/>
        </w:rPr>
        <w:t>.</w:t>
      </w:r>
    </w:p>
    <w:sectPr w:rsidR="00F64AD2" w:rsidRPr="000E5C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79DE6" w14:textId="77777777" w:rsidR="00FF411C" w:rsidRDefault="00FF411C" w:rsidP="00964EDB">
      <w:r>
        <w:separator/>
      </w:r>
    </w:p>
  </w:endnote>
  <w:endnote w:type="continuationSeparator" w:id="0">
    <w:p w14:paraId="3EFEC881" w14:textId="77777777" w:rsidR="00FF411C" w:rsidRDefault="00FF411C" w:rsidP="0096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7CF04" w14:textId="77777777" w:rsidR="00F62BE5" w:rsidRPr="00147E86" w:rsidRDefault="00F62BE5" w:rsidP="00147E86">
    <w:pPr>
      <w:pStyle w:val="Footer"/>
      <w:jc w:val="right"/>
      <w:rPr>
        <w:rFonts w:ascii="Book Antiqua" w:hAnsi="Book Antiqua"/>
        <w:color w:val="000000" w:themeColor="text1"/>
        <w:sz w:val="24"/>
        <w:szCs w:val="24"/>
      </w:rPr>
    </w:pPr>
    <w:r w:rsidRPr="00147E86">
      <w:rPr>
        <w:rFonts w:ascii="Book Antiqua" w:hAnsi="Book Antiqua"/>
        <w:color w:val="000000" w:themeColor="text1"/>
        <w:sz w:val="24"/>
        <w:szCs w:val="24"/>
        <w:lang w:val="zh-CN" w:eastAsia="zh-CN"/>
      </w:rPr>
      <w:t xml:space="preserve"> </w:t>
    </w:r>
    <w:r w:rsidRPr="00147E86">
      <w:rPr>
        <w:rFonts w:ascii="Book Antiqua" w:hAnsi="Book Antiqua"/>
        <w:color w:val="000000" w:themeColor="text1"/>
        <w:sz w:val="24"/>
        <w:szCs w:val="24"/>
      </w:rPr>
      <w:fldChar w:fldCharType="begin"/>
    </w:r>
    <w:r w:rsidRPr="00147E86">
      <w:rPr>
        <w:rFonts w:ascii="Book Antiqua" w:hAnsi="Book Antiqua"/>
        <w:color w:val="000000" w:themeColor="text1"/>
        <w:sz w:val="24"/>
        <w:szCs w:val="24"/>
      </w:rPr>
      <w:instrText>PAGE  \* Arabic  \* MERGEFORMAT</w:instrText>
    </w:r>
    <w:r w:rsidRPr="00147E86">
      <w:rPr>
        <w:rFonts w:ascii="Book Antiqua" w:hAnsi="Book Antiqua"/>
        <w:color w:val="000000" w:themeColor="text1"/>
        <w:sz w:val="24"/>
        <w:szCs w:val="24"/>
      </w:rPr>
      <w:fldChar w:fldCharType="separate"/>
    </w:r>
    <w:r w:rsidR="00EE4E8A" w:rsidRPr="00EE4E8A">
      <w:rPr>
        <w:rFonts w:ascii="Book Antiqua" w:hAnsi="Book Antiqua"/>
        <w:noProof/>
        <w:color w:val="000000" w:themeColor="text1"/>
        <w:sz w:val="24"/>
        <w:szCs w:val="24"/>
        <w:lang w:val="zh-CN" w:eastAsia="zh-CN"/>
      </w:rPr>
      <w:t>54</w:t>
    </w:r>
    <w:r w:rsidRPr="00147E86">
      <w:rPr>
        <w:rFonts w:ascii="Book Antiqua" w:hAnsi="Book Antiqua"/>
        <w:color w:val="000000" w:themeColor="text1"/>
        <w:sz w:val="24"/>
        <w:szCs w:val="24"/>
      </w:rPr>
      <w:fldChar w:fldCharType="end"/>
    </w:r>
    <w:r w:rsidRPr="00147E86">
      <w:rPr>
        <w:rFonts w:ascii="Book Antiqua" w:hAnsi="Book Antiqua"/>
        <w:color w:val="000000" w:themeColor="text1"/>
        <w:sz w:val="24"/>
        <w:szCs w:val="24"/>
        <w:lang w:val="zh-CN" w:eastAsia="zh-CN"/>
      </w:rPr>
      <w:t xml:space="preserve"> / </w:t>
    </w:r>
    <w:r w:rsidRPr="00147E86">
      <w:rPr>
        <w:rFonts w:ascii="Book Antiqua" w:hAnsi="Book Antiqua"/>
        <w:color w:val="000000" w:themeColor="text1"/>
        <w:sz w:val="24"/>
        <w:szCs w:val="24"/>
      </w:rPr>
      <w:fldChar w:fldCharType="begin"/>
    </w:r>
    <w:r w:rsidRPr="00147E86">
      <w:rPr>
        <w:rFonts w:ascii="Book Antiqua" w:hAnsi="Book Antiqua"/>
        <w:color w:val="000000" w:themeColor="text1"/>
        <w:sz w:val="24"/>
        <w:szCs w:val="24"/>
      </w:rPr>
      <w:instrText>NUMPAGES  \* Arabic  \* MERGEFORMAT</w:instrText>
    </w:r>
    <w:r w:rsidRPr="00147E86">
      <w:rPr>
        <w:rFonts w:ascii="Book Antiqua" w:hAnsi="Book Antiqua"/>
        <w:color w:val="000000" w:themeColor="text1"/>
        <w:sz w:val="24"/>
        <w:szCs w:val="24"/>
      </w:rPr>
      <w:fldChar w:fldCharType="separate"/>
    </w:r>
    <w:r w:rsidR="00EE4E8A" w:rsidRPr="00EE4E8A">
      <w:rPr>
        <w:rFonts w:ascii="Book Antiqua" w:hAnsi="Book Antiqua"/>
        <w:noProof/>
        <w:color w:val="000000" w:themeColor="text1"/>
        <w:sz w:val="24"/>
        <w:szCs w:val="24"/>
        <w:lang w:val="zh-CN" w:eastAsia="zh-CN"/>
      </w:rPr>
      <w:t>55</w:t>
    </w:r>
    <w:r w:rsidRPr="00147E86">
      <w:rPr>
        <w:rFonts w:ascii="Book Antiqua" w:hAnsi="Book Antiqua"/>
        <w:color w:val="000000" w:themeColor="text1"/>
        <w:sz w:val="24"/>
        <w:szCs w:val="24"/>
      </w:rPr>
      <w:fldChar w:fldCharType="end"/>
    </w:r>
  </w:p>
  <w:p w14:paraId="0E474EFD" w14:textId="77777777" w:rsidR="00F62BE5" w:rsidRPr="00147E86" w:rsidRDefault="00F62BE5" w:rsidP="00147E86">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DB7F5" w14:textId="77777777" w:rsidR="00FF411C" w:rsidRDefault="00FF411C" w:rsidP="00964EDB">
      <w:r>
        <w:separator/>
      </w:r>
    </w:p>
  </w:footnote>
  <w:footnote w:type="continuationSeparator" w:id="0">
    <w:p w14:paraId="34063D92" w14:textId="77777777" w:rsidR="00FF411C" w:rsidRDefault="00FF411C" w:rsidP="00964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6D2"/>
    <w:rsid w:val="000512DC"/>
    <w:rsid w:val="000555F9"/>
    <w:rsid w:val="00063BF8"/>
    <w:rsid w:val="0007363A"/>
    <w:rsid w:val="000A337F"/>
    <w:rsid w:val="000D1383"/>
    <w:rsid w:val="000D4579"/>
    <w:rsid w:val="000E3FDB"/>
    <w:rsid w:val="000E5CA7"/>
    <w:rsid w:val="000F0BED"/>
    <w:rsid w:val="000F4DC0"/>
    <w:rsid w:val="001006E8"/>
    <w:rsid w:val="00147E86"/>
    <w:rsid w:val="00170E4E"/>
    <w:rsid w:val="00186739"/>
    <w:rsid w:val="00194FE6"/>
    <w:rsid w:val="001D4B53"/>
    <w:rsid w:val="00223C68"/>
    <w:rsid w:val="00236FA5"/>
    <w:rsid w:val="00280653"/>
    <w:rsid w:val="00290E0C"/>
    <w:rsid w:val="002B2B59"/>
    <w:rsid w:val="002F1E49"/>
    <w:rsid w:val="00340254"/>
    <w:rsid w:val="00373D21"/>
    <w:rsid w:val="003746A3"/>
    <w:rsid w:val="003863B3"/>
    <w:rsid w:val="00392742"/>
    <w:rsid w:val="00395044"/>
    <w:rsid w:val="003A1B2F"/>
    <w:rsid w:val="003B3613"/>
    <w:rsid w:val="003B607E"/>
    <w:rsid w:val="003E0F5C"/>
    <w:rsid w:val="0041376A"/>
    <w:rsid w:val="00417C7D"/>
    <w:rsid w:val="00436213"/>
    <w:rsid w:val="00445D89"/>
    <w:rsid w:val="00450889"/>
    <w:rsid w:val="00473CA5"/>
    <w:rsid w:val="00481D87"/>
    <w:rsid w:val="0049677E"/>
    <w:rsid w:val="004C4245"/>
    <w:rsid w:val="004D0D1C"/>
    <w:rsid w:val="004F56F2"/>
    <w:rsid w:val="00524767"/>
    <w:rsid w:val="00563766"/>
    <w:rsid w:val="00581FFB"/>
    <w:rsid w:val="00595336"/>
    <w:rsid w:val="005B4D35"/>
    <w:rsid w:val="005D02F9"/>
    <w:rsid w:val="005D3EED"/>
    <w:rsid w:val="005D4AA3"/>
    <w:rsid w:val="005E4670"/>
    <w:rsid w:val="006114DB"/>
    <w:rsid w:val="00614897"/>
    <w:rsid w:val="006447CE"/>
    <w:rsid w:val="00645CA9"/>
    <w:rsid w:val="006F009E"/>
    <w:rsid w:val="00703DCD"/>
    <w:rsid w:val="007160FE"/>
    <w:rsid w:val="00742908"/>
    <w:rsid w:val="00745337"/>
    <w:rsid w:val="007629DA"/>
    <w:rsid w:val="00775983"/>
    <w:rsid w:val="00792DE1"/>
    <w:rsid w:val="007A0612"/>
    <w:rsid w:val="007A240F"/>
    <w:rsid w:val="007B13BD"/>
    <w:rsid w:val="007C4A63"/>
    <w:rsid w:val="007C7572"/>
    <w:rsid w:val="007D0EAF"/>
    <w:rsid w:val="007E1BED"/>
    <w:rsid w:val="00800CEC"/>
    <w:rsid w:val="008112C1"/>
    <w:rsid w:val="00812E0B"/>
    <w:rsid w:val="00826490"/>
    <w:rsid w:val="00827365"/>
    <w:rsid w:val="00843E43"/>
    <w:rsid w:val="00850A26"/>
    <w:rsid w:val="00885CFD"/>
    <w:rsid w:val="00893EA4"/>
    <w:rsid w:val="00893EDF"/>
    <w:rsid w:val="008C532E"/>
    <w:rsid w:val="008E022F"/>
    <w:rsid w:val="00946EA2"/>
    <w:rsid w:val="00964EDB"/>
    <w:rsid w:val="009940ED"/>
    <w:rsid w:val="009A74C3"/>
    <w:rsid w:val="009A7B2A"/>
    <w:rsid w:val="009B532E"/>
    <w:rsid w:val="009D28AB"/>
    <w:rsid w:val="009D5452"/>
    <w:rsid w:val="009D5835"/>
    <w:rsid w:val="009D779A"/>
    <w:rsid w:val="009E3D58"/>
    <w:rsid w:val="00A0175E"/>
    <w:rsid w:val="00A732FD"/>
    <w:rsid w:val="00A77B3E"/>
    <w:rsid w:val="00A80BB4"/>
    <w:rsid w:val="00A84E76"/>
    <w:rsid w:val="00AB01ED"/>
    <w:rsid w:val="00AB77DD"/>
    <w:rsid w:val="00AB7DB5"/>
    <w:rsid w:val="00AC5EF8"/>
    <w:rsid w:val="00AF6DF7"/>
    <w:rsid w:val="00B06A11"/>
    <w:rsid w:val="00B11257"/>
    <w:rsid w:val="00B130C1"/>
    <w:rsid w:val="00B27CE9"/>
    <w:rsid w:val="00B42457"/>
    <w:rsid w:val="00B42575"/>
    <w:rsid w:val="00B810E9"/>
    <w:rsid w:val="00BA6B1E"/>
    <w:rsid w:val="00BE585B"/>
    <w:rsid w:val="00BF27EE"/>
    <w:rsid w:val="00BF5F31"/>
    <w:rsid w:val="00C04C2A"/>
    <w:rsid w:val="00C0684A"/>
    <w:rsid w:val="00C32AD3"/>
    <w:rsid w:val="00C60331"/>
    <w:rsid w:val="00C82581"/>
    <w:rsid w:val="00CA2A55"/>
    <w:rsid w:val="00CD3FB0"/>
    <w:rsid w:val="00D15EF3"/>
    <w:rsid w:val="00D262FE"/>
    <w:rsid w:val="00D6449E"/>
    <w:rsid w:val="00D710E8"/>
    <w:rsid w:val="00D82DE4"/>
    <w:rsid w:val="00DC3766"/>
    <w:rsid w:val="00DD0CA6"/>
    <w:rsid w:val="00DF051D"/>
    <w:rsid w:val="00E43B74"/>
    <w:rsid w:val="00E46963"/>
    <w:rsid w:val="00E541AA"/>
    <w:rsid w:val="00E81FFA"/>
    <w:rsid w:val="00EB32F3"/>
    <w:rsid w:val="00EB4FF0"/>
    <w:rsid w:val="00EE4E8A"/>
    <w:rsid w:val="00F0525D"/>
    <w:rsid w:val="00F1469C"/>
    <w:rsid w:val="00F15277"/>
    <w:rsid w:val="00F157D1"/>
    <w:rsid w:val="00F216CA"/>
    <w:rsid w:val="00F3262D"/>
    <w:rsid w:val="00F52BA2"/>
    <w:rsid w:val="00F62BE5"/>
    <w:rsid w:val="00F63FBD"/>
    <w:rsid w:val="00F64AD2"/>
    <w:rsid w:val="00F65110"/>
    <w:rsid w:val="00FC7B13"/>
    <w:rsid w:val="00FF0B06"/>
    <w:rsid w:val="00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DD3D0"/>
  <w15:docId w15:val="{841F95A1-BD68-45ED-8482-13C05024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4E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64EDB"/>
    <w:rPr>
      <w:sz w:val="18"/>
      <w:szCs w:val="18"/>
    </w:rPr>
  </w:style>
  <w:style w:type="paragraph" w:styleId="Footer">
    <w:name w:val="footer"/>
    <w:basedOn w:val="Normal"/>
    <w:link w:val="FooterChar"/>
    <w:uiPriority w:val="99"/>
    <w:unhideWhenUsed/>
    <w:rsid w:val="00964ED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64EDB"/>
    <w:rPr>
      <w:sz w:val="18"/>
      <w:szCs w:val="18"/>
    </w:rPr>
  </w:style>
  <w:style w:type="character" w:styleId="CommentReference">
    <w:name w:val="annotation reference"/>
    <w:basedOn w:val="DefaultParagraphFont"/>
    <w:semiHidden/>
    <w:unhideWhenUsed/>
    <w:rsid w:val="00340254"/>
    <w:rPr>
      <w:sz w:val="21"/>
      <w:szCs w:val="21"/>
    </w:rPr>
  </w:style>
  <w:style w:type="paragraph" w:styleId="CommentText">
    <w:name w:val="annotation text"/>
    <w:basedOn w:val="Normal"/>
    <w:link w:val="CommentTextChar"/>
    <w:unhideWhenUsed/>
    <w:rsid w:val="00340254"/>
  </w:style>
  <w:style w:type="character" w:customStyle="1" w:styleId="CommentTextChar">
    <w:name w:val="Comment Text Char"/>
    <w:basedOn w:val="DefaultParagraphFont"/>
    <w:link w:val="CommentText"/>
    <w:rsid w:val="00340254"/>
    <w:rPr>
      <w:sz w:val="24"/>
      <w:szCs w:val="24"/>
    </w:rPr>
  </w:style>
  <w:style w:type="paragraph" w:styleId="CommentSubject">
    <w:name w:val="annotation subject"/>
    <w:basedOn w:val="CommentText"/>
    <w:next w:val="CommentText"/>
    <w:link w:val="CommentSubjectChar"/>
    <w:semiHidden/>
    <w:unhideWhenUsed/>
    <w:rsid w:val="00340254"/>
    <w:rPr>
      <w:b/>
      <w:bCs/>
    </w:rPr>
  </w:style>
  <w:style w:type="character" w:customStyle="1" w:styleId="CommentSubjectChar">
    <w:name w:val="Comment Subject Char"/>
    <w:basedOn w:val="CommentTextChar"/>
    <w:link w:val="CommentSubject"/>
    <w:semiHidden/>
    <w:rsid w:val="00340254"/>
    <w:rPr>
      <w:b/>
      <w:bCs/>
      <w:sz w:val="24"/>
      <w:szCs w:val="24"/>
    </w:rPr>
  </w:style>
  <w:style w:type="paragraph" w:styleId="BalloonText">
    <w:name w:val="Balloon Text"/>
    <w:basedOn w:val="Normal"/>
    <w:link w:val="BalloonTextChar"/>
    <w:rsid w:val="00395044"/>
    <w:rPr>
      <w:rFonts w:ascii="Tahoma" w:hAnsi="Tahoma" w:cs="Tahoma"/>
      <w:sz w:val="16"/>
      <w:szCs w:val="16"/>
    </w:rPr>
  </w:style>
  <w:style w:type="character" w:customStyle="1" w:styleId="BalloonTextChar">
    <w:name w:val="Balloon Text Char"/>
    <w:basedOn w:val="DefaultParagraphFont"/>
    <w:link w:val="BalloonText"/>
    <w:rsid w:val="00395044"/>
    <w:rPr>
      <w:rFonts w:ascii="Tahoma" w:hAnsi="Tahoma" w:cs="Tahoma"/>
      <w:sz w:val="16"/>
      <w:szCs w:val="16"/>
    </w:rPr>
  </w:style>
  <w:style w:type="character" w:customStyle="1" w:styleId="dxebaseoffice2010blue">
    <w:name w:val="dxebase_office2010blue"/>
    <w:basedOn w:val="DefaultParagraphFont"/>
    <w:rsid w:val="007629DA"/>
  </w:style>
  <w:style w:type="character" w:styleId="Hyperlink">
    <w:name w:val="Hyperlink"/>
    <w:basedOn w:val="DefaultParagraphFont"/>
    <w:uiPriority w:val="99"/>
    <w:semiHidden/>
    <w:unhideWhenUsed/>
    <w:rsid w:val="004362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689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5DA1E-AA81-4A34-BB27-4A94C05A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12841</Words>
  <Characters>73195</Characters>
  <Application>Microsoft Office Word</Application>
  <DocSecurity>0</DocSecurity>
  <Lines>609</Lines>
  <Paragraphs>171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Gobierno de Navarra</Company>
  <LinksUpToDate>false</LinksUpToDate>
  <CharactersWithSpaces>85865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Rico Oses, Mikel (CHN)</dc:creator>
  <cp:lastModifiedBy>Li Ma</cp:lastModifiedBy>
  <cp:revision>3</cp:revision>
  <dcterms:created xsi:type="dcterms:W3CDTF">2021-03-09T16:49:00Z</dcterms:created>
  <dcterms:modified xsi:type="dcterms:W3CDTF">2021-03-09T16:50:00Z</dcterms:modified>
</cp:coreProperties>
</file>