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5682C" w14:textId="77777777" w:rsidR="00A77B3E" w:rsidRDefault="00E4143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2A3D6C" w14:textId="77777777" w:rsidR="00A77B3E" w:rsidRDefault="00E4143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62002</w:t>
      </w:r>
    </w:p>
    <w:p w14:paraId="7A831F1D" w14:textId="77777777" w:rsidR="00A77B3E" w:rsidRDefault="00E4143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4D954C" w14:textId="77777777" w:rsidR="00A77B3E" w:rsidRDefault="00A77B3E">
      <w:pPr>
        <w:spacing w:line="360" w:lineRule="auto"/>
        <w:jc w:val="both"/>
      </w:pPr>
    </w:p>
    <w:p w14:paraId="22653E88" w14:textId="77777777" w:rsidR="00A77B3E" w:rsidRDefault="00E4143F">
      <w:pPr>
        <w:spacing w:line="360" w:lineRule="auto"/>
        <w:jc w:val="both"/>
      </w:pPr>
      <w:r>
        <w:rPr>
          <w:rFonts w:ascii="Book Antiqua" w:eastAsia="Book Antiqua" w:hAnsi="Book Antiqua" w:cs="Book Antiqua"/>
          <w:b/>
          <w:i/>
          <w:color w:val="000000"/>
        </w:rPr>
        <w:t>Retrospective Cohort Study</w:t>
      </w:r>
    </w:p>
    <w:p w14:paraId="211CAA8B" w14:textId="77777777" w:rsidR="00A77B3E" w:rsidRDefault="00E4143F">
      <w:pPr>
        <w:spacing w:line="360" w:lineRule="auto"/>
        <w:jc w:val="both"/>
      </w:pPr>
      <w:r>
        <w:rPr>
          <w:rFonts w:ascii="Book Antiqua" w:eastAsia="Book Antiqua" w:hAnsi="Book Antiqua" w:cs="Book Antiqua"/>
          <w:b/>
          <w:color w:val="000000"/>
        </w:rPr>
        <w:t>Early colonoscopy and urgent contrast enhanced computed tomography for colonic diverticular bleeding reduces risk of rebleeding</w:t>
      </w:r>
    </w:p>
    <w:p w14:paraId="63C766BE" w14:textId="77777777" w:rsidR="00A77B3E" w:rsidRDefault="00A77B3E">
      <w:pPr>
        <w:spacing w:line="360" w:lineRule="auto"/>
        <w:jc w:val="both"/>
      </w:pPr>
    </w:p>
    <w:p w14:paraId="73BD7577" w14:textId="1B7530D4" w:rsidR="00A77B3E" w:rsidRDefault="003960D2">
      <w:pPr>
        <w:spacing w:line="360" w:lineRule="auto"/>
        <w:jc w:val="both"/>
      </w:pPr>
      <w:r>
        <w:rPr>
          <w:rFonts w:ascii="Book Antiqua" w:eastAsia="Book Antiqua" w:hAnsi="Book Antiqua" w:cs="Book Antiqua"/>
          <w:color w:val="000000"/>
        </w:rPr>
        <w:t xml:space="preserve">Ochi M </w:t>
      </w:r>
      <w:r w:rsidRPr="003960D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4143F">
        <w:rPr>
          <w:rFonts w:ascii="Book Antiqua" w:eastAsia="Book Antiqua" w:hAnsi="Book Antiqua" w:cs="Book Antiqua"/>
          <w:color w:val="000000"/>
        </w:rPr>
        <w:t>Necessity of early colonoscopy for CDB</w:t>
      </w:r>
    </w:p>
    <w:p w14:paraId="46504C64" w14:textId="77777777" w:rsidR="00A77B3E" w:rsidRDefault="00A77B3E">
      <w:pPr>
        <w:spacing w:line="360" w:lineRule="auto"/>
        <w:jc w:val="both"/>
      </w:pPr>
    </w:p>
    <w:p w14:paraId="118F8367" w14:textId="77777777" w:rsidR="00A77B3E" w:rsidRDefault="00E4143F">
      <w:pPr>
        <w:spacing w:line="360" w:lineRule="auto"/>
        <w:jc w:val="both"/>
      </w:pPr>
      <w:r>
        <w:rPr>
          <w:rFonts w:ascii="Book Antiqua" w:eastAsia="Book Antiqua" w:hAnsi="Book Antiqua" w:cs="Book Antiqua"/>
          <w:color w:val="000000"/>
        </w:rPr>
        <w:t xml:space="preserve">Masanori Ochi, Toshiro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Yukako</w:t>
      </w:r>
      <w:proofErr w:type="spellEnd"/>
      <w:r>
        <w:rPr>
          <w:rFonts w:ascii="Book Antiqua" w:eastAsia="Book Antiqua" w:hAnsi="Book Antiqua" w:cs="Book Antiqua"/>
          <w:color w:val="000000"/>
        </w:rPr>
        <w:t xml:space="preserve"> Hamano, Atsushi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Haruka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Nobushige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Yuji Yamaguchi, Shinji Hirai, </w:t>
      </w:r>
      <w:proofErr w:type="spellStart"/>
      <w:r>
        <w:rPr>
          <w:rFonts w:ascii="Book Antiqua" w:eastAsia="Book Antiqua" w:hAnsi="Book Antiqua" w:cs="Book Antiqua"/>
          <w:color w:val="000000"/>
        </w:rPr>
        <w:t>Akinori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Yanaka</w:t>
      </w:r>
      <w:proofErr w:type="spellEnd"/>
    </w:p>
    <w:p w14:paraId="49B0CF8C" w14:textId="77777777" w:rsidR="00A77B3E" w:rsidRDefault="00A77B3E">
      <w:pPr>
        <w:spacing w:line="360" w:lineRule="auto"/>
        <w:jc w:val="both"/>
      </w:pPr>
    </w:p>
    <w:p w14:paraId="1F17127E" w14:textId="77777777" w:rsidR="00A77B3E" w:rsidRDefault="00E4143F">
      <w:pPr>
        <w:spacing w:line="360" w:lineRule="auto"/>
        <w:jc w:val="both"/>
      </w:pPr>
      <w:r>
        <w:rPr>
          <w:rFonts w:ascii="Book Antiqua" w:eastAsia="Book Antiqua" w:hAnsi="Book Antiqua" w:cs="Book Antiqua"/>
          <w:b/>
          <w:bCs/>
          <w:color w:val="000000"/>
        </w:rPr>
        <w:t xml:space="preserve">Masanori Ochi, Toshiro </w:t>
      </w:r>
      <w:proofErr w:type="spellStart"/>
      <w:r>
        <w:rPr>
          <w:rFonts w:ascii="Book Antiqua" w:eastAsia="Book Antiqua" w:hAnsi="Book Antiqua" w:cs="Book Antiqua"/>
          <w:b/>
          <w:bCs/>
          <w:color w:val="000000"/>
        </w:rPr>
        <w:t>Kamoshida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Yukako</w:t>
      </w:r>
      <w:proofErr w:type="spellEnd"/>
      <w:r>
        <w:rPr>
          <w:rFonts w:ascii="Book Antiqua" w:eastAsia="Book Antiqua" w:hAnsi="Book Antiqua" w:cs="Book Antiqua"/>
          <w:b/>
          <w:bCs/>
          <w:color w:val="000000"/>
        </w:rPr>
        <w:t xml:space="preserve"> Hamano, Atsushi </w:t>
      </w:r>
      <w:proofErr w:type="spellStart"/>
      <w:r>
        <w:rPr>
          <w:rFonts w:ascii="Book Antiqua" w:eastAsia="Book Antiqua" w:hAnsi="Book Antiqua" w:cs="Book Antiqua"/>
          <w:b/>
          <w:bCs/>
          <w:color w:val="000000"/>
        </w:rPr>
        <w:t>Ohkawara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Haruka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Ohkawara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Nobushige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Kakinoki</w:t>
      </w:r>
      <w:proofErr w:type="spellEnd"/>
      <w:r>
        <w:rPr>
          <w:rFonts w:ascii="Book Antiqua" w:eastAsia="Book Antiqua" w:hAnsi="Book Antiqua" w:cs="Book Antiqua"/>
          <w:b/>
          <w:bCs/>
          <w:color w:val="000000"/>
        </w:rPr>
        <w:t xml:space="preserve">, Yuji Yamaguchi, Shinji Hirai, </w:t>
      </w:r>
      <w:r>
        <w:rPr>
          <w:rFonts w:ascii="Book Antiqua" w:eastAsia="Book Antiqua" w:hAnsi="Book Antiqua" w:cs="Book Antiqua"/>
          <w:color w:val="000000"/>
        </w:rPr>
        <w:t>Department of Gastroenterology, Hitachi General Hospital, Ibaraki 317-0077, Japan</w:t>
      </w:r>
    </w:p>
    <w:p w14:paraId="532D1D13" w14:textId="77777777" w:rsidR="00A77B3E" w:rsidRDefault="00A77B3E">
      <w:pPr>
        <w:spacing w:line="360" w:lineRule="auto"/>
        <w:jc w:val="both"/>
      </w:pPr>
    </w:p>
    <w:p w14:paraId="04C14FAD" w14:textId="77777777" w:rsidR="00A77B3E" w:rsidRDefault="00E4143F">
      <w:pPr>
        <w:spacing w:line="360" w:lineRule="auto"/>
        <w:jc w:val="both"/>
      </w:pPr>
      <w:proofErr w:type="spellStart"/>
      <w:r>
        <w:rPr>
          <w:rFonts w:ascii="Book Antiqua" w:eastAsia="Book Antiqua" w:hAnsi="Book Antiqua" w:cs="Book Antiqua"/>
          <w:b/>
          <w:bCs/>
          <w:color w:val="000000"/>
        </w:rPr>
        <w:t>Akinori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Yanaka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Hitachi Medical Education and Research Center, University of Tsukuba, Ibaraki 317-0077, Japan</w:t>
      </w:r>
    </w:p>
    <w:p w14:paraId="071A574C" w14:textId="77777777" w:rsidR="00A77B3E" w:rsidRDefault="00A77B3E">
      <w:pPr>
        <w:spacing w:line="360" w:lineRule="auto"/>
        <w:jc w:val="both"/>
      </w:pPr>
    </w:p>
    <w:p w14:paraId="1893C1F9" w14:textId="027432F5" w:rsidR="00A77B3E" w:rsidRDefault="00E4143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Ochi M,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T, Hamano Y,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N, Yamaguchi Y, Hirai S and </w:t>
      </w:r>
      <w:proofErr w:type="spellStart"/>
      <w:r>
        <w:rPr>
          <w:rFonts w:ascii="Book Antiqua" w:eastAsia="Book Antiqua" w:hAnsi="Book Antiqua" w:cs="Book Antiqua"/>
          <w:color w:val="000000"/>
        </w:rPr>
        <w:t>Yanaka</w:t>
      </w:r>
      <w:proofErr w:type="spellEnd"/>
      <w:r>
        <w:rPr>
          <w:rFonts w:ascii="Book Antiqua" w:eastAsia="Book Antiqua" w:hAnsi="Book Antiqua" w:cs="Book Antiqua"/>
          <w:color w:val="000000"/>
        </w:rPr>
        <w:t xml:space="preserve"> A contributed equally to this work</w:t>
      </w:r>
      <w:r w:rsidR="003960D2">
        <w:rPr>
          <w:rFonts w:ascii="Book Antiqua" w:eastAsia="Book Antiqua" w:hAnsi="Book Antiqua" w:cs="Book Antiqua"/>
          <w:color w:val="000000"/>
        </w:rPr>
        <w:t>;</w:t>
      </w:r>
      <w:r>
        <w:rPr>
          <w:rFonts w:ascii="Book Antiqua" w:eastAsia="Book Antiqua" w:hAnsi="Book Antiqua" w:cs="Book Antiqua"/>
          <w:color w:val="000000"/>
        </w:rPr>
        <w:t xml:space="preserve"> Ochi M and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T collected and analyzed the data</w:t>
      </w:r>
      <w:r w:rsidR="003960D2">
        <w:rPr>
          <w:rFonts w:ascii="Book Antiqua" w:eastAsia="Book Antiqua" w:hAnsi="Book Antiqua" w:cs="Book Antiqua"/>
          <w:color w:val="000000"/>
        </w:rPr>
        <w:t>;</w:t>
      </w:r>
      <w:r>
        <w:rPr>
          <w:rFonts w:ascii="Book Antiqua" w:eastAsia="Book Antiqua" w:hAnsi="Book Antiqua" w:cs="Book Antiqua"/>
          <w:color w:val="000000"/>
        </w:rPr>
        <w:t xml:space="preserve"> Ochi M drafted the manuscript</w:t>
      </w:r>
      <w:r w:rsidR="003960D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T designed and supervised the study</w:t>
      </w:r>
      <w:r w:rsidR="003960D2">
        <w:rPr>
          <w:rFonts w:ascii="Book Antiqua" w:eastAsia="Book Antiqua" w:hAnsi="Book Antiqua" w:cs="Book Antiqua"/>
          <w:color w:val="000000"/>
        </w:rPr>
        <w:t>;</w:t>
      </w:r>
      <w:r>
        <w:rPr>
          <w:rFonts w:ascii="Book Antiqua" w:eastAsia="Book Antiqua" w:hAnsi="Book Antiqua" w:cs="Book Antiqua"/>
          <w:color w:val="000000"/>
        </w:rPr>
        <w:t xml:space="preserve"> Hamano Y,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N, Yamaguchi Y, Hirai S and </w:t>
      </w:r>
      <w:proofErr w:type="spellStart"/>
      <w:r>
        <w:rPr>
          <w:rFonts w:ascii="Book Antiqua" w:eastAsia="Book Antiqua" w:hAnsi="Book Antiqua" w:cs="Book Antiqua"/>
          <w:color w:val="000000"/>
        </w:rPr>
        <w:t>Yanaka</w:t>
      </w:r>
      <w:proofErr w:type="spellEnd"/>
      <w:r>
        <w:rPr>
          <w:rFonts w:ascii="Book Antiqua" w:eastAsia="Book Antiqua" w:hAnsi="Book Antiqua" w:cs="Book Antiqua"/>
          <w:color w:val="000000"/>
        </w:rPr>
        <w:t xml:space="preserve"> A offered technical or material support</w:t>
      </w:r>
      <w:r w:rsidR="003960D2">
        <w:rPr>
          <w:rFonts w:ascii="Book Antiqua" w:eastAsia="Book Antiqua" w:hAnsi="Book Antiqua" w:cs="Book Antiqua"/>
          <w:color w:val="000000"/>
        </w:rPr>
        <w:t>;</w:t>
      </w:r>
      <w:r>
        <w:rPr>
          <w:rFonts w:ascii="Book Antiqua" w:eastAsia="Book Antiqua" w:hAnsi="Book Antiqua" w:cs="Book Antiqua"/>
          <w:color w:val="000000"/>
        </w:rPr>
        <w:t xml:space="preserve"> all authors have read and approved the final version to be published.</w:t>
      </w:r>
    </w:p>
    <w:p w14:paraId="77852C3E" w14:textId="77777777" w:rsidR="00A77B3E" w:rsidRDefault="00A77B3E">
      <w:pPr>
        <w:spacing w:line="360" w:lineRule="auto"/>
        <w:jc w:val="both"/>
      </w:pPr>
    </w:p>
    <w:p w14:paraId="4AFF4EF8" w14:textId="77777777" w:rsidR="00A77B3E" w:rsidRDefault="00E4143F">
      <w:pPr>
        <w:spacing w:line="360" w:lineRule="auto"/>
        <w:jc w:val="both"/>
      </w:pPr>
      <w:r>
        <w:rPr>
          <w:rFonts w:ascii="Book Antiqua" w:eastAsia="Book Antiqua" w:hAnsi="Book Antiqua" w:cs="Book Antiqua"/>
          <w:b/>
          <w:bCs/>
          <w:color w:val="000000"/>
        </w:rPr>
        <w:t xml:space="preserve">Corresponding author: Masanori Ochi, MD, Doctor, </w:t>
      </w:r>
      <w:r>
        <w:rPr>
          <w:rFonts w:ascii="Book Antiqua" w:eastAsia="Book Antiqua" w:hAnsi="Book Antiqua" w:cs="Book Antiqua"/>
          <w:color w:val="000000"/>
        </w:rPr>
        <w:t>Department of Gastroenterology, Hitachi General Hospital, 2 Chome-1-1, Ibaraki 317-0077, Japan. maochi-tei@umin.ac.jp</w:t>
      </w:r>
    </w:p>
    <w:p w14:paraId="3F855117" w14:textId="77777777" w:rsidR="00A77B3E" w:rsidRDefault="00A77B3E">
      <w:pPr>
        <w:spacing w:line="360" w:lineRule="auto"/>
        <w:jc w:val="both"/>
      </w:pPr>
    </w:p>
    <w:p w14:paraId="7884C6C1" w14:textId="77777777" w:rsidR="00A77B3E" w:rsidRDefault="00E4143F">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25, 2020</w:t>
      </w:r>
    </w:p>
    <w:p w14:paraId="18C9CD6E" w14:textId="77777777" w:rsidR="00A77B3E" w:rsidRDefault="00E4143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10DABD6B" w14:textId="07AAF0EF" w:rsidR="00A77B3E" w:rsidRDefault="00E4143F">
      <w:pPr>
        <w:spacing w:line="360" w:lineRule="auto"/>
        <w:jc w:val="both"/>
      </w:pPr>
      <w:r>
        <w:rPr>
          <w:rFonts w:ascii="Book Antiqua" w:eastAsia="Book Antiqua" w:hAnsi="Book Antiqua" w:cs="Book Antiqua"/>
          <w:b/>
          <w:bCs/>
          <w:color w:val="000000"/>
        </w:rPr>
        <w:t xml:space="preserve">Accepted: </w:t>
      </w:r>
      <w:r w:rsidR="003A0E13" w:rsidRPr="003A0E13">
        <w:rPr>
          <w:rFonts w:ascii="Book Antiqua" w:eastAsia="Book Antiqua" w:hAnsi="Book Antiqua" w:cs="Book Antiqua"/>
          <w:color w:val="000000"/>
        </w:rPr>
        <w:t>February 25, 2021</w:t>
      </w:r>
    </w:p>
    <w:p w14:paraId="32A17E26" w14:textId="77777777" w:rsidR="00A77B3E" w:rsidRDefault="00E4143F">
      <w:pPr>
        <w:spacing w:line="360" w:lineRule="auto"/>
        <w:jc w:val="both"/>
      </w:pPr>
      <w:r>
        <w:rPr>
          <w:rFonts w:ascii="Book Antiqua" w:eastAsia="Book Antiqua" w:hAnsi="Book Antiqua" w:cs="Book Antiqua"/>
          <w:b/>
          <w:bCs/>
          <w:color w:val="000000"/>
        </w:rPr>
        <w:t xml:space="preserve">Published online: </w:t>
      </w:r>
    </w:p>
    <w:p w14:paraId="78714E3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DD1BE90" w14:textId="77777777" w:rsidR="00A77B3E" w:rsidRDefault="00E4143F">
      <w:pPr>
        <w:spacing w:line="360" w:lineRule="auto"/>
        <w:jc w:val="both"/>
      </w:pPr>
      <w:r>
        <w:rPr>
          <w:rFonts w:ascii="Book Antiqua" w:eastAsia="Book Antiqua" w:hAnsi="Book Antiqua" w:cs="Book Antiqua"/>
          <w:b/>
          <w:color w:val="000000"/>
        </w:rPr>
        <w:lastRenderedPageBreak/>
        <w:t>Abstract</w:t>
      </w:r>
    </w:p>
    <w:p w14:paraId="62887174" w14:textId="77777777" w:rsidR="00A77B3E" w:rsidRDefault="00E4143F">
      <w:pPr>
        <w:spacing w:line="360" w:lineRule="auto"/>
        <w:jc w:val="both"/>
      </w:pPr>
      <w:r>
        <w:rPr>
          <w:rFonts w:ascii="Book Antiqua" w:eastAsia="Book Antiqua" w:hAnsi="Book Antiqua" w:cs="Book Antiqua"/>
          <w:color w:val="000000"/>
        </w:rPr>
        <w:t>BACKGROUND</w:t>
      </w:r>
    </w:p>
    <w:p w14:paraId="2775527F" w14:textId="5EE3A330" w:rsidR="00A77B3E" w:rsidRDefault="00E4143F">
      <w:pPr>
        <w:spacing w:line="360" w:lineRule="auto"/>
        <w:jc w:val="both"/>
      </w:pPr>
      <w:r>
        <w:rPr>
          <w:rFonts w:ascii="Book Antiqua" w:eastAsia="Book Antiqua" w:hAnsi="Book Antiqua" w:cs="Book Antiqua"/>
          <w:color w:val="000000"/>
        </w:rPr>
        <w:t xml:space="preserve">Colonoscopy within 24 h of hospital admission for colonic diverticular bleeding </w:t>
      </w:r>
      <w:r w:rsidR="000B5012">
        <w:rPr>
          <w:rFonts w:ascii="Book Antiqua" w:eastAsia="Book Antiqua" w:hAnsi="Book Antiqua" w:cs="Book Antiqua"/>
          <w:color w:val="000000"/>
        </w:rPr>
        <w:t xml:space="preserve">(CDB) </w:t>
      </w:r>
      <w:r>
        <w:rPr>
          <w:rFonts w:ascii="Book Antiqua" w:eastAsia="Book Antiqua" w:hAnsi="Book Antiqua" w:cs="Book Antiqua"/>
          <w:color w:val="000000"/>
        </w:rPr>
        <w:t>is recommended. However, little</w:t>
      </w:r>
      <w:r w:rsidR="000B5012">
        <w:rPr>
          <w:rFonts w:ascii="Book Antiqua" w:eastAsia="Book Antiqua" w:hAnsi="Book Antiqua" w:cs="Book Antiqua"/>
          <w:color w:val="000000"/>
        </w:rPr>
        <w:t xml:space="preserve"> </w:t>
      </w:r>
      <w:r>
        <w:rPr>
          <w:rFonts w:ascii="Book Antiqua" w:eastAsia="Book Antiqua" w:hAnsi="Book Antiqua" w:cs="Book Antiqua"/>
          <w:color w:val="000000"/>
        </w:rPr>
        <w:t xml:space="preserve">is known about rates of rebleeding within 30 d. We posited that a group of patients who underwent contrast-enhanced computed tomography </w:t>
      </w:r>
      <w:r w:rsidR="000B5012">
        <w:rPr>
          <w:rFonts w:ascii="Book Antiqua" w:eastAsia="Book Antiqua" w:hAnsi="Book Antiqua" w:cs="Book Antiqua"/>
          <w:color w:val="000000"/>
        </w:rPr>
        <w:t xml:space="preserve">(CT) </w:t>
      </w:r>
      <w:r>
        <w:rPr>
          <w:rFonts w:ascii="Book Antiqua" w:eastAsia="Book Antiqua" w:hAnsi="Book Antiqua" w:cs="Book Antiqua"/>
          <w:color w:val="000000"/>
        </w:rPr>
        <w:t>within 4 h of the last hematochezia and colonoscopy within 24 h would experience fewer incidences of rebleeding.</w:t>
      </w:r>
    </w:p>
    <w:p w14:paraId="5AEAA66E" w14:textId="77777777" w:rsidR="00A77B3E" w:rsidRDefault="00A77B3E">
      <w:pPr>
        <w:spacing w:line="360" w:lineRule="auto"/>
        <w:jc w:val="both"/>
      </w:pPr>
    </w:p>
    <w:p w14:paraId="76FFB10F" w14:textId="77777777" w:rsidR="00A77B3E" w:rsidRDefault="00E4143F">
      <w:pPr>
        <w:spacing w:line="360" w:lineRule="auto"/>
        <w:jc w:val="both"/>
      </w:pPr>
      <w:r>
        <w:rPr>
          <w:rFonts w:ascii="Book Antiqua" w:eastAsia="Book Antiqua" w:hAnsi="Book Antiqua" w:cs="Book Antiqua"/>
          <w:color w:val="000000"/>
        </w:rPr>
        <w:t>AIM</w:t>
      </w:r>
    </w:p>
    <w:p w14:paraId="4A388A41" w14:textId="0C4484D9" w:rsidR="00A77B3E" w:rsidRDefault="00E4143F">
      <w:pPr>
        <w:spacing w:line="360" w:lineRule="auto"/>
        <w:jc w:val="both"/>
      </w:pPr>
      <w:r>
        <w:rPr>
          <w:rFonts w:ascii="Book Antiqua" w:eastAsia="Book Antiqua" w:hAnsi="Book Antiqua" w:cs="Book Antiqua"/>
          <w:color w:val="000000"/>
        </w:rPr>
        <w:t xml:space="preserve">To evaluate the outcomes of early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among different groups of patients.</w:t>
      </w:r>
    </w:p>
    <w:p w14:paraId="761CB88D" w14:textId="77777777" w:rsidR="00A77B3E" w:rsidRDefault="00A77B3E">
      <w:pPr>
        <w:spacing w:line="360" w:lineRule="auto"/>
        <w:jc w:val="both"/>
      </w:pPr>
    </w:p>
    <w:p w14:paraId="46E0EA5D" w14:textId="77777777" w:rsidR="00A77B3E" w:rsidRDefault="00E4143F">
      <w:pPr>
        <w:spacing w:line="360" w:lineRule="auto"/>
        <w:jc w:val="both"/>
      </w:pPr>
      <w:r>
        <w:rPr>
          <w:rFonts w:ascii="Book Antiqua" w:eastAsia="Book Antiqua" w:hAnsi="Book Antiqua" w:cs="Book Antiqua"/>
          <w:color w:val="000000"/>
        </w:rPr>
        <w:t>METHODS</w:t>
      </w:r>
    </w:p>
    <w:p w14:paraId="3D8BD66A" w14:textId="5071FDC0" w:rsidR="00A77B3E" w:rsidRDefault="00E4143F">
      <w:pPr>
        <w:spacing w:line="360" w:lineRule="auto"/>
        <w:jc w:val="both"/>
      </w:pPr>
      <w:r>
        <w:rPr>
          <w:rFonts w:ascii="Book Antiqua" w:eastAsia="Book Antiqua" w:hAnsi="Book Antiqua" w:cs="Book Antiqua"/>
          <w:color w:val="000000"/>
        </w:rPr>
        <w:t xml:space="preserve">Data from 182 patients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who underwent contrast-enhanced CT and colonoscopy between January 2011 and December 2018 at the study site were retrospectively reviewed. Patients were divided into groups based on the timing of the CT imaging, within or at 4 h were defined as urgent CTs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those performed after 4 h were defined as elective CTs</w:t>
      </w:r>
      <w:r w:rsidR="000E221B">
        <w:rPr>
          <w:rFonts w:ascii="Book Antiqua" w:eastAsia="Book Antiqua" w:hAnsi="Book Antiqua" w:cs="Book Antiqua"/>
          <w:color w:val="000000"/>
        </w:rPr>
        <w:t xml:space="preserve"> </w:t>
      </w:r>
      <w:r w:rsidR="000E221B" w:rsidRPr="000E221B">
        <w:rPr>
          <w:rFonts w:ascii="Book Antiqua" w:eastAsia="Book Antiqua" w:hAnsi="Book Antiqua" w:cs="Book Antiqua"/>
          <w:color w:val="000000"/>
        </w:rPr>
        <w:t>(</w:t>
      </w:r>
      <w:r w:rsidR="000E221B" w:rsidRPr="000E221B">
        <w:rPr>
          <w:rFonts w:ascii="Book Antiqua" w:eastAsia="Book Antiqua" w:hAnsi="Book Antiqua" w:cs="Book Antiqua"/>
          <w:i/>
          <w:iCs/>
          <w:color w:val="000000"/>
        </w:rPr>
        <w:t>n</w:t>
      </w:r>
      <w:r w:rsidR="000E221B" w:rsidRPr="000E221B">
        <w:rPr>
          <w:rFonts w:ascii="Book Antiqua" w:eastAsia="Book Antiqua" w:hAnsi="Book Antiqua" w:cs="Book Antiqua"/>
          <w:color w:val="000000"/>
        </w:rPr>
        <w:t xml:space="preserve"> = </w:t>
      </w:r>
      <w:r w:rsidR="000E221B">
        <w:rPr>
          <w:rFonts w:ascii="Book Antiqua" w:eastAsia="Book Antiqua" w:hAnsi="Book Antiqua" w:cs="Book Antiqua"/>
          <w:color w:val="000000"/>
        </w:rPr>
        <w:t>82</w:t>
      </w:r>
      <w:r w:rsidR="000E221B" w:rsidRPr="000E221B">
        <w:rPr>
          <w:rFonts w:ascii="Book Antiqua" w:eastAsia="Book Antiqua" w:hAnsi="Book Antiqua" w:cs="Book Antiqua"/>
          <w:color w:val="000000"/>
        </w:rPr>
        <w:t>)</w:t>
      </w:r>
      <w:r>
        <w:rPr>
          <w:rFonts w:ascii="Book Antiqua" w:eastAsia="Book Antiqua" w:hAnsi="Book Antiqua" w:cs="Book Antiqua"/>
          <w:color w:val="000000"/>
        </w:rPr>
        <w:t xml:space="preserve">. Main outcomes included rebleeding within 30 d and the identification of </w:t>
      </w:r>
      <w:bookmarkStart w:id="0" w:name="_Hlk64734127"/>
      <w:r>
        <w:rPr>
          <w:rFonts w:ascii="Book Antiqua" w:eastAsia="Book Antiqua" w:hAnsi="Book Antiqua" w:cs="Book Antiqua"/>
          <w:color w:val="000000"/>
        </w:rPr>
        <w:t>stigmata of recent hemorrhage</w:t>
      </w:r>
      <w:bookmarkEnd w:id="0"/>
      <w:r>
        <w:rPr>
          <w:rFonts w:ascii="Book Antiqua" w:eastAsia="Book Antiqua" w:hAnsi="Book Antiqua" w:cs="Book Antiqua"/>
          <w:color w:val="000000"/>
        </w:rPr>
        <w:t xml:space="preserve"> (SRH) (</w:t>
      </w:r>
      <w:r w:rsidRPr="000B5012">
        <w:rPr>
          <w:rFonts w:ascii="Book Antiqua" w:eastAsia="Book Antiqua" w:hAnsi="Book Antiqua" w:cs="Book Antiqua"/>
          <w:i/>
          <w:iCs/>
          <w:color w:val="000000"/>
        </w:rPr>
        <w:t>i.e.</w:t>
      </w:r>
      <w:r>
        <w:rPr>
          <w:rFonts w:ascii="Book Antiqua" w:eastAsia="Book Antiqua" w:hAnsi="Book Antiqua" w:cs="Book Antiqua"/>
          <w:color w:val="000000"/>
        </w:rPr>
        <w:t>, active bleeding, non-bleeding visible vessels, or adherent clots).</w:t>
      </w:r>
    </w:p>
    <w:p w14:paraId="38AD782D" w14:textId="77777777" w:rsidR="00A77B3E" w:rsidRDefault="00A77B3E">
      <w:pPr>
        <w:spacing w:line="360" w:lineRule="auto"/>
        <w:jc w:val="both"/>
      </w:pPr>
    </w:p>
    <w:p w14:paraId="71E81DC0" w14:textId="77777777" w:rsidR="00A77B3E" w:rsidRDefault="00E4143F">
      <w:pPr>
        <w:spacing w:line="360" w:lineRule="auto"/>
        <w:jc w:val="both"/>
      </w:pPr>
      <w:r>
        <w:rPr>
          <w:rFonts w:ascii="Book Antiqua" w:eastAsia="Book Antiqua" w:hAnsi="Book Antiqua" w:cs="Book Antiqua"/>
          <w:color w:val="000000"/>
        </w:rPr>
        <w:t>RESULTS</w:t>
      </w:r>
    </w:p>
    <w:p w14:paraId="70CA52EC" w14:textId="6940428A" w:rsidR="00A77B3E" w:rsidRDefault="00E4143F">
      <w:pPr>
        <w:spacing w:line="360" w:lineRule="auto"/>
        <w:jc w:val="both"/>
      </w:pPr>
      <w:r>
        <w:rPr>
          <w:rFonts w:ascii="Book Antiqua" w:eastAsia="Book Antiqua" w:hAnsi="Book Antiqua" w:cs="Book Antiqua"/>
          <w:color w:val="000000"/>
        </w:rPr>
        <w:t>In total, 182 patients (126 men and 56 women) with median ages of 68.6 (range, 37</w:t>
      </w:r>
      <w:r w:rsidR="000B5012">
        <w:rPr>
          <w:rFonts w:ascii="Book Antiqua" w:eastAsia="Book Antiqua" w:hAnsi="Book Antiqua" w:cs="Book Antiqua"/>
          <w:color w:val="000000"/>
        </w:rPr>
        <w:t>-</w:t>
      </w:r>
      <w:r>
        <w:rPr>
          <w:rFonts w:ascii="Book Antiqua" w:eastAsia="Book Antiqua" w:hAnsi="Book Antiqua" w:cs="Book Antiqua"/>
          <w:color w:val="000000"/>
        </w:rPr>
        <w:t>92) and 73.7 (range, 48</w:t>
      </w:r>
      <w:r w:rsidR="000B5012">
        <w:rPr>
          <w:rFonts w:ascii="Book Antiqua" w:eastAsia="Book Antiqua" w:hAnsi="Book Antiqua" w:cs="Book Antiqua"/>
          <w:color w:val="000000"/>
        </w:rPr>
        <w:t>-</w:t>
      </w:r>
      <w:r>
        <w:rPr>
          <w:rFonts w:ascii="Book Antiqua" w:eastAsia="Book Antiqua" w:hAnsi="Book Antiqua" w:cs="Book Antiqua"/>
          <w:color w:val="000000"/>
        </w:rPr>
        <w:t>93) years, respectively, underwent CT imaging and colonoscopy within 24 h of the last hematochezia. Patients for whom CT was performed within 4 h of the last hematochezia were included in the urgent CT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patients for whom CT was performed after 4 h were included in the elective CT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82). SRH were identified in 35.0% (35/100) of the urgent CT cases and 7.3% (6/82) of the elective CT cases (</w:t>
      </w:r>
      <w:r w:rsidR="000B5012" w:rsidRPr="000B5012">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0B5012">
        <w:rPr>
          <w:rFonts w:ascii="Book Antiqua" w:eastAsia="Book Antiqua" w:hAnsi="Book Antiqua" w:cs="Book Antiqua"/>
          <w:color w:val="000000"/>
        </w:rPr>
        <w:t xml:space="preserve"> </w:t>
      </w:r>
      <w:r>
        <w:rPr>
          <w:rFonts w:ascii="Book Antiqua" w:eastAsia="Book Antiqua" w:hAnsi="Book Antiqua" w:cs="Book Antiqua"/>
          <w:color w:val="000000"/>
        </w:rPr>
        <w:t xml:space="preserve">0.01). Among all patients with extravasation-positive images on CT, SRH was identified in 31 out of 47 patients (66.0%) in the urgent CT group and 4 out of 20 </w:t>
      </w:r>
      <w:r>
        <w:rPr>
          <w:rFonts w:ascii="Book Antiqua" w:eastAsia="Book Antiqua" w:hAnsi="Book Antiqua" w:cs="Book Antiqua"/>
          <w:color w:val="000000"/>
        </w:rPr>
        <w:lastRenderedPageBreak/>
        <w:t>patients (20.0%) in the elective CT group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0.01). Furthermore, rates of rebleeding within 30 d</w:t>
      </w:r>
      <w:r w:rsidR="000B5012">
        <w:rPr>
          <w:rFonts w:ascii="Book Antiqua" w:eastAsia="Book Antiqua" w:hAnsi="Book Antiqua" w:cs="Book Antiqua"/>
          <w:color w:val="000000"/>
        </w:rPr>
        <w:t xml:space="preserve"> </w:t>
      </w:r>
      <w:r>
        <w:rPr>
          <w:rFonts w:ascii="Book Antiqua" w:eastAsia="Book Antiqua" w:hAnsi="Book Antiqua" w:cs="Book Antiqua"/>
          <w:color w:val="000000"/>
        </w:rPr>
        <w:t>were significantly improved in the urgent CT and extravasation-positive cases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0.05). Results from the evaluation of early colonoscopy did not show a difference in the ability to detect SRH identification or rebleeding rates. Only cases by urgent CT reduced risk of rebleeding due to the evidence of active bleeding on the image.</w:t>
      </w:r>
    </w:p>
    <w:p w14:paraId="1CDC1176" w14:textId="77777777" w:rsidR="00A77B3E" w:rsidRDefault="00A77B3E">
      <w:pPr>
        <w:spacing w:line="360" w:lineRule="auto"/>
        <w:jc w:val="both"/>
      </w:pPr>
    </w:p>
    <w:p w14:paraId="41969ABB" w14:textId="77777777" w:rsidR="00A77B3E" w:rsidRDefault="00E4143F">
      <w:pPr>
        <w:spacing w:line="360" w:lineRule="auto"/>
        <w:jc w:val="both"/>
      </w:pPr>
      <w:r>
        <w:rPr>
          <w:rFonts w:ascii="Book Antiqua" w:eastAsia="Book Antiqua" w:hAnsi="Book Antiqua" w:cs="Book Antiqua"/>
          <w:color w:val="000000"/>
        </w:rPr>
        <w:t>CONCLUSION</w:t>
      </w:r>
    </w:p>
    <w:p w14:paraId="49BAE0FC" w14:textId="77777777" w:rsidR="00A77B3E" w:rsidRDefault="00E4143F">
      <w:pPr>
        <w:spacing w:line="360" w:lineRule="auto"/>
        <w:jc w:val="both"/>
      </w:pPr>
      <w:r>
        <w:rPr>
          <w:rFonts w:ascii="Book Antiqua" w:eastAsia="Book Antiqua" w:hAnsi="Book Antiqua" w:cs="Book Antiqua"/>
          <w:color w:val="000000"/>
        </w:rPr>
        <w:t>To improve rates of rebleeding, colonoscopy is recommended within 24 h in patients with extravasation-positive CT images within 4 h of the last hematochezia. Otherwise, elective colonoscopy can be performed.</w:t>
      </w:r>
    </w:p>
    <w:p w14:paraId="2155F05A" w14:textId="77777777" w:rsidR="00A77B3E" w:rsidRDefault="00A77B3E">
      <w:pPr>
        <w:spacing w:line="360" w:lineRule="auto"/>
        <w:jc w:val="both"/>
      </w:pPr>
    </w:p>
    <w:p w14:paraId="78F26723" w14:textId="4F82F2ED" w:rsidR="00A77B3E" w:rsidRDefault="00E4143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Colonoscopy; Gastrointestinal hemorrhage; Colon; Diverticular diseases; X-</w:t>
      </w:r>
      <w:r w:rsidR="000B5012">
        <w:rPr>
          <w:rFonts w:ascii="Book Antiqua" w:eastAsia="Book Antiqua" w:hAnsi="Book Antiqua" w:cs="Book Antiqua"/>
          <w:color w:val="000000"/>
        </w:rPr>
        <w:t>r</w:t>
      </w:r>
      <w:r>
        <w:rPr>
          <w:rFonts w:ascii="Book Antiqua" w:eastAsia="Book Antiqua" w:hAnsi="Book Antiqua" w:cs="Book Antiqua"/>
          <w:color w:val="000000"/>
        </w:rPr>
        <w:t>ay computed tomography</w:t>
      </w:r>
    </w:p>
    <w:p w14:paraId="066B9DA2" w14:textId="77777777" w:rsidR="00A77B3E" w:rsidRDefault="00A77B3E">
      <w:pPr>
        <w:spacing w:line="360" w:lineRule="auto"/>
        <w:jc w:val="both"/>
      </w:pPr>
    </w:p>
    <w:p w14:paraId="698B0353" w14:textId="77777777" w:rsidR="00A77B3E" w:rsidRDefault="00E4143F">
      <w:pPr>
        <w:spacing w:line="360" w:lineRule="auto"/>
        <w:jc w:val="both"/>
      </w:pPr>
      <w:r>
        <w:rPr>
          <w:rFonts w:ascii="Book Antiqua" w:eastAsia="Book Antiqua" w:hAnsi="Book Antiqua" w:cs="Book Antiqua"/>
          <w:color w:val="000000"/>
        </w:rPr>
        <w:t xml:space="preserve">Ochi M, </w:t>
      </w:r>
      <w:proofErr w:type="spellStart"/>
      <w:r>
        <w:rPr>
          <w:rFonts w:ascii="Book Antiqua" w:eastAsia="Book Antiqua" w:hAnsi="Book Antiqua" w:cs="Book Antiqua"/>
          <w:color w:val="000000"/>
        </w:rPr>
        <w:t>Kamoshida</w:t>
      </w:r>
      <w:proofErr w:type="spellEnd"/>
      <w:r>
        <w:rPr>
          <w:rFonts w:ascii="Book Antiqua" w:eastAsia="Book Antiqua" w:hAnsi="Book Antiqua" w:cs="Book Antiqua"/>
          <w:color w:val="000000"/>
        </w:rPr>
        <w:t xml:space="preserve"> T, Hamano Y,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N, Yamaguchi Y, Hirai S, </w:t>
      </w:r>
      <w:proofErr w:type="spellStart"/>
      <w:r>
        <w:rPr>
          <w:rFonts w:ascii="Book Antiqua" w:eastAsia="Book Antiqua" w:hAnsi="Book Antiqua" w:cs="Book Antiqua"/>
          <w:color w:val="000000"/>
        </w:rPr>
        <w:t>Yanaka</w:t>
      </w:r>
      <w:proofErr w:type="spellEnd"/>
      <w:r>
        <w:rPr>
          <w:rFonts w:ascii="Book Antiqua" w:eastAsia="Book Antiqua" w:hAnsi="Book Antiqua" w:cs="Book Antiqua"/>
          <w:color w:val="000000"/>
        </w:rPr>
        <w:t xml:space="preserve"> A. Early colonoscopy and urgent contrast enhanced computed tomography for colonic diverticular bleeding reduces risk of rebleeding.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50B7F31" w14:textId="77777777" w:rsidR="00A77B3E" w:rsidRDefault="00A77B3E">
      <w:pPr>
        <w:spacing w:line="360" w:lineRule="auto"/>
        <w:jc w:val="both"/>
      </w:pPr>
    </w:p>
    <w:p w14:paraId="751B2DD3" w14:textId="59F5AEF1" w:rsidR="00A77B3E" w:rsidRDefault="00E4143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While colonoscopy within 24 h of hospital admission for colonic diverticular bleeding </w:t>
      </w:r>
      <w:r w:rsidR="000B5012">
        <w:rPr>
          <w:rFonts w:ascii="Book Antiqua" w:eastAsia="Book Antiqua" w:hAnsi="Book Antiqua" w:cs="Book Antiqua"/>
          <w:color w:val="000000"/>
        </w:rPr>
        <w:t xml:space="preserve">(CDB) </w:t>
      </w:r>
      <w:r>
        <w:rPr>
          <w:rFonts w:ascii="Book Antiqua" w:eastAsia="Book Antiqua" w:hAnsi="Book Antiqua" w:cs="Book Antiqua"/>
          <w:color w:val="000000"/>
        </w:rPr>
        <w:t xml:space="preserve">is recommended, there is no evidence of improved rates of rebleeding within 30 d. This study aimed to evaluate outcomes of early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Results indicate that rebleeding significantly improved in patients with extravasation-positive </w:t>
      </w:r>
      <w:r w:rsidR="00652F91">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images taken within 4 h of the last hematochezia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Clinicians are advised to utilize contrast-enhanced </w:t>
      </w:r>
      <w:r w:rsidR="00652F91">
        <w:rPr>
          <w:rFonts w:ascii="Book Antiqua" w:eastAsia="Book Antiqua" w:hAnsi="Book Antiqua" w:cs="Book Antiqua"/>
          <w:color w:val="000000"/>
        </w:rPr>
        <w:t>computed tomography</w:t>
      </w:r>
      <w:r>
        <w:rPr>
          <w:rFonts w:ascii="Book Antiqua" w:eastAsia="Book Antiqua" w:hAnsi="Book Antiqua" w:cs="Book Antiqua"/>
          <w:color w:val="000000"/>
        </w:rPr>
        <w:t xml:space="preserve"> within 4 h of active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to detect extravasation-positive cases. For these patients, colonoscopy is recommended within 24 h to reduce the risk of rebleeding.</w:t>
      </w:r>
    </w:p>
    <w:p w14:paraId="2DA8D247" w14:textId="54194059" w:rsidR="00A77B3E" w:rsidRDefault="000B5012">
      <w:pPr>
        <w:spacing w:line="360" w:lineRule="auto"/>
        <w:jc w:val="both"/>
      </w:pPr>
      <w:r>
        <w:br w:type="page"/>
      </w:r>
      <w:r w:rsidR="00E4143F">
        <w:rPr>
          <w:rFonts w:ascii="Book Antiqua" w:eastAsia="Book Antiqua" w:hAnsi="Book Antiqua" w:cs="Book Antiqua"/>
          <w:b/>
          <w:caps/>
          <w:color w:val="000000"/>
          <w:u w:val="single"/>
        </w:rPr>
        <w:lastRenderedPageBreak/>
        <w:t>INTRODUCTION</w:t>
      </w:r>
    </w:p>
    <w:p w14:paraId="4097B9C5" w14:textId="77777777" w:rsidR="00A77B3E" w:rsidRDefault="00E4143F">
      <w:pPr>
        <w:spacing w:line="360" w:lineRule="auto"/>
        <w:jc w:val="both"/>
      </w:pPr>
      <w:r>
        <w:rPr>
          <w:rFonts w:ascii="Book Antiqua" w:eastAsia="Book Antiqua" w:hAnsi="Book Antiqua" w:cs="Book Antiqua"/>
          <w:color w:val="000000"/>
        </w:rPr>
        <w:t xml:space="preserve">Causes of </w:t>
      </w:r>
      <w:bookmarkStart w:id="1" w:name="_Hlk64732363"/>
      <w:r>
        <w:rPr>
          <w:rFonts w:ascii="Book Antiqua" w:eastAsia="Book Antiqua" w:hAnsi="Book Antiqua" w:cs="Book Antiqua"/>
          <w:color w:val="000000"/>
        </w:rPr>
        <w:t>lower gastrointestinal bleeding</w:t>
      </w:r>
      <w:bookmarkEnd w:id="1"/>
      <w:r>
        <w:rPr>
          <w:rFonts w:ascii="Book Antiqua" w:eastAsia="Book Antiqua" w:hAnsi="Book Antiqua" w:cs="Book Antiqua"/>
          <w:color w:val="000000"/>
        </w:rPr>
        <w:t xml:space="preserve"> (LGIB) include colonic polyps, diverticular disease, hemorrhoids, inflammatory bowel disease, and ischemic colitis. Colonic diverticular bleeding (CDB) accounts for approximately 40.0% of LGIB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CDB stops spontaneously in approximately 75.0% of cases, whereas bleeding persists in approximately 25.0% of cases, requiring interventions such as blood transfusions and hemostatic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Colonoscopy is one of the best methods for diagnosing CDB, leading to shortened hospital stays and reduced rates of rebleeding and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17BE9B74" w14:textId="14D59916" w:rsidR="00A77B3E" w:rsidRDefault="00E4143F" w:rsidP="000B5012">
      <w:pPr>
        <w:spacing w:line="360" w:lineRule="auto"/>
        <w:ind w:firstLineChars="100" w:firstLine="240"/>
        <w:jc w:val="both"/>
      </w:pPr>
      <w:bookmarkStart w:id="2" w:name="_Hlk64734921"/>
      <w:r>
        <w:rPr>
          <w:rFonts w:ascii="Book Antiqua" w:eastAsia="Book Antiqua" w:hAnsi="Book Antiqua" w:cs="Book Antiqua"/>
          <w:color w:val="000000"/>
        </w:rPr>
        <w:t>Stigmata of recent hemorrhage</w:t>
      </w:r>
      <w:bookmarkEnd w:id="2"/>
      <w:r>
        <w:rPr>
          <w:rFonts w:ascii="Book Antiqua" w:eastAsia="Book Antiqua" w:hAnsi="Book Antiqua" w:cs="Book Antiqua"/>
          <w:color w:val="000000"/>
        </w:rPr>
        <w:t xml:space="preserve"> (SRH) are important endoscopic findings for diagnosing CDB. If patients with SRH receive conservative treatment without endoscopic hemostatic interventions, the rebleeding rate within 30 d</w:t>
      </w:r>
      <w:r w:rsidR="000B5012">
        <w:rPr>
          <w:rFonts w:ascii="Book Antiqua" w:eastAsia="Book Antiqua" w:hAnsi="Book Antiqua" w:cs="Book Antiqua"/>
          <w:color w:val="000000"/>
        </w:rPr>
        <w:t xml:space="preserve"> </w:t>
      </w:r>
      <w:r>
        <w:rPr>
          <w:rFonts w:ascii="Book Antiqua" w:eastAsia="Book Antiqua" w:hAnsi="Book Antiqua" w:cs="Book Antiqua"/>
          <w:color w:val="000000"/>
        </w:rPr>
        <w:t xml:space="preserve">may be as high as 60.0%, but endoscopic hemostatic interventions significantly reduce these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Therefore, it is important to establish an effective examination method for identifying SRH to reduce the risk of early rebleeding.</w:t>
      </w:r>
    </w:p>
    <w:p w14:paraId="065E5F4D" w14:textId="59C19D69" w:rsidR="00A77B3E" w:rsidRDefault="00E4143F" w:rsidP="000B5012">
      <w:pPr>
        <w:spacing w:line="360" w:lineRule="auto"/>
        <w:ind w:firstLineChars="100" w:firstLine="240"/>
        <w:jc w:val="both"/>
      </w:pPr>
      <w:r>
        <w:rPr>
          <w:rFonts w:ascii="Book Antiqua" w:eastAsia="Book Antiqua" w:hAnsi="Book Antiqua" w:cs="Book Antiqua"/>
          <w:color w:val="000000"/>
        </w:rPr>
        <w:t xml:space="preserve">Recent studies have demonstrated the effectiveness of computed tomography (CT) before colonoscopy. For example, compared with colonoscopy alone, contrast-enhanced CT before colonoscopy was shown to improve the identification of </w:t>
      </w:r>
      <w:proofErr w:type="gramStart"/>
      <w:r>
        <w:rPr>
          <w:rFonts w:ascii="Book Antiqua" w:eastAsia="Book Antiqua" w:hAnsi="Book Antiqua" w:cs="Book Antiqua"/>
          <w:color w:val="000000"/>
        </w:rPr>
        <w:t>SRH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early contrast-enhanced CT, rather than elective CT before colonoscopy, improved the specificity of SRH identification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Previous studies suggest that colonoscopy should be performed within 24 h of hospital admission to increase the effectiveness of diagnosis and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5,10-13]</w:t>
      </w:r>
      <w:r>
        <w:rPr>
          <w:rFonts w:ascii="Book Antiqua" w:eastAsia="Book Antiqua" w:hAnsi="Book Antiqua" w:cs="Book Antiqua"/>
          <w:color w:val="000000"/>
        </w:rPr>
        <w:t>. However, none of these studies showed an improvement in rates of rebleeding within 30 d. Therefore, it is not clear whether a full inspection colonoscopy within 24 h is necessary to improve rates of rebleeding within 30 d. This study aimed to evaluate the outcomes of early colonoscopy within 24 h by using CT findings for CDB.</w:t>
      </w:r>
    </w:p>
    <w:p w14:paraId="6D7ABC40" w14:textId="77777777" w:rsidR="00A77B3E" w:rsidRDefault="00A77B3E" w:rsidP="00465CBE">
      <w:pPr>
        <w:spacing w:line="360" w:lineRule="auto"/>
        <w:jc w:val="both"/>
      </w:pPr>
    </w:p>
    <w:p w14:paraId="1894D4B2" w14:textId="77777777" w:rsidR="00A77B3E" w:rsidRDefault="00E4143F">
      <w:pPr>
        <w:spacing w:line="360" w:lineRule="auto"/>
        <w:jc w:val="both"/>
      </w:pPr>
      <w:r>
        <w:rPr>
          <w:rFonts w:ascii="Book Antiqua" w:eastAsia="Book Antiqua" w:hAnsi="Book Antiqua" w:cs="Book Antiqua"/>
          <w:b/>
          <w:caps/>
          <w:color w:val="000000"/>
          <w:u w:val="single"/>
        </w:rPr>
        <w:t>MATERIALS AND METHODS</w:t>
      </w:r>
    </w:p>
    <w:p w14:paraId="20B06471" w14:textId="77777777" w:rsidR="00A77B3E" w:rsidRDefault="00E4143F">
      <w:pPr>
        <w:spacing w:line="360" w:lineRule="auto"/>
        <w:jc w:val="both"/>
      </w:pPr>
      <w:r>
        <w:rPr>
          <w:rFonts w:ascii="Book Antiqua" w:eastAsia="Book Antiqua" w:hAnsi="Book Antiqua" w:cs="Book Antiqua"/>
          <w:b/>
          <w:bCs/>
          <w:i/>
          <w:iCs/>
          <w:color w:val="000000"/>
        </w:rPr>
        <w:t>Study setting and patients</w:t>
      </w:r>
    </w:p>
    <w:p w14:paraId="2A0A0A3C" w14:textId="2DCAB5C1" w:rsidR="00A77B3E" w:rsidRDefault="00E4143F">
      <w:pPr>
        <w:spacing w:line="360" w:lineRule="auto"/>
        <w:jc w:val="both"/>
      </w:pPr>
      <w:r>
        <w:rPr>
          <w:rFonts w:ascii="Book Antiqua" w:eastAsia="Book Antiqua" w:hAnsi="Book Antiqua" w:cs="Book Antiqua"/>
          <w:color w:val="000000"/>
        </w:rPr>
        <w:t>This was a retrospective cohort study of patients admitted from January 2011 to December 2018 to an emergency hospital in a moderately populated (</w:t>
      </w:r>
      <w:r w:rsidR="00465CBE" w:rsidRPr="00465CBE">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300000 people) area of Japan. Patients with LGIB were transported by ambulance or </w:t>
      </w:r>
      <w:r>
        <w:rPr>
          <w:rFonts w:ascii="Book Antiqua" w:eastAsia="Book Antiqua" w:hAnsi="Book Antiqua" w:cs="Book Antiqua"/>
          <w:color w:val="000000"/>
        </w:rPr>
        <w:lastRenderedPageBreak/>
        <w:t xml:space="preserve">arrived in the emergency room </w:t>
      </w:r>
      <w:r>
        <w:rPr>
          <w:rFonts w:ascii="Book Antiqua" w:eastAsia="Book Antiqua" w:hAnsi="Book Antiqua" w:cs="Book Antiqua"/>
          <w:i/>
          <w:iCs/>
          <w:color w:val="000000"/>
        </w:rPr>
        <w:t>via</w:t>
      </w:r>
      <w:r>
        <w:rPr>
          <w:rFonts w:ascii="Book Antiqua" w:eastAsia="Book Antiqua" w:hAnsi="Book Antiqua" w:cs="Book Antiqua"/>
          <w:color w:val="000000"/>
        </w:rPr>
        <w:t xml:space="preserve"> personal transportation and were first examined by emergency doctors who are on call 24 h/d. The doctors searched for the source of the LGIB by CT immediately after checking vital signs and performing blood tests. Patients with unstable hemodynamics (blood pressure less than 90 mmHg or hemoglobin level less than 7 g/dL) were treated with fluid or blood transfusion before CT. The indication for blood transfusion was a hemoglobin level less than 7 g/dL, and blood transfusion was performed until the level exceeded 7 g/dL. CT was performed after confirming that the hemoglobin level exceeded 7 g/dL or that the blood pressure was more than 90 mmHg. According to the institutional protocol, the consulting gastroenterologist performed colonoscopy to identify the source of bleeding. </w:t>
      </w:r>
    </w:p>
    <w:p w14:paraId="5E3768B3" w14:textId="38AD1B8E" w:rsidR="00A77B3E" w:rsidRDefault="00E4143F" w:rsidP="00465CBE">
      <w:pPr>
        <w:spacing w:line="360" w:lineRule="auto"/>
        <w:ind w:firstLineChars="100" w:firstLine="240"/>
        <w:jc w:val="both"/>
      </w:pPr>
      <w:r>
        <w:rPr>
          <w:rFonts w:ascii="Book Antiqua" w:eastAsia="Book Antiqua" w:hAnsi="Book Antiqua" w:cs="Book Antiqua"/>
          <w:color w:val="000000"/>
        </w:rPr>
        <w:t>After a review of the medical charts, 182 patients, including 126 men and 56 women with median ages of 69 (range, 37</w:t>
      </w:r>
      <w:r w:rsidR="00465CBE">
        <w:rPr>
          <w:rFonts w:ascii="Book Antiqua" w:eastAsia="Book Antiqua" w:hAnsi="Book Antiqua" w:cs="Book Antiqua"/>
          <w:color w:val="000000"/>
        </w:rPr>
        <w:t>-</w:t>
      </w:r>
      <w:r>
        <w:rPr>
          <w:rFonts w:ascii="Book Antiqua" w:eastAsia="Book Antiqua" w:hAnsi="Book Antiqua" w:cs="Book Antiqua"/>
          <w:color w:val="000000"/>
        </w:rPr>
        <w:t>92) and 72 (range, 48</w:t>
      </w:r>
      <w:r w:rsidR="00465CBE">
        <w:rPr>
          <w:rFonts w:ascii="Book Antiqua" w:eastAsia="Book Antiqua" w:hAnsi="Book Antiqua" w:cs="Book Antiqua"/>
          <w:color w:val="000000"/>
        </w:rPr>
        <w:t>-</w:t>
      </w:r>
      <w:r>
        <w:rPr>
          <w:rFonts w:ascii="Book Antiqua" w:eastAsia="Book Antiqua" w:hAnsi="Book Antiqua" w:cs="Book Antiqua"/>
          <w:color w:val="000000"/>
        </w:rPr>
        <w:t>93) years, respectively, who underwent CT imaging and colonoscopy within 24 h of the last hematochezia, were included in the study. The last hematochezia was defined as the last LGIB excreted before the emergency room examination (time based on reports by paramedics). Patients were excluded according to the study criteria of (1) history of adverse events during examinations using contrast agents; (2) history of bronchial asthma, urticaria, atopic dermatitis, or severe thyroid disease; (3) use of a biguanide diabetes drug or beta-blocker; (4) current or possible pregnancy; (5) estimated glomerular filtration rate of &lt;</w:t>
      </w:r>
      <w:r w:rsidR="00465CBE">
        <w:rPr>
          <w:rFonts w:ascii="Book Antiqua" w:eastAsia="Book Antiqua" w:hAnsi="Book Antiqua" w:cs="Book Antiqua"/>
          <w:color w:val="000000"/>
        </w:rPr>
        <w:t xml:space="preserve"> </w:t>
      </w:r>
      <w:r>
        <w:rPr>
          <w:rFonts w:ascii="Book Antiqua" w:eastAsia="Book Antiqua" w:hAnsi="Book Antiqua" w:cs="Book Antiqua"/>
          <w:color w:val="000000"/>
        </w:rPr>
        <w:t>45 mL/min</w:t>
      </w:r>
      <w:r w:rsidR="00465CBE">
        <w:rPr>
          <w:rFonts w:ascii="Book Antiqua" w:eastAsia="Book Antiqua" w:hAnsi="Book Antiqua" w:cs="Book Antiqua"/>
          <w:color w:val="000000"/>
        </w:rPr>
        <w:t xml:space="preserve"> per </w:t>
      </w:r>
      <w:r>
        <w:rPr>
          <w:rFonts w:ascii="Book Antiqua" w:eastAsia="Book Antiqua" w:hAnsi="Book Antiqua" w:cs="Book Antiqua"/>
          <w:color w:val="000000"/>
        </w:rPr>
        <w:t>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(6) diagnosis of upper gastrointestinal (GI) or small bowel bleeding based on upper GI endoscopy or capsule endoscopy; (7) diagnosis of ulcerative colitis or Crohn’s disease or diagnosis of bleeding from a polypectomy scar; (8) diagnosis of bleeding from a malignant tumor or adenoma; (9) colonoscopy more than 24 h from the last hematochezia; and (10) failure to undergo colonoscopy. Figure 1 shows the study flowchart for patients.</w:t>
      </w:r>
    </w:p>
    <w:p w14:paraId="0EB8911E" w14:textId="77777777" w:rsidR="00A77B3E" w:rsidRDefault="00E4143F" w:rsidP="00465CBE">
      <w:pPr>
        <w:spacing w:line="360" w:lineRule="auto"/>
        <w:ind w:firstLineChars="100" w:firstLine="240"/>
        <w:jc w:val="both"/>
      </w:pPr>
      <w:r>
        <w:rPr>
          <w:rFonts w:ascii="Book Antiqua" w:eastAsia="Book Antiqua" w:hAnsi="Book Antiqua" w:cs="Book Antiqua"/>
          <w:color w:val="000000"/>
        </w:rPr>
        <w:t>This study received approval from Hitachi General Hospital’s institutional review board (No. 2019-20) and was conducted in accordance with the principles of the Declaration of Helsinki. Informed consent was obtained in the form of an opt-out option on the website (http://www.hitachi.co.jp/hospital/hitachi/infor/opto-</w:t>
      </w:r>
      <w:r>
        <w:rPr>
          <w:rFonts w:ascii="Book Antiqua" w:eastAsia="Book Antiqua" w:hAnsi="Book Antiqua" w:cs="Book Antiqua"/>
          <w:color w:val="000000"/>
        </w:rPr>
        <w:lastRenderedPageBreak/>
        <w:t>out/index.html). This study was registered with the University Hospital Medical Information Network (UMIN ID: 000037591).</w:t>
      </w:r>
    </w:p>
    <w:p w14:paraId="59A3E990" w14:textId="77777777" w:rsidR="00A77B3E" w:rsidRDefault="00A77B3E" w:rsidP="00465CBE">
      <w:pPr>
        <w:spacing w:line="360" w:lineRule="auto"/>
        <w:jc w:val="both"/>
      </w:pPr>
    </w:p>
    <w:p w14:paraId="004425F6" w14:textId="77777777" w:rsidR="00A77B3E" w:rsidRDefault="00E4143F">
      <w:pPr>
        <w:spacing w:line="360" w:lineRule="auto"/>
        <w:jc w:val="both"/>
      </w:pPr>
      <w:r>
        <w:rPr>
          <w:rFonts w:ascii="Book Antiqua" w:eastAsia="Book Antiqua" w:hAnsi="Book Antiqua" w:cs="Book Antiqua"/>
          <w:b/>
          <w:bCs/>
          <w:i/>
          <w:iCs/>
          <w:color w:val="000000"/>
        </w:rPr>
        <w:t>CT procedures</w:t>
      </w:r>
    </w:p>
    <w:p w14:paraId="51711061" w14:textId="6406D6CC" w:rsidR="00A77B3E" w:rsidRDefault="00E4143F">
      <w:pPr>
        <w:spacing w:line="360" w:lineRule="auto"/>
        <w:jc w:val="both"/>
      </w:pPr>
      <w:r>
        <w:rPr>
          <w:rFonts w:ascii="Book Antiqua" w:eastAsia="Book Antiqua" w:hAnsi="Book Antiqua" w:cs="Book Antiqua"/>
          <w:color w:val="000000"/>
        </w:rPr>
        <w:t>Patients were examined for the source of bleeding in the lower GI tract using 64-channel multi-detector row CT scanners (</w:t>
      </w:r>
      <w:proofErr w:type="spellStart"/>
      <w:r>
        <w:rPr>
          <w:rFonts w:ascii="Book Antiqua" w:eastAsia="Book Antiqua" w:hAnsi="Book Antiqua" w:cs="Book Antiqua"/>
          <w:color w:val="000000"/>
        </w:rPr>
        <w:t>Scenaria</w:t>
      </w:r>
      <w:proofErr w:type="spellEnd"/>
      <w:r>
        <w:rPr>
          <w:rFonts w:ascii="Book Antiqua" w:eastAsia="Book Antiqua" w:hAnsi="Book Antiqua" w:cs="Book Antiqua"/>
          <w:color w:val="000000"/>
        </w:rPr>
        <w:t xml:space="preserve"> SE 128, Hitachi Ltd., Tokyo, Japan). Contrast-enhanced CT examinations were performed according to a protocol created by an experienced radiologist.</w:t>
      </w:r>
    </w:p>
    <w:p w14:paraId="798E340D" w14:textId="078499EF" w:rsidR="00A77B3E" w:rsidRDefault="00E4143F" w:rsidP="00465CBE">
      <w:pPr>
        <w:spacing w:line="360" w:lineRule="auto"/>
        <w:ind w:firstLineChars="100" w:firstLine="240"/>
        <w:jc w:val="both"/>
      </w:pPr>
      <w:r>
        <w:rPr>
          <w:rFonts w:ascii="Book Antiqua" w:eastAsia="Book Antiqua" w:hAnsi="Book Antiqua" w:cs="Book Antiqua"/>
          <w:color w:val="000000"/>
        </w:rPr>
        <w:t xml:space="preserve">A nonionic water-soluble iodine-containing contrast medium </w:t>
      </w:r>
      <w:r w:rsidR="00465CBE">
        <w:rPr>
          <w:rFonts w:ascii="Book Antiqua" w:eastAsia="Book Antiqua" w:hAnsi="Book Antiqua" w:cs="Book Antiqua"/>
          <w:color w:val="000000"/>
        </w:rPr>
        <w:t>[</w:t>
      </w:r>
      <w:proofErr w:type="spellStart"/>
      <w:r>
        <w:rPr>
          <w:rFonts w:ascii="Book Antiqua" w:eastAsia="Book Antiqua" w:hAnsi="Book Antiqua" w:cs="Book Antiqua"/>
          <w:color w:val="000000"/>
        </w:rPr>
        <w:t>Omnipaque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iohexol</w:t>
      </w:r>
      <w:proofErr w:type="spellEnd"/>
      <w:r>
        <w:rPr>
          <w:rFonts w:ascii="Book Antiqua" w:eastAsia="Book Antiqua" w:hAnsi="Book Antiqua" w:cs="Book Antiqua"/>
          <w:color w:val="000000"/>
        </w:rPr>
        <w:t>) 300, GE Healthcare Japan, Tokyo, Japan</w:t>
      </w:r>
      <w:r w:rsidR="00465CBE">
        <w:rPr>
          <w:rFonts w:ascii="Book Antiqua" w:eastAsia="Book Antiqua" w:hAnsi="Book Antiqua" w:cs="Book Antiqua"/>
          <w:color w:val="000000"/>
        </w:rPr>
        <w:t>]</w:t>
      </w:r>
      <w:r>
        <w:rPr>
          <w:rFonts w:ascii="Book Antiqua" w:eastAsia="Book Antiqua" w:hAnsi="Book Antiqua" w:cs="Book Antiqua"/>
          <w:color w:val="000000"/>
        </w:rPr>
        <w:t xml:space="preserve"> (80-100 mL) was injected intravenously at 2-3 mL/s. Two-phase imaging was performed with an arterial-dominant phase and a parenchymal phase. The imaging range was from the diaphragm to the pelvic floor, using both horizontal and coronal slices. All CT examinations were performed using an exposure time per rotation of 0.35 s, 512 × 512 matrix, 64 </w:t>
      </w:r>
      <w:r w:rsidR="00BE7C8B">
        <w:rPr>
          <w:rFonts w:ascii="Book Antiqua" w:eastAsia="Book Antiqua" w:hAnsi="Book Antiqua" w:cs="Book Antiqua"/>
          <w:color w:val="000000"/>
        </w:rPr>
        <w:t xml:space="preserve">mm </w:t>
      </w:r>
      <w:r>
        <w:rPr>
          <w:rFonts w:ascii="Book Antiqua" w:eastAsia="Book Antiqua" w:hAnsi="Book Antiqua" w:cs="Book Antiqua"/>
          <w:color w:val="000000"/>
        </w:rPr>
        <w:t>× 0.625 mm collimation, 120 kV, pitch factor 0.83 (collimation beam width = 40 mm), and a 350-mm field of view. The radiation dose was set by using the CT auto exposure control. All images were reconstructed using a standard reconstruction algorithm. Detection of the bleeding source was defined as the appearance of contrast medium extravasation into the intestinal lumen, which was determined by experienced radiologists who were blinded to the study hypothesis.</w:t>
      </w:r>
    </w:p>
    <w:p w14:paraId="5F6FC4A4" w14:textId="77777777" w:rsidR="00A77B3E" w:rsidRDefault="00A77B3E">
      <w:pPr>
        <w:spacing w:line="360" w:lineRule="auto"/>
        <w:jc w:val="both"/>
      </w:pPr>
    </w:p>
    <w:p w14:paraId="5DD7B366" w14:textId="77777777" w:rsidR="00A77B3E" w:rsidRDefault="00E4143F">
      <w:pPr>
        <w:spacing w:line="360" w:lineRule="auto"/>
        <w:jc w:val="both"/>
      </w:pPr>
      <w:r>
        <w:rPr>
          <w:rFonts w:ascii="Book Antiqua" w:eastAsia="Book Antiqua" w:hAnsi="Book Antiqua" w:cs="Book Antiqua"/>
          <w:b/>
          <w:bCs/>
          <w:i/>
          <w:iCs/>
          <w:color w:val="000000"/>
        </w:rPr>
        <w:t>Colonoscopy procedures</w:t>
      </w:r>
    </w:p>
    <w:p w14:paraId="370A3881" w14:textId="05174F35" w:rsidR="00A77B3E" w:rsidRDefault="00E4143F">
      <w:pPr>
        <w:spacing w:line="360" w:lineRule="auto"/>
        <w:jc w:val="both"/>
      </w:pPr>
      <w:r>
        <w:rPr>
          <w:rFonts w:ascii="Book Antiqua" w:eastAsia="Book Antiqua" w:hAnsi="Book Antiqua" w:cs="Book Antiqua"/>
          <w:color w:val="000000"/>
        </w:rPr>
        <w:t>After patients were examined, CTs were performed to investigate the cause of the LGIB. Next, a total colonoscopy was performed within 24 h of hospital admission. For the procedure, 1-2 L polyethylene glycol was administered orally to the patients for bowel preparation. Total colonoscopy was performed after bowel preparation.</w:t>
      </w:r>
    </w:p>
    <w:p w14:paraId="1E268EA6" w14:textId="77777777" w:rsidR="00A77B3E" w:rsidRDefault="00A77B3E">
      <w:pPr>
        <w:spacing w:line="360" w:lineRule="auto"/>
        <w:jc w:val="both"/>
      </w:pPr>
    </w:p>
    <w:p w14:paraId="483B2B5B" w14:textId="77777777" w:rsidR="00A77B3E" w:rsidRDefault="00E4143F">
      <w:pPr>
        <w:spacing w:line="360" w:lineRule="auto"/>
        <w:jc w:val="both"/>
      </w:pPr>
      <w:r>
        <w:rPr>
          <w:rFonts w:ascii="Book Antiqua" w:eastAsia="Book Antiqua" w:hAnsi="Book Antiqua" w:cs="Book Antiqua"/>
          <w:b/>
          <w:bCs/>
          <w:i/>
          <w:iCs/>
          <w:color w:val="000000"/>
        </w:rPr>
        <w:t>CDB diagnoses</w:t>
      </w:r>
    </w:p>
    <w:p w14:paraId="20FB0C9D" w14:textId="6A46606B" w:rsidR="00A77B3E" w:rsidRDefault="00E4143F">
      <w:pPr>
        <w:spacing w:line="360" w:lineRule="auto"/>
        <w:jc w:val="both"/>
      </w:pPr>
      <w:r>
        <w:rPr>
          <w:rFonts w:ascii="Book Antiqua" w:eastAsia="Book Antiqua" w:hAnsi="Book Antiqua" w:cs="Book Antiqua"/>
          <w:color w:val="000000"/>
        </w:rPr>
        <w:t xml:space="preserve">CDB diagnoses were classified as definitive or presumptive. After eliminating diseases such as colon cancer, ischemic enteritis, post-polypectomy bleeding, and bleeding from </w:t>
      </w:r>
      <w:r>
        <w:rPr>
          <w:rFonts w:ascii="Book Antiqua" w:eastAsia="Book Antiqua" w:hAnsi="Book Antiqua" w:cs="Book Antiqua"/>
          <w:color w:val="000000"/>
        </w:rPr>
        <w:lastRenderedPageBreak/>
        <w:t xml:space="preserve">hemorrhoids, definitive CDB was visually confirmed based on the presence of diverticula with SRH, such as active bleeding, non-bleeding visible vessels, or adherent clots, on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Presumptive CDB was defined as the presence of colonic diverticula with no evidence of bleeding and no other major colonic lesions confirmed by colonoscopy, gastroscopy, or capsule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5A1FB29C" w14:textId="77777777" w:rsidR="00A77B3E" w:rsidRDefault="00A77B3E">
      <w:pPr>
        <w:spacing w:line="360" w:lineRule="auto"/>
        <w:jc w:val="both"/>
      </w:pPr>
    </w:p>
    <w:p w14:paraId="0D13E0C5" w14:textId="77777777" w:rsidR="00A77B3E" w:rsidRDefault="00E4143F">
      <w:pPr>
        <w:spacing w:line="360" w:lineRule="auto"/>
        <w:jc w:val="both"/>
      </w:pPr>
      <w:r>
        <w:rPr>
          <w:rFonts w:ascii="Book Antiqua" w:eastAsia="Book Antiqua" w:hAnsi="Book Antiqua" w:cs="Book Antiqua"/>
          <w:b/>
          <w:bCs/>
          <w:i/>
          <w:iCs/>
          <w:color w:val="000000"/>
        </w:rPr>
        <w:t>Therapies for CDB</w:t>
      </w:r>
    </w:p>
    <w:p w14:paraId="4EA28DBA" w14:textId="77777777" w:rsidR="00A77B3E" w:rsidRDefault="00E4143F">
      <w:pPr>
        <w:spacing w:line="360" w:lineRule="auto"/>
        <w:jc w:val="both"/>
      </w:pPr>
      <w:r>
        <w:rPr>
          <w:rFonts w:ascii="Book Antiqua" w:eastAsia="Book Antiqua" w:hAnsi="Book Antiqua" w:cs="Book Antiqua"/>
          <w:color w:val="000000"/>
        </w:rPr>
        <w:t>In our study, all patients in the urgent and elective CT groups received endoscopic intervention after the identification of SRH. Hemostasis for CDB was performed with monotherapy using endoscopic clipping (EC). Transcatheter arterial embolization or surgery was performed if hemostasis with EC did not stop the bleeding or if endoscopic hemostasis was difficult.</w:t>
      </w:r>
    </w:p>
    <w:p w14:paraId="4D240032" w14:textId="77777777" w:rsidR="00A77B3E" w:rsidRDefault="00A77B3E">
      <w:pPr>
        <w:spacing w:line="360" w:lineRule="auto"/>
        <w:jc w:val="both"/>
      </w:pPr>
    </w:p>
    <w:p w14:paraId="79286004" w14:textId="77777777" w:rsidR="00A77B3E" w:rsidRDefault="00E4143F">
      <w:pPr>
        <w:spacing w:line="360" w:lineRule="auto"/>
        <w:jc w:val="both"/>
      </w:pPr>
      <w:r>
        <w:rPr>
          <w:rFonts w:ascii="Book Antiqua" w:eastAsia="Book Antiqua" w:hAnsi="Book Antiqua" w:cs="Book Antiqua"/>
          <w:b/>
          <w:bCs/>
          <w:i/>
          <w:iCs/>
          <w:color w:val="000000"/>
        </w:rPr>
        <w:t>Statistical analyses</w:t>
      </w:r>
    </w:p>
    <w:p w14:paraId="1CF88233" w14:textId="28EDE39B" w:rsidR="00A77B3E" w:rsidRDefault="00E4143F">
      <w:pPr>
        <w:spacing w:line="360" w:lineRule="auto"/>
        <w:jc w:val="both"/>
      </w:pPr>
      <w:r>
        <w:rPr>
          <w:rFonts w:ascii="Book Antiqua" w:eastAsia="Book Antiqua" w:hAnsi="Book Antiqua" w:cs="Book Antiqua"/>
          <w:color w:val="000000"/>
        </w:rPr>
        <w:t xml:space="preserve">Categorical variables are summarized as number (%) and continuous variables as mean or median ± </w:t>
      </w:r>
      <w:r w:rsidR="00465CBE">
        <w:rPr>
          <w:rFonts w:ascii="Book Antiqua" w:eastAsia="Book Antiqua" w:hAnsi="Book Antiqua" w:cs="Book Antiqua"/>
          <w:color w:val="000000"/>
        </w:rPr>
        <w:t>SD</w:t>
      </w:r>
      <w:r>
        <w:rPr>
          <w:rFonts w:ascii="Book Antiqua" w:eastAsia="Book Antiqua" w:hAnsi="Book Antiqua" w:cs="Book Antiqua"/>
          <w:color w:val="000000"/>
        </w:rPr>
        <w:t>. Differences between groups were examined with the chi-square and Mann</w:t>
      </w:r>
      <w:r w:rsidR="00465CBE">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465CBE">
        <w:rPr>
          <w:rFonts w:ascii="Book Antiqua" w:eastAsia="Book Antiqua" w:hAnsi="Book Antiqua" w:cs="Book Antiqua"/>
          <w:i/>
          <w:iCs/>
          <w:color w:val="000000"/>
        </w:rPr>
        <w:t>U</w:t>
      </w:r>
      <w:r>
        <w:rPr>
          <w:rFonts w:ascii="Book Antiqua" w:eastAsia="Book Antiqua" w:hAnsi="Book Antiqua" w:cs="Book Antiqua"/>
          <w:color w:val="000000"/>
        </w:rPr>
        <w:t xml:space="preserve"> tests. A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w:t>
      </w:r>
      <w:r>
        <w:rPr>
          <w:rFonts w:ascii="Book Antiqua" w:eastAsia="Book Antiqua" w:hAnsi="Book Antiqua" w:cs="Book Antiqua"/>
          <w:color w:val="000000"/>
        </w:rPr>
        <w:t>value of less than 0.05 was considered statistically significant. All statistical analyses were performed using SPSS software version 22 (IBM Corp., Armonk, NY, U</w:t>
      </w:r>
      <w:r w:rsidR="00465CBE">
        <w:rPr>
          <w:rFonts w:ascii="Book Antiqua" w:eastAsia="Book Antiqua" w:hAnsi="Book Antiqua" w:cs="Book Antiqua"/>
          <w:color w:val="000000"/>
        </w:rPr>
        <w:t>nited States</w:t>
      </w:r>
      <w:r>
        <w:rPr>
          <w:rFonts w:ascii="Book Antiqua" w:eastAsia="Book Antiqua" w:hAnsi="Book Antiqua" w:cs="Book Antiqua"/>
          <w:color w:val="000000"/>
        </w:rPr>
        <w:t xml:space="preserve">). The statistical methods of this study were reviewed by Ochi </w:t>
      </w:r>
      <w:r w:rsidR="00465CBE">
        <w:rPr>
          <w:rFonts w:ascii="Book Antiqua" w:eastAsia="Book Antiqua" w:hAnsi="Book Antiqua" w:cs="Book Antiqua"/>
          <w:color w:val="000000"/>
        </w:rPr>
        <w:t xml:space="preserve">M </w:t>
      </w:r>
      <w:r>
        <w:rPr>
          <w:rFonts w:ascii="Book Antiqua" w:eastAsia="Book Antiqua" w:hAnsi="Book Antiqua" w:cs="Book Antiqua"/>
          <w:color w:val="000000"/>
        </w:rPr>
        <w:t>from the Department of Gastroenterology, Hitachi General Hospital, Japan.</w:t>
      </w:r>
    </w:p>
    <w:p w14:paraId="04A7A50A" w14:textId="77777777" w:rsidR="00A77B3E" w:rsidRDefault="00A77B3E">
      <w:pPr>
        <w:spacing w:line="360" w:lineRule="auto"/>
        <w:jc w:val="both"/>
      </w:pPr>
    </w:p>
    <w:p w14:paraId="2E732130" w14:textId="77777777" w:rsidR="00A77B3E" w:rsidRDefault="00E4143F">
      <w:pPr>
        <w:spacing w:line="360" w:lineRule="auto"/>
        <w:jc w:val="both"/>
      </w:pPr>
      <w:r>
        <w:rPr>
          <w:rFonts w:ascii="Book Antiqua" w:eastAsia="Book Antiqua" w:hAnsi="Book Antiqua" w:cs="Book Antiqua"/>
          <w:b/>
          <w:caps/>
          <w:color w:val="000000"/>
          <w:u w:val="single"/>
        </w:rPr>
        <w:t>RESULTS</w:t>
      </w:r>
    </w:p>
    <w:p w14:paraId="11CCFCE4" w14:textId="77777777" w:rsidR="00A77B3E" w:rsidRDefault="00E4143F">
      <w:pPr>
        <w:spacing w:line="360" w:lineRule="auto"/>
        <w:jc w:val="both"/>
      </w:pPr>
      <w:r>
        <w:rPr>
          <w:rFonts w:ascii="Book Antiqua" w:eastAsia="Book Antiqua" w:hAnsi="Book Antiqua" w:cs="Book Antiqua"/>
          <w:b/>
          <w:bCs/>
          <w:i/>
          <w:iCs/>
          <w:color w:val="000000"/>
        </w:rPr>
        <w:t>Baseline characteristics for urgent vs elective CT before colonoscopy</w:t>
      </w:r>
    </w:p>
    <w:p w14:paraId="000E7120" w14:textId="49EEA651" w:rsidR="00A77B3E" w:rsidRDefault="00E4143F">
      <w:pPr>
        <w:spacing w:line="360" w:lineRule="auto"/>
        <w:jc w:val="both"/>
      </w:pPr>
      <w:r>
        <w:rPr>
          <w:rFonts w:ascii="Book Antiqua" w:eastAsia="Book Antiqua" w:hAnsi="Book Antiqua" w:cs="Book Antiqua"/>
          <w:color w:val="000000"/>
        </w:rPr>
        <w:t>The 182 patients with CDB who underwent contrast-enhanced CT before colonoscopy were hospitalized and treated. The mean time from the last hematochezia episode to CT was 4.0</w:t>
      </w:r>
      <w:r w:rsidRPr="00162D87">
        <w:rPr>
          <w:rFonts w:ascii="Book Antiqua" w:eastAsia="Book Antiqua" w:hAnsi="Book Antiqua" w:cs="Book Antiqua"/>
          <w:color w:val="000000"/>
        </w:rPr>
        <w:t xml:space="preserve"> </w:t>
      </w:r>
      <w:r w:rsidRPr="00162D87">
        <w:rPr>
          <w:rFonts w:ascii="Book Antiqua" w:eastAsia="Book Antiqua" w:hAnsi="Book Antiqua" w:cs="Book Antiqua"/>
          <w:bCs/>
          <w:color w:val="000000"/>
        </w:rPr>
        <w:t xml:space="preserve">± </w:t>
      </w:r>
      <w:r>
        <w:rPr>
          <w:rFonts w:ascii="Book Antiqua" w:eastAsia="Book Antiqua" w:hAnsi="Book Antiqua" w:cs="Book Antiqua"/>
          <w:color w:val="000000"/>
        </w:rPr>
        <w:t>2.8 h. CTs performed within or at 4 h were defined as urgent CTs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those performed after 4 h were defined as elective CTs (</w:t>
      </w:r>
      <w:r>
        <w:rPr>
          <w:rFonts w:ascii="Book Antiqua" w:eastAsia="Book Antiqua" w:hAnsi="Book Antiqua" w:cs="Book Antiqua"/>
          <w:i/>
          <w:iCs/>
          <w:color w:val="000000"/>
        </w:rPr>
        <w:t>n</w:t>
      </w:r>
      <w:r>
        <w:rPr>
          <w:rFonts w:ascii="Book Antiqua" w:eastAsia="Book Antiqua" w:hAnsi="Book Antiqua" w:cs="Book Antiqua"/>
          <w:color w:val="000000"/>
        </w:rPr>
        <w:t xml:space="preserve"> = 82). The mean time from contrast-enhanced CT to colonoscopy for all patients was 11.4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8.3 h, and for the urgent and elective CT groups, they were 8.3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7.8 </w:t>
      </w:r>
      <w:r w:rsidR="00162D87">
        <w:rPr>
          <w:rFonts w:ascii="Book Antiqua" w:eastAsia="Book Antiqua" w:hAnsi="Book Antiqua" w:cs="Book Antiqua"/>
          <w:color w:val="000000"/>
        </w:rPr>
        <w:t xml:space="preserve">h </w:t>
      </w:r>
      <w:r>
        <w:rPr>
          <w:rFonts w:ascii="Book Antiqua" w:eastAsia="Book Antiqua" w:hAnsi="Book Antiqua" w:cs="Book Antiqua"/>
          <w:color w:val="000000"/>
        </w:rPr>
        <w:t xml:space="preserve">and 15.1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8.5 h, respectively. No statistically </w:t>
      </w:r>
      <w:r>
        <w:rPr>
          <w:rFonts w:ascii="Book Antiqua" w:eastAsia="Book Antiqua" w:hAnsi="Book Antiqua" w:cs="Book Antiqua"/>
          <w:color w:val="000000"/>
        </w:rPr>
        <w:lastRenderedPageBreak/>
        <w:t>significant differences were found between the groups in terms of sex, medical history, medication history, physical findings, or blood test results (Table 1).</w:t>
      </w:r>
    </w:p>
    <w:p w14:paraId="4516983D" w14:textId="77777777" w:rsidR="00A77B3E" w:rsidRDefault="00A77B3E">
      <w:pPr>
        <w:spacing w:line="360" w:lineRule="auto"/>
        <w:jc w:val="both"/>
      </w:pPr>
    </w:p>
    <w:p w14:paraId="0EDB3E2C" w14:textId="77777777" w:rsidR="00A77B3E" w:rsidRDefault="00E4143F">
      <w:pPr>
        <w:spacing w:line="360" w:lineRule="auto"/>
        <w:jc w:val="both"/>
      </w:pPr>
      <w:r>
        <w:rPr>
          <w:rFonts w:ascii="Book Antiqua" w:eastAsia="Book Antiqua" w:hAnsi="Book Antiqua" w:cs="Book Antiqua"/>
          <w:b/>
          <w:bCs/>
          <w:i/>
          <w:iCs/>
          <w:color w:val="000000"/>
        </w:rPr>
        <w:t>Outcomes</w:t>
      </w:r>
    </w:p>
    <w:p w14:paraId="0BECCF37" w14:textId="04E17AC8" w:rsidR="00A77B3E" w:rsidRDefault="00E4143F">
      <w:pPr>
        <w:spacing w:line="360" w:lineRule="auto"/>
        <w:jc w:val="both"/>
      </w:pPr>
      <w:r>
        <w:rPr>
          <w:rFonts w:ascii="Book Antiqua" w:eastAsia="Book Antiqua" w:hAnsi="Book Antiqua" w:cs="Book Antiqua"/>
          <w:color w:val="000000"/>
        </w:rPr>
        <w:t>Extravasation-positive images were observed on contrast-enhanced CT in 47 of 100 patients (47.0%) who underwent examination within 4 h and in 20 of 82 patients (24.4%) who underwent examination after 4 h (</w:t>
      </w:r>
      <w:r w:rsidR="00465CBE" w:rsidRPr="00465CBE">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5CBE">
        <w:rPr>
          <w:rFonts w:ascii="Book Antiqua" w:eastAsia="Book Antiqua" w:hAnsi="Book Antiqua" w:cs="Book Antiqua"/>
          <w:color w:val="000000"/>
        </w:rPr>
        <w:t xml:space="preserve"> </w:t>
      </w:r>
      <w:r>
        <w:rPr>
          <w:rFonts w:ascii="Book Antiqua" w:eastAsia="Book Antiqua" w:hAnsi="Book Antiqua" w:cs="Book Antiqua"/>
          <w:color w:val="000000"/>
        </w:rPr>
        <w:t>0.01). Overall, SRH was identified in 35 out of 100 patients (35.0%) in the urgent CT group and 6 out of 82 patients (7.3%)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Further, SRH was identified as active bleeding in 26 out of 100 patients (26.0%) in the urgent CT group and 4 out of 82 patients (4.9%)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Active bleeding constituted approximately 75% of the overall SRH (26/35 cases) (Table 2).</w:t>
      </w:r>
    </w:p>
    <w:p w14:paraId="16D6316C" w14:textId="49417904" w:rsidR="00A77B3E" w:rsidRDefault="00E4143F" w:rsidP="00465CBE">
      <w:pPr>
        <w:spacing w:line="360" w:lineRule="auto"/>
        <w:ind w:firstLineChars="100" w:firstLine="240"/>
        <w:jc w:val="both"/>
      </w:pPr>
      <w:r>
        <w:rPr>
          <w:rFonts w:ascii="Book Antiqua" w:eastAsia="Book Antiqua" w:hAnsi="Book Antiqua" w:cs="Book Antiqua"/>
          <w:color w:val="000000"/>
        </w:rPr>
        <w:t>Statistically significant differences between the groups were not observed for length of hospitalization, rate of red cell concentrate transfusion, amount of transfusion, history of blood transfusion after SRH identification, or adverse events during contrast-enhanced CT. The overall incidence of adverse events during CT was 1.1% with no severe adverse events (Table 2).</w:t>
      </w:r>
    </w:p>
    <w:p w14:paraId="3232B7CE" w14:textId="49ECE722" w:rsidR="00A77B3E" w:rsidRDefault="00E4143F" w:rsidP="00465CBE">
      <w:pPr>
        <w:spacing w:line="360" w:lineRule="auto"/>
        <w:ind w:firstLineChars="100" w:firstLine="240"/>
        <w:jc w:val="both"/>
      </w:pPr>
      <w:r>
        <w:rPr>
          <w:rFonts w:ascii="Book Antiqua" w:eastAsia="Book Antiqua" w:hAnsi="Book Antiqua" w:cs="Book Antiqua"/>
          <w:color w:val="000000"/>
        </w:rPr>
        <w:t>For the outcomes of SRH identification and rebleeding according to timing of CT and the contrast-enhanced CT findings, the only statistically significant differences between the urgent CT group (≤</w:t>
      </w:r>
      <w:r w:rsidR="00465CBE">
        <w:rPr>
          <w:rFonts w:ascii="Book Antiqua" w:eastAsia="Book Antiqua" w:hAnsi="Book Antiqua" w:cs="Book Antiqua"/>
          <w:color w:val="000000"/>
        </w:rPr>
        <w:t xml:space="preserve"> </w:t>
      </w:r>
      <w:r>
        <w:rPr>
          <w:rFonts w:ascii="Book Antiqua" w:eastAsia="Book Antiqua" w:hAnsi="Book Antiqua" w:cs="Book Antiqua"/>
          <w:color w:val="000000"/>
        </w:rPr>
        <w:t>4 h) and the extravasation-positive cases were observed for SRH identification and rebleeding within 30 d</w:t>
      </w:r>
      <w:r w:rsidR="00465CBE">
        <w:rPr>
          <w:rFonts w:ascii="Book Antiqua" w:eastAsia="Book Antiqua" w:hAnsi="Book Antiqua" w:cs="Book Antiqua"/>
          <w:color w:val="000000"/>
        </w:rPr>
        <w:t xml:space="preserve"> </w:t>
      </w:r>
      <w:r>
        <w:rPr>
          <w:rFonts w:ascii="Book Antiqua" w:eastAsia="Book Antiqua" w:hAnsi="Book Antiqua" w:cs="Book Antiqua"/>
          <w:color w:val="000000"/>
        </w:rPr>
        <w:t>(</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0.05) (Table</w:t>
      </w:r>
      <w:r w:rsidR="00994246">
        <w:rPr>
          <w:rFonts w:ascii="Book Antiqua" w:eastAsia="Book Antiqua" w:hAnsi="Book Antiqua" w:cs="Book Antiqua"/>
          <w:color w:val="000000"/>
        </w:rPr>
        <w:t>s</w:t>
      </w:r>
      <w:r>
        <w:rPr>
          <w:rFonts w:ascii="Book Antiqua" w:eastAsia="Book Antiqua" w:hAnsi="Book Antiqua" w:cs="Book Antiqua"/>
          <w:color w:val="000000"/>
        </w:rPr>
        <w:t xml:space="preserve"> 3</w:t>
      </w:r>
      <w:r w:rsidR="00994246">
        <w:rPr>
          <w:rFonts w:ascii="Book Antiqua" w:eastAsia="Book Antiqua" w:hAnsi="Book Antiqua" w:cs="Book Antiqua"/>
          <w:color w:val="000000"/>
        </w:rPr>
        <w:t>-6</w:t>
      </w:r>
      <w:r>
        <w:rPr>
          <w:rFonts w:ascii="Book Antiqua" w:eastAsia="Book Antiqua" w:hAnsi="Book Antiqua" w:cs="Book Antiqua"/>
          <w:color w:val="000000"/>
        </w:rPr>
        <w:t>). In addition, there was no difference in the ability to identify SRH or rates of rebleeding according to the timing of the colonoscopy (within 12 h and more than 12 h) (Table</w:t>
      </w:r>
      <w:r w:rsidR="00994246">
        <w:rPr>
          <w:rFonts w:ascii="Book Antiqua" w:eastAsia="Book Antiqua" w:hAnsi="Book Antiqua" w:cs="Book Antiqua"/>
          <w:color w:val="000000"/>
        </w:rPr>
        <w:t>s</w:t>
      </w:r>
      <w:r>
        <w:rPr>
          <w:rFonts w:ascii="Book Antiqua" w:eastAsia="Book Antiqua" w:hAnsi="Book Antiqua" w:cs="Book Antiqua"/>
          <w:color w:val="000000"/>
        </w:rPr>
        <w:t xml:space="preserve"> 3</w:t>
      </w:r>
      <w:r w:rsidR="00994246">
        <w:rPr>
          <w:rFonts w:ascii="Book Antiqua" w:eastAsia="Book Antiqua" w:hAnsi="Book Antiqua" w:cs="Book Antiqua"/>
          <w:color w:val="000000"/>
        </w:rPr>
        <w:t>-6</w:t>
      </w:r>
      <w:r>
        <w:rPr>
          <w:rFonts w:ascii="Book Antiqua" w:eastAsia="Book Antiqua" w:hAnsi="Book Antiqua" w:cs="Book Antiqua"/>
          <w:color w:val="000000"/>
        </w:rPr>
        <w:t>).</w:t>
      </w:r>
    </w:p>
    <w:p w14:paraId="5EC21CD2" w14:textId="77777777" w:rsidR="00A77B3E" w:rsidRDefault="00A77B3E" w:rsidP="00465CBE">
      <w:pPr>
        <w:spacing w:line="360" w:lineRule="auto"/>
        <w:jc w:val="both"/>
      </w:pPr>
    </w:p>
    <w:p w14:paraId="57D88CF6" w14:textId="6794983F" w:rsidR="00A77B3E" w:rsidRDefault="00E4143F">
      <w:pPr>
        <w:spacing w:line="360" w:lineRule="auto"/>
        <w:jc w:val="both"/>
      </w:pPr>
      <w:r>
        <w:rPr>
          <w:rFonts w:ascii="Book Antiqua" w:eastAsia="Book Antiqua" w:hAnsi="Book Antiqua" w:cs="Book Antiqua"/>
          <w:b/>
          <w:bCs/>
          <w:i/>
          <w:iCs/>
          <w:color w:val="000000"/>
        </w:rPr>
        <w:t>Identification of SRH in extravasation-positive images</w:t>
      </w:r>
    </w:p>
    <w:p w14:paraId="29A4B00E" w14:textId="6FCC61C5" w:rsidR="00A77B3E" w:rsidRDefault="00E4143F">
      <w:pPr>
        <w:spacing w:line="360" w:lineRule="auto"/>
        <w:jc w:val="both"/>
      </w:pPr>
      <w:r>
        <w:rPr>
          <w:rFonts w:ascii="Book Antiqua" w:eastAsia="Book Antiqua" w:hAnsi="Book Antiqua" w:cs="Book Antiqua"/>
          <w:color w:val="000000"/>
        </w:rPr>
        <w:t>Among all patients with extravasation-positive images on CT, SRH was identified in 31 out of 47 patients (66.0%) in the urgent CT group and 4 out of 20 patients (20.0%)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Active bleeding was detected in 22 out of 47 patients (46.8%) in the urgent CT group and 2 out of 20 patients (10.0%)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(Table </w:t>
      </w:r>
      <w:r w:rsidR="00994246">
        <w:rPr>
          <w:rFonts w:ascii="Book Antiqua" w:eastAsia="Book Antiqua" w:hAnsi="Book Antiqua" w:cs="Book Antiqua"/>
          <w:color w:val="000000"/>
        </w:rPr>
        <w:t>7</w:t>
      </w:r>
      <w:r>
        <w:rPr>
          <w:rFonts w:ascii="Book Antiqua" w:eastAsia="Book Antiqua" w:hAnsi="Book Antiqua" w:cs="Book Antiqua"/>
          <w:color w:val="000000"/>
        </w:rPr>
        <w:t xml:space="preserve">). </w:t>
      </w:r>
    </w:p>
    <w:p w14:paraId="2E02D823" w14:textId="0ECFC22C" w:rsidR="00A77B3E" w:rsidRDefault="00E4143F" w:rsidP="00465CBE">
      <w:pPr>
        <w:spacing w:line="360" w:lineRule="auto"/>
        <w:ind w:firstLineChars="100" w:firstLine="240"/>
        <w:jc w:val="both"/>
      </w:pPr>
      <w:r>
        <w:rPr>
          <w:rFonts w:ascii="Book Antiqua" w:eastAsia="Book Antiqua" w:hAnsi="Book Antiqua" w:cs="Book Antiqua"/>
          <w:color w:val="000000"/>
        </w:rPr>
        <w:lastRenderedPageBreak/>
        <w:t xml:space="preserve">The concordance rate of extravasation-positive images to the identification of the active bleeding site was 20 out of 22 patients (90.9%) in the urgent CT group and 2 out of 2 patients (100%) in the elective CT group (Table </w:t>
      </w:r>
      <w:r w:rsidR="00994246">
        <w:rPr>
          <w:rFonts w:ascii="Book Antiqua" w:eastAsia="Book Antiqua" w:hAnsi="Book Antiqua" w:cs="Book Antiqua"/>
          <w:color w:val="000000"/>
        </w:rPr>
        <w:t>7</w:t>
      </w:r>
      <w:r>
        <w:rPr>
          <w:rFonts w:ascii="Book Antiqua" w:eastAsia="Book Antiqua" w:hAnsi="Book Antiqua" w:cs="Book Antiqua"/>
          <w:color w:val="000000"/>
        </w:rPr>
        <w:t>).</w:t>
      </w:r>
    </w:p>
    <w:p w14:paraId="3E2A8265" w14:textId="77777777" w:rsidR="00A77B3E" w:rsidRDefault="00A77B3E" w:rsidP="00465CBE">
      <w:pPr>
        <w:spacing w:line="360" w:lineRule="auto"/>
        <w:jc w:val="both"/>
      </w:pPr>
    </w:p>
    <w:p w14:paraId="7FD921B2" w14:textId="77777777" w:rsidR="00A77B3E" w:rsidRDefault="00E4143F">
      <w:pPr>
        <w:spacing w:line="360" w:lineRule="auto"/>
        <w:jc w:val="both"/>
      </w:pPr>
      <w:r>
        <w:rPr>
          <w:rFonts w:ascii="Book Antiqua" w:eastAsia="Book Antiqua" w:hAnsi="Book Antiqua" w:cs="Book Antiqua"/>
          <w:b/>
          <w:bCs/>
          <w:i/>
          <w:iCs/>
          <w:color w:val="000000"/>
        </w:rPr>
        <w:t>Accuracy of contrast-enhanced CT findings for predicting SRH identification by</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colonoscopy</w:t>
      </w:r>
    </w:p>
    <w:p w14:paraId="47EEB508" w14:textId="08A8D9B8" w:rsidR="00A77B3E" w:rsidRDefault="00E4143F">
      <w:pPr>
        <w:spacing w:line="360" w:lineRule="auto"/>
        <w:jc w:val="both"/>
      </w:pPr>
      <w:r w:rsidRPr="00994246">
        <w:rPr>
          <w:rFonts w:ascii="Book Antiqua" w:eastAsia="Book Antiqua" w:hAnsi="Book Antiqua" w:cs="Book Antiqua"/>
          <w:color w:val="000000"/>
        </w:rPr>
        <w:t xml:space="preserve">Table </w:t>
      </w:r>
      <w:r w:rsidR="00994246">
        <w:rPr>
          <w:rFonts w:ascii="Book Antiqua" w:eastAsia="Book Antiqua" w:hAnsi="Book Antiqua" w:cs="Book Antiqua"/>
          <w:color w:val="000000"/>
        </w:rPr>
        <w:t>8</w:t>
      </w:r>
      <w:r>
        <w:rPr>
          <w:rFonts w:ascii="Book Antiqua" w:eastAsia="Book Antiqua" w:hAnsi="Book Antiqua" w:cs="Book Antiqua"/>
          <w:color w:val="000000"/>
        </w:rPr>
        <w:t xml:space="preserve"> shows the accuracy of contrast-enhanced CT findings for predicting SRH by colonoscopy. Results in Table </w:t>
      </w:r>
      <w:r w:rsidR="00994246">
        <w:rPr>
          <w:rFonts w:ascii="Book Antiqua" w:eastAsia="Book Antiqua" w:hAnsi="Book Antiqua" w:cs="Book Antiqua"/>
          <w:color w:val="000000"/>
        </w:rPr>
        <w:t>8</w:t>
      </w:r>
      <w:r>
        <w:rPr>
          <w:rFonts w:ascii="Book Antiqua" w:eastAsia="Book Antiqua" w:hAnsi="Book Antiqua" w:cs="Book Antiqua"/>
          <w:color w:val="000000"/>
        </w:rPr>
        <w:t xml:space="preserve"> were calculated based on the relationship between SRH and contrast-enhanced CT findings (Table </w:t>
      </w:r>
      <w:r w:rsidR="00994246">
        <w:rPr>
          <w:rFonts w:ascii="Book Antiqua" w:eastAsia="Book Antiqua" w:hAnsi="Book Antiqua" w:cs="Book Antiqua"/>
          <w:color w:val="000000"/>
        </w:rPr>
        <w:t>9</w:t>
      </w:r>
      <w:r>
        <w:rPr>
          <w:rFonts w:ascii="Book Antiqua" w:eastAsia="Book Antiqua" w:hAnsi="Book Antiqua" w:cs="Book Antiqua"/>
          <w:color w:val="000000"/>
        </w:rPr>
        <w:t>).</w:t>
      </w:r>
    </w:p>
    <w:p w14:paraId="2BA3C80D" w14:textId="33B434BF" w:rsidR="00A77B3E" w:rsidRDefault="00E4143F" w:rsidP="00CE252D">
      <w:pPr>
        <w:spacing w:line="360" w:lineRule="auto"/>
        <w:ind w:firstLineChars="100" w:firstLine="240"/>
        <w:jc w:val="both"/>
      </w:pPr>
      <w:r>
        <w:rPr>
          <w:rFonts w:ascii="Book Antiqua" w:eastAsia="Book Antiqua" w:hAnsi="Book Antiqua" w:cs="Book Antiqua"/>
          <w:color w:val="000000"/>
        </w:rPr>
        <w:t>Contrast-enhanced CT for diagnosis of CDB had 85.4% sensitivity and 77.3% specificity for all cases. In the urgent CT group, the sensitivity was 88.6% and the specificity was 75.4%. In the elective CT group, the sensitivity was 66.7% and the specificity was 78.9%. In the urgent CT group, the positive likelihood ratio for identifying SRH was 3.50 and the negative likelihood ratio was 0.17. In the elective CT group, the positive likelihood ratio was 3.00 and the negative likelihood ratio was 0.46.</w:t>
      </w:r>
    </w:p>
    <w:p w14:paraId="453E73E3" w14:textId="77777777" w:rsidR="00A77B3E" w:rsidRDefault="00A77B3E">
      <w:pPr>
        <w:spacing w:line="360" w:lineRule="auto"/>
        <w:jc w:val="both"/>
      </w:pPr>
    </w:p>
    <w:p w14:paraId="07F0AB27" w14:textId="77777777" w:rsidR="00A77B3E" w:rsidRDefault="00E4143F">
      <w:pPr>
        <w:spacing w:line="360" w:lineRule="auto"/>
        <w:jc w:val="both"/>
      </w:pPr>
      <w:r>
        <w:rPr>
          <w:rFonts w:ascii="Book Antiqua" w:eastAsia="Book Antiqua" w:hAnsi="Book Antiqua" w:cs="Book Antiqua"/>
          <w:b/>
          <w:caps/>
          <w:color w:val="000000"/>
          <w:u w:val="single"/>
        </w:rPr>
        <w:t>DISCUSSION</w:t>
      </w:r>
    </w:p>
    <w:p w14:paraId="36E2A8EC" w14:textId="0F45A8F2" w:rsidR="00A77B3E" w:rsidRDefault="00E4143F">
      <w:pPr>
        <w:spacing w:line="360" w:lineRule="auto"/>
        <w:jc w:val="both"/>
      </w:pPr>
      <w:r>
        <w:rPr>
          <w:rFonts w:ascii="Book Antiqua" w:eastAsia="Book Antiqua" w:hAnsi="Book Antiqua" w:cs="Book Antiqua"/>
          <w:color w:val="000000"/>
        </w:rPr>
        <w:t>The present results show that extravasation-positive images in the cases of urgent CTs before colonoscopy were consistent with the endoscopic findings of active bleeding. Furthermore, most of the active bleeding sites were detected in the extravasation-positive CT images taken within 4 h, but the number of active bleeding sites decreased dramatically when the CT was performed more than 4 h from the last incidence of hematochezia. With urgent CT, there were significantly more extravasation-positive images because active bleeding is more frequent during this 4-h</w:t>
      </w:r>
      <w:r w:rsidR="00CE252D">
        <w:rPr>
          <w:rFonts w:ascii="Book Antiqua" w:eastAsia="Book Antiqua" w:hAnsi="Book Antiqua" w:cs="Book Antiqua"/>
          <w:color w:val="000000"/>
        </w:rPr>
        <w:t xml:space="preserve"> </w:t>
      </w:r>
      <w:r>
        <w:rPr>
          <w:rFonts w:ascii="Book Antiqua" w:eastAsia="Book Antiqua" w:hAnsi="Book Antiqua" w:cs="Book Antiqua"/>
          <w:color w:val="000000"/>
        </w:rPr>
        <w:t>timeframe (Figure 2). Importantly, the results indicate that the occurrence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significantly improved in patients who underwent urgent CT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4 h) with extravasation-positive images.</w:t>
      </w:r>
    </w:p>
    <w:p w14:paraId="30773097" w14:textId="51A71831" w:rsidR="00A77B3E" w:rsidRDefault="00E4143F" w:rsidP="00CE252D">
      <w:pPr>
        <w:spacing w:line="360" w:lineRule="auto"/>
        <w:ind w:firstLineChars="100" w:firstLine="240"/>
        <w:jc w:val="both"/>
      </w:pPr>
      <w:r>
        <w:rPr>
          <w:rFonts w:ascii="Book Antiqua" w:eastAsia="Book Antiqua" w:hAnsi="Book Antiqua" w:cs="Book Antiqua"/>
          <w:color w:val="000000"/>
        </w:rPr>
        <w:t xml:space="preserve">These results raise the possibility that active bleeding, accounting for approximately 75% of all the cases, temporarily ceases before colonoscopy. This phenomenon may lead to a misdiagnosis of hemostasis, thus complicating treatment aimed to reduce rebleeding. </w:t>
      </w:r>
      <w:r>
        <w:rPr>
          <w:rFonts w:ascii="Book Antiqua" w:eastAsia="Book Antiqua" w:hAnsi="Book Antiqua" w:cs="Book Antiqua"/>
          <w:color w:val="000000"/>
        </w:rPr>
        <w:lastRenderedPageBreak/>
        <w:t>While the effectiveness of early colonoscopy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24 h after hospital admission) has been reported in many studies, improved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has not been shown</w:t>
      </w:r>
      <w:r>
        <w:rPr>
          <w:rFonts w:ascii="Book Antiqua" w:eastAsia="Book Antiqua" w:hAnsi="Book Antiqua" w:cs="Book Antiqua"/>
          <w:color w:val="000000"/>
          <w:szCs w:val="30"/>
          <w:vertAlign w:val="superscript"/>
        </w:rPr>
        <w:t>[10,11,14-16]</w:t>
      </w:r>
      <w:r>
        <w:rPr>
          <w:rFonts w:ascii="Book Antiqua" w:eastAsia="Book Antiqua" w:hAnsi="Book Antiqua" w:cs="Book Antiqua"/>
          <w:color w:val="000000"/>
        </w:rPr>
        <w:t>. For example, a recent multicenter randomized controlled study did not report significant differences in SRH and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between early colonoscopy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24 h) and elective (&gt;</w:t>
      </w:r>
      <w:r w:rsidR="00CE252D">
        <w:rPr>
          <w:rFonts w:ascii="Book Antiqua" w:eastAsia="Book Antiqua" w:hAnsi="Book Antiqua" w:cs="Book Antiqua"/>
          <w:color w:val="000000"/>
        </w:rPr>
        <w:t xml:space="preserve"> </w:t>
      </w:r>
      <w:r>
        <w:rPr>
          <w:rFonts w:ascii="Book Antiqua" w:eastAsia="Book Antiqua" w:hAnsi="Book Antiqua" w:cs="Book Antiqua"/>
          <w:color w:val="000000"/>
        </w:rPr>
        <w:t xml:space="preserve">24 h)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These results may have been due to the temporal nature of the active bleeding site.</w:t>
      </w:r>
    </w:p>
    <w:p w14:paraId="678FD5F0" w14:textId="1258018C" w:rsidR="00A77B3E" w:rsidRDefault="00E4143F" w:rsidP="00CE252D">
      <w:pPr>
        <w:spacing w:line="360" w:lineRule="auto"/>
        <w:ind w:firstLineChars="100" w:firstLine="240"/>
        <w:jc w:val="both"/>
      </w:pPr>
      <w:r>
        <w:rPr>
          <w:rFonts w:ascii="Book Antiqua" w:eastAsia="Book Antiqua" w:hAnsi="Book Antiqua" w:cs="Book Antiqua"/>
          <w:color w:val="000000"/>
        </w:rPr>
        <w:t>Since the interval from last hematochezia to colonoscopy may affect the outcomes of SRH identification or rebleeding, we also evaluated the optimal timing of colonoscopy. However, the ability to detect SRH or rebleeding did not change in the present study according to colonoscopy timing. The patients were transported to the hospital after hematochezia where they underwent vital sign monitoring and blood tests. Patients with unstable hemodynamics were treated with fluids and/or blood transfusion. In addition, patients underwent bowel preparation before colonoscopy. Because colonoscopy can only be performed after testing and treatment to stabilize the patient, it was difficult to perform colonoscopy before active bleeding temporarily ceased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4 h). Thus, in our study, colonoscopy within 4 h of the last hematochezia was performed in only a small number of cases (18/182 cases).</w:t>
      </w:r>
    </w:p>
    <w:p w14:paraId="140F442A" w14:textId="1AC86E55" w:rsidR="00A77B3E" w:rsidRDefault="00E4143F" w:rsidP="00CE252D">
      <w:pPr>
        <w:spacing w:line="360" w:lineRule="auto"/>
        <w:ind w:firstLineChars="100" w:firstLine="240"/>
        <w:jc w:val="both"/>
      </w:pPr>
      <w:r>
        <w:rPr>
          <w:rFonts w:ascii="Book Antiqua" w:eastAsia="Book Antiqua" w:hAnsi="Book Antiqua" w:cs="Book Antiqua"/>
          <w:color w:val="000000"/>
        </w:rPr>
        <w:t>Urgent CT can show active bleeding as an extravasation-positive image before it temporarily ceases, substantially narrowing the search area for SRH during colonoscopy. Furthermore, SRH can be easily identified during colonoscopy because active bleeding sites are visually distinguishable from the rest of the colon. Previous studies reported that CDB patients who received conservative treatment without colonoscopy intervention had a high rate of rebleeding within 30 d of 53</w:t>
      </w:r>
      <w:r w:rsidR="00CE252D">
        <w:rPr>
          <w:rFonts w:ascii="Book Antiqua" w:eastAsia="Book Antiqua" w:hAnsi="Book Antiqua" w:cs="Book Antiqua"/>
          <w:color w:val="000000"/>
        </w:rPr>
        <w:t>%</w:t>
      </w:r>
      <w:r>
        <w:rPr>
          <w:rFonts w:ascii="Book Antiqua" w:eastAsia="Book Antiqua" w:hAnsi="Book Antiqua" w:cs="Book Antiqua"/>
          <w:color w:val="000000"/>
        </w:rPr>
        <w:t xml:space="preserve">-66%, and that endoscopic hemostasis reduced the rebleeding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These studies suggested that CDB patients with SRH who received conservative treatment relapsed over time. In our study, the rebleeding rate decreased because lesions with a risk of rebleeding were identified as SRH and hemostasis treatment was performed using colonoscopy. Thus, extravasation-positive images from urgent CT may contribute to lowered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and higher rates of SRH identification under limited conditions.</w:t>
      </w:r>
    </w:p>
    <w:p w14:paraId="28B6A8EB" w14:textId="77777777" w:rsidR="00A77B3E" w:rsidRDefault="00E4143F" w:rsidP="00CE252D">
      <w:pPr>
        <w:spacing w:line="360" w:lineRule="auto"/>
        <w:ind w:firstLineChars="100" w:firstLine="240"/>
        <w:jc w:val="both"/>
      </w:pPr>
      <w:r>
        <w:rPr>
          <w:rFonts w:ascii="Book Antiqua" w:eastAsia="Book Antiqua" w:hAnsi="Book Antiqua" w:cs="Book Antiqua"/>
          <w:color w:val="000000"/>
        </w:rPr>
        <w:lastRenderedPageBreak/>
        <w:t>In previous studies, contrast-enhanced CT before colonoscopy, defined as CT within 4 h after hospital admission, had a high specificity (89.5%) and a high positive likelihood ratio (6.15) for the identification of CDB</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our study, contrast-enhanced CT before colonoscopy defined as CT within 4 h of the last hematochezia, was highly sensitive (88.6%) and had a low negative likelihood ratio (0.17). Thus, CT performed within 4 h after the last hematochezia was an effective screening for SRH active bleeding.</w:t>
      </w:r>
    </w:p>
    <w:p w14:paraId="027B18EA" w14:textId="77777777" w:rsidR="00A77B3E" w:rsidRDefault="00E4143F" w:rsidP="00CE252D">
      <w:pPr>
        <w:spacing w:line="360" w:lineRule="auto"/>
        <w:ind w:firstLineChars="100" w:firstLine="240"/>
        <w:jc w:val="both"/>
      </w:pPr>
      <w:r>
        <w:rPr>
          <w:rFonts w:ascii="Book Antiqua" w:eastAsia="Book Antiqua" w:hAnsi="Book Antiqua" w:cs="Book Antiqua"/>
          <w:color w:val="000000"/>
        </w:rPr>
        <w:t xml:space="preserve">Our hospital uses nonionic contrast media as contrast agents in contrast-enhanced CT. Nonionic contrast media have been associated with significantly fewer adverse events than ionic contrast </w:t>
      </w:r>
      <w:proofErr w:type="gramStart"/>
      <w:r>
        <w:rPr>
          <w:rFonts w:ascii="Book Antiqua" w:eastAsia="Book Antiqua" w:hAnsi="Book Antiqua" w:cs="Book Antiqua"/>
          <w:color w:val="000000"/>
        </w:rPr>
        <w:t>media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reported adverse events with nonionic contrast media are extremely low, with the incidence of overall adverse events at 1.03% and incidence of severe adverse events at 0.01%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similar to the findings in the present study (1.1% and 0%, respectively). Therefore, we posit that contrast-enhanced CT before colonoscopy has an acceptably low rate of associated adverse events.</w:t>
      </w:r>
    </w:p>
    <w:p w14:paraId="47777ECE" w14:textId="77777777" w:rsidR="00A77B3E" w:rsidRDefault="00A77B3E" w:rsidP="00CE252D">
      <w:pPr>
        <w:spacing w:line="360" w:lineRule="auto"/>
        <w:jc w:val="both"/>
      </w:pPr>
    </w:p>
    <w:p w14:paraId="4E488EB6" w14:textId="77777777" w:rsidR="00A77B3E" w:rsidRDefault="00E4143F">
      <w:pPr>
        <w:spacing w:line="360" w:lineRule="auto"/>
        <w:jc w:val="both"/>
      </w:pPr>
      <w:r>
        <w:rPr>
          <w:rFonts w:ascii="Book Antiqua" w:eastAsia="Book Antiqua" w:hAnsi="Book Antiqua" w:cs="Book Antiqua"/>
          <w:b/>
          <w:bCs/>
          <w:i/>
          <w:iCs/>
          <w:color w:val="000000"/>
        </w:rPr>
        <w:t>Strengths and limits of the study</w:t>
      </w:r>
    </w:p>
    <w:p w14:paraId="5097BFD9" w14:textId="77777777" w:rsidR="00A77B3E" w:rsidRDefault="00E4143F">
      <w:pPr>
        <w:spacing w:line="360" w:lineRule="auto"/>
        <w:jc w:val="both"/>
      </w:pPr>
      <w:r>
        <w:rPr>
          <w:rFonts w:ascii="Book Antiqua" w:eastAsia="Book Antiqua" w:hAnsi="Book Antiqua" w:cs="Book Antiqua"/>
          <w:color w:val="000000"/>
        </w:rPr>
        <w:t>Our study had several advantages. For example, the study size was large and due to the single-center study design, the doctors followed the same system-wide protocols, reducing the variation between patient interventions, including the process of consultation with a gastroenterologist, CT, and colonoscopy within 24 h. Nevertheless, our study also had some limitations to consider. First, because this was a single-center study, there is the possibility of selection bias; however, we imposed strict exclusion criteria to minimize the possible effects. Second, many of the patients in the elective CT group were admitted to the hospital at night, and colonoscopies are performed during the day. Therefore, there was a higher chance for spontaneous resolution of the bleeding in these cases, making it more difficult to identify the bleeding site during colonoscopy. Third, because this was a retrospective analysis, a prospective analysis needs to be performed in the future to confirm a lowered risk of rebleeding with urgent CT in patients with extravasation-positive images.</w:t>
      </w:r>
    </w:p>
    <w:p w14:paraId="68A7B89A" w14:textId="77777777" w:rsidR="00A77B3E" w:rsidRDefault="00A77B3E">
      <w:pPr>
        <w:spacing w:line="360" w:lineRule="auto"/>
        <w:jc w:val="both"/>
      </w:pPr>
    </w:p>
    <w:p w14:paraId="0561E4CF" w14:textId="77777777" w:rsidR="00A77B3E" w:rsidRDefault="00E4143F">
      <w:pPr>
        <w:spacing w:line="360" w:lineRule="auto"/>
        <w:jc w:val="both"/>
      </w:pPr>
      <w:r>
        <w:rPr>
          <w:rFonts w:ascii="Book Antiqua" w:eastAsia="Book Antiqua" w:hAnsi="Book Antiqua" w:cs="Book Antiqua"/>
          <w:b/>
          <w:caps/>
          <w:color w:val="000000"/>
          <w:u w:val="single"/>
        </w:rPr>
        <w:t>CONCLUSION</w:t>
      </w:r>
    </w:p>
    <w:p w14:paraId="17938C27" w14:textId="163D6E13" w:rsidR="00A77B3E" w:rsidRDefault="00E4143F">
      <w:pPr>
        <w:spacing w:line="360" w:lineRule="auto"/>
        <w:jc w:val="both"/>
      </w:pPr>
      <w:r>
        <w:rPr>
          <w:rFonts w:ascii="Book Antiqua" w:eastAsia="Book Antiqua" w:hAnsi="Book Antiqua" w:cs="Book Antiqua"/>
          <w:color w:val="000000"/>
        </w:rPr>
        <w:lastRenderedPageBreak/>
        <w:t>We propose a new method of diagnosis and treatment of CDB using contrast-enhanced CT as a screening tool. To improve SRH and rebleeding within 30 d, colonoscopy should be performed within 24 h only if extravasation-positive images from contrast-enhanced CT occur within 4 h of the last hematochezia. In other cases, colonoscopy may be electively performed.</w:t>
      </w:r>
    </w:p>
    <w:p w14:paraId="12747B6E" w14:textId="77777777" w:rsidR="00A77B3E" w:rsidRDefault="00A77B3E">
      <w:pPr>
        <w:spacing w:line="360" w:lineRule="auto"/>
        <w:jc w:val="both"/>
      </w:pPr>
    </w:p>
    <w:p w14:paraId="19AFD479" w14:textId="77777777" w:rsidR="00A77B3E" w:rsidRDefault="00E4143F">
      <w:pPr>
        <w:spacing w:line="360" w:lineRule="auto"/>
        <w:jc w:val="both"/>
      </w:pPr>
      <w:r>
        <w:rPr>
          <w:rFonts w:ascii="Book Antiqua" w:eastAsia="Book Antiqua" w:hAnsi="Book Antiqua" w:cs="Book Antiqua"/>
          <w:b/>
          <w:caps/>
          <w:color w:val="000000"/>
          <w:u w:val="single"/>
        </w:rPr>
        <w:t>ARTICLE HIGHLIGHTS</w:t>
      </w:r>
    </w:p>
    <w:p w14:paraId="0976F190" w14:textId="77777777" w:rsidR="00A77B3E" w:rsidRDefault="00E4143F">
      <w:pPr>
        <w:spacing w:line="360" w:lineRule="auto"/>
        <w:jc w:val="both"/>
      </w:pPr>
      <w:r>
        <w:rPr>
          <w:rFonts w:ascii="Book Antiqua" w:eastAsia="Book Antiqua" w:hAnsi="Book Antiqua" w:cs="Book Antiqua"/>
          <w:b/>
          <w:i/>
          <w:color w:val="000000"/>
        </w:rPr>
        <w:t>Research background</w:t>
      </w:r>
    </w:p>
    <w:p w14:paraId="331DDF5B" w14:textId="6C612FEF" w:rsidR="00A77B3E" w:rsidRDefault="00E4143F">
      <w:pPr>
        <w:spacing w:line="360" w:lineRule="auto"/>
        <w:jc w:val="both"/>
      </w:pPr>
      <w:r>
        <w:rPr>
          <w:rFonts w:ascii="Book Antiqua" w:eastAsia="Book Antiqua" w:hAnsi="Book Antiqua" w:cs="Book Antiqua"/>
          <w:color w:val="000000"/>
        </w:rPr>
        <w:t>There is little evidence regarding lowered rates of rebleeding within 30 d</w:t>
      </w:r>
      <w:r w:rsidR="00EB7842">
        <w:rPr>
          <w:rFonts w:ascii="Book Antiqua" w:eastAsia="Book Antiqua" w:hAnsi="Book Antiqua" w:cs="Book Antiqua"/>
          <w:color w:val="000000"/>
        </w:rPr>
        <w:t xml:space="preserve"> </w:t>
      </w:r>
      <w:r>
        <w:rPr>
          <w:rFonts w:ascii="Book Antiqua" w:eastAsia="Book Antiqua" w:hAnsi="Book Antiqua" w:cs="Book Antiqua"/>
          <w:color w:val="000000"/>
        </w:rPr>
        <w:t>after early colonoscopy for colonic diverticular bleeding</w:t>
      </w:r>
      <w:r w:rsidR="000B5012">
        <w:rPr>
          <w:rFonts w:ascii="Book Antiqua" w:eastAsia="Book Antiqua" w:hAnsi="Book Antiqua" w:cs="Book Antiqua"/>
          <w:color w:val="000000"/>
        </w:rPr>
        <w:t xml:space="preserve"> (CDB)</w:t>
      </w:r>
      <w:r>
        <w:rPr>
          <w:rFonts w:ascii="Book Antiqua" w:eastAsia="Book Antiqua" w:hAnsi="Book Antiqua" w:cs="Book Antiqua"/>
          <w:color w:val="000000"/>
        </w:rPr>
        <w:t>.</w:t>
      </w:r>
    </w:p>
    <w:p w14:paraId="1C0E68D2" w14:textId="77777777" w:rsidR="00A77B3E" w:rsidRDefault="00A77B3E">
      <w:pPr>
        <w:spacing w:line="360" w:lineRule="auto"/>
        <w:jc w:val="both"/>
      </w:pPr>
    </w:p>
    <w:p w14:paraId="6FD8140E" w14:textId="77777777" w:rsidR="00A77B3E" w:rsidRDefault="00E4143F">
      <w:pPr>
        <w:spacing w:line="360" w:lineRule="auto"/>
        <w:jc w:val="both"/>
      </w:pPr>
      <w:r>
        <w:rPr>
          <w:rFonts w:ascii="Book Antiqua" w:eastAsia="Book Antiqua" w:hAnsi="Book Antiqua" w:cs="Book Antiqua"/>
          <w:b/>
          <w:i/>
          <w:color w:val="000000"/>
        </w:rPr>
        <w:t>Research motivation</w:t>
      </w:r>
    </w:p>
    <w:p w14:paraId="4F866023" w14:textId="50B529C8" w:rsidR="00A77B3E" w:rsidRDefault="00E4143F">
      <w:pPr>
        <w:spacing w:line="360" w:lineRule="auto"/>
        <w:jc w:val="both"/>
      </w:pPr>
      <w:r>
        <w:rPr>
          <w:rFonts w:ascii="Book Antiqua" w:eastAsia="Book Antiqua" w:hAnsi="Book Antiqua" w:cs="Book Antiqua"/>
          <w:color w:val="000000"/>
        </w:rPr>
        <w:t xml:space="preserve">We posited that contrast-enhanced computed tomography (CT) before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reduces risk of rebleeding.</w:t>
      </w:r>
    </w:p>
    <w:p w14:paraId="7122ECB6" w14:textId="77777777" w:rsidR="00A77B3E" w:rsidRDefault="00A77B3E">
      <w:pPr>
        <w:spacing w:line="360" w:lineRule="auto"/>
        <w:jc w:val="both"/>
      </w:pPr>
    </w:p>
    <w:p w14:paraId="63E005B0" w14:textId="77777777" w:rsidR="00A77B3E" w:rsidRDefault="00E4143F">
      <w:pPr>
        <w:spacing w:line="360" w:lineRule="auto"/>
        <w:jc w:val="both"/>
      </w:pPr>
      <w:r>
        <w:rPr>
          <w:rFonts w:ascii="Book Antiqua" w:eastAsia="Book Antiqua" w:hAnsi="Book Antiqua" w:cs="Book Antiqua"/>
          <w:b/>
          <w:i/>
          <w:color w:val="000000"/>
        </w:rPr>
        <w:t>Research objectives</w:t>
      </w:r>
    </w:p>
    <w:p w14:paraId="24472FA5" w14:textId="5110B180" w:rsidR="00A77B3E" w:rsidRDefault="00E4143F">
      <w:pPr>
        <w:spacing w:line="360" w:lineRule="auto"/>
        <w:jc w:val="both"/>
      </w:pPr>
      <w:r>
        <w:rPr>
          <w:rFonts w:ascii="Book Antiqua" w:eastAsia="Book Antiqua" w:hAnsi="Book Antiqua" w:cs="Book Antiqua"/>
          <w:color w:val="000000"/>
        </w:rPr>
        <w:t xml:space="preserve">We evaluated the outcomes of early colonoscopy (within 24 h of hospital admission) by timing of contrast-enhanced CT for </w:t>
      </w:r>
      <w:r w:rsidR="000B5012">
        <w:rPr>
          <w:rFonts w:ascii="Book Antiqua" w:eastAsia="Book Antiqua" w:hAnsi="Book Antiqua" w:cs="Book Antiqua"/>
          <w:color w:val="000000"/>
        </w:rPr>
        <w:t>CDB</w:t>
      </w:r>
      <w:r>
        <w:rPr>
          <w:rFonts w:ascii="Book Antiqua" w:eastAsia="Book Antiqua" w:hAnsi="Book Antiqua" w:cs="Book Antiqua"/>
          <w:color w:val="000000"/>
        </w:rPr>
        <w:t>.</w:t>
      </w:r>
    </w:p>
    <w:p w14:paraId="59FB8656" w14:textId="77777777" w:rsidR="00A77B3E" w:rsidRDefault="00A77B3E">
      <w:pPr>
        <w:spacing w:line="360" w:lineRule="auto"/>
        <w:jc w:val="both"/>
      </w:pPr>
    </w:p>
    <w:p w14:paraId="215D7054" w14:textId="77777777" w:rsidR="00A77B3E" w:rsidRDefault="00E4143F">
      <w:pPr>
        <w:spacing w:line="360" w:lineRule="auto"/>
        <w:jc w:val="both"/>
      </w:pPr>
      <w:r>
        <w:rPr>
          <w:rFonts w:ascii="Book Antiqua" w:eastAsia="Book Antiqua" w:hAnsi="Book Antiqua" w:cs="Book Antiqua"/>
          <w:b/>
          <w:i/>
          <w:color w:val="000000"/>
        </w:rPr>
        <w:t>Research methods</w:t>
      </w:r>
    </w:p>
    <w:p w14:paraId="18AB0D40" w14:textId="402D4B56" w:rsidR="00A77B3E" w:rsidRDefault="00E4143F">
      <w:pPr>
        <w:spacing w:line="360" w:lineRule="auto"/>
        <w:jc w:val="both"/>
      </w:pPr>
      <w:r>
        <w:rPr>
          <w:rFonts w:ascii="Book Antiqua" w:eastAsia="Book Antiqua" w:hAnsi="Book Antiqua" w:cs="Book Antiqua"/>
          <w:color w:val="000000"/>
        </w:rPr>
        <w:t xml:space="preserve">This study included patients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who underwent contrast-enhanced CT and colonoscopy between January 2011 and December 2018. Patients were divided into groups based on the timing of the CT imaging (urgent CT </w:t>
      </w:r>
      <w:r w:rsidRPr="00CE252D">
        <w:rPr>
          <w:rFonts w:ascii="Book Antiqua" w:eastAsia="Book Antiqua" w:hAnsi="Book Antiqua" w:cs="Book Antiqua"/>
          <w:i/>
          <w:iCs/>
          <w:color w:val="000000"/>
        </w:rPr>
        <w:t>vs</w:t>
      </w:r>
      <w:r>
        <w:rPr>
          <w:rFonts w:ascii="Book Antiqua" w:eastAsia="Book Antiqua" w:hAnsi="Book Antiqua" w:cs="Book Antiqua"/>
          <w:color w:val="000000"/>
        </w:rPr>
        <w:t xml:space="preserve"> elective CT). Main outcomes included rebleeding within 30 d and the identification of stigmata of recent hemorrhage (SRH).</w:t>
      </w:r>
    </w:p>
    <w:p w14:paraId="752815B5" w14:textId="77777777" w:rsidR="00A77B3E" w:rsidRDefault="00A77B3E">
      <w:pPr>
        <w:spacing w:line="360" w:lineRule="auto"/>
        <w:jc w:val="both"/>
      </w:pPr>
    </w:p>
    <w:p w14:paraId="1DD5A935" w14:textId="77777777" w:rsidR="00A77B3E" w:rsidRDefault="00E4143F">
      <w:pPr>
        <w:spacing w:line="360" w:lineRule="auto"/>
        <w:jc w:val="both"/>
      </w:pPr>
      <w:r>
        <w:rPr>
          <w:rFonts w:ascii="Book Antiqua" w:eastAsia="Book Antiqua" w:hAnsi="Book Antiqua" w:cs="Book Antiqua"/>
          <w:b/>
          <w:i/>
          <w:color w:val="000000"/>
        </w:rPr>
        <w:t>Research results</w:t>
      </w:r>
    </w:p>
    <w:p w14:paraId="28C911D3" w14:textId="24AFF8DC" w:rsidR="00A77B3E" w:rsidRDefault="00E4143F">
      <w:pPr>
        <w:spacing w:line="360" w:lineRule="auto"/>
        <w:jc w:val="both"/>
      </w:pPr>
      <w:r>
        <w:rPr>
          <w:rFonts w:ascii="Book Antiqua" w:eastAsia="Book Antiqua" w:hAnsi="Book Antiqua" w:cs="Book Antiqua"/>
          <w:color w:val="000000"/>
        </w:rPr>
        <w:t xml:space="preserve">In total, 182 patients </w:t>
      </w:r>
      <w:r w:rsidR="00CE252D">
        <w:rPr>
          <w:rFonts w:ascii="Book Antiqua" w:eastAsia="Book Antiqua" w:hAnsi="Book Antiqua" w:cs="Book Antiqua"/>
          <w:color w:val="000000"/>
        </w:rPr>
        <w:t>[</w:t>
      </w:r>
      <w:r>
        <w:rPr>
          <w:rFonts w:ascii="Book Antiqua" w:eastAsia="Book Antiqua" w:hAnsi="Book Antiqua" w:cs="Book Antiqua"/>
          <w:color w:val="000000"/>
        </w:rPr>
        <w:t xml:space="preserve">urgent CT </w:t>
      </w:r>
      <w:r w:rsidR="00CE252D">
        <w:rPr>
          <w:rFonts w:ascii="Book Antiqua" w:eastAsia="Book Antiqua" w:hAnsi="Book Antiqua" w:cs="Book Antiqua"/>
          <w:color w:val="000000"/>
        </w:rPr>
        <w:t>(</w:t>
      </w:r>
      <w:r w:rsidRPr="000D7E6A">
        <w:rPr>
          <w:rFonts w:ascii="Book Antiqua" w:eastAsia="Book Antiqua" w:hAnsi="Book Antiqua" w:cs="Book Antiqua"/>
          <w:i/>
          <w:iCs/>
          <w:color w:val="000000"/>
        </w:rPr>
        <w:t>n</w:t>
      </w:r>
      <w:r>
        <w:rPr>
          <w:rFonts w:ascii="Book Antiqua" w:eastAsia="Book Antiqua" w:hAnsi="Book Antiqua" w:cs="Book Antiqua"/>
          <w:color w:val="000000"/>
        </w:rPr>
        <w:t xml:space="preserve"> = 100</w:t>
      </w:r>
      <w:r w:rsidR="00CE252D">
        <w:rPr>
          <w:rFonts w:ascii="Book Antiqua" w:eastAsia="Book Antiqua" w:hAnsi="Book Antiqua" w:cs="Book Antiqua"/>
          <w:color w:val="000000"/>
        </w:rPr>
        <w:t>)</w:t>
      </w:r>
      <w:r>
        <w:rPr>
          <w:rFonts w:ascii="Book Antiqua" w:eastAsia="Book Antiqua" w:hAnsi="Book Antiqua" w:cs="Book Antiqua"/>
          <w:color w:val="000000"/>
        </w:rPr>
        <w:t xml:space="preserve"> </w:t>
      </w:r>
      <w:r w:rsidRPr="00CE252D">
        <w:rPr>
          <w:rFonts w:ascii="Book Antiqua" w:eastAsia="Book Antiqua" w:hAnsi="Book Antiqua" w:cs="Book Antiqua"/>
          <w:i/>
          <w:iCs/>
          <w:color w:val="000000"/>
        </w:rPr>
        <w:t>vs</w:t>
      </w:r>
      <w:r>
        <w:rPr>
          <w:rFonts w:ascii="Book Antiqua" w:eastAsia="Book Antiqua" w:hAnsi="Book Antiqua" w:cs="Book Antiqua"/>
          <w:color w:val="000000"/>
        </w:rPr>
        <w:t xml:space="preserve"> elective CT </w:t>
      </w:r>
      <w:r w:rsidR="00CE252D">
        <w:rPr>
          <w:rFonts w:ascii="Book Antiqua" w:eastAsia="Book Antiqua" w:hAnsi="Book Antiqua" w:cs="Book Antiqua"/>
          <w:color w:val="000000"/>
        </w:rPr>
        <w:t>(</w:t>
      </w:r>
      <w:r w:rsidRPr="000D7E6A">
        <w:rPr>
          <w:rFonts w:ascii="Book Antiqua" w:eastAsia="Book Antiqua" w:hAnsi="Book Antiqua" w:cs="Book Antiqua"/>
          <w:i/>
          <w:iCs/>
          <w:color w:val="000000"/>
        </w:rPr>
        <w:t>n</w:t>
      </w:r>
      <w:r>
        <w:rPr>
          <w:rFonts w:ascii="Book Antiqua" w:eastAsia="Book Antiqua" w:hAnsi="Book Antiqua" w:cs="Book Antiqua"/>
          <w:color w:val="000000"/>
        </w:rPr>
        <w:t xml:space="preserve"> = 82</w:t>
      </w:r>
      <w:r w:rsidR="00CE252D">
        <w:rPr>
          <w:rFonts w:ascii="Book Antiqua" w:eastAsia="Book Antiqua" w:hAnsi="Book Antiqua" w:cs="Book Antiqua"/>
          <w:color w:val="000000"/>
        </w:rPr>
        <w:t>)</w:t>
      </w:r>
      <w:r>
        <w:rPr>
          <w:rFonts w:ascii="Book Antiqua" w:eastAsia="Book Antiqua" w:hAnsi="Book Antiqua" w:cs="Book Antiqua"/>
          <w:color w:val="000000"/>
        </w:rPr>
        <w:t xml:space="preserve">]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underwent CT imaging and colonoscopy within 24 h of the last hematochezia. Among all patients with extravasation-positive images on CT, SRH was identified in 31 out of 47 patients </w:t>
      </w:r>
      <w:r>
        <w:rPr>
          <w:rFonts w:ascii="Book Antiqua" w:eastAsia="Book Antiqua" w:hAnsi="Book Antiqua" w:cs="Book Antiqua"/>
          <w:color w:val="000000"/>
        </w:rPr>
        <w:lastRenderedPageBreak/>
        <w:t>(66.0%) in the urgent CT group and 4 out of 20 patients (20.0%) in the elective CT group (</w:t>
      </w:r>
      <w:r w:rsidR="00CE252D">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E252D">
        <w:rPr>
          <w:rFonts w:ascii="Book Antiqua" w:eastAsia="Book Antiqua" w:hAnsi="Book Antiqua" w:cs="Book Antiqua"/>
          <w:color w:val="000000"/>
        </w:rPr>
        <w:t xml:space="preserve"> </w:t>
      </w:r>
      <w:r>
        <w:rPr>
          <w:rFonts w:ascii="Book Antiqua" w:eastAsia="Book Antiqua" w:hAnsi="Book Antiqua" w:cs="Book Antiqua"/>
          <w:color w:val="000000"/>
        </w:rPr>
        <w:t>0.01). The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were significantly lower in patients with extravasation-positive images among the urgent CT group (</w:t>
      </w:r>
      <w:r w:rsidR="00CE252D">
        <w:rPr>
          <w:rFonts w:ascii="Book Antiqua" w:eastAsia="Book Antiqua" w:hAnsi="Book Antiqua" w:cs="Book Antiqua"/>
          <w:i/>
          <w:iCs/>
          <w:color w:val="000000"/>
        </w:rPr>
        <w:t>P</w:t>
      </w:r>
      <w:r w:rsidR="00CE252D">
        <w:rPr>
          <w:rFonts w:ascii="Book Antiqua" w:eastAsia="Book Antiqua" w:hAnsi="Book Antiqua" w:cs="Book Antiqua"/>
          <w:color w:val="000000"/>
        </w:rPr>
        <w:t xml:space="preserve"> &lt; </w:t>
      </w:r>
      <w:r>
        <w:rPr>
          <w:rFonts w:ascii="Book Antiqua" w:eastAsia="Book Antiqua" w:hAnsi="Book Antiqua" w:cs="Book Antiqua"/>
          <w:color w:val="000000"/>
        </w:rPr>
        <w:t>0.05). Secondary analysis to determine the optimal timing for colonoscopy (within 12 h or more than 12 h), showed no difference in the ability to identify SRH or reduce rebleeding rates.</w:t>
      </w:r>
    </w:p>
    <w:p w14:paraId="44BD8EA3" w14:textId="77777777" w:rsidR="00A77B3E" w:rsidRDefault="00A77B3E">
      <w:pPr>
        <w:spacing w:line="360" w:lineRule="auto"/>
        <w:jc w:val="both"/>
      </w:pPr>
    </w:p>
    <w:p w14:paraId="3715EBE4" w14:textId="77777777" w:rsidR="00A77B3E" w:rsidRDefault="00E4143F">
      <w:pPr>
        <w:spacing w:line="360" w:lineRule="auto"/>
        <w:jc w:val="both"/>
      </w:pPr>
      <w:r>
        <w:rPr>
          <w:rFonts w:ascii="Book Antiqua" w:eastAsia="Book Antiqua" w:hAnsi="Book Antiqua" w:cs="Book Antiqua"/>
          <w:b/>
          <w:i/>
          <w:color w:val="000000"/>
        </w:rPr>
        <w:t>Research conclusions</w:t>
      </w:r>
    </w:p>
    <w:p w14:paraId="5F075A26" w14:textId="230781D6" w:rsidR="00A77B3E" w:rsidRDefault="00E4143F">
      <w:pPr>
        <w:spacing w:line="360" w:lineRule="auto"/>
        <w:jc w:val="both"/>
      </w:pPr>
      <w:r>
        <w:rPr>
          <w:rFonts w:ascii="Book Antiqua" w:eastAsia="Book Antiqua" w:hAnsi="Book Antiqua" w:cs="Book Antiqua"/>
          <w:color w:val="000000"/>
        </w:rPr>
        <w:t>To improve SRH and rebleeding within 30 d, colonoscopy should be performed within 24 h if contrast-enhanced CT images taken within 4 h of the last hematochezia are extravasation-positive. In other cases, colonoscopy may be electively performed.</w:t>
      </w:r>
    </w:p>
    <w:p w14:paraId="381A5938" w14:textId="77777777" w:rsidR="00A77B3E" w:rsidRDefault="00A77B3E">
      <w:pPr>
        <w:spacing w:line="360" w:lineRule="auto"/>
        <w:jc w:val="both"/>
      </w:pPr>
    </w:p>
    <w:p w14:paraId="65DD8505" w14:textId="77777777" w:rsidR="00A77B3E" w:rsidRDefault="00E4143F">
      <w:pPr>
        <w:spacing w:line="360" w:lineRule="auto"/>
        <w:jc w:val="both"/>
      </w:pPr>
      <w:r>
        <w:rPr>
          <w:rFonts w:ascii="Book Antiqua" w:eastAsia="Book Antiqua" w:hAnsi="Book Antiqua" w:cs="Book Antiqua"/>
          <w:b/>
          <w:i/>
          <w:color w:val="000000"/>
        </w:rPr>
        <w:t>Research perspectives</w:t>
      </w:r>
    </w:p>
    <w:p w14:paraId="7E44FC2F" w14:textId="77777777" w:rsidR="00A77B3E" w:rsidRDefault="00E4143F">
      <w:pPr>
        <w:spacing w:line="360" w:lineRule="auto"/>
        <w:jc w:val="both"/>
      </w:pPr>
      <w:r>
        <w:rPr>
          <w:rFonts w:ascii="Book Antiqua" w:eastAsia="Book Antiqua" w:hAnsi="Book Antiqua" w:cs="Book Antiqua"/>
          <w:color w:val="000000"/>
        </w:rPr>
        <w:t>A prospective analysis is needed to add to the evidence for a lowered risk of rebleeding among urgent CT cases with extravasation-positive images.</w:t>
      </w:r>
    </w:p>
    <w:p w14:paraId="378BA271" w14:textId="77777777" w:rsidR="00A77B3E" w:rsidRDefault="00A77B3E">
      <w:pPr>
        <w:spacing w:line="360" w:lineRule="auto"/>
        <w:jc w:val="both"/>
      </w:pPr>
    </w:p>
    <w:p w14:paraId="02E39D33" w14:textId="77777777" w:rsidR="00A77B3E" w:rsidRDefault="00E4143F">
      <w:pPr>
        <w:spacing w:line="360" w:lineRule="auto"/>
        <w:jc w:val="both"/>
      </w:pPr>
      <w:r>
        <w:rPr>
          <w:rFonts w:ascii="Book Antiqua" w:eastAsia="Book Antiqua" w:hAnsi="Book Antiqua" w:cs="Book Antiqua"/>
          <w:b/>
          <w:caps/>
          <w:color w:val="000000"/>
          <w:u w:val="single"/>
        </w:rPr>
        <w:t>ACKNOWLEDGEMENTS</w:t>
      </w:r>
    </w:p>
    <w:p w14:paraId="71126053" w14:textId="139D2252" w:rsidR="00A77B3E" w:rsidRDefault="00E4143F">
      <w:pPr>
        <w:spacing w:line="360" w:lineRule="auto"/>
        <w:jc w:val="both"/>
      </w:pPr>
      <w:r>
        <w:rPr>
          <w:rFonts w:ascii="Book Antiqua" w:eastAsia="Book Antiqua" w:hAnsi="Book Antiqua" w:cs="Book Antiqua"/>
          <w:color w:val="000000"/>
        </w:rPr>
        <w:t xml:space="preserve">We thank </w:t>
      </w:r>
      <w:proofErr w:type="spellStart"/>
      <w:r>
        <w:rPr>
          <w:rFonts w:ascii="Book Antiqua" w:eastAsia="Book Antiqua" w:hAnsi="Book Antiqua" w:cs="Book Antiqua"/>
          <w:color w:val="000000"/>
        </w:rPr>
        <w:t>Mizutani</w:t>
      </w:r>
      <w:proofErr w:type="spellEnd"/>
      <w:r w:rsidR="00CE252D">
        <w:rPr>
          <w:rFonts w:ascii="Book Antiqua" w:eastAsia="Book Antiqua" w:hAnsi="Book Antiqua" w:cs="Book Antiqua"/>
          <w:color w:val="000000"/>
        </w:rPr>
        <w:t xml:space="preserve"> S</w:t>
      </w:r>
      <w:r>
        <w:rPr>
          <w:rFonts w:ascii="Book Antiqua" w:eastAsia="Book Antiqua" w:hAnsi="Book Antiqua" w:cs="Book Antiqua"/>
          <w:color w:val="000000"/>
        </w:rPr>
        <w:t>, MD (Department of Gastroenterology, Hitachi General Hospital) for help with data collection.</w:t>
      </w:r>
    </w:p>
    <w:p w14:paraId="69065633" w14:textId="77777777" w:rsidR="00A77B3E" w:rsidRDefault="00A77B3E">
      <w:pPr>
        <w:spacing w:line="360" w:lineRule="auto"/>
        <w:jc w:val="both"/>
      </w:pPr>
    </w:p>
    <w:p w14:paraId="3325D1A6" w14:textId="77777777" w:rsidR="00A77B3E" w:rsidRDefault="00E4143F">
      <w:pPr>
        <w:spacing w:line="360" w:lineRule="auto"/>
        <w:jc w:val="both"/>
      </w:pPr>
      <w:r>
        <w:rPr>
          <w:rFonts w:ascii="Book Antiqua" w:eastAsia="Book Antiqua" w:hAnsi="Book Antiqua" w:cs="Book Antiqua"/>
          <w:b/>
          <w:color w:val="000000"/>
        </w:rPr>
        <w:t>REFERENCES</w:t>
      </w:r>
    </w:p>
    <w:p w14:paraId="4CE88F17" w14:textId="77777777" w:rsidR="00A77B3E" w:rsidRDefault="00E4143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Bloomfeld</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Shetzline</w:t>
      </w:r>
      <w:proofErr w:type="spellEnd"/>
      <w:r>
        <w:rPr>
          <w:rFonts w:ascii="Book Antiqua" w:eastAsia="Book Antiqua" w:hAnsi="Book Antiqua" w:cs="Book Antiqua"/>
          <w:color w:val="000000"/>
        </w:rPr>
        <w:t xml:space="preserve"> MA. Endoscopic therapy of acute diverticular hemorrhage.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2367-2372 [PMID: 11513176 DOI: 10.1111/j.1572-0241.2001.04048.x]</w:t>
      </w:r>
    </w:p>
    <w:p w14:paraId="10C651A1" w14:textId="77777777" w:rsidR="00A77B3E" w:rsidRDefault="00E4143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Longstreth</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Epidemiology and outcome of patients hospitalized with acute lower gastrointestinal hemorrhage: a population-based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419-424 [PMID: 9068461]</w:t>
      </w:r>
    </w:p>
    <w:p w14:paraId="23365306" w14:textId="77777777" w:rsidR="00A77B3E" w:rsidRDefault="00E4143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Jensen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Machicado</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Jutabha</w:t>
      </w:r>
      <w:proofErr w:type="spellEnd"/>
      <w:r>
        <w:rPr>
          <w:rFonts w:ascii="Book Antiqua" w:eastAsia="Book Antiqua" w:hAnsi="Book Antiqua" w:cs="Book Antiqua"/>
          <w:color w:val="000000"/>
        </w:rPr>
        <w:t xml:space="preserve"> R, Kovacs TO. Urgent colonoscopy for the diagnosis and treatment of severe diverticular hemorrhage.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342</w:t>
      </w:r>
      <w:r>
        <w:rPr>
          <w:rFonts w:ascii="Book Antiqua" w:eastAsia="Book Antiqua" w:hAnsi="Book Antiqua" w:cs="Book Antiqua"/>
          <w:color w:val="000000"/>
        </w:rPr>
        <w:t>: 78-82 [PMID: 10631275 DOI: 10.1056/NEJM200001133420202]</w:t>
      </w:r>
    </w:p>
    <w:p w14:paraId="761BD63B" w14:textId="77777777" w:rsidR="00A77B3E" w:rsidRDefault="00E4143F">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McGuire HH Jr</w:t>
      </w:r>
      <w:r>
        <w:rPr>
          <w:rFonts w:ascii="Book Antiqua" w:eastAsia="Book Antiqua" w:hAnsi="Book Antiqua" w:cs="Book Antiqua"/>
          <w:color w:val="000000"/>
        </w:rPr>
        <w:t xml:space="preserve">. Bleeding colonic diverticula. A reappraisal of natural history and management.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220</w:t>
      </w:r>
      <w:r>
        <w:rPr>
          <w:rFonts w:ascii="Book Antiqua" w:eastAsia="Book Antiqua" w:hAnsi="Book Antiqua" w:cs="Book Antiqua"/>
          <w:color w:val="000000"/>
        </w:rPr>
        <w:t>: 653-656 [PMID: 7979613 DOI: 10.1097/00000658-199411000-00008]</w:t>
      </w:r>
    </w:p>
    <w:p w14:paraId="24F69976" w14:textId="77777777" w:rsidR="00A77B3E" w:rsidRDefault="00E4143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Strate</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ACG Clinical Guideline: Management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Acute Lower Gastrointestinal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459-474 [PMID: 26925883 DOI: 10.1038/ajg.2016.41]</w:t>
      </w:r>
    </w:p>
    <w:p w14:paraId="2369F971" w14:textId="77777777" w:rsidR="00A77B3E" w:rsidRDefault="00E4143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Strate</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Syngal</w:t>
      </w:r>
      <w:proofErr w:type="spellEnd"/>
      <w:r>
        <w:rPr>
          <w:rFonts w:ascii="Book Antiqua" w:eastAsia="Book Antiqua" w:hAnsi="Book Antiqua" w:cs="Book Antiqua"/>
          <w:color w:val="000000"/>
        </w:rPr>
        <w:t xml:space="preserve"> S. Timing of colonoscopy: impact on length of hospital stay in patients with acute lower intestinal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317-322 [PMID: 12591048 DOI: 10.1111/j.1572-0241.2003.07232.x]</w:t>
      </w:r>
    </w:p>
    <w:p w14:paraId="33933905" w14:textId="77777777" w:rsidR="00A77B3E" w:rsidRDefault="00E4143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Jensen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Ohning</w:t>
      </w:r>
      <w:proofErr w:type="spellEnd"/>
      <w:r>
        <w:rPr>
          <w:rFonts w:ascii="Book Antiqua" w:eastAsia="Book Antiqua" w:hAnsi="Book Antiqua" w:cs="Book Antiqua"/>
          <w:color w:val="000000"/>
        </w:rPr>
        <w:t xml:space="preserve"> GV, Kovacs TO, </w:t>
      </w:r>
      <w:proofErr w:type="spellStart"/>
      <w:r>
        <w:rPr>
          <w:rFonts w:ascii="Book Antiqua" w:eastAsia="Book Antiqua" w:hAnsi="Book Antiqua" w:cs="Book Antiqua"/>
          <w:color w:val="000000"/>
        </w:rPr>
        <w:t>Jutabha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Ghassemi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Dulai</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Machicado</w:t>
      </w:r>
      <w:proofErr w:type="spellEnd"/>
      <w:r>
        <w:rPr>
          <w:rFonts w:ascii="Book Antiqua" w:eastAsia="Book Antiqua" w:hAnsi="Book Antiqua" w:cs="Book Antiqua"/>
          <w:color w:val="000000"/>
        </w:rPr>
        <w:t xml:space="preserve"> GA. Natural history of definitive diverticular hemorrhage based on stigmata of recent hemorrhage and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Doppler blood flow monitoring for risk stratification and definitive hemostasis.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416-423 [PMID: 26227931 DOI: 10.1016/j.gie.2015.07.033]</w:t>
      </w:r>
    </w:p>
    <w:p w14:paraId="31FF4DE8" w14:textId="77777777" w:rsidR="00A77B3E" w:rsidRDefault="00E4143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Niikura</w:t>
      </w:r>
      <w:proofErr w:type="spellEnd"/>
      <w:r>
        <w:rPr>
          <w:rFonts w:ascii="Book Antiqua" w:eastAsia="Book Antiqua" w:hAnsi="Book Antiqua" w:cs="Book Antiqua"/>
          <w:color w:val="000000"/>
        </w:rPr>
        <w:t xml:space="preserve"> R, Aoki T,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S, Sakurai T, </w:t>
      </w:r>
      <w:proofErr w:type="spellStart"/>
      <w:r>
        <w:rPr>
          <w:rFonts w:ascii="Book Antiqua" w:eastAsia="Book Antiqua" w:hAnsi="Book Antiqua" w:cs="Book Antiqua"/>
          <w:color w:val="000000"/>
        </w:rPr>
        <w:t>Shimbo</w:t>
      </w:r>
      <w:proofErr w:type="spellEnd"/>
      <w:r>
        <w:rPr>
          <w:rFonts w:ascii="Book Antiqua" w:eastAsia="Book Antiqua" w:hAnsi="Book Antiqua" w:cs="Book Antiqua"/>
          <w:color w:val="000000"/>
        </w:rPr>
        <w:t xml:space="preserve"> T, Shinozaki M,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Okubo H, Watanabe K, Yokoi C, Yanase M, Akiyama J,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N. Role of urgent contrast-enhanced multidetector computed tomography for acute lower gastrointestinal bleeding in patients undergoing early colonoscopy.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1162-1172 [PMID: 25812518 DOI: 10.1007/s00535-015-1069-9]</w:t>
      </w:r>
    </w:p>
    <w:p w14:paraId="2A5C95FF" w14:textId="77777777" w:rsidR="00A77B3E" w:rsidRDefault="00E4143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Umezawa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Nagata N, </w:t>
      </w:r>
      <w:proofErr w:type="spellStart"/>
      <w:r>
        <w:rPr>
          <w:rFonts w:ascii="Book Antiqua" w:eastAsia="Book Antiqua" w:hAnsi="Book Antiqua" w:cs="Book Antiqua"/>
          <w:color w:val="000000"/>
        </w:rPr>
        <w:t>Arimoto</w:t>
      </w:r>
      <w:proofErr w:type="spellEnd"/>
      <w:r>
        <w:rPr>
          <w:rFonts w:ascii="Book Antiqua" w:eastAsia="Book Antiqua" w:hAnsi="Book Antiqua" w:cs="Book Antiqua"/>
          <w:color w:val="000000"/>
        </w:rPr>
        <w:t xml:space="preserve"> J, Uchiyama S, </w:t>
      </w:r>
      <w:proofErr w:type="spellStart"/>
      <w:r>
        <w:rPr>
          <w:rFonts w:ascii="Book Antiqua" w:eastAsia="Book Antiqua" w:hAnsi="Book Antiqua" w:cs="Book Antiqua"/>
          <w:color w:val="000000"/>
        </w:rPr>
        <w:t>Higurashi</w:t>
      </w:r>
      <w:proofErr w:type="spellEnd"/>
      <w:r>
        <w:rPr>
          <w:rFonts w:ascii="Book Antiqua" w:eastAsia="Book Antiqua" w:hAnsi="Book Antiqua" w:cs="Book Antiqua"/>
          <w:color w:val="000000"/>
        </w:rPr>
        <w:t xml:space="preserve"> T, Nakano K, Ishii N, Sakurai T,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S, Takeda Y, Nagase H, Komatsu H, Nakajima A, </w:t>
      </w:r>
      <w:proofErr w:type="spellStart"/>
      <w:r>
        <w:rPr>
          <w:rFonts w:ascii="Book Antiqua" w:eastAsia="Book Antiqua" w:hAnsi="Book Antiqua" w:cs="Book Antiqua"/>
          <w:color w:val="000000"/>
        </w:rPr>
        <w:t>Mizuki</w:t>
      </w:r>
      <w:proofErr w:type="spellEnd"/>
      <w:r>
        <w:rPr>
          <w:rFonts w:ascii="Book Antiqua" w:eastAsia="Book Antiqua" w:hAnsi="Book Antiqua" w:cs="Book Antiqua"/>
          <w:color w:val="000000"/>
        </w:rPr>
        <w:t xml:space="preserve"> A. Contrast-enhanced CT for Colonic Diverticular Bleeding before Colonoscopy: A Prospective Multicenter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288</w:t>
      </w:r>
      <w:r>
        <w:rPr>
          <w:rFonts w:ascii="Book Antiqua" w:eastAsia="Book Antiqua" w:hAnsi="Book Antiqua" w:cs="Book Antiqua"/>
          <w:color w:val="000000"/>
        </w:rPr>
        <w:t>: 755-761 [PMID: 29893642 DOI: 10.1148/radiol.2018172910]</w:t>
      </w:r>
    </w:p>
    <w:p w14:paraId="3CF333E0" w14:textId="77777777" w:rsidR="00A77B3E" w:rsidRDefault="00E4143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Sengupta N</w:t>
      </w:r>
      <w:r>
        <w:rPr>
          <w:rFonts w:ascii="Book Antiqua" w:eastAsia="Book Antiqua" w:hAnsi="Book Antiqua" w:cs="Book Antiqua"/>
          <w:color w:val="000000"/>
        </w:rPr>
        <w:t xml:space="preserve">, Tapper EB, Feuerstein JD. Early Versus Delayed Colonoscopy in Hospitalized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Lower Gastrointestinal Bleeding: A Meta-Analysis.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352-359 [PMID: 27466163 DOI: 10.1097/MCG.0000000000000602]</w:t>
      </w:r>
    </w:p>
    <w:p w14:paraId="5919E2DA" w14:textId="77777777" w:rsidR="00A77B3E" w:rsidRDefault="00E4143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Seth A</w:t>
      </w:r>
      <w:r>
        <w:rPr>
          <w:rFonts w:ascii="Book Antiqua" w:eastAsia="Book Antiqua" w:hAnsi="Book Antiqua" w:cs="Book Antiqua"/>
          <w:color w:val="000000"/>
        </w:rPr>
        <w:t xml:space="preserve">, Khan MA, </w:t>
      </w:r>
      <w:proofErr w:type="spellStart"/>
      <w:r>
        <w:rPr>
          <w:rFonts w:ascii="Book Antiqua" w:eastAsia="Book Antiqua" w:hAnsi="Book Antiqua" w:cs="Book Antiqua"/>
          <w:color w:val="000000"/>
        </w:rPr>
        <w:t>Nollan</w:t>
      </w:r>
      <w:proofErr w:type="spellEnd"/>
      <w:r>
        <w:rPr>
          <w:rFonts w:ascii="Book Antiqua" w:eastAsia="Book Antiqua" w:hAnsi="Book Antiqua" w:cs="Book Antiqua"/>
          <w:color w:val="000000"/>
        </w:rPr>
        <w:t xml:space="preserve"> R, Gupta D, Kamal S, Singh U, Kamal F, </w:t>
      </w:r>
      <w:proofErr w:type="spellStart"/>
      <w:r>
        <w:rPr>
          <w:rFonts w:ascii="Book Antiqua" w:eastAsia="Book Antiqua" w:hAnsi="Book Antiqua" w:cs="Book Antiqua"/>
          <w:color w:val="000000"/>
        </w:rPr>
        <w:t>Howden</w:t>
      </w:r>
      <w:proofErr w:type="spellEnd"/>
      <w:r>
        <w:rPr>
          <w:rFonts w:ascii="Book Antiqua" w:eastAsia="Book Antiqua" w:hAnsi="Book Antiqua" w:cs="Book Antiqua"/>
          <w:color w:val="000000"/>
        </w:rPr>
        <w:t xml:space="preserve"> CW. Does Urgent Colonoscopy Improve Outcomes in the Management of Lower Gastrointestinal </w:t>
      </w:r>
      <w:r>
        <w:rPr>
          <w:rFonts w:ascii="Book Antiqua" w:eastAsia="Book Antiqua" w:hAnsi="Book Antiqua" w:cs="Book Antiqua"/>
          <w:color w:val="000000"/>
        </w:rPr>
        <w:lastRenderedPageBreak/>
        <w:t xml:space="preserve">Bleeding?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353</w:t>
      </w:r>
      <w:r>
        <w:rPr>
          <w:rFonts w:ascii="Book Antiqua" w:eastAsia="Book Antiqua" w:hAnsi="Book Antiqua" w:cs="Book Antiqua"/>
          <w:color w:val="000000"/>
        </w:rPr>
        <w:t>: 298-306 [PMID: 28262219 DOI: 10.1016/j.amjms.2016.11.007]</w:t>
      </w:r>
    </w:p>
    <w:p w14:paraId="5120B42A" w14:textId="22004E3A" w:rsidR="00A77B3E" w:rsidRDefault="00E4143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Pasha SF, </w:t>
      </w:r>
      <w:proofErr w:type="spellStart"/>
      <w:r>
        <w:rPr>
          <w:rFonts w:ascii="Book Antiqua" w:eastAsia="Book Antiqua" w:hAnsi="Book Antiqua" w:cs="Book Antiqua"/>
          <w:color w:val="000000"/>
        </w:rPr>
        <w:t>Shergill</w:t>
      </w:r>
      <w:proofErr w:type="spellEnd"/>
      <w:r>
        <w:rPr>
          <w:rFonts w:ascii="Book Antiqua" w:eastAsia="Book Antiqua" w:hAnsi="Book Antiqua" w:cs="Book Antiqua"/>
          <w:color w:val="000000"/>
        </w:rPr>
        <w:t xml:space="preserve"> A, Acosta RD, Chandrasekhara V, </w:t>
      </w:r>
      <w:proofErr w:type="spellStart"/>
      <w:r>
        <w:rPr>
          <w:rFonts w:ascii="Book Antiqua" w:eastAsia="Book Antiqua" w:hAnsi="Book Antiqua" w:cs="Book Antiqua"/>
          <w:color w:val="000000"/>
        </w:rPr>
        <w:t>Chathadi</w:t>
      </w:r>
      <w:proofErr w:type="spellEnd"/>
      <w:r>
        <w:rPr>
          <w:rFonts w:ascii="Book Antiqua" w:eastAsia="Book Antiqua" w:hAnsi="Book Antiqua" w:cs="Book Antiqua"/>
          <w:color w:val="000000"/>
        </w:rPr>
        <w:t xml:space="preserve"> KV, Early D, Evans JA, Fisher D, </w:t>
      </w:r>
      <w:proofErr w:type="spellStart"/>
      <w:r>
        <w:rPr>
          <w:rFonts w:ascii="Book Antiqua" w:eastAsia="Book Antiqua" w:hAnsi="Book Antiqua" w:cs="Book Antiqua"/>
          <w:color w:val="000000"/>
        </w:rPr>
        <w:t>Fonkalsrud</w:t>
      </w:r>
      <w:proofErr w:type="spellEnd"/>
      <w:r>
        <w:rPr>
          <w:rFonts w:ascii="Book Antiqua" w:eastAsia="Book Antiqua" w:hAnsi="Book Antiqua" w:cs="Book Antiqua"/>
          <w:color w:val="000000"/>
        </w:rPr>
        <w:t xml:space="preserve"> L, Hwang JH,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Muthusamy VR, Saltzman JR, Cash BD. The role of endoscopy in the patient with lower GI bleeding.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875-885 [PMID: 24703084 DOI: 10.1016/j.gie.2013.10.039]</w:t>
      </w:r>
    </w:p>
    <w:p w14:paraId="6EAC8978" w14:textId="77777777" w:rsidR="00A77B3E" w:rsidRDefault="00E4143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Ishii N, Manabe N,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Funabiki</w:t>
      </w:r>
      <w:proofErr w:type="spellEnd"/>
      <w:r>
        <w:rPr>
          <w:rFonts w:ascii="Book Antiqua" w:eastAsia="Book Antiqua" w:hAnsi="Book Antiqua" w:cs="Book Antiqua"/>
          <w:color w:val="000000"/>
        </w:rPr>
        <w:t xml:space="preserve"> T, Fujimori S,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Guidelines for Colonic Diverticular Bleeding and Colonic Diverticulitis: Japan Gastroenterological Association.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 Suppl 1</w:t>
      </w:r>
      <w:r>
        <w:rPr>
          <w:rFonts w:ascii="Book Antiqua" w:eastAsia="Book Antiqua" w:hAnsi="Book Antiqua" w:cs="Book Antiqua"/>
          <w:color w:val="000000"/>
        </w:rPr>
        <w:t>: 1-26 [PMID: 30625484 DOI: 10.1159/000495282]</w:t>
      </w:r>
    </w:p>
    <w:p w14:paraId="6C22B51B" w14:textId="77777777" w:rsidR="00A77B3E" w:rsidRDefault="00E4143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Kouanda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Somsouk</w:t>
      </w:r>
      <w:proofErr w:type="spellEnd"/>
      <w:r>
        <w:rPr>
          <w:rFonts w:ascii="Book Antiqua" w:eastAsia="Book Antiqua" w:hAnsi="Book Antiqua" w:cs="Book Antiqua"/>
          <w:color w:val="000000"/>
        </w:rPr>
        <w:t xml:space="preserve"> M, Sewell JL, Day LW. Urgent colonoscopy in patients with lower GI bleeding: a systematic review and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107-117.e1 [PMID: 28174123 DOI: 10.1016/j.gie.2017.01.035]</w:t>
      </w:r>
    </w:p>
    <w:p w14:paraId="0A8AB809" w14:textId="77777777" w:rsidR="00A77B3E" w:rsidRDefault="00E4143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Shah A. Randomized trial of urgent vs. elective colonoscopy in patients hospitalized with lower GI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2636-41; quiz 2642 [PMID: 20648004 DOI: 10.1038/ajg.2010.277]</w:t>
      </w:r>
    </w:p>
    <w:p w14:paraId="06C2E20D" w14:textId="77777777" w:rsidR="00A77B3E" w:rsidRDefault="00E4143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Green BT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Portwood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Tarnasky</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Guarisco</w:t>
      </w:r>
      <w:proofErr w:type="spellEnd"/>
      <w:r>
        <w:rPr>
          <w:rFonts w:ascii="Book Antiqua" w:eastAsia="Book Antiqua" w:hAnsi="Book Antiqua" w:cs="Book Antiqua"/>
          <w:color w:val="000000"/>
        </w:rPr>
        <w:t xml:space="preserve"> S, Branch MS, Leung J, Jowell P. Urgent colonoscopy for evaluation and management of acute lower gastrointestinal hemorrhage: a randomized controlled trial.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100</w:t>
      </w:r>
      <w:r>
        <w:rPr>
          <w:rFonts w:ascii="Book Antiqua" w:eastAsia="Book Antiqua" w:hAnsi="Book Antiqua" w:cs="Book Antiqua"/>
          <w:color w:val="000000"/>
        </w:rPr>
        <w:t>: 2395-2402 [PMID: 16279891 DOI: 10.1111/j.1572-0241.2005.00306.x]</w:t>
      </w:r>
    </w:p>
    <w:p w14:paraId="7D66C9B6" w14:textId="77777777" w:rsidR="00A77B3E" w:rsidRDefault="00E4143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Niikura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Nagata N, Yamada A, Honda T, </w:t>
      </w:r>
      <w:proofErr w:type="spellStart"/>
      <w:r>
        <w:rPr>
          <w:rFonts w:ascii="Book Antiqua" w:eastAsia="Book Antiqua" w:hAnsi="Book Antiqua" w:cs="Book Antiqua"/>
          <w:color w:val="000000"/>
        </w:rPr>
        <w:t>Hasatani</w:t>
      </w:r>
      <w:proofErr w:type="spellEnd"/>
      <w:r>
        <w:rPr>
          <w:rFonts w:ascii="Book Antiqua" w:eastAsia="Book Antiqua" w:hAnsi="Book Antiqua" w:cs="Book Antiqua"/>
          <w:color w:val="000000"/>
        </w:rPr>
        <w:t xml:space="preserve"> K, Ishii N,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Doyama</w:t>
      </w:r>
      <w:proofErr w:type="spellEnd"/>
      <w:r>
        <w:rPr>
          <w:rFonts w:ascii="Book Antiqua" w:eastAsia="Book Antiqua" w:hAnsi="Book Antiqua" w:cs="Book Antiqua"/>
          <w:color w:val="000000"/>
        </w:rPr>
        <w:t xml:space="preserve"> H, Nishida T, Sumiyoshi T, Fujita T, </w:t>
      </w:r>
      <w:proofErr w:type="spellStart"/>
      <w:r>
        <w:rPr>
          <w:rFonts w:ascii="Book Antiqua" w:eastAsia="Book Antiqua" w:hAnsi="Book Antiqua" w:cs="Book Antiqua"/>
          <w:color w:val="000000"/>
        </w:rPr>
        <w:t>Kiyotoki</w:t>
      </w:r>
      <w:proofErr w:type="spellEnd"/>
      <w:r>
        <w:rPr>
          <w:rFonts w:ascii="Book Antiqua" w:eastAsia="Book Antiqua" w:hAnsi="Book Antiqua" w:cs="Book Antiqua"/>
          <w:color w:val="000000"/>
        </w:rPr>
        <w:t xml:space="preserve"> S, Yada T, Yamamoto K, Shinozaki T, Takata M,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Mabe</w:t>
      </w:r>
      <w:proofErr w:type="spellEnd"/>
      <w:r>
        <w:rPr>
          <w:rFonts w:ascii="Book Antiqua" w:eastAsia="Book Antiqua" w:hAnsi="Book Antiqua" w:cs="Book Antiqua"/>
          <w:color w:val="000000"/>
        </w:rPr>
        <w:t xml:space="preserve"> K, Hara K,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Koike K. Efficacy and Safety of Early </w:t>
      </w:r>
      <w:r>
        <w:rPr>
          <w:rFonts w:ascii="Book Antiqua" w:eastAsia="Book Antiqua" w:hAnsi="Book Antiqua" w:cs="Book Antiqua"/>
          <w:i/>
          <w:iCs/>
          <w:color w:val="000000"/>
        </w:rPr>
        <w:t>vs</w:t>
      </w:r>
      <w:r>
        <w:rPr>
          <w:rFonts w:ascii="Book Antiqua" w:eastAsia="Book Antiqua" w:hAnsi="Book Antiqua" w:cs="Book Antiqua"/>
          <w:color w:val="000000"/>
        </w:rPr>
        <w:t xml:space="preserve"> Elective Colonoscopy for Acute Lower Gastrointestinal Bleeding.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168-175.e6 [PMID: 31563627 DOI: 10.1053/j.gastro.2019.09.010]</w:t>
      </w:r>
    </w:p>
    <w:p w14:paraId="6B5545C6" w14:textId="77777777" w:rsidR="00A77B3E" w:rsidRDefault="00E4143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Katayama H</w:t>
      </w:r>
      <w:r>
        <w:rPr>
          <w:rFonts w:ascii="Book Antiqua" w:eastAsia="Book Antiqua" w:hAnsi="Book Antiqua" w:cs="Book Antiqua"/>
          <w:color w:val="000000"/>
        </w:rPr>
        <w:t xml:space="preserve">, Yamaguchi K, </w:t>
      </w:r>
      <w:proofErr w:type="spellStart"/>
      <w:r>
        <w:rPr>
          <w:rFonts w:ascii="Book Antiqua" w:eastAsia="Book Antiqua" w:hAnsi="Book Antiqua" w:cs="Book Antiqua"/>
          <w:color w:val="000000"/>
        </w:rPr>
        <w:t>Kozuka</w:t>
      </w:r>
      <w:proofErr w:type="spellEnd"/>
      <w:r>
        <w:rPr>
          <w:rFonts w:ascii="Book Antiqua" w:eastAsia="Book Antiqua" w:hAnsi="Book Antiqua" w:cs="Book Antiqua"/>
          <w:color w:val="000000"/>
        </w:rPr>
        <w:t xml:space="preserve"> T, Takashima T, </w:t>
      </w:r>
      <w:proofErr w:type="spellStart"/>
      <w:r>
        <w:rPr>
          <w:rFonts w:ascii="Book Antiqua" w:eastAsia="Book Antiqua" w:hAnsi="Book Antiqua" w:cs="Book Antiqua"/>
          <w:color w:val="000000"/>
        </w:rPr>
        <w:t>Seez</w:t>
      </w:r>
      <w:proofErr w:type="spellEnd"/>
      <w:r>
        <w:rPr>
          <w:rFonts w:ascii="Book Antiqua" w:eastAsia="Book Antiqua" w:hAnsi="Book Antiqua" w:cs="Book Antiqua"/>
          <w:color w:val="000000"/>
        </w:rPr>
        <w:t xml:space="preserve"> P, Matsuura K. Adverse reactions to ionic and nonionic contrast media. A report from the Japanese Committee on the Safety of Contrast Media.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175</w:t>
      </w:r>
      <w:r>
        <w:rPr>
          <w:rFonts w:ascii="Book Antiqua" w:eastAsia="Book Antiqua" w:hAnsi="Book Antiqua" w:cs="Book Antiqua"/>
          <w:color w:val="000000"/>
        </w:rPr>
        <w:t>: 621-628 [PMID: 2343107 DOI: 10.1148/radiology.175.3.2343107]</w:t>
      </w:r>
    </w:p>
    <w:p w14:paraId="4162A41B" w14:textId="77777777" w:rsidR="00A77B3E" w:rsidRDefault="00E4143F">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Suh YJ</w:t>
      </w:r>
      <w:r>
        <w:rPr>
          <w:rFonts w:ascii="Book Antiqua" w:eastAsia="Book Antiqua" w:hAnsi="Book Antiqua" w:cs="Book Antiqua"/>
          <w:color w:val="000000"/>
        </w:rPr>
        <w:t xml:space="preserve">, Yoon SH, Hong H, Hahn S, Kang DY, Kang HR, Choi YH, Lee W. Acute Adverse Reactions to Nonionic Iodinated Contrast Media: A Meta-Analysis.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589-599 [PMID: 30998567 DOI: 10.1097/RLI.0000000000000568]</w:t>
      </w:r>
    </w:p>
    <w:p w14:paraId="003E7E4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7FDEF5" w14:textId="77777777" w:rsidR="00A77B3E" w:rsidRDefault="00E4143F">
      <w:pPr>
        <w:spacing w:line="360" w:lineRule="auto"/>
        <w:jc w:val="both"/>
      </w:pPr>
      <w:r>
        <w:rPr>
          <w:rFonts w:ascii="Book Antiqua" w:eastAsia="Book Antiqua" w:hAnsi="Book Antiqua" w:cs="Book Antiqua"/>
          <w:b/>
          <w:color w:val="000000"/>
        </w:rPr>
        <w:lastRenderedPageBreak/>
        <w:t>Footnotes</w:t>
      </w:r>
    </w:p>
    <w:p w14:paraId="5C99436E" w14:textId="77777777" w:rsidR="00A77B3E" w:rsidRDefault="00E4143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Hitachi General Hospital (No. 2019-20). This study was registered with the University Hospital Medical Information Network (UMIN ID: 000037591).</w:t>
      </w:r>
    </w:p>
    <w:p w14:paraId="7EBCC6DF" w14:textId="77777777" w:rsidR="00A77B3E" w:rsidRDefault="00A77B3E">
      <w:pPr>
        <w:spacing w:line="360" w:lineRule="auto"/>
        <w:jc w:val="both"/>
      </w:pPr>
    </w:p>
    <w:p w14:paraId="2B265924" w14:textId="77777777" w:rsidR="00A77B3E" w:rsidRDefault="00E4143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93684EE" w14:textId="77777777" w:rsidR="00A77B3E" w:rsidRDefault="00A77B3E">
      <w:pPr>
        <w:spacing w:line="360" w:lineRule="auto"/>
        <w:jc w:val="both"/>
      </w:pPr>
    </w:p>
    <w:p w14:paraId="3B9689E9" w14:textId="77777777" w:rsidR="00A77B3E" w:rsidRDefault="00E4143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have no conflict of interest related to the manuscript.</w:t>
      </w:r>
    </w:p>
    <w:p w14:paraId="19357568" w14:textId="77777777" w:rsidR="00A77B3E" w:rsidRDefault="00A77B3E">
      <w:pPr>
        <w:spacing w:line="360" w:lineRule="auto"/>
        <w:jc w:val="both"/>
      </w:pPr>
    </w:p>
    <w:p w14:paraId="32E5CE61" w14:textId="77777777" w:rsidR="00A77B3E" w:rsidRDefault="00E4143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original anonymous dataset is available on request from the corresponding author at maochi-tei@umin.ac.jp.</w:t>
      </w:r>
    </w:p>
    <w:p w14:paraId="352B3089" w14:textId="77777777" w:rsidR="00A77B3E" w:rsidRDefault="00A77B3E">
      <w:pPr>
        <w:spacing w:line="360" w:lineRule="auto"/>
        <w:jc w:val="both"/>
      </w:pPr>
    </w:p>
    <w:p w14:paraId="54F1D4AE" w14:textId="74DC9BF0" w:rsidR="00A77B3E" w:rsidRDefault="00E4143F">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894272">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894272">
        <w:rPr>
          <w:rFonts w:ascii="Book Antiqua" w:eastAsia="Book Antiqua" w:hAnsi="Book Antiqua" w:cs="Book Antiqua"/>
          <w:color w:val="000000"/>
        </w:rPr>
        <w:t>-</w:t>
      </w:r>
      <w:r>
        <w:rPr>
          <w:rFonts w:ascii="Book Antiqua" w:eastAsia="Book Antiqua" w:hAnsi="Book Antiqua" w:cs="Book Antiqua"/>
          <w:color w:val="000000"/>
        </w:rPr>
        <w:t>checklist of items.</w:t>
      </w:r>
    </w:p>
    <w:p w14:paraId="5C78FA0A" w14:textId="77777777" w:rsidR="00A77B3E" w:rsidRDefault="00A77B3E">
      <w:pPr>
        <w:spacing w:line="360" w:lineRule="auto"/>
        <w:jc w:val="both"/>
      </w:pPr>
    </w:p>
    <w:p w14:paraId="281D41E1" w14:textId="77777777" w:rsidR="00A77B3E" w:rsidRDefault="00E4143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750BF7" w14:textId="77777777" w:rsidR="00A77B3E" w:rsidRDefault="00A77B3E">
      <w:pPr>
        <w:spacing w:line="360" w:lineRule="auto"/>
        <w:jc w:val="both"/>
      </w:pPr>
    </w:p>
    <w:p w14:paraId="7658B12F" w14:textId="78C08706" w:rsidR="00A77B3E" w:rsidRDefault="00E4143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C5B34">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3924997" w14:textId="77777777" w:rsidR="00A77B3E" w:rsidRDefault="00A77B3E">
      <w:pPr>
        <w:spacing w:line="360" w:lineRule="auto"/>
        <w:jc w:val="both"/>
      </w:pPr>
    </w:p>
    <w:p w14:paraId="5E1E06E3" w14:textId="77777777" w:rsidR="00A77B3E" w:rsidRDefault="00E4143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2020</w:t>
      </w:r>
    </w:p>
    <w:p w14:paraId="40FB14EC" w14:textId="77777777" w:rsidR="00A77B3E" w:rsidRDefault="00E4143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7B5E6F22" w14:textId="77777777" w:rsidR="00A77B3E" w:rsidRDefault="00E4143F">
      <w:pPr>
        <w:spacing w:line="360" w:lineRule="auto"/>
        <w:jc w:val="both"/>
      </w:pPr>
      <w:r>
        <w:rPr>
          <w:rFonts w:ascii="Book Antiqua" w:eastAsia="Book Antiqua" w:hAnsi="Book Antiqua" w:cs="Book Antiqua"/>
          <w:b/>
          <w:color w:val="000000"/>
        </w:rPr>
        <w:lastRenderedPageBreak/>
        <w:t xml:space="preserve">Article in press: </w:t>
      </w:r>
    </w:p>
    <w:p w14:paraId="70DA5D8A" w14:textId="77777777" w:rsidR="00A77B3E" w:rsidRDefault="00A77B3E">
      <w:pPr>
        <w:spacing w:line="360" w:lineRule="auto"/>
        <w:jc w:val="both"/>
      </w:pPr>
    </w:p>
    <w:p w14:paraId="04437072" w14:textId="2A0D1AC4" w:rsidR="00A77B3E" w:rsidRDefault="00E4143F">
      <w:pPr>
        <w:spacing w:line="360" w:lineRule="auto"/>
        <w:jc w:val="both"/>
      </w:pPr>
      <w:r>
        <w:rPr>
          <w:rFonts w:ascii="Book Antiqua" w:eastAsia="Book Antiqua" w:hAnsi="Book Antiqua" w:cs="Book Antiqua"/>
          <w:b/>
          <w:color w:val="000000"/>
        </w:rPr>
        <w:t xml:space="preserve">Specialty type: </w:t>
      </w:r>
      <w:r w:rsidR="00EC5B34" w:rsidRPr="00E700C2">
        <w:rPr>
          <w:rFonts w:ascii="Book Antiqua" w:eastAsia="Microsoft YaHei" w:hAnsi="Book Antiqua" w:cs="SimSun"/>
        </w:rPr>
        <w:t>Medicine, research and experimental</w:t>
      </w:r>
    </w:p>
    <w:p w14:paraId="2A3D7BE3" w14:textId="77777777" w:rsidR="00A77B3E" w:rsidRDefault="00E4143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3C68F54" w14:textId="77777777" w:rsidR="00A77B3E" w:rsidRDefault="00E4143F">
      <w:pPr>
        <w:spacing w:line="360" w:lineRule="auto"/>
        <w:jc w:val="both"/>
      </w:pPr>
      <w:r>
        <w:rPr>
          <w:rFonts w:ascii="Book Antiqua" w:eastAsia="Book Antiqua" w:hAnsi="Book Antiqua" w:cs="Book Antiqua"/>
          <w:b/>
          <w:color w:val="000000"/>
        </w:rPr>
        <w:t>Peer-review report’s scientific quality classification</w:t>
      </w:r>
    </w:p>
    <w:p w14:paraId="43755784" w14:textId="77777777" w:rsidR="00A77B3E" w:rsidRDefault="00E4143F">
      <w:pPr>
        <w:spacing w:line="360" w:lineRule="auto"/>
        <w:jc w:val="both"/>
      </w:pPr>
      <w:r>
        <w:rPr>
          <w:rFonts w:ascii="Book Antiqua" w:eastAsia="Book Antiqua" w:hAnsi="Book Antiqua" w:cs="Book Antiqua"/>
          <w:color w:val="000000"/>
        </w:rPr>
        <w:t>Grade A (Excellent): 0</w:t>
      </w:r>
    </w:p>
    <w:p w14:paraId="07AB402B" w14:textId="77777777" w:rsidR="00A77B3E" w:rsidRDefault="00E4143F">
      <w:pPr>
        <w:spacing w:line="360" w:lineRule="auto"/>
        <w:jc w:val="both"/>
      </w:pPr>
      <w:r>
        <w:rPr>
          <w:rFonts w:ascii="Book Antiqua" w:eastAsia="Book Antiqua" w:hAnsi="Book Antiqua" w:cs="Book Antiqua"/>
          <w:color w:val="000000"/>
        </w:rPr>
        <w:t>Grade B (Very good): 0</w:t>
      </w:r>
    </w:p>
    <w:p w14:paraId="4FC96399" w14:textId="77777777" w:rsidR="00A77B3E" w:rsidRDefault="00E4143F">
      <w:pPr>
        <w:spacing w:line="360" w:lineRule="auto"/>
        <w:jc w:val="both"/>
      </w:pPr>
      <w:r>
        <w:rPr>
          <w:rFonts w:ascii="Book Antiqua" w:eastAsia="Book Antiqua" w:hAnsi="Book Antiqua" w:cs="Book Antiqua"/>
          <w:color w:val="000000"/>
        </w:rPr>
        <w:t>Grade C (Good): C</w:t>
      </w:r>
    </w:p>
    <w:p w14:paraId="7BFEC456" w14:textId="77777777" w:rsidR="00A77B3E" w:rsidRDefault="00E4143F">
      <w:pPr>
        <w:spacing w:line="360" w:lineRule="auto"/>
        <w:jc w:val="both"/>
      </w:pPr>
      <w:r>
        <w:rPr>
          <w:rFonts w:ascii="Book Antiqua" w:eastAsia="Book Antiqua" w:hAnsi="Book Antiqua" w:cs="Book Antiqua"/>
          <w:color w:val="000000"/>
        </w:rPr>
        <w:t>Grade D (Fair): 0</w:t>
      </w:r>
    </w:p>
    <w:p w14:paraId="77BF1CB0" w14:textId="77777777" w:rsidR="00A77B3E" w:rsidRDefault="00E4143F">
      <w:pPr>
        <w:spacing w:line="360" w:lineRule="auto"/>
        <w:jc w:val="both"/>
      </w:pPr>
      <w:r>
        <w:rPr>
          <w:rFonts w:ascii="Book Antiqua" w:eastAsia="Book Antiqua" w:hAnsi="Book Antiqua" w:cs="Book Antiqua"/>
          <w:color w:val="000000"/>
        </w:rPr>
        <w:t>Grade E (Poor): 0</w:t>
      </w:r>
    </w:p>
    <w:p w14:paraId="79BC791B" w14:textId="77777777" w:rsidR="00A77B3E" w:rsidRDefault="00A77B3E">
      <w:pPr>
        <w:spacing w:line="360" w:lineRule="auto"/>
        <w:jc w:val="both"/>
      </w:pPr>
    </w:p>
    <w:p w14:paraId="4E7EF3AC" w14:textId="77777777" w:rsidR="00A77B3E" w:rsidRDefault="00E4143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Garg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6677022" w14:textId="77777777" w:rsidR="00CB0730" w:rsidRDefault="00CB0730">
      <w:pPr>
        <w:spacing w:line="360" w:lineRule="auto"/>
        <w:jc w:val="both"/>
        <w:sectPr w:rsidR="00CB0730">
          <w:pgSz w:w="12240" w:h="15840"/>
          <w:pgMar w:top="1440" w:right="1440" w:bottom="1440" w:left="1440" w:header="720" w:footer="720" w:gutter="0"/>
          <w:cols w:space="720"/>
          <w:docGrid w:linePitch="360"/>
        </w:sectPr>
      </w:pPr>
    </w:p>
    <w:p w14:paraId="7756F8DB" w14:textId="4E572CEA" w:rsidR="00A77B3E" w:rsidRDefault="00E4143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162E80D" w14:textId="1640F1D3" w:rsidR="00894272" w:rsidRDefault="00894272">
      <w:pPr>
        <w:spacing w:line="360" w:lineRule="auto"/>
        <w:jc w:val="both"/>
      </w:pPr>
      <w:r>
        <w:rPr>
          <w:noProof/>
          <w:lang w:eastAsia="zh-CN"/>
        </w:rPr>
        <w:drawing>
          <wp:inline distT="0" distB="0" distL="0" distR="0" wp14:anchorId="560044E8" wp14:editId="5FD55594">
            <wp:extent cx="5949950" cy="6249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6249035"/>
                    </a:xfrm>
                    <a:prstGeom prst="rect">
                      <a:avLst/>
                    </a:prstGeom>
                    <a:noFill/>
                  </pic:spPr>
                </pic:pic>
              </a:graphicData>
            </a:graphic>
          </wp:inline>
        </w:drawing>
      </w:r>
    </w:p>
    <w:p w14:paraId="5E95CE8F" w14:textId="2DE9584D" w:rsidR="00A77B3E" w:rsidRDefault="00E4143F">
      <w:pPr>
        <w:spacing w:line="360" w:lineRule="auto"/>
        <w:jc w:val="both"/>
        <w:rPr>
          <w:rFonts w:ascii="Book Antiqua" w:eastAsia="Book Antiqua" w:hAnsi="Book Antiqua" w:cs="Book Antiqua"/>
          <w:b/>
          <w:bCs/>
          <w:color w:val="000000"/>
        </w:rPr>
      </w:pPr>
      <w:r w:rsidRPr="00894272">
        <w:rPr>
          <w:rFonts w:ascii="Book Antiqua" w:eastAsia="Book Antiqua" w:hAnsi="Book Antiqua" w:cs="Book Antiqua"/>
          <w:b/>
          <w:bCs/>
          <w:color w:val="000000"/>
        </w:rPr>
        <w:t>Figure 1</w:t>
      </w:r>
      <w:r w:rsidR="00F46E19">
        <w:rPr>
          <w:rFonts w:ascii="Book Antiqua" w:eastAsia="Book Antiqua" w:hAnsi="Book Antiqua" w:cs="Book Antiqua"/>
          <w:b/>
          <w:bCs/>
          <w:color w:val="000000"/>
        </w:rPr>
        <w:t xml:space="preserve"> </w:t>
      </w:r>
      <w:r w:rsidR="00C313F9" w:rsidRPr="00F46E19">
        <w:rPr>
          <w:rFonts w:ascii="Book Antiqua" w:eastAsia="Book Antiqua" w:hAnsi="Book Antiqua" w:cs="Book Antiqua"/>
          <w:b/>
          <w:bCs/>
          <w:color w:val="000000"/>
        </w:rPr>
        <w:t>Flo</w:t>
      </w:r>
      <w:r w:rsidR="00DB5EC7" w:rsidRPr="00F46E19">
        <w:rPr>
          <w:rFonts w:ascii="Book Antiqua" w:eastAsia="Book Antiqua" w:hAnsi="Book Antiqua" w:cs="Book Antiqua"/>
          <w:b/>
          <w:bCs/>
          <w:color w:val="000000"/>
        </w:rPr>
        <w:t>wchart</w:t>
      </w:r>
      <w:r w:rsidR="00C313F9" w:rsidRPr="00F46E19">
        <w:rPr>
          <w:rFonts w:ascii="Book Antiqua" w:eastAsia="Book Antiqua" w:hAnsi="Book Antiqua" w:cs="Book Antiqua"/>
          <w:b/>
          <w:bCs/>
          <w:color w:val="000000"/>
        </w:rPr>
        <w:t xml:space="preserve"> for identification of</w:t>
      </w:r>
      <w:r w:rsidR="007F1B7F" w:rsidRPr="00F46E19">
        <w:rPr>
          <w:rFonts w:ascii="Book Antiqua" w:eastAsia="Book Antiqua" w:hAnsi="Book Antiqua" w:cs="Book Antiqua"/>
          <w:b/>
          <w:bCs/>
          <w:color w:val="000000"/>
        </w:rPr>
        <w:t xml:space="preserve"> </w:t>
      </w:r>
      <w:r w:rsidR="00DB5EC7" w:rsidRPr="00F46E19">
        <w:rPr>
          <w:rFonts w:ascii="Book Antiqua" w:eastAsia="Book Antiqua" w:hAnsi="Book Antiqua" w:cs="Book Antiqua"/>
          <w:b/>
          <w:bCs/>
          <w:color w:val="000000"/>
        </w:rPr>
        <w:t xml:space="preserve">patients with </w:t>
      </w:r>
      <w:r w:rsidR="00281CCE" w:rsidRPr="00F46E19">
        <w:rPr>
          <w:rFonts w:ascii="Book Antiqua" w:eastAsia="Book Antiqua" w:hAnsi="Book Antiqua" w:cs="Book Antiqua"/>
          <w:b/>
          <w:bCs/>
          <w:color w:val="000000"/>
        </w:rPr>
        <w:t>colonic diverticular bleeding</w:t>
      </w:r>
      <w:r w:rsidR="00346035">
        <w:rPr>
          <w:rFonts w:ascii="Book Antiqua" w:eastAsia="Book Antiqua" w:hAnsi="Book Antiqua" w:cs="Book Antiqua"/>
          <w:b/>
          <w:bCs/>
          <w:color w:val="000000"/>
        </w:rPr>
        <w:t xml:space="preserve">. </w:t>
      </w:r>
      <w:r w:rsidR="00894272" w:rsidRPr="00894272">
        <w:rPr>
          <w:rFonts w:ascii="Book Antiqua" w:eastAsia="Book Antiqua" w:hAnsi="Book Antiqua" w:cs="Book Antiqua"/>
          <w:color w:val="000000"/>
        </w:rPr>
        <w:t xml:space="preserve">LGIB: </w:t>
      </w:r>
      <w:r w:rsidR="00894272">
        <w:rPr>
          <w:rFonts w:ascii="Book Antiqua" w:eastAsia="Book Antiqua" w:hAnsi="Book Antiqua" w:cs="Book Antiqua"/>
          <w:color w:val="000000"/>
        </w:rPr>
        <w:t>L</w:t>
      </w:r>
      <w:r w:rsidR="00894272" w:rsidRPr="00894272">
        <w:rPr>
          <w:rFonts w:ascii="Book Antiqua" w:eastAsia="Book Antiqua" w:hAnsi="Book Antiqua" w:cs="Book Antiqua"/>
          <w:color w:val="000000"/>
        </w:rPr>
        <w:t>ower gastrointestinal bleeding; CT: Computed tomography.</w:t>
      </w:r>
    </w:p>
    <w:p w14:paraId="11B4D93C" w14:textId="76682611" w:rsidR="00894272" w:rsidRDefault="00AC0D81">
      <w:pPr>
        <w:spacing w:line="360" w:lineRule="auto"/>
        <w:jc w:val="both"/>
        <w:rPr>
          <w:rFonts w:ascii="Book Antiqua" w:hAnsi="Book Antiqua"/>
        </w:rPr>
      </w:pPr>
      <w:r>
        <w:rPr>
          <w:b/>
          <w:bCs/>
        </w:rPr>
        <w:br w:type="page"/>
      </w:r>
      <w:r w:rsidR="009F5A1E" w:rsidRPr="009F5A1E">
        <w:rPr>
          <w:rFonts w:ascii="Book Antiqua" w:hAnsi="Book Antiqua"/>
        </w:rPr>
        <w:lastRenderedPageBreak/>
        <w:t>A</w:t>
      </w:r>
    </w:p>
    <w:p w14:paraId="14896339" w14:textId="3F95C19B" w:rsidR="009F5A1E" w:rsidRDefault="009F5A1E">
      <w:pPr>
        <w:spacing w:line="360" w:lineRule="auto"/>
        <w:jc w:val="both"/>
        <w:rPr>
          <w:rFonts w:ascii="Book Antiqua" w:hAnsi="Book Antiqua"/>
        </w:rPr>
      </w:pPr>
      <w:r w:rsidRPr="009F5A1E">
        <w:rPr>
          <w:rFonts w:ascii="Book Antiqua" w:hAnsi="Book Antiqua"/>
          <w:noProof/>
          <w:lang w:eastAsia="zh-CN"/>
        </w:rPr>
        <w:drawing>
          <wp:inline distT="0" distB="0" distL="0" distR="0" wp14:anchorId="54678D2D" wp14:editId="1A581120">
            <wp:extent cx="4038650" cy="2832233"/>
            <wp:effectExtent l="0" t="0" r="0" b="0"/>
            <wp:docPr id="4" name="図 3">
              <a:extLst xmlns:a="http://schemas.openxmlformats.org/drawingml/2006/main">
                <a:ext uri="{FF2B5EF4-FFF2-40B4-BE49-F238E27FC236}">
                  <a16:creationId xmlns:a16="http://schemas.microsoft.com/office/drawing/2014/main" id="{0F0AE5C8-BF8D-4006-ADAD-1C861525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F0AE5C8-BF8D-4006-ADAD-1C861525897F}"/>
                        </a:ext>
                      </a:extLst>
                    </pic:cNvPr>
                    <pic:cNvPicPr>
                      <a:picLocks noChangeAspect="1"/>
                    </pic:cNvPicPr>
                  </pic:nvPicPr>
                  <pic:blipFill>
                    <a:blip r:embed="rId9"/>
                    <a:stretch>
                      <a:fillRect/>
                    </a:stretch>
                  </pic:blipFill>
                  <pic:spPr>
                    <a:xfrm>
                      <a:off x="0" y="0"/>
                      <a:ext cx="4043008" cy="2835289"/>
                    </a:xfrm>
                    <a:prstGeom prst="rect">
                      <a:avLst/>
                    </a:prstGeom>
                  </pic:spPr>
                </pic:pic>
              </a:graphicData>
            </a:graphic>
          </wp:inline>
        </w:drawing>
      </w:r>
    </w:p>
    <w:p w14:paraId="6F312E00" w14:textId="1EE62E79" w:rsidR="009F5A1E" w:rsidRDefault="009F5A1E">
      <w:pPr>
        <w:spacing w:line="360" w:lineRule="auto"/>
        <w:jc w:val="both"/>
        <w:rPr>
          <w:rFonts w:ascii="Book Antiqua" w:hAnsi="Book Antiqua"/>
          <w:lang w:eastAsia="zh-CN"/>
        </w:rPr>
      </w:pPr>
      <w:r>
        <w:rPr>
          <w:rFonts w:ascii="Book Antiqua" w:hAnsi="Book Antiqua" w:hint="eastAsia"/>
          <w:lang w:eastAsia="zh-CN"/>
        </w:rPr>
        <w:t>B</w:t>
      </w:r>
    </w:p>
    <w:p w14:paraId="7F9190C0" w14:textId="532716F5" w:rsidR="009F5A1E" w:rsidRPr="009F5A1E" w:rsidRDefault="009F5A1E">
      <w:pPr>
        <w:spacing w:line="360" w:lineRule="auto"/>
        <w:jc w:val="both"/>
        <w:rPr>
          <w:rFonts w:ascii="Book Antiqua" w:hAnsi="Book Antiqua"/>
          <w:lang w:eastAsia="zh-CN"/>
        </w:rPr>
      </w:pPr>
      <w:r>
        <w:rPr>
          <w:noProof/>
          <w:lang w:eastAsia="zh-CN"/>
        </w:rPr>
        <w:drawing>
          <wp:inline distT="0" distB="0" distL="0" distR="0" wp14:anchorId="1DA89909" wp14:editId="3330C191">
            <wp:extent cx="4088320" cy="36125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6941" cy="3629042"/>
                    </a:xfrm>
                    <a:prstGeom prst="rect">
                      <a:avLst/>
                    </a:prstGeom>
                  </pic:spPr>
                </pic:pic>
              </a:graphicData>
            </a:graphic>
          </wp:inline>
        </w:drawing>
      </w:r>
    </w:p>
    <w:p w14:paraId="34223E75" w14:textId="7CD71BB5" w:rsidR="000C1C42" w:rsidRPr="00F46E19" w:rsidRDefault="00E4143F">
      <w:pPr>
        <w:spacing w:line="360" w:lineRule="auto"/>
        <w:jc w:val="both"/>
        <w:rPr>
          <w:rFonts w:ascii="Book Antiqua" w:eastAsia="Book Antiqua" w:hAnsi="Book Antiqua" w:cs="Book Antiqua"/>
          <w:color w:val="000000"/>
        </w:rPr>
      </w:pPr>
      <w:r w:rsidRPr="00894272">
        <w:rPr>
          <w:rFonts w:ascii="Book Antiqua" w:eastAsia="Book Antiqua" w:hAnsi="Book Antiqua" w:cs="Book Antiqua"/>
          <w:b/>
          <w:bCs/>
          <w:color w:val="000000"/>
        </w:rPr>
        <w:t>Figure 2</w:t>
      </w:r>
      <w:r w:rsidR="00F46E19">
        <w:rPr>
          <w:rFonts w:ascii="Book Antiqua" w:eastAsia="Book Antiqua" w:hAnsi="Book Antiqua" w:cs="Book Antiqua"/>
          <w:b/>
          <w:bCs/>
          <w:color w:val="000000"/>
        </w:rPr>
        <w:t xml:space="preserve"> </w:t>
      </w:r>
      <w:r w:rsidR="008C7878" w:rsidRPr="00F46E19">
        <w:rPr>
          <w:rFonts w:ascii="Book Antiqua" w:eastAsia="Book Antiqua" w:hAnsi="Book Antiqua" w:cs="Book Antiqua"/>
          <w:b/>
          <w:bCs/>
          <w:color w:val="000000"/>
        </w:rPr>
        <w:t>Image of stigmata of recent hemorrhage (active bleeding) identified on an</w:t>
      </w:r>
      <w:r w:rsidR="00496DB2" w:rsidRPr="00F46E19">
        <w:rPr>
          <w:rFonts w:ascii="Book Antiqua" w:eastAsia="Book Antiqua" w:hAnsi="Book Antiqua" w:cs="Book Antiqua"/>
          <w:b/>
          <w:bCs/>
          <w:color w:val="000000"/>
        </w:rPr>
        <w:t xml:space="preserve"> extravasation-positive image by computed tomography</w:t>
      </w:r>
      <w:r w:rsidR="00CC5086" w:rsidRPr="00F46E19">
        <w:rPr>
          <w:rFonts w:ascii="Book Antiqua" w:eastAsia="Book Antiqua" w:hAnsi="Book Antiqua" w:cs="Book Antiqua"/>
          <w:b/>
          <w:bCs/>
          <w:color w:val="000000"/>
        </w:rPr>
        <w:t>.</w:t>
      </w:r>
      <w:r w:rsidR="00CC5086" w:rsidRPr="00F46E19">
        <w:rPr>
          <w:rFonts w:ascii="Book Antiqua" w:eastAsia="Book Antiqua" w:hAnsi="Book Antiqua" w:cs="Book Antiqua"/>
          <w:color w:val="000000"/>
        </w:rPr>
        <w:t xml:space="preserve"> </w:t>
      </w:r>
      <w:r w:rsidR="00F46E19" w:rsidRPr="00F46E19">
        <w:rPr>
          <w:rFonts w:ascii="Book Antiqua" w:eastAsia="Book Antiqua" w:hAnsi="Book Antiqua" w:cs="Book Antiqua"/>
          <w:color w:val="000000"/>
        </w:rPr>
        <w:t>A:</w:t>
      </w:r>
      <w:r w:rsidR="00CC5086" w:rsidRPr="00F46E19">
        <w:rPr>
          <w:rFonts w:ascii="Book Antiqua" w:eastAsia="Book Antiqua" w:hAnsi="Book Antiqua" w:cs="Book Antiqua"/>
          <w:color w:val="000000"/>
        </w:rPr>
        <w:t xml:space="preserve"> An extravasation-positive image in the colonic lumen by contrast-enhanced computed tomography</w:t>
      </w:r>
      <w:r w:rsidR="00F46E19" w:rsidRPr="00F46E19">
        <w:rPr>
          <w:rFonts w:ascii="Book Antiqua" w:eastAsia="Book Antiqua" w:hAnsi="Book Antiqua" w:cs="Book Antiqua"/>
          <w:color w:val="000000"/>
        </w:rPr>
        <w:t>;</w:t>
      </w:r>
      <w:r w:rsidR="00CC5086" w:rsidRPr="00F46E19">
        <w:rPr>
          <w:rFonts w:ascii="Book Antiqua" w:eastAsia="Book Antiqua" w:hAnsi="Book Antiqua" w:cs="Book Antiqua"/>
          <w:color w:val="000000"/>
        </w:rPr>
        <w:t xml:space="preserve"> </w:t>
      </w:r>
      <w:r w:rsidR="00F46E19" w:rsidRPr="00F46E19">
        <w:rPr>
          <w:rFonts w:ascii="Book Antiqua" w:eastAsia="Book Antiqua" w:hAnsi="Book Antiqua" w:cs="Book Antiqua"/>
          <w:color w:val="000000"/>
        </w:rPr>
        <w:t>B:</w:t>
      </w:r>
      <w:r w:rsidR="00CC5086" w:rsidRPr="00F46E19">
        <w:rPr>
          <w:rFonts w:ascii="Book Antiqua" w:eastAsia="Book Antiqua" w:hAnsi="Book Antiqua" w:cs="Book Antiqua"/>
          <w:color w:val="000000"/>
        </w:rPr>
        <w:t xml:space="preserve"> Endoscopic view of active bleeding from a diverticulum</w:t>
      </w:r>
      <w:r w:rsidR="00F46E19" w:rsidRPr="00F46E19">
        <w:rPr>
          <w:rFonts w:ascii="Book Antiqua" w:eastAsia="Book Antiqua" w:hAnsi="Book Antiqua" w:cs="Book Antiqua"/>
          <w:color w:val="000000"/>
        </w:rPr>
        <w:t>.</w:t>
      </w:r>
    </w:p>
    <w:p w14:paraId="7F4DDE25" w14:textId="77777777" w:rsidR="000C1C42" w:rsidRPr="00270390" w:rsidRDefault="000C1C42" w:rsidP="000C1C42">
      <w:pPr>
        <w:snapToGrid w:val="0"/>
        <w:spacing w:line="360" w:lineRule="auto"/>
        <w:jc w:val="both"/>
        <w:rPr>
          <w:rFonts w:ascii="Book Antiqua" w:hAnsi="Book Antiqua"/>
          <w:b/>
          <w:bCs/>
        </w:rPr>
      </w:pPr>
      <w:r>
        <w:rPr>
          <w:rFonts w:ascii="Book Antiqua" w:eastAsia="Book Antiqua" w:hAnsi="Book Antiqua" w:cs="Book Antiqua"/>
          <w:color w:val="000000"/>
        </w:rPr>
        <w:br w:type="page"/>
      </w:r>
      <w:r w:rsidRPr="00270390">
        <w:rPr>
          <w:rFonts w:ascii="Book Antiqua" w:hAnsi="Book Antiqua"/>
          <w:b/>
          <w:bCs/>
        </w:rPr>
        <w:lastRenderedPageBreak/>
        <w:t>Table 1 Baseline patient characteristics</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4428"/>
        <w:gridCol w:w="1313"/>
        <w:gridCol w:w="1313"/>
        <w:gridCol w:w="1355"/>
        <w:gridCol w:w="951"/>
      </w:tblGrid>
      <w:tr w:rsidR="00475B4D" w:rsidRPr="000C1C42" w14:paraId="7DFD3498" w14:textId="77777777" w:rsidTr="00B51A1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vMerge w:val="restart"/>
            <w:tcBorders>
              <w:top w:val="single" w:sz="4" w:space="0" w:color="auto"/>
            </w:tcBorders>
            <w:noWrap/>
            <w:hideMark/>
          </w:tcPr>
          <w:p w14:paraId="511CE3C8" w14:textId="2E86272D" w:rsidR="00475B4D" w:rsidRPr="000C1C42" w:rsidRDefault="00475B4D" w:rsidP="000C1C42">
            <w:pPr>
              <w:snapToGrid w:val="0"/>
              <w:spacing w:line="360" w:lineRule="auto"/>
              <w:rPr>
                <w:rFonts w:ascii="Book Antiqua" w:eastAsia="Yu Gothic" w:hAnsi="Book Antiqua" w:cs="Times New Roman"/>
              </w:rPr>
            </w:pPr>
            <w:r w:rsidRPr="000C1C42">
              <w:rPr>
                <w:rFonts w:ascii="Book Antiqua" w:eastAsia="Yu Gothic" w:hAnsi="Book Antiqua" w:cs="Times New Roman"/>
              </w:rPr>
              <w:t xml:space="preserve"> </w:t>
            </w:r>
          </w:p>
        </w:tc>
        <w:tc>
          <w:tcPr>
            <w:tcW w:w="701" w:type="pct"/>
            <w:tcBorders>
              <w:top w:val="single" w:sz="4" w:space="0" w:color="auto"/>
              <w:bottom w:val="single" w:sz="4" w:space="0" w:color="auto"/>
            </w:tcBorders>
            <w:noWrap/>
            <w:hideMark/>
          </w:tcPr>
          <w:p w14:paraId="5C5B5C00"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Total</w:t>
            </w:r>
          </w:p>
        </w:tc>
        <w:tc>
          <w:tcPr>
            <w:tcW w:w="701" w:type="pct"/>
            <w:tcBorders>
              <w:top w:val="single" w:sz="4" w:space="0" w:color="auto"/>
              <w:bottom w:val="single" w:sz="4" w:space="0" w:color="auto"/>
            </w:tcBorders>
            <w:noWrap/>
            <w:hideMark/>
          </w:tcPr>
          <w:p w14:paraId="37E55EDE"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Urgent CT</w:t>
            </w:r>
          </w:p>
        </w:tc>
        <w:tc>
          <w:tcPr>
            <w:tcW w:w="724" w:type="pct"/>
            <w:tcBorders>
              <w:top w:val="single" w:sz="4" w:space="0" w:color="auto"/>
              <w:bottom w:val="single" w:sz="4" w:space="0" w:color="auto"/>
            </w:tcBorders>
            <w:noWrap/>
            <w:hideMark/>
          </w:tcPr>
          <w:p w14:paraId="75752F94"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Elective CT</w:t>
            </w:r>
          </w:p>
        </w:tc>
        <w:tc>
          <w:tcPr>
            <w:tcW w:w="508" w:type="pct"/>
            <w:vMerge w:val="restart"/>
            <w:tcBorders>
              <w:top w:val="single" w:sz="4" w:space="0" w:color="auto"/>
            </w:tcBorders>
            <w:noWrap/>
            <w:hideMark/>
          </w:tcPr>
          <w:p w14:paraId="2BAF452A" w14:textId="1D670A08"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i/>
                <w:iCs/>
              </w:rPr>
              <w:t>P</w:t>
            </w:r>
            <w:r>
              <w:rPr>
                <w:rFonts w:ascii="Book Antiqua" w:eastAsia="Yu Gothic" w:hAnsi="Book Antiqua" w:cs="Times New Roman"/>
              </w:rPr>
              <w:t xml:space="preserve"> </w:t>
            </w:r>
            <w:r w:rsidRPr="000C1C42">
              <w:rPr>
                <w:rFonts w:ascii="Book Antiqua" w:eastAsia="Yu Gothic" w:hAnsi="Book Antiqua" w:cs="Times New Roman"/>
              </w:rPr>
              <w:t>value</w:t>
            </w:r>
          </w:p>
        </w:tc>
      </w:tr>
      <w:tr w:rsidR="00475B4D" w:rsidRPr="000C1C42" w14:paraId="1DB4066F" w14:textId="77777777" w:rsidTr="00B51A1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vMerge/>
            <w:tcBorders>
              <w:bottom w:val="single" w:sz="4" w:space="0" w:color="auto"/>
            </w:tcBorders>
            <w:noWrap/>
            <w:hideMark/>
          </w:tcPr>
          <w:p w14:paraId="75D7B156" w14:textId="018D8DD0" w:rsidR="00475B4D" w:rsidRPr="000C1C42" w:rsidRDefault="00475B4D" w:rsidP="000C1C42">
            <w:pPr>
              <w:snapToGrid w:val="0"/>
              <w:spacing w:line="360" w:lineRule="auto"/>
              <w:rPr>
                <w:rFonts w:ascii="Book Antiqua" w:eastAsia="Yu Gothic" w:hAnsi="Book Antiqua" w:cs="Times New Roman"/>
              </w:rPr>
            </w:pPr>
          </w:p>
        </w:tc>
        <w:tc>
          <w:tcPr>
            <w:tcW w:w="701" w:type="pct"/>
            <w:tcBorders>
              <w:top w:val="single" w:sz="4" w:space="0" w:color="auto"/>
              <w:bottom w:val="single" w:sz="4" w:space="0" w:color="auto"/>
            </w:tcBorders>
            <w:noWrap/>
            <w:hideMark/>
          </w:tcPr>
          <w:p w14:paraId="6EBB35D6" w14:textId="11153CC4"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182</w:t>
            </w:r>
          </w:p>
        </w:tc>
        <w:tc>
          <w:tcPr>
            <w:tcW w:w="701" w:type="pct"/>
            <w:tcBorders>
              <w:top w:val="single" w:sz="4" w:space="0" w:color="auto"/>
              <w:bottom w:val="single" w:sz="4" w:space="0" w:color="auto"/>
            </w:tcBorders>
            <w:noWrap/>
            <w:hideMark/>
          </w:tcPr>
          <w:p w14:paraId="1F0D4DDA" w14:textId="14443D2D"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100</w:t>
            </w:r>
          </w:p>
        </w:tc>
        <w:tc>
          <w:tcPr>
            <w:tcW w:w="724" w:type="pct"/>
            <w:tcBorders>
              <w:top w:val="single" w:sz="4" w:space="0" w:color="auto"/>
              <w:bottom w:val="single" w:sz="4" w:space="0" w:color="auto"/>
            </w:tcBorders>
            <w:noWrap/>
            <w:hideMark/>
          </w:tcPr>
          <w:p w14:paraId="5C706874" w14:textId="2514BA7E"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82</w:t>
            </w:r>
          </w:p>
        </w:tc>
        <w:tc>
          <w:tcPr>
            <w:tcW w:w="508" w:type="pct"/>
            <w:vMerge/>
            <w:tcBorders>
              <w:bottom w:val="single" w:sz="4" w:space="0" w:color="auto"/>
            </w:tcBorders>
            <w:noWrap/>
            <w:hideMark/>
          </w:tcPr>
          <w:p w14:paraId="5F641630" w14:textId="77777777"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p>
        </w:tc>
      </w:tr>
      <w:tr w:rsidR="000C1C42" w:rsidRPr="000C1C42" w14:paraId="7AC01A4E"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tcBorders>
            <w:noWrap/>
            <w:hideMark/>
          </w:tcPr>
          <w:p w14:paraId="1E677F62"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Number of men, </w:t>
            </w:r>
            <w:r w:rsidRPr="000C1C42">
              <w:rPr>
                <w:rFonts w:ascii="Book Antiqua" w:eastAsia="Yu Gothic" w:hAnsi="Book Antiqua" w:cs="Times New Roman"/>
                <w:b w:val="0"/>
                <w:bCs w:val="0"/>
                <w:i/>
                <w:iCs/>
              </w:rPr>
              <w:t>n</w:t>
            </w:r>
            <w:r w:rsidRPr="000C1C42">
              <w:rPr>
                <w:rFonts w:ascii="Book Antiqua" w:eastAsia="Yu Gothic" w:hAnsi="Book Antiqua" w:cs="Times New Roman"/>
                <w:b w:val="0"/>
                <w:bCs w:val="0"/>
              </w:rPr>
              <w:t xml:space="preserve"> (%)</w:t>
            </w:r>
          </w:p>
        </w:tc>
        <w:tc>
          <w:tcPr>
            <w:tcW w:w="701" w:type="pct"/>
            <w:tcBorders>
              <w:top w:val="single" w:sz="4" w:space="0" w:color="auto"/>
            </w:tcBorders>
            <w:noWrap/>
            <w:hideMark/>
          </w:tcPr>
          <w:p w14:paraId="038E88C7" w14:textId="7D62FBA9"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126 (69.2)</w:t>
            </w:r>
          </w:p>
        </w:tc>
        <w:tc>
          <w:tcPr>
            <w:tcW w:w="701" w:type="pct"/>
            <w:tcBorders>
              <w:top w:val="single" w:sz="4" w:space="0" w:color="auto"/>
            </w:tcBorders>
            <w:noWrap/>
            <w:hideMark/>
          </w:tcPr>
          <w:p w14:paraId="0E21FA49" w14:textId="595D6E9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71 (71.0)</w:t>
            </w:r>
          </w:p>
        </w:tc>
        <w:tc>
          <w:tcPr>
            <w:tcW w:w="724" w:type="pct"/>
            <w:tcBorders>
              <w:top w:val="single" w:sz="4" w:space="0" w:color="auto"/>
            </w:tcBorders>
            <w:noWrap/>
            <w:hideMark/>
          </w:tcPr>
          <w:p w14:paraId="488B7AA4" w14:textId="70687BC8"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55 (67.1)</w:t>
            </w:r>
          </w:p>
        </w:tc>
        <w:tc>
          <w:tcPr>
            <w:tcW w:w="508" w:type="pct"/>
            <w:tcBorders>
              <w:top w:val="single" w:sz="4" w:space="0" w:color="auto"/>
            </w:tcBorders>
            <w:noWrap/>
            <w:hideMark/>
          </w:tcPr>
          <w:p w14:paraId="29ECC14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0.65</w:t>
            </w:r>
          </w:p>
        </w:tc>
      </w:tr>
      <w:tr w:rsidR="000C1C42" w:rsidRPr="000C1C42" w14:paraId="13BA57DF"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36BE2E27" w14:textId="6731D270"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Median age, </w:t>
            </w:r>
            <w:proofErr w:type="spellStart"/>
            <w:r w:rsidRPr="000C1C42">
              <w:rPr>
                <w:rFonts w:ascii="Book Antiqua" w:eastAsia="Yu Gothic" w:hAnsi="Book Antiqua" w:cs="Times New Roman"/>
                <w:b w:val="0"/>
                <w:bCs w:val="0"/>
              </w:rPr>
              <w:t>y</w:t>
            </w:r>
            <w:r>
              <w:rPr>
                <w:rFonts w:ascii="Book Antiqua" w:eastAsia="Yu Gothic" w:hAnsi="Book Antiqua" w:cs="Times New Roman"/>
                <w:b w:val="0"/>
                <w:bCs w:val="0"/>
              </w:rPr>
              <w:t>r</w:t>
            </w:r>
            <w:proofErr w:type="spellEnd"/>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38FD65E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lang w:eastAsia="ja-JP"/>
              </w:rPr>
            </w:pPr>
            <w:r w:rsidRPr="000C1C42">
              <w:rPr>
                <w:rFonts w:ascii="Book Antiqua" w:eastAsia="Yu Gothic" w:hAnsi="Book Antiqua" w:cs="Times New Roman"/>
                <w:lang w:eastAsia="ja-JP"/>
              </w:rPr>
              <w:t>71 ± 12.4</w:t>
            </w:r>
          </w:p>
        </w:tc>
        <w:tc>
          <w:tcPr>
            <w:tcW w:w="701" w:type="pct"/>
            <w:tcBorders>
              <w:top w:val="none" w:sz="0" w:space="0" w:color="auto"/>
              <w:bottom w:val="none" w:sz="0" w:space="0" w:color="auto"/>
            </w:tcBorders>
            <w:noWrap/>
            <w:hideMark/>
          </w:tcPr>
          <w:p w14:paraId="6C3B6A0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69 ± 13.3</w:t>
            </w:r>
          </w:p>
        </w:tc>
        <w:tc>
          <w:tcPr>
            <w:tcW w:w="724" w:type="pct"/>
            <w:tcBorders>
              <w:top w:val="none" w:sz="0" w:space="0" w:color="auto"/>
              <w:bottom w:val="none" w:sz="0" w:space="0" w:color="auto"/>
            </w:tcBorders>
            <w:noWrap/>
            <w:hideMark/>
          </w:tcPr>
          <w:p w14:paraId="3E5F1B8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72 ± 11.0</w:t>
            </w:r>
          </w:p>
        </w:tc>
        <w:tc>
          <w:tcPr>
            <w:tcW w:w="508" w:type="pct"/>
            <w:tcBorders>
              <w:top w:val="none" w:sz="0" w:space="0" w:color="auto"/>
              <w:bottom w:val="none" w:sz="0" w:space="0" w:color="auto"/>
            </w:tcBorders>
            <w:noWrap/>
            <w:hideMark/>
          </w:tcPr>
          <w:p w14:paraId="61AF0E0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0.34</w:t>
            </w:r>
          </w:p>
        </w:tc>
      </w:tr>
      <w:tr w:rsidR="000C1C42" w:rsidRPr="000C1C42" w14:paraId="7D876ACF"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6EC9CF5D" w14:textId="028BAA9B"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BMI, kg/m</w:t>
            </w:r>
            <w:r w:rsidRPr="000C1C42">
              <w:rPr>
                <w:rFonts w:ascii="Book Antiqua" w:eastAsia="Yu Gothic" w:hAnsi="Book Antiqua" w:cs="Times New Roman"/>
                <w:b w:val="0"/>
                <w:bCs w:val="0"/>
                <w:vertAlign w:val="superscript"/>
              </w:rPr>
              <w:t>2</w:t>
            </w:r>
            <w:r>
              <w:rPr>
                <w:rFonts w:ascii="Book Antiqua" w:eastAsia="Yu Gothic" w:hAnsi="Book Antiqua" w:cs="Times New Roman"/>
                <w:b w:val="0"/>
                <w:bCs w:val="0"/>
              </w:rPr>
              <w:t>, mean</w:t>
            </w:r>
            <w:r w:rsidRPr="000C1C42">
              <w:rPr>
                <w:rFonts w:ascii="Book Antiqua" w:eastAsia="Yu Gothic" w:hAnsi="Book Antiqua" w:cs="Times New Roman"/>
                <w:b w:val="0"/>
                <w:bCs w:val="0"/>
                <w:vertAlign w:val="superscript"/>
              </w:rPr>
              <w:t xml:space="preserve"> </w:t>
            </w:r>
            <w:r w:rsidRPr="000C1C42">
              <w:rPr>
                <w:rFonts w:ascii="Book Antiqua" w:eastAsia="Yu Gothic" w:hAnsi="Book Antiqua" w:cs="Times New Roman"/>
                <w:b w:val="0"/>
                <w:bCs w:val="0"/>
              </w:rPr>
              <w:t>± SD</w:t>
            </w:r>
          </w:p>
        </w:tc>
        <w:tc>
          <w:tcPr>
            <w:tcW w:w="701" w:type="pct"/>
            <w:noWrap/>
            <w:hideMark/>
          </w:tcPr>
          <w:p w14:paraId="4F251C5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23.5 ± 3.5</w:t>
            </w:r>
          </w:p>
        </w:tc>
        <w:tc>
          <w:tcPr>
            <w:tcW w:w="701" w:type="pct"/>
            <w:noWrap/>
            <w:hideMark/>
          </w:tcPr>
          <w:p w14:paraId="5DBC413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23.8 ± 3.5</w:t>
            </w:r>
          </w:p>
        </w:tc>
        <w:tc>
          <w:tcPr>
            <w:tcW w:w="724" w:type="pct"/>
            <w:noWrap/>
            <w:hideMark/>
          </w:tcPr>
          <w:p w14:paraId="1A1FBDF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23.1 ± 3.5</w:t>
            </w:r>
          </w:p>
        </w:tc>
        <w:tc>
          <w:tcPr>
            <w:tcW w:w="508" w:type="pct"/>
            <w:noWrap/>
            <w:hideMark/>
          </w:tcPr>
          <w:p w14:paraId="4EC8844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0.15</w:t>
            </w:r>
          </w:p>
        </w:tc>
      </w:tr>
      <w:tr w:rsidR="000C1C42" w:rsidRPr="000C1C42" w14:paraId="61CB4A61"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4F19914B" w14:textId="3BBC2449"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Pulse rate, beat/min</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22E7BB1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81.3 ± 15.9</w:t>
            </w:r>
          </w:p>
        </w:tc>
        <w:tc>
          <w:tcPr>
            <w:tcW w:w="701" w:type="pct"/>
            <w:tcBorders>
              <w:top w:val="none" w:sz="0" w:space="0" w:color="auto"/>
              <w:bottom w:val="none" w:sz="0" w:space="0" w:color="auto"/>
            </w:tcBorders>
            <w:noWrap/>
            <w:hideMark/>
          </w:tcPr>
          <w:p w14:paraId="2F01612F"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80.9 ± 15.9</w:t>
            </w:r>
          </w:p>
        </w:tc>
        <w:tc>
          <w:tcPr>
            <w:tcW w:w="724" w:type="pct"/>
            <w:tcBorders>
              <w:top w:val="none" w:sz="0" w:space="0" w:color="auto"/>
              <w:bottom w:val="none" w:sz="0" w:space="0" w:color="auto"/>
            </w:tcBorders>
            <w:noWrap/>
            <w:hideMark/>
          </w:tcPr>
          <w:p w14:paraId="62FA1D4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81.8 ± 15.8</w:t>
            </w:r>
          </w:p>
        </w:tc>
        <w:tc>
          <w:tcPr>
            <w:tcW w:w="508" w:type="pct"/>
            <w:tcBorders>
              <w:top w:val="none" w:sz="0" w:space="0" w:color="auto"/>
              <w:bottom w:val="none" w:sz="0" w:space="0" w:color="auto"/>
            </w:tcBorders>
            <w:noWrap/>
            <w:hideMark/>
          </w:tcPr>
          <w:p w14:paraId="3041A7B3"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0.77</w:t>
            </w:r>
          </w:p>
        </w:tc>
      </w:tr>
      <w:tr w:rsidR="000C1C42" w:rsidRPr="000C1C42" w14:paraId="73D1E11F" w14:textId="77777777" w:rsidTr="00D50A73">
        <w:trPr>
          <w:trHeight w:val="372"/>
        </w:trPr>
        <w:tc>
          <w:tcPr>
            <w:cnfStyle w:val="001000000000" w:firstRow="0" w:lastRow="0" w:firstColumn="1" w:lastColumn="0" w:oddVBand="0" w:evenVBand="0" w:oddHBand="0" w:evenHBand="0" w:firstRowFirstColumn="0" w:firstRowLastColumn="0" w:lastRowFirstColumn="0" w:lastRowLastColumn="0"/>
            <w:tcW w:w="2365" w:type="pct"/>
            <w:noWrap/>
            <w:hideMark/>
          </w:tcPr>
          <w:p w14:paraId="4EF14899" w14:textId="3BC8D13F"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Systolic blood pressure, mmHg</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noWrap/>
            <w:hideMark/>
          </w:tcPr>
          <w:p w14:paraId="197AFBD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133.2 ± 24.8</w:t>
            </w:r>
          </w:p>
        </w:tc>
        <w:tc>
          <w:tcPr>
            <w:tcW w:w="701" w:type="pct"/>
            <w:noWrap/>
            <w:hideMark/>
          </w:tcPr>
          <w:p w14:paraId="1E1CFE7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132.8 ± 24.7</w:t>
            </w:r>
          </w:p>
        </w:tc>
        <w:tc>
          <w:tcPr>
            <w:tcW w:w="724" w:type="pct"/>
            <w:noWrap/>
            <w:hideMark/>
          </w:tcPr>
          <w:p w14:paraId="5959EE85"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133.1 ± 25.1</w:t>
            </w:r>
          </w:p>
        </w:tc>
        <w:tc>
          <w:tcPr>
            <w:tcW w:w="508" w:type="pct"/>
            <w:noWrap/>
            <w:hideMark/>
          </w:tcPr>
          <w:p w14:paraId="6A204A5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0.74</w:t>
            </w:r>
          </w:p>
        </w:tc>
      </w:tr>
      <w:tr w:rsidR="000C1C42" w:rsidRPr="000C1C42" w14:paraId="48BEB927"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55B64E7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Hypertension, %</w:t>
            </w:r>
          </w:p>
        </w:tc>
        <w:tc>
          <w:tcPr>
            <w:tcW w:w="701" w:type="pct"/>
            <w:tcBorders>
              <w:top w:val="none" w:sz="0" w:space="0" w:color="auto"/>
              <w:bottom w:val="none" w:sz="0" w:space="0" w:color="auto"/>
            </w:tcBorders>
            <w:noWrap/>
            <w:hideMark/>
          </w:tcPr>
          <w:p w14:paraId="4DECC36F"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58.6</w:t>
            </w:r>
          </w:p>
        </w:tc>
        <w:tc>
          <w:tcPr>
            <w:tcW w:w="701" w:type="pct"/>
            <w:tcBorders>
              <w:top w:val="none" w:sz="0" w:space="0" w:color="auto"/>
              <w:bottom w:val="none" w:sz="0" w:space="0" w:color="auto"/>
            </w:tcBorders>
            <w:noWrap/>
            <w:hideMark/>
          </w:tcPr>
          <w:p w14:paraId="0F12468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55.9</w:t>
            </w:r>
          </w:p>
        </w:tc>
        <w:tc>
          <w:tcPr>
            <w:tcW w:w="724" w:type="pct"/>
            <w:tcBorders>
              <w:top w:val="none" w:sz="0" w:space="0" w:color="auto"/>
              <w:bottom w:val="none" w:sz="0" w:space="0" w:color="auto"/>
            </w:tcBorders>
            <w:noWrap/>
            <w:hideMark/>
          </w:tcPr>
          <w:p w14:paraId="4B2779C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59.0</w:t>
            </w:r>
          </w:p>
        </w:tc>
        <w:tc>
          <w:tcPr>
            <w:tcW w:w="508" w:type="pct"/>
            <w:tcBorders>
              <w:top w:val="none" w:sz="0" w:space="0" w:color="auto"/>
              <w:bottom w:val="none" w:sz="0" w:space="0" w:color="auto"/>
            </w:tcBorders>
            <w:noWrap/>
            <w:hideMark/>
          </w:tcPr>
          <w:p w14:paraId="4477F35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0.72</w:t>
            </w:r>
          </w:p>
        </w:tc>
      </w:tr>
      <w:tr w:rsidR="000C1C42" w:rsidRPr="000C1C42" w14:paraId="0BA8C3CA"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57D1ECA0"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Diabetes </w:t>
            </w:r>
            <w:r w:rsidRPr="000C1C42">
              <w:rPr>
                <w:rFonts w:ascii="Book Antiqua" w:hAnsi="Book Antiqua" w:cs="Times New Roman"/>
                <w:b w:val="0"/>
                <w:bCs w:val="0"/>
              </w:rPr>
              <w:t>mellitus</w:t>
            </w:r>
            <w:r w:rsidRPr="000C1C42">
              <w:rPr>
                <w:rFonts w:ascii="Book Antiqua" w:eastAsia="Yu Gothic" w:hAnsi="Book Antiqua" w:cs="Times New Roman"/>
                <w:b w:val="0"/>
                <w:bCs w:val="0"/>
              </w:rPr>
              <w:t>, %</w:t>
            </w:r>
          </w:p>
        </w:tc>
        <w:tc>
          <w:tcPr>
            <w:tcW w:w="701" w:type="pct"/>
            <w:noWrap/>
            <w:hideMark/>
          </w:tcPr>
          <w:p w14:paraId="2B6F9FB3"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15.5</w:t>
            </w:r>
          </w:p>
        </w:tc>
        <w:tc>
          <w:tcPr>
            <w:tcW w:w="701" w:type="pct"/>
            <w:noWrap/>
            <w:hideMark/>
          </w:tcPr>
          <w:p w14:paraId="744E6D3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18.6</w:t>
            </w:r>
          </w:p>
        </w:tc>
        <w:tc>
          <w:tcPr>
            <w:tcW w:w="724" w:type="pct"/>
            <w:noWrap/>
            <w:hideMark/>
          </w:tcPr>
          <w:p w14:paraId="7FC1CDD8"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w:t>
            </w:r>
          </w:p>
        </w:tc>
        <w:tc>
          <w:tcPr>
            <w:tcW w:w="508" w:type="pct"/>
            <w:noWrap/>
            <w:hideMark/>
          </w:tcPr>
          <w:p w14:paraId="4902CE1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0.44</w:t>
            </w:r>
          </w:p>
        </w:tc>
      </w:tr>
      <w:tr w:rsidR="000C1C42" w:rsidRPr="000C1C42" w14:paraId="0CFB1C63" w14:textId="77777777" w:rsidTr="00D50A7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46BCCC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Cerebrovascular disease, %</w:t>
            </w:r>
          </w:p>
        </w:tc>
        <w:tc>
          <w:tcPr>
            <w:tcW w:w="701" w:type="pct"/>
            <w:tcBorders>
              <w:top w:val="none" w:sz="0" w:space="0" w:color="auto"/>
              <w:bottom w:val="none" w:sz="0" w:space="0" w:color="auto"/>
            </w:tcBorders>
            <w:noWrap/>
            <w:hideMark/>
          </w:tcPr>
          <w:p w14:paraId="169C21E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17.7</w:t>
            </w:r>
          </w:p>
        </w:tc>
        <w:tc>
          <w:tcPr>
            <w:tcW w:w="701" w:type="pct"/>
            <w:tcBorders>
              <w:top w:val="none" w:sz="0" w:space="0" w:color="auto"/>
              <w:bottom w:val="none" w:sz="0" w:space="0" w:color="auto"/>
            </w:tcBorders>
            <w:noWrap/>
            <w:hideMark/>
          </w:tcPr>
          <w:p w14:paraId="7ECD371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tcBorders>
              <w:top w:val="none" w:sz="0" w:space="0" w:color="auto"/>
              <w:bottom w:val="none" w:sz="0" w:space="0" w:color="auto"/>
            </w:tcBorders>
            <w:noWrap/>
            <w:hideMark/>
          </w:tcPr>
          <w:p w14:paraId="21C7529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14.5</w:t>
            </w:r>
          </w:p>
        </w:tc>
        <w:tc>
          <w:tcPr>
            <w:tcW w:w="508" w:type="pct"/>
            <w:tcBorders>
              <w:top w:val="none" w:sz="0" w:space="0" w:color="auto"/>
              <w:bottom w:val="none" w:sz="0" w:space="0" w:color="auto"/>
            </w:tcBorders>
            <w:noWrap/>
            <w:hideMark/>
          </w:tcPr>
          <w:p w14:paraId="76B80740"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0.38</w:t>
            </w:r>
          </w:p>
        </w:tc>
      </w:tr>
      <w:tr w:rsidR="000C1C42" w:rsidRPr="000C1C42" w14:paraId="71D75EDF" w14:textId="77777777" w:rsidTr="00D50A73">
        <w:trPr>
          <w:trHeight w:val="372"/>
        </w:trPr>
        <w:tc>
          <w:tcPr>
            <w:cnfStyle w:val="001000000000" w:firstRow="0" w:lastRow="0" w:firstColumn="1" w:lastColumn="0" w:oddVBand="0" w:evenVBand="0" w:oddHBand="0" w:evenHBand="0" w:firstRowFirstColumn="0" w:firstRowLastColumn="0" w:lastRowFirstColumn="0" w:lastRowLastColumn="0"/>
            <w:tcW w:w="2365" w:type="pct"/>
            <w:noWrap/>
            <w:hideMark/>
          </w:tcPr>
          <w:p w14:paraId="187CB871"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Ischemic heart disease, %</w:t>
            </w:r>
          </w:p>
        </w:tc>
        <w:tc>
          <w:tcPr>
            <w:tcW w:w="701" w:type="pct"/>
            <w:noWrap/>
            <w:hideMark/>
          </w:tcPr>
          <w:p w14:paraId="03BC7C8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18.8</w:t>
            </w:r>
          </w:p>
        </w:tc>
        <w:tc>
          <w:tcPr>
            <w:tcW w:w="701" w:type="pct"/>
            <w:noWrap/>
            <w:hideMark/>
          </w:tcPr>
          <w:p w14:paraId="7102FB38"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14.7</w:t>
            </w:r>
          </w:p>
        </w:tc>
        <w:tc>
          <w:tcPr>
            <w:tcW w:w="724" w:type="pct"/>
            <w:noWrap/>
            <w:hideMark/>
          </w:tcPr>
          <w:p w14:paraId="1A6C96EC"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24.7</w:t>
            </w:r>
          </w:p>
        </w:tc>
        <w:tc>
          <w:tcPr>
            <w:tcW w:w="508" w:type="pct"/>
            <w:noWrap/>
            <w:hideMark/>
          </w:tcPr>
          <w:p w14:paraId="52E68DB6"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0.15</w:t>
            </w:r>
          </w:p>
        </w:tc>
      </w:tr>
      <w:tr w:rsidR="000C1C42" w:rsidRPr="000C1C42" w14:paraId="3ABF3BF2"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E5F967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History of CDB, %</w:t>
            </w:r>
          </w:p>
        </w:tc>
        <w:tc>
          <w:tcPr>
            <w:tcW w:w="701" w:type="pct"/>
            <w:tcBorders>
              <w:top w:val="none" w:sz="0" w:space="0" w:color="auto"/>
              <w:bottom w:val="none" w:sz="0" w:space="0" w:color="auto"/>
            </w:tcBorders>
            <w:noWrap/>
            <w:hideMark/>
          </w:tcPr>
          <w:p w14:paraId="641BF3AC"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36.5</w:t>
            </w:r>
          </w:p>
        </w:tc>
        <w:tc>
          <w:tcPr>
            <w:tcW w:w="701" w:type="pct"/>
            <w:tcBorders>
              <w:top w:val="none" w:sz="0" w:space="0" w:color="auto"/>
              <w:bottom w:val="none" w:sz="0" w:space="0" w:color="auto"/>
            </w:tcBorders>
            <w:noWrap/>
            <w:hideMark/>
          </w:tcPr>
          <w:p w14:paraId="1F60005A"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41.2</w:t>
            </w:r>
          </w:p>
        </w:tc>
        <w:tc>
          <w:tcPr>
            <w:tcW w:w="724" w:type="pct"/>
            <w:tcBorders>
              <w:top w:val="none" w:sz="0" w:space="0" w:color="auto"/>
              <w:bottom w:val="none" w:sz="0" w:space="0" w:color="auto"/>
            </w:tcBorders>
            <w:noWrap/>
            <w:hideMark/>
          </w:tcPr>
          <w:p w14:paraId="40FA41A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28.9</w:t>
            </w:r>
          </w:p>
        </w:tc>
        <w:tc>
          <w:tcPr>
            <w:tcW w:w="508" w:type="pct"/>
            <w:tcBorders>
              <w:top w:val="none" w:sz="0" w:space="0" w:color="auto"/>
              <w:bottom w:val="none" w:sz="0" w:space="0" w:color="auto"/>
            </w:tcBorders>
            <w:noWrap/>
            <w:hideMark/>
          </w:tcPr>
          <w:p w14:paraId="5BB49B8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0.10</w:t>
            </w:r>
          </w:p>
        </w:tc>
      </w:tr>
      <w:tr w:rsidR="000C1C42" w:rsidRPr="000C1C42" w14:paraId="23E156FE" w14:textId="77777777" w:rsidTr="00D50A73">
        <w:trPr>
          <w:trHeight w:val="420"/>
        </w:trPr>
        <w:tc>
          <w:tcPr>
            <w:cnfStyle w:val="001000000000" w:firstRow="0" w:lastRow="0" w:firstColumn="1" w:lastColumn="0" w:oddVBand="0" w:evenVBand="0" w:oddHBand="0" w:evenHBand="0" w:firstRowFirstColumn="0" w:firstRowLastColumn="0" w:lastRowFirstColumn="0" w:lastRowLastColumn="0"/>
            <w:tcW w:w="2365" w:type="pct"/>
            <w:noWrap/>
            <w:hideMark/>
          </w:tcPr>
          <w:p w14:paraId="556B8BB4" w14:textId="6336AC3E"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Bowel preparation</w:t>
            </w:r>
            <w:r>
              <w:rPr>
                <w:rFonts w:ascii="Book Antiqua" w:eastAsia="Yu Gothic" w:hAnsi="Book Antiqua" w:cs="Times New Roman"/>
                <w:b w:val="0"/>
                <w:bCs w:val="0"/>
                <w:vertAlign w:val="superscript"/>
              </w:rPr>
              <w:t>1</w:t>
            </w:r>
            <w:r w:rsidRPr="000C1C42">
              <w:rPr>
                <w:rFonts w:ascii="Book Antiqua" w:eastAsia="Yu Gothic" w:hAnsi="Book Antiqua" w:cs="Times New Roman"/>
                <w:b w:val="0"/>
                <w:bCs w:val="0"/>
              </w:rPr>
              <w:t>, %</w:t>
            </w:r>
          </w:p>
        </w:tc>
        <w:tc>
          <w:tcPr>
            <w:tcW w:w="701" w:type="pct"/>
            <w:noWrap/>
            <w:hideMark/>
          </w:tcPr>
          <w:p w14:paraId="19DB5B9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57.1</w:t>
            </w:r>
          </w:p>
        </w:tc>
        <w:tc>
          <w:tcPr>
            <w:tcW w:w="701" w:type="pct"/>
            <w:noWrap/>
            <w:hideMark/>
          </w:tcPr>
          <w:p w14:paraId="0F55C2F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51.0</w:t>
            </w:r>
          </w:p>
        </w:tc>
        <w:tc>
          <w:tcPr>
            <w:tcW w:w="724" w:type="pct"/>
            <w:noWrap/>
            <w:hideMark/>
          </w:tcPr>
          <w:p w14:paraId="6824608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64.6</w:t>
            </w:r>
          </w:p>
        </w:tc>
        <w:tc>
          <w:tcPr>
            <w:tcW w:w="508" w:type="pct"/>
            <w:noWrap/>
            <w:hideMark/>
          </w:tcPr>
          <w:p w14:paraId="5698181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0.09</w:t>
            </w:r>
          </w:p>
        </w:tc>
      </w:tr>
      <w:tr w:rsidR="000C1C42" w:rsidRPr="000C1C42" w14:paraId="555A5B89" w14:textId="77777777" w:rsidTr="00D50A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3AD6D351" w14:textId="3A3DA38D"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Low-dose aspirin (≤</w:t>
            </w:r>
            <w:r>
              <w:rPr>
                <w:rFonts w:ascii="Book Antiqua" w:eastAsia="Yu Gothic" w:hAnsi="Book Antiqua" w:cs="Times New Roman"/>
                <w:b w:val="0"/>
                <w:bCs w:val="0"/>
              </w:rPr>
              <w:t xml:space="preserve"> </w:t>
            </w:r>
            <w:r w:rsidRPr="000C1C42">
              <w:rPr>
                <w:rFonts w:ascii="Book Antiqua" w:eastAsia="Yu Gothic" w:hAnsi="Book Antiqua" w:cs="Times New Roman"/>
                <w:b w:val="0"/>
                <w:bCs w:val="0"/>
              </w:rPr>
              <w:t>100 mg/d), %</w:t>
            </w:r>
          </w:p>
        </w:tc>
        <w:tc>
          <w:tcPr>
            <w:tcW w:w="701" w:type="pct"/>
            <w:tcBorders>
              <w:top w:val="none" w:sz="0" w:space="0" w:color="auto"/>
              <w:bottom w:val="none" w:sz="0" w:space="0" w:color="auto"/>
            </w:tcBorders>
            <w:noWrap/>
            <w:hideMark/>
          </w:tcPr>
          <w:p w14:paraId="5E7590A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20.4</w:t>
            </w:r>
          </w:p>
        </w:tc>
        <w:tc>
          <w:tcPr>
            <w:tcW w:w="701" w:type="pct"/>
            <w:tcBorders>
              <w:top w:val="none" w:sz="0" w:space="0" w:color="auto"/>
              <w:bottom w:val="none" w:sz="0" w:space="0" w:color="auto"/>
            </w:tcBorders>
            <w:noWrap/>
            <w:hideMark/>
          </w:tcPr>
          <w:p w14:paraId="5F3A784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tcBorders>
              <w:top w:val="none" w:sz="0" w:space="0" w:color="auto"/>
              <w:bottom w:val="none" w:sz="0" w:space="0" w:color="auto"/>
            </w:tcBorders>
            <w:noWrap/>
            <w:hideMark/>
          </w:tcPr>
          <w:p w14:paraId="61245AE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20.5</w:t>
            </w:r>
          </w:p>
        </w:tc>
        <w:tc>
          <w:tcPr>
            <w:tcW w:w="508" w:type="pct"/>
            <w:tcBorders>
              <w:top w:val="none" w:sz="0" w:space="0" w:color="auto"/>
              <w:bottom w:val="none" w:sz="0" w:space="0" w:color="auto"/>
            </w:tcBorders>
            <w:noWrap/>
            <w:hideMark/>
          </w:tcPr>
          <w:p w14:paraId="4AC07BC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0.99</w:t>
            </w:r>
          </w:p>
        </w:tc>
      </w:tr>
      <w:tr w:rsidR="000C1C42" w:rsidRPr="000C1C42" w14:paraId="4BA31F1E"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06767E7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Non-aspirin </w:t>
            </w:r>
            <w:bookmarkStart w:id="3" w:name="_Hlk58402164"/>
            <w:r w:rsidRPr="000C1C42">
              <w:rPr>
                <w:rFonts w:ascii="Book Antiqua" w:eastAsia="Yu Gothic" w:hAnsi="Book Antiqua" w:cs="Times New Roman"/>
                <w:b w:val="0"/>
                <w:bCs w:val="0"/>
              </w:rPr>
              <w:t>antiplatelets</w:t>
            </w:r>
            <w:bookmarkEnd w:id="3"/>
            <w:r w:rsidRPr="000C1C42">
              <w:rPr>
                <w:rFonts w:ascii="Book Antiqua" w:eastAsia="Yu Gothic" w:hAnsi="Book Antiqua" w:cs="Times New Roman"/>
                <w:b w:val="0"/>
                <w:bCs w:val="0"/>
              </w:rPr>
              <w:t>, %</w:t>
            </w:r>
          </w:p>
        </w:tc>
        <w:tc>
          <w:tcPr>
            <w:tcW w:w="701" w:type="pct"/>
            <w:noWrap/>
            <w:hideMark/>
          </w:tcPr>
          <w:p w14:paraId="0ADEAA6C"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16.0</w:t>
            </w:r>
          </w:p>
        </w:tc>
        <w:tc>
          <w:tcPr>
            <w:tcW w:w="701" w:type="pct"/>
            <w:noWrap/>
            <w:hideMark/>
          </w:tcPr>
          <w:p w14:paraId="1B3CA922"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13.7</w:t>
            </w:r>
          </w:p>
        </w:tc>
        <w:tc>
          <w:tcPr>
            <w:tcW w:w="724" w:type="pct"/>
            <w:noWrap/>
            <w:hideMark/>
          </w:tcPr>
          <w:p w14:paraId="0131442A"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18.1</w:t>
            </w:r>
          </w:p>
        </w:tc>
        <w:tc>
          <w:tcPr>
            <w:tcW w:w="508" w:type="pct"/>
            <w:noWrap/>
            <w:hideMark/>
          </w:tcPr>
          <w:p w14:paraId="5A10A552"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0.54</w:t>
            </w:r>
          </w:p>
        </w:tc>
      </w:tr>
      <w:tr w:rsidR="000C1C42" w:rsidRPr="000C1C42" w14:paraId="15E8380B"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4BEDAF8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Anticoagulants, %</w:t>
            </w:r>
          </w:p>
        </w:tc>
        <w:tc>
          <w:tcPr>
            <w:tcW w:w="701" w:type="pct"/>
            <w:tcBorders>
              <w:top w:val="none" w:sz="0" w:space="0" w:color="auto"/>
              <w:bottom w:val="none" w:sz="0" w:space="0" w:color="auto"/>
            </w:tcBorders>
            <w:noWrap/>
            <w:hideMark/>
          </w:tcPr>
          <w:p w14:paraId="78735130"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9.4</w:t>
            </w:r>
          </w:p>
        </w:tc>
        <w:tc>
          <w:tcPr>
            <w:tcW w:w="701" w:type="pct"/>
            <w:tcBorders>
              <w:top w:val="none" w:sz="0" w:space="0" w:color="auto"/>
              <w:bottom w:val="none" w:sz="0" w:space="0" w:color="auto"/>
            </w:tcBorders>
            <w:noWrap/>
            <w:hideMark/>
          </w:tcPr>
          <w:p w14:paraId="7AFE906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8.8</w:t>
            </w:r>
          </w:p>
        </w:tc>
        <w:tc>
          <w:tcPr>
            <w:tcW w:w="724" w:type="pct"/>
            <w:tcBorders>
              <w:top w:val="none" w:sz="0" w:space="0" w:color="auto"/>
              <w:bottom w:val="none" w:sz="0" w:space="0" w:color="auto"/>
            </w:tcBorders>
            <w:noWrap/>
            <w:hideMark/>
          </w:tcPr>
          <w:p w14:paraId="12F6A3E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9.6</w:t>
            </w:r>
          </w:p>
        </w:tc>
        <w:tc>
          <w:tcPr>
            <w:tcW w:w="508" w:type="pct"/>
            <w:tcBorders>
              <w:top w:val="none" w:sz="0" w:space="0" w:color="auto"/>
              <w:bottom w:val="none" w:sz="0" w:space="0" w:color="auto"/>
            </w:tcBorders>
            <w:noWrap/>
            <w:hideMark/>
          </w:tcPr>
          <w:p w14:paraId="1AFA785D"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0.99</w:t>
            </w:r>
          </w:p>
        </w:tc>
      </w:tr>
      <w:tr w:rsidR="000C1C42" w:rsidRPr="000C1C42" w14:paraId="6F406509"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08BAB094"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NSAIDs, %</w:t>
            </w:r>
          </w:p>
        </w:tc>
        <w:tc>
          <w:tcPr>
            <w:tcW w:w="701" w:type="pct"/>
            <w:noWrap/>
            <w:hideMark/>
          </w:tcPr>
          <w:p w14:paraId="7D14C22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16.6</w:t>
            </w:r>
          </w:p>
        </w:tc>
        <w:tc>
          <w:tcPr>
            <w:tcW w:w="701" w:type="pct"/>
            <w:noWrap/>
            <w:hideMark/>
          </w:tcPr>
          <w:p w14:paraId="206A433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noWrap/>
            <w:hideMark/>
          </w:tcPr>
          <w:p w14:paraId="27A0789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w:t>
            </w:r>
          </w:p>
        </w:tc>
        <w:tc>
          <w:tcPr>
            <w:tcW w:w="508" w:type="pct"/>
            <w:noWrap/>
            <w:hideMark/>
          </w:tcPr>
          <w:p w14:paraId="523FA8E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0.24</w:t>
            </w:r>
          </w:p>
        </w:tc>
      </w:tr>
      <w:tr w:rsidR="000C1C42" w:rsidRPr="000C1C42" w14:paraId="59EB8970"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1470FB6A"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Syncope, %</w:t>
            </w:r>
          </w:p>
        </w:tc>
        <w:tc>
          <w:tcPr>
            <w:tcW w:w="701" w:type="pct"/>
            <w:tcBorders>
              <w:top w:val="none" w:sz="0" w:space="0" w:color="auto"/>
              <w:bottom w:val="none" w:sz="0" w:space="0" w:color="auto"/>
            </w:tcBorders>
            <w:noWrap/>
            <w:hideMark/>
          </w:tcPr>
          <w:p w14:paraId="4D69CFC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8.8</w:t>
            </w:r>
          </w:p>
        </w:tc>
        <w:tc>
          <w:tcPr>
            <w:tcW w:w="701" w:type="pct"/>
            <w:tcBorders>
              <w:top w:val="none" w:sz="0" w:space="0" w:color="auto"/>
              <w:bottom w:val="none" w:sz="0" w:space="0" w:color="auto"/>
            </w:tcBorders>
            <w:noWrap/>
            <w:hideMark/>
          </w:tcPr>
          <w:p w14:paraId="6F54B698"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11.8</w:t>
            </w:r>
          </w:p>
        </w:tc>
        <w:tc>
          <w:tcPr>
            <w:tcW w:w="724" w:type="pct"/>
            <w:tcBorders>
              <w:top w:val="none" w:sz="0" w:space="0" w:color="auto"/>
              <w:bottom w:val="none" w:sz="0" w:space="0" w:color="auto"/>
            </w:tcBorders>
            <w:noWrap/>
            <w:hideMark/>
          </w:tcPr>
          <w:p w14:paraId="1FEDD2F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6.0</w:t>
            </w:r>
          </w:p>
        </w:tc>
        <w:tc>
          <w:tcPr>
            <w:tcW w:w="508" w:type="pct"/>
            <w:tcBorders>
              <w:top w:val="none" w:sz="0" w:space="0" w:color="auto"/>
              <w:bottom w:val="none" w:sz="0" w:space="0" w:color="auto"/>
            </w:tcBorders>
            <w:noWrap/>
            <w:hideMark/>
          </w:tcPr>
          <w:p w14:paraId="01C411CD"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0.27</w:t>
            </w:r>
          </w:p>
        </w:tc>
      </w:tr>
      <w:tr w:rsidR="000C1C42" w:rsidRPr="000C1C42" w14:paraId="67772E27" w14:textId="77777777" w:rsidTr="00D50A73">
        <w:trPr>
          <w:trHeight w:val="420"/>
        </w:trPr>
        <w:tc>
          <w:tcPr>
            <w:cnfStyle w:val="001000000000" w:firstRow="0" w:lastRow="0" w:firstColumn="1" w:lastColumn="0" w:oddVBand="0" w:evenVBand="0" w:oddHBand="0" w:evenHBand="0" w:firstRowFirstColumn="0" w:firstRowLastColumn="0" w:lastRowFirstColumn="0" w:lastRowLastColumn="0"/>
            <w:tcW w:w="2365" w:type="pct"/>
            <w:noWrap/>
            <w:hideMark/>
          </w:tcPr>
          <w:p w14:paraId="3C046EB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Abdominal pain, %</w:t>
            </w:r>
          </w:p>
        </w:tc>
        <w:tc>
          <w:tcPr>
            <w:tcW w:w="701" w:type="pct"/>
            <w:noWrap/>
            <w:hideMark/>
          </w:tcPr>
          <w:p w14:paraId="1118824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3.9</w:t>
            </w:r>
          </w:p>
        </w:tc>
        <w:tc>
          <w:tcPr>
            <w:tcW w:w="701" w:type="pct"/>
            <w:noWrap/>
            <w:hideMark/>
          </w:tcPr>
          <w:p w14:paraId="744BAEA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4.9</w:t>
            </w:r>
          </w:p>
        </w:tc>
        <w:tc>
          <w:tcPr>
            <w:tcW w:w="724" w:type="pct"/>
            <w:noWrap/>
            <w:hideMark/>
          </w:tcPr>
          <w:p w14:paraId="1678C92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2.4</w:t>
            </w:r>
          </w:p>
        </w:tc>
        <w:tc>
          <w:tcPr>
            <w:tcW w:w="508" w:type="pct"/>
            <w:noWrap/>
            <w:hideMark/>
          </w:tcPr>
          <w:p w14:paraId="32C916A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0.62</w:t>
            </w:r>
          </w:p>
        </w:tc>
      </w:tr>
      <w:tr w:rsidR="000C1C42" w:rsidRPr="000C1C42" w14:paraId="1FEC4722"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232896C" w14:textId="69B82433"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Hemoglobin, g/dL</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47CEECB8"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11.4 ± 2.4</w:t>
            </w:r>
          </w:p>
        </w:tc>
        <w:tc>
          <w:tcPr>
            <w:tcW w:w="701" w:type="pct"/>
            <w:tcBorders>
              <w:top w:val="none" w:sz="0" w:space="0" w:color="auto"/>
              <w:bottom w:val="none" w:sz="0" w:space="0" w:color="auto"/>
            </w:tcBorders>
            <w:noWrap/>
            <w:hideMark/>
          </w:tcPr>
          <w:p w14:paraId="685C2BA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11.5 ± 2.4</w:t>
            </w:r>
          </w:p>
        </w:tc>
        <w:tc>
          <w:tcPr>
            <w:tcW w:w="724" w:type="pct"/>
            <w:tcBorders>
              <w:top w:val="none" w:sz="0" w:space="0" w:color="auto"/>
              <w:bottom w:val="none" w:sz="0" w:space="0" w:color="auto"/>
            </w:tcBorders>
            <w:noWrap/>
            <w:hideMark/>
          </w:tcPr>
          <w:p w14:paraId="33048E13"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11.3 ± 2.4</w:t>
            </w:r>
          </w:p>
        </w:tc>
        <w:tc>
          <w:tcPr>
            <w:tcW w:w="508" w:type="pct"/>
            <w:tcBorders>
              <w:top w:val="none" w:sz="0" w:space="0" w:color="auto"/>
              <w:bottom w:val="none" w:sz="0" w:space="0" w:color="auto"/>
            </w:tcBorders>
            <w:noWrap/>
            <w:hideMark/>
          </w:tcPr>
          <w:p w14:paraId="50CB3CE7"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0.38</w:t>
            </w:r>
          </w:p>
        </w:tc>
      </w:tr>
      <w:tr w:rsidR="000C1C42" w:rsidRPr="000C1C42" w14:paraId="2F630D38"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tcPr>
          <w:p w14:paraId="46719554" w14:textId="58519969"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Platelet, count/mm</w:t>
            </w:r>
            <w:r w:rsidRPr="000C1C42">
              <w:rPr>
                <w:rFonts w:ascii="Book Antiqua" w:eastAsia="Yu Gothic" w:hAnsi="Book Antiqua" w:cs="Times New Roman"/>
                <w:b w:val="0"/>
                <w:bCs w:val="0"/>
                <w:vertAlign w:val="superscript"/>
              </w:rPr>
              <w:t>3</w:t>
            </w:r>
            <w:r>
              <w:rPr>
                <w:rFonts w:ascii="Book Antiqua" w:eastAsia="Yu Gothic" w:hAnsi="Book Antiqua" w:cs="Times New Roman"/>
                <w:b w:val="0"/>
                <w:bCs w:val="0"/>
              </w:rPr>
              <w:t>, mean</w:t>
            </w:r>
            <w:r w:rsidRPr="000C1C42">
              <w:rPr>
                <w:rFonts w:ascii="Book Antiqua" w:eastAsia="Yu Gothic" w:hAnsi="Book Antiqua" w:cs="Times New Roman"/>
                <w:b w:val="0"/>
                <w:bCs w:val="0"/>
                <w:vertAlign w:val="superscript"/>
              </w:rPr>
              <w:t xml:space="preserve"> </w:t>
            </w:r>
            <w:r w:rsidRPr="000C1C42">
              <w:rPr>
                <w:rFonts w:ascii="Book Antiqua" w:eastAsia="Yu Gothic" w:hAnsi="Book Antiqua" w:cs="Times New Roman"/>
                <w:b w:val="0"/>
                <w:bCs w:val="0"/>
              </w:rPr>
              <w:t>± SD</w:t>
            </w:r>
          </w:p>
        </w:tc>
        <w:tc>
          <w:tcPr>
            <w:tcW w:w="701" w:type="pct"/>
            <w:noWrap/>
          </w:tcPr>
          <w:p w14:paraId="0E7A974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20.3 ± 5.5</w:t>
            </w:r>
          </w:p>
        </w:tc>
        <w:tc>
          <w:tcPr>
            <w:tcW w:w="701" w:type="pct"/>
            <w:noWrap/>
          </w:tcPr>
          <w:p w14:paraId="100A378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20.4 ± 5.8</w:t>
            </w:r>
          </w:p>
        </w:tc>
        <w:tc>
          <w:tcPr>
            <w:tcW w:w="724" w:type="pct"/>
            <w:noWrap/>
          </w:tcPr>
          <w:p w14:paraId="730089AF"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19.9 ± 5.3</w:t>
            </w:r>
          </w:p>
        </w:tc>
        <w:tc>
          <w:tcPr>
            <w:tcW w:w="508" w:type="pct"/>
            <w:noWrap/>
          </w:tcPr>
          <w:p w14:paraId="76AEEA65"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0.54</w:t>
            </w:r>
          </w:p>
        </w:tc>
      </w:tr>
      <w:tr w:rsidR="000C1C42" w:rsidRPr="000C1C42" w14:paraId="5C3DC4B5"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single" w:sz="4" w:space="0" w:color="auto"/>
            </w:tcBorders>
            <w:noWrap/>
          </w:tcPr>
          <w:p w14:paraId="05FEDFCF" w14:textId="4D7725AA"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Cr, mg/dL</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single" w:sz="4" w:space="0" w:color="auto"/>
            </w:tcBorders>
            <w:noWrap/>
          </w:tcPr>
          <w:p w14:paraId="1DDCC01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 ± 1.1</w:t>
            </w:r>
          </w:p>
        </w:tc>
        <w:tc>
          <w:tcPr>
            <w:tcW w:w="701" w:type="pct"/>
            <w:tcBorders>
              <w:top w:val="none" w:sz="0" w:space="0" w:color="auto"/>
              <w:bottom w:val="single" w:sz="4" w:space="0" w:color="auto"/>
            </w:tcBorders>
            <w:noWrap/>
          </w:tcPr>
          <w:p w14:paraId="38C245E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 ± 1.3</w:t>
            </w:r>
          </w:p>
        </w:tc>
        <w:tc>
          <w:tcPr>
            <w:tcW w:w="724" w:type="pct"/>
            <w:tcBorders>
              <w:top w:val="none" w:sz="0" w:space="0" w:color="auto"/>
              <w:bottom w:val="single" w:sz="4" w:space="0" w:color="auto"/>
            </w:tcBorders>
            <w:noWrap/>
          </w:tcPr>
          <w:p w14:paraId="1000084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1.0 ± 0.7</w:t>
            </w:r>
          </w:p>
        </w:tc>
        <w:tc>
          <w:tcPr>
            <w:tcW w:w="508" w:type="pct"/>
            <w:tcBorders>
              <w:top w:val="none" w:sz="0" w:space="0" w:color="auto"/>
              <w:bottom w:val="single" w:sz="4" w:space="0" w:color="auto"/>
            </w:tcBorders>
            <w:noWrap/>
          </w:tcPr>
          <w:p w14:paraId="6C4989F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0.24</w:t>
            </w:r>
          </w:p>
        </w:tc>
      </w:tr>
    </w:tbl>
    <w:p w14:paraId="55F478AE" w14:textId="43E9AB4F" w:rsidR="00994246" w:rsidRDefault="000C1C42" w:rsidP="00E4143F">
      <w:pPr>
        <w:snapToGrid w:val="0"/>
        <w:spacing w:line="360" w:lineRule="auto"/>
        <w:jc w:val="both"/>
        <w:rPr>
          <w:rFonts w:ascii="Book Antiqua" w:hAnsi="Book Antiqua"/>
        </w:rPr>
      </w:pPr>
      <w:r w:rsidRPr="000C1C42">
        <w:rPr>
          <w:rFonts w:ascii="Book Antiqua" w:hAnsi="Book Antiqua"/>
          <w:vertAlign w:val="superscript"/>
        </w:rPr>
        <w:t>1</w:t>
      </w:r>
      <w:r w:rsidRPr="00270390">
        <w:rPr>
          <w:rFonts w:ascii="Book Antiqua" w:hAnsi="Book Antiqua"/>
        </w:rPr>
        <w:t>Bowel preparation was defined as colonic irrigation with polyethylene glycol.</w:t>
      </w:r>
      <w:r>
        <w:rPr>
          <w:rFonts w:ascii="Book Antiqua" w:hAnsi="Book Antiqua"/>
        </w:rPr>
        <w:t xml:space="preserve"> </w:t>
      </w:r>
      <w:r w:rsidRPr="00270390">
        <w:rPr>
          <w:rFonts w:ascii="Book Antiqua" w:hAnsi="Book Antiqua"/>
        </w:rPr>
        <w:t>BMI: Body mass index; CDB: Colonic diverticular bleeding; CT: Computed tomography; CKD: Chronic kidney disease; NSAIDs: Non-steroidal inflammatory drugs; Cr: Creatinine</w:t>
      </w:r>
      <w:r>
        <w:rPr>
          <w:rFonts w:ascii="Book Antiqua" w:hAnsi="Book Antiqua"/>
        </w:rPr>
        <w:t>.</w:t>
      </w:r>
    </w:p>
    <w:p w14:paraId="765DCF29" w14:textId="77777777" w:rsidR="003A0E13" w:rsidRDefault="003A0E13" w:rsidP="00E4143F">
      <w:pPr>
        <w:snapToGrid w:val="0"/>
        <w:spacing w:line="360" w:lineRule="auto"/>
        <w:jc w:val="both"/>
        <w:rPr>
          <w:rFonts w:ascii="Book Antiqua" w:hAnsi="Book Antiqua"/>
        </w:rPr>
      </w:pPr>
    </w:p>
    <w:p w14:paraId="7731F94F" w14:textId="77777777" w:rsidR="00E4143F" w:rsidRPr="00270390" w:rsidRDefault="00E4143F" w:rsidP="00E4143F">
      <w:pPr>
        <w:snapToGrid w:val="0"/>
        <w:spacing w:line="360" w:lineRule="auto"/>
        <w:jc w:val="both"/>
        <w:rPr>
          <w:rFonts w:ascii="Book Antiqua" w:hAnsi="Book Antiqua"/>
        </w:rPr>
      </w:pPr>
      <w:r w:rsidRPr="00270390">
        <w:rPr>
          <w:rFonts w:ascii="Book Antiqua" w:hAnsi="Book Antiqua"/>
          <w:b/>
          <w:bCs/>
        </w:rPr>
        <w:t>Table 2 Outcomes by timing of computed tomography imaging</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4494"/>
        <w:gridCol w:w="1247"/>
        <w:gridCol w:w="1249"/>
        <w:gridCol w:w="1372"/>
        <w:gridCol w:w="998"/>
      </w:tblGrid>
      <w:tr w:rsidR="00475B4D" w:rsidRPr="00E4143F" w14:paraId="120A4772" w14:textId="77777777" w:rsidTr="003608F7">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vMerge w:val="restart"/>
            <w:tcBorders>
              <w:top w:val="single" w:sz="4" w:space="0" w:color="auto"/>
            </w:tcBorders>
            <w:noWrap/>
            <w:hideMark/>
          </w:tcPr>
          <w:p w14:paraId="36974652" w14:textId="63647E45" w:rsidR="00475B4D" w:rsidRPr="00E4143F" w:rsidRDefault="00475B4D" w:rsidP="00E4143F">
            <w:pPr>
              <w:snapToGrid w:val="0"/>
              <w:spacing w:line="360" w:lineRule="auto"/>
              <w:rPr>
                <w:rFonts w:ascii="Book Antiqua" w:eastAsia="Yu Gothic" w:hAnsi="Book Antiqua" w:cs="Times New Roman"/>
              </w:rPr>
            </w:pPr>
            <w:r w:rsidRPr="00E4143F">
              <w:rPr>
                <w:rFonts w:ascii="Book Antiqua" w:eastAsia="Yu Gothic" w:hAnsi="Book Antiqua" w:cs="Times New Roman"/>
              </w:rPr>
              <w:lastRenderedPageBreak/>
              <w:t xml:space="preserve"> </w:t>
            </w:r>
          </w:p>
        </w:tc>
        <w:tc>
          <w:tcPr>
            <w:tcW w:w="666" w:type="pct"/>
            <w:tcBorders>
              <w:top w:val="single" w:sz="4" w:space="0" w:color="auto"/>
              <w:bottom w:val="single" w:sz="4" w:space="0" w:color="auto"/>
            </w:tcBorders>
            <w:noWrap/>
            <w:hideMark/>
          </w:tcPr>
          <w:p w14:paraId="64718C3B"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Total</w:t>
            </w:r>
          </w:p>
        </w:tc>
        <w:tc>
          <w:tcPr>
            <w:tcW w:w="667" w:type="pct"/>
            <w:tcBorders>
              <w:top w:val="single" w:sz="4" w:space="0" w:color="auto"/>
              <w:bottom w:val="single" w:sz="4" w:space="0" w:color="auto"/>
            </w:tcBorders>
            <w:noWrap/>
            <w:hideMark/>
          </w:tcPr>
          <w:p w14:paraId="731DA878"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Urgent CT</w:t>
            </w:r>
          </w:p>
        </w:tc>
        <w:tc>
          <w:tcPr>
            <w:tcW w:w="733" w:type="pct"/>
            <w:tcBorders>
              <w:top w:val="single" w:sz="4" w:space="0" w:color="auto"/>
              <w:bottom w:val="single" w:sz="4" w:space="0" w:color="auto"/>
            </w:tcBorders>
            <w:noWrap/>
            <w:hideMark/>
          </w:tcPr>
          <w:p w14:paraId="53D4F928"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Elective CT</w:t>
            </w:r>
          </w:p>
        </w:tc>
        <w:tc>
          <w:tcPr>
            <w:tcW w:w="533" w:type="pct"/>
            <w:vMerge w:val="restart"/>
            <w:tcBorders>
              <w:top w:val="single" w:sz="4" w:space="0" w:color="auto"/>
            </w:tcBorders>
            <w:noWrap/>
            <w:hideMark/>
          </w:tcPr>
          <w:p w14:paraId="2C674D39" w14:textId="20F0ACAF"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i/>
                <w:iCs/>
              </w:rPr>
              <w:t>P</w:t>
            </w:r>
            <w:r>
              <w:rPr>
                <w:rFonts w:ascii="Book Antiqua" w:eastAsia="Yu Gothic" w:hAnsi="Book Antiqua" w:cs="Times New Roman"/>
              </w:rPr>
              <w:t xml:space="preserve"> </w:t>
            </w:r>
            <w:r w:rsidRPr="00E4143F">
              <w:rPr>
                <w:rFonts w:ascii="Book Antiqua" w:eastAsia="Yu Gothic" w:hAnsi="Book Antiqua" w:cs="Times New Roman"/>
              </w:rPr>
              <w:t>value</w:t>
            </w:r>
          </w:p>
        </w:tc>
      </w:tr>
      <w:tr w:rsidR="00475B4D" w:rsidRPr="00E4143F" w14:paraId="2FAA7D6E" w14:textId="77777777" w:rsidTr="003608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vMerge/>
            <w:tcBorders>
              <w:bottom w:val="single" w:sz="4" w:space="0" w:color="auto"/>
            </w:tcBorders>
            <w:noWrap/>
            <w:hideMark/>
          </w:tcPr>
          <w:p w14:paraId="2F639BAF" w14:textId="66659DD2" w:rsidR="00475B4D" w:rsidRPr="00E4143F" w:rsidRDefault="00475B4D" w:rsidP="00E4143F">
            <w:pPr>
              <w:snapToGrid w:val="0"/>
              <w:spacing w:line="360" w:lineRule="auto"/>
              <w:rPr>
                <w:rFonts w:ascii="Book Antiqua" w:eastAsia="Yu Gothic" w:hAnsi="Book Antiqua" w:cs="Times New Roman"/>
              </w:rPr>
            </w:pPr>
          </w:p>
        </w:tc>
        <w:tc>
          <w:tcPr>
            <w:tcW w:w="666" w:type="pct"/>
            <w:tcBorders>
              <w:top w:val="single" w:sz="4" w:space="0" w:color="auto"/>
              <w:bottom w:val="single" w:sz="4" w:space="0" w:color="auto"/>
            </w:tcBorders>
            <w:noWrap/>
            <w:hideMark/>
          </w:tcPr>
          <w:p w14:paraId="1B58560D" w14:textId="3D0A1752"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182</w:t>
            </w:r>
          </w:p>
        </w:tc>
        <w:tc>
          <w:tcPr>
            <w:tcW w:w="667" w:type="pct"/>
            <w:tcBorders>
              <w:top w:val="single" w:sz="4" w:space="0" w:color="auto"/>
              <w:bottom w:val="single" w:sz="4" w:space="0" w:color="auto"/>
            </w:tcBorders>
            <w:noWrap/>
            <w:hideMark/>
          </w:tcPr>
          <w:p w14:paraId="26EA0385" w14:textId="3637A57B"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100</w:t>
            </w:r>
          </w:p>
        </w:tc>
        <w:tc>
          <w:tcPr>
            <w:tcW w:w="733" w:type="pct"/>
            <w:tcBorders>
              <w:top w:val="single" w:sz="4" w:space="0" w:color="auto"/>
              <w:bottom w:val="single" w:sz="4" w:space="0" w:color="auto"/>
            </w:tcBorders>
            <w:noWrap/>
            <w:hideMark/>
          </w:tcPr>
          <w:p w14:paraId="7A95D423" w14:textId="5BFD37DC"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82</w:t>
            </w:r>
          </w:p>
        </w:tc>
        <w:tc>
          <w:tcPr>
            <w:tcW w:w="533" w:type="pct"/>
            <w:vMerge/>
            <w:tcBorders>
              <w:bottom w:val="single" w:sz="4" w:space="0" w:color="auto"/>
            </w:tcBorders>
            <w:noWrap/>
            <w:hideMark/>
          </w:tcPr>
          <w:p w14:paraId="60F84636" w14:textId="77777777"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p>
        </w:tc>
      </w:tr>
      <w:tr w:rsidR="00E4143F" w:rsidRPr="00E4143F" w14:paraId="653AA874"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single" w:sz="4" w:space="0" w:color="auto"/>
            </w:tcBorders>
            <w:noWrap/>
            <w:hideMark/>
          </w:tcPr>
          <w:p w14:paraId="3A9AA972" w14:textId="77777777"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rPr>
              <w:t xml:space="preserve">Extravasation-positive rate,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single" w:sz="4" w:space="0" w:color="auto"/>
            </w:tcBorders>
            <w:noWrap/>
            <w:hideMark/>
          </w:tcPr>
          <w:p w14:paraId="5A635500" w14:textId="7F0EAF1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67 (36.8)</w:t>
            </w:r>
          </w:p>
        </w:tc>
        <w:tc>
          <w:tcPr>
            <w:tcW w:w="667" w:type="pct"/>
            <w:tcBorders>
              <w:top w:val="single" w:sz="4" w:space="0" w:color="auto"/>
            </w:tcBorders>
            <w:noWrap/>
            <w:hideMark/>
          </w:tcPr>
          <w:p w14:paraId="2FC0D1FE" w14:textId="71603416"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47 (47.0)</w:t>
            </w:r>
          </w:p>
        </w:tc>
        <w:tc>
          <w:tcPr>
            <w:tcW w:w="733" w:type="pct"/>
            <w:tcBorders>
              <w:top w:val="single" w:sz="4" w:space="0" w:color="auto"/>
            </w:tcBorders>
            <w:noWrap/>
            <w:hideMark/>
          </w:tcPr>
          <w:p w14:paraId="1344D3D2" w14:textId="12BB205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20 (24.4)</w:t>
            </w:r>
          </w:p>
        </w:tc>
        <w:tc>
          <w:tcPr>
            <w:tcW w:w="533" w:type="pct"/>
            <w:tcBorders>
              <w:top w:val="single" w:sz="4" w:space="0" w:color="auto"/>
            </w:tcBorders>
            <w:noWrap/>
            <w:hideMark/>
          </w:tcPr>
          <w:p w14:paraId="527ECAE6" w14:textId="2FD35B5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3DF4068F"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165D4E3F" w14:textId="11943DAC"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SRH identification, </w:t>
            </w:r>
            <w:r w:rsidR="00063397"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148F9424" w14:textId="10E4BB7F"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41 (22.5)</w:t>
            </w:r>
          </w:p>
        </w:tc>
        <w:tc>
          <w:tcPr>
            <w:tcW w:w="667" w:type="pct"/>
            <w:tcBorders>
              <w:top w:val="none" w:sz="0" w:space="0" w:color="auto"/>
              <w:bottom w:val="none" w:sz="0" w:space="0" w:color="auto"/>
            </w:tcBorders>
            <w:noWrap/>
            <w:hideMark/>
          </w:tcPr>
          <w:p w14:paraId="6332E6F8" w14:textId="31F9BA80"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35 (35.0)</w:t>
            </w:r>
          </w:p>
        </w:tc>
        <w:tc>
          <w:tcPr>
            <w:tcW w:w="733" w:type="pct"/>
            <w:tcBorders>
              <w:top w:val="none" w:sz="0" w:space="0" w:color="auto"/>
              <w:bottom w:val="none" w:sz="0" w:space="0" w:color="auto"/>
            </w:tcBorders>
            <w:noWrap/>
            <w:hideMark/>
          </w:tcPr>
          <w:p w14:paraId="32D39348" w14:textId="54747F4A"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 (7.3)</w:t>
            </w:r>
          </w:p>
        </w:tc>
        <w:tc>
          <w:tcPr>
            <w:tcW w:w="533" w:type="pct"/>
            <w:tcBorders>
              <w:top w:val="none" w:sz="0" w:space="0" w:color="auto"/>
              <w:bottom w:val="none" w:sz="0" w:space="0" w:color="auto"/>
            </w:tcBorders>
            <w:noWrap/>
            <w:hideMark/>
          </w:tcPr>
          <w:p w14:paraId="79C60D2A" w14:textId="5A637D2E"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14409F14"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55AC70FE" w14:textId="432F9C85"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Active bleeding</w:t>
            </w:r>
          </w:p>
        </w:tc>
        <w:tc>
          <w:tcPr>
            <w:tcW w:w="666" w:type="pct"/>
            <w:noWrap/>
            <w:hideMark/>
          </w:tcPr>
          <w:p w14:paraId="5377A055" w14:textId="38201E1A"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30 (16.5)</w:t>
            </w:r>
          </w:p>
        </w:tc>
        <w:tc>
          <w:tcPr>
            <w:tcW w:w="667" w:type="pct"/>
            <w:noWrap/>
            <w:hideMark/>
          </w:tcPr>
          <w:p w14:paraId="2F4EB179" w14:textId="13F1A3A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26 (26.0)</w:t>
            </w:r>
          </w:p>
        </w:tc>
        <w:tc>
          <w:tcPr>
            <w:tcW w:w="733" w:type="pct"/>
            <w:noWrap/>
            <w:hideMark/>
          </w:tcPr>
          <w:p w14:paraId="78FB4B91" w14:textId="14441BF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(4.9)</w:t>
            </w:r>
          </w:p>
        </w:tc>
        <w:tc>
          <w:tcPr>
            <w:tcW w:w="533" w:type="pct"/>
            <w:noWrap/>
            <w:hideMark/>
          </w:tcPr>
          <w:p w14:paraId="5B8EE6FF" w14:textId="35C63B7B"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10601BB2"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0E237EF6" w14:textId="398B5EE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Adherent clot</w:t>
            </w:r>
          </w:p>
        </w:tc>
        <w:tc>
          <w:tcPr>
            <w:tcW w:w="666" w:type="pct"/>
            <w:tcBorders>
              <w:top w:val="none" w:sz="0" w:space="0" w:color="auto"/>
              <w:bottom w:val="none" w:sz="0" w:space="0" w:color="auto"/>
            </w:tcBorders>
            <w:noWrap/>
            <w:hideMark/>
          </w:tcPr>
          <w:p w14:paraId="02CA5BCB" w14:textId="6BF1679E"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 (3.8)</w:t>
            </w:r>
          </w:p>
        </w:tc>
        <w:tc>
          <w:tcPr>
            <w:tcW w:w="667" w:type="pct"/>
            <w:tcBorders>
              <w:top w:val="none" w:sz="0" w:space="0" w:color="auto"/>
              <w:bottom w:val="none" w:sz="0" w:space="0" w:color="auto"/>
            </w:tcBorders>
            <w:noWrap/>
            <w:hideMark/>
          </w:tcPr>
          <w:p w14:paraId="2830259B" w14:textId="2720F7DC"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 (6.0)</w:t>
            </w:r>
          </w:p>
        </w:tc>
        <w:tc>
          <w:tcPr>
            <w:tcW w:w="733" w:type="pct"/>
            <w:tcBorders>
              <w:top w:val="none" w:sz="0" w:space="0" w:color="auto"/>
              <w:bottom w:val="none" w:sz="0" w:space="0" w:color="auto"/>
            </w:tcBorders>
            <w:noWrap/>
            <w:hideMark/>
          </w:tcPr>
          <w:p w14:paraId="5A1F8141" w14:textId="36D1764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tcBorders>
              <w:top w:val="none" w:sz="0" w:space="0" w:color="auto"/>
              <w:bottom w:val="none" w:sz="0" w:space="0" w:color="auto"/>
            </w:tcBorders>
            <w:noWrap/>
            <w:hideMark/>
          </w:tcPr>
          <w:p w14:paraId="05AE723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0.06</w:t>
            </w:r>
          </w:p>
        </w:tc>
      </w:tr>
      <w:tr w:rsidR="00E4143F" w:rsidRPr="00E4143F" w14:paraId="2959433B"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5213373B" w14:textId="3FD3EC6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Non-bleeding visible vessel</w:t>
            </w:r>
          </w:p>
        </w:tc>
        <w:tc>
          <w:tcPr>
            <w:tcW w:w="666" w:type="pct"/>
            <w:noWrap/>
            <w:hideMark/>
          </w:tcPr>
          <w:p w14:paraId="463ABBC8" w14:textId="6988569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noWrap/>
            <w:hideMark/>
          </w:tcPr>
          <w:p w14:paraId="5642D054" w14:textId="2F40F1C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 (3.0)</w:t>
            </w:r>
          </w:p>
        </w:tc>
        <w:tc>
          <w:tcPr>
            <w:tcW w:w="733" w:type="pct"/>
            <w:noWrap/>
            <w:hideMark/>
          </w:tcPr>
          <w:p w14:paraId="5C3F1D33" w14:textId="1CB38D5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noWrap/>
            <w:hideMark/>
          </w:tcPr>
          <w:p w14:paraId="7C5022F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0.32</w:t>
            </w:r>
          </w:p>
        </w:tc>
      </w:tr>
      <w:tr w:rsidR="00E4143F" w:rsidRPr="00E4143F" w14:paraId="768E5BE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tcPr>
          <w:p w14:paraId="6074F397" w14:textId="202CA638"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rPr>
              <w:t>Hospitalization length of stay, d</w:t>
            </w:r>
            <w:r w:rsidR="00063397">
              <w:rPr>
                <w:rFonts w:ascii="Book Antiqua" w:eastAsia="Yu Gothic" w:hAnsi="Book Antiqua" w:cs="Times New Roman"/>
                <w:b w:val="0"/>
                <w:bCs w:val="0"/>
              </w:rPr>
              <w:t>, mean</w:t>
            </w:r>
            <w:r w:rsidRPr="00063397">
              <w:rPr>
                <w:rFonts w:ascii="Book Antiqua" w:eastAsia="Yu Gothic" w:hAnsi="Book Antiqua" w:cs="Times New Roman"/>
                <w:b w:val="0"/>
                <w:bCs w:val="0"/>
              </w:rPr>
              <w:t xml:space="preserve"> ± SD</w:t>
            </w:r>
          </w:p>
        </w:tc>
        <w:tc>
          <w:tcPr>
            <w:tcW w:w="666" w:type="pct"/>
            <w:tcBorders>
              <w:top w:val="none" w:sz="0" w:space="0" w:color="auto"/>
              <w:bottom w:val="none" w:sz="0" w:space="0" w:color="auto"/>
            </w:tcBorders>
            <w:noWrap/>
          </w:tcPr>
          <w:p w14:paraId="01B1DACD" w14:textId="586E119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7.4</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5.3</w:t>
            </w:r>
          </w:p>
        </w:tc>
        <w:tc>
          <w:tcPr>
            <w:tcW w:w="667" w:type="pct"/>
            <w:tcBorders>
              <w:top w:val="none" w:sz="0" w:space="0" w:color="auto"/>
              <w:bottom w:val="none" w:sz="0" w:space="0" w:color="auto"/>
            </w:tcBorders>
            <w:noWrap/>
          </w:tcPr>
          <w:p w14:paraId="1F239004" w14:textId="29B2417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7.1</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4.1</w:t>
            </w:r>
          </w:p>
        </w:tc>
        <w:tc>
          <w:tcPr>
            <w:tcW w:w="733" w:type="pct"/>
            <w:tcBorders>
              <w:top w:val="none" w:sz="0" w:space="0" w:color="auto"/>
              <w:bottom w:val="none" w:sz="0" w:space="0" w:color="auto"/>
            </w:tcBorders>
            <w:noWrap/>
          </w:tcPr>
          <w:p w14:paraId="32589D02" w14:textId="6211394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7.7</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6.3</w:t>
            </w:r>
          </w:p>
        </w:tc>
        <w:tc>
          <w:tcPr>
            <w:tcW w:w="533" w:type="pct"/>
            <w:tcBorders>
              <w:top w:val="none" w:sz="0" w:space="0" w:color="auto"/>
              <w:bottom w:val="none" w:sz="0" w:space="0" w:color="auto"/>
            </w:tcBorders>
            <w:noWrap/>
          </w:tcPr>
          <w:p w14:paraId="0C8C1F0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0.40</w:t>
            </w:r>
          </w:p>
        </w:tc>
      </w:tr>
      <w:tr w:rsidR="00E4143F" w:rsidRPr="00E4143F" w14:paraId="59158B4B"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4E6988E2" w14:textId="4E0680C8"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Need for interventional radiology,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41B5349F" w14:textId="49CED1F9"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noWrap/>
            <w:hideMark/>
          </w:tcPr>
          <w:p w14:paraId="5FB08E87" w14:textId="5BC1A33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(1.0)</w:t>
            </w:r>
          </w:p>
        </w:tc>
        <w:tc>
          <w:tcPr>
            <w:tcW w:w="733" w:type="pct"/>
            <w:noWrap/>
            <w:hideMark/>
          </w:tcPr>
          <w:p w14:paraId="1358B7EC" w14:textId="69CC52D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 (3.7)</w:t>
            </w:r>
          </w:p>
        </w:tc>
        <w:tc>
          <w:tcPr>
            <w:tcW w:w="533" w:type="pct"/>
            <w:noWrap/>
            <w:hideMark/>
          </w:tcPr>
          <w:p w14:paraId="4D949B45"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0.48</w:t>
            </w:r>
          </w:p>
        </w:tc>
      </w:tr>
      <w:tr w:rsidR="00E4143F" w:rsidRPr="00E4143F" w14:paraId="3EB31D61"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2A8DA54C" w14:textId="6A874AA0"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Need for surgery,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170B216A" w14:textId="1E5A295B"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tcBorders>
              <w:top w:val="none" w:sz="0" w:space="0" w:color="auto"/>
              <w:bottom w:val="none" w:sz="0" w:space="0" w:color="auto"/>
            </w:tcBorders>
            <w:noWrap/>
            <w:hideMark/>
          </w:tcPr>
          <w:p w14:paraId="210D99F4" w14:textId="2E9E90F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 (0.0)</w:t>
            </w:r>
          </w:p>
        </w:tc>
        <w:tc>
          <w:tcPr>
            <w:tcW w:w="733" w:type="pct"/>
            <w:tcBorders>
              <w:top w:val="none" w:sz="0" w:space="0" w:color="auto"/>
              <w:bottom w:val="none" w:sz="0" w:space="0" w:color="auto"/>
            </w:tcBorders>
            <w:noWrap/>
            <w:hideMark/>
          </w:tcPr>
          <w:p w14:paraId="21D7F332" w14:textId="5E91F3E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(4.9)</w:t>
            </w:r>
          </w:p>
        </w:tc>
        <w:tc>
          <w:tcPr>
            <w:tcW w:w="533" w:type="pct"/>
            <w:tcBorders>
              <w:top w:val="none" w:sz="0" w:space="0" w:color="auto"/>
              <w:bottom w:val="none" w:sz="0" w:space="0" w:color="auto"/>
            </w:tcBorders>
            <w:noWrap/>
            <w:hideMark/>
          </w:tcPr>
          <w:p w14:paraId="7499789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0.08</w:t>
            </w:r>
          </w:p>
        </w:tc>
      </w:tr>
      <w:tr w:rsidR="00E4143F" w:rsidRPr="00E4143F" w14:paraId="5A1844D7"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tcPr>
          <w:p w14:paraId="787AEFD2" w14:textId="0DAE3300" w:rsidR="00E4143F" w:rsidRPr="00063397" w:rsidRDefault="00E4143F" w:rsidP="00063397">
            <w:pPr>
              <w:snapToGrid w:val="0"/>
              <w:spacing w:line="360" w:lineRule="auto"/>
              <w:rPr>
                <w:rFonts w:ascii="Book Antiqua" w:hAnsi="Book Antiqua" w:cs="Times New Roman"/>
                <w:b w:val="0"/>
                <w:bCs w:val="0"/>
              </w:rPr>
            </w:pPr>
            <w:r w:rsidRPr="00063397">
              <w:rPr>
                <w:rFonts w:ascii="Book Antiqua" w:hAnsi="Book Antiqua" w:cs="Times New Roman"/>
                <w:b w:val="0"/>
                <w:bCs w:val="0"/>
              </w:rPr>
              <w:t xml:space="preserve">Blood transfusion, </w:t>
            </w:r>
            <w:r w:rsidR="00346035" w:rsidRPr="00346035">
              <w:rPr>
                <w:rFonts w:ascii="Book Antiqua" w:hAnsi="Book Antiqua" w:cs="Times New Roman"/>
                <w:b w:val="0"/>
                <w:bCs w:val="0"/>
                <w:i/>
                <w:iCs/>
              </w:rPr>
              <w:t>n</w:t>
            </w:r>
            <w:r w:rsidR="00346035">
              <w:rPr>
                <w:rFonts w:ascii="Book Antiqua" w:hAnsi="Book Antiqua" w:cs="Times New Roman"/>
                <w:b w:val="0"/>
                <w:bCs w:val="0"/>
              </w:rPr>
              <w:t xml:space="preserve"> </w:t>
            </w:r>
            <w:r w:rsidRPr="00063397">
              <w:rPr>
                <w:rFonts w:ascii="Book Antiqua" w:hAnsi="Book Antiqua" w:cs="Times New Roman"/>
                <w:b w:val="0"/>
                <w:bCs w:val="0"/>
              </w:rPr>
              <w:t>(%)</w:t>
            </w:r>
          </w:p>
        </w:tc>
        <w:tc>
          <w:tcPr>
            <w:tcW w:w="666" w:type="pct"/>
            <w:noWrap/>
          </w:tcPr>
          <w:p w14:paraId="1F4F4679" w14:textId="03F1511E"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40 (22.0)</w:t>
            </w:r>
          </w:p>
        </w:tc>
        <w:tc>
          <w:tcPr>
            <w:tcW w:w="667" w:type="pct"/>
            <w:noWrap/>
          </w:tcPr>
          <w:p w14:paraId="3F4F5B1C" w14:textId="142BA7AD"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24 (24.0)</w:t>
            </w:r>
          </w:p>
        </w:tc>
        <w:tc>
          <w:tcPr>
            <w:tcW w:w="733" w:type="pct"/>
            <w:noWrap/>
          </w:tcPr>
          <w:p w14:paraId="62672221" w14:textId="2046551C"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16 (19.5)</w:t>
            </w:r>
          </w:p>
        </w:tc>
        <w:tc>
          <w:tcPr>
            <w:tcW w:w="533" w:type="pct"/>
            <w:noWrap/>
          </w:tcPr>
          <w:p w14:paraId="2995277A"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0.61</w:t>
            </w:r>
          </w:p>
        </w:tc>
      </w:tr>
      <w:tr w:rsidR="00E4143F" w:rsidRPr="00E4143F" w14:paraId="21CA3083"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7015DDEB" w14:textId="642AC77D"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Amount of transfusion, units</w:t>
            </w:r>
            <w:r w:rsidR="00063397">
              <w:rPr>
                <w:rFonts w:ascii="Book Antiqua" w:eastAsia="Yu Gothic" w:hAnsi="Book Antiqua" w:cs="Times New Roman"/>
                <w:b w:val="0"/>
                <w:bCs w:val="0"/>
              </w:rPr>
              <w:t>, mean</w:t>
            </w:r>
            <w:r w:rsidRPr="00063397">
              <w:rPr>
                <w:rFonts w:ascii="Book Antiqua" w:eastAsia="Yu Gothic" w:hAnsi="Book Antiqua" w:cs="Times New Roman"/>
                <w:b w:val="0"/>
                <w:bCs w:val="0"/>
              </w:rPr>
              <w:t xml:space="preserve"> ± SD</w:t>
            </w:r>
          </w:p>
        </w:tc>
        <w:tc>
          <w:tcPr>
            <w:tcW w:w="666" w:type="pct"/>
            <w:tcBorders>
              <w:top w:val="none" w:sz="0" w:space="0" w:color="auto"/>
              <w:bottom w:val="none" w:sz="0" w:space="0" w:color="auto"/>
            </w:tcBorders>
            <w:noWrap/>
            <w:hideMark/>
          </w:tcPr>
          <w:p w14:paraId="11EF7D3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1.1 ± 2.7</w:t>
            </w:r>
          </w:p>
        </w:tc>
        <w:tc>
          <w:tcPr>
            <w:tcW w:w="667" w:type="pct"/>
            <w:tcBorders>
              <w:top w:val="none" w:sz="0" w:space="0" w:color="auto"/>
              <w:bottom w:val="none" w:sz="0" w:space="0" w:color="auto"/>
            </w:tcBorders>
            <w:noWrap/>
            <w:hideMark/>
          </w:tcPr>
          <w:p w14:paraId="2BA2FF0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1.2 ± 2.6</w:t>
            </w:r>
          </w:p>
        </w:tc>
        <w:tc>
          <w:tcPr>
            <w:tcW w:w="733" w:type="pct"/>
            <w:tcBorders>
              <w:top w:val="none" w:sz="0" w:space="0" w:color="auto"/>
              <w:bottom w:val="none" w:sz="0" w:space="0" w:color="auto"/>
            </w:tcBorders>
            <w:noWrap/>
            <w:hideMark/>
          </w:tcPr>
          <w:p w14:paraId="271F29F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1.0 ± 2.8</w:t>
            </w:r>
          </w:p>
        </w:tc>
        <w:tc>
          <w:tcPr>
            <w:tcW w:w="533" w:type="pct"/>
            <w:tcBorders>
              <w:top w:val="none" w:sz="0" w:space="0" w:color="auto"/>
              <w:bottom w:val="none" w:sz="0" w:space="0" w:color="auto"/>
            </w:tcBorders>
            <w:noWrap/>
            <w:hideMark/>
          </w:tcPr>
          <w:p w14:paraId="7199512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0.46</w:t>
            </w:r>
          </w:p>
        </w:tc>
      </w:tr>
      <w:tr w:rsidR="00E4143F" w:rsidRPr="00E4143F" w14:paraId="5EE383CD"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tcPr>
          <w:p w14:paraId="64B3DD0A" w14:textId="77777777"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lang w:eastAsia="ja-JP"/>
              </w:rPr>
              <w:t xml:space="preserve">Blood transfusion after SRH, </w:t>
            </w:r>
            <w:r w:rsidRPr="00063397">
              <w:rPr>
                <w:rFonts w:ascii="Book Antiqua" w:eastAsia="Yu Gothic" w:hAnsi="Book Antiqua" w:cs="Times New Roman"/>
                <w:b w:val="0"/>
                <w:bCs w:val="0"/>
                <w:i/>
                <w:iCs/>
                <w:lang w:eastAsia="ja-JP"/>
              </w:rPr>
              <w:t>n</w:t>
            </w:r>
            <w:r w:rsidRPr="00063397">
              <w:rPr>
                <w:rFonts w:ascii="Book Antiqua" w:eastAsia="Yu Gothic" w:hAnsi="Book Antiqua" w:cs="Times New Roman"/>
                <w:b w:val="0"/>
                <w:bCs w:val="0"/>
                <w:lang w:eastAsia="ja-JP"/>
              </w:rPr>
              <w:t xml:space="preserve"> (%)</w:t>
            </w:r>
          </w:p>
        </w:tc>
        <w:tc>
          <w:tcPr>
            <w:tcW w:w="666" w:type="pct"/>
            <w:noWrap/>
          </w:tcPr>
          <w:p w14:paraId="6333C576" w14:textId="5833E2CC"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17 (9.3)</w:t>
            </w:r>
          </w:p>
        </w:tc>
        <w:tc>
          <w:tcPr>
            <w:tcW w:w="667" w:type="pct"/>
            <w:noWrap/>
          </w:tcPr>
          <w:p w14:paraId="542B313C" w14:textId="59908486"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13 (13.0)</w:t>
            </w:r>
          </w:p>
        </w:tc>
        <w:tc>
          <w:tcPr>
            <w:tcW w:w="733" w:type="pct"/>
            <w:noWrap/>
          </w:tcPr>
          <w:p w14:paraId="180C9DD2" w14:textId="1838EF69"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4 (4.9)</w:t>
            </w:r>
          </w:p>
        </w:tc>
        <w:tc>
          <w:tcPr>
            <w:tcW w:w="533" w:type="pct"/>
            <w:noWrap/>
          </w:tcPr>
          <w:p w14:paraId="370F3EA8"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0.11</w:t>
            </w:r>
          </w:p>
        </w:tc>
      </w:tr>
      <w:tr w:rsidR="00E4143F" w:rsidRPr="00E4143F" w14:paraId="0992E727"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59444855" w14:textId="77777777"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Contrast media-related adverse events</w:t>
            </w:r>
          </w:p>
        </w:tc>
        <w:tc>
          <w:tcPr>
            <w:tcW w:w="666" w:type="pct"/>
            <w:tcBorders>
              <w:top w:val="none" w:sz="0" w:space="0" w:color="auto"/>
              <w:bottom w:val="none" w:sz="0" w:space="0" w:color="auto"/>
            </w:tcBorders>
            <w:noWrap/>
            <w:hideMark/>
          </w:tcPr>
          <w:p w14:paraId="2B97BE3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667" w:type="pct"/>
            <w:tcBorders>
              <w:top w:val="none" w:sz="0" w:space="0" w:color="auto"/>
              <w:bottom w:val="none" w:sz="0" w:space="0" w:color="auto"/>
            </w:tcBorders>
            <w:noWrap/>
            <w:hideMark/>
          </w:tcPr>
          <w:p w14:paraId="77684B6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733" w:type="pct"/>
            <w:tcBorders>
              <w:top w:val="none" w:sz="0" w:space="0" w:color="auto"/>
              <w:bottom w:val="none" w:sz="0" w:space="0" w:color="auto"/>
            </w:tcBorders>
            <w:noWrap/>
            <w:hideMark/>
          </w:tcPr>
          <w:p w14:paraId="77223E1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533" w:type="pct"/>
            <w:tcBorders>
              <w:top w:val="none" w:sz="0" w:space="0" w:color="auto"/>
              <w:bottom w:val="none" w:sz="0" w:space="0" w:color="auto"/>
            </w:tcBorders>
            <w:noWrap/>
            <w:hideMark/>
          </w:tcPr>
          <w:p w14:paraId="77B583E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545C1A2B" w14:textId="77777777" w:rsidTr="00063397">
        <w:trPr>
          <w:trHeight w:val="408"/>
        </w:trPr>
        <w:tc>
          <w:tcPr>
            <w:cnfStyle w:val="001000000000" w:firstRow="0" w:lastRow="0" w:firstColumn="1" w:lastColumn="0" w:oddVBand="0" w:evenVBand="0" w:oddHBand="0" w:evenHBand="0" w:firstRowFirstColumn="0" w:firstRowLastColumn="0" w:lastRowFirstColumn="0" w:lastRowLastColumn="0"/>
            <w:tcW w:w="2401" w:type="pct"/>
            <w:noWrap/>
            <w:hideMark/>
          </w:tcPr>
          <w:p w14:paraId="63BA84BA" w14:textId="5B4543BE"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Nausea, vomiting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0582D14E" w14:textId="1BE5B96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(0.6)</w:t>
            </w:r>
          </w:p>
        </w:tc>
        <w:tc>
          <w:tcPr>
            <w:tcW w:w="667" w:type="pct"/>
            <w:noWrap/>
            <w:hideMark/>
          </w:tcPr>
          <w:p w14:paraId="06A448E0" w14:textId="57059A2D"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1 (1.0)</w:t>
            </w:r>
          </w:p>
        </w:tc>
        <w:tc>
          <w:tcPr>
            <w:tcW w:w="733" w:type="pct"/>
            <w:noWrap/>
            <w:hideMark/>
          </w:tcPr>
          <w:p w14:paraId="678C5AF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533" w:type="pct"/>
            <w:noWrap/>
            <w:hideMark/>
          </w:tcPr>
          <w:p w14:paraId="0E89B7C8"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4143F" w:rsidRPr="00E4143F" w14:paraId="768909BC"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6C64CB65" w14:textId="0B44BD7F"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Urticaria and skin rash,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71DBD17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19005C3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3DDD64B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716CD089"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2956B7A3"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024755C8" w14:textId="4FF50AF0"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Pruritus,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05B27D1A" w14:textId="351F4D8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(0.6)</w:t>
            </w:r>
          </w:p>
        </w:tc>
        <w:tc>
          <w:tcPr>
            <w:tcW w:w="667" w:type="pct"/>
            <w:noWrap/>
            <w:hideMark/>
          </w:tcPr>
          <w:p w14:paraId="2B75FEB4"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68B908F5" w14:textId="0CF8855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noWrap/>
            <w:hideMark/>
          </w:tcPr>
          <w:p w14:paraId="1D999E32"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4296E30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7ECFA906" w14:textId="40F2D0D6"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Erythema,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7F944FF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77CC186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6BD05239"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31EF40D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9F1C46E"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319141FD" w14:textId="3E428193"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Laryngeal edema,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2C9D5FB4"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2C6D393C"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75397927"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38E9BC8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1CA28A8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4B099DCE" w14:textId="72DB9618"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Sneezing,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4AF7CCC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1F77486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3E208E86"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020889FE"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DA916DF"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hideMark/>
          </w:tcPr>
          <w:p w14:paraId="22A9FC53" w14:textId="6D1A1006"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Coughing,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6E41B00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6909E48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3B9060D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2CDEE2A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2A3FC9B4" w14:textId="77777777" w:rsidTr="0006339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5ADF67CA" w14:textId="77777777"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Contrast media-related severe adverse events</w:t>
            </w:r>
          </w:p>
        </w:tc>
        <w:tc>
          <w:tcPr>
            <w:tcW w:w="666" w:type="pct"/>
            <w:tcBorders>
              <w:top w:val="none" w:sz="0" w:space="0" w:color="auto"/>
              <w:bottom w:val="none" w:sz="0" w:space="0" w:color="auto"/>
            </w:tcBorders>
            <w:noWrap/>
            <w:hideMark/>
          </w:tcPr>
          <w:p w14:paraId="479D971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667" w:type="pct"/>
            <w:tcBorders>
              <w:top w:val="none" w:sz="0" w:space="0" w:color="auto"/>
              <w:bottom w:val="none" w:sz="0" w:space="0" w:color="auto"/>
            </w:tcBorders>
            <w:noWrap/>
            <w:hideMark/>
          </w:tcPr>
          <w:p w14:paraId="03BAE82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733" w:type="pct"/>
            <w:tcBorders>
              <w:top w:val="none" w:sz="0" w:space="0" w:color="auto"/>
              <w:bottom w:val="none" w:sz="0" w:space="0" w:color="auto"/>
            </w:tcBorders>
            <w:noWrap/>
            <w:hideMark/>
          </w:tcPr>
          <w:p w14:paraId="34684DD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533" w:type="pct"/>
            <w:tcBorders>
              <w:top w:val="none" w:sz="0" w:space="0" w:color="auto"/>
              <w:bottom w:val="none" w:sz="0" w:space="0" w:color="auto"/>
            </w:tcBorders>
            <w:noWrap/>
            <w:hideMark/>
          </w:tcPr>
          <w:p w14:paraId="207E5997"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1193479" w14:textId="77777777" w:rsidTr="00063397">
        <w:trPr>
          <w:trHeight w:val="408"/>
        </w:trPr>
        <w:tc>
          <w:tcPr>
            <w:cnfStyle w:val="001000000000" w:firstRow="0" w:lastRow="0" w:firstColumn="1" w:lastColumn="0" w:oddVBand="0" w:evenVBand="0" w:oddHBand="0" w:evenHBand="0" w:firstRowFirstColumn="0" w:firstRowLastColumn="0" w:lastRowFirstColumn="0" w:lastRowLastColumn="0"/>
            <w:tcW w:w="2401" w:type="pct"/>
            <w:noWrap/>
            <w:hideMark/>
          </w:tcPr>
          <w:p w14:paraId="6C29BBAE" w14:textId="0CED99A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Dyspnea,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1811F262"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038C49EF"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733" w:type="pct"/>
            <w:noWrap/>
            <w:hideMark/>
          </w:tcPr>
          <w:p w14:paraId="37FD0F5F"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533" w:type="pct"/>
            <w:noWrap/>
            <w:hideMark/>
          </w:tcPr>
          <w:p w14:paraId="0243762C"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4143F" w:rsidRPr="00E4143F" w14:paraId="5E5EE1F5"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6EFEF287" w14:textId="5B65A002"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Sudden drop in blood pressure,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45AB1D7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5095C11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1C1D299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25D102A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4830A2EB" w14:textId="77777777" w:rsidTr="00063397">
        <w:trPr>
          <w:trHeight w:val="360"/>
        </w:trPr>
        <w:tc>
          <w:tcPr>
            <w:cnfStyle w:val="001000000000" w:firstRow="0" w:lastRow="0" w:firstColumn="1" w:lastColumn="0" w:oddVBand="0" w:evenVBand="0" w:oddHBand="0" w:evenHBand="0" w:firstRowFirstColumn="0" w:firstRowLastColumn="0" w:lastRowFirstColumn="0" w:lastRowLastColumn="0"/>
            <w:tcW w:w="2401" w:type="pct"/>
            <w:noWrap/>
            <w:hideMark/>
          </w:tcPr>
          <w:p w14:paraId="790F5D6D" w14:textId="64B85BC5"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Loss of consciousness,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5D800E3D"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14AF2CE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1F596ABD"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4460949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18884697" w14:textId="77777777" w:rsidTr="0006339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single" w:sz="4" w:space="0" w:color="auto"/>
            </w:tcBorders>
            <w:noWrap/>
            <w:hideMark/>
          </w:tcPr>
          <w:p w14:paraId="0CE6F135" w14:textId="0FA575C0"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Cardiac arrest,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single" w:sz="4" w:space="0" w:color="auto"/>
            </w:tcBorders>
            <w:noWrap/>
            <w:hideMark/>
          </w:tcPr>
          <w:p w14:paraId="12C03DF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single" w:sz="4" w:space="0" w:color="auto"/>
            </w:tcBorders>
            <w:noWrap/>
            <w:hideMark/>
          </w:tcPr>
          <w:p w14:paraId="74152F86"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single" w:sz="4" w:space="0" w:color="auto"/>
            </w:tcBorders>
            <w:noWrap/>
            <w:hideMark/>
          </w:tcPr>
          <w:p w14:paraId="6BCD13E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single" w:sz="4" w:space="0" w:color="auto"/>
            </w:tcBorders>
            <w:noWrap/>
            <w:hideMark/>
          </w:tcPr>
          <w:p w14:paraId="35805D4E"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bl>
    <w:p w14:paraId="04E50B56" w14:textId="6FE37FDF" w:rsidR="00063397" w:rsidRDefault="00063397" w:rsidP="00063397">
      <w:pPr>
        <w:snapToGrid w:val="0"/>
        <w:spacing w:line="360" w:lineRule="auto"/>
        <w:jc w:val="both"/>
        <w:rPr>
          <w:rFonts w:ascii="Book Antiqua" w:hAnsi="Book Antiqua"/>
        </w:rPr>
      </w:pPr>
      <w:r w:rsidRPr="00270390">
        <w:rPr>
          <w:rFonts w:ascii="Book Antiqua" w:hAnsi="Book Antiqua"/>
          <w:bCs/>
        </w:rPr>
        <w:lastRenderedPageBreak/>
        <w:t>CT: Computed tomography</w:t>
      </w:r>
      <w:r w:rsidRPr="00270390">
        <w:rPr>
          <w:rFonts w:ascii="Book Antiqua" w:hAnsi="Book Antiqua"/>
        </w:rPr>
        <w:t>; RCC: Red cell concentrate;</w:t>
      </w:r>
      <w:r w:rsidRPr="00270390">
        <w:rPr>
          <w:rFonts w:ascii="Book Antiqua" w:hAnsi="Book Antiqua"/>
          <w:bCs/>
        </w:rPr>
        <w:t xml:space="preserve"> </w:t>
      </w:r>
      <w:bookmarkStart w:id="4" w:name="_Hlk53386430"/>
      <w:r w:rsidRPr="00270390">
        <w:rPr>
          <w:rFonts w:ascii="Book Antiqua" w:hAnsi="Book Antiqua"/>
          <w:bCs/>
        </w:rPr>
        <w:t>SRH: Stigmata of recent hemorrhage</w:t>
      </w:r>
      <w:bookmarkEnd w:id="4"/>
      <w:r w:rsidRPr="00270390">
        <w:rPr>
          <w:rFonts w:ascii="Book Antiqua" w:hAnsi="Book Antiqua"/>
        </w:rPr>
        <w:t>.</w:t>
      </w:r>
    </w:p>
    <w:p w14:paraId="3BD4DB07" w14:textId="78AD3AB0" w:rsidR="00A77B3E" w:rsidRDefault="00063397" w:rsidP="00063397">
      <w:pPr>
        <w:snapToGrid w:val="0"/>
        <w:spacing w:line="360" w:lineRule="auto"/>
        <w:jc w:val="both"/>
        <w:rPr>
          <w:rFonts w:ascii="Book Antiqua" w:hAnsi="Book Antiqua"/>
          <w:b/>
          <w:bCs/>
        </w:rPr>
      </w:pPr>
      <w:r>
        <w:rPr>
          <w:rFonts w:ascii="Book Antiqua" w:hAnsi="Book Antiqua"/>
        </w:rPr>
        <w:br w:type="page"/>
      </w:r>
      <w:r w:rsidRPr="00063397">
        <w:rPr>
          <w:rFonts w:ascii="Book Antiqua" w:hAnsi="Book Antiqua"/>
          <w:b/>
          <w:bCs/>
        </w:rPr>
        <w:lastRenderedPageBreak/>
        <w:t xml:space="preserve">Table 3 Rate of </w:t>
      </w:r>
      <w:r w:rsidR="00994246" w:rsidRPr="00994246">
        <w:rPr>
          <w:rFonts w:ascii="Book Antiqua" w:hAnsi="Book Antiqua"/>
          <w:b/>
          <w:bCs/>
        </w:rPr>
        <w:t>stigmata of recent hemorrhage</w:t>
      </w:r>
      <w:r w:rsidRPr="00063397">
        <w:rPr>
          <w:rFonts w:ascii="Book Antiqua" w:hAnsi="Book Antiqua"/>
          <w:b/>
          <w:bCs/>
        </w:rPr>
        <w:t xml:space="preserve"> identification by the division of a short time (12 h) from last hematochezia to colonoscopy</w:t>
      </w:r>
    </w:p>
    <w:tbl>
      <w:tblPr>
        <w:tblW w:w="5000" w:type="pct"/>
        <w:tblLayout w:type="fixed"/>
        <w:tblCellMar>
          <w:left w:w="99" w:type="dxa"/>
          <w:right w:w="99" w:type="dxa"/>
        </w:tblCellMar>
        <w:tblLook w:val="04A0" w:firstRow="1" w:lastRow="0" w:firstColumn="1" w:lastColumn="0" w:noHBand="0" w:noVBand="1"/>
      </w:tblPr>
      <w:tblGrid>
        <w:gridCol w:w="1648"/>
        <w:gridCol w:w="1583"/>
        <w:gridCol w:w="1583"/>
        <w:gridCol w:w="690"/>
        <w:gridCol w:w="1583"/>
        <w:gridCol w:w="1583"/>
        <w:gridCol w:w="690"/>
      </w:tblGrid>
      <w:tr w:rsidR="00726908" w:rsidRPr="00994246" w14:paraId="4F15C03E" w14:textId="77777777" w:rsidTr="00726908">
        <w:trPr>
          <w:trHeight w:val="395"/>
        </w:trPr>
        <w:tc>
          <w:tcPr>
            <w:tcW w:w="1685" w:type="dxa"/>
            <w:vMerge w:val="restart"/>
            <w:tcBorders>
              <w:top w:val="single" w:sz="4" w:space="0" w:color="auto"/>
            </w:tcBorders>
            <w:shd w:val="clear" w:color="auto" w:fill="auto"/>
            <w:noWrap/>
          </w:tcPr>
          <w:p w14:paraId="066FE4FF" w14:textId="77777777" w:rsidR="00726908" w:rsidRPr="00994246" w:rsidRDefault="00726908" w:rsidP="00994246">
            <w:pPr>
              <w:spacing w:line="360" w:lineRule="auto"/>
              <w:jc w:val="both"/>
              <w:rPr>
                <w:rFonts w:ascii="Book Antiqua" w:eastAsia="Yu Mincho" w:hAnsi="Book Antiqua" w:cs="MS PGothic"/>
                <w:color w:val="000000"/>
              </w:rPr>
            </w:pPr>
          </w:p>
        </w:tc>
        <w:tc>
          <w:tcPr>
            <w:tcW w:w="7873" w:type="dxa"/>
            <w:gridSpan w:val="6"/>
            <w:tcBorders>
              <w:top w:val="single" w:sz="4" w:space="0" w:color="auto"/>
              <w:bottom w:val="single" w:sz="4" w:space="0" w:color="auto"/>
            </w:tcBorders>
            <w:shd w:val="clear" w:color="auto" w:fill="auto"/>
            <w:hideMark/>
          </w:tcPr>
          <w:p w14:paraId="0DB0B4D3"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Rate of SRH identification by contrast-enhanced CT findings (%)</w:t>
            </w:r>
          </w:p>
        </w:tc>
      </w:tr>
      <w:tr w:rsidR="00726908" w:rsidRPr="00994246" w14:paraId="58C6D974" w14:textId="77777777" w:rsidTr="004A1C85">
        <w:trPr>
          <w:trHeight w:val="395"/>
        </w:trPr>
        <w:tc>
          <w:tcPr>
            <w:tcW w:w="1685" w:type="dxa"/>
            <w:vMerge/>
            <w:shd w:val="clear" w:color="auto" w:fill="auto"/>
            <w:noWrap/>
          </w:tcPr>
          <w:p w14:paraId="107CF034" w14:textId="77777777" w:rsidR="00726908" w:rsidRPr="00994246" w:rsidRDefault="00726908" w:rsidP="00994246">
            <w:pPr>
              <w:spacing w:line="360" w:lineRule="auto"/>
              <w:jc w:val="both"/>
              <w:rPr>
                <w:rFonts w:ascii="Book Antiqua" w:eastAsia="Yu Mincho" w:hAnsi="Book Antiqua" w:cs="MS PGothic"/>
                <w:color w:val="000000"/>
              </w:rPr>
            </w:pPr>
          </w:p>
        </w:tc>
        <w:tc>
          <w:tcPr>
            <w:tcW w:w="3937" w:type="dxa"/>
            <w:gridSpan w:val="3"/>
            <w:tcBorders>
              <w:top w:val="single" w:sz="4" w:space="0" w:color="auto"/>
              <w:bottom w:val="single" w:sz="4" w:space="0" w:color="auto"/>
            </w:tcBorders>
            <w:shd w:val="clear" w:color="auto" w:fill="auto"/>
            <w:hideMark/>
          </w:tcPr>
          <w:p w14:paraId="2417C107"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Extravasation-positive cases</w:t>
            </w:r>
          </w:p>
        </w:tc>
        <w:tc>
          <w:tcPr>
            <w:tcW w:w="3936" w:type="dxa"/>
            <w:gridSpan w:val="3"/>
            <w:tcBorders>
              <w:top w:val="single" w:sz="4" w:space="0" w:color="auto"/>
              <w:bottom w:val="single" w:sz="4" w:space="0" w:color="auto"/>
            </w:tcBorders>
            <w:shd w:val="clear" w:color="auto" w:fill="auto"/>
            <w:hideMark/>
          </w:tcPr>
          <w:p w14:paraId="3E54DD9E"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Extravasation-negative cases</w:t>
            </w:r>
          </w:p>
        </w:tc>
      </w:tr>
      <w:tr w:rsidR="00726908" w:rsidRPr="00994246" w14:paraId="06373C54" w14:textId="77777777" w:rsidTr="004A1C85">
        <w:trPr>
          <w:trHeight w:val="1333"/>
        </w:trPr>
        <w:tc>
          <w:tcPr>
            <w:tcW w:w="1685" w:type="dxa"/>
            <w:vMerge/>
            <w:tcBorders>
              <w:bottom w:val="single" w:sz="4" w:space="0" w:color="auto"/>
            </w:tcBorders>
            <w:shd w:val="clear" w:color="auto" w:fill="auto"/>
            <w:noWrap/>
          </w:tcPr>
          <w:p w14:paraId="5F9115EC" w14:textId="77777777" w:rsidR="00726908" w:rsidRPr="00994246" w:rsidRDefault="00726908" w:rsidP="00994246">
            <w:pPr>
              <w:spacing w:line="360" w:lineRule="auto"/>
              <w:jc w:val="both"/>
              <w:rPr>
                <w:rFonts w:ascii="Book Antiqua" w:eastAsia="Yu Mincho" w:hAnsi="Book Antiqua" w:cs="MS PGothic"/>
                <w:color w:val="000000"/>
              </w:rPr>
            </w:pPr>
          </w:p>
        </w:tc>
        <w:tc>
          <w:tcPr>
            <w:tcW w:w="1618" w:type="dxa"/>
            <w:tcBorders>
              <w:top w:val="single" w:sz="4" w:space="0" w:color="auto"/>
              <w:bottom w:val="single" w:sz="4" w:space="0" w:color="auto"/>
            </w:tcBorders>
            <w:shd w:val="clear" w:color="auto" w:fill="auto"/>
            <w:hideMark/>
          </w:tcPr>
          <w:p w14:paraId="5C02F652"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78B07DBB"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25D455E3" w14:textId="242FF5A2"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i/>
                <w:iCs/>
                <w:color w:val="000000"/>
              </w:rPr>
              <w:t>P</w:t>
            </w:r>
            <w:r>
              <w:rPr>
                <w:rFonts w:ascii="Book Antiqua" w:eastAsia="Yu Gothic" w:hAnsi="Book Antiqua" w:cs="MS PGothic"/>
                <w:b/>
                <w:bCs/>
                <w:color w:val="000000"/>
              </w:rPr>
              <w:t xml:space="preserve"> </w:t>
            </w:r>
            <w:r w:rsidRPr="00994246">
              <w:rPr>
                <w:rFonts w:ascii="Book Antiqua" w:eastAsia="Yu Gothic" w:hAnsi="Book Antiqua" w:cs="MS PGothic"/>
                <w:b/>
                <w:bCs/>
                <w:color w:val="000000"/>
              </w:rPr>
              <w:t>value</w:t>
            </w:r>
          </w:p>
        </w:tc>
        <w:tc>
          <w:tcPr>
            <w:tcW w:w="1617" w:type="dxa"/>
            <w:tcBorders>
              <w:top w:val="single" w:sz="4" w:space="0" w:color="auto"/>
              <w:bottom w:val="single" w:sz="4" w:space="0" w:color="auto"/>
            </w:tcBorders>
            <w:shd w:val="clear" w:color="auto" w:fill="auto"/>
            <w:hideMark/>
          </w:tcPr>
          <w:p w14:paraId="5DEFAF1E"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4F1E00F1"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4D16FEBB" w14:textId="41FDFB12"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i/>
                <w:iCs/>
                <w:color w:val="000000"/>
              </w:rPr>
              <w:t>P</w:t>
            </w:r>
            <w:r>
              <w:rPr>
                <w:rFonts w:ascii="Book Antiqua" w:eastAsia="Yu Gothic" w:hAnsi="Book Antiqua" w:cs="MS PGothic"/>
                <w:b/>
                <w:bCs/>
                <w:color w:val="000000"/>
              </w:rPr>
              <w:t xml:space="preserve"> </w:t>
            </w:r>
            <w:r w:rsidRPr="00994246">
              <w:rPr>
                <w:rFonts w:ascii="Book Antiqua" w:eastAsia="Yu Gothic" w:hAnsi="Book Antiqua" w:cs="MS PGothic"/>
                <w:b/>
                <w:bCs/>
                <w:color w:val="000000"/>
              </w:rPr>
              <w:t>value</w:t>
            </w:r>
          </w:p>
        </w:tc>
      </w:tr>
      <w:tr w:rsidR="00994246" w:rsidRPr="00994246" w14:paraId="1FA8C719" w14:textId="77777777" w:rsidTr="00726908">
        <w:trPr>
          <w:trHeight w:val="395"/>
        </w:trPr>
        <w:tc>
          <w:tcPr>
            <w:tcW w:w="1685" w:type="dxa"/>
            <w:tcBorders>
              <w:top w:val="single" w:sz="4" w:space="0" w:color="auto"/>
            </w:tcBorders>
            <w:shd w:val="clear" w:color="auto" w:fill="auto"/>
            <w:noWrap/>
            <w:hideMark/>
          </w:tcPr>
          <w:p w14:paraId="101227AD" w14:textId="4795B77B"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Urgent CT group (≤</w:t>
            </w:r>
            <w:r>
              <w:rPr>
                <w:rFonts w:ascii="Book Antiqua" w:eastAsia="Yu Gothic" w:hAnsi="Book Antiqua" w:cs="MS PGothic"/>
                <w:color w:val="000000"/>
              </w:rPr>
              <w:t xml:space="preserve"> </w:t>
            </w:r>
            <w:r w:rsidRPr="00994246">
              <w:rPr>
                <w:rFonts w:ascii="Book Antiqua" w:eastAsia="Yu Gothic" w:hAnsi="Book Antiqua" w:cs="MS PGothic"/>
                <w:color w:val="000000"/>
              </w:rPr>
              <w:t>4 h)</w:t>
            </w:r>
          </w:p>
        </w:tc>
        <w:tc>
          <w:tcPr>
            <w:tcW w:w="1618" w:type="dxa"/>
            <w:tcBorders>
              <w:top w:val="single" w:sz="4" w:space="0" w:color="auto"/>
            </w:tcBorders>
            <w:shd w:val="clear" w:color="auto" w:fill="auto"/>
            <w:noWrap/>
            <w:hideMark/>
          </w:tcPr>
          <w:p w14:paraId="2388E46D"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61.8 (21/34)</w:t>
            </w:r>
          </w:p>
        </w:tc>
        <w:tc>
          <w:tcPr>
            <w:tcW w:w="1617" w:type="dxa"/>
            <w:tcBorders>
              <w:top w:val="single" w:sz="4" w:space="0" w:color="auto"/>
            </w:tcBorders>
            <w:shd w:val="clear" w:color="auto" w:fill="auto"/>
            <w:noWrap/>
            <w:hideMark/>
          </w:tcPr>
          <w:p w14:paraId="55AFF580"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76.9 (10/13)</w:t>
            </w:r>
          </w:p>
        </w:tc>
        <w:tc>
          <w:tcPr>
            <w:tcW w:w="702" w:type="dxa"/>
            <w:tcBorders>
              <w:top w:val="single" w:sz="4" w:space="0" w:color="auto"/>
            </w:tcBorders>
            <w:shd w:val="clear" w:color="auto" w:fill="auto"/>
            <w:hideMark/>
          </w:tcPr>
          <w:p w14:paraId="5A6A096A" w14:textId="7A4AEE89"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0.52</w:t>
            </w:r>
          </w:p>
        </w:tc>
        <w:tc>
          <w:tcPr>
            <w:tcW w:w="1617" w:type="dxa"/>
            <w:tcBorders>
              <w:top w:val="single" w:sz="4" w:space="0" w:color="auto"/>
            </w:tcBorders>
            <w:shd w:val="clear" w:color="auto" w:fill="auto"/>
            <w:noWrap/>
            <w:hideMark/>
          </w:tcPr>
          <w:p w14:paraId="30F80026"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8.7 (2/23)</w:t>
            </w:r>
          </w:p>
        </w:tc>
        <w:tc>
          <w:tcPr>
            <w:tcW w:w="1617" w:type="dxa"/>
            <w:tcBorders>
              <w:top w:val="single" w:sz="4" w:space="0" w:color="auto"/>
            </w:tcBorders>
            <w:shd w:val="clear" w:color="auto" w:fill="auto"/>
            <w:noWrap/>
            <w:hideMark/>
          </w:tcPr>
          <w:p w14:paraId="352A8713"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6.7 (2/30)</w:t>
            </w:r>
          </w:p>
        </w:tc>
        <w:tc>
          <w:tcPr>
            <w:tcW w:w="702" w:type="dxa"/>
            <w:tcBorders>
              <w:top w:val="single" w:sz="4" w:space="0" w:color="auto"/>
            </w:tcBorders>
            <w:shd w:val="clear" w:color="auto" w:fill="auto"/>
            <w:hideMark/>
          </w:tcPr>
          <w:p w14:paraId="3B8CB281" w14:textId="1F4B5FE6"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1.00</w:t>
            </w:r>
          </w:p>
        </w:tc>
      </w:tr>
      <w:tr w:rsidR="00994246" w:rsidRPr="00994246" w14:paraId="135FFB37" w14:textId="77777777" w:rsidTr="00726908">
        <w:trPr>
          <w:trHeight w:val="395"/>
        </w:trPr>
        <w:tc>
          <w:tcPr>
            <w:tcW w:w="1685" w:type="dxa"/>
            <w:shd w:val="clear" w:color="auto" w:fill="auto"/>
            <w:noWrap/>
            <w:hideMark/>
          </w:tcPr>
          <w:p w14:paraId="28EAC175" w14:textId="55ACD0A2"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Elective CT group (&gt;</w:t>
            </w:r>
            <w:r>
              <w:rPr>
                <w:rFonts w:ascii="Book Antiqua" w:eastAsia="Yu Gothic" w:hAnsi="Book Antiqua" w:cs="MS PGothic"/>
                <w:color w:val="000000"/>
              </w:rPr>
              <w:t xml:space="preserve"> </w:t>
            </w:r>
            <w:r w:rsidRPr="00994246">
              <w:rPr>
                <w:rFonts w:ascii="Book Antiqua" w:eastAsia="Yu Gothic" w:hAnsi="Book Antiqua" w:cs="MS PGothic"/>
                <w:color w:val="000000"/>
              </w:rPr>
              <w:t>4 h)</w:t>
            </w:r>
          </w:p>
        </w:tc>
        <w:tc>
          <w:tcPr>
            <w:tcW w:w="1618" w:type="dxa"/>
            <w:shd w:val="clear" w:color="auto" w:fill="auto"/>
            <w:hideMark/>
          </w:tcPr>
          <w:p w14:paraId="510C61E5"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18.2 (2/11)</w:t>
            </w:r>
          </w:p>
        </w:tc>
        <w:tc>
          <w:tcPr>
            <w:tcW w:w="1617" w:type="dxa"/>
            <w:shd w:val="clear" w:color="auto" w:fill="auto"/>
            <w:hideMark/>
          </w:tcPr>
          <w:p w14:paraId="63147777"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22.2 (2/9)</w:t>
            </w:r>
          </w:p>
        </w:tc>
        <w:tc>
          <w:tcPr>
            <w:tcW w:w="702" w:type="dxa"/>
            <w:shd w:val="clear" w:color="auto" w:fill="auto"/>
            <w:hideMark/>
          </w:tcPr>
          <w:p w14:paraId="2337F1F0" w14:textId="0AEC85AD"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NA</w:t>
            </w:r>
          </w:p>
        </w:tc>
        <w:tc>
          <w:tcPr>
            <w:tcW w:w="1617" w:type="dxa"/>
            <w:shd w:val="clear" w:color="auto" w:fill="auto"/>
            <w:hideMark/>
          </w:tcPr>
          <w:p w14:paraId="344958A2"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4.5 (1/24)</w:t>
            </w:r>
          </w:p>
        </w:tc>
        <w:tc>
          <w:tcPr>
            <w:tcW w:w="1617" w:type="dxa"/>
            <w:shd w:val="clear" w:color="auto" w:fill="auto"/>
            <w:hideMark/>
          </w:tcPr>
          <w:p w14:paraId="7CDA0D86"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2.6 (1/38)</w:t>
            </w:r>
          </w:p>
        </w:tc>
        <w:tc>
          <w:tcPr>
            <w:tcW w:w="702" w:type="dxa"/>
            <w:shd w:val="clear" w:color="auto" w:fill="auto"/>
            <w:hideMark/>
          </w:tcPr>
          <w:p w14:paraId="5445C33E" w14:textId="29AAB47A"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1.00</w:t>
            </w:r>
          </w:p>
        </w:tc>
      </w:tr>
      <w:tr w:rsidR="00994246" w:rsidRPr="00994246" w14:paraId="0F198652" w14:textId="77777777" w:rsidTr="00726908">
        <w:trPr>
          <w:trHeight w:val="395"/>
        </w:trPr>
        <w:tc>
          <w:tcPr>
            <w:tcW w:w="1685" w:type="dxa"/>
            <w:tcBorders>
              <w:bottom w:val="single" w:sz="4" w:space="0" w:color="auto"/>
            </w:tcBorders>
            <w:shd w:val="clear" w:color="auto" w:fill="auto"/>
            <w:noWrap/>
            <w:hideMark/>
          </w:tcPr>
          <w:p w14:paraId="643530B7" w14:textId="07F061F4"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i/>
                <w:iCs/>
                <w:color w:val="000000"/>
              </w:rPr>
              <w:t>P</w:t>
            </w:r>
            <w:r w:rsidRPr="00994246">
              <w:rPr>
                <w:rFonts w:ascii="Book Antiqua" w:eastAsia="Yu Gothic" w:hAnsi="Book Antiqua" w:cs="MS PGothic"/>
                <w:color w:val="000000"/>
              </w:rPr>
              <w:t xml:space="preserve"> value</w:t>
            </w:r>
          </w:p>
        </w:tc>
        <w:tc>
          <w:tcPr>
            <w:tcW w:w="1618" w:type="dxa"/>
            <w:tcBorders>
              <w:bottom w:val="single" w:sz="4" w:space="0" w:color="auto"/>
            </w:tcBorders>
            <w:shd w:val="clear" w:color="auto" w:fill="auto"/>
            <w:noWrap/>
            <w:hideMark/>
          </w:tcPr>
          <w:p w14:paraId="679ABE1C"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0.03</w:t>
            </w:r>
          </w:p>
        </w:tc>
        <w:tc>
          <w:tcPr>
            <w:tcW w:w="1617" w:type="dxa"/>
            <w:tcBorders>
              <w:bottom w:val="single" w:sz="4" w:space="0" w:color="auto"/>
            </w:tcBorders>
            <w:shd w:val="clear" w:color="auto" w:fill="auto"/>
            <w:noWrap/>
            <w:hideMark/>
          </w:tcPr>
          <w:p w14:paraId="367C2C03" w14:textId="2ED0E76F"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NA</w:t>
            </w:r>
          </w:p>
        </w:tc>
        <w:tc>
          <w:tcPr>
            <w:tcW w:w="702" w:type="dxa"/>
            <w:tcBorders>
              <w:bottom w:val="single" w:sz="4" w:space="0" w:color="auto"/>
            </w:tcBorders>
            <w:shd w:val="clear" w:color="auto" w:fill="auto"/>
            <w:hideMark/>
          </w:tcPr>
          <w:p w14:paraId="54B141E2" w14:textId="77777777" w:rsidR="00994246" w:rsidRPr="00994246" w:rsidRDefault="00994246" w:rsidP="00994246">
            <w:pPr>
              <w:spacing w:line="360" w:lineRule="auto"/>
              <w:jc w:val="both"/>
              <w:rPr>
                <w:rFonts w:ascii="Book Antiqua" w:eastAsia="Yu Gothic" w:hAnsi="Book Antiqua" w:cs="MS PGothic"/>
                <w:color w:val="000000"/>
              </w:rPr>
            </w:pPr>
          </w:p>
        </w:tc>
        <w:tc>
          <w:tcPr>
            <w:tcW w:w="1617" w:type="dxa"/>
            <w:tcBorders>
              <w:bottom w:val="single" w:sz="4" w:space="0" w:color="auto"/>
            </w:tcBorders>
            <w:shd w:val="clear" w:color="auto" w:fill="auto"/>
            <w:hideMark/>
          </w:tcPr>
          <w:p w14:paraId="2F39704A" w14:textId="1AF2ABC1"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0.97</w:t>
            </w:r>
          </w:p>
        </w:tc>
        <w:tc>
          <w:tcPr>
            <w:tcW w:w="1617" w:type="dxa"/>
            <w:tcBorders>
              <w:bottom w:val="single" w:sz="4" w:space="0" w:color="auto"/>
            </w:tcBorders>
            <w:shd w:val="clear" w:color="auto" w:fill="auto"/>
            <w:hideMark/>
          </w:tcPr>
          <w:p w14:paraId="4995A405" w14:textId="14DA6F76"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0.83</w:t>
            </w:r>
          </w:p>
        </w:tc>
        <w:tc>
          <w:tcPr>
            <w:tcW w:w="702" w:type="dxa"/>
            <w:tcBorders>
              <w:bottom w:val="single" w:sz="4" w:space="0" w:color="auto"/>
            </w:tcBorders>
            <w:shd w:val="clear" w:color="auto" w:fill="auto"/>
            <w:hideMark/>
          </w:tcPr>
          <w:p w14:paraId="0CC22531" w14:textId="77777777" w:rsidR="00994246" w:rsidRPr="00994246" w:rsidRDefault="00994246" w:rsidP="00994246">
            <w:pPr>
              <w:spacing w:line="360" w:lineRule="auto"/>
              <w:jc w:val="both"/>
              <w:rPr>
                <w:rFonts w:ascii="Book Antiqua" w:eastAsia="Yu Gothic" w:hAnsi="Book Antiqua" w:cs="MS PGothic"/>
                <w:color w:val="000000"/>
              </w:rPr>
            </w:pPr>
          </w:p>
        </w:tc>
      </w:tr>
    </w:tbl>
    <w:p w14:paraId="53B949B7" w14:textId="799DED5D" w:rsidR="000A47F4" w:rsidRDefault="00994246" w:rsidP="00063397">
      <w:pPr>
        <w:snapToGrid w:val="0"/>
        <w:spacing w:line="360" w:lineRule="auto"/>
        <w:jc w:val="both"/>
        <w:rPr>
          <w:rFonts w:ascii="Book Antiqua" w:eastAsia="SimSun" w:hAnsi="Book Antiqua"/>
        </w:rPr>
      </w:pPr>
      <w:r w:rsidRPr="00994246">
        <w:rPr>
          <w:rFonts w:ascii="Book Antiqua" w:eastAsia="Book Antiqua" w:hAnsi="Book Antiqua" w:cs="Book Antiqua" w:hint="eastAsia"/>
          <w:color w:val="000000"/>
        </w:rPr>
        <w:t>S</w:t>
      </w:r>
      <w:r w:rsidRPr="00994246">
        <w:rPr>
          <w:rFonts w:ascii="Book Antiqua" w:eastAsia="Book Antiqua" w:hAnsi="Book Antiqua" w:cs="Book Antiqua"/>
          <w:color w:val="000000"/>
        </w:rPr>
        <w:t xml:space="preserve">RH: </w:t>
      </w:r>
      <w:r>
        <w:rPr>
          <w:rFonts w:ascii="Book Antiqua" w:eastAsia="Book Antiqua" w:hAnsi="Book Antiqua" w:cs="Book Antiqua"/>
          <w:color w:val="000000"/>
        </w:rPr>
        <w:t xml:space="preserve">Stigmata of recent hemorrhage; CT: </w:t>
      </w:r>
      <w:r w:rsidRPr="00270390">
        <w:rPr>
          <w:rFonts w:ascii="Book Antiqua" w:hAnsi="Book Antiqua"/>
          <w:bCs/>
        </w:rPr>
        <w:t>Computed tomography</w:t>
      </w:r>
      <w:r w:rsidRPr="00270390">
        <w:rPr>
          <w:rFonts w:ascii="Book Antiqua" w:hAnsi="Book Antiqua"/>
        </w:rPr>
        <w:t>;</w:t>
      </w:r>
      <w:r>
        <w:rPr>
          <w:rFonts w:ascii="Book Antiqua" w:hAnsi="Book Antiqua"/>
        </w:rPr>
        <w:t xml:space="preserve"> </w:t>
      </w:r>
      <w:r>
        <w:rPr>
          <w:rFonts w:ascii="Book Antiqua" w:eastAsia="Book Antiqua" w:hAnsi="Book Antiqua" w:cs="Book Antiqua"/>
          <w:color w:val="000000"/>
        </w:rPr>
        <w:t xml:space="preserve">NA: </w:t>
      </w:r>
      <w:r w:rsidRPr="00D01F28">
        <w:rPr>
          <w:rFonts w:ascii="Book Antiqua" w:eastAsia="SimSun" w:hAnsi="Book Antiqua" w:hint="eastAsia"/>
        </w:rPr>
        <w:t>Not available</w:t>
      </w:r>
      <w:r>
        <w:rPr>
          <w:rFonts w:ascii="Book Antiqua" w:eastAsia="SimSun" w:hAnsi="Book Antiqua"/>
        </w:rPr>
        <w:t>.</w:t>
      </w:r>
    </w:p>
    <w:p w14:paraId="033A9620" w14:textId="48ECE21A" w:rsidR="00994246" w:rsidRDefault="000A47F4" w:rsidP="00063397">
      <w:pPr>
        <w:snapToGrid w:val="0"/>
        <w:spacing w:line="360" w:lineRule="auto"/>
        <w:jc w:val="both"/>
        <w:rPr>
          <w:rFonts w:ascii="Book Antiqua" w:eastAsia="SimSun" w:hAnsi="Book Antiqua"/>
          <w:b/>
          <w:bCs/>
        </w:rPr>
      </w:pPr>
      <w:r>
        <w:rPr>
          <w:rFonts w:ascii="Book Antiqua" w:eastAsia="SimSun" w:hAnsi="Book Antiqua"/>
        </w:rPr>
        <w:br w:type="page"/>
      </w:r>
      <w:r w:rsidRPr="000A47F4">
        <w:rPr>
          <w:rFonts w:ascii="Book Antiqua" w:eastAsia="SimSun" w:hAnsi="Book Antiqua"/>
          <w:b/>
          <w:bCs/>
        </w:rPr>
        <w:lastRenderedPageBreak/>
        <w:t xml:space="preserve">Table 4 Rate of </w:t>
      </w:r>
      <w:r w:rsidRPr="00994246">
        <w:rPr>
          <w:rFonts w:ascii="Book Antiqua" w:hAnsi="Book Antiqua"/>
          <w:b/>
          <w:bCs/>
        </w:rPr>
        <w:t>stigmata of recent hemorrhage</w:t>
      </w:r>
      <w:r w:rsidRPr="000A47F4">
        <w:rPr>
          <w:rFonts w:ascii="Book Antiqua" w:eastAsia="SimSun" w:hAnsi="Book Antiqua"/>
          <w:b/>
          <w:bCs/>
        </w:rPr>
        <w:t xml:space="preserve"> identification within 24 h</w:t>
      </w:r>
      <w:r w:rsidR="004962B7">
        <w:rPr>
          <w:rFonts w:ascii="Book Antiqua" w:eastAsia="SimSun" w:hAnsi="Book Antiqua"/>
          <w:b/>
          <w:bCs/>
        </w:rPr>
        <w:t xml:space="preserve"> </w:t>
      </w:r>
      <w:r w:rsidRPr="000A47F4">
        <w:rPr>
          <w:rFonts w:ascii="Book Antiqua" w:eastAsia="SimSun" w:hAnsi="Book Antiqua"/>
          <w:b/>
          <w:bCs/>
        </w:rPr>
        <w:t>from last hematochezia to colonoscopy</w:t>
      </w:r>
    </w:p>
    <w:tbl>
      <w:tblPr>
        <w:tblW w:w="9933" w:type="dxa"/>
        <w:tblCellMar>
          <w:left w:w="99" w:type="dxa"/>
          <w:right w:w="99" w:type="dxa"/>
        </w:tblCellMar>
        <w:tblLook w:val="04A0" w:firstRow="1" w:lastRow="0" w:firstColumn="1" w:lastColumn="0" w:noHBand="0" w:noVBand="1"/>
      </w:tblPr>
      <w:tblGrid>
        <w:gridCol w:w="2541"/>
        <w:gridCol w:w="3182"/>
        <w:gridCol w:w="3182"/>
        <w:gridCol w:w="1028"/>
      </w:tblGrid>
      <w:tr w:rsidR="007C4A88" w:rsidRPr="004962B7" w14:paraId="2DE4AF6E" w14:textId="77777777" w:rsidTr="007B5CFD">
        <w:trPr>
          <w:trHeight w:val="380"/>
        </w:trPr>
        <w:tc>
          <w:tcPr>
            <w:tcW w:w="2541" w:type="dxa"/>
            <w:vMerge w:val="restart"/>
            <w:tcBorders>
              <w:top w:val="single" w:sz="4" w:space="0" w:color="auto"/>
            </w:tcBorders>
            <w:shd w:val="clear" w:color="auto" w:fill="auto"/>
            <w:noWrap/>
          </w:tcPr>
          <w:p w14:paraId="3D929095" w14:textId="77777777" w:rsidR="007C4A88" w:rsidRPr="004962B7" w:rsidRDefault="007C4A88" w:rsidP="004962B7">
            <w:pPr>
              <w:spacing w:line="360" w:lineRule="auto"/>
              <w:jc w:val="both"/>
              <w:rPr>
                <w:rFonts w:ascii="Yu Mincho" w:eastAsia="Yu Mincho" w:hAnsi="Yu Mincho" w:cs="MS PGothic"/>
                <w:color w:val="000000"/>
              </w:rPr>
            </w:pPr>
          </w:p>
        </w:tc>
        <w:tc>
          <w:tcPr>
            <w:tcW w:w="7392" w:type="dxa"/>
            <w:gridSpan w:val="3"/>
            <w:tcBorders>
              <w:top w:val="single" w:sz="4" w:space="0" w:color="auto"/>
              <w:bottom w:val="single" w:sz="4" w:space="0" w:color="auto"/>
            </w:tcBorders>
            <w:shd w:val="clear" w:color="auto" w:fill="auto"/>
            <w:hideMark/>
          </w:tcPr>
          <w:p w14:paraId="3AC18A55"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Rate of SRH identification by contrast-enhanced CT findings (%)</w:t>
            </w:r>
          </w:p>
        </w:tc>
      </w:tr>
      <w:tr w:rsidR="007C4A88" w:rsidRPr="004962B7" w14:paraId="0549AEF4" w14:textId="77777777" w:rsidTr="007C4A88">
        <w:trPr>
          <w:trHeight w:val="380"/>
        </w:trPr>
        <w:tc>
          <w:tcPr>
            <w:tcW w:w="2541" w:type="dxa"/>
            <w:vMerge/>
            <w:shd w:val="clear" w:color="auto" w:fill="auto"/>
            <w:noWrap/>
          </w:tcPr>
          <w:p w14:paraId="392ACC8E" w14:textId="77777777" w:rsidR="007C4A88" w:rsidRPr="004962B7" w:rsidRDefault="007C4A88" w:rsidP="004962B7">
            <w:pPr>
              <w:spacing w:line="360" w:lineRule="auto"/>
              <w:jc w:val="both"/>
              <w:rPr>
                <w:rFonts w:ascii="Yu Mincho" w:eastAsia="Yu Mincho" w:hAnsi="Yu Mincho" w:cs="MS PGothic"/>
                <w:color w:val="000000"/>
              </w:rPr>
            </w:pPr>
          </w:p>
        </w:tc>
        <w:tc>
          <w:tcPr>
            <w:tcW w:w="3182" w:type="dxa"/>
            <w:tcBorders>
              <w:top w:val="single" w:sz="4" w:space="0" w:color="auto"/>
              <w:bottom w:val="single" w:sz="4" w:space="0" w:color="auto"/>
            </w:tcBorders>
            <w:shd w:val="clear" w:color="auto" w:fill="auto"/>
            <w:hideMark/>
          </w:tcPr>
          <w:p w14:paraId="39F622E7"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Extravasation-positive cases</w:t>
            </w:r>
          </w:p>
        </w:tc>
        <w:tc>
          <w:tcPr>
            <w:tcW w:w="3182" w:type="dxa"/>
            <w:tcBorders>
              <w:top w:val="single" w:sz="4" w:space="0" w:color="auto"/>
              <w:bottom w:val="single" w:sz="4" w:space="0" w:color="auto"/>
            </w:tcBorders>
            <w:shd w:val="clear" w:color="auto" w:fill="auto"/>
            <w:hideMark/>
          </w:tcPr>
          <w:p w14:paraId="32A5BE0D"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Extravasation-negative cases</w:t>
            </w:r>
          </w:p>
        </w:tc>
        <w:tc>
          <w:tcPr>
            <w:tcW w:w="1028" w:type="dxa"/>
            <w:tcBorders>
              <w:top w:val="single" w:sz="4" w:space="0" w:color="auto"/>
              <w:bottom w:val="single" w:sz="4" w:space="0" w:color="auto"/>
            </w:tcBorders>
            <w:shd w:val="clear" w:color="auto" w:fill="auto"/>
            <w:hideMark/>
          </w:tcPr>
          <w:p w14:paraId="1B78D32A" w14:textId="77777777" w:rsidR="007C4A88" w:rsidRPr="004962B7" w:rsidRDefault="007C4A88" w:rsidP="004962B7">
            <w:pPr>
              <w:spacing w:line="360" w:lineRule="auto"/>
              <w:jc w:val="both"/>
              <w:rPr>
                <w:rFonts w:ascii="Book Antiqua" w:eastAsia="Yu Gothic" w:hAnsi="Book Antiqua" w:cs="MS PGothic"/>
                <w:b/>
                <w:bCs/>
                <w:color w:val="000000"/>
              </w:rPr>
            </w:pPr>
          </w:p>
        </w:tc>
      </w:tr>
      <w:tr w:rsidR="007C4A88" w:rsidRPr="004962B7" w14:paraId="032A99B3" w14:textId="77777777" w:rsidTr="007C4A88">
        <w:trPr>
          <w:trHeight w:val="1282"/>
        </w:trPr>
        <w:tc>
          <w:tcPr>
            <w:tcW w:w="2541" w:type="dxa"/>
            <w:vMerge/>
            <w:tcBorders>
              <w:bottom w:val="single" w:sz="4" w:space="0" w:color="auto"/>
            </w:tcBorders>
            <w:shd w:val="clear" w:color="auto" w:fill="auto"/>
            <w:noWrap/>
          </w:tcPr>
          <w:p w14:paraId="76C97F0F" w14:textId="77777777" w:rsidR="007C4A88" w:rsidRPr="004962B7" w:rsidRDefault="007C4A88" w:rsidP="004962B7">
            <w:pPr>
              <w:spacing w:line="360" w:lineRule="auto"/>
              <w:jc w:val="both"/>
              <w:rPr>
                <w:rFonts w:ascii="Yu Mincho" w:eastAsia="Yu Mincho" w:hAnsi="Yu Mincho" w:cs="MS PGothic"/>
                <w:color w:val="000000"/>
              </w:rPr>
            </w:pPr>
          </w:p>
        </w:tc>
        <w:tc>
          <w:tcPr>
            <w:tcW w:w="3182" w:type="dxa"/>
            <w:tcBorders>
              <w:top w:val="single" w:sz="4" w:space="0" w:color="auto"/>
              <w:bottom w:val="single" w:sz="4" w:space="0" w:color="auto"/>
            </w:tcBorders>
            <w:shd w:val="clear" w:color="auto" w:fill="auto"/>
            <w:hideMark/>
          </w:tcPr>
          <w:p w14:paraId="2B1C5A09"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Time from last hematochezia to colonoscopy within 24 h</w:t>
            </w:r>
          </w:p>
        </w:tc>
        <w:tc>
          <w:tcPr>
            <w:tcW w:w="3182" w:type="dxa"/>
            <w:tcBorders>
              <w:top w:val="single" w:sz="4" w:space="0" w:color="auto"/>
              <w:bottom w:val="single" w:sz="4" w:space="0" w:color="auto"/>
            </w:tcBorders>
            <w:shd w:val="clear" w:color="auto" w:fill="auto"/>
            <w:hideMark/>
          </w:tcPr>
          <w:p w14:paraId="79B6E136"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Time from last hematochezia to colonoscopy within 24 h</w:t>
            </w:r>
          </w:p>
        </w:tc>
        <w:tc>
          <w:tcPr>
            <w:tcW w:w="1028" w:type="dxa"/>
            <w:tcBorders>
              <w:top w:val="single" w:sz="4" w:space="0" w:color="auto"/>
              <w:bottom w:val="single" w:sz="4" w:space="0" w:color="auto"/>
            </w:tcBorders>
            <w:shd w:val="clear" w:color="auto" w:fill="auto"/>
            <w:hideMark/>
          </w:tcPr>
          <w:p w14:paraId="77EABB91" w14:textId="5B6BD9EF"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i/>
                <w:iCs/>
                <w:color w:val="000000"/>
              </w:rPr>
              <w:t xml:space="preserve">P </w:t>
            </w:r>
            <w:r w:rsidRPr="004962B7">
              <w:rPr>
                <w:rFonts w:ascii="Book Antiqua" w:eastAsia="Yu Gothic" w:hAnsi="Book Antiqua" w:cs="MS PGothic"/>
                <w:b/>
                <w:bCs/>
                <w:color w:val="000000"/>
              </w:rPr>
              <w:t>value</w:t>
            </w:r>
          </w:p>
        </w:tc>
      </w:tr>
      <w:tr w:rsidR="004962B7" w:rsidRPr="004962B7" w14:paraId="6753D664" w14:textId="77777777" w:rsidTr="007C4A88">
        <w:trPr>
          <w:trHeight w:val="380"/>
        </w:trPr>
        <w:tc>
          <w:tcPr>
            <w:tcW w:w="2541" w:type="dxa"/>
            <w:tcBorders>
              <w:top w:val="single" w:sz="4" w:space="0" w:color="auto"/>
            </w:tcBorders>
            <w:shd w:val="clear" w:color="auto" w:fill="auto"/>
            <w:noWrap/>
            <w:hideMark/>
          </w:tcPr>
          <w:p w14:paraId="14570A6C" w14:textId="76869A40"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Urgent CT group (≤</w:t>
            </w:r>
            <w:r>
              <w:rPr>
                <w:rFonts w:ascii="Book Antiqua" w:eastAsia="Yu Gothic" w:hAnsi="Book Antiqua" w:cs="MS PGothic"/>
                <w:color w:val="000000"/>
              </w:rPr>
              <w:t xml:space="preserve"> </w:t>
            </w:r>
            <w:r w:rsidRPr="004962B7">
              <w:rPr>
                <w:rFonts w:ascii="Book Antiqua" w:eastAsia="Yu Gothic" w:hAnsi="Book Antiqua" w:cs="MS PGothic"/>
                <w:color w:val="000000"/>
              </w:rPr>
              <w:t>4 h)</w:t>
            </w:r>
          </w:p>
        </w:tc>
        <w:tc>
          <w:tcPr>
            <w:tcW w:w="3182" w:type="dxa"/>
            <w:tcBorders>
              <w:top w:val="single" w:sz="4" w:space="0" w:color="auto"/>
            </w:tcBorders>
            <w:shd w:val="clear" w:color="auto" w:fill="auto"/>
            <w:hideMark/>
          </w:tcPr>
          <w:p w14:paraId="6A379306"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66.0 (31/47)</w:t>
            </w:r>
          </w:p>
        </w:tc>
        <w:tc>
          <w:tcPr>
            <w:tcW w:w="3182" w:type="dxa"/>
            <w:tcBorders>
              <w:top w:val="single" w:sz="4" w:space="0" w:color="auto"/>
            </w:tcBorders>
            <w:shd w:val="clear" w:color="auto" w:fill="auto"/>
            <w:hideMark/>
          </w:tcPr>
          <w:p w14:paraId="71102A17"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7.5 (4/53)</w:t>
            </w:r>
          </w:p>
        </w:tc>
        <w:tc>
          <w:tcPr>
            <w:tcW w:w="1028" w:type="dxa"/>
            <w:tcBorders>
              <w:top w:val="single" w:sz="4" w:space="0" w:color="auto"/>
            </w:tcBorders>
            <w:shd w:val="clear" w:color="auto" w:fill="auto"/>
            <w:hideMark/>
          </w:tcPr>
          <w:p w14:paraId="142B9730" w14:textId="43E3E528"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&lt;</w:t>
            </w:r>
            <w:r>
              <w:rPr>
                <w:rFonts w:ascii="Book Antiqua" w:eastAsia="Yu Gothic" w:hAnsi="Book Antiqua" w:cs="MS PGothic"/>
                <w:color w:val="000000"/>
              </w:rPr>
              <w:t xml:space="preserve"> </w:t>
            </w:r>
            <w:r w:rsidRPr="004962B7">
              <w:rPr>
                <w:rFonts w:ascii="Book Antiqua" w:eastAsia="Yu Gothic" w:hAnsi="Book Antiqua" w:cs="MS PGothic"/>
                <w:color w:val="000000"/>
              </w:rPr>
              <w:t>0.01</w:t>
            </w:r>
          </w:p>
        </w:tc>
      </w:tr>
      <w:tr w:rsidR="004962B7" w:rsidRPr="004962B7" w14:paraId="39B6E092" w14:textId="77777777" w:rsidTr="007C4A88">
        <w:trPr>
          <w:trHeight w:val="380"/>
        </w:trPr>
        <w:tc>
          <w:tcPr>
            <w:tcW w:w="2541" w:type="dxa"/>
            <w:shd w:val="clear" w:color="auto" w:fill="auto"/>
            <w:noWrap/>
            <w:hideMark/>
          </w:tcPr>
          <w:p w14:paraId="16549EE2" w14:textId="24D88FC0"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Elective CT group (&gt;</w:t>
            </w:r>
            <w:r>
              <w:rPr>
                <w:rFonts w:ascii="Book Antiqua" w:eastAsia="Yu Gothic" w:hAnsi="Book Antiqua" w:cs="MS PGothic"/>
                <w:color w:val="000000"/>
              </w:rPr>
              <w:t xml:space="preserve"> </w:t>
            </w:r>
            <w:r w:rsidRPr="004962B7">
              <w:rPr>
                <w:rFonts w:ascii="Book Antiqua" w:eastAsia="Yu Gothic" w:hAnsi="Book Antiqua" w:cs="MS PGothic"/>
                <w:color w:val="000000"/>
              </w:rPr>
              <w:t>4 h)</w:t>
            </w:r>
          </w:p>
        </w:tc>
        <w:tc>
          <w:tcPr>
            <w:tcW w:w="3182" w:type="dxa"/>
            <w:shd w:val="clear" w:color="auto" w:fill="auto"/>
            <w:hideMark/>
          </w:tcPr>
          <w:p w14:paraId="476014CD"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20.0 (4/20)</w:t>
            </w:r>
          </w:p>
        </w:tc>
        <w:tc>
          <w:tcPr>
            <w:tcW w:w="3182" w:type="dxa"/>
            <w:shd w:val="clear" w:color="auto" w:fill="auto"/>
            <w:hideMark/>
          </w:tcPr>
          <w:p w14:paraId="4C0AC800" w14:textId="2EC4830A"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3.2 (2/62)</w:t>
            </w:r>
          </w:p>
        </w:tc>
        <w:tc>
          <w:tcPr>
            <w:tcW w:w="1028" w:type="dxa"/>
            <w:shd w:val="clear" w:color="auto" w:fill="auto"/>
            <w:hideMark/>
          </w:tcPr>
          <w:p w14:paraId="54A7856F"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0.31</w:t>
            </w:r>
          </w:p>
        </w:tc>
      </w:tr>
      <w:tr w:rsidR="004962B7" w:rsidRPr="004962B7" w14:paraId="66446DA7" w14:textId="77777777" w:rsidTr="007C4A88">
        <w:trPr>
          <w:trHeight w:val="380"/>
        </w:trPr>
        <w:tc>
          <w:tcPr>
            <w:tcW w:w="2541" w:type="dxa"/>
            <w:tcBorders>
              <w:bottom w:val="single" w:sz="4" w:space="0" w:color="auto"/>
            </w:tcBorders>
            <w:shd w:val="clear" w:color="auto" w:fill="auto"/>
            <w:noWrap/>
            <w:hideMark/>
          </w:tcPr>
          <w:p w14:paraId="37D2146F" w14:textId="7F01D3ED"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i/>
                <w:iCs/>
                <w:color w:val="000000"/>
              </w:rPr>
              <w:t>P</w:t>
            </w:r>
            <w:r>
              <w:rPr>
                <w:rFonts w:ascii="Book Antiqua" w:eastAsia="Yu Gothic" w:hAnsi="Book Antiqua" w:cs="MS PGothic"/>
                <w:color w:val="000000"/>
              </w:rPr>
              <w:t xml:space="preserve"> </w:t>
            </w:r>
            <w:r w:rsidRPr="004962B7">
              <w:rPr>
                <w:rFonts w:ascii="Book Antiqua" w:eastAsia="Yu Gothic" w:hAnsi="Book Antiqua" w:cs="MS PGothic"/>
                <w:color w:val="000000"/>
              </w:rPr>
              <w:t>value</w:t>
            </w:r>
          </w:p>
        </w:tc>
        <w:tc>
          <w:tcPr>
            <w:tcW w:w="3182" w:type="dxa"/>
            <w:tcBorders>
              <w:bottom w:val="single" w:sz="4" w:space="0" w:color="auto"/>
            </w:tcBorders>
            <w:shd w:val="clear" w:color="auto" w:fill="auto"/>
            <w:hideMark/>
          </w:tcPr>
          <w:p w14:paraId="1166C689" w14:textId="5676ED84"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&lt;</w:t>
            </w:r>
            <w:r>
              <w:rPr>
                <w:rFonts w:ascii="Book Antiqua" w:eastAsia="Yu Gothic" w:hAnsi="Book Antiqua" w:cs="MS PGothic"/>
                <w:color w:val="000000"/>
              </w:rPr>
              <w:t xml:space="preserve"> </w:t>
            </w:r>
            <w:r w:rsidRPr="004962B7">
              <w:rPr>
                <w:rFonts w:ascii="Book Antiqua" w:eastAsia="Yu Gothic" w:hAnsi="Book Antiqua" w:cs="MS PGothic"/>
                <w:color w:val="000000"/>
              </w:rPr>
              <w:t>0.01</w:t>
            </w:r>
          </w:p>
        </w:tc>
        <w:tc>
          <w:tcPr>
            <w:tcW w:w="3182" w:type="dxa"/>
            <w:tcBorders>
              <w:bottom w:val="single" w:sz="4" w:space="0" w:color="auto"/>
            </w:tcBorders>
            <w:shd w:val="clear" w:color="auto" w:fill="auto"/>
            <w:hideMark/>
          </w:tcPr>
          <w:p w14:paraId="2EDB31F0" w14:textId="65C76D99" w:rsidR="004962B7" w:rsidRPr="004962B7" w:rsidRDefault="004962B7" w:rsidP="004962B7">
            <w:pPr>
              <w:pStyle w:val="ListParagraph"/>
              <w:widowControl/>
              <w:spacing w:line="360" w:lineRule="auto"/>
              <w:ind w:leftChars="0" w:left="0"/>
              <w:rPr>
                <w:rFonts w:ascii="Book Antiqua" w:hAnsi="Book Antiqua" w:cs="MS PGothic"/>
                <w:color w:val="000000"/>
                <w:kern w:val="0"/>
                <w:lang w:eastAsia="zh-CN"/>
              </w:rPr>
            </w:pPr>
            <w:r>
              <w:rPr>
                <w:rFonts w:ascii="Book Antiqua" w:hAnsi="Book Antiqua" w:cs="MS PGothic" w:hint="eastAsia"/>
                <w:color w:val="000000"/>
                <w:kern w:val="0"/>
                <w:lang w:eastAsia="zh-CN"/>
              </w:rPr>
              <w:t>0</w:t>
            </w:r>
            <w:r>
              <w:rPr>
                <w:rFonts w:ascii="Book Antiqua" w:hAnsi="Book Antiqua" w:cs="MS PGothic"/>
                <w:color w:val="000000"/>
                <w:kern w:val="0"/>
                <w:lang w:eastAsia="zh-CN"/>
              </w:rPr>
              <w:t>.54</w:t>
            </w:r>
          </w:p>
        </w:tc>
        <w:tc>
          <w:tcPr>
            <w:tcW w:w="1028" w:type="dxa"/>
            <w:tcBorders>
              <w:bottom w:val="single" w:sz="4" w:space="0" w:color="auto"/>
            </w:tcBorders>
            <w:shd w:val="clear" w:color="auto" w:fill="auto"/>
            <w:hideMark/>
          </w:tcPr>
          <w:p w14:paraId="2A17988F" w14:textId="77777777" w:rsidR="004962B7" w:rsidRPr="004962B7" w:rsidRDefault="004962B7" w:rsidP="004962B7">
            <w:pPr>
              <w:spacing w:line="360" w:lineRule="auto"/>
              <w:jc w:val="both"/>
              <w:rPr>
                <w:rFonts w:ascii="Book Antiqua" w:eastAsia="Yu Gothic" w:hAnsi="Book Antiqua" w:cs="MS PGothic"/>
                <w:color w:val="000000"/>
              </w:rPr>
            </w:pPr>
          </w:p>
        </w:tc>
      </w:tr>
    </w:tbl>
    <w:p w14:paraId="15FED9E0" w14:textId="716D6A93" w:rsidR="004962B7" w:rsidRDefault="004962B7" w:rsidP="004962B7">
      <w:pPr>
        <w:snapToGrid w:val="0"/>
        <w:spacing w:line="360" w:lineRule="auto"/>
        <w:jc w:val="both"/>
        <w:rPr>
          <w:rFonts w:ascii="Book Antiqua" w:eastAsia="SimSun" w:hAnsi="Book Antiqua"/>
        </w:rPr>
      </w:pPr>
      <w:r w:rsidRPr="00994246">
        <w:rPr>
          <w:rFonts w:ascii="Book Antiqua" w:eastAsia="Book Antiqua" w:hAnsi="Book Antiqua" w:cs="Book Antiqua" w:hint="eastAsia"/>
          <w:color w:val="000000"/>
        </w:rPr>
        <w:t>S</w:t>
      </w:r>
      <w:r w:rsidRPr="00994246">
        <w:rPr>
          <w:rFonts w:ascii="Book Antiqua" w:eastAsia="Book Antiqua" w:hAnsi="Book Antiqua" w:cs="Book Antiqua"/>
          <w:color w:val="000000"/>
        </w:rPr>
        <w:t xml:space="preserve">RH: </w:t>
      </w:r>
      <w:r>
        <w:rPr>
          <w:rFonts w:ascii="Book Antiqua" w:eastAsia="Book Antiqua" w:hAnsi="Book Antiqua" w:cs="Book Antiqua"/>
          <w:color w:val="000000"/>
        </w:rPr>
        <w:t xml:space="preserve">Stigmata of recent hemorrhage; CT: </w:t>
      </w:r>
      <w:r w:rsidRPr="00270390">
        <w:rPr>
          <w:rFonts w:ascii="Book Antiqua" w:hAnsi="Book Antiqua"/>
          <w:bCs/>
        </w:rPr>
        <w:t>Computed tomography</w:t>
      </w:r>
      <w:r>
        <w:rPr>
          <w:rFonts w:ascii="Book Antiqua" w:eastAsia="SimSun" w:hAnsi="Book Antiqua"/>
        </w:rPr>
        <w:t>.</w:t>
      </w:r>
    </w:p>
    <w:p w14:paraId="42AAD490" w14:textId="6146F432" w:rsidR="004962B7" w:rsidRDefault="004962B7" w:rsidP="004962B7">
      <w:pPr>
        <w:snapToGrid w:val="0"/>
        <w:spacing w:line="360" w:lineRule="auto"/>
        <w:jc w:val="both"/>
        <w:rPr>
          <w:rFonts w:ascii="Book Antiqua" w:eastAsia="SimSun" w:hAnsi="Book Antiqua"/>
          <w:b/>
          <w:bCs/>
        </w:rPr>
      </w:pPr>
      <w:r>
        <w:rPr>
          <w:rFonts w:ascii="Book Antiqua" w:eastAsia="SimSun" w:hAnsi="Book Antiqua"/>
        </w:rPr>
        <w:br w:type="page"/>
      </w:r>
      <w:r w:rsidR="00560AB4" w:rsidRPr="00560AB4">
        <w:rPr>
          <w:rFonts w:ascii="Book Antiqua" w:eastAsia="SimSun" w:hAnsi="Book Antiqua"/>
          <w:b/>
          <w:bCs/>
        </w:rPr>
        <w:lastRenderedPageBreak/>
        <w:t>Table 5 Rate of rebleeding by the division of a short time (12 h) from last hematochezia to colonoscopy</w:t>
      </w:r>
    </w:p>
    <w:tbl>
      <w:tblPr>
        <w:tblW w:w="5000" w:type="pct"/>
        <w:tblLayout w:type="fixed"/>
        <w:tblCellMar>
          <w:left w:w="99" w:type="dxa"/>
          <w:right w:w="99" w:type="dxa"/>
        </w:tblCellMar>
        <w:tblLook w:val="04A0" w:firstRow="1" w:lastRow="0" w:firstColumn="1" w:lastColumn="0" w:noHBand="0" w:noVBand="1"/>
      </w:tblPr>
      <w:tblGrid>
        <w:gridCol w:w="1648"/>
        <w:gridCol w:w="1583"/>
        <w:gridCol w:w="1583"/>
        <w:gridCol w:w="690"/>
        <w:gridCol w:w="1583"/>
        <w:gridCol w:w="1583"/>
        <w:gridCol w:w="690"/>
      </w:tblGrid>
      <w:tr w:rsidR="00130053" w:rsidRPr="00560AB4" w14:paraId="07FF3425" w14:textId="77777777" w:rsidTr="00EC1D71">
        <w:trPr>
          <w:trHeight w:val="395"/>
        </w:trPr>
        <w:tc>
          <w:tcPr>
            <w:tcW w:w="1685" w:type="dxa"/>
            <w:vMerge w:val="restart"/>
            <w:tcBorders>
              <w:top w:val="single" w:sz="4" w:space="0" w:color="auto"/>
            </w:tcBorders>
            <w:shd w:val="clear" w:color="auto" w:fill="auto"/>
            <w:noWrap/>
          </w:tcPr>
          <w:p w14:paraId="118B09F8" w14:textId="77777777" w:rsidR="00130053" w:rsidRPr="00560AB4" w:rsidRDefault="00130053" w:rsidP="00560AB4">
            <w:pPr>
              <w:spacing w:line="360" w:lineRule="auto"/>
              <w:jc w:val="both"/>
              <w:rPr>
                <w:rFonts w:ascii="Yu Mincho" w:eastAsia="Yu Mincho" w:hAnsi="Yu Mincho" w:cs="MS PGothic"/>
                <w:color w:val="000000"/>
              </w:rPr>
            </w:pPr>
          </w:p>
        </w:tc>
        <w:tc>
          <w:tcPr>
            <w:tcW w:w="7873" w:type="dxa"/>
            <w:gridSpan w:val="6"/>
            <w:tcBorders>
              <w:top w:val="single" w:sz="4" w:space="0" w:color="auto"/>
              <w:bottom w:val="single" w:sz="4" w:space="0" w:color="auto"/>
            </w:tcBorders>
            <w:shd w:val="clear" w:color="auto" w:fill="auto"/>
            <w:hideMark/>
          </w:tcPr>
          <w:p w14:paraId="1E0A30CF" w14:textId="0FA38FEC"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Rate of rebleeding within 30 d by contrast-enhanced CT findings (%)</w:t>
            </w:r>
          </w:p>
        </w:tc>
      </w:tr>
      <w:tr w:rsidR="00130053" w:rsidRPr="00560AB4" w14:paraId="6B42D664" w14:textId="77777777" w:rsidTr="00EC1D71">
        <w:trPr>
          <w:trHeight w:val="395"/>
        </w:trPr>
        <w:tc>
          <w:tcPr>
            <w:tcW w:w="1685" w:type="dxa"/>
            <w:vMerge/>
            <w:shd w:val="clear" w:color="auto" w:fill="auto"/>
            <w:noWrap/>
          </w:tcPr>
          <w:p w14:paraId="648012BB" w14:textId="77777777" w:rsidR="00130053" w:rsidRPr="00560AB4" w:rsidRDefault="00130053" w:rsidP="00560AB4">
            <w:pPr>
              <w:spacing w:line="360" w:lineRule="auto"/>
              <w:jc w:val="both"/>
              <w:rPr>
                <w:rFonts w:ascii="Yu Mincho" w:eastAsia="Yu Mincho" w:hAnsi="Yu Mincho" w:cs="MS PGothic"/>
                <w:color w:val="000000"/>
              </w:rPr>
            </w:pPr>
          </w:p>
        </w:tc>
        <w:tc>
          <w:tcPr>
            <w:tcW w:w="3937" w:type="dxa"/>
            <w:gridSpan w:val="3"/>
            <w:tcBorders>
              <w:top w:val="single" w:sz="4" w:space="0" w:color="auto"/>
              <w:bottom w:val="single" w:sz="4" w:space="0" w:color="auto"/>
            </w:tcBorders>
            <w:shd w:val="clear" w:color="auto" w:fill="auto"/>
            <w:hideMark/>
          </w:tcPr>
          <w:p w14:paraId="205B7EFB"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Extravasation-positive cases</w:t>
            </w:r>
          </w:p>
        </w:tc>
        <w:tc>
          <w:tcPr>
            <w:tcW w:w="3936" w:type="dxa"/>
            <w:gridSpan w:val="3"/>
            <w:tcBorders>
              <w:top w:val="single" w:sz="4" w:space="0" w:color="auto"/>
              <w:bottom w:val="single" w:sz="4" w:space="0" w:color="auto"/>
            </w:tcBorders>
            <w:shd w:val="clear" w:color="auto" w:fill="auto"/>
            <w:hideMark/>
          </w:tcPr>
          <w:p w14:paraId="71231E00"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Extravasation-negative cases</w:t>
            </w:r>
          </w:p>
        </w:tc>
      </w:tr>
      <w:tr w:rsidR="00130053" w:rsidRPr="00560AB4" w14:paraId="585706D8" w14:textId="77777777" w:rsidTr="00EC1D71">
        <w:trPr>
          <w:trHeight w:val="1333"/>
        </w:trPr>
        <w:tc>
          <w:tcPr>
            <w:tcW w:w="1685" w:type="dxa"/>
            <w:vMerge/>
            <w:tcBorders>
              <w:bottom w:val="single" w:sz="4" w:space="0" w:color="auto"/>
            </w:tcBorders>
            <w:shd w:val="clear" w:color="auto" w:fill="auto"/>
            <w:noWrap/>
          </w:tcPr>
          <w:p w14:paraId="7E27A5D9" w14:textId="77777777" w:rsidR="00130053" w:rsidRPr="00560AB4" w:rsidRDefault="00130053" w:rsidP="00560AB4">
            <w:pPr>
              <w:spacing w:line="360" w:lineRule="auto"/>
              <w:jc w:val="both"/>
              <w:rPr>
                <w:rFonts w:ascii="Yu Mincho" w:eastAsia="Yu Mincho" w:hAnsi="Yu Mincho" w:cs="MS PGothic"/>
                <w:color w:val="000000"/>
              </w:rPr>
            </w:pPr>
          </w:p>
        </w:tc>
        <w:tc>
          <w:tcPr>
            <w:tcW w:w="1618" w:type="dxa"/>
            <w:tcBorders>
              <w:top w:val="single" w:sz="4" w:space="0" w:color="auto"/>
              <w:bottom w:val="single" w:sz="4" w:space="0" w:color="auto"/>
            </w:tcBorders>
            <w:shd w:val="clear" w:color="auto" w:fill="auto"/>
            <w:hideMark/>
          </w:tcPr>
          <w:p w14:paraId="521268D9"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274D1FC8"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54C8F20E" w14:textId="6045C744"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i/>
                <w:iCs/>
                <w:color w:val="000000"/>
              </w:rPr>
              <w:t xml:space="preserve">P </w:t>
            </w:r>
            <w:r w:rsidRPr="00560AB4">
              <w:rPr>
                <w:rFonts w:ascii="Book Antiqua" w:eastAsia="Yu Gothic" w:hAnsi="Book Antiqua" w:cs="MS PGothic"/>
                <w:b/>
                <w:bCs/>
                <w:color w:val="000000"/>
              </w:rPr>
              <w:t>value</w:t>
            </w:r>
          </w:p>
        </w:tc>
        <w:tc>
          <w:tcPr>
            <w:tcW w:w="1617" w:type="dxa"/>
            <w:tcBorders>
              <w:top w:val="single" w:sz="4" w:space="0" w:color="auto"/>
              <w:bottom w:val="single" w:sz="4" w:space="0" w:color="auto"/>
            </w:tcBorders>
            <w:shd w:val="clear" w:color="auto" w:fill="auto"/>
            <w:hideMark/>
          </w:tcPr>
          <w:p w14:paraId="3BFAD7FB"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213C8A4F"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2A92AF2C" w14:textId="413B0F0C"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i/>
                <w:iCs/>
                <w:color w:val="000000"/>
              </w:rPr>
              <w:t xml:space="preserve">P </w:t>
            </w:r>
            <w:r w:rsidRPr="00560AB4">
              <w:rPr>
                <w:rFonts w:ascii="Book Antiqua" w:eastAsia="Yu Gothic" w:hAnsi="Book Antiqua" w:cs="MS PGothic"/>
                <w:b/>
                <w:bCs/>
                <w:color w:val="000000"/>
              </w:rPr>
              <w:t>value</w:t>
            </w:r>
          </w:p>
        </w:tc>
      </w:tr>
      <w:tr w:rsidR="00560AB4" w:rsidRPr="00560AB4" w14:paraId="34FE11AA" w14:textId="77777777" w:rsidTr="00560AB4">
        <w:trPr>
          <w:trHeight w:val="395"/>
        </w:trPr>
        <w:tc>
          <w:tcPr>
            <w:tcW w:w="1685" w:type="dxa"/>
            <w:tcBorders>
              <w:top w:val="single" w:sz="4" w:space="0" w:color="auto"/>
            </w:tcBorders>
            <w:shd w:val="clear" w:color="auto" w:fill="auto"/>
            <w:noWrap/>
            <w:hideMark/>
          </w:tcPr>
          <w:p w14:paraId="1DAE80D6" w14:textId="11BD1DB2"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Urgent CT group (≤ 4 h)</w:t>
            </w:r>
          </w:p>
        </w:tc>
        <w:tc>
          <w:tcPr>
            <w:tcW w:w="1618" w:type="dxa"/>
            <w:tcBorders>
              <w:top w:val="single" w:sz="4" w:space="0" w:color="auto"/>
            </w:tcBorders>
            <w:shd w:val="clear" w:color="auto" w:fill="auto"/>
            <w:noWrap/>
            <w:hideMark/>
          </w:tcPr>
          <w:p w14:paraId="4A914897"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5.9 (2/34)</w:t>
            </w:r>
          </w:p>
        </w:tc>
        <w:tc>
          <w:tcPr>
            <w:tcW w:w="1617" w:type="dxa"/>
            <w:tcBorders>
              <w:top w:val="single" w:sz="4" w:space="0" w:color="auto"/>
            </w:tcBorders>
            <w:shd w:val="clear" w:color="auto" w:fill="auto"/>
            <w:noWrap/>
            <w:hideMark/>
          </w:tcPr>
          <w:p w14:paraId="429AA13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7.7 (1/13)</w:t>
            </w:r>
          </w:p>
        </w:tc>
        <w:tc>
          <w:tcPr>
            <w:tcW w:w="702" w:type="dxa"/>
            <w:tcBorders>
              <w:top w:val="single" w:sz="4" w:space="0" w:color="auto"/>
            </w:tcBorders>
            <w:shd w:val="clear" w:color="auto" w:fill="auto"/>
            <w:hideMark/>
          </w:tcPr>
          <w:p w14:paraId="4126DAEC" w14:textId="5ADF2745"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1.00</w:t>
            </w:r>
          </w:p>
        </w:tc>
        <w:tc>
          <w:tcPr>
            <w:tcW w:w="1617" w:type="dxa"/>
            <w:tcBorders>
              <w:top w:val="single" w:sz="4" w:space="0" w:color="auto"/>
            </w:tcBorders>
            <w:shd w:val="clear" w:color="auto" w:fill="auto"/>
            <w:noWrap/>
            <w:hideMark/>
          </w:tcPr>
          <w:p w14:paraId="0AA96ED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30.4 (7/23)</w:t>
            </w:r>
          </w:p>
        </w:tc>
        <w:tc>
          <w:tcPr>
            <w:tcW w:w="1617" w:type="dxa"/>
            <w:tcBorders>
              <w:top w:val="single" w:sz="4" w:space="0" w:color="auto"/>
            </w:tcBorders>
            <w:shd w:val="clear" w:color="auto" w:fill="auto"/>
            <w:noWrap/>
            <w:hideMark/>
          </w:tcPr>
          <w:p w14:paraId="210D3506"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33.3 (10/30)</w:t>
            </w:r>
          </w:p>
        </w:tc>
        <w:tc>
          <w:tcPr>
            <w:tcW w:w="702" w:type="dxa"/>
            <w:tcBorders>
              <w:top w:val="single" w:sz="4" w:space="0" w:color="auto"/>
            </w:tcBorders>
            <w:shd w:val="clear" w:color="auto" w:fill="auto"/>
            <w:hideMark/>
          </w:tcPr>
          <w:p w14:paraId="12B7ECA4" w14:textId="5C5ED71A"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1.00</w:t>
            </w:r>
          </w:p>
        </w:tc>
      </w:tr>
      <w:tr w:rsidR="00560AB4" w:rsidRPr="00560AB4" w14:paraId="4D14D414" w14:textId="77777777" w:rsidTr="00560AB4">
        <w:trPr>
          <w:trHeight w:val="395"/>
        </w:trPr>
        <w:tc>
          <w:tcPr>
            <w:tcW w:w="1685" w:type="dxa"/>
            <w:shd w:val="clear" w:color="auto" w:fill="auto"/>
            <w:noWrap/>
            <w:hideMark/>
          </w:tcPr>
          <w:p w14:paraId="11F8888B" w14:textId="1F290371"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Elective CT group (&gt; 4 h)</w:t>
            </w:r>
          </w:p>
        </w:tc>
        <w:tc>
          <w:tcPr>
            <w:tcW w:w="1618" w:type="dxa"/>
            <w:shd w:val="clear" w:color="auto" w:fill="auto"/>
            <w:hideMark/>
          </w:tcPr>
          <w:p w14:paraId="069AF18D"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36.4 (4/11)</w:t>
            </w:r>
          </w:p>
        </w:tc>
        <w:tc>
          <w:tcPr>
            <w:tcW w:w="1617" w:type="dxa"/>
            <w:shd w:val="clear" w:color="auto" w:fill="auto"/>
            <w:hideMark/>
          </w:tcPr>
          <w:p w14:paraId="0131526B"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22.2 (2/9)</w:t>
            </w:r>
          </w:p>
        </w:tc>
        <w:tc>
          <w:tcPr>
            <w:tcW w:w="702" w:type="dxa"/>
            <w:shd w:val="clear" w:color="auto" w:fill="auto"/>
            <w:hideMark/>
          </w:tcPr>
          <w:p w14:paraId="5C337C15" w14:textId="466BE079"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NA</w:t>
            </w:r>
          </w:p>
        </w:tc>
        <w:tc>
          <w:tcPr>
            <w:tcW w:w="1617" w:type="dxa"/>
            <w:shd w:val="clear" w:color="auto" w:fill="auto"/>
            <w:hideMark/>
          </w:tcPr>
          <w:p w14:paraId="3E2C07B9"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16.7 (4/24)</w:t>
            </w:r>
          </w:p>
        </w:tc>
        <w:tc>
          <w:tcPr>
            <w:tcW w:w="1617" w:type="dxa"/>
            <w:shd w:val="clear" w:color="auto" w:fill="auto"/>
            <w:hideMark/>
          </w:tcPr>
          <w:p w14:paraId="3A311E3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21.1 (8/38)</w:t>
            </w:r>
          </w:p>
        </w:tc>
        <w:tc>
          <w:tcPr>
            <w:tcW w:w="702" w:type="dxa"/>
            <w:shd w:val="clear" w:color="auto" w:fill="auto"/>
            <w:hideMark/>
          </w:tcPr>
          <w:p w14:paraId="096043C7" w14:textId="48BB815E"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0.92</w:t>
            </w:r>
          </w:p>
        </w:tc>
      </w:tr>
      <w:tr w:rsidR="00560AB4" w:rsidRPr="00560AB4" w14:paraId="13D4B3C6" w14:textId="77777777" w:rsidTr="00560AB4">
        <w:trPr>
          <w:trHeight w:val="395"/>
        </w:trPr>
        <w:tc>
          <w:tcPr>
            <w:tcW w:w="1685" w:type="dxa"/>
            <w:tcBorders>
              <w:bottom w:val="single" w:sz="4" w:space="0" w:color="auto"/>
            </w:tcBorders>
            <w:shd w:val="clear" w:color="auto" w:fill="auto"/>
            <w:noWrap/>
            <w:hideMark/>
          </w:tcPr>
          <w:p w14:paraId="3318D23E" w14:textId="597A5DC3"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i/>
                <w:iCs/>
                <w:color w:val="000000"/>
              </w:rPr>
              <w:t xml:space="preserve">P </w:t>
            </w:r>
            <w:r w:rsidRPr="00560AB4">
              <w:rPr>
                <w:rFonts w:ascii="Book Antiqua" w:eastAsia="Yu Gothic" w:hAnsi="Book Antiqua" w:cs="MS PGothic"/>
                <w:color w:val="000000"/>
              </w:rPr>
              <w:t>value</w:t>
            </w:r>
          </w:p>
        </w:tc>
        <w:tc>
          <w:tcPr>
            <w:tcW w:w="1618" w:type="dxa"/>
            <w:tcBorders>
              <w:bottom w:val="single" w:sz="4" w:space="0" w:color="auto"/>
            </w:tcBorders>
            <w:shd w:val="clear" w:color="auto" w:fill="auto"/>
            <w:noWrap/>
            <w:hideMark/>
          </w:tcPr>
          <w:p w14:paraId="5A46593B"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0.04</w:t>
            </w:r>
          </w:p>
        </w:tc>
        <w:tc>
          <w:tcPr>
            <w:tcW w:w="1617" w:type="dxa"/>
            <w:tcBorders>
              <w:bottom w:val="single" w:sz="4" w:space="0" w:color="auto"/>
            </w:tcBorders>
            <w:shd w:val="clear" w:color="auto" w:fill="auto"/>
            <w:noWrap/>
            <w:hideMark/>
          </w:tcPr>
          <w:p w14:paraId="57DA1BED" w14:textId="338F6B9B"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NA</w:t>
            </w:r>
          </w:p>
        </w:tc>
        <w:tc>
          <w:tcPr>
            <w:tcW w:w="702" w:type="dxa"/>
            <w:tcBorders>
              <w:bottom w:val="single" w:sz="4" w:space="0" w:color="auto"/>
            </w:tcBorders>
            <w:shd w:val="clear" w:color="auto" w:fill="auto"/>
            <w:hideMark/>
          </w:tcPr>
          <w:p w14:paraId="656E37B9" w14:textId="77777777" w:rsidR="00560AB4" w:rsidRPr="00560AB4" w:rsidRDefault="00560AB4" w:rsidP="00560AB4">
            <w:pPr>
              <w:spacing w:line="360" w:lineRule="auto"/>
              <w:jc w:val="both"/>
              <w:rPr>
                <w:rFonts w:ascii="Book Antiqua" w:eastAsia="Yu Gothic" w:hAnsi="Book Antiqua" w:cs="MS PGothic"/>
                <w:color w:val="000000"/>
              </w:rPr>
            </w:pPr>
          </w:p>
        </w:tc>
        <w:tc>
          <w:tcPr>
            <w:tcW w:w="1617" w:type="dxa"/>
            <w:tcBorders>
              <w:bottom w:val="single" w:sz="4" w:space="0" w:color="auto"/>
            </w:tcBorders>
            <w:shd w:val="clear" w:color="auto" w:fill="auto"/>
            <w:hideMark/>
          </w:tcPr>
          <w:p w14:paraId="505CB23C" w14:textId="056682FB"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0.44</w:t>
            </w:r>
          </w:p>
        </w:tc>
        <w:tc>
          <w:tcPr>
            <w:tcW w:w="1617" w:type="dxa"/>
            <w:tcBorders>
              <w:bottom w:val="single" w:sz="4" w:space="0" w:color="auto"/>
            </w:tcBorders>
            <w:shd w:val="clear" w:color="auto" w:fill="auto"/>
            <w:hideMark/>
          </w:tcPr>
          <w:p w14:paraId="0F2E9592" w14:textId="201FF77F"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0.39</w:t>
            </w:r>
          </w:p>
        </w:tc>
        <w:tc>
          <w:tcPr>
            <w:tcW w:w="702" w:type="dxa"/>
            <w:tcBorders>
              <w:bottom w:val="single" w:sz="4" w:space="0" w:color="auto"/>
            </w:tcBorders>
            <w:shd w:val="clear" w:color="auto" w:fill="auto"/>
            <w:hideMark/>
          </w:tcPr>
          <w:p w14:paraId="092CB97D" w14:textId="77777777" w:rsidR="00560AB4" w:rsidRPr="00560AB4" w:rsidRDefault="00560AB4" w:rsidP="00560AB4">
            <w:pPr>
              <w:spacing w:line="360" w:lineRule="auto"/>
              <w:jc w:val="both"/>
              <w:rPr>
                <w:rFonts w:ascii="Book Antiqua" w:eastAsia="Yu Gothic" w:hAnsi="Book Antiqua" w:cs="MS PGothic"/>
                <w:color w:val="000000"/>
              </w:rPr>
            </w:pPr>
          </w:p>
        </w:tc>
      </w:tr>
    </w:tbl>
    <w:p w14:paraId="7A130837" w14:textId="60852ACC" w:rsidR="00B234CC" w:rsidRDefault="00560AB4" w:rsidP="00560AB4">
      <w:pPr>
        <w:snapToGrid w:val="0"/>
        <w:spacing w:line="360" w:lineRule="auto"/>
        <w:jc w:val="both"/>
        <w:rPr>
          <w:rFonts w:ascii="Book Antiqua" w:eastAsia="SimSun" w:hAnsi="Book Antiqua"/>
        </w:rPr>
      </w:pPr>
      <w:r>
        <w:rPr>
          <w:rFonts w:ascii="Book Antiqua" w:eastAsia="Book Antiqua" w:hAnsi="Book Antiqua" w:cs="Book Antiqua"/>
          <w:color w:val="000000"/>
        </w:rPr>
        <w:t xml:space="preserve">CT: </w:t>
      </w:r>
      <w:r w:rsidRPr="00270390">
        <w:rPr>
          <w:rFonts w:ascii="Book Antiqua" w:hAnsi="Book Antiqua"/>
          <w:bCs/>
        </w:rPr>
        <w:t>Computed tomography</w:t>
      </w:r>
      <w:r w:rsidRPr="00270390">
        <w:rPr>
          <w:rFonts w:ascii="Book Antiqua" w:hAnsi="Book Antiqua"/>
        </w:rPr>
        <w:t>;</w:t>
      </w:r>
      <w:r>
        <w:rPr>
          <w:rFonts w:ascii="Book Antiqua" w:hAnsi="Book Antiqua"/>
        </w:rPr>
        <w:t xml:space="preserve"> </w:t>
      </w:r>
      <w:r>
        <w:rPr>
          <w:rFonts w:ascii="Book Antiqua" w:eastAsia="Book Antiqua" w:hAnsi="Book Antiqua" w:cs="Book Antiqua"/>
          <w:color w:val="000000"/>
        </w:rPr>
        <w:t xml:space="preserve">NA: </w:t>
      </w:r>
      <w:r w:rsidRPr="00D01F28">
        <w:rPr>
          <w:rFonts w:ascii="Book Antiqua" w:eastAsia="SimSun" w:hAnsi="Book Antiqua" w:hint="eastAsia"/>
        </w:rPr>
        <w:t>Not available</w:t>
      </w:r>
      <w:r>
        <w:rPr>
          <w:rFonts w:ascii="Book Antiqua" w:eastAsia="SimSun" w:hAnsi="Book Antiqua"/>
        </w:rPr>
        <w:t>.</w:t>
      </w:r>
    </w:p>
    <w:p w14:paraId="475344DA" w14:textId="0B317283" w:rsidR="00560AB4" w:rsidRDefault="00B234CC" w:rsidP="00560AB4">
      <w:pPr>
        <w:snapToGrid w:val="0"/>
        <w:spacing w:line="360" w:lineRule="auto"/>
        <w:jc w:val="both"/>
        <w:rPr>
          <w:rFonts w:ascii="Book Antiqua" w:eastAsia="SimSun" w:hAnsi="Book Antiqua"/>
          <w:b/>
          <w:bCs/>
        </w:rPr>
      </w:pPr>
      <w:r>
        <w:rPr>
          <w:rFonts w:ascii="Book Antiqua" w:eastAsia="SimSun" w:hAnsi="Book Antiqua"/>
        </w:rPr>
        <w:br w:type="page"/>
      </w:r>
      <w:r w:rsidRPr="00B234CC">
        <w:rPr>
          <w:rFonts w:ascii="Book Antiqua" w:eastAsia="SimSun" w:hAnsi="Book Antiqua"/>
          <w:b/>
          <w:bCs/>
        </w:rPr>
        <w:lastRenderedPageBreak/>
        <w:t xml:space="preserve">Table </w:t>
      </w:r>
      <w:r>
        <w:rPr>
          <w:rFonts w:ascii="Book Antiqua" w:eastAsia="SimSun" w:hAnsi="Book Antiqua"/>
          <w:b/>
          <w:bCs/>
        </w:rPr>
        <w:t>6</w:t>
      </w:r>
      <w:r w:rsidRPr="00B234CC">
        <w:rPr>
          <w:rFonts w:ascii="Book Antiqua" w:eastAsia="SimSun" w:hAnsi="Book Antiqua"/>
          <w:b/>
          <w:bCs/>
        </w:rPr>
        <w:t xml:space="preserve"> Rate of rebleeding within 24 h from last hematochezia to colonoscopy</w:t>
      </w:r>
    </w:p>
    <w:tbl>
      <w:tblPr>
        <w:tblW w:w="5272" w:type="pct"/>
        <w:tblInd w:w="-610" w:type="dxa"/>
        <w:tblCellMar>
          <w:left w:w="99" w:type="dxa"/>
          <w:right w:w="99" w:type="dxa"/>
        </w:tblCellMar>
        <w:tblLook w:val="04A0" w:firstRow="1" w:lastRow="0" w:firstColumn="1" w:lastColumn="0" w:noHBand="0" w:noVBand="1"/>
      </w:tblPr>
      <w:tblGrid>
        <w:gridCol w:w="3031"/>
        <w:gridCol w:w="3034"/>
        <w:gridCol w:w="3034"/>
        <w:gridCol w:w="798"/>
      </w:tblGrid>
      <w:tr w:rsidR="003A7BF4" w:rsidRPr="00B234CC" w14:paraId="371E1D40" w14:textId="77777777" w:rsidTr="00FB7D21">
        <w:trPr>
          <w:trHeight w:val="396"/>
        </w:trPr>
        <w:tc>
          <w:tcPr>
            <w:tcW w:w="3031" w:type="dxa"/>
            <w:vMerge w:val="restart"/>
            <w:tcBorders>
              <w:top w:val="single" w:sz="4" w:space="0" w:color="auto"/>
            </w:tcBorders>
            <w:shd w:val="clear" w:color="auto" w:fill="auto"/>
            <w:noWrap/>
          </w:tcPr>
          <w:p w14:paraId="496418B0" w14:textId="77777777" w:rsidR="003A7BF4" w:rsidRPr="00B234CC" w:rsidRDefault="003A7BF4" w:rsidP="00B234CC">
            <w:pPr>
              <w:spacing w:line="360" w:lineRule="auto"/>
              <w:jc w:val="both"/>
              <w:rPr>
                <w:rFonts w:ascii="Yu Mincho" w:eastAsia="Yu Mincho" w:hAnsi="Yu Mincho" w:cs="MS PGothic"/>
                <w:b/>
                <w:bCs/>
                <w:color w:val="000000"/>
              </w:rPr>
            </w:pPr>
          </w:p>
        </w:tc>
        <w:tc>
          <w:tcPr>
            <w:tcW w:w="7047" w:type="dxa"/>
            <w:gridSpan w:val="3"/>
            <w:tcBorders>
              <w:top w:val="single" w:sz="4" w:space="0" w:color="auto"/>
              <w:bottom w:val="single" w:sz="4" w:space="0" w:color="auto"/>
            </w:tcBorders>
            <w:shd w:val="clear" w:color="auto" w:fill="auto"/>
            <w:hideMark/>
          </w:tcPr>
          <w:p w14:paraId="2013EAA9" w14:textId="0A21EA0F"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Rate of rebleeding within 30 d</w:t>
            </w:r>
            <w:r>
              <w:rPr>
                <w:rFonts w:ascii="Book Antiqua" w:eastAsia="Yu Gothic" w:hAnsi="Book Antiqua" w:cs="MS PGothic"/>
                <w:b/>
                <w:bCs/>
                <w:color w:val="000000"/>
              </w:rPr>
              <w:t xml:space="preserve"> </w:t>
            </w:r>
            <w:r w:rsidRPr="00B234CC">
              <w:rPr>
                <w:rFonts w:ascii="Book Antiqua" w:eastAsia="Yu Gothic" w:hAnsi="Book Antiqua" w:cs="MS PGothic"/>
                <w:b/>
                <w:bCs/>
                <w:color w:val="000000"/>
              </w:rPr>
              <w:t>by contrast-enhanced CT findings (%)</w:t>
            </w:r>
          </w:p>
        </w:tc>
      </w:tr>
      <w:tr w:rsidR="003A7BF4" w:rsidRPr="00B234CC" w14:paraId="05E70602" w14:textId="77777777" w:rsidTr="00FB7D21">
        <w:trPr>
          <w:trHeight w:val="396"/>
        </w:trPr>
        <w:tc>
          <w:tcPr>
            <w:tcW w:w="3031" w:type="dxa"/>
            <w:vMerge/>
            <w:shd w:val="clear" w:color="auto" w:fill="auto"/>
            <w:noWrap/>
          </w:tcPr>
          <w:p w14:paraId="19550182" w14:textId="77777777" w:rsidR="003A7BF4" w:rsidRPr="00B234CC" w:rsidRDefault="003A7BF4" w:rsidP="00B234CC">
            <w:pPr>
              <w:spacing w:line="360" w:lineRule="auto"/>
              <w:jc w:val="both"/>
              <w:rPr>
                <w:rFonts w:ascii="Yu Mincho" w:eastAsia="Yu Mincho" w:hAnsi="Yu Mincho" w:cs="MS PGothic"/>
                <w:b/>
                <w:bCs/>
                <w:color w:val="000000"/>
              </w:rPr>
            </w:pPr>
          </w:p>
        </w:tc>
        <w:tc>
          <w:tcPr>
            <w:tcW w:w="3034" w:type="dxa"/>
            <w:tcBorders>
              <w:top w:val="single" w:sz="4" w:space="0" w:color="auto"/>
              <w:bottom w:val="single" w:sz="4" w:space="0" w:color="auto"/>
            </w:tcBorders>
            <w:shd w:val="clear" w:color="auto" w:fill="auto"/>
            <w:hideMark/>
          </w:tcPr>
          <w:p w14:paraId="6D27A939"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Extravasation-positive cases</w:t>
            </w:r>
          </w:p>
        </w:tc>
        <w:tc>
          <w:tcPr>
            <w:tcW w:w="3034" w:type="dxa"/>
            <w:tcBorders>
              <w:top w:val="single" w:sz="4" w:space="0" w:color="auto"/>
              <w:bottom w:val="single" w:sz="4" w:space="0" w:color="auto"/>
            </w:tcBorders>
            <w:shd w:val="clear" w:color="auto" w:fill="auto"/>
            <w:hideMark/>
          </w:tcPr>
          <w:p w14:paraId="2593D71C"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Extravasation-negative cases</w:t>
            </w:r>
          </w:p>
        </w:tc>
        <w:tc>
          <w:tcPr>
            <w:tcW w:w="979" w:type="dxa"/>
            <w:tcBorders>
              <w:top w:val="single" w:sz="4" w:space="0" w:color="auto"/>
              <w:bottom w:val="single" w:sz="4" w:space="0" w:color="auto"/>
            </w:tcBorders>
            <w:shd w:val="clear" w:color="auto" w:fill="auto"/>
            <w:hideMark/>
          </w:tcPr>
          <w:p w14:paraId="33B01A20" w14:textId="77777777" w:rsidR="003A7BF4" w:rsidRPr="00B234CC" w:rsidRDefault="003A7BF4" w:rsidP="00B234CC">
            <w:pPr>
              <w:spacing w:line="360" w:lineRule="auto"/>
              <w:jc w:val="both"/>
              <w:rPr>
                <w:rFonts w:ascii="Book Antiqua" w:eastAsia="Yu Gothic" w:hAnsi="Book Antiqua" w:cs="MS PGothic"/>
                <w:b/>
                <w:bCs/>
                <w:color w:val="000000"/>
              </w:rPr>
            </w:pPr>
          </w:p>
        </w:tc>
      </w:tr>
      <w:tr w:rsidR="003A7BF4" w:rsidRPr="00B234CC" w14:paraId="4E572CF9" w14:textId="77777777" w:rsidTr="00FB7D21">
        <w:trPr>
          <w:trHeight w:val="1339"/>
        </w:trPr>
        <w:tc>
          <w:tcPr>
            <w:tcW w:w="3031" w:type="dxa"/>
            <w:vMerge/>
            <w:tcBorders>
              <w:bottom w:val="single" w:sz="4" w:space="0" w:color="auto"/>
            </w:tcBorders>
            <w:shd w:val="clear" w:color="auto" w:fill="auto"/>
            <w:noWrap/>
          </w:tcPr>
          <w:p w14:paraId="0ADE400A" w14:textId="77777777" w:rsidR="003A7BF4" w:rsidRPr="00B234CC" w:rsidRDefault="003A7BF4" w:rsidP="00B234CC">
            <w:pPr>
              <w:spacing w:line="360" w:lineRule="auto"/>
              <w:jc w:val="both"/>
              <w:rPr>
                <w:rFonts w:ascii="Yu Mincho" w:eastAsia="Yu Mincho" w:hAnsi="Yu Mincho" w:cs="MS PGothic"/>
                <w:b/>
                <w:bCs/>
                <w:color w:val="000000"/>
              </w:rPr>
            </w:pPr>
          </w:p>
        </w:tc>
        <w:tc>
          <w:tcPr>
            <w:tcW w:w="3034" w:type="dxa"/>
            <w:tcBorders>
              <w:top w:val="single" w:sz="4" w:space="0" w:color="auto"/>
              <w:bottom w:val="single" w:sz="4" w:space="0" w:color="auto"/>
            </w:tcBorders>
            <w:shd w:val="clear" w:color="auto" w:fill="auto"/>
            <w:hideMark/>
          </w:tcPr>
          <w:p w14:paraId="0B4B73C9"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Time from last hematochezia to colonoscopy within 24 h</w:t>
            </w:r>
          </w:p>
        </w:tc>
        <w:tc>
          <w:tcPr>
            <w:tcW w:w="3034" w:type="dxa"/>
            <w:tcBorders>
              <w:top w:val="single" w:sz="4" w:space="0" w:color="auto"/>
              <w:bottom w:val="single" w:sz="4" w:space="0" w:color="auto"/>
            </w:tcBorders>
            <w:shd w:val="clear" w:color="auto" w:fill="auto"/>
            <w:hideMark/>
          </w:tcPr>
          <w:p w14:paraId="68A5A9AD"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Time from last hematochezia to colonoscopy within 24 h</w:t>
            </w:r>
          </w:p>
        </w:tc>
        <w:tc>
          <w:tcPr>
            <w:tcW w:w="979" w:type="dxa"/>
            <w:tcBorders>
              <w:top w:val="single" w:sz="4" w:space="0" w:color="auto"/>
              <w:bottom w:val="single" w:sz="4" w:space="0" w:color="auto"/>
            </w:tcBorders>
            <w:shd w:val="clear" w:color="auto" w:fill="auto"/>
            <w:hideMark/>
          </w:tcPr>
          <w:p w14:paraId="366B52E0" w14:textId="756B3A55"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i/>
                <w:iCs/>
                <w:color w:val="000000"/>
              </w:rPr>
              <w:t xml:space="preserve">P </w:t>
            </w:r>
            <w:r w:rsidRPr="00B234CC">
              <w:rPr>
                <w:rFonts w:ascii="Book Antiqua" w:eastAsia="Yu Gothic" w:hAnsi="Book Antiqua" w:cs="MS PGothic"/>
                <w:b/>
                <w:bCs/>
                <w:color w:val="000000"/>
              </w:rPr>
              <w:t>value</w:t>
            </w:r>
          </w:p>
        </w:tc>
      </w:tr>
      <w:tr w:rsidR="00B234CC" w:rsidRPr="00B234CC" w14:paraId="7757195C" w14:textId="77777777" w:rsidTr="00FB7D21">
        <w:trPr>
          <w:trHeight w:val="396"/>
        </w:trPr>
        <w:tc>
          <w:tcPr>
            <w:tcW w:w="3031" w:type="dxa"/>
            <w:tcBorders>
              <w:top w:val="single" w:sz="4" w:space="0" w:color="auto"/>
            </w:tcBorders>
            <w:shd w:val="clear" w:color="auto" w:fill="auto"/>
            <w:noWrap/>
            <w:hideMark/>
          </w:tcPr>
          <w:p w14:paraId="01651EE2" w14:textId="2DA9BE13"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Urgent CT group (≤ 4 h)</w:t>
            </w:r>
          </w:p>
        </w:tc>
        <w:tc>
          <w:tcPr>
            <w:tcW w:w="3034" w:type="dxa"/>
            <w:tcBorders>
              <w:top w:val="single" w:sz="4" w:space="0" w:color="auto"/>
            </w:tcBorders>
            <w:shd w:val="clear" w:color="auto" w:fill="auto"/>
            <w:noWrap/>
            <w:hideMark/>
          </w:tcPr>
          <w:p w14:paraId="1F5E7016"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6.4 (3/47)</w:t>
            </w:r>
          </w:p>
        </w:tc>
        <w:tc>
          <w:tcPr>
            <w:tcW w:w="3034" w:type="dxa"/>
            <w:tcBorders>
              <w:top w:val="single" w:sz="4" w:space="0" w:color="auto"/>
            </w:tcBorders>
            <w:shd w:val="clear" w:color="auto" w:fill="auto"/>
            <w:noWrap/>
            <w:hideMark/>
          </w:tcPr>
          <w:p w14:paraId="04FEC760"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32.1 (17/53)</w:t>
            </w:r>
          </w:p>
        </w:tc>
        <w:tc>
          <w:tcPr>
            <w:tcW w:w="979" w:type="dxa"/>
            <w:tcBorders>
              <w:top w:val="single" w:sz="4" w:space="0" w:color="auto"/>
            </w:tcBorders>
            <w:shd w:val="clear" w:color="auto" w:fill="auto"/>
            <w:hideMark/>
          </w:tcPr>
          <w:p w14:paraId="3D336283" w14:textId="3A3CC3AF"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&lt; 0.01</w:t>
            </w:r>
          </w:p>
        </w:tc>
      </w:tr>
      <w:tr w:rsidR="00B234CC" w:rsidRPr="00B234CC" w14:paraId="2123E0BF" w14:textId="77777777" w:rsidTr="00FB7D21">
        <w:trPr>
          <w:trHeight w:val="396"/>
        </w:trPr>
        <w:tc>
          <w:tcPr>
            <w:tcW w:w="3031" w:type="dxa"/>
            <w:shd w:val="clear" w:color="auto" w:fill="auto"/>
            <w:noWrap/>
            <w:hideMark/>
          </w:tcPr>
          <w:p w14:paraId="6374D7CE" w14:textId="63EDA7A8"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Elective CT group (&gt; 4 h)</w:t>
            </w:r>
          </w:p>
        </w:tc>
        <w:tc>
          <w:tcPr>
            <w:tcW w:w="3034" w:type="dxa"/>
            <w:shd w:val="clear" w:color="auto" w:fill="auto"/>
            <w:noWrap/>
            <w:hideMark/>
          </w:tcPr>
          <w:p w14:paraId="1487DD92"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30.0 (6/20)</w:t>
            </w:r>
          </w:p>
        </w:tc>
        <w:tc>
          <w:tcPr>
            <w:tcW w:w="3034" w:type="dxa"/>
            <w:shd w:val="clear" w:color="auto" w:fill="auto"/>
            <w:noWrap/>
            <w:hideMark/>
          </w:tcPr>
          <w:p w14:paraId="3B4BD473"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19.4 (12/62)</w:t>
            </w:r>
          </w:p>
        </w:tc>
        <w:tc>
          <w:tcPr>
            <w:tcW w:w="979" w:type="dxa"/>
            <w:shd w:val="clear" w:color="auto" w:fill="auto"/>
            <w:hideMark/>
          </w:tcPr>
          <w:p w14:paraId="67221245"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0.49</w:t>
            </w:r>
          </w:p>
        </w:tc>
      </w:tr>
      <w:tr w:rsidR="00B234CC" w:rsidRPr="00B234CC" w14:paraId="68A92D51" w14:textId="77777777" w:rsidTr="00FB7D21">
        <w:trPr>
          <w:trHeight w:val="396"/>
        </w:trPr>
        <w:tc>
          <w:tcPr>
            <w:tcW w:w="3031" w:type="dxa"/>
            <w:tcBorders>
              <w:bottom w:val="single" w:sz="4" w:space="0" w:color="auto"/>
            </w:tcBorders>
            <w:shd w:val="clear" w:color="auto" w:fill="auto"/>
            <w:noWrap/>
            <w:hideMark/>
          </w:tcPr>
          <w:p w14:paraId="7871C6A4" w14:textId="3EC8D915"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i/>
                <w:iCs/>
                <w:color w:val="000000"/>
              </w:rPr>
              <w:t xml:space="preserve">P </w:t>
            </w:r>
            <w:r w:rsidRPr="00B234CC">
              <w:rPr>
                <w:rFonts w:ascii="Book Antiqua" w:eastAsia="Yu Gothic" w:hAnsi="Book Antiqua" w:cs="MS PGothic"/>
                <w:color w:val="000000"/>
              </w:rPr>
              <w:t>value</w:t>
            </w:r>
          </w:p>
        </w:tc>
        <w:tc>
          <w:tcPr>
            <w:tcW w:w="3034" w:type="dxa"/>
            <w:tcBorders>
              <w:bottom w:val="single" w:sz="4" w:space="0" w:color="auto"/>
            </w:tcBorders>
            <w:shd w:val="clear" w:color="auto" w:fill="auto"/>
            <w:hideMark/>
          </w:tcPr>
          <w:p w14:paraId="3FDE77D1"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0.03</w:t>
            </w:r>
          </w:p>
        </w:tc>
        <w:tc>
          <w:tcPr>
            <w:tcW w:w="3034" w:type="dxa"/>
            <w:tcBorders>
              <w:bottom w:val="single" w:sz="4" w:space="0" w:color="auto"/>
            </w:tcBorders>
            <w:shd w:val="clear" w:color="auto" w:fill="auto"/>
            <w:hideMark/>
          </w:tcPr>
          <w:p w14:paraId="54A758AD" w14:textId="482BEE3C"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0.18</w:t>
            </w:r>
          </w:p>
        </w:tc>
        <w:tc>
          <w:tcPr>
            <w:tcW w:w="979" w:type="dxa"/>
            <w:tcBorders>
              <w:bottom w:val="single" w:sz="4" w:space="0" w:color="auto"/>
            </w:tcBorders>
            <w:shd w:val="clear" w:color="auto" w:fill="auto"/>
            <w:hideMark/>
          </w:tcPr>
          <w:p w14:paraId="3301D730" w14:textId="77777777" w:rsidR="00B234CC" w:rsidRPr="00B234CC" w:rsidRDefault="00B234CC" w:rsidP="00B234CC">
            <w:pPr>
              <w:spacing w:line="360" w:lineRule="auto"/>
              <w:jc w:val="both"/>
              <w:rPr>
                <w:rFonts w:ascii="Book Antiqua" w:eastAsia="Yu Gothic" w:hAnsi="Book Antiqua" w:cs="MS PGothic"/>
                <w:color w:val="000000"/>
              </w:rPr>
            </w:pPr>
          </w:p>
        </w:tc>
      </w:tr>
    </w:tbl>
    <w:p w14:paraId="0302CFC7" w14:textId="11DD5574" w:rsidR="001F0214" w:rsidRDefault="00B234CC" w:rsidP="00560AB4">
      <w:pPr>
        <w:snapToGrid w:val="0"/>
        <w:spacing w:line="360" w:lineRule="auto"/>
        <w:jc w:val="both"/>
        <w:rPr>
          <w:rFonts w:ascii="Book Antiqua" w:hAnsi="Book Antiqua"/>
          <w:bCs/>
        </w:rPr>
      </w:pPr>
      <w:r>
        <w:rPr>
          <w:rFonts w:ascii="Book Antiqua" w:eastAsia="Book Antiqua" w:hAnsi="Book Antiqua" w:cs="Book Antiqua"/>
          <w:color w:val="000000"/>
        </w:rPr>
        <w:t xml:space="preserve">CT: </w:t>
      </w:r>
      <w:bookmarkStart w:id="5" w:name="_Hlk64734931"/>
      <w:r w:rsidRPr="00270390">
        <w:rPr>
          <w:rFonts w:ascii="Book Antiqua" w:hAnsi="Book Antiqua"/>
          <w:bCs/>
        </w:rPr>
        <w:t>Computed tomography</w:t>
      </w:r>
      <w:bookmarkEnd w:id="5"/>
      <w:r>
        <w:rPr>
          <w:rFonts w:ascii="Book Antiqua" w:hAnsi="Book Antiqua"/>
          <w:bCs/>
        </w:rPr>
        <w:t>.</w:t>
      </w:r>
    </w:p>
    <w:p w14:paraId="3276C7D7" w14:textId="71278FD4" w:rsidR="00B234CC" w:rsidRDefault="001F0214" w:rsidP="00560AB4">
      <w:pPr>
        <w:snapToGrid w:val="0"/>
        <w:spacing w:line="360" w:lineRule="auto"/>
        <w:jc w:val="both"/>
        <w:rPr>
          <w:rFonts w:ascii="Book Antiqua" w:hAnsi="Book Antiqua"/>
          <w:b/>
        </w:rPr>
      </w:pPr>
      <w:r>
        <w:rPr>
          <w:rFonts w:ascii="Book Antiqua" w:hAnsi="Book Antiqua"/>
          <w:bCs/>
        </w:rPr>
        <w:br w:type="page"/>
      </w:r>
      <w:r w:rsidR="00B8734C" w:rsidRPr="00B8734C">
        <w:rPr>
          <w:rFonts w:ascii="Book Antiqua" w:hAnsi="Book Antiqua"/>
          <w:b/>
        </w:rPr>
        <w:lastRenderedPageBreak/>
        <w:t xml:space="preserve">Table </w:t>
      </w:r>
      <w:r w:rsidR="00B8734C">
        <w:rPr>
          <w:rFonts w:ascii="Book Antiqua" w:hAnsi="Book Antiqua"/>
          <w:b/>
        </w:rPr>
        <w:t>7</w:t>
      </w:r>
      <w:r w:rsidR="00B8734C" w:rsidRPr="00B8734C">
        <w:rPr>
          <w:rFonts w:ascii="Book Antiqua" w:hAnsi="Book Antiqua"/>
          <w:b/>
        </w:rPr>
        <w:t xml:space="preserve"> Stigmata of recent hemorrhage identification in extravasation-positive cases by contrast-enhanced </w:t>
      </w:r>
      <w:r w:rsidR="00B8734C">
        <w:rPr>
          <w:rFonts w:ascii="Book Antiqua" w:hAnsi="Book Antiqua"/>
          <w:b/>
        </w:rPr>
        <w:t>c</w:t>
      </w:r>
      <w:r w:rsidR="00B8734C" w:rsidRPr="00B8734C">
        <w:rPr>
          <w:rFonts w:ascii="Book Antiqua" w:hAnsi="Book Antiqua"/>
          <w:b/>
        </w:rPr>
        <w:t>omputed tomography</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1447"/>
        <w:gridCol w:w="1421"/>
        <w:gridCol w:w="1625"/>
        <w:gridCol w:w="475"/>
        <w:gridCol w:w="1148"/>
        <w:gridCol w:w="1144"/>
        <w:gridCol w:w="479"/>
        <w:gridCol w:w="1621"/>
      </w:tblGrid>
      <w:tr w:rsidR="00B63782" w:rsidRPr="00B8734C" w14:paraId="442DCB66" w14:textId="77777777" w:rsidTr="00342E3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73" w:type="pct"/>
            <w:vMerge w:val="restart"/>
            <w:tcBorders>
              <w:top w:val="single" w:sz="4" w:space="0" w:color="auto"/>
            </w:tcBorders>
            <w:shd w:val="clear" w:color="auto" w:fill="auto"/>
            <w:noWrap/>
            <w:hideMark/>
          </w:tcPr>
          <w:p w14:paraId="5A0A2811" w14:textId="77777777" w:rsidR="00B63782" w:rsidRPr="00B8734C" w:rsidRDefault="00B63782" w:rsidP="00B8734C">
            <w:pPr>
              <w:snapToGrid w:val="0"/>
              <w:spacing w:line="360" w:lineRule="auto"/>
              <w:rPr>
                <w:rFonts w:ascii="Book Antiqua" w:hAnsi="Book Antiqua" w:cs="Times New Roman"/>
              </w:rPr>
            </w:pPr>
          </w:p>
        </w:tc>
        <w:tc>
          <w:tcPr>
            <w:tcW w:w="4227" w:type="pct"/>
            <w:gridSpan w:val="7"/>
            <w:tcBorders>
              <w:top w:val="single" w:sz="4" w:space="0" w:color="auto"/>
              <w:bottom w:val="single" w:sz="4" w:space="0" w:color="auto"/>
            </w:tcBorders>
            <w:shd w:val="clear" w:color="auto" w:fill="auto"/>
            <w:noWrap/>
            <w:hideMark/>
          </w:tcPr>
          <w:p w14:paraId="52AFFA9A" w14:textId="77777777" w:rsidR="00B63782" w:rsidRPr="00B8734C" w:rsidRDefault="00B63782"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SRH identification rate (%)</w:t>
            </w:r>
          </w:p>
        </w:tc>
      </w:tr>
      <w:tr w:rsidR="00B63782" w:rsidRPr="00B8734C" w14:paraId="6ADA2710" w14:textId="77777777" w:rsidTr="00342E3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vMerge/>
            <w:shd w:val="clear" w:color="auto" w:fill="auto"/>
            <w:noWrap/>
            <w:hideMark/>
          </w:tcPr>
          <w:p w14:paraId="2BE0DFA6" w14:textId="77777777" w:rsidR="00B63782" w:rsidRPr="00B8734C" w:rsidRDefault="00B63782" w:rsidP="00B8734C">
            <w:pPr>
              <w:snapToGrid w:val="0"/>
              <w:spacing w:line="360" w:lineRule="auto"/>
              <w:rPr>
                <w:rFonts w:ascii="Book Antiqua" w:eastAsia="Yu Gothic" w:hAnsi="Book Antiqua" w:cs="Times New Roman"/>
              </w:rPr>
            </w:pPr>
          </w:p>
        </w:tc>
        <w:tc>
          <w:tcPr>
            <w:tcW w:w="3360" w:type="pct"/>
            <w:gridSpan w:val="6"/>
            <w:tcBorders>
              <w:top w:val="single" w:sz="4" w:space="0" w:color="auto"/>
              <w:bottom w:val="single" w:sz="4" w:space="0" w:color="auto"/>
            </w:tcBorders>
            <w:shd w:val="clear" w:color="auto" w:fill="auto"/>
            <w:noWrap/>
            <w:hideMark/>
          </w:tcPr>
          <w:p w14:paraId="6CF0A3BE"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Extravasation-positive cases</w:t>
            </w:r>
          </w:p>
        </w:tc>
        <w:tc>
          <w:tcPr>
            <w:tcW w:w="866" w:type="pct"/>
            <w:vMerge w:val="restart"/>
            <w:tcBorders>
              <w:bottom w:val="single" w:sz="4" w:space="0" w:color="auto"/>
            </w:tcBorders>
            <w:shd w:val="clear" w:color="auto" w:fill="auto"/>
            <w:noWrap/>
            <w:hideMark/>
          </w:tcPr>
          <w:p w14:paraId="66C691F4"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Extravasation-negative cases</w:t>
            </w:r>
          </w:p>
        </w:tc>
      </w:tr>
      <w:tr w:rsidR="00B63782" w:rsidRPr="00B8734C" w14:paraId="691C1563" w14:textId="77777777" w:rsidTr="00342E30">
        <w:trPr>
          <w:trHeight w:val="360"/>
        </w:trPr>
        <w:tc>
          <w:tcPr>
            <w:cnfStyle w:val="001000000000" w:firstRow="0" w:lastRow="0" w:firstColumn="1" w:lastColumn="0" w:oddVBand="0" w:evenVBand="0" w:oddHBand="0" w:evenHBand="0" w:firstRowFirstColumn="0" w:firstRowLastColumn="0" w:lastRowFirstColumn="0" w:lastRowLastColumn="0"/>
            <w:tcW w:w="773" w:type="pct"/>
            <w:vMerge/>
            <w:tcBorders>
              <w:bottom w:val="single" w:sz="4" w:space="0" w:color="auto"/>
            </w:tcBorders>
            <w:shd w:val="clear" w:color="auto" w:fill="auto"/>
            <w:noWrap/>
            <w:hideMark/>
          </w:tcPr>
          <w:p w14:paraId="4E198075" w14:textId="77777777" w:rsidR="00B63782" w:rsidRPr="00B8734C" w:rsidRDefault="00B63782" w:rsidP="00B8734C">
            <w:pPr>
              <w:snapToGrid w:val="0"/>
              <w:spacing w:line="360" w:lineRule="auto"/>
              <w:rPr>
                <w:rFonts w:ascii="Book Antiqua" w:eastAsia="Yu Gothic" w:hAnsi="Book Antiqua" w:cs="Times New Roman"/>
                <w:b w:val="0"/>
                <w:bCs w:val="0"/>
              </w:rPr>
            </w:pPr>
          </w:p>
        </w:tc>
        <w:tc>
          <w:tcPr>
            <w:tcW w:w="759" w:type="pct"/>
            <w:tcBorders>
              <w:top w:val="single" w:sz="4" w:space="0" w:color="auto"/>
              <w:bottom w:val="single" w:sz="4" w:space="0" w:color="auto"/>
            </w:tcBorders>
            <w:shd w:val="clear" w:color="auto" w:fill="auto"/>
            <w:noWrap/>
            <w:hideMark/>
          </w:tcPr>
          <w:p w14:paraId="4361D4DB"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All SRH</w:t>
            </w:r>
          </w:p>
        </w:tc>
        <w:tc>
          <w:tcPr>
            <w:tcW w:w="868" w:type="pct"/>
            <w:tcBorders>
              <w:top w:val="single" w:sz="4" w:space="0" w:color="auto"/>
              <w:bottom w:val="single" w:sz="4" w:space="0" w:color="auto"/>
            </w:tcBorders>
            <w:shd w:val="clear" w:color="auto" w:fill="auto"/>
            <w:noWrap/>
            <w:hideMark/>
          </w:tcPr>
          <w:p w14:paraId="1B2FB2EC"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Active bleeding of SRH</w:t>
            </w:r>
          </w:p>
        </w:tc>
        <w:tc>
          <w:tcPr>
            <w:tcW w:w="867" w:type="pct"/>
            <w:gridSpan w:val="2"/>
            <w:tcBorders>
              <w:top w:val="single" w:sz="4" w:space="0" w:color="auto"/>
              <w:bottom w:val="single" w:sz="4" w:space="0" w:color="auto"/>
            </w:tcBorders>
            <w:shd w:val="clear" w:color="auto" w:fill="auto"/>
            <w:noWrap/>
            <w:hideMark/>
          </w:tcPr>
          <w:p w14:paraId="0FEFC7A7"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Adherent clot of SRH</w:t>
            </w:r>
          </w:p>
        </w:tc>
        <w:tc>
          <w:tcPr>
            <w:tcW w:w="867" w:type="pct"/>
            <w:gridSpan w:val="2"/>
            <w:tcBorders>
              <w:top w:val="single" w:sz="4" w:space="0" w:color="auto"/>
              <w:bottom w:val="single" w:sz="4" w:space="0" w:color="auto"/>
            </w:tcBorders>
            <w:shd w:val="clear" w:color="auto" w:fill="auto"/>
            <w:noWrap/>
            <w:hideMark/>
          </w:tcPr>
          <w:p w14:paraId="7CCB02D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NBVV of SRH</w:t>
            </w:r>
          </w:p>
        </w:tc>
        <w:tc>
          <w:tcPr>
            <w:tcW w:w="866" w:type="pct"/>
            <w:vMerge/>
            <w:tcBorders>
              <w:bottom w:val="single" w:sz="4" w:space="0" w:color="auto"/>
            </w:tcBorders>
            <w:shd w:val="clear" w:color="auto" w:fill="auto"/>
            <w:hideMark/>
          </w:tcPr>
          <w:p w14:paraId="13381220"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p>
        </w:tc>
      </w:tr>
      <w:tr w:rsidR="00B8734C" w:rsidRPr="00B8734C" w14:paraId="12F00F7B" w14:textId="77777777" w:rsidTr="00B8734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3" w:type="pct"/>
            <w:tcBorders>
              <w:top w:val="single" w:sz="4" w:space="0" w:color="auto"/>
              <w:bottom w:val="none" w:sz="0" w:space="0" w:color="auto"/>
            </w:tcBorders>
            <w:shd w:val="clear" w:color="auto" w:fill="auto"/>
            <w:noWrap/>
            <w:hideMark/>
          </w:tcPr>
          <w:p w14:paraId="756D66E8" w14:textId="3D73D115"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All CDB</w:t>
            </w:r>
          </w:p>
        </w:tc>
        <w:tc>
          <w:tcPr>
            <w:tcW w:w="759" w:type="pct"/>
            <w:tcBorders>
              <w:top w:val="single" w:sz="4" w:space="0" w:color="auto"/>
              <w:bottom w:val="none" w:sz="0" w:space="0" w:color="auto"/>
            </w:tcBorders>
            <w:shd w:val="clear" w:color="auto" w:fill="auto"/>
            <w:noWrap/>
            <w:hideMark/>
          </w:tcPr>
          <w:p w14:paraId="0111BA5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52.2 (35/67)</w:t>
            </w:r>
          </w:p>
        </w:tc>
        <w:tc>
          <w:tcPr>
            <w:tcW w:w="868" w:type="pct"/>
            <w:tcBorders>
              <w:top w:val="single" w:sz="4" w:space="0" w:color="auto"/>
              <w:bottom w:val="none" w:sz="0" w:space="0" w:color="auto"/>
            </w:tcBorders>
            <w:shd w:val="clear" w:color="auto" w:fill="auto"/>
            <w:noWrap/>
            <w:hideMark/>
          </w:tcPr>
          <w:p w14:paraId="20271A7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35.8 (24/67)</w:t>
            </w:r>
          </w:p>
        </w:tc>
        <w:tc>
          <w:tcPr>
            <w:tcW w:w="867" w:type="pct"/>
            <w:gridSpan w:val="2"/>
            <w:tcBorders>
              <w:top w:val="single" w:sz="4" w:space="0" w:color="auto"/>
              <w:bottom w:val="none" w:sz="0" w:space="0" w:color="auto"/>
            </w:tcBorders>
            <w:shd w:val="clear" w:color="auto" w:fill="auto"/>
            <w:noWrap/>
            <w:hideMark/>
          </w:tcPr>
          <w:p w14:paraId="172E0B5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10.4 (7/67)</w:t>
            </w:r>
          </w:p>
        </w:tc>
        <w:tc>
          <w:tcPr>
            <w:tcW w:w="867" w:type="pct"/>
            <w:gridSpan w:val="2"/>
            <w:tcBorders>
              <w:top w:val="single" w:sz="4" w:space="0" w:color="auto"/>
              <w:bottom w:val="none" w:sz="0" w:space="0" w:color="auto"/>
            </w:tcBorders>
            <w:shd w:val="clear" w:color="auto" w:fill="auto"/>
            <w:noWrap/>
            <w:hideMark/>
          </w:tcPr>
          <w:p w14:paraId="5C74CC1F"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6.0 (4/67)</w:t>
            </w:r>
          </w:p>
        </w:tc>
        <w:tc>
          <w:tcPr>
            <w:tcW w:w="866" w:type="pct"/>
            <w:tcBorders>
              <w:top w:val="single" w:sz="4" w:space="0" w:color="auto"/>
              <w:bottom w:val="none" w:sz="0" w:space="0" w:color="auto"/>
            </w:tcBorders>
            <w:shd w:val="clear" w:color="auto" w:fill="auto"/>
            <w:noWrap/>
            <w:hideMark/>
          </w:tcPr>
          <w:p w14:paraId="07C7B178"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5.2 (6/115)</w:t>
            </w:r>
          </w:p>
        </w:tc>
      </w:tr>
      <w:tr w:rsidR="00B8734C" w:rsidRPr="00B8734C" w14:paraId="52455BF7"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shd w:val="clear" w:color="auto" w:fill="auto"/>
            <w:noWrap/>
            <w:hideMark/>
          </w:tcPr>
          <w:p w14:paraId="1E8E8EB8" w14:textId="1F28EDAB"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Urgent CT group (≤</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shd w:val="clear" w:color="auto" w:fill="auto"/>
            <w:noWrap/>
            <w:hideMark/>
          </w:tcPr>
          <w:p w14:paraId="5E05E2B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66.0 (31/47)</w:t>
            </w:r>
          </w:p>
        </w:tc>
        <w:tc>
          <w:tcPr>
            <w:tcW w:w="868" w:type="pct"/>
            <w:shd w:val="clear" w:color="auto" w:fill="auto"/>
            <w:noWrap/>
            <w:hideMark/>
          </w:tcPr>
          <w:p w14:paraId="22D65C78"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46.8 (22/47)</w:t>
            </w:r>
          </w:p>
        </w:tc>
        <w:tc>
          <w:tcPr>
            <w:tcW w:w="867" w:type="pct"/>
            <w:gridSpan w:val="2"/>
            <w:shd w:val="clear" w:color="auto" w:fill="auto"/>
            <w:noWrap/>
            <w:hideMark/>
          </w:tcPr>
          <w:p w14:paraId="14A63BF7"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12.8 (6/47)</w:t>
            </w:r>
          </w:p>
        </w:tc>
        <w:tc>
          <w:tcPr>
            <w:tcW w:w="867" w:type="pct"/>
            <w:gridSpan w:val="2"/>
            <w:shd w:val="clear" w:color="auto" w:fill="auto"/>
            <w:noWrap/>
            <w:hideMark/>
          </w:tcPr>
          <w:p w14:paraId="48573A7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4.5 (3/47)</w:t>
            </w:r>
          </w:p>
        </w:tc>
        <w:tc>
          <w:tcPr>
            <w:tcW w:w="866" w:type="pct"/>
            <w:shd w:val="clear" w:color="auto" w:fill="auto"/>
            <w:noWrap/>
            <w:hideMark/>
          </w:tcPr>
          <w:p w14:paraId="5569AE02"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7.5 (4/53)</w:t>
            </w:r>
          </w:p>
        </w:tc>
      </w:tr>
      <w:tr w:rsidR="00B8734C" w:rsidRPr="00B8734C" w14:paraId="2A39DCBC" w14:textId="77777777" w:rsidTr="00B8734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bottom w:val="none" w:sz="0" w:space="0" w:color="auto"/>
            </w:tcBorders>
            <w:shd w:val="clear" w:color="auto" w:fill="auto"/>
            <w:noWrap/>
            <w:hideMark/>
          </w:tcPr>
          <w:p w14:paraId="49E5F962" w14:textId="00328733"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Elective CT group (&gt;</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tcBorders>
              <w:top w:val="none" w:sz="0" w:space="0" w:color="auto"/>
              <w:bottom w:val="none" w:sz="0" w:space="0" w:color="auto"/>
            </w:tcBorders>
            <w:shd w:val="clear" w:color="auto" w:fill="auto"/>
            <w:noWrap/>
            <w:hideMark/>
          </w:tcPr>
          <w:p w14:paraId="169CF899"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20.0 (4/20)</w:t>
            </w:r>
          </w:p>
        </w:tc>
        <w:tc>
          <w:tcPr>
            <w:tcW w:w="868" w:type="pct"/>
            <w:tcBorders>
              <w:top w:val="none" w:sz="0" w:space="0" w:color="auto"/>
              <w:bottom w:val="none" w:sz="0" w:space="0" w:color="auto"/>
            </w:tcBorders>
            <w:shd w:val="clear" w:color="auto" w:fill="auto"/>
            <w:noWrap/>
            <w:hideMark/>
          </w:tcPr>
          <w:p w14:paraId="1EF9D0D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(2/20)</w:t>
            </w:r>
          </w:p>
        </w:tc>
        <w:tc>
          <w:tcPr>
            <w:tcW w:w="867" w:type="pct"/>
            <w:gridSpan w:val="2"/>
            <w:tcBorders>
              <w:top w:val="none" w:sz="0" w:space="0" w:color="auto"/>
              <w:bottom w:val="none" w:sz="0" w:space="0" w:color="auto"/>
            </w:tcBorders>
            <w:shd w:val="clear" w:color="auto" w:fill="auto"/>
            <w:noWrap/>
            <w:hideMark/>
          </w:tcPr>
          <w:p w14:paraId="70CC7D1F"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5.0 (1/20)</w:t>
            </w:r>
          </w:p>
        </w:tc>
        <w:tc>
          <w:tcPr>
            <w:tcW w:w="867" w:type="pct"/>
            <w:gridSpan w:val="2"/>
            <w:tcBorders>
              <w:top w:val="none" w:sz="0" w:space="0" w:color="auto"/>
              <w:bottom w:val="none" w:sz="0" w:space="0" w:color="auto"/>
            </w:tcBorders>
            <w:shd w:val="clear" w:color="auto" w:fill="auto"/>
            <w:noWrap/>
            <w:hideMark/>
          </w:tcPr>
          <w:p w14:paraId="6FE90BFD"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5.0 (1/20)</w:t>
            </w:r>
          </w:p>
        </w:tc>
        <w:tc>
          <w:tcPr>
            <w:tcW w:w="866" w:type="pct"/>
            <w:tcBorders>
              <w:top w:val="none" w:sz="0" w:space="0" w:color="auto"/>
              <w:bottom w:val="none" w:sz="0" w:space="0" w:color="auto"/>
            </w:tcBorders>
            <w:shd w:val="clear" w:color="auto" w:fill="auto"/>
            <w:noWrap/>
            <w:hideMark/>
          </w:tcPr>
          <w:p w14:paraId="5A7DE152"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3.2 (2/62)</w:t>
            </w:r>
          </w:p>
        </w:tc>
      </w:tr>
      <w:tr w:rsidR="00B8734C" w:rsidRPr="00B8734C" w14:paraId="0752299E"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tcBorders>
              <w:bottom w:val="single" w:sz="4" w:space="0" w:color="auto"/>
            </w:tcBorders>
            <w:shd w:val="clear" w:color="auto" w:fill="auto"/>
            <w:noWrap/>
            <w:hideMark/>
          </w:tcPr>
          <w:p w14:paraId="08D5D8E4" w14:textId="7CEF28F4"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i/>
                <w:iCs/>
              </w:rPr>
              <w:t>P</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value</w:t>
            </w:r>
          </w:p>
        </w:tc>
        <w:tc>
          <w:tcPr>
            <w:tcW w:w="759" w:type="pct"/>
            <w:tcBorders>
              <w:bottom w:val="single" w:sz="4" w:space="0" w:color="auto"/>
            </w:tcBorders>
            <w:shd w:val="clear" w:color="auto" w:fill="auto"/>
            <w:noWrap/>
            <w:hideMark/>
          </w:tcPr>
          <w:p w14:paraId="0EEE45F9" w14:textId="7E0315C4"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&lt;</w:t>
            </w:r>
            <w:r>
              <w:rPr>
                <w:rFonts w:ascii="Book Antiqua" w:eastAsia="Yu Gothic" w:hAnsi="Book Antiqua" w:cs="Times New Roman"/>
              </w:rPr>
              <w:t xml:space="preserve"> </w:t>
            </w:r>
            <w:r w:rsidRPr="00B8734C">
              <w:rPr>
                <w:rFonts w:ascii="Book Antiqua" w:eastAsia="Yu Gothic" w:hAnsi="Book Antiqua" w:cs="Times New Roman"/>
              </w:rPr>
              <w:t>0.01</w:t>
            </w:r>
          </w:p>
        </w:tc>
        <w:tc>
          <w:tcPr>
            <w:tcW w:w="868" w:type="pct"/>
            <w:tcBorders>
              <w:bottom w:val="single" w:sz="4" w:space="0" w:color="auto"/>
            </w:tcBorders>
            <w:shd w:val="clear" w:color="auto" w:fill="auto"/>
            <w:noWrap/>
            <w:hideMark/>
          </w:tcPr>
          <w:p w14:paraId="65FF1C33" w14:textId="57670D9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&lt;</w:t>
            </w:r>
            <w:r>
              <w:rPr>
                <w:rFonts w:ascii="Book Antiqua" w:eastAsia="Yu Gothic" w:hAnsi="Book Antiqua" w:cs="Times New Roman"/>
              </w:rPr>
              <w:t xml:space="preserve"> </w:t>
            </w:r>
            <w:r w:rsidRPr="00B8734C">
              <w:rPr>
                <w:rFonts w:ascii="Book Antiqua" w:eastAsia="Yu Gothic" w:hAnsi="Book Antiqua" w:cs="Times New Roman"/>
              </w:rPr>
              <w:t>0.01</w:t>
            </w:r>
          </w:p>
        </w:tc>
        <w:tc>
          <w:tcPr>
            <w:tcW w:w="867" w:type="pct"/>
            <w:gridSpan w:val="2"/>
            <w:tcBorders>
              <w:bottom w:val="single" w:sz="4" w:space="0" w:color="auto"/>
            </w:tcBorders>
            <w:shd w:val="clear" w:color="auto" w:fill="auto"/>
            <w:noWrap/>
            <w:hideMark/>
          </w:tcPr>
          <w:p w14:paraId="06E9B9F5"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0.45</w:t>
            </w:r>
          </w:p>
        </w:tc>
        <w:tc>
          <w:tcPr>
            <w:tcW w:w="867" w:type="pct"/>
            <w:gridSpan w:val="2"/>
            <w:tcBorders>
              <w:bottom w:val="single" w:sz="4" w:space="0" w:color="auto"/>
            </w:tcBorders>
            <w:shd w:val="clear" w:color="auto" w:fill="auto"/>
            <w:noWrap/>
            <w:hideMark/>
          </w:tcPr>
          <w:p w14:paraId="4F8F8EEB"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0.83</w:t>
            </w:r>
          </w:p>
        </w:tc>
        <w:tc>
          <w:tcPr>
            <w:tcW w:w="866" w:type="pct"/>
            <w:tcBorders>
              <w:bottom w:val="single" w:sz="4" w:space="0" w:color="auto"/>
            </w:tcBorders>
            <w:shd w:val="clear" w:color="auto" w:fill="auto"/>
            <w:noWrap/>
            <w:hideMark/>
          </w:tcPr>
          <w:p w14:paraId="516ABFF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0.54</w:t>
            </w:r>
          </w:p>
        </w:tc>
      </w:tr>
      <w:tr w:rsidR="00B63782" w:rsidRPr="00B8734C" w14:paraId="7B1717DD" w14:textId="77777777" w:rsidTr="0048492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vMerge w:val="restart"/>
            <w:tcBorders>
              <w:top w:val="single" w:sz="4" w:space="0" w:color="auto"/>
            </w:tcBorders>
            <w:shd w:val="clear" w:color="auto" w:fill="auto"/>
            <w:noWrap/>
            <w:hideMark/>
          </w:tcPr>
          <w:p w14:paraId="407068DD" w14:textId="77777777" w:rsidR="00B63782" w:rsidRPr="00B8734C" w:rsidRDefault="00B63782" w:rsidP="00B8734C">
            <w:pPr>
              <w:snapToGrid w:val="0"/>
              <w:spacing w:line="360" w:lineRule="auto"/>
              <w:rPr>
                <w:rFonts w:ascii="Book Antiqua" w:eastAsia="Yu Gothic" w:hAnsi="Book Antiqua" w:cs="Times New Roman"/>
              </w:rPr>
            </w:pPr>
          </w:p>
        </w:tc>
        <w:tc>
          <w:tcPr>
            <w:tcW w:w="4227" w:type="pct"/>
            <w:gridSpan w:val="7"/>
            <w:tcBorders>
              <w:top w:val="single" w:sz="4" w:space="0" w:color="auto"/>
              <w:bottom w:val="single" w:sz="4" w:space="0" w:color="auto"/>
            </w:tcBorders>
            <w:shd w:val="clear" w:color="auto" w:fill="auto"/>
            <w:noWrap/>
            <w:hideMark/>
          </w:tcPr>
          <w:p w14:paraId="3373C346"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Concordance rate of extravasation-positive site to SRH identification site (%)</w:t>
            </w:r>
          </w:p>
        </w:tc>
      </w:tr>
      <w:tr w:rsidR="00B63782" w:rsidRPr="00B8734C" w14:paraId="51EC062B" w14:textId="77777777" w:rsidTr="0048492D">
        <w:trPr>
          <w:trHeight w:val="360"/>
        </w:trPr>
        <w:tc>
          <w:tcPr>
            <w:cnfStyle w:val="001000000000" w:firstRow="0" w:lastRow="0" w:firstColumn="1" w:lastColumn="0" w:oddVBand="0" w:evenVBand="0" w:oddHBand="0" w:evenHBand="0" w:firstRowFirstColumn="0" w:firstRowLastColumn="0" w:lastRowFirstColumn="0" w:lastRowLastColumn="0"/>
            <w:tcW w:w="773" w:type="pct"/>
            <w:vMerge/>
            <w:tcBorders>
              <w:bottom w:val="single" w:sz="4" w:space="0" w:color="auto"/>
            </w:tcBorders>
            <w:shd w:val="clear" w:color="auto" w:fill="auto"/>
            <w:noWrap/>
            <w:hideMark/>
          </w:tcPr>
          <w:p w14:paraId="3FFB6568" w14:textId="77777777" w:rsidR="00B63782" w:rsidRPr="00B8734C" w:rsidRDefault="00B63782" w:rsidP="00B8734C">
            <w:pPr>
              <w:snapToGrid w:val="0"/>
              <w:spacing w:line="360" w:lineRule="auto"/>
              <w:rPr>
                <w:rFonts w:ascii="Book Antiqua" w:eastAsia="Yu Gothic" w:hAnsi="Book Antiqua" w:cs="Times New Roman"/>
              </w:rPr>
            </w:pPr>
          </w:p>
        </w:tc>
        <w:tc>
          <w:tcPr>
            <w:tcW w:w="759" w:type="pct"/>
            <w:tcBorders>
              <w:top w:val="single" w:sz="4" w:space="0" w:color="auto"/>
              <w:bottom w:val="single" w:sz="4" w:space="0" w:color="auto"/>
            </w:tcBorders>
            <w:shd w:val="clear" w:color="auto" w:fill="auto"/>
            <w:noWrap/>
            <w:hideMark/>
          </w:tcPr>
          <w:p w14:paraId="2A6E24D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All SRH</w:t>
            </w:r>
          </w:p>
        </w:tc>
        <w:tc>
          <w:tcPr>
            <w:tcW w:w="1122" w:type="pct"/>
            <w:gridSpan w:val="2"/>
            <w:tcBorders>
              <w:top w:val="single" w:sz="4" w:space="0" w:color="auto"/>
              <w:bottom w:val="single" w:sz="4" w:space="0" w:color="auto"/>
            </w:tcBorders>
            <w:shd w:val="clear" w:color="auto" w:fill="auto"/>
            <w:noWrap/>
            <w:hideMark/>
          </w:tcPr>
          <w:p w14:paraId="5E873E3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Active bleeding of SRH</w:t>
            </w:r>
          </w:p>
        </w:tc>
        <w:tc>
          <w:tcPr>
            <w:tcW w:w="1224" w:type="pct"/>
            <w:gridSpan w:val="2"/>
            <w:tcBorders>
              <w:top w:val="single" w:sz="4" w:space="0" w:color="auto"/>
              <w:bottom w:val="single" w:sz="4" w:space="0" w:color="auto"/>
            </w:tcBorders>
            <w:shd w:val="clear" w:color="auto" w:fill="auto"/>
            <w:noWrap/>
            <w:hideMark/>
          </w:tcPr>
          <w:p w14:paraId="0569B698"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Adherent clot of SRH</w:t>
            </w:r>
          </w:p>
        </w:tc>
        <w:tc>
          <w:tcPr>
            <w:tcW w:w="1122" w:type="pct"/>
            <w:gridSpan w:val="2"/>
            <w:tcBorders>
              <w:top w:val="single" w:sz="4" w:space="0" w:color="auto"/>
              <w:bottom w:val="single" w:sz="4" w:space="0" w:color="auto"/>
            </w:tcBorders>
            <w:shd w:val="clear" w:color="auto" w:fill="auto"/>
            <w:noWrap/>
            <w:hideMark/>
          </w:tcPr>
          <w:p w14:paraId="438EA210"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NBVV of SRH</w:t>
            </w:r>
          </w:p>
        </w:tc>
      </w:tr>
      <w:tr w:rsidR="00B8734C" w:rsidRPr="00B8734C" w14:paraId="67692879" w14:textId="77777777" w:rsidTr="00B8734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3" w:type="pct"/>
            <w:tcBorders>
              <w:top w:val="single" w:sz="4" w:space="0" w:color="auto"/>
              <w:bottom w:val="none" w:sz="0" w:space="0" w:color="auto"/>
            </w:tcBorders>
            <w:shd w:val="clear" w:color="auto" w:fill="auto"/>
            <w:noWrap/>
            <w:hideMark/>
          </w:tcPr>
          <w:p w14:paraId="66B58EF6" w14:textId="09642663"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All CDB</w:t>
            </w:r>
          </w:p>
        </w:tc>
        <w:tc>
          <w:tcPr>
            <w:tcW w:w="759" w:type="pct"/>
            <w:tcBorders>
              <w:top w:val="single" w:sz="4" w:space="0" w:color="auto"/>
              <w:bottom w:val="none" w:sz="0" w:space="0" w:color="auto"/>
            </w:tcBorders>
            <w:shd w:val="clear" w:color="auto" w:fill="auto"/>
            <w:noWrap/>
            <w:hideMark/>
          </w:tcPr>
          <w:p w14:paraId="5E3A706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91.4 (32/35)</w:t>
            </w:r>
          </w:p>
        </w:tc>
        <w:tc>
          <w:tcPr>
            <w:tcW w:w="1122" w:type="pct"/>
            <w:gridSpan w:val="2"/>
            <w:tcBorders>
              <w:top w:val="single" w:sz="4" w:space="0" w:color="auto"/>
              <w:bottom w:val="none" w:sz="0" w:space="0" w:color="auto"/>
            </w:tcBorders>
            <w:shd w:val="clear" w:color="auto" w:fill="auto"/>
            <w:noWrap/>
            <w:hideMark/>
          </w:tcPr>
          <w:p w14:paraId="02F7BF26"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91.7 (22/24)</w:t>
            </w:r>
          </w:p>
        </w:tc>
        <w:tc>
          <w:tcPr>
            <w:tcW w:w="1224" w:type="pct"/>
            <w:gridSpan w:val="2"/>
            <w:tcBorders>
              <w:top w:val="single" w:sz="4" w:space="0" w:color="auto"/>
              <w:bottom w:val="none" w:sz="0" w:space="0" w:color="auto"/>
            </w:tcBorders>
            <w:shd w:val="clear" w:color="auto" w:fill="auto"/>
            <w:noWrap/>
            <w:hideMark/>
          </w:tcPr>
          <w:p w14:paraId="756CB519"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85.7 (6/7)</w:t>
            </w:r>
          </w:p>
        </w:tc>
        <w:tc>
          <w:tcPr>
            <w:tcW w:w="1122" w:type="pct"/>
            <w:gridSpan w:val="2"/>
            <w:tcBorders>
              <w:top w:val="single" w:sz="4" w:space="0" w:color="auto"/>
              <w:bottom w:val="none" w:sz="0" w:space="0" w:color="auto"/>
            </w:tcBorders>
            <w:shd w:val="clear" w:color="auto" w:fill="auto"/>
            <w:noWrap/>
            <w:hideMark/>
          </w:tcPr>
          <w:p w14:paraId="666C64F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(4/4)</w:t>
            </w:r>
          </w:p>
        </w:tc>
      </w:tr>
      <w:tr w:rsidR="00B8734C" w:rsidRPr="00B8734C" w14:paraId="218DBCE8"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shd w:val="clear" w:color="auto" w:fill="auto"/>
            <w:noWrap/>
            <w:hideMark/>
          </w:tcPr>
          <w:p w14:paraId="48428944" w14:textId="62214814"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Urgent CT group (≤</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shd w:val="clear" w:color="auto" w:fill="auto"/>
            <w:noWrap/>
            <w:hideMark/>
          </w:tcPr>
          <w:p w14:paraId="3B98D157"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90.3 (28/31)</w:t>
            </w:r>
          </w:p>
        </w:tc>
        <w:tc>
          <w:tcPr>
            <w:tcW w:w="1122" w:type="pct"/>
            <w:gridSpan w:val="2"/>
            <w:shd w:val="clear" w:color="auto" w:fill="auto"/>
            <w:noWrap/>
            <w:hideMark/>
          </w:tcPr>
          <w:p w14:paraId="70A3D61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90.9 (20/22)</w:t>
            </w:r>
          </w:p>
        </w:tc>
        <w:tc>
          <w:tcPr>
            <w:tcW w:w="1224" w:type="pct"/>
            <w:gridSpan w:val="2"/>
            <w:shd w:val="clear" w:color="auto" w:fill="auto"/>
            <w:noWrap/>
            <w:hideMark/>
          </w:tcPr>
          <w:p w14:paraId="58580D63"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83.3 (5/6)</w:t>
            </w:r>
          </w:p>
        </w:tc>
        <w:tc>
          <w:tcPr>
            <w:tcW w:w="1122" w:type="pct"/>
            <w:gridSpan w:val="2"/>
            <w:shd w:val="clear" w:color="auto" w:fill="auto"/>
            <w:noWrap/>
            <w:hideMark/>
          </w:tcPr>
          <w:p w14:paraId="45066642"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(3/3)</w:t>
            </w:r>
          </w:p>
        </w:tc>
      </w:tr>
      <w:tr w:rsidR="00B8734C" w:rsidRPr="00B8734C" w14:paraId="6AB960EB" w14:textId="77777777" w:rsidTr="00B8734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bottom w:val="single" w:sz="4" w:space="0" w:color="auto"/>
            </w:tcBorders>
            <w:shd w:val="clear" w:color="auto" w:fill="auto"/>
            <w:noWrap/>
            <w:hideMark/>
          </w:tcPr>
          <w:p w14:paraId="5594DC55" w14:textId="31D7163C"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Elective CT group (&gt;</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tcBorders>
              <w:top w:val="none" w:sz="0" w:space="0" w:color="auto"/>
              <w:bottom w:val="single" w:sz="4" w:space="0" w:color="auto"/>
            </w:tcBorders>
            <w:shd w:val="clear" w:color="auto" w:fill="auto"/>
            <w:noWrap/>
            <w:hideMark/>
          </w:tcPr>
          <w:p w14:paraId="4AD590BB"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(4/4)</w:t>
            </w:r>
          </w:p>
        </w:tc>
        <w:tc>
          <w:tcPr>
            <w:tcW w:w="1122" w:type="pct"/>
            <w:gridSpan w:val="2"/>
            <w:tcBorders>
              <w:top w:val="none" w:sz="0" w:space="0" w:color="auto"/>
              <w:bottom w:val="single" w:sz="4" w:space="0" w:color="auto"/>
            </w:tcBorders>
            <w:shd w:val="clear" w:color="auto" w:fill="auto"/>
            <w:noWrap/>
            <w:hideMark/>
          </w:tcPr>
          <w:p w14:paraId="7E1E2654"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(2/2)</w:t>
            </w:r>
          </w:p>
        </w:tc>
        <w:tc>
          <w:tcPr>
            <w:tcW w:w="1224" w:type="pct"/>
            <w:gridSpan w:val="2"/>
            <w:tcBorders>
              <w:top w:val="none" w:sz="0" w:space="0" w:color="auto"/>
              <w:bottom w:val="single" w:sz="4" w:space="0" w:color="auto"/>
            </w:tcBorders>
            <w:shd w:val="clear" w:color="auto" w:fill="auto"/>
            <w:noWrap/>
            <w:hideMark/>
          </w:tcPr>
          <w:p w14:paraId="65B160E5"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(1/1)</w:t>
            </w:r>
          </w:p>
        </w:tc>
        <w:tc>
          <w:tcPr>
            <w:tcW w:w="1122" w:type="pct"/>
            <w:gridSpan w:val="2"/>
            <w:tcBorders>
              <w:top w:val="none" w:sz="0" w:space="0" w:color="auto"/>
              <w:bottom w:val="single" w:sz="4" w:space="0" w:color="auto"/>
            </w:tcBorders>
            <w:shd w:val="clear" w:color="auto" w:fill="auto"/>
            <w:noWrap/>
            <w:hideMark/>
          </w:tcPr>
          <w:p w14:paraId="60DF1F1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(1/1)</w:t>
            </w:r>
          </w:p>
        </w:tc>
      </w:tr>
    </w:tbl>
    <w:p w14:paraId="15C5A076" w14:textId="01831BBD" w:rsidR="00B8734C" w:rsidRDefault="00B8734C" w:rsidP="00B8734C">
      <w:pPr>
        <w:snapToGrid w:val="0"/>
        <w:spacing w:line="360" w:lineRule="auto"/>
        <w:jc w:val="both"/>
        <w:rPr>
          <w:rFonts w:ascii="Book Antiqua" w:hAnsi="Book Antiqua"/>
        </w:rPr>
      </w:pPr>
      <w:r w:rsidRPr="00270390">
        <w:rPr>
          <w:rFonts w:ascii="Book Antiqua" w:hAnsi="Book Antiqua"/>
        </w:rPr>
        <w:lastRenderedPageBreak/>
        <w:t>Values in parentheses are numerator/denominator.</w:t>
      </w:r>
      <w:r>
        <w:rPr>
          <w:rFonts w:ascii="Book Antiqua" w:hAnsi="Book Antiqua"/>
        </w:rPr>
        <w:t xml:space="preserve"> </w:t>
      </w:r>
      <w:r w:rsidRPr="00270390">
        <w:rPr>
          <w:rFonts w:ascii="Book Antiqua" w:hAnsi="Book Antiqua"/>
        </w:rPr>
        <w:t xml:space="preserve">CT: Computed tomography; </w:t>
      </w:r>
      <w:r>
        <w:rPr>
          <w:rFonts w:ascii="Book Antiqua" w:hAnsi="Book Antiqua"/>
        </w:rPr>
        <w:t xml:space="preserve">CDB: </w:t>
      </w:r>
      <w:r>
        <w:rPr>
          <w:rFonts w:ascii="Book Antiqua" w:eastAsia="Book Antiqua" w:hAnsi="Book Antiqua" w:cs="Book Antiqua"/>
          <w:color w:val="000000"/>
        </w:rPr>
        <w:t>Colonic diverticular bleeding;</w:t>
      </w:r>
      <w:r w:rsidRPr="00270390">
        <w:rPr>
          <w:rFonts w:ascii="Book Antiqua" w:hAnsi="Book Antiqua"/>
        </w:rPr>
        <w:t xml:space="preserve"> SRH: Stigmata of recent hemorrhage; NBVV: Non-bleeding visible vessels</w:t>
      </w:r>
      <w:r>
        <w:rPr>
          <w:rFonts w:ascii="Book Antiqua" w:hAnsi="Book Antiqua"/>
        </w:rPr>
        <w:t>.</w:t>
      </w:r>
    </w:p>
    <w:p w14:paraId="0CE32806" w14:textId="4FA53DE9" w:rsidR="00B8734C" w:rsidRDefault="00B8734C" w:rsidP="00B8734C">
      <w:pPr>
        <w:snapToGrid w:val="0"/>
        <w:spacing w:line="360" w:lineRule="auto"/>
        <w:jc w:val="both"/>
        <w:rPr>
          <w:rFonts w:ascii="Book Antiqua" w:hAnsi="Book Antiqua"/>
          <w:b/>
          <w:bCs/>
        </w:rPr>
      </w:pPr>
      <w:r>
        <w:rPr>
          <w:rFonts w:ascii="Book Antiqua" w:hAnsi="Book Antiqua"/>
        </w:rPr>
        <w:br w:type="page"/>
      </w:r>
      <w:r w:rsidRPr="00B8734C">
        <w:rPr>
          <w:rFonts w:ascii="Book Antiqua" w:hAnsi="Book Antiqua"/>
          <w:b/>
          <w:bCs/>
        </w:rPr>
        <w:lastRenderedPageBreak/>
        <w:t xml:space="preserve">Table 8 Accuracy of contrast-enhanced computed tomography findings for predicting </w:t>
      </w:r>
      <w:r w:rsidR="009B51DC" w:rsidRPr="009B51DC">
        <w:rPr>
          <w:rFonts w:ascii="Book Antiqua" w:hAnsi="Book Antiqua"/>
          <w:b/>
          <w:bCs/>
        </w:rPr>
        <w:t>stigmata of recent hemorrhage</w:t>
      </w:r>
      <w:r w:rsidRPr="00B8734C">
        <w:rPr>
          <w:rFonts w:ascii="Book Antiqua" w:hAnsi="Book Antiqua"/>
          <w:b/>
          <w:bCs/>
        </w:rPr>
        <w:t xml:space="preserve"> identification by colonoscopy</w:t>
      </w:r>
    </w:p>
    <w:tbl>
      <w:tblPr>
        <w:tblStyle w:val="21"/>
        <w:tblW w:w="4867" w:type="pct"/>
        <w:tblBorders>
          <w:top w:val="none" w:sz="0" w:space="0" w:color="auto"/>
          <w:bottom w:val="none" w:sz="0" w:space="0" w:color="auto"/>
        </w:tblBorders>
        <w:tblLayout w:type="fixed"/>
        <w:tblLook w:val="04A0" w:firstRow="1" w:lastRow="0" w:firstColumn="1" w:lastColumn="0" w:noHBand="0" w:noVBand="1"/>
      </w:tblPr>
      <w:tblGrid>
        <w:gridCol w:w="2388"/>
        <w:gridCol w:w="1393"/>
        <w:gridCol w:w="1390"/>
        <w:gridCol w:w="2001"/>
        <w:gridCol w:w="1939"/>
      </w:tblGrid>
      <w:tr w:rsidR="00B8734C" w:rsidRPr="00270390" w14:paraId="6C2A1B5A" w14:textId="77777777" w:rsidTr="00B6378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auto"/>
              <w:bottom w:val="single" w:sz="4" w:space="0" w:color="auto"/>
            </w:tcBorders>
            <w:shd w:val="clear" w:color="auto" w:fill="auto"/>
            <w:noWrap/>
            <w:hideMark/>
          </w:tcPr>
          <w:p w14:paraId="262BE09C" w14:textId="77777777" w:rsidR="00B8734C" w:rsidRPr="00270390" w:rsidRDefault="00B8734C" w:rsidP="00B8734C">
            <w:pPr>
              <w:snapToGrid w:val="0"/>
              <w:spacing w:line="360" w:lineRule="auto"/>
              <w:rPr>
                <w:rFonts w:ascii="Book Antiqua" w:eastAsia="Yu Mincho" w:hAnsi="Book Antiqua" w:cs="Times New Roman"/>
              </w:rPr>
            </w:pPr>
          </w:p>
        </w:tc>
        <w:tc>
          <w:tcPr>
            <w:tcW w:w="764" w:type="pct"/>
            <w:tcBorders>
              <w:top w:val="single" w:sz="4" w:space="0" w:color="auto"/>
              <w:bottom w:val="single" w:sz="4" w:space="0" w:color="auto"/>
            </w:tcBorders>
            <w:shd w:val="clear" w:color="auto" w:fill="auto"/>
            <w:noWrap/>
            <w:hideMark/>
          </w:tcPr>
          <w:p w14:paraId="7C547C3D" w14:textId="77777777"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Sensitivity</w:t>
            </w:r>
          </w:p>
        </w:tc>
        <w:tc>
          <w:tcPr>
            <w:tcW w:w="763" w:type="pct"/>
            <w:tcBorders>
              <w:top w:val="single" w:sz="4" w:space="0" w:color="auto"/>
              <w:bottom w:val="single" w:sz="4" w:space="0" w:color="auto"/>
            </w:tcBorders>
            <w:shd w:val="clear" w:color="auto" w:fill="auto"/>
            <w:noWrap/>
            <w:hideMark/>
          </w:tcPr>
          <w:p w14:paraId="502F1982" w14:textId="77777777"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Specificity</w:t>
            </w:r>
          </w:p>
        </w:tc>
        <w:tc>
          <w:tcPr>
            <w:tcW w:w="1098" w:type="pct"/>
            <w:tcBorders>
              <w:top w:val="single" w:sz="4" w:space="0" w:color="auto"/>
              <w:bottom w:val="single" w:sz="4" w:space="0" w:color="auto"/>
            </w:tcBorders>
            <w:shd w:val="clear" w:color="auto" w:fill="auto"/>
            <w:noWrap/>
            <w:hideMark/>
          </w:tcPr>
          <w:p w14:paraId="39F2790D" w14:textId="09168ABD"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Positive likelihood ratio</w:t>
            </w:r>
          </w:p>
        </w:tc>
        <w:tc>
          <w:tcPr>
            <w:tcW w:w="1064" w:type="pct"/>
            <w:tcBorders>
              <w:top w:val="single" w:sz="4" w:space="0" w:color="auto"/>
              <w:bottom w:val="single" w:sz="4" w:space="0" w:color="auto"/>
            </w:tcBorders>
            <w:shd w:val="clear" w:color="auto" w:fill="auto"/>
            <w:noWrap/>
            <w:hideMark/>
          </w:tcPr>
          <w:p w14:paraId="261AC5FC" w14:textId="4E040648"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Negative likelihood ratio</w:t>
            </w:r>
          </w:p>
        </w:tc>
      </w:tr>
      <w:tr w:rsidR="00B8734C" w:rsidRPr="00270390" w14:paraId="607A642E" w14:textId="77777777" w:rsidTr="00B6378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auto"/>
              <w:bottom w:val="none" w:sz="0" w:space="0" w:color="auto"/>
            </w:tcBorders>
            <w:shd w:val="clear" w:color="auto" w:fill="auto"/>
            <w:noWrap/>
            <w:hideMark/>
          </w:tcPr>
          <w:p w14:paraId="26683E7D" w14:textId="433319C9"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All CDB</w:t>
            </w:r>
          </w:p>
        </w:tc>
        <w:tc>
          <w:tcPr>
            <w:tcW w:w="764" w:type="pct"/>
            <w:tcBorders>
              <w:top w:val="single" w:sz="4" w:space="0" w:color="auto"/>
              <w:bottom w:val="none" w:sz="0" w:space="0" w:color="auto"/>
            </w:tcBorders>
            <w:shd w:val="clear" w:color="auto" w:fill="auto"/>
            <w:noWrap/>
            <w:hideMark/>
          </w:tcPr>
          <w:p w14:paraId="0831FF61"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85.4 (70.8-94.4)</w:t>
            </w:r>
          </w:p>
        </w:tc>
        <w:tc>
          <w:tcPr>
            <w:tcW w:w="763" w:type="pct"/>
            <w:tcBorders>
              <w:top w:val="single" w:sz="4" w:space="0" w:color="auto"/>
              <w:bottom w:val="none" w:sz="0" w:space="0" w:color="auto"/>
            </w:tcBorders>
            <w:shd w:val="clear" w:color="auto" w:fill="auto"/>
            <w:noWrap/>
            <w:hideMark/>
          </w:tcPr>
          <w:p w14:paraId="011EE809"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77.3 (69.5-83.9)</w:t>
            </w:r>
          </w:p>
        </w:tc>
        <w:tc>
          <w:tcPr>
            <w:tcW w:w="1098" w:type="pct"/>
            <w:tcBorders>
              <w:top w:val="single" w:sz="4" w:space="0" w:color="auto"/>
              <w:bottom w:val="none" w:sz="0" w:space="0" w:color="auto"/>
            </w:tcBorders>
            <w:shd w:val="clear" w:color="auto" w:fill="auto"/>
            <w:noWrap/>
            <w:hideMark/>
          </w:tcPr>
          <w:p w14:paraId="19B852CD"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3.69 (2.66-5.13)</w:t>
            </w:r>
          </w:p>
        </w:tc>
        <w:tc>
          <w:tcPr>
            <w:tcW w:w="1064" w:type="pct"/>
            <w:tcBorders>
              <w:top w:val="single" w:sz="4" w:space="0" w:color="auto"/>
              <w:bottom w:val="none" w:sz="0" w:space="0" w:color="auto"/>
            </w:tcBorders>
            <w:shd w:val="clear" w:color="auto" w:fill="auto"/>
            <w:noWrap/>
            <w:hideMark/>
          </w:tcPr>
          <w:p w14:paraId="4F4D386C"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0.20 (0.10-0.41)</w:t>
            </w:r>
          </w:p>
        </w:tc>
      </w:tr>
      <w:tr w:rsidR="00B8734C" w:rsidRPr="00270390" w14:paraId="31953AF7" w14:textId="77777777" w:rsidTr="00B63782">
        <w:trPr>
          <w:trHeight w:val="384"/>
        </w:trPr>
        <w:tc>
          <w:tcPr>
            <w:cnfStyle w:val="001000000000" w:firstRow="0" w:lastRow="0" w:firstColumn="1" w:lastColumn="0" w:oddVBand="0" w:evenVBand="0" w:oddHBand="0" w:evenHBand="0" w:firstRowFirstColumn="0" w:firstRowLastColumn="0" w:lastRowFirstColumn="0" w:lastRowLastColumn="0"/>
            <w:tcW w:w="1310" w:type="pct"/>
            <w:shd w:val="clear" w:color="auto" w:fill="auto"/>
            <w:noWrap/>
            <w:hideMark/>
          </w:tcPr>
          <w:p w14:paraId="5262323E" w14:textId="3C2EF2B0"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Urgent CT group ≤</w:t>
            </w:r>
            <w:r>
              <w:rPr>
                <w:rFonts w:ascii="Book Antiqua" w:eastAsia="Yu Mincho" w:hAnsi="Book Antiqua" w:cs="Times New Roman"/>
                <w:b w:val="0"/>
                <w:bCs w:val="0"/>
              </w:rPr>
              <w:t xml:space="preserve"> </w:t>
            </w:r>
            <w:r w:rsidRPr="00B8734C">
              <w:rPr>
                <w:rFonts w:ascii="Book Antiqua" w:eastAsia="Yu Mincho" w:hAnsi="Book Antiqua" w:cs="Times New Roman"/>
                <w:b w:val="0"/>
                <w:bCs w:val="0"/>
              </w:rPr>
              <w:t>4 h</w:t>
            </w:r>
          </w:p>
        </w:tc>
        <w:tc>
          <w:tcPr>
            <w:tcW w:w="764" w:type="pct"/>
            <w:shd w:val="clear" w:color="auto" w:fill="auto"/>
            <w:noWrap/>
            <w:hideMark/>
          </w:tcPr>
          <w:p w14:paraId="1C2E6631"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88.6 (73.3-96.8)</w:t>
            </w:r>
          </w:p>
        </w:tc>
        <w:tc>
          <w:tcPr>
            <w:tcW w:w="763" w:type="pct"/>
            <w:shd w:val="clear" w:color="auto" w:fill="auto"/>
            <w:noWrap/>
            <w:hideMark/>
          </w:tcPr>
          <w:p w14:paraId="3B132E55"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75.4 (63.1-85.2)</w:t>
            </w:r>
          </w:p>
        </w:tc>
        <w:tc>
          <w:tcPr>
            <w:tcW w:w="1098" w:type="pct"/>
            <w:shd w:val="clear" w:color="auto" w:fill="auto"/>
            <w:noWrap/>
            <w:hideMark/>
          </w:tcPr>
          <w:p w14:paraId="69E5461F"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3.50 (2.26-5.41)</w:t>
            </w:r>
          </w:p>
        </w:tc>
        <w:tc>
          <w:tcPr>
            <w:tcW w:w="1064" w:type="pct"/>
            <w:shd w:val="clear" w:color="auto" w:fill="auto"/>
            <w:noWrap/>
            <w:hideMark/>
          </w:tcPr>
          <w:p w14:paraId="1BC00BE6"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0.17 (0.07-0.40)</w:t>
            </w:r>
          </w:p>
        </w:tc>
      </w:tr>
      <w:tr w:rsidR="00B8734C" w:rsidRPr="00270390" w14:paraId="140445F0" w14:textId="77777777" w:rsidTr="00B6378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10" w:type="pct"/>
            <w:tcBorders>
              <w:top w:val="none" w:sz="0" w:space="0" w:color="auto"/>
              <w:bottom w:val="single" w:sz="4" w:space="0" w:color="auto"/>
            </w:tcBorders>
            <w:shd w:val="clear" w:color="auto" w:fill="auto"/>
            <w:noWrap/>
            <w:hideMark/>
          </w:tcPr>
          <w:p w14:paraId="4503E95A" w14:textId="43800E4A"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Elective CT group &gt;</w:t>
            </w:r>
            <w:r>
              <w:rPr>
                <w:rFonts w:ascii="Book Antiqua" w:eastAsia="Yu Mincho" w:hAnsi="Book Antiqua" w:cs="Times New Roman"/>
                <w:b w:val="0"/>
                <w:bCs w:val="0"/>
              </w:rPr>
              <w:t xml:space="preserve"> </w:t>
            </w:r>
            <w:r w:rsidRPr="00B8734C">
              <w:rPr>
                <w:rFonts w:ascii="Book Antiqua" w:eastAsia="Yu Mincho" w:hAnsi="Book Antiqua" w:cs="Times New Roman"/>
                <w:b w:val="0"/>
                <w:bCs w:val="0"/>
              </w:rPr>
              <w:t>4 h</w:t>
            </w:r>
          </w:p>
        </w:tc>
        <w:tc>
          <w:tcPr>
            <w:tcW w:w="764" w:type="pct"/>
            <w:tcBorders>
              <w:top w:val="none" w:sz="0" w:space="0" w:color="auto"/>
              <w:bottom w:val="single" w:sz="4" w:space="0" w:color="auto"/>
            </w:tcBorders>
            <w:shd w:val="clear" w:color="auto" w:fill="auto"/>
            <w:noWrap/>
            <w:hideMark/>
          </w:tcPr>
          <w:p w14:paraId="421BF072"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66.7 (22.3-95.7)</w:t>
            </w:r>
          </w:p>
        </w:tc>
        <w:tc>
          <w:tcPr>
            <w:tcW w:w="763" w:type="pct"/>
            <w:tcBorders>
              <w:top w:val="none" w:sz="0" w:space="0" w:color="auto"/>
              <w:bottom w:val="single" w:sz="4" w:space="0" w:color="auto"/>
            </w:tcBorders>
            <w:shd w:val="clear" w:color="auto" w:fill="auto"/>
            <w:noWrap/>
            <w:hideMark/>
          </w:tcPr>
          <w:p w14:paraId="44E41B95"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78.9 (68.1-87.5)</w:t>
            </w:r>
          </w:p>
        </w:tc>
        <w:tc>
          <w:tcPr>
            <w:tcW w:w="1098" w:type="pct"/>
            <w:tcBorders>
              <w:top w:val="none" w:sz="0" w:space="0" w:color="auto"/>
              <w:bottom w:val="single" w:sz="4" w:space="0" w:color="auto"/>
            </w:tcBorders>
            <w:shd w:val="clear" w:color="auto" w:fill="auto"/>
            <w:noWrap/>
            <w:hideMark/>
          </w:tcPr>
          <w:p w14:paraId="7E02F89E"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3.00 (1.49-6.03)</w:t>
            </w:r>
          </w:p>
        </w:tc>
        <w:tc>
          <w:tcPr>
            <w:tcW w:w="1064" w:type="pct"/>
            <w:tcBorders>
              <w:top w:val="none" w:sz="0" w:space="0" w:color="auto"/>
              <w:bottom w:val="single" w:sz="4" w:space="0" w:color="auto"/>
            </w:tcBorders>
            <w:shd w:val="clear" w:color="auto" w:fill="auto"/>
            <w:noWrap/>
            <w:hideMark/>
          </w:tcPr>
          <w:p w14:paraId="5308CF44"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0.46 (0.17-1.24)</w:t>
            </w:r>
          </w:p>
        </w:tc>
      </w:tr>
    </w:tbl>
    <w:p w14:paraId="3D6AC626" w14:textId="401DA99E" w:rsidR="000F6E7B" w:rsidRDefault="00B8734C" w:rsidP="00B8734C">
      <w:pPr>
        <w:snapToGrid w:val="0"/>
        <w:spacing w:line="360" w:lineRule="auto"/>
        <w:jc w:val="both"/>
        <w:rPr>
          <w:rFonts w:ascii="Book Antiqua" w:hAnsi="Book Antiqua"/>
          <w:bCs/>
        </w:rPr>
      </w:pPr>
      <w:r w:rsidRPr="00270390">
        <w:rPr>
          <w:rFonts w:ascii="Book Antiqua" w:eastAsia="Yu Mincho" w:hAnsi="Book Antiqua"/>
          <w:bCs/>
        </w:rPr>
        <w:t xml:space="preserve">Values in parentheses are 95% confidential intervals. Likelihood ratios were estimated by using the substitution formula. CT: </w:t>
      </w:r>
      <w:r>
        <w:rPr>
          <w:rFonts w:ascii="Book Antiqua" w:eastAsia="Yu Mincho" w:hAnsi="Book Antiqua"/>
          <w:bCs/>
        </w:rPr>
        <w:t>C</w:t>
      </w:r>
      <w:r w:rsidRPr="00270390">
        <w:rPr>
          <w:rFonts w:ascii="Book Antiqua" w:eastAsia="Yu Mincho" w:hAnsi="Book Antiqua"/>
          <w:bCs/>
        </w:rPr>
        <w:t xml:space="preserve">omputed tomography; </w:t>
      </w:r>
      <w:r w:rsidRPr="00270390">
        <w:rPr>
          <w:rFonts w:ascii="Book Antiqua" w:hAnsi="Book Antiqua"/>
          <w:bCs/>
        </w:rPr>
        <w:t xml:space="preserve">CDB: </w:t>
      </w:r>
      <w:r>
        <w:rPr>
          <w:rFonts w:ascii="Book Antiqua" w:hAnsi="Book Antiqua"/>
          <w:bCs/>
        </w:rPr>
        <w:t>C</w:t>
      </w:r>
      <w:r w:rsidRPr="00270390">
        <w:rPr>
          <w:rFonts w:ascii="Book Antiqua" w:hAnsi="Book Antiqua"/>
          <w:bCs/>
        </w:rPr>
        <w:t>olonic diverticular bleeding</w:t>
      </w:r>
      <w:r>
        <w:rPr>
          <w:rFonts w:ascii="Book Antiqua" w:hAnsi="Book Antiqua"/>
          <w:bCs/>
        </w:rPr>
        <w:t>.</w:t>
      </w:r>
    </w:p>
    <w:p w14:paraId="61597656" w14:textId="7682E430" w:rsidR="00B8734C" w:rsidRDefault="000F6E7B" w:rsidP="00B8734C">
      <w:pPr>
        <w:snapToGrid w:val="0"/>
        <w:spacing w:line="360" w:lineRule="auto"/>
        <w:jc w:val="both"/>
        <w:rPr>
          <w:rFonts w:ascii="Book Antiqua" w:hAnsi="Book Antiqua"/>
          <w:b/>
        </w:rPr>
      </w:pPr>
      <w:r>
        <w:rPr>
          <w:rFonts w:ascii="Book Antiqua" w:hAnsi="Book Antiqua"/>
          <w:bCs/>
        </w:rPr>
        <w:br w:type="page"/>
      </w:r>
      <w:r w:rsidRPr="009B51DC">
        <w:rPr>
          <w:rFonts w:ascii="Book Antiqua" w:hAnsi="Book Antiqua"/>
          <w:b/>
        </w:rPr>
        <w:lastRenderedPageBreak/>
        <w:t xml:space="preserve">Table 9 Relationship between detection of </w:t>
      </w:r>
      <w:r w:rsidR="009B51DC" w:rsidRPr="009B51DC">
        <w:rPr>
          <w:rFonts w:ascii="Book Antiqua" w:eastAsia="Book Antiqua" w:hAnsi="Book Antiqua" w:cs="Book Antiqua"/>
          <w:b/>
          <w:color w:val="000000"/>
        </w:rPr>
        <w:t>stigmata of recent hemorrhage</w:t>
      </w:r>
      <w:r w:rsidRPr="009B51DC">
        <w:rPr>
          <w:rFonts w:ascii="Book Antiqua" w:hAnsi="Book Antiqua"/>
          <w:b/>
        </w:rPr>
        <w:t xml:space="preserve"> and contrast-enhanced </w:t>
      </w:r>
      <w:r w:rsidR="009B51DC" w:rsidRPr="009B51DC">
        <w:rPr>
          <w:rFonts w:ascii="Book Antiqua" w:eastAsia="Yu Mincho" w:hAnsi="Book Antiqua"/>
          <w:b/>
        </w:rPr>
        <w:t>computed tomography</w:t>
      </w:r>
      <w:r w:rsidRPr="009B51DC">
        <w:rPr>
          <w:rFonts w:ascii="Book Antiqua" w:hAnsi="Book Antiqua"/>
          <w:b/>
        </w:rPr>
        <w:t xml:space="preserve"> examination</w:t>
      </w:r>
    </w:p>
    <w:tbl>
      <w:tblPr>
        <w:tblStyle w:val="41"/>
        <w:tblW w:w="5000" w:type="pct"/>
        <w:tblLayout w:type="fixed"/>
        <w:tblLook w:val="04A0" w:firstRow="1" w:lastRow="0" w:firstColumn="1" w:lastColumn="0" w:noHBand="0" w:noVBand="1"/>
      </w:tblPr>
      <w:tblGrid>
        <w:gridCol w:w="1315"/>
        <w:gridCol w:w="1342"/>
        <w:gridCol w:w="1342"/>
        <w:gridCol w:w="1342"/>
        <w:gridCol w:w="1342"/>
        <w:gridCol w:w="1342"/>
        <w:gridCol w:w="1335"/>
      </w:tblGrid>
      <w:tr w:rsidR="002A4A01" w:rsidRPr="009B51DC" w14:paraId="223E7A71" w14:textId="77777777" w:rsidTr="00B744B1">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vMerge w:val="restart"/>
            <w:tcBorders>
              <w:top w:val="single" w:sz="4" w:space="0" w:color="auto"/>
            </w:tcBorders>
            <w:shd w:val="clear" w:color="auto" w:fill="auto"/>
            <w:noWrap/>
          </w:tcPr>
          <w:p w14:paraId="759CC69F" w14:textId="77777777" w:rsidR="002A4A01" w:rsidRPr="009B51DC" w:rsidRDefault="002A4A01" w:rsidP="009B51DC">
            <w:pPr>
              <w:snapToGrid w:val="0"/>
              <w:spacing w:line="360" w:lineRule="auto"/>
              <w:jc w:val="both"/>
              <w:rPr>
                <w:rFonts w:ascii="Book Antiqua" w:eastAsia="Yu Gothic" w:hAnsi="Book Antiqua" w:cs="MS PGothic"/>
                <w:kern w:val="0"/>
              </w:rPr>
            </w:pPr>
          </w:p>
        </w:tc>
        <w:tc>
          <w:tcPr>
            <w:tcW w:w="1434" w:type="pct"/>
            <w:gridSpan w:val="2"/>
            <w:tcBorders>
              <w:top w:val="single" w:sz="4" w:space="0" w:color="auto"/>
              <w:bottom w:val="single" w:sz="4" w:space="0" w:color="auto"/>
            </w:tcBorders>
            <w:shd w:val="clear" w:color="auto" w:fill="auto"/>
            <w:noWrap/>
            <w:hideMark/>
          </w:tcPr>
          <w:p w14:paraId="1A7CA7D1" w14:textId="77777777"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All cases</w:t>
            </w:r>
          </w:p>
        </w:tc>
        <w:tc>
          <w:tcPr>
            <w:tcW w:w="1434" w:type="pct"/>
            <w:gridSpan w:val="2"/>
            <w:tcBorders>
              <w:top w:val="single" w:sz="4" w:space="0" w:color="auto"/>
              <w:bottom w:val="single" w:sz="4" w:space="0" w:color="auto"/>
            </w:tcBorders>
            <w:shd w:val="clear" w:color="auto" w:fill="auto"/>
            <w:noWrap/>
            <w:hideMark/>
          </w:tcPr>
          <w:p w14:paraId="3B3EBFB0" w14:textId="461BB0D1"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Urgent CT group (≤</w:t>
            </w:r>
            <w:r>
              <w:rPr>
                <w:rFonts w:ascii="Book Antiqua" w:eastAsia="Yu Gothic" w:hAnsi="Book Antiqua" w:cs="Times New Roman"/>
                <w:kern w:val="0"/>
              </w:rPr>
              <w:t xml:space="preserve"> </w:t>
            </w:r>
            <w:r w:rsidRPr="009B51DC">
              <w:rPr>
                <w:rFonts w:ascii="Book Antiqua" w:eastAsia="Yu Gothic" w:hAnsi="Book Antiqua" w:cs="Times New Roman"/>
                <w:kern w:val="0"/>
              </w:rPr>
              <w:t>4 h)</w:t>
            </w:r>
          </w:p>
        </w:tc>
        <w:tc>
          <w:tcPr>
            <w:tcW w:w="1430" w:type="pct"/>
            <w:gridSpan w:val="2"/>
            <w:tcBorders>
              <w:top w:val="single" w:sz="4" w:space="0" w:color="auto"/>
              <w:bottom w:val="single" w:sz="4" w:space="0" w:color="auto"/>
            </w:tcBorders>
            <w:shd w:val="clear" w:color="auto" w:fill="auto"/>
            <w:noWrap/>
            <w:hideMark/>
          </w:tcPr>
          <w:p w14:paraId="714C96B4" w14:textId="2F5B2F2C"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Elective CT group (&gt;</w:t>
            </w:r>
            <w:r>
              <w:rPr>
                <w:rFonts w:ascii="Book Antiqua" w:eastAsia="Yu Gothic" w:hAnsi="Book Antiqua" w:cs="Times New Roman"/>
                <w:kern w:val="0"/>
              </w:rPr>
              <w:t xml:space="preserve"> </w:t>
            </w:r>
            <w:r w:rsidRPr="009B51DC">
              <w:rPr>
                <w:rFonts w:ascii="Book Antiqua" w:eastAsia="Yu Gothic" w:hAnsi="Book Antiqua" w:cs="Times New Roman"/>
                <w:kern w:val="0"/>
              </w:rPr>
              <w:t>4 h)</w:t>
            </w:r>
          </w:p>
        </w:tc>
      </w:tr>
      <w:tr w:rsidR="002A4A01" w:rsidRPr="009B51DC" w14:paraId="1786A4AB" w14:textId="77777777" w:rsidTr="00B744B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vMerge/>
            <w:tcBorders>
              <w:bottom w:val="single" w:sz="4" w:space="0" w:color="auto"/>
            </w:tcBorders>
            <w:shd w:val="clear" w:color="auto" w:fill="auto"/>
            <w:noWrap/>
          </w:tcPr>
          <w:p w14:paraId="51EC0F0D" w14:textId="77777777" w:rsidR="002A4A01" w:rsidRPr="009B51DC" w:rsidRDefault="002A4A01" w:rsidP="009B51DC">
            <w:pPr>
              <w:snapToGrid w:val="0"/>
              <w:spacing w:line="360" w:lineRule="auto"/>
              <w:jc w:val="both"/>
              <w:rPr>
                <w:rFonts w:ascii="Book Antiqua" w:eastAsia="Yu Gothic" w:hAnsi="Book Antiqua" w:cs="MS PGothic"/>
                <w:kern w:val="0"/>
              </w:rPr>
            </w:pPr>
          </w:p>
        </w:tc>
        <w:tc>
          <w:tcPr>
            <w:tcW w:w="717" w:type="pct"/>
            <w:tcBorders>
              <w:top w:val="single" w:sz="4" w:space="0" w:color="auto"/>
              <w:bottom w:val="single" w:sz="4" w:space="0" w:color="auto"/>
            </w:tcBorders>
            <w:shd w:val="clear" w:color="auto" w:fill="auto"/>
            <w:noWrap/>
            <w:hideMark/>
          </w:tcPr>
          <w:p w14:paraId="680A42EE"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7" w:type="pct"/>
            <w:tcBorders>
              <w:top w:val="single" w:sz="4" w:space="0" w:color="auto"/>
              <w:bottom w:val="single" w:sz="4" w:space="0" w:color="auto"/>
            </w:tcBorders>
            <w:shd w:val="clear" w:color="auto" w:fill="auto"/>
            <w:noWrap/>
            <w:hideMark/>
          </w:tcPr>
          <w:p w14:paraId="6CB6A32A"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c>
          <w:tcPr>
            <w:tcW w:w="717" w:type="pct"/>
            <w:tcBorders>
              <w:top w:val="single" w:sz="4" w:space="0" w:color="auto"/>
              <w:bottom w:val="single" w:sz="4" w:space="0" w:color="auto"/>
            </w:tcBorders>
            <w:shd w:val="clear" w:color="auto" w:fill="auto"/>
            <w:noWrap/>
            <w:hideMark/>
          </w:tcPr>
          <w:p w14:paraId="359E6204"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7" w:type="pct"/>
            <w:tcBorders>
              <w:top w:val="single" w:sz="4" w:space="0" w:color="auto"/>
              <w:bottom w:val="single" w:sz="4" w:space="0" w:color="auto"/>
            </w:tcBorders>
            <w:shd w:val="clear" w:color="auto" w:fill="auto"/>
            <w:noWrap/>
            <w:hideMark/>
          </w:tcPr>
          <w:p w14:paraId="182312B1"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c>
          <w:tcPr>
            <w:tcW w:w="717" w:type="pct"/>
            <w:tcBorders>
              <w:top w:val="single" w:sz="4" w:space="0" w:color="auto"/>
              <w:bottom w:val="single" w:sz="4" w:space="0" w:color="auto"/>
            </w:tcBorders>
            <w:shd w:val="clear" w:color="auto" w:fill="auto"/>
            <w:noWrap/>
            <w:hideMark/>
          </w:tcPr>
          <w:p w14:paraId="1490BE9C"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3" w:type="pct"/>
            <w:tcBorders>
              <w:top w:val="single" w:sz="4" w:space="0" w:color="auto"/>
              <w:bottom w:val="single" w:sz="4" w:space="0" w:color="auto"/>
            </w:tcBorders>
            <w:shd w:val="clear" w:color="auto" w:fill="auto"/>
            <w:noWrap/>
            <w:hideMark/>
          </w:tcPr>
          <w:p w14:paraId="0FED23E4"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r>
      <w:tr w:rsidR="009B51DC" w:rsidRPr="009B51DC" w14:paraId="1270E8ED" w14:textId="77777777" w:rsidTr="009B51DC">
        <w:trPr>
          <w:trHeight w:val="384"/>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auto"/>
            </w:tcBorders>
            <w:shd w:val="clear" w:color="auto" w:fill="auto"/>
            <w:noWrap/>
            <w:hideMark/>
          </w:tcPr>
          <w:p w14:paraId="2367E87F"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SRH-positive</w:t>
            </w:r>
          </w:p>
        </w:tc>
        <w:tc>
          <w:tcPr>
            <w:tcW w:w="717" w:type="pct"/>
            <w:tcBorders>
              <w:top w:val="single" w:sz="4" w:space="0" w:color="auto"/>
            </w:tcBorders>
            <w:shd w:val="clear" w:color="auto" w:fill="auto"/>
            <w:noWrap/>
            <w:hideMark/>
          </w:tcPr>
          <w:p w14:paraId="644F28B3" w14:textId="582D7E61"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35</w:t>
            </w:r>
          </w:p>
        </w:tc>
        <w:tc>
          <w:tcPr>
            <w:tcW w:w="717" w:type="pct"/>
            <w:tcBorders>
              <w:top w:val="single" w:sz="4" w:space="0" w:color="auto"/>
            </w:tcBorders>
            <w:shd w:val="clear" w:color="auto" w:fill="auto"/>
            <w:noWrap/>
            <w:hideMark/>
          </w:tcPr>
          <w:p w14:paraId="4BD94FB1" w14:textId="64562F72"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w:t>
            </w:r>
          </w:p>
        </w:tc>
        <w:tc>
          <w:tcPr>
            <w:tcW w:w="717" w:type="pct"/>
            <w:tcBorders>
              <w:top w:val="single" w:sz="4" w:space="0" w:color="auto"/>
            </w:tcBorders>
            <w:shd w:val="clear" w:color="auto" w:fill="auto"/>
            <w:noWrap/>
            <w:hideMark/>
          </w:tcPr>
          <w:p w14:paraId="6AD30C05" w14:textId="59670AF2"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31</w:t>
            </w:r>
          </w:p>
        </w:tc>
        <w:tc>
          <w:tcPr>
            <w:tcW w:w="717" w:type="pct"/>
            <w:tcBorders>
              <w:top w:val="single" w:sz="4" w:space="0" w:color="auto"/>
            </w:tcBorders>
            <w:shd w:val="clear" w:color="auto" w:fill="auto"/>
            <w:noWrap/>
            <w:hideMark/>
          </w:tcPr>
          <w:p w14:paraId="3D810A09" w14:textId="611BBA48"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w:t>
            </w:r>
          </w:p>
        </w:tc>
        <w:tc>
          <w:tcPr>
            <w:tcW w:w="717" w:type="pct"/>
            <w:tcBorders>
              <w:top w:val="single" w:sz="4" w:space="0" w:color="auto"/>
            </w:tcBorders>
            <w:shd w:val="clear" w:color="auto" w:fill="auto"/>
            <w:noWrap/>
            <w:hideMark/>
          </w:tcPr>
          <w:p w14:paraId="1A6ADC9B" w14:textId="7FC64A39"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w:t>
            </w:r>
          </w:p>
        </w:tc>
        <w:tc>
          <w:tcPr>
            <w:tcW w:w="713" w:type="pct"/>
            <w:tcBorders>
              <w:top w:val="single" w:sz="4" w:space="0" w:color="auto"/>
            </w:tcBorders>
            <w:shd w:val="clear" w:color="auto" w:fill="auto"/>
            <w:noWrap/>
            <w:hideMark/>
          </w:tcPr>
          <w:p w14:paraId="109DD7EA" w14:textId="751A6663"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2</w:t>
            </w:r>
          </w:p>
        </w:tc>
      </w:tr>
      <w:tr w:rsidR="009B51DC" w:rsidRPr="009B51DC" w14:paraId="776D0BEF" w14:textId="77777777" w:rsidTr="009B51D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02" w:type="pct"/>
            <w:shd w:val="clear" w:color="auto" w:fill="auto"/>
            <w:noWrap/>
            <w:hideMark/>
          </w:tcPr>
          <w:p w14:paraId="10A4996D"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SRH-negative</w:t>
            </w:r>
          </w:p>
        </w:tc>
        <w:tc>
          <w:tcPr>
            <w:tcW w:w="717" w:type="pct"/>
            <w:shd w:val="clear" w:color="auto" w:fill="auto"/>
            <w:noWrap/>
            <w:hideMark/>
          </w:tcPr>
          <w:p w14:paraId="159EAF76" w14:textId="078584EF"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32</w:t>
            </w:r>
          </w:p>
        </w:tc>
        <w:tc>
          <w:tcPr>
            <w:tcW w:w="717" w:type="pct"/>
            <w:shd w:val="clear" w:color="auto" w:fill="auto"/>
            <w:noWrap/>
            <w:hideMark/>
          </w:tcPr>
          <w:p w14:paraId="03BDF293" w14:textId="46B7780E"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109</w:t>
            </w:r>
          </w:p>
        </w:tc>
        <w:tc>
          <w:tcPr>
            <w:tcW w:w="717" w:type="pct"/>
            <w:shd w:val="clear" w:color="auto" w:fill="auto"/>
            <w:noWrap/>
            <w:hideMark/>
          </w:tcPr>
          <w:p w14:paraId="290FA76D" w14:textId="73F630B5"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16</w:t>
            </w:r>
          </w:p>
        </w:tc>
        <w:tc>
          <w:tcPr>
            <w:tcW w:w="717" w:type="pct"/>
            <w:shd w:val="clear" w:color="auto" w:fill="auto"/>
            <w:noWrap/>
            <w:hideMark/>
          </w:tcPr>
          <w:p w14:paraId="5896D903" w14:textId="55E60261"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49</w:t>
            </w:r>
          </w:p>
        </w:tc>
        <w:tc>
          <w:tcPr>
            <w:tcW w:w="717" w:type="pct"/>
            <w:shd w:val="clear" w:color="auto" w:fill="auto"/>
            <w:noWrap/>
            <w:hideMark/>
          </w:tcPr>
          <w:p w14:paraId="2E102ED1" w14:textId="1EE51868"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16</w:t>
            </w:r>
          </w:p>
        </w:tc>
        <w:tc>
          <w:tcPr>
            <w:tcW w:w="713" w:type="pct"/>
            <w:shd w:val="clear" w:color="auto" w:fill="auto"/>
            <w:noWrap/>
            <w:hideMark/>
          </w:tcPr>
          <w:p w14:paraId="3DE0E2E4" w14:textId="10D6E392"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60</w:t>
            </w:r>
          </w:p>
        </w:tc>
      </w:tr>
      <w:tr w:rsidR="009B51DC" w:rsidRPr="009B51DC" w14:paraId="32923CCA" w14:textId="77777777" w:rsidTr="009B51DC">
        <w:trPr>
          <w:trHeight w:val="360"/>
        </w:trPr>
        <w:tc>
          <w:tcPr>
            <w:cnfStyle w:val="001000000000" w:firstRow="0" w:lastRow="0" w:firstColumn="1" w:lastColumn="0" w:oddVBand="0" w:evenVBand="0" w:oddHBand="0" w:evenHBand="0" w:firstRowFirstColumn="0" w:firstRowLastColumn="0" w:lastRowFirstColumn="0" w:lastRowLastColumn="0"/>
            <w:tcW w:w="702" w:type="pct"/>
            <w:shd w:val="clear" w:color="auto" w:fill="auto"/>
            <w:noWrap/>
            <w:hideMark/>
          </w:tcPr>
          <w:p w14:paraId="2D6FB820"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 identification rate (%)</w:t>
            </w:r>
          </w:p>
        </w:tc>
        <w:tc>
          <w:tcPr>
            <w:tcW w:w="717" w:type="pct"/>
            <w:shd w:val="clear" w:color="auto" w:fill="auto"/>
            <w:noWrap/>
            <w:hideMark/>
          </w:tcPr>
          <w:p w14:paraId="31F77779"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52.2 (35/67)</w:t>
            </w:r>
          </w:p>
        </w:tc>
        <w:tc>
          <w:tcPr>
            <w:tcW w:w="717" w:type="pct"/>
            <w:shd w:val="clear" w:color="auto" w:fill="auto"/>
            <w:noWrap/>
            <w:hideMark/>
          </w:tcPr>
          <w:p w14:paraId="7DAF1A3F"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5.2 (6/115)</w:t>
            </w:r>
          </w:p>
        </w:tc>
        <w:tc>
          <w:tcPr>
            <w:tcW w:w="717" w:type="pct"/>
            <w:shd w:val="clear" w:color="auto" w:fill="auto"/>
            <w:noWrap/>
            <w:hideMark/>
          </w:tcPr>
          <w:p w14:paraId="418ED30E"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66.0 (31/47)</w:t>
            </w:r>
          </w:p>
        </w:tc>
        <w:tc>
          <w:tcPr>
            <w:tcW w:w="717" w:type="pct"/>
            <w:shd w:val="clear" w:color="auto" w:fill="auto"/>
            <w:noWrap/>
            <w:hideMark/>
          </w:tcPr>
          <w:p w14:paraId="1F4396C8"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7.5 (4/53)</w:t>
            </w:r>
          </w:p>
        </w:tc>
        <w:tc>
          <w:tcPr>
            <w:tcW w:w="717" w:type="pct"/>
            <w:shd w:val="clear" w:color="auto" w:fill="auto"/>
            <w:noWrap/>
            <w:hideMark/>
          </w:tcPr>
          <w:p w14:paraId="7EFC3033"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20.0 (4/20)</w:t>
            </w:r>
          </w:p>
        </w:tc>
        <w:tc>
          <w:tcPr>
            <w:tcW w:w="713" w:type="pct"/>
            <w:shd w:val="clear" w:color="auto" w:fill="auto"/>
            <w:noWrap/>
            <w:hideMark/>
          </w:tcPr>
          <w:p w14:paraId="2BD2018D"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3.2 (2/62)</w:t>
            </w:r>
          </w:p>
        </w:tc>
      </w:tr>
      <w:tr w:rsidR="005057D2" w:rsidRPr="009B51DC" w14:paraId="1FDAE815" w14:textId="77777777" w:rsidTr="005057D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tcBorders>
              <w:bottom w:val="single" w:sz="4" w:space="0" w:color="auto"/>
            </w:tcBorders>
            <w:shd w:val="clear" w:color="auto" w:fill="auto"/>
            <w:noWrap/>
          </w:tcPr>
          <w:p w14:paraId="2F32DE8F" w14:textId="7D23D860" w:rsidR="005057D2" w:rsidRPr="009B51DC" w:rsidRDefault="005057D2" w:rsidP="009B51DC">
            <w:pPr>
              <w:snapToGrid w:val="0"/>
              <w:spacing w:line="360" w:lineRule="auto"/>
              <w:rPr>
                <w:rFonts w:ascii="Book Antiqua" w:hAnsi="Book Antiqua" w:cs="MS PGothic"/>
                <w:b w:val="0"/>
                <w:bCs w:val="0"/>
                <w:kern w:val="0"/>
                <w:lang w:eastAsia="zh-CN"/>
              </w:rPr>
            </w:pPr>
            <w:r w:rsidRPr="009B51DC">
              <w:rPr>
                <w:rFonts w:ascii="Book Antiqua" w:hAnsi="Book Antiqua" w:cs="MS PGothic" w:hint="eastAsia"/>
                <w:b w:val="0"/>
                <w:bCs w:val="0"/>
                <w:i/>
                <w:iCs/>
                <w:kern w:val="0"/>
                <w:lang w:eastAsia="zh-CN"/>
              </w:rPr>
              <w:t>P</w:t>
            </w:r>
            <w:r w:rsidRPr="009B51DC">
              <w:rPr>
                <w:rFonts w:ascii="Book Antiqua" w:hAnsi="Book Antiqua" w:cs="MS PGothic"/>
                <w:b w:val="0"/>
                <w:bCs w:val="0"/>
                <w:kern w:val="0"/>
                <w:lang w:eastAsia="zh-CN"/>
              </w:rPr>
              <w:t xml:space="preserve"> value</w:t>
            </w:r>
          </w:p>
        </w:tc>
        <w:tc>
          <w:tcPr>
            <w:tcW w:w="717" w:type="pct"/>
            <w:tcBorders>
              <w:bottom w:val="single" w:sz="4" w:space="0" w:color="auto"/>
            </w:tcBorders>
            <w:shd w:val="clear" w:color="auto" w:fill="auto"/>
            <w:noWrap/>
          </w:tcPr>
          <w:p w14:paraId="4D90F13C"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7" w:type="pct"/>
            <w:tcBorders>
              <w:bottom w:val="single" w:sz="4" w:space="0" w:color="auto"/>
            </w:tcBorders>
            <w:shd w:val="clear" w:color="auto" w:fill="auto"/>
            <w:noWrap/>
          </w:tcPr>
          <w:p w14:paraId="4C836A1B"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7" w:type="pct"/>
            <w:tcBorders>
              <w:bottom w:val="single" w:sz="4" w:space="0" w:color="auto"/>
            </w:tcBorders>
            <w:shd w:val="clear" w:color="auto" w:fill="auto"/>
            <w:noWrap/>
          </w:tcPr>
          <w:p w14:paraId="0EDBA883"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rPr>
            </w:pPr>
            <w:r w:rsidRPr="009B51DC">
              <w:rPr>
                <w:rFonts w:ascii="Book Antiqua" w:eastAsia="Yu Gothic" w:hAnsi="Book Antiqua" w:cs="Times New Roman"/>
                <w:kern w:val="0"/>
              </w:rPr>
              <w:t>&lt;</w:t>
            </w:r>
            <w:r>
              <w:rPr>
                <w:rFonts w:ascii="Book Antiqua" w:eastAsia="Yu Gothic" w:hAnsi="Book Antiqua" w:cs="Times New Roman"/>
                <w:kern w:val="0"/>
              </w:rPr>
              <w:t xml:space="preserve"> </w:t>
            </w:r>
            <w:r w:rsidRPr="009B51DC">
              <w:rPr>
                <w:rFonts w:ascii="Book Antiqua" w:eastAsia="Yu Gothic" w:hAnsi="Book Antiqua" w:cs="Times New Roman"/>
                <w:kern w:val="0"/>
              </w:rPr>
              <w:t>0.01</w:t>
            </w:r>
          </w:p>
        </w:tc>
        <w:tc>
          <w:tcPr>
            <w:tcW w:w="717" w:type="pct"/>
            <w:tcBorders>
              <w:bottom w:val="single" w:sz="4" w:space="0" w:color="auto"/>
            </w:tcBorders>
            <w:shd w:val="clear" w:color="auto" w:fill="auto"/>
          </w:tcPr>
          <w:p w14:paraId="1BDC56A0"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rPr>
            </w:pPr>
          </w:p>
        </w:tc>
        <w:tc>
          <w:tcPr>
            <w:tcW w:w="717" w:type="pct"/>
            <w:tcBorders>
              <w:bottom w:val="single" w:sz="4" w:space="0" w:color="auto"/>
            </w:tcBorders>
            <w:shd w:val="clear" w:color="auto" w:fill="auto"/>
          </w:tcPr>
          <w:p w14:paraId="02796997" w14:textId="1B650E20"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3" w:type="pct"/>
            <w:tcBorders>
              <w:bottom w:val="single" w:sz="4" w:space="0" w:color="auto"/>
            </w:tcBorders>
            <w:shd w:val="clear" w:color="auto" w:fill="auto"/>
            <w:noWrap/>
            <w:hideMark/>
          </w:tcPr>
          <w:p w14:paraId="06D476B6"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r>
    </w:tbl>
    <w:p w14:paraId="16790E56" w14:textId="0E18D72C" w:rsidR="009B51DC" w:rsidRPr="009B51DC" w:rsidRDefault="009B51DC" w:rsidP="009B51DC">
      <w:pPr>
        <w:snapToGrid w:val="0"/>
        <w:spacing w:line="360" w:lineRule="auto"/>
        <w:jc w:val="both"/>
        <w:rPr>
          <w:rFonts w:ascii="Book Antiqua" w:eastAsia="Yu Mincho" w:hAnsi="Book Antiqua"/>
          <w:bCs/>
        </w:rPr>
      </w:pPr>
      <w:r w:rsidRPr="00EB2570">
        <w:rPr>
          <w:rFonts w:ascii="Book Antiqua" w:hAnsi="Book Antiqua"/>
          <w:bCs/>
          <w:i/>
        </w:rPr>
        <w:t>P</w:t>
      </w:r>
      <w:r>
        <w:rPr>
          <w:rFonts w:ascii="Book Antiqua" w:hAnsi="Book Antiqua"/>
          <w:bCs/>
        </w:rPr>
        <w:t xml:space="preserve"> value: </w:t>
      </w:r>
      <w:r w:rsidRPr="009B51DC">
        <w:rPr>
          <w:rFonts w:ascii="Book Antiqua" w:eastAsia="Yu Gothic" w:hAnsi="Book Antiqua"/>
        </w:rPr>
        <w:t>Urgent CT group</w:t>
      </w:r>
      <w:r w:rsidRPr="00270390">
        <w:rPr>
          <w:rFonts w:ascii="Book Antiqua" w:hAnsi="Book Antiqua"/>
          <w:bCs/>
        </w:rPr>
        <w:t xml:space="preserve"> </w:t>
      </w:r>
      <w:r>
        <w:rPr>
          <w:rFonts w:ascii="Book Antiqua" w:hAnsi="Book Antiqua"/>
          <w:bCs/>
        </w:rPr>
        <w:t>(e</w:t>
      </w:r>
      <w:r w:rsidRPr="009B51DC">
        <w:rPr>
          <w:rFonts w:ascii="Book Antiqua" w:hAnsi="Book Antiqua"/>
          <w:bCs/>
        </w:rPr>
        <w:t>xtravasation-positive</w:t>
      </w:r>
      <w:r>
        <w:rPr>
          <w:rFonts w:ascii="Book Antiqua" w:hAnsi="Book Antiqua"/>
          <w:bCs/>
        </w:rPr>
        <w:t>)</w:t>
      </w:r>
      <w:r w:rsidRPr="009B51DC">
        <w:rPr>
          <w:rFonts w:ascii="Book Antiqua" w:hAnsi="Book Antiqua"/>
          <w:bCs/>
        </w:rPr>
        <w:t xml:space="preserve"> </w:t>
      </w:r>
      <w:r w:rsidRPr="009B51DC">
        <w:rPr>
          <w:rFonts w:ascii="Book Antiqua" w:hAnsi="Book Antiqua"/>
          <w:bCs/>
          <w:i/>
          <w:iCs/>
        </w:rPr>
        <w:t>vs</w:t>
      </w:r>
      <w:r>
        <w:rPr>
          <w:rFonts w:ascii="Book Antiqua" w:hAnsi="Book Antiqua"/>
          <w:bCs/>
        </w:rPr>
        <w:t xml:space="preserve"> </w:t>
      </w:r>
      <w:r w:rsidRPr="009B51DC">
        <w:rPr>
          <w:rFonts w:ascii="Book Antiqua" w:eastAsia="Yu Gothic" w:hAnsi="Book Antiqua"/>
        </w:rPr>
        <w:t>Elective CT group</w:t>
      </w:r>
      <w:r w:rsidRPr="00270390">
        <w:rPr>
          <w:rFonts w:ascii="Book Antiqua" w:hAnsi="Book Antiqua"/>
          <w:bCs/>
        </w:rPr>
        <w:t xml:space="preserve"> </w:t>
      </w:r>
      <w:r>
        <w:rPr>
          <w:rFonts w:ascii="Book Antiqua" w:hAnsi="Book Antiqua"/>
          <w:bCs/>
        </w:rPr>
        <w:t>(e</w:t>
      </w:r>
      <w:r w:rsidRPr="009B51DC">
        <w:rPr>
          <w:rFonts w:ascii="Book Antiqua" w:hAnsi="Book Antiqua"/>
          <w:bCs/>
        </w:rPr>
        <w:t>xtravasation-positive</w:t>
      </w:r>
      <w:r>
        <w:rPr>
          <w:rFonts w:ascii="Book Antiqua" w:hAnsi="Book Antiqua"/>
          <w:bCs/>
        </w:rPr>
        <w:t>)</w:t>
      </w:r>
      <w:r>
        <w:rPr>
          <w:rFonts w:ascii="Book Antiqua" w:eastAsia="Yu Gothic" w:hAnsi="Book Antiqua"/>
        </w:rPr>
        <w:t>.</w:t>
      </w:r>
      <w:r w:rsidRPr="00270390">
        <w:rPr>
          <w:rFonts w:ascii="Book Antiqua" w:hAnsi="Book Antiqua"/>
          <w:bCs/>
        </w:rPr>
        <w:t xml:space="preserve"> SRH: Stigmata of recent hemorrhage; CT: Computed tomography</w:t>
      </w:r>
      <w:r>
        <w:rPr>
          <w:rFonts w:ascii="Book Antiqua" w:hAnsi="Book Antiqua"/>
          <w:bCs/>
        </w:rPr>
        <w:t>.</w:t>
      </w:r>
    </w:p>
    <w:sectPr w:rsidR="009B51DC" w:rsidRPr="009B51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F55C" w14:textId="77777777" w:rsidR="001E2419" w:rsidRDefault="001E2419" w:rsidP="00EC5B34">
      <w:r>
        <w:separator/>
      </w:r>
    </w:p>
  </w:endnote>
  <w:endnote w:type="continuationSeparator" w:id="0">
    <w:p w14:paraId="0C8065E0" w14:textId="77777777" w:rsidR="001E2419" w:rsidRDefault="001E2419" w:rsidP="00EC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32723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B7290E0" w14:textId="2113F346" w:rsidR="000D7E6A" w:rsidRPr="00E4528A" w:rsidRDefault="000D7E6A" w:rsidP="00E4528A">
            <w:pPr>
              <w:pStyle w:val="Footer"/>
              <w:jc w:val="right"/>
              <w:rPr>
                <w:rFonts w:ascii="Book Antiqua" w:hAnsi="Book Antiqua"/>
                <w:sz w:val="24"/>
                <w:szCs w:val="24"/>
              </w:rPr>
            </w:pPr>
            <w:r>
              <w:rPr>
                <w:lang w:val="zh-CN" w:eastAsia="zh-CN"/>
              </w:rPr>
              <w:t xml:space="preserve"> </w:t>
            </w:r>
            <w:r w:rsidRPr="00E4528A">
              <w:rPr>
                <w:rFonts w:ascii="Book Antiqua" w:hAnsi="Book Antiqua"/>
                <w:sz w:val="24"/>
                <w:szCs w:val="24"/>
              </w:rPr>
              <w:fldChar w:fldCharType="begin"/>
            </w:r>
            <w:r w:rsidRPr="00E4528A">
              <w:rPr>
                <w:rFonts w:ascii="Book Antiqua" w:hAnsi="Book Antiqua"/>
                <w:sz w:val="24"/>
                <w:szCs w:val="24"/>
              </w:rPr>
              <w:instrText>PAGE</w:instrText>
            </w:r>
            <w:r w:rsidRPr="00E4528A">
              <w:rPr>
                <w:rFonts w:ascii="Book Antiqua" w:hAnsi="Book Antiqua"/>
                <w:sz w:val="24"/>
                <w:szCs w:val="24"/>
              </w:rPr>
              <w:fldChar w:fldCharType="separate"/>
            </w:r>
            <w:r w:rsidR="00EB2570">
              <w:rPr>
                <w:rFonts w:ascii="Book Antiqua" w:hAnsi="Book Antiqua"/>
                <w:noProof/>
                <w:sz w:val="24"/>
                <w:szCs w:val="24"/>
              </w:rPr>
              <w:t>33</w:t>
            </w:r>
            <w:r w:rsidRPr="00E4528A">
              <w:rPr>
                <w:rFonts w:ascii="Book Antiqua" w:hAnsi="Book Antiqua"/>
                <w:sz w:val="24"/>
                <w:szCs w:val="24"/>
              </w:rPr>
              <w:fldChar w:fldCharType="end"/>
            </w:r>
            <w:r w:rsidRPr="00E4528A">
              <w:rPr>
                <w:rFonts w:ascii="Book Antiqua" w:hAnsi="Book Antiqua"/>
                <w:sz w:val="24"/>
                <w:szCs w:val="24"/>
                <w:lang w:val="zh-CN" w:eastAsia="zh-CN"/>
              </w:rPr>
              <w:t xml:space="preserve"> / </w:t>
            </w:r>
            <w:r w:rsidRPr="00E4528A">
              <w:rPr>
                <w:rFonts w:ascii="Book Antiqua" w:hAnsi="Book Antiqua"/>
                <w:sz w:val="24"/>
                <w:szCs w:val="24"/>
              </w:rPr>
              <w:fldChar w:fldCharType="begin"/>
            </w:r>
            <w:r w:rsidRPr="00E4528A">
              <w:rPr>
                <w:rFonts w:ascii="Book Antiqua" w:hAnsi="Book Antiqua"/>
                <w:sz w:val="24"/>
                <w:szCs w:val="24"/>
              </w:rPr>
              <w:instrText>NUMPAGES</w:instrText>
            </w:r>
            <w:r w:rsidRPr="00E4528A">
              <w:rPr>
                <w:rFonts w:ascii="Book Antiqua" w:hAnsi="Book Antiqua"/>
                <w:sz w:val="24"/>
                <w:szCs w:val="24"/>
              </w:rPr>
              <w:fldChar w:fldCharType="separate"/>
            </w:r>
            <w:r w:rsidR="00EB2570">
              <w:rPr>
                <w:rFonts w:ascii="Book Antiqua" w:hAnsi="Book Antiqua"/>
                <w:noProof/>
                <w:sz w:val="24"/>
                <w:szCs w:val="24"/>
              </w:rPr>
              <w:t>33</w:t>
            </w:r>
            <w:r w:rsidRPr="00E4528A">
              <w:rPr>
                <w:rFonts w:ascii="Book Antiqua" w:hAnsi="Book Antiqua"/>
                <w:sz w:val="24"/>
                <w:szCs w:val="24"/>
              </w:rPr>
              <w:fldChar w:fldCharType="end"/>
            </w:r>
          </w:p>
        </w:sdtContent>
      </w:sdt>
    </w:sdtContent>
  </w:sdt>
  <w:p w14:paraId="16194E96" w14:textId="77777777" w:rsidR="000D7E6A" w:rsidRPr="00E4528A" w:rsidRDefault="000D7E6A" w:rsidP="00E4528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AB08B" w14:textId="77777777" w:rsidR="001E2419" w:rsidRDefault="001E2419" w:rsidP="00EC5B34">
      <w:r>
        <w:separator/>
      </w:r>
    </w:p>
  </w:footnote>
  <w:footnote w:type="continuationSeparator" w:id="0">
    <w:p w14:paraId="44050B3A" w14:textId="77777777" w:rsidR="001E2419" w:rsidRDefault="001E2419" w:rsidP="00EC5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D2E5E"/>
    <w:multiLevelType w:val="multilevel"/>
    <w:tmpl w:val="1166EF4C"/>
    <w:lvl w:ilvl="0">
      <w:numFmt w:val="decimal"/>
      <w:lvlText w:val="%1"/>
      <w:lvlJc w:val="left"/>
      <w:pPr>
        <w:ind w:left="360" w:hanging="360"/>
      </w:pPr>
      <w:rPr>
        <w:rFonts w:hint="default"/>
      </w:rPr>
    </w:lvl>
    <w:lvl w:ilvl="1">
      <w:start w:val="5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60"/>
    <w:rsid w:val="00063397"/>
    <w:rsid w:val="000A47F4"/>
    <w:rsid w:val="000B5012"/>
    <w:rsid w:val="000C1C42"/>
    <w:rsid w:val="000D7E6A"/>
    <w:rsid w:val="000E221B"/>
    <w:rsid w:val="000F6E7B"/>
    <w:rsid w:val="00123938"/>
    <w:rsid w:val="00130053"/>
    <w:rsid w:val="00162D87"/>
    <w:rsid w:val="001E2419"/>
    <w:rsid w:val="001F0214"/>
    <w:rsid w:val="00281CCE"/>
    <w:rsid w:val="002A452D"/>
    <w:rsid w:val="002A4A01"/>
    <w:rsid w:val="002D14D7"/>
    <w:rsid w:val="00346035"/>
    <w:rsid w:val="003960D2"/>
    <w:rsid w:val="003A0E13"/>
    <w:rsid w:val="003A7BF4"/>
    <w:rsid w:val="003F4736"/>
    <w:rsid w:val="004659B5"/>
    <w:rsid w:val="00465CBE"/>
    <w:rsid w:val="00475B4D"/>
    <w:rsid w:val="004962B7"/>
    <w:rsid w:val="00496DB2"/>
    <w:rsid w:val="004D4E1C"/>
    <w:rsid w:val="004E30BD"/>
    <w:rsid w:val="005057D2"/>
    <w:rsid w:val="00560AB4"/>
    <w:rsid w:val="005D4ECC"/>
    <w:rsid w:val="005E3929"/>
    <w:rsid w:val="005F5D4B"/>
    <w:rsid w:val="0062721B"/>
    <w:rsid w:val="00647637"/>
    <w:rsid w:val="00652F91"/>
    <w:rsid w:val="006710A8"/>
    <w:rsid w:val="006C3511"/>
    <w:rsid w:val="006E0EF6"/>
    <w:rsid w:val="0072502E"/>
    <w:rsid w:val="00726908"/>
    <w:rsid w:val="007C4A88"/>
    <w:rsid w:val="007F1B7F"/>
    <w:rsid w:val="0089025E"/>
    <w:rsid w:val="00894272"/>
    <w:rsid w:val="008C7878"/>
    <w:rsid w:val="008E1538"/>
    <w:rsid w:val="00994246"/>
    <w:rsid w:val="009B51DC"/>
    <w:rsid w:val="009F5A1E"/>
    <w:rsid w:val="00A2186C"/>
    <w:rsid w:val="00A77B3E"/>
    <w:rsid w:val="00A9521E"/>
    <w:rsid w:val="00AC0D81"/>
    <w:rsid w:val="00B23065"/>
    <w:rsid w:val="00B234CC"/>
    <w:rsid w:val="00B4580D"/>
    <w:rsid w:val="00B63782"/>
    <w:rsid w:val="00B8734C"/>
    <w:rsid w:val="00BE7C8B"/>
    <w:rsid w:val="00BF2E79"/>
    <w:rsid w:val="00C12DB4"/>
    <w:rsid w:val="00C313F9"/>
    <w:rsid w:val="00CA2A55"/>
    <w:rsid w:val="00CB0730"/>
    <w:rsid w:val="00CC5086"/>
    <w:rsid w:val="00CE252D"/>
    <w:rsid w:val="00D50A73"/>
    <w:rsid w:val="00DB5EC7"/>
    <w:rsid w:val="00E01781"/>
    <w:rsid w:val="00E4143F"/>
    <w:rsid w:val="00E43073"/>
    <w:rsid w:val="00E4528A"/>
    <w:rsid w:val="00EB2570"/>
    <w:rsid w:val="00EB7842"/>
    <w:rsid w:val="00EC5B34"/>
    <w:rsid w:val="00ED679A"/>
    <w:rsid w:val="00EF015C"/>
    <w:rsid w:val="00F46E19"/>
    <w:rsid w:val="00F90915"/>
    <w:rsid w:val="00FB7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A91FDE0"/>
  <w15:docId w15:val="{0BD8391C-9F85-4792-BFE0-347A016F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5B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C5B34"/>
    <w:rPr>
      <w:sz w:val="18"/>
      <w:szCs w:val="18"/>
    </w:rPr>
  </w:style>
  <w:style w:type="paragraph" w:styleId="Footer">
    <w:name w:val="footer"/>
    <w:basedOn w:val="Normal"/>
    <w:link w:val="FooterChar"/>
    <w:uiPriority w:val="99"/>
    <w:unhideWhenUsed/>
    <w:rsid w:val="00EC5B3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C5B34"/>
    <w:rPr>
      <w:sz w:val="18"/>
      <w:szCs w:val="18"/>
    </w:rPr>
  </w:style>
  <w:style w:type="character" w:styleId="CommentReference">
    <w:name w:val="annotation reference"/>
    <w:basedOn w:val="DefaultParagraphFont"/>
    <w:semiHidden/>
    <w:unhideWhenUsed/>
    <w:rsid w:val="00894272"/>
    <w:rPr>
      <w:sz w:val="21"/>
      <w:szCs w:val="21"/>
    </w:rPr>
  </w:style>
  <w:style w:type="paragraph" w:styleId="CommentText">
    <w:name w:val="annotation text"/>
    <w:basedOn w:val="Normal"/>
    <w:link w:val="CommentTextChar"/>
    <w:semiHidden/>
    <w:unhideWhenUsed/>
    <w:rsid w:val="00894272"/>
  </w:style>
  <w:style w:type="character" w:customStyle="1" w:styleId="CommentTextChar">
    <w:name w:val="Comment Text Char"/>
    <w:basedOn w:val="DefaultParagraphFont"/>
    <w:link w:val="CommentText"/>
    <w:semiHidden/>
    <w:rsid w:val="00894272"/>
    <w:rPr>
      <w:sz w:val="24"/>
      <w:szCs w:val="24"/>
    </w:rPr>
  </w:style>
  <w:style w:type="paragraph" w:styleId="CommentSubject">
    <w:name w:val="annotation subject"/>
    <w:basedOn w:val="CommentText"/>
    <w:next w:val="CommentText"/>
    <w:link w:val="CommentSubjectChar"/>
    <w:semiHidden/>
    <w:unhideWhenUsed/>
    <w:rsid w:val="00894272"/>
    <w:rPr>
      <w:b/>
      <w:bCs/>
    </w:rPr>
  </w:style>
  <w:style w:type="character" w:customStyle="1" w:styleId="CommentSubjectChar">
    <w:name w:val="Comment Subject Char"/>
    <w:basedOn w:val="CommentTextChar"/>
    <w:link w:val="CommentSubject"/>
    <w:semiHidden/>
    <w:rsid w:val="00894272"/>
    <w:rPr>
      <w:b/>
      <w:bCs/>
      <w:sz w:val="24"/>
      <w:szCs w:val="24"/>
    </w:rPr>
  </w:style>
  <w:style w:type="table" w:customStyle="1" w:styleId="21">
    <w:name w:val="標準の表 21"/>
    <w:basedOn w:val="TableNormal"/>
    <w:uiPriority w:val="42"/>
    <w:rsid w:val="000C1C42"/>
    <w:pPr>
      <w:jc w:val="both"/>
    </w:pPr>
    <w:rPr>
      <w:rFonts w:asciiTheme="minorHAnsi" w:eastAsia="Times New Roman"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4962B7"/>
    <w:pPr>
      <w:widowControl w:val="0"/>
      <w:ind w:leftChars="400" w:left="960"/>
      <w:jc w:val="both"/>
    </w:pPr>
    <w:rPr>
      <w:rFonts w:asciiTheme="minorHAnsi" w:hAnsiTheme="minorHAnsi" w:cstheme="minorBidi"/>
      <w:kern w:val="2"/>
      <w:lang w:eastAsia="ja-JP"/>
    </w:rPr>
  </w:style>
  <w:style w:type="table" w:customStyle="1" w:styleId="41">
    <w:name w:val="標準の表 41"/>
    <w:basedOn w:val="TableNormal"/>
    <w:uiPriority w:val="44"/>
    <w:rsid w:val="009B51DC"/>
    <w:rPr>
      <w:rFonts w:asciiTheme="minorHAnsi" w:hAnsiTheme="minorHAnsi" w:cstheme="minorBidi"/>
      <w:kern w:val="2"/>
      <w:sz w:val="21"/>
      <w:szCs w:val="22"/>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5906</Words>
  <Characters>33668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2021-02-25T20:00:00Z</dcterms:created>
  <dcterms:modified xsi:type="dcterms:W3CDTF">2021-02-25T20:07:00Z</dcterms:modified>
</cp:coreProperties>
</file>