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D0AA6" w14:textId="77777777" w:rsidR="00A77B3E" w:rsidRDefault="00E7723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752E22F8" w14:textId="77777777" w:rsidR="00A77B3E" w:rsidRDefault="00E7723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62011</w:t>
      </w:r>
    </w:p>
    <w:p w14:paraId="06008BCB" w14:textId="77777777" w:rsidR="00A77B3E" w:rsidRDefault="00E7723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DFFAACF" w14:textId="77777777" w:rsidR="00A77B3E" w:rsidRDefault="00A77B3E">
      <w:pPr>
        <w:spacing w:line="360" w:lineRule="auto"/>
        <w:jc w:val="both"/>
      </w:pPr>
    </w:p>
    <w:p w14:paraId="3448ACA7" w14:textId="77777777" w:rsidR="00A77B3E" w:rsidRDefault="00E77239">
      <w:pPr>
        <w:spacing w:line="360" w:lineRule="auto"/>
        <w:jc w:val="both"/>
      </w:pPr>
      <w:r>
        <w:rPr>
          <w:rFonts w:ascii="Book Antiqua" w:eastAsia="Book Antiqua" w:hAnsi="Book Antiqua" w:cs="Book Antiqua"/>
          <w:b/>
          <w:bCs/>
          <w:color w:val="000000"/>
        </w:rPr>
        <w:t>Evidence based review of management of cardiorenal syndrome type 1</w:t>
      </w:r>
    </w:p>
    <w:p w14:paraId="63145A42" w14:textId="77777777" w:rsidR="00A77B3E" w:rsidRDefault="00A77B3E">
      <w:pPr>
        <w:spacing w:line="360" w:lineRule="auto"/>
        <w:jc w:val="both"/>
      </w:pPr>
    </w:p>
    <w:p w14:paraId="1ED77CC8" w14:textId="77777777" w:rsidR="00A77B3E" w:rsidRDefault="00E77239">
      <w:pPr>
        <w:spacing w:line="360" w:lineRule="auto"/>
        <w:jc w:val="both"/>
      </w:pPr>
      <w:r>
        <w:rPr>
          <w:rFonts w:ascii="Book Antiqua" w:eastAsia="Book Antiqua" w:hAnsi="Book Antiqua" w:cs="Book Antiqua"/>
          <w:color w:val="000000"/>
        </w:rPr>
        <w:t>Ong LT. Management of cardiorenal syndrome type 1</w:t>
      </w:r>
    </w:p>
    <w:p w14:paraId="4BDAC039" w14:textId="77777777" w:rsidR="00A77B3E" w:rsidRDefault="00A77B3E">
      <w:pPr>
        <w:spacing w:line="360" w:lineRule="auto"/>
        <w:jc w:val="both"/>
      </w:pPr>
    </w:p>
    <w:p w14:paraId="220D340F" w14:textId="77777777" w:rsidR="00A77B3E" w:rsidRDefault="00E77239">
      <w:pPr>
        <w:spacing w:line="360" w:lineRule="auto"/>
        <w:jc w:val="both"/>
      </w:pPr>
      <w:r>
        <w:rPr>
          <w:rFonts w:ascii="Book Antiqua" w:eastAsia="Book Antiqua" w:hAnsi="Book Antiqua" w:cs="Book Antiqua"/>
          <w:color w:val="000000"/>
        </w:rPr>
        <w:t>Leong Tung Ong</w:t>
      </w:r>
    </w:p>
    <w:p w14:paraId="6F92E5C2" w14:textId="77777777" w:rsidR="00A77B3E" w:rsidRDefault="00A77B3E">
      <w:pPr>
        <w:spacing w:line="360" w:lineRule="auto"/>
        <w:jc w:val="both"/>
      </w:pPr>
    </w:p>
    <w:p w14:paraId="71853A29" w14:textId="77777777" w:rsidR="00A77B3E" w:rsidRDefault="00E77239">
      <w:pPr>
        <w:spacing w:line="360" w:lineRule="auto"/>
        <w:jc w:val="both"/>
      </w:pPr>
      <w:r>
        <w:rPr>
          <w:rFonts w:ascii="Book Antiqua" w:eastAsia="Book Antiqua" w:hAnsi="Book Antiqua" w:cs="Book Antiqua"/>
          <w:b/>
          <w:bCs/>
          <w:color w:val="000000"/>
        </w:rPr>
        <w:t xml:space="preserve">Leong Tung Ong, </w:t>
      </w:r>
      <w:r>
        <w:rPr>
          <w:rFonts w:ascii="Book Antiqua" w:eastAsia="Book Antiqua" w:hAnsi="Book Antiqua" w:cs="Book Antiqua"/>
          <w:color w:val="000000"/>
        </w:rPr>
        <w:t>Faculty of Medicine, University of Malaya, Kuala Lumpur 50603, Wilayah Persekutuan Kuala Lumpur, Malaysia</w:t>
      </w:r>
    </w:p>
    <w:p w14:paraId="1F152C4F" w14:textId="77777777" w:rsidR="00A77B3E" w:rsidRDefault="00A77B3E">
      <w:pPr>
        <w:spacing w:line="360" w:lineRule="auto"/>
        <w:jc w:val="both"/>
      </w:pPr>
    </w:p>
    <w:p w14:paraId="0A519E75" w14:textId="354A47E9" w:rsidR="00A77B3E" w:rsidRDefault="00E7723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Ong LT designed</w:t>
      </w:r>
      <w:r w:rsidR="001A78F8">
        <w:rPr>
          <w:rFonts w:ascii="Book Antiqua" w:eastAsia="Book Antiqua" w:hAnsi="Book Antiqua" w:cs="Book Antiqua"/>
          <w:color w:val="000000"/>
          <w:szCs w:val="22"/>
        </w:rPr>
        <w:t xml:space="preserve"> and performed</w:t>
      </w:r>
      <w:r>
        <w:rPr>
          <w:rFonts w:ascii="Book Antiqua" w:eastAsia="Book Antiqua" w:hAnsi="Book Antiqua" w:cs="Book Antiqua"/>
          <w:color w:val="000000"/>
          <w:szCs w:val="22"/>
        </w:rPr>
        <w:t xml:space="preserve"> the</w:t>
      </w:r>
      <w:r w:rsidR="001A78F8">
        <w:rPr>
          <w:rFonts w:ascii="Book Antiqua" w:eastAsia="Book Antiqua" w:hAnsi="Book Antiqua" w:cs="Book Antiqua"/>
          <w:color w:val="000000"/>
          <w:szCs w:val="22"/>
        </w:rPr>
        <w:t xml:space="preserve"> literature</w:t>
      </w:r>
      <w:r>
        <w:rPr>
          <w:rFonts w:ascii="Book Antiqua" w:eastAsia="Book Antiqua" w:hAnsi="Book Antiqua" w:cs="Book Antiqua"/>
          <w:color w:val="000000"/>
          <w:szCs w:val="22"/>
        </w:rPr>
        <w:t xml:space="preserve"> search, analy</w:t>
      </w:r>
      <w:r w:rsidR="00374167">
        <w:rPr>
          <w:rFonts w:ascii="Book Antiqua" w:eastAsia="Book Antiqua" w:hAnsi="Book Antiqua" w:cs="Book Antiqua"/>
          <w:color w:val="000000"/>
          <w:szCs w:val="22"/>
        </w:rPr>
        <w:t>z</w:t>
      </w:r>
      <w:r>
        <w:rPr>
          <w:rFonts w:ascii="Book Antiqua" w:eastAsia="Book Antiqua" w:hAnsi="Book Antiqua" w:cs="Book Antiqua"/>
          <w:color w:val="000000"/>
          <w:szCs w:val="22"/>
        </w:rPr>
        <w:t>ed the data, wr</w:t>
      </w:r>
      <w:r w:rsidR="001A78F8">
        <w:rPr>
          <w:rFonts w:ascii="Book Antiqua" w:eastAsia="Book Antiqua" w:hAnsi="Book Antiqua" w:cs="Book Antiqua"/>
          <w:color w:val="000000"/>
          <w:szCs w:val="22"/>
        </w:rPr>
        <w:t>o</w:t>
      </w:r>
      <w:r>
        <w:rPr>
          <w:rFonts w:ascii="Book Antiqua" w:eastAsia="Book Antiqua" w:hAnsi="Book Antiqua" w:cs="Book Antiqua"/>
          <w:color w:val="000000"/>
          <w:szCs w:val="22"/>
        </w:rPr>
        <w:t>te the paper, and approved the final manuscript.</w:t>
      </w:r>
    </w:p>
    <w:p w14:paraId="7838941D" w14:textId="77777777" w:rsidR="00A77B3E" w:rsidRDefault="00A77B3E">
      <w:pPr>
        <w:spacing w:line="360" w:lineRule="auto"/>
        <w:jc w:val="both"/>
      </w:pPr>
    </w:p>
    <w:p w14:paraId="2D9723C8" w14:textId="26B84EEB" w:rsidR="00A77B3E" w:rsidRDefault="00E77239">
      <w:pPr>
        <w:spacing w:line="360" w:lineRule="auto"/>
        <w:jc w:val="both"/>
      </w:pPr>
      <w:r>
        <w:rPr>
          <w:rFonts w:ascii="Book Antiqua" w:eastAsia="Book Antiqua" w:hAnsi="Book Antiqua" w:cs="Book Antiqua"/>
          <w:b/>
          <w:bCs/>
          <w:color w:val="000000"/>
        </w:rPr>
        <w:t xml:space="preserve">Corresponding author: Leong Tung Ong, </w:t>
      </w:r>
      <w:r>
        <w:rPr>
          <w:rFonts w:ascii="Book Antiqua" w:eastAsia="Book Antiqua" w:hAnsi="Book Antiqua" w:cs="Book Antiqua"/>
          <w:color w:val="000000"/>
        </w:rPr>
        <w:t>Faculty of Medicine, University of Malaya, Jalan Profesor Diraja Ungku Aziz, Kuala Lumpur 50603, Wilayah Persekutuan Kuala Lumpur, Malaysia. leotungong@gmail.com</w:t>
      </w:r>
    </w:p>
    <w:p w14:paraId="1A448441" w14:textId="77777777" w:rsidR="00A77B3E" w:rsidRDefault="00A77B3E">
      <w:pPr>
        <w:spacing w:line="360" w:lineRule="auto"/>
        <w:jc w:val="both"/>
      </w:pPr>
    </w:p>
    <w:p w14:paraId="519267DC" w14:textId="77777777" w:rsidR="00A77B3E" w:rsidRDefault="00E7723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25, 2020</w:t>
      </w:r>
    </w:p>
    <w:p w14:paraId="78A7503D" w14:textId="77777777" w:rsidR="00A77B3E" w:rsidRDefault="00E7723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9, 2021</w:t>
      </w:r>
    </w:p>
    <w:p w14:paraId="45BE34E3" w14:textId="764B1666" w:rsidR="00A77B3E" w:rsidRDefault="00E77239">
      <w:pPr>
        <w:spacing w:line="360" w:lineRule="auto"/>
        <w:jc w:val="both"/>
      </w:pPr>
      <w:r>
        <w:rPr>
          <w:rFonts w:ascii="Book Antiqua" w:eastAsia="Book Antiqua" w:hAnsi="Book Antiqua" w:cs="Book Antiqua"/>
          <w:b/>
          <w:bCs/>
          <w:color w:val="000000"/>
        </w:rPr>
        <w:t xml:space="preserve">Accepted: </w:t>
      </w:r>
      <w:r w:rsidR="006A4560" w:rsidRPr="001855C7">
        <w:rPr>
          <w:rFonts w:ascii="Book Antiqua" w:eastAsia="Book Antiqua" w:hAnsi="Book Antiqua" w:cs="Book Antiqua"/>
          <w:bCs/>
          <w:color w:val="000000"/>
        </w:rPr>
        <w:t>May 20, 2021</w:t>
      </w:r>
    </w:p>
    <w:p w14:paraId="2CFFC4B4" w14:textId="77777777" w:rsidR="00A77B3E" w:rsidRDefault="00E77239">
      <w:pPr>
        <w:spacing w:line="360" w:lineRule="auto"/>
        <w:jc w:val="both"/>
      </w:pPr>
      <w:r>
        <w:rPr>
          <w:rFonts w:ascii="Book Antiqua" w:eastAsia="Book Antiqua" w:hAnsi="Book Antiqua" w:cs="Book Antiqua"/>
          <w:b/>
          <w:bCs/>
          <w:color w:val="000000"/>
        </w:rPr>
        <w:t xml:space="preserve">Published online: </w:t>
      </w:r>
    </w:p>
    <w:p w14:paraId="6B29F7D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416EE9E" w14:textId="77777777" w:rsidR="00A77B3E" w:rsidRDefault="00E77239">
      <w:pPr>
        <w:spacing w:line="360" w:lineRule="auto"/>
        <w:jc w:val="both"/>
      </w:pPr>
      <w:r>
        <w:rPr>
          <w:rFonts w:ascii="Book Antiqua" w:eastAsia="Book Antiqua" w:hAnsi="Book Antiqua" w:cs="Book Antiqua"/>
          <w:b/>
          <w:color w:val="000000"/>
        </w:rPr>
        <w:lastRenderedPageBreak/>
        <w:t>Abstract</w:t>
      </w:r>
    </w:p>
    <w:p w14:paraId="3ECCFDB0" w14:textId="2A336694" w:rsidR="00A77B3E" w:rsidRDefault="00E77239">
      <w:pPr>
        <w:spacing w:line="360" w:lineRule="auto"/>
        <w:jc w:val="both"/>
      </w:pPr>
      <w:r>
        <w:rPr>
          <w:rFonts w:ascii="Book Antiqua" w:eastAsia="Book Antiqua" w:hAnsi="Book Antiqua" w:cs="Book Antiqua"/>
          <w:color w:val="000000"/>
        </w:rPr>
        <w:t>Cardiorenal syndrome (CRS) type 1 is the development of acute kidney injury in patients with acute decompensated heart failure. CRS often results in prolonged hospitalization, a higher rate of rehospitalization, high morbidity</w:t>
      </w:r>
      <w:r w:rsidR="001A78F8">
        <w:rPr>
          <w:rFonts w:ascii="Book Antiqua" w:eastAsia="Book Antiqua" w:hAnsi="Book Antiqua" w:cs="Book Antiqua"/>
          <w:color w:val="000000"/>
        </w:rPr>
        <w:t>,</w:t>
      </w:r>
      <w:r>
        <w:rPr>
          <w:rFonts w:ascii="Book Antiqua" w:eastAsia="Book Antiqua" w:hAnsi="Book Antiqua" w:cs="Book Antiqua"/>
          <w:color w:val="000000"/>
        </w:rPr>
        <w:t xml:space="preserve"> and high mortality. The pathophysiology of CRS is complex</w:t>
      </w:r>
      <w:r w:rsidR="001A78F8">
        <w:rPr>
          <w:rFonts w:ascii="Book Antiqua" w:eastAsia="Book Antiqua" w:hAnsi="Book Antiqua" w:cs="Book Antiqua"/>
          <w:color w:val="000000"/>
        </w:rPr>
        <w:t xml:space="preserve"> and</w:t>
      </w:r>
      <w:r>
        <w:rPr>
          <w:rFonts w:ascii="Book Antiqua" w:eastAsia="Book Antiqua" w:hAnsi="Book Antiqua" w:cs="Book Antiqua"/>
          <w:color w:val="000000"/>
        </w:rPr>
        <w:t xml:space="preserve"> involves hemodynamic changes, neurohormonal activation, hypothalamic-pituitary stress reaction, inflammation, and infection. However, there is limited evidence or guideline in managing CRS type 1</w:t>
      </w:r>
      <w:r w:rsidR="001A78F8">
        <w:rPr>
          <w:rFonts w:ascii="Book Antiqua" w:eastAsia="Book Antiqua" w:hAnsi="Book Antiqua" w:cs="Book Antiqua"/>
          <w:color w:val="000000"/>
        </w:rPr>
        <w:t>,</w:t>
      </w:r>
      <w:r>
        <w:rPr>
          <w:rFonts w:ascii="Book Antiqua" w:eastAsia="Book Antiqua" w:hAnsi="Book Antiqua" w:cs="Book Antiqua"/>
          <w:color w:val="000000"/>
        </w:rPr>
        <w:t xml:space="preserve"> and the established therapeutic strategies mainly target the symptomatic relief of heart failure. This review will discuss the strategies in the management of CRS type 1. Six clinical studies have been included in this review </w:t>
      </w:r>
      <w:r w:rsidR="001A78F8">
        <w:rPr>
          <w:rFonts w:ascii="Book Antiqua" w:eastAsia="Book Antiqua" w:hAnsi="Book Antiqua" w:cs="Book Antiqua"/>
          <w:color w:val="000000"/>
        </w:rPr>
        <w:t xml:space="preserve">that </w:t>
      </w:r>
      <w:r>
        <w:rPr>
          <w:rFonts w:ascii="Book Antiqua" w:eastAsia="Book Antiqua" w:hAnsi="Book Antiqua" w:cs="Book Antiqua"/>
          <w:color w:val="000000"/>
        </w:rPr>
        <w:t>include different treatment strategies such as nesiritide, dopamine, levosimendan, tolvaptan, dobutamine</w:t>
      </w:r>
      <w:r w:rsidR="001A78F8">
        <w:rPr>
          <w:rFonts w:ascii="Book Antiqua" w:eastAsia="Book Antiqua" w:hAnsi="Book Antiqua" w:cs="Book Antiqua"/>
          <w:color w:val="000000"/>
        </w:rPr>
        <w:t>,</w:t>
      </w:r>
      <w:r>
        <w:rPr>
          <w:rFonts w:ascii="Book Antiqua" w:eastAsia="Book Antiqua" w:hAnsi="Book Antiqua" w:cs="Book Antiqua"/>
          <w:color w:val="000000"/>
        </w:rPr>
        <w:t xml:space="preserve"> and ultrafiltration. Treatment strategies for CRS </w:t>
      </w:r>
      <w:r w:rsidR="00374167">
        <w:rPr>
          <w:rFonts w:ascii="Book Antiqua" w:eastAsia="Book Antiqua" w:hAnsi="Book Antiqua" w:cs="Book Antiqua"/>
          <w:color w:val="000000"/>
        </w:rPr>
        <w:t>t</w:t>
      </w:r>
      <w:r>
        <w:rPr>
          <w:rFonts w:ascii="Book Antiqua" w:eastAsia="Book Antiqua" w:hAnsi="Book Antiqua" w:cs="Book Antiqua"/>
          <w:color w:val="000000"/>
        </w:rPr>
        <w:t>ype 1 are derived based on the current literature. Early recognition and treatment of CRS can improve the outcomes of the patients significantly.</w:t>
      </w:r>
    </w:p>
    <w:p w14:paraId="592D1E0E" w14:textId="77777777" w:rsidR="00A77B3E" w:rsidRDefault="00A77B3E">
      <w:pPr>
        <w:spacing w:line="360" w:lineRule="auto"/>
        <w:jc w:val="both"/>
      </w:pPr>
    </w:p>
    <w:p w14:paraId="32E6E61D" w14:textId="77777777" w:rsidR="00A77B3E" w:rsidRDefault="00E7723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Cardiorenal syndrome; Heart failure; Acute kidney injury; Renal insufficiency; Management</w:t>
      </w:r>
    </w:p>
    <w:p w14:paraId="5F16B702" w14:textId="77777777" w:rsidR="00A77B3E" w:rsidRDefault="00A77B3E">
      <w:pPr>
        <w:spacing w:line="360" w:lineRule="auto"/>
        <w:jc w:val="both"/>
      </w:pPr>
    </w:p>
    <w:p w14:paraId="0577A4B7" w14:textId="77777777" w:rsidR="00A77B3E" w:rsidRDefault="00E77239">
      <w:pPr>
        <w:spacing w:line="360" w:lineRule="auto"/>
        <w:jc w:val="both"/>
      </w:pPr>
      <w:r>
        <w:rPr>
          <w:rFonts w:ascii="Book Antiqua" w:eastAsia="Book Antiqua" w:hAnsi="Book Antiqua" w:cs="Book Antiqua"/>
          <w:color w:val="000000"/>
        </w:rPr>
        <w:t xml:space="preserve">Ong LT. Evidence based review of management of cardiorenal syndrome type 1. </w:t>
      </w:r>
      <w:r>
        <w:rPr>
          <w:rFonts w:ascii="Book Antiqua" w:eastAsia="Book Antiqua" w:hAnsi="Book Antiqua" w:cs="Book Antiqua"/>
          <w:i/>
          <w:iCs/>
          <w:color w:val="000000"/>
        </w:rPr>
        <w:t>World J Methodol</w:t>
      </w:r>
      <w:r>
        <w:rPr>
          <w:rFonts w:ascii="Book Antiqua" w:eastAsia="Book Antiqua" w:hAnsi="Book Antiqua" w:cs="Book Antiqua"/>
          <w:color w:val="000000"/>
        </w:rPr>
        <w:t xml:space="preserve"> 2021; In press</w:t>
      </w:r>
    </w:p>
    <w:p w14:paraId="59F6C3EA" w14:textId="77777777" w:rsidR="00A77B3E" w:rsidRDefault="00A77B3E">
      <w:pPr>
        <w:spacing w:line="360" w:lineRule="auto"/>
        <w:jc w:val="both"/>
      </w:pPr>
    </w:p>
    <w:p w14:paraId="6AC6D421" w14:textId="34BF1DD8" w:rsidR="00A77B3E" w:rsidRDefault="00E7723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Cardiorenal syndrome </w:t>
      </w:r>
      <w:r w:rsidR="00374167">
        <w:rPr>
          <w:rFonts w:ascii="Book Antiqua" w:eastAsia="Book Antiqua" w:hAnsi="Book Antiqua" w:cs="Book Antiqua"/>
          <w:color w:val="000000"/>
        </w:rPr>
        <w:t xml:space="preserve">(CRS) </w:t>
      </w:r>
      <w:r>
        <w:rPr>
          <w:rFonts w:ascii="Book Antiqua" w:eastAsia="Book Antiqua" w:hAnsi="Book Antiqua" w:cs="Book Antiqua"/>
          <w:color w:val="000000"/>
        </w:rPr>
        <w:t>type 1 is defined as the development of acute kidney injury or worsening renal function in patients with acute decompensated heart failure. Impaired renal function in acute decompensated heart failure is often associated with prolonged hospitalization, a higher rate of rehospitalization, high morbidity</w:t>
      </w:r>
      <w:r w:rsidR="001A78F8">
        <w:rPr>
          <w:rFonts w:ascii="Book Antiqua" w:eastAsia="Book Antiqua" w:hAnsi="Book Antiqua" w:cs="Book Antiqua"/>
          <w:color w:val="000000"/>
        </w:rPr>
        <w:t>,</w:t>
      </w:r>
      <w:r>
        <w:rPr>
          <w:rFonts w:ascii="Book Antiqua" w:eastAsia="Book Antiqua" w:hAnsi="Book Antiqua" w:cs="Book Antiqua"/>
          <w:color w:val="000000"/>
        </w:rPr>
        <w:t xml:space="preserve"> and high mortality. The aim of this paper is to discuss the different treatment strategies and provide a guideline for the management of </w:t>
      </w:r>
      <w:r w:rsidR="00374167">
        <w:rPr>
          <w:rFonts w:ascii="Book Antiqua" w:eastAsia="Book Antiqua" w:hAnsi="Book Antiqua" w:cs="Book Antiqua"/>
          <w:color w:val="000000"/>
        </w:rPr>
        <w:t>CRS</w:t>
      </w:r>
      <w:r>
        <w:rPr>
          <w:rFonts w:ascii="Book Antiqua" w:eastAsia="Book Antiqua" w:hAnsi="Book Antiqua" w:cs="Book Antiqua"/>
          <w:color w:val="000000"/>
        </w:rPr>
        <w:t xml:space="preserve"> type 1. Early recognition and treatment of </w:t>
      </w:r>
      <w:r w:rsidR="00374167">
        <w:rPr>
          <w:rFonts w:ascii="Book Antiqua" w:eastAsia="Book Antiqua" w:hAnsi="Book Antiqua" w:cs="Book Antiqua"/>
          <w:color w:val="000000"/>
        </w:rPr>
        <w:t>CRS</w:t>
      </w:r>
      <w:r>
        <w:rPr>
          <w:rFonts w:ascii="Book Antiqua" w:eastAsia="Book Antiqua" w:hAnsi="Book Antiqua" w:cs="Book Antiqua"/>
          <w:color w:val="000000"/>
        </w:rPr>
        <w:t xml:space="preserve"> can improve the outcomes of the patients significantly.</w:t>
      </w:r>
    </w:p>
    <w:p w14:paraId="6203E2B9" w14:textId="79C2CB71" w:rsidR="00A77B3E" w:rsidRDefault="00374167">
      <w:pPr>
        <w:spacing w:line="360" w:lineRule="auto"/>
        <w:jc w:val="both"/>
      </w:pPr>
      <w:r>
        <w:br w:type="page"/>
      </w:r>
      <w:r w:rsidR="00E77239">
        <w:rPr>
          <w:rFonts w:ascii="Book Antiqua" w:eastAsia="Book Antiqua" w:hAnsi="Book Antiqua" w:cs="Book Antiqua"/>
          <w:b/>
          <w:caps/>
          <w:color w:val="000000"/>
          <w:u w:val="single"/>
        </w:rPr>
        <w:lastRenderedPageBreak/>
        <w:t>INTRODUCTION</w:t>
      </w:r>
    </w:p>
    <w:p w14:paraId="4A1DBE0E" w14:textId="2B653823" w:rsidR="00A77B3E" w:rsidRDefault="00E77239">
      <w:pPr>
        <w:spacing w:line="360" w:lineRule="auto"/>
        <w:jc w:val="both"/>
      </w:pPr>
      <w:r>
        <w:rPr>
          <w:rFonts w:ascii="Book Antiqua" w:eastAsia="Book Antiqua" w:hAnsi="Book Antiqua" w:cs="Book Antiqua"/>
          <w:color w:val="000000"/>
        </w:rPr>
        <w:t>Cardiorenal syndrome (CRS) type 1 is defined as the development of acute kidney injury or worsening renal function in patients with acute decompensated heart failure</w:t>
      </w:r>
      <w:r w:rsidR="00374167">
        <w:rPr>
          <w:rFonts w:ascii="Book Antiqua" w:eastAsia="Book Antiqua" w:hAnsi="Book Antiqua" w:cs="Book Antiqua"/>
          <w:color w:val="000000"/>
        </w:rPr>
        <w:t xml:space="preserve"> (HF)</w:t>
      </w:r>
      <w:r>
        <w:rPr>
          <w:rFonts w:ascii="Book Antiqua" w:eastAsia="Book Antiqua" w:hAnsi="Book Antiqua" w:cs="Book Antiqua"/>
          <w:color w:val="000000"/>
          <w:szCs w:val="30"/>
          <w:vertAlign w:val="superscript"/>
        </w:rPr>
        <w:t>[1]</w:t>
      </w:r>
      <w:r w:rsidRPr="00374167">
        <w:rPr>
          <w:rFonts w:ascii="Book Antiqua" w:eastAsia="Book Antiqua" w:hAnsi="Book Antiqua" w:cs="Book Antiqua"/>
          <w:color w:val="000000"/>
          <w:szCs w:val="30"/>
        </w:rPr>
        <w:t>.</w:t>
      </w:r>
      <w:r>
        <w:rPr>
          <w:rFonts w:ascii="Book Antiqua" w:eastAsia="Book Antiqua" w:hAnsi="Book Antiqua" w:cs="Book Antiqua"/>
          <w:color w:val="000000"/>
        </w:rPr>
        <w:t xml:space="preserve"> Acute CRS occurs in approximately 25% to 33% of patients admitted with acute decompensated </w:t>
      </w:r>
      <w:r w:rsidR="00374167">
        <w:rPr>
          <w:rFonts w:ascii="Book Antiqua" w:eastAsia="Book Antiqua" w:hAnsi="Book Antiqua" w:cs="Book Antiqua"/>
          <w:color w:val="000000"/>
        </w:rPr>
        <w:t>HF</w:t>
      </w:r>
      <w:r>
        <w:rPr>
          <w:rFonts w:ascii="Book Antiqua" w:eastAsia="Book Antiqua" w:hAnsi="Book Antiqua" w:cs="Book Antiqua"/>
          <w:color w:val="000000"/>
          <w:szCs w:val="30"/>
          <w:vertAlign w:val="superscript"/>
        </w:rPr>
        <w:t>[1]</w:t>
      </w:r>
      <w:r w:rsidRPr="00374167">
        <w:rPr>
          <w:rFonts w:ascii="Book Antiqua" w:eastAsia="Book Antiqua" w:hAnsi="Book Antiqua" w:cs="Book Antiqua"/>
          <w:color w:val="000000"/>
          <w:szCs w:val="30"/>
        </w:rPr>
        <w:t>.</w:t>
      </w:r>
      <w:r>
        <w:rPr>
          <w:rFonts w:ascii="Book Antiqua" w:eastAsia="Book Antiqua" w:hAnsi="Book Antiqua" w:cs="Book Antiqua"/>
          <w:color w:val="000000"/>
        </w:rPr>
        <w:t xml:space="preserve"> CRS has been associated with adverse outcomes, increased risk of hospitalization</w:t>
      </w:r>
      <w:r w:rsidR="00AC5268">
        <w:rPr>
          <w:rFonts w:ascii="Book Antiqua" w:eastAsia="Book Antiqua" w:hAnsi="Book Antiqua" w:cs="Book Antiqua"/>
          <w:color w:val="000000"/>
        </w:rPr>
        <w:t>,</w:t>
      </w:r>
      <w:r>
        <w:rPr>
          <w:rFonts w:ascii="Book Antiqua" w:eastAsia="Book Antiqua" w:hAnsi="Book Antiqua" w:cs="Book Antiqua"/>
          <w:color w:val="000000"/>
        </w:rPr>
        <w:t xml:space="preserve"> and death</w:t>
      </w:r>
      <w:r>
        <w:rPr>
          <w:rFonts w:ascii="Book Antiqua" w:eastAsia="Book Antiqua" w:hAnsi="Book Antiqua" w:cs="Book Antiqua"/>
          <w:color w:val="000000"/>
          <w:szCs w:val="30"/>
          <w:vertAlign w:val="superscript"/>
        </w:rPr>
        <w:t>[2]</w:t>
      </w:r>
      <w:r w:rsidRPr="00374167">
        <w:rPr>
          <w:rFonts w:ascii="Book Antiqua" w:eastAsia="Book Antiqua" w:hAnsi="Book Antiqua" w:cs="Book Antiqua"/>
          <w:color w:val="000000"/>
          <w:szCs w:val="30"/>
        </w:rPr>
        <w:t>.</w:t>
      </w:r>
      <w:r>
        <w:rPr>
          <w:rFonts w:ascii="Book Antiqua" w:eastAsia="Book Antiqua" w:hAnsi="Book Antiqua" w:cs="Book Antiqua"/>
          <w:color w:val="000000"/>
        </w:rPr>
        <w:t xml:space="preserve"> Impaired renal function is a stronger predictor of mortality compared to left ventricular ejection fraction or New York Heart Association class</w:t>
      </w:r>
      <w:r>
        <w:rPr>
          <w:rFonts w:ascii="Book Antiqua" w:eastAsia="Book Antiqua" w:hAnsi="Book Antiqua" w:cs="Book Antiqua"/>
          <w:color w:val="000000"/>
          <w:szCs w:val="30"/>
          <w:vertAlign w:val="superscript"/>
        </w:rPr>
        <w:t>[3]</w:t>
      </w:r>
      <w:r w:rsidRPr="00374167">
        <w:rPr>
          <w:rFonts w:ascii="Book Antiqua" w:eastAsia="Book Antiqua" w:hAnsi="Book Antiqua" w:cs="Book Antiqua"/>
          <w:color w:val="000000"/>
          <w:szCs w:val="30"/>
        </w:rPr>
        <w:t>.</w:t>
      </w:r>
      <w:r>
        <w:rPr>
          <w:rFonts w:ascii="Book Antiqua" w:eastAsia="Book Antiqua" w:hAnsi="Book Antiqua" w:cs="Book Antiqua"/>
          <w:color w:val="000000"/>
        </w:rPr>
        <w:t xml:space="preserve"> Besides that, the development of renal dysfunction in HF patients may worsen the preexisting HF</w:t>
      </w:r>
      <w:r>
        <w:rPr>
          <w:rFonts w:ascii="Book Antiqua" w:eastAsia="Book Antiqua" w:hAnsi="Book Antiqua" w:cs="Book Antiqua"/>
          <w:color w:val="000000"/>
          <w:szCs w:val="30"/>
          <w:vertAlign w:val="superscript"/>
        </w:rPr>
        <w:t>[4]</w:t>
      </w:r>
      <w:r w:rsidRPr="00374167">
        <w:rPr>
          <w:rFonts w:ascii="Book Antiqua" w:eastAsia="Book Antiqua" w:hAnsi="Book Antiqua" w:cs="Book Antiqua"/>
          <w:color w:val="000000"/>
          <w:szCs w:val="30"/>
        </w:rPr>
        <w:t>.</w:t>
      </w:r>
    </w:p>
    <w:p w14:paraId="10472C7B" w14:textId="33F93610" w:rsidR="00A77B3E" w:rsidRDefault="00E77239" w:rsidP="00374167">
      <w:pPr>
        <w:spacing w:line="360" w:lineRule="auto"/>
        <w:ind w:firstLineChars="100" w:firstLine="240"/>
        <w:jc w:val="both"/>
      </w:pPr>
      <w:r>
        <w:rPr>
          <w:rFonts w:ascii="Book Antiqua" w:eastAsia="Book Antiqua" w:hAnsi="Book Antiqua" w:cs="Book Antiqua"/>
          <w:color w:val="000000"/>
        </w:rPr>
        <w:t>The causes of CRS in hospitalized patients include venous renal congestion due to hemodynamic changes, neurohormonal activation, hypothalamic-pituitary stress reaction, inflammation</w:t>
      </w:r>
      <w:r w:rsidR="00AC5268">
        <w:rPr>
          <w:rFonts w:ascii="Book Antiqua" w:eastAsia="Book Antiqua" w:hAnsi="Book Antiqua" w:cs="Book Antiqua"/>
          <w:color w:val="000000"/>
        </w:rPr>
        <w:t>,</w:t>
      </w:r>
      <w:r>
        <w:rPr>
          <w:rFonts w:ascii="Book Antiqua" w:eastAsia="Book Antiqua" w:hAnsi="Book Antiqua" w:cs="Book Antiqua"/>
          <w:color w:val="000000"/>
        </w:rPr>
        <w:t xml:space="preserve"> and infection</w:t>
      </w:r>
      <w:r>
        <w:rPr>
          <w:rFonts w:ascii="Book Antiqua" w:eastAsia="Book Antiqua" w:hAnsi="Book Antiqua" w:cs="Book Antiqua"/>
          <w:color w:val="000000"/>
          <w:szCs w:val="30"/>
          <w:vertAlign w:val="superscript"/>
        </w:rPr>
        <w:t>[1]</w:t>
      </w:r>
      <w:r w:rsidRPr="00374167">
        <w:rPr>
          <w:rFonts w:ascii="Book Antiqua" w:eastAsia="Book Antiqua" w:hAnsi="Book Antiqua" w:cs="Book Antiqua"/>
          <w:color w:val="000000"/>
          <w:szCs w:val="30"/>
        </w:rPr>
        <w:t>.</w:t>
      </w:r>
      <w:r>
        <w:rPr>
          <w:rFonts w:ascii="Book Antiqua" w:eastAsia="Book Antiqua" w:hAnsi="Book Antiqua" w:cs="Book Antiqua"/>
          <w:color w:val="000000"/>
        </w:rPr>
        <w:t xml:space="preserve"> Moreover, administration of intravenous diuretics in patients with acute decompensated failure may lead to worsening renal function</w:t>
      </w:r>
      <w:r>
        <w:rPr>
          <w:rFonts w:ascii="Book Antiqua" w:eastAsia="Book Antiqua" w:hAnsi="Book Antiqua" w:cs="Book Antiqua"/>
          <w:color w:val="000000"/>
          <w:szCs w:val="30"/>
          <w:vertAlign w:val="superscript"/>
        </w:rPr>
        <w:t>[5]</w:t>
      </w:r>
      <w:r w:rsidR="00374167" w:rsidRPr="00374167">
        <w:rPr>
          <w:rFonts w:ascii="Book Antiqua" w:eastAsia="Book Antiqua" w:hAnsi="Book Antiqua" w:cs="Book Antiqua"/>
          <w:color w:val="000000"/>
          <w:szCs w:val="30"/>
        </w:rPr>
        <w:t>.</w:t>
      </w:r>
      <w:r>
        <w:rPr>
          <w:rFonts w:ascii="Book Antiqua" w:eastAsia="Book Antiqua" w:hAnsi="Book Antiqua" w:cs="Book Antiqua"/>
          <w:color w:val="000000"/>
        </w:rPr>
        <w:t xml:space="preserve"> The common underlying risk factors of developing CRS in the setting of acute decompensated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include severe atherosclerotic disease, hypertension, diabetes mellitus, elderly age, and a history of renal insufficiency or </w:t>
      </w:r>
      <w:r w:rsidR="00374167">
        <w:rPr>
          <w:rFonts w:ascii="Book Antiqua" w:eastAsia="Book Antiqua" w:hAnsi="Book Antiqua" w:cs="Book Antiqua"/>
          <w:color w:val="000000"/>
        </w:rPr>
        <w:t>HF</w:t>
      </w:r>
      <w:r>
        <w:rPr>
          <w:rFonts w:ascii="Book Antiqua" w:eastAsia="Book Antiqua" w:hAnsi="Book Antiqua" w:cs="Book Antiqua"/>
          <w:color w:val="000000"/>
          <w:szCs w:val="30"/>
          <w:vertAlign w:val="superscript"/>
        </w:rPr>
        <w:t>[6]</w:t>
      </w:r>
      <w:r w:rsidR="00374167" w:rsidRPr="00374167">
        <w:rPr>
          <w:rFonts w:ascii="Book Antiqua" w:eastAsia="Book Antiqua" w:hAnsi="Book Antiqua" w:cs="Book Antiqua"/>
          <w:color w:val="000000"/>
          <w:szCs w:val="30"/>
        </w:rPr>
        <w:t>.</w:t>
      </w:r>
      <w:r w:rsidRPr="00374167">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Furthermore, the presence of renal dysfunction is one of the major risk factors that contribute to refractory congestive </w:t>
      </w:r>
      <w:r w:rsidR="00374167">
        <w:rPr>
          <w:rFonts w:ascii="Book Antiqua" w:eastAsia="Book Antiqua" w:hAnsi="Book Antiqua" w:cs="Book Antiqua"/>
          <w:color w:val="000000"/>
        </w:rPr>
        <w:t>HF</w:t>
      </w:r>
      <w:r>
        <w:rPr>
          <w:rFonts w:ascii="Book Antiqua" w:eastAsia="Book Antiqua" w:hAnsi="Book Antiqua" w:cs="Book Antiqua"/>
          <w:color w:val="000000"/>
          <w:szCs w:val="30"/>
          <w:vertAlign w:val="superscript"/>
        </w:rPr>
        <w:t>[7]</w:t>
      </w:r>
      <w:r w:rsidRPr="00374167">
        <w:rPr>
          <w:rFonts w:ascii="Book Antiqua" w:eastAsia="Book Antiqua" w:hAnsi="Book Antiqua" w:cs="Book Antiqua"/>
          <w:color w:val="000000"/>
          <w:szCs w:val="30"/>
        </w:rPr>
        <w:t>.</w:t>
      </w:r>
      <w:r>
        <w:rPr>
          <w:rFonts w:ascii="Book Antiqua" w:eastAsia="Book Antiqua" w:hAnsi="Book Antiqua" w:cs="Book Antiqua"/>
          <w:color w:val="000000"/>
        </w:rPr>
        <w:t xml:space="preserve"> There is a lack of high-quality evidence or guidelines on the management of CRS</w:t>
      </w:r>
      <w:r w:rsidR="00AC5268">
        <w:rPr>
          <w:rFonts w:ascii="Book Antiqua" w:eastAsia="Book Antiqua" w:hAnsi="Book Antiqua" w:cs="Book Antiqua"/>
          <w:color w:val="000000"/>
        </w:rPr>
        <w:t>,</w:t>
      </w:r>
      <w:r>
        <w:rPr>
          <w:rFonts w:ascii="Book Antiqua" w:eastAsia="Book Antiqua" w:hAnsi="Book Antiqua" w:cs="Book Antiqua"/>
          <w:color w:val="000000"/>
        </w:rPr>
        <w:t xml:space="preserve"> and the management of CRS remains empirical and deduced from the treatment of </w:t>
      </w:r>
      <w:r w:rsidR="00374167">
        <w:rPr>
          <w:rFonts w:ascii="Book Antiqua" w:eastAsia="Book Antiqua" w:hAnsi="Book Antiqua" w:cs="Book Antiqua"/>
          <w:color w:val="000000"/>
        </w:rPr>
        <w:t>HF</w:t>
      </w:r>
      <w:r>
        <w:rPr>
          <w:rFonts w:ascii="Book Antiqua" w:eastAsia="Book Antiqua" w:hAnsi="Book Antiqua" w:cs="Book Antiqua"/>
          <w:color w:val="000000"/>
        </w:rPr>
        <w:t>, acute kidney injury, or chronic kidney diseases</w:t>
      </w:r>
      <w:r w:rsidR="0047734A">
        <w:rPr>
          <w:rFonts w:ascii="Book Antiqua" w:eastAsia="Book Antiqua" w:hAnsi="Book Antiqua" w:cs="Book Antiqua"/>
          <w:color w:val="000000"/>
        </w:rPr>
        <w:t xml:space="preserve"> (CKDs)</w:t>
      </w:r>
      <w:r>
        <w:rPr>
          <w:rFonts w:ascii="Book Antiqua" w:eastAsia="Book Antiqua" w:hAnsi="Book Antiqua" w:cs="Book Antiqua"/>
          <w:color w:val="000000"/>
          <w:szCs w:val="30"/>
          <w:vertAlign w:val="superscript"/>
        </w:rPr>
        <w:t>[8</w:t>
      </w:r>
      <w:r w:rsidR="006F0EDF">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sidRPr="00374167">
        <w:rPr>
          <w:rFonts w:ascii="Book Antiqua" w:eastAsia="Book Antiqua" w:hAnsi="Book Antiqua" w:cs="Book Antiqua"/>
          <w:color w:val="000000"/>
          <w:szCs w:val="30"/>
        </w:rPr>
        <w:t>.</w:t>
      </w:r>
      <w:r>
        <w:rPr>
          <w:rFonts w:ascii="Book Antiqua" w:eastAsia="Book Antiqua" w:hAnsi="Book Antiqua" w:cs="Book Antiqua"/>
          <w:color w:val="000000"/>
        </w:rPr>
        <w:t xml:space="preserve"> Therefore, the aim of this paper is to review randomized controlled trials and observational studies to describe the clinical efficacy of different therapeutic options in managing patients with CRS type 1.</w:t>
      </w:r>
    </w:p>
    <w:p w14:paraId="15821ADE" w14:textId="77777777" w:rsidR="00A77B3E" w:rsidRDefault="00A77B3E">
      <w:pPr>
        <w:spacing w:line="360" w:lineRule="auto"/>
        <w:jc w:val="both"/>
      </w:pPr>
    </w:p>
    <w:p w14:paraId="3B4D6242" w14:textId="77777777" w:rsidR="00A77B3E" w:rsidRDefault="00E77239">
      <w:pPr>
        <w:spacing w:line="360" w:lineRule="auto"/>
        <w:jc w:val="both"/>
      </w:pPr>
      <w:r>
        <w:rPr>
          <w:rFonts w:ascii="Book Antiqua" w:eastAsia="Book Antiqua" w:hAnsi="Book Antiqua" w:cs="Book Antiqua"/>
          <w:b/>
          <w:caps/>
          <w:color w:val="000000"/>
          <w:u w:val="single"/>
        </w:rPr>
        <w:t>Methodlogy</w:t>
      </w:r>
    </w:p>
    <w:p w14:paraId="22BF4CE1" w14:textId="10F307F9" w:rsidR="00A77B3E" w:rsidRDefault="00E77239">
      <w:pPr>
        <w:spacing w:line="360" w:lineRule="auto"/>
        <w:jc w:val="both"/>
      </w:pPr>
      <w:r>
        <w:rPr>
          <w:rFonts w:ascii="Book Antiqua" w:eastAsia="Book Antiqua" w:hAnsi="Book Antiqua" w:cs="Book Antiqua"/>
          <w:color w:val="000000"/>
        </w:rPr>
        <w:t>A systematic search was conducted using the two major electronic medical literature databases</w:t>
      </w:r>
      <w:r w:rsidR="00AC5268">
        <w:rPr>
          <w:rFonts w:ascii="Book Antiqua" w:eastAsia="Book Antiqua" w:hAnsi="Book Antiqua" w:cs="Book Antiqua"/>
          <w:color w:val="000000"/>
        </w:rPr>
        <w:t>,</w:t>
      </w:r>
      <w:r>
        <w:rPr>
          <w:rFonts w:ascii="Book Antiqua" w:eastAsia="Book Antiqua" w:hAnsi="Book Antiqua" w:cs="Book Antiqua"/>
          <w:color w:val="000000"/>
        </w:rPr>
        <w:t xml:space="preserve"> P</w:t>
      </w:r>
      <w:r w:rsidR="00374167">
        <w:rPr>
          <w:rFonts w:ascii="Book Antiqua" w:eastAsia="Book Antiqua" w:hAnsi="Book Antiqua" w:cs="Book Antiqua"/>
          <w:color w:val="000000"/>
        </w:rPr>
        <w:t>ub</w:t>
      </w:r>
      <w:r>
        <w:rPr>
          <w:rFonts w:ascii="Book Antiqua" w:eastAsia="Book Antiqua" w:hAnsi="Book Antiqua" w:cs="Book Antiqua"/>
          <w:color w:val="000000"/>
        </w:rPr>
        <w:t>M</w:t>
      </w:r>
      <w:r w:rsidR="00374167">
        <w:rPr>
          <w:rFonts w:ascii="Book Antiqua" w:eastAsia="Book Antiqua" w:hAnsi="Book Antiqua" w:cs="Book Antiqua"/>
          <w:color w:val="000000"/>
        </w:rPr>
        <w:t>ed</w:t>
      </w:r>
      <w:r>
        <w:rPr>
          <w:rFonts w:ascii="Book Antiqua" w:eastAsia="Book Antiqua" w:hAnsi="Book Antiqua" w:cs="Book Antiqua"/>
          <w:color w:val="000000"/>
        </w:rPr>
        <w:t xml:space="preserve"> and ScienceDirect. Search terms included the following keywords and word combinations: “cardiorenal syndrome type 1”, “heart failure”, “kidney injury”, </w:t>
      </w:r>
      <w:r w:rsidR="00AC5268">
        <w:rPr>
          <w:rFonts w:ascii="Book Antiqua" w:eastAsia="Book Antiqua" w:hAnsi="Book Antiqua" w:cs="Book Antiqua"/>
          <w:color w:val="000000"/>
        </w:rPr>
        <w:t xml:space="preserve">and </w:t>
      </w:r>
      <w:r>
        <w:rPr>
          <w:rFonts w:ascii="Book Antiqua" w:eastAsia="Book Antiqua" w:hAnsi="Book Antiqua" w:cs="Book Antiqua"/>
          <w:color w:val="000000"/>
        </w:rPr>
        <w:t xml:space="preserve">“renal failure”. Relevant articles published in English from 2005 to 2010 were identified. Additional articles of interest were retrieved from the reference list of selected </w:t>
      </w:r>
      <w:r>
        <w:rPr>
          <w:rFonts w:ascii="Book Antiqua" w:eastAsia="Book Antiqua" w:hAnsi="Book Antiqua" w:cs="Book Antiqua"/>
          <w:color w:val="000000"/>
        </w:rPr>
        <w:lastRenderedPageBreak/>
        <w:t>papers. Review articles and case reports were excluded from this review. PRISMA guidelines were used as a basis for reporting the results of this systematic review.</w:t>
      </w:r>
    </w:p>
    <w:p w14:paraId="17AC68F0" w14:textId="5B39AA79" w:rsidR="00A77B3E" w:rsidRDefault="00E77239" w:rsidP="00374167">
      <w:pPr>
        <w:spacing w:line="360" w:lineRule="auto"/>
        <w:ind w:firstLineChars="100" w:firstLine="240"/>
        <w:jc w:val="both"/>
      </w:pPr>
      <w:r>
        <w:rPr>
          <w:rFonts w:ascii="Book Antiqua" w:eastAsia="Book Antiqua" w:hAnsi="Book Antiqua" w:cs="Book Antiqua"/>
          <w:color w:val="000000"/>
        </w:rPr>
        <w:t>The inclusion criteria for this review were randomized control trials and observational studies</w:t>
      </w:r>
      <w:r w:rsidR="00AC5268">
        <w:rPr>
          <w:rFonts w:ascii="Book Antiqua" w:eastAsia="Book Antiqua" w:hAnsi="Book Antiqua" w:cs="Book Antiqua"/>
          <w:color w:val="000000"/>
        </w:rPr>
        <w:t xml:space="preserve"> that investigated</w:t>
      </w:r>
      <w:r>
        <w:rPr>
          <w:rFonts w:ascii="Book Antiqua" w:eastAsia="Book Antiqua" w:hAnsi="Book Antiqua" w:cs="Book Antiqua"/>
          <w:color w:val="000000"/>
        </w:rPr>
        <w:t xml:space="preserve"> the efficacy of different therapeutic options for </w:t>
      </w:r>
      <w:r w:rsidR="00374167">
        <w:rPr>
          <w:rFonts w:ascii="Book Antiqua" w:eastAsia="Book Antiqua" w:hAnsi="Book Antiqua" w:cs="Book Antiqua"/>
          <w:color w:val="000000"/>
        </w:rPr>
        <w:t>CRS</w:t>
      </w:r>
      <w:r>
        <w:rPr>
          <w:rFonts w:ascii="Book Antiqua" w:eastAsia="Book Antiqua" w:hAnsi="Book Antiqua" w:cs="Book Antiqua"/>
          <w:color w:val="000000"/>
        </w:rPr>
        <w:t xml:space="preserve"> and reported at least one biochemical dat</w:t>
      </w:r>
      <w:r w:rsidR="00AC5268">
        <w:rPr>
          <w:rFonts w:ascii="Book Antiqua" w:eastAsia="Book Antiqua" w:hAnsi="Book Antiqua" w:cs="Book Antiqua"/>
          <w:color w:val="000000"/>
        </w:rPr>
        <w:t>um</w:t>
      </w:r>
      <w:r>
        <w:rPr>
          <w:rFonts w:ascii="Book Antiqua" w:eastAsia="Book Antiqua" w:hAnsi="Book Antiqua" w:cs="Book Antiqua"/>
          <w:color w:val="000000"/>
        </w:rPr>
        <w:t xml:space="preserve">. The exclusion criteria include studies on biochemical markers of </w:t>
      </w:r>
      <w:r w:rsidR="00374167">
        <w:rPr>
          <w:rFonts w:ascii="Book Antiqua" w:eastAsia="Book Antiqua" w:hAnsi="Book Antiqua" w:cs="Book Antiqua"/>
          <w:color w:val="000000"/>
        </w:rPr>
        <w:t>CRS</w:t>
      </w:r>
      <w:r>
        <w:rPr>
          <w:rFonts w:ascii="Book Antiqua" w:eastAsia="Book Antiqua" w:hAnsi="Book Antiqua" w:cs="Book Antiqua"/>
          <w:color w:val="000000"/>
        </w:rPr>
        <w:t>, prognosis studies, and prevalence studies. Review articles and case reports were also excluded. The outcomes used in this study were changes in renal function tests such as creatinine levels, glomerular filtration rate</w:t>
      </w:r>
      <w:r w:rsidR="003464A0">
        <w:rPr>
          <w:rFonts w:ascii="Book Antiqua" w:eastAsia="Book Antiqua" w:hAnsi="Book Antiqua" w:cs="Book Antiqua"/>
          <w:color w:val="000000"/>
        </w:rPr>
        <w:t xml:space="preserve"> (GFR)</w:t>
      </w:r>
      <w:r>
        <w:rPr>
          <w:rFonts w:ascii="Book Antiqua" w:eastAsia="Book Antiqua" w:hAnsi="Book Antiqua" w:cs="Book Antiqua"/>
          <w:color w:val="000000"/>
        </w:rPr>
        <w:t>, blood urea nitrogen, cystatin C, urine output, and weight. The flow diagram of the study selection process is shown in Figure 1.</w:t>
      </w:r>
    </w:p>
    <w:p w14:paraId="4C427D14" w14:textId="77777777" w:rsidR="00A77B3E" w:rsidRDefault="00A77B3E">
      <w:pPr>
        <w:spacing w:line="360" w:lineRule="auto"/>
        <w:jc w:val="both"/>
      </w:pPr>
    </w:p>
    <w:p w14:paraId="2DC54374" w14:textId="77777777" w:rsidR="00A77B3E" w:rsidRDefault="00E77239">
      <w:pPr>
        <w:spacing w:line="360" w:lineRule="auto"/>
        <w:jc w:val="both"/>
      </w:pPr>
      <w:r>
        <w:rPr>
          <w:rFonts w:ascii="Book Antiqua" w:eastAsia="Book Antiqua" w:hAnsi="Book Antiqua" w:cs="Book Antiqua"/>
          <w:b/>
          <w:caps/>
          <w:color w:val="000000"/>
          <w:u w:val="single"/>
        </w:rPr>
        <w:t>CHARACTERISTICS OF INCLUDED STUDIES</w:t>
      </w:r>
    </w:p>
    <w:p w14:paraId="03B99528" w14:textId="0F88BA21" w:rsidR="00A77B3E" w:rsidRDefault="00E77239">
      <w:pPr>
        <w:spacing w:line="360" w:lineRule="auto"/>
        <w:jc w:val="both"/>
      </w:pPr>
      <w:r>
        <w:rPr>
          <w:rFonts w:ascii="Book Antiqua" w:eastAsia="Book Antiqua" w:hAnsi="Book Antiqua" w:cs="Book Antiqua"/>
          <w:color w:val="000000"/>
        </w:rPr>
        <w:t>The main characteristics of the studies included in this review are shown in Table 1.</w:t>
      </w:r>
    </w:p>
    <w:p w14:paraId="524B41C7" w14:textId="4E4DBAB9" w:rsidR="00A77B3E" w:rsidRDefault="00E77239" w:rsidP="00374167">
      <w:pPr>
        <w:spacing w:line="360" w:lineRule="auto"/>
        <w:ind w:firstLineChars="100" w:firstLine="240"/>
        <w:jc w:val="both"/>
      </w:pPr>
      <w:r>
        <w:rPr>
          <w:rFonts w:ascii="Book Antiqua" w:eastAsia="Book Antiqua" w:hAnsi="Book Antiqua" w:cs="Book Antiqua"/>
          <w:color w:val="000000"/>
        </w:rPr>
        <w:t xml:space="preserve">The study by Owan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enrolled 35 patients to standard therapy arm and 37 patients to standard therapy plus nesiritide arm. All the patients received standard therapy for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as determined by the attending cardiologist and standardized diuretic therapy based on renal function. The patient in the nesiritide was administered </w:t>
      </w:r>
      <w:r>
        <w:rPr>
          <w:rFonts w:ascii="Book Antiqua" w:eastAsia="Book Antiqua" w:hAnsi="Book Antiqua" w:cs="Book Antiqua"/>
          <w:color w:val="000000"/>
          <w:shd w:val="clear" w:color="auto" w:fill="FFFFFF"/>
        </w:rPr>
        <w:t>intravenous nesiritide of a bolus of 0.2 mcg/kg followed by 0.01 mcg/kg</w:t>
      </w:r>
      <w:r w:rsidR="00374167">
        <w:rPr>
          <w:rFonts w:ascii="Book Antiqua" w:eastAsia="Book Antiqua" w:hAnsi="Book Antiqua" w:cs="Book Antiqua"/>
          <w:color w:val="000000"/>
          <w:shd w:val="clear" w:color="auto" w:fill="FFFFFF"/>
        </w:rPr>
        <w:t xml:space="preserve"> per </w:t>
      </w:r>
      <w:r>
        <w:rPr>
          <w:rFonts w:ascii="Book Antiqua" w:eastAsia="Book Antiqua" w:hAnsi="Book Antiqua" w:cs="Book Antiqua"/>
          <w:color w:val="000000"/>
          <w:shd w:val="clear" w:color="auto" w:fill="FFFFFF"/>
        </w:rPr>
        <w:t>min</w:t>
      </w:r>
      <w:r>
        <w:rPr>
          <w:rFonts w:ascii="Book Antiqua" w:eastAsia="Book Antiqua" w:hAnsi="Book Antiqua" w:cs="Book Antiqua"/>
          <w:color w:val="000000"/>
          <w:szCs w:val="30"/>
          <w:shd w:val="clear" w:color="auto" w:fill="FFFFFF"/>
          <w:vertAlign w:val="superscript"/>
        </w:rPr>
        <w:t>[10]</w:t>
      </w:r>
      <w:r w:rsidRPr="00374167">
        <w:rPr>
          <w:rFonts w:ascii="Book Antiqua" w:eastAsia="Book Antiqua" w:hAnsi="Book Antiqua" w:cs="Book Antiqua"/>
          <w:color w:val="000000"/>
          <w:szCs w:val="30"/>
          <w:shd w:val="clear" w:color="auto" w:fill="FFFFFF"/>
        </w:rPr>
        <w:t>.</w:t>
      </w:r>
    </w:p>
    <w:p w14:paraId="7A10BBC7" w14:textId="49E9E66E" w:rsidR="00A77B3E" w:rsidRDefault="00E77239" w:rsidP="00374167">
      <w:pPr>
        <w:spacing w:line="360" w:lineRule="auto"/>
        <w:ind w:firstLineChars="100" w:firstLine="240"/>
        <w:jc w:val="both"/>
      </w:pPr>
      <w:r>
        <w:rPr>
          <w:rFonts w:ascii="Book Antiqua" w:eastAsia="Book Antiqua" w:hAnsi="Book Antiqua" w:cs="Book Antiqua"/>
          <w:color w:val="000000"/>
        </w:rPr>
        <w:t xml:space="preserve">The study by Bart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enrolled 94 patients in each pharmacologic therapy and ultrafiltration arm. Loop diuretics were discontinued in the ultrafiltration arm</w:t>
      </w:r>
      <w:r w:rsidR="00AC5268">
        <w:rPr>
          <w:rFonts w:ascii="Book Antiqua" w:eastAsia="Book Antiqua" w:hAnsi="Book Antiqua" w:cs="Book Antiqua"/>
          <w:color w:val="000000"/>
        </w:rPr>
        <w:t>,</w:t>
      </w:r>
      <w:r>
        <w:rPr>
          <w:rFonts w:ascii="Book Antiqua" w:eastAsia="Book Antiqua" w:hAnsi="Book Antiqua" w:cs="Book Antiqua"/>
          <w:color w:val="000000"/>
        </w:rPr>
        <w:t xml:space="preserve"> and intravenous diuretics were used in pharmacologic therapy. </w:t>
      </w:r>
      <w:r>
        <w:rPr>
          <w:rFonts w:ascii="Book Antiqua" w:eastAsia="Book Antiqua" w:hAnsi="Book Antiqua" w:cs="Book Antiqua"/>
          <w:color w:val="000000"/>
          <w:shd w:val="clear" w:color="auto" w:fill="FFFFFF"/>
        </w:rPr>
        <w:t>The median duration of the pharmacologic therapy was 92 h (interquartile range, 56 to 138)</w:t>
      </w:r>
      <w:r w:rsidR="00AC526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while the median duration of ultrafiltration was 40 h (interquartile range, 28 to 67)</w:t>
      </w:r>
      <w:r>
        <w:rPr>
          <w:rFonts w:ascii="Book Antiqua" w:eastAsia="Book Antiqua" w:hAnsi="Book Antiqua" w:cs="Book Antiqua"/>
          <w:color w:val="000000"/>
          <w:szCs w:val="30"/>
          <w:shd w:val="clear" w:color="auto" w:fill="FFFFFF"/>
          <w:vertAlign w:val="superscript"/>
        </w:rPr>
        <w:t>[11]</w:t>
      </w:r>
      <w:r w:rsidRPr="00374167">
        <w:rPr>
          <w:rFonts w:ascii="Book Antiqua" w:eastAsia="Book Antiqua" w:hAnsi="Book Antiqua" w:cs="Book Antiqua"/>
          <w:color w:val="000000"/>
          <w:szCs w:val="30"/>
          <w:shd w:val="clear" w:color="auto" w:fill="FFFFFF"/>
        </w:rPr>
        <w:t>.</w:t>
      </w:r>
    </w:p>
    <w:p w14:paraId="0A346083" w14:textId="23EB3888" w:rsidR="00A77B3E" w:rsidRDefault="00E77239" w:rsidP="00374167">
      <w:pPr>
        <w:spacing w:line="360" w:lineRule="auto"/>
        <w:ind w:firstLineChars="100" w:firstLine="240"/>
        <w:jc w:val="both"/>
      </w:pPr>
      <w:r>
        <w:rPr>
          <w:rFonts w:ascii="Book Antiqua" w:eastAsia="Book Antiqua" w:hAnsi="Book Antiqua" w:cs="Book Antiqua"/>
          <w:color w:val="000000"/>
        </w:rPr>
        <w:t xml:space="preserve">The study by Fedele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enrolled 14 patients in levosimendan arm and 7 patients in the placebo arm. The patients in the levosimendan arm received 10 min intravenous loading dose of levosimendan (6 </w:t>
      </w:r>
      <w:bookmarkStart w:id="0" w:name="_Hlk65087422"/>
      <w:r w:rsidR="00FB3CE9" w:rsidRPr="00792049">
        <w:rPr>
          <w:rFonts w:ascii="Book Antiqua" w:hAnsi="Book Antiqua" w:cs="Arial"/>
        </w:rPr>
        <w:t>μ</w:t>
      </w:r>
      <w:bookmarkEnd w:id="0"/>
      <w:r>
        <w:rPr>
          <w:rFonts w:ascii="Book Antiqua" w:eastAsia="Book Antiqua" w:hAnsi="Book Antiqua" w:cs="Book Antiqua"/>
          <w:color w:val="000000"/>
        </w:rPr>
        <w:t>g/kg) followed by an infusion (0.1 </w:t>
      </w:r>
      <w:r w:rsidR="00FB3CE9" w:rsidRPr="00792049">
        <w:rPr>
          <w:rFonts w:ascii="Book Antiqua" w:hAnsi="Book Antiqua" w:cs="Arial"/>
        </w:rPr>
        <w:t>μ</w:t>
      </w:r>
      <w:r>
        <w:rPr>
          <w:rFonts w:ascii="Book Antiqua" w:eastAsia="Book Antiqua" w:hAnsi="Book Antiqua" w:cs="Book Antiqua"/>
          <w:color w:val="000000"/>
        </w:rPr>
        <w:t>g/kg</w:t>
      </w:r>
      <w:r w:rsidR="00374167">
        <w:rPr>
          <w:rFonts w:ascii="Book Antiqua" w:eastAsia="Book Antiqua" w:hAnsi="Book Antiqua" w:cs="Book Antiqua"/>
          <w:color w:val="000000"/>
        </w:rPr>
        <w:t xml:space="preserve"> per </w:t>
      </w:r>
      <w:r>
        <w:rPr>
          <w:rFonts w:ascii="Book Antiqua" w:eastAsia="Book Antiqua" w:hAnsi="Book Antiqua" w:cs="Book Antiqua"/>
          <w:color w:val="000000"/>
        </w:rPr>
        <w:t>min) for 24 h. All the patients were on other drugs</w:t>
      </w:r>
      <w:r w:rsidR="00AC5268">
        <w:rPr>
          <w:rFonts w:ascii="Book Antiqua" w:eastAsia="Book Antiqua" w:hAnsi="Book Antiqua" w:cs="Book Antiqua"/>
          <w:color w:val="000000"/>
        </w:rPr>
        <w:t>,</w:t>
      </w:r>
      <w:r>
        <w:rPr>
          <w:rFonts w:ascii="Book Antiqua" w:eastAsia="Book Antiqua" w:hAnsi="Book Antiqua" w:cs="Book Antiqua"/>
          <w:color w:val="000000"/>
        </w:rPr>
        <w:t xml:space="preserve"> which include</w:t>
      </w:r>
      <w:r w:rsidR="00AC5268">
        <w:rPr>
          <w:rFonts w:ascii="Book Antiqua" w:eastAsia="Book Antiqua" w:hAnsi="Book Antiqua" w:cs="Book Antiqua"/>
          <w:color w:val="000000"/>
        </w:rPr>
        <w:t>d</w:t>
      </w:r>
      <w:r>
        <w:rPr>
          <w:rFonts w:ascii="Book Antiqua" w:eastAsia="Book Antiqua" w:hAnsi="Book Antiqua" w:cs="Book Antiqua"/>
          <w:color w:val="000000"/>
        </w:rPr>
        <w:t xml:space="preserve"> </w:t>
      </w:r>
      <w:r w:rsidR="0047734A">
        <w:rPr>
          <w:rFonts w:ascii="Book Antiqua" w:eastAsia="Book Antiqua" w:hAnsi="Book Antiqua" w:cs="Book Antiqua"/>
          <w:color w:val="000000"/>
        </w:rPr>
        <w:t>angiotensin-converting enzyme</w:t>
      </w:r>
      <w:r w:rsidR="0047734A" w:rsidRPr="0047734A">
        <w:rPr>
          <w:rFonts w:ascii="Book Antiqua" w:eastAsia="Book Antiqua" w:hAnsi="Book Antiqua" w:cs="Book Antiqua"/>
          <w:color w:val="000000"/>
        </w:rPr>
        <w:t xml:space="preserve"> (ACE)</w:t>
      </w:r>
      <w:r>
        <w:rPr>
          <w:rFonts w:ascii="Book Antiqua" w:eastAsia="Book Antiqua" w:hAnsi="Book Antiqua" w:cs="Book Antiqua"/>
          <w:color w:val="000000"/>
        </w:rPr>
        <w:t xml:space="preserve"> inhibitors, </w:t>
      </w:r>
      <w:r w:rsidR="0047734A" w:rsidRPr="0047734A">
        <w:rPr>
          <w:rFonts w:ascii="Book Antiqua" w:eastAsia="Book Antiqua" w:hAnsi="Book Antiqua" w:cs="Book Antiqua"/>
          <w:color w:val="000000"/>
        </w:rPr>
        <w:t>angiotensin receptor blockers (ARBs)</w:t>
      </w:r>
      <w:r>
        <w:rPr>
          <w:rFonts w:ascii="Book Antiqua" w:eastAsia="Book Antiqua" w:hAnsi="Book Antiqua" w:cs="Book Antiqua"/>
          <w:color w:val="000000"/>
        </w:rPr>
        <w:t>, aldosterone blocking agents (spironolactone), and beta</w:t>
      </w:r>
      <w:r w:rsidR="00374167">
        <w:rPr>
          <w:rFonts w:ascii="Book Antiqua" w:eastAsia="Book Antiqua" w:hAnsi="Book Antiqua" w:cs="Book Antiqua"/>
          <w:color w:val="000000"/>
        </w:rPr>
        <w:t>-</w:t>
      </w:r>
      <w:r>
        <w:rPr>
          <w:rFonts w:ascii="Book Antiqua" w:eastAsia="Book Antiqua" w:hAnsi="Book Antiqua" w:cs="Book Antiqua"/>
          <w:color w:val="000000"/>
        </w:rPr>
        <w:t>blockers (bisoprolol or carvedilol). Placebo group patients also received loop diuretics in addition</w:t>
      </w:r>
      <w:r>
        <w:rPr>
          <w:rFonts w:ascii="Book Antiqua" w:eastAsia="Book Antiqua" w:hAnsi="Book Antiqua" w:cs="Book Antiqua"/>
          <w:color w:val="000000"/>
          <w:szCs w:val="30"/>
          <w:vertAlign w:val="superscript"/>
        </w:rPr>
        <w:t>[12]</w:t>
      </w:r>
      <w:r w:rsidRPr="00374167">
        <w:rPr>
          <w:rFonts w:ascii="Book Antiqua" w:eastAsia="Book Antiqua" w:hAnsi="Book Antiqua" w:cs="Book Antiqua"/>
          <w:color w:val="000000"/>
          <w:szCs w:val="30"/>
        </w:rPr>
        <w:t>.</w:t>
      </w:r>
    </w:p>
    <w:p w14:paraId="10B09BBF" w14:textId="04E6D81F" w:rsidR="00A77B3E" w:rsidRDefault="00E77239" w:rsidP="00374167">
      <w:pPr>
        <w:spacing w:line="360" w:lineRule="auto"/>
        <w:ind w:firstLineChars="100" w:firstLine="240"/>
        <w:jc w:val="both"/>
      </w:pPr>
      <w:r>
        <w:rPr>
          <w:rFonts w:ascii="Book Antiqua" w:eastAsia="Book Antiqua" w:hAnsi="Book Antiqua" w:cs="Book Antiqua"/>
          <w:color w:val="000000"/>
        </w:rPr>
        <w:lastRenderedPageBreak/>
        <w:t xml:space="preserve">The study by Chen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randomized 360 patients to nesiritide strategy and dopamine strategy in a 1:1 allocation ratio. In nesiritide strategy, 119 patients were allocated to low dose nesiritide</w:t>
      </w:r>
      <w:r w:rsidR="00AC5268">
        <w:rPr>
          <w:rFonts w:ascii="Book Antiqua" w:eastAsia="Book Antiqua" w:hAnsi="Book Antiqua" w:cs="Book Antiqua"/>
          <w:color w:val="000000"/>
        </w:rPr>
        <w:t>,</w:t>
      </w:r>
      <w:r>
        <w:rPr>
          <w:rFonts w:ascii="Book Antiqua" w:eastAsia="Book Antiqua" w:hAnsi="Book Antiqua" w:cs="Book Antiqua"/>
          <w:color w:val="000000"/>
        </w:rPr>
        <w:t xml:space="preserve"> while 58 patients were allocated to placebo. In dopamine strategy, 122 patients were allocated to low dose dopamine while 61 patients were allocated to placebo. Patients in the </w:t>
      </w:r>
      <w:r>
        <w:rPr>
          <w:rFonts w:ascii="Book Antiqua" w:eastAsia="Book Antiqua" w:hAnsi="Book Antiqua" w:cs="Book Antiqua"/>
          <w:color w:val="000000"/>
          <w:shd w:val="clear" w:color="auto" w:fill="FFFFFF"/>
        </w:rPr>
        <w:t>nesiritide strategy were administered with either 0.005 μg/kg</w:t>
      </w:r>
      <w:r w:rsidR="00374167">
        <w:rPr>
          <w:rFonts w:ascii="Book Antiqua" w:eastAsia="Book Antiqua" w:hAnsi="Book Antiqua" w:cs="Book Antiqua"/>
          <w:color w:val="000000"/>
          <w:shd w:val="clear" w:color="auto" w:fill="FFFFFF"/>
        </w:rPr>
        <w:t xml:space="preserve"> per </w:t>
      </w:r>
      <w:r>
        <w:rPr>
          <w:rFonts w:ascii="Book Antiqua" w:eastAsia="Book Antiqua" w:hAnsi="Book Antiqua" w:cs="Book Antiqua"/>
          <w:color w:val="000000"/>
          <w:shd w:val="clear" w:color="auto" w:fill="FFFFFF"/>
        </w:rPr>
        <w:t>min for 72 h infused or placebo. Patients in the dopamine strategy were administered 2 μg/kg</w:t>
      </w:r>
      <w:r w:rsidR="00374167" w:rsidRPr="00374167">
        <w:rPr>
          <w:rFonts w:ascii="Book Antiqua" w:eastAsia="Book Antiqua" w:hAnsi="Book Antiqua" w:cs="Book Antiqua"/>
          <w:color w:val="000000"/>
          <w:shd w:val="clear" w:color="auto" w:fill="FFFFFF"/>
        </w:rPr>
        <w:t xml:space="preserve"> </w:t>
      </w:r>
      <w:r w:rsidR="00374167">
        <w:rPr>
          <w:rFonts w:ascii="Book Antiqua" w:eastAsia="Book Antiqua" w:hAnsi="Book Antiqua" w:cs="Book Antiqua"/>
          <w:color w:val="000000"/>
          <w:shd w:val="clear" w:color="auto" w:fill="FFFFFF"/>
        </w:rPr>
        <w:t>per min</w:t>
      </w:r>
      <w:r>
        <w:rPr>
          <w:rFonts w:ascii="Book Antiqua" w:eastAsia="Book Antiqua" w:hAnsi="Book Antiqua" w:cs="Book Antiqua"/>
          <w:color w:val="000000"/>
          <w:shd w:val="clear" w:color="auto" w:fill="FFFFFF"/>
        </w:rPr>
        <w:t xml:space="preserve"> for 72 h infused or placebo</w:t>
      </w:r>
      <w:r>
        <w:rPr>
          <w:rFonts w:ascii="Book Antiqua" w:eastAsia="Book Antiqua" w:hAnsi="Book Antiqua" w:cs="Book Antiqua"/>
          <w:color w:val="000000"/>
          <w:szCs w:val="30"/>
          <w:shd w:val="clear" w:color="auto" w:fill="FFFFFF"/>
          <w:vertAlign w:val="superscript"/>
        </w:rPr>
        <w:t>[13]</w:t>
      </w:r>
      <w:r w:rsidRPr="00374167">
        <w:rPr>
          <w:rFonts w:ascii="Book Antiqua" w:eastAsia="Book Antiqua" w:hAnsi="Book Antiqua" w:cs="Book Antiqua"/>
          <w:color w:val="000000"/>
          <w:szCs w:val="30"/>
          <w:shd w:val="clear" w:color="auto" w:fill="FFFFFF"/>
        </w:rPr>
        <w:t>.</w:t>
      </w:r>
    </w:p>
    <w:p w14:paraId="3FD111CD" w14:textId="21F3D050" w:rsidR="00A77B3E" w:rsidRDefault="00E77239" w:rsidP="00374167">
      <w:pPr>
        <w:spacing w:line="360" w:lineRule="auto"/>
        <w:ind w:firstLineChars="100" w:firstLine="240"/>
        <w:jc w:val="both"/>
      </w:pPr>
      <w:r>
        <w:rPr>
          <w:rFonts w:ascii="Book Antiqua" w:eastAsia="Book Antiqua" w:hAnsi="Book Antiqua" w:cs="Book Antiqua"/>
          <w:color w:val="000000"/>
        </w:rPr>
        <w:t xml:space="preserve">The study by Inomata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 xml:space="preserve">[14] </w:t>
      </w:r>
      <w:r>
        <w:rPr>
          <w:rFonts w:ascii="Book Antiqua" w:eastAsia="Book Antiqua" w:hAnsi="Book Antiqua" w:cs="Book Antiqua"/>
          <w:color w:val="000000"/>
        </w:rPr>
        <w:t>enrolled 40 patients in additive tolvaptan arms and 41 patients in the increased furosemide arm. The mean dose of furosemide received by the patients before the study was 51</w:t>
      </w:r>
      <w:r w:rsidR="00374167">
        <w:rPr>
          <w:rFonts w:ascii="Book Antiqua" w:eastAsia="Book Antiqua" w:hAnsi="Book Antiqua" w:cs="Book Antiqua"/>
          <w:color w:val="000000"/>
        </w:rPr>
        <w:t xml:space="preserve"> </w:t>
      </w:r>
      <w:r>
        <w:rPr>
          <w:rFonts w:ascii="Book Antiqua" w:eastAsia="Book Antiqua" w:hAnsi="Book Antiqua" w:cs="Book Antiqua"/>
          <w:color w:val="000000"/>
        </w:rPr>
        <w:t>±</w:t>
      </w:r>
      <w:r w:rsidR="00374167">
        <w:rPr>
          <w:rFonts w:ascii="Book Antiqua" w:eastAsia="Book Antiqua" w:hAnsi="Book Antiqua" w:cs="Book Antiqua"/>
          <w:color w:val="000000"/>
        </w:rPr>
        <w:t xml:space="preserve"> </w:t>
      </w:r>
      <w:r>
        <w:rPr>
          <w:rFonts w:ascii="Book Antiqua" w:eastAsia="Book Antiqua" w:hAnsi="Book Antiqua" w:cs="Book Antiqua"/>
          <w:color w:val="000000"/>
        </w:rPr>
        <w:t>25</w:t>
      </w:r>
      <w:r w:rsidR="00374167">
        <w:rPr>
          <w:rFonts w:ascii="Book Antiqua" w:eastAsia="Book Antiqua" w:hAnsi="Book Antiqua" w:cs="Book Antiqua"/>
          <w:color w:val="000000"/>
        </w:rPr>
        <w:t xml:space="preserve"> </w:t>
      </w:r>
      <w:r>
        <w:rPr>
          <w:rFonts w:ascii="Book Antiqua" w:eastAsia="Book Antiqua" w:hAnsi="Book Antiqua" w:cs="Book Antiqua"/>
          <w:color w:val="000000"/>
        </w:rPr>
        <w:t>mg/d</w:t>
      </w:r>
      <w:r w:rsidR="00AC5268">
        <w:rPr>
          <w:rFonts w:ascii="Book Antiqua" w:eastAsia="Book Antiqua" w:hAnsi="Book Antiqua" w:cs="Book Antiqua"/>
          <w:color w:val="000000"/>
        </w:rPr>
        <w:t>,</w:t>
      </w:r>
      <w:r w:rsidR="00374167">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patients were also treated with pharmacotherapy such as </w:t>
      </w:r>
      <w:r w:rsidR="0047734A" w:rsidRPr="0047734A">
        <w:rPr>
          <w:rFonts w:ascii="Book Antiqua" w:eastAsia="Book Antiqua" w:hAnsi="Book Antiqua" w:cs="Book Antiqua"/>
          <w:color w:val="000000"/>
        </w:rPr>
        <w:t xml:space="preserve">ACE </w:t>
      </w:r>
      <w:r>
        <w:rPr>
          <w:rFonts w:ascii="Book Antiqua" w:eastAsia="Book Antiqua" w:hAnsi="Book Antiqua" w:cs="Book Antiqua"/>
          <w:color w:val="000000"/>
        </w:rPr>
        <w:t>inhibitors, angiotensin II receptor blockers, β-blockers, and mineral corticoid receptor blockers. The patients were either administered additive tolvaptan arms of ≤</w:t>
      </w:r>
      <w:r w:rsidR="00374167">
        <w:rPr>
          <w:rFonts w:ascii="Book Antiqua" w:eastAsia="Book Antiqua" w:hAnsi="Book Antiqua" w:cs="Book Antiqua"/>
          <w:color w:val="000000"/>
        </w:rPr>
        <w:t xml:space="preserve"> </w:t>
      </w:r>
      <w:r>
        <w:rPr>
          <w:rFonts w:ascii="Book Antiqua" w:eastAsia="Book Antiqua" w:hAnsi="Book Antiqua" w:cs="Book Antiqua"/>
          <w:color w:val="000000"/>
        </w:rPr>
        <w:t>15</w:t>
      </w:r>
      <w:r w:rsidR="00374167">
        <w:rPr>
          <w:rFonts w:ascii="Book Antiqua" w:eastAsia="Book Antiqua" w:hAnsi="Book Antiqua" w:cs="Book Antiqua"/>
          <w:color w:val="000000"/>
        </w:rPr>
        <w:t xml:space="preserve"> </w:t>
      </w:r>
      <w:r>
        <w:rPr>
          <w:rFonts w:ascii="Book Antiqua" w:eastAsia="Book Antiqua" w:hAnsi="Book Antiqua" w:cs="Book Antiqua"/>
          <w:color w:val="000000"/>
        </w:rPr>
        <w:t>mg/d</w:t>
      </w:r>
      <w:r w:rsidR="00374167">
        <w:rPr>
          <w:rFonts w:ascii="Book Antiqua" w:eastAsia="Book Antiqua" w:hAnsi="Book Antiqua" w:cs="Book Antiqua"/>
          <w:color w:val="000000"/>
        </w:rPr>
        <w:t xml:space="preserve"> </w:t>
      </w:r>
      <w:r>
        <w:rPr>
          <w:rFonts w:ascii="Book Antiqua" w:eastAsia="Book Antiqua" w:hAnsi="Book Antiqua" w:cs="Book Antiqua"/>
          <w:color w:val="000000"/>
        </w:rPr>
        <w:t>or increased furosemide dose of ≤</w:t>
      </w:r>
      <w:r w:rsidR="00374167">
        <w:rPr>
          <w:rFonts w:ascii="Book Antiqua" w:eastAsia="Book Antiqua" w:hAnsi="Book Antiqua" w:cs="Book Antiqua"/>
          <w:color w:val="000000"/>
        </w:rPr>
        <w:t xml:space="preserve"> </w:t>
      </w:r>
      <w:r>
        <w:rPr>
          <w:rFonts w:ascii="Book Antiqua" w:eastAsia="Book Antiqua" w:hAnsi="Book Antiqua" w:cs="Book Antiqua"/>
          <w:color w:val="000000"/>
        </w:rPr>
        <w:t>40</w:t>
      </w:r>
      <w:r w:rsidR="00374167">
        <w:rPr>
          <w:rFonts w:ascii="Book Antiqua" w:eastAsia="Book Antiqua" w:hAnsi="Book Antiqua" w:cs="Book Antiqua"/>
          <w:color w:val="000000"/>
        </w:rPr>
        <w:t xml:space="preserve"> </w:t>
      </w:r>
      <w:r>
        <w:rPr>
          <w:rFonts w:ascii="Book Antiqua" w:eastAsia="Book Antiqua" w:hAnsi="Book Antiqua" w:cs="Book Antiqua"/>
          <w:color w:val="000000"/>
        </w:rPr>
        <w:t>mg/d. The treating physician determined the dose of added tolvaptan or increased furosemide</w:t>
      </w:r>
      <w:r>
        <w:rPr>
          <w:rFonts w:ascii="Book Antiqua" w:eastAsia="Book Antiqua" w:hAnsi="Book Antiqua" w:cs="Book Antiqua"/>
          <w:color w:val="000000"/>
          <w:szCs w:val="30"/>
          <w:vertAlign w:val="superscript"/>
        </w:rPr>
        <w:t>[14]</w:t>
      </w:r>
      <w:r w:rsidRPr="00374167">
        <w:rPr>
          <w:rFonts w:ascii="Book Antiqua" w:eastAsia="Book Antiqua" w:hAnsi="Book Antiqua" w:cs="Book Antiqua"/>
          <w:color w:val="000000"/>
          <w:szCs w:val="30"/>
        </w:rPr>
        <w:t>.</w:t>
      </w:r>
    </w:p>
    <w:p w14:paraId="1204D780" w14:textId="5060014B" w:rsidR="00A77B3E" w:rsidRDefault="00E77239" w:rsidP="00374167">
      <w:pPr>
        <w:spacing w:line="360" w:lineRule="auto"/>
        <w:ind w:firstLineChars="100" w:firstLine="240"/>
        <w:jc w:val="both"/>
      </w:pPr>
      <w:r>
        <w:rPr>
          <w:rFonts w:ascii="Book Antiqua" w:eastAsia="Book Antiqua" w:hAnsi="Book Antiqua" w:cs="Book Antiqua"/>
          <w:color w:val="000000"/>
        </w:rPr>
        <w:t xml:space="preserve">The study by Lannemyr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 xml:space="preserve">[15] </w:t>
      </w:r>
      <w:r>
        <w:rPr>
          <w:rFonts w:ascii="Book Antiqua" w:eastAsia="Book Antiqua" w:hAnsi="Book Antiqua" w:cs="Book Antiqua"/>
          <w:color w:val="000000"/>
        </w:rPr>
        <w:t xml:space="preserve">enrolled 16 patients in each levosimendan and dobutamine arm. The patients in the levosimendan arm were given a loading dose of 12 μg/kg given over 10 min, followed by a continuous infusion of 0.1 μg/kg per min for 65 min. The patients in the dobutamine arm were given as a continuous infusion started at 5.0 μg/kg per min for 10 min and thereafter increased to 7.5 μg/kg </w:t>
      </w:r>
      <w:r w:rsidR="0047734A">
        <w:rPr>
          <w:rFonts w:ascii="Book Antiqua" w:eastAsia="Book Antiqua" w:hAnsi="Book Antiqua" w:cs="Book Antiqua"/>
          <w:color w:val="000000"/>
        </w:rPr>
        <w:t xml:space="preserve">per </w:t>
      </w:r>
      <w:r>
        <w:rPr>
          <w:rFonts w:ascii="Book Antiqua" w:eastAsia="Book Antiqua" w:hAnsi="Book Antiqua" w:cs="Book Antiqua"/>
          <w:color w:val="000000"/>
        </w:rPr>
        <w:t>min for 65 min</w:t>
      </w:r>
      <w:r>
        <w:rPr>
          <w:rFonts w:ascii="Book Antiqua" w:eastAsia="Book Antiqua" w:hAnsi="Book Antiqua" w:cs="Book Antiqua"/>
          <w:color w:val="000000"/>
          <w:szCs w:val="30"/>
          <w:vertAlign w:val="superscript"/>
        </w:rPr>
        <w:t>[15]</w:t>
      </w:r>
      <w:r w:rsidRPr="0047734A">
        <w:rPr>
          <w:rFonts w:ascii="Book Antiqua" w:eastAsia="Book Antiqua" w:hAnsi="Book Antiqua" w:cs="Book Antiqua"/>
          <w:color w:val="000000"/>
          <w:szCs w:val="30"/>
        </w:rPr>
        <w:t>.</w:t>
      </w:r>
    </w:p>
    <w:p w14:paraId="5ECC0A9C" w14:textId="77777777" w:rsidR="00A77B3E" w:rsidRDefault="00A77B3E">
      <w:pPr>
        <w:spacing w:line="360" w:lineRule="auto"/>
        <w:jc w:val="both"/>
      </w:pPr>
    </w:p>
    <w:p w14:paraId="54BFFCF4" w14:textId="77777777" w:rsidR="00A77B3E" w:rsidRDefault="00E77239">
      <w:pPr>
        <w:spacing w:line="360" w:lineRule="auto"/>
        <w:jc w:val="both"/>
      </w:pPr>
      <w:r>
        <w:rPr>
          <w:rFonts w:ascii="Book Antiqua" w:eastAsia="Book Antiqua" w:hAnsi="Book Antiqua" w:cs="Book Antiqua"/>
          <w:b/>
          <w:caps/>
          <w:color w:val="000000"/>
          <w:u w:val="single"/>
        </w:rPr>
        <w:t>CHANGES IN CLINICAL PARAMETER</w:t>
      </w:r>
    </w:p>
    <w:p w14:paraId="64580743" w14:textId="42991729" w:rsidR="00A77B3E" w:rsidRDefault="00E77239">
      <w:pPr>
        <w:spacing w:line="360" w:lineRule="auto"/>
        <w:jc w:val="both"/>
      </w:pPr>
      <w:r>
        <w:rPr>
          <w:rFonts w:ascii="Book Antiqua" w:eastAsia="Book Antiqua" w:hAnsi="Book Antiqua" w:cs="Book Antiqua"/>
          <w:color w:val="000000"/>
        </w:rPr>
        <w:t>The changes in the clinical parameters of the studies included in this review are shown in Table</w:t>
      </w:r>
      <w:r w:rsidR="00B4144C">
        <w:rPr>
          <w:rFonts w:ascii="Book Antiqua" w:eastAsia="Book Antiqua" w:hAnsi="Book Antiqua" w:cs="Book Antiqua"/>
          <w:color w:val="000000"/>
        </w:rPr>
        <w:t>s</w:t>
      </w:r>
      <w:r>
        <w:rPr>
          <w:rFonts w:ascii="Book Antiqua" w:eastAsia="Book Antiqua" w:hAnsi="Book Antiqua" w:cs="Book Antiqua"/>
          <w:color w:val="000000"/>
        </w:rPr>
        <w:t xml:space="preserve"> 2</w:t>
      </w:r>
      <w:r w:rsidR="00B4144C">
        <w:rPr>
          <w:rFonts w:ascii="Book Antiqua" w:eastAsia="Book Antiqua" w:hAnsi="Book Antiqua" w:cs="Book Antiqua"/>
          <w:color w:val="000000"/>
        </w:rPr>
        <w:t>-7</w:t>
      </w:r>
      <w:r>
        <w:rPr>
          <w:rFonts w:ascii="Book Antiqua" w:eastAsia="Book Antiqua" w:hAnsi="Book Antiqua" w:cs="Book Antiqua"/>
          <w:color w:val="000000"/>
        </w:rPr>
        <w:t>.</w:t>
      </w:r>
    </w:p>
    <w:p w14:paraId="5A3F89F5" w14:textId="5DF31CD8" w:rsidR="00A77B3E" w:rsidRDefault="00E77239" w:rsidP="0047734A">
      <w:pPr>
        <w:spacing w:line="360" w:lineRule="auto"/>
        <w:ind w:firstLineChars="100" w:firstLine="240"/>
        <w:jc w:val="both"/>
      </w:pPr>
      <w:r>
        <w:rPr>
          <w:rFonts w:ascii="Book Antiqua" w:eastAsia="Book Antiqua" w:hAnsi="Book Antiqua" w:cs="Book Antiqua"/>
          <w:color w:val="000000"/>
        </w:rPr>
        <w:t xml:space="preserve">The study by Owan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showed that nesiritide patients had less increase in creatinine and blood urea nitrogen compared to patients on standard therapy. The cumulative weight loss was greater in patients on standard therapy than in nesiritide patients, however, the difference was not significant</w:t>
      </w:r>
      <w:r>
        <w:rPr>
          <w:rFonts w:ascii="Book Antiqua" w:eastAsia="Book Antiqua" w:hAnsi="Book Antiqua" w:cs="Book Antiqua"/>
          <w:color w:val="000000"/>
          <w:szCs w:val="30"/>
          <w:vertAlign w:val="superscript"/>
        </w:rPr>
        <w:t>[10]</w:t>
      </w:r>
      <w:r w:rsidRPr="0047734A">
        <w:rPr>
          <w:rFonts w:ascii="Book Antiqua" w:eastAsia="Book Antiqua" w:hAnsi="Book Antiqua" w:cs="Book Antiqua"/>
          <w:color w:val="000000"/>
          <w:szCs w:val="30"/>
        </w:rPr>
        <w:t>.</w:t>
      </w:r>
    </w:p>
    <w:p w14:paraId="51EC78C5" w14:textId="6B2A9FC3" w:rsidR="00A77B3E" w:rsidRDefault="00E77239" w:rsidP="0047734A">
      <w:pPr>
        <w:spacing w:line="360" w:lineRule="auto"/>
        <w:ind w:firstLineChars="100" w:firstLine="240"/>
        <w:jc w:val="both"/>
      </w:pPr>
      <w:r>
        <w:rPr>
          <w:rFonts w:ascii="Book Antiqua" w:eastAsia="Book Antiqua" w:hAnsi="Book Antiqua" w:cs="Book Antiqua"/>
          <w:color w:val="000000"/>
        </w:rPr>
        <w:t xml:space="preserve">In the study by Bart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the mean change in the serum creatinine level from the baseline was a decrease of </w:t>
      </w:r>
      <w:r>
        <w:rPr>
          <w:rFonts w:ascii="Book Antiqua" w:eastAsia="Book Antiqua" w:hAnsi="Book Antiqua" w:cs="Book Antiqua"/>
          <w:color w:val="000000"/>
          <w:shd w:val="clear" w:color="auto" w:fill="FFFFFF"/>
        </w:rPr>
        <w:t>0.04</w:t>
      </w:r>
      <w:r w:rsidR="0047734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47734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0.53 mg/dL and an increase of 0.23</w:t>
      </w:r>
      <w:r w:rsidR="0047734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47734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0.70 mg/dL in the </w:t>
      </w:r>
      <w:r>
        <w:rPr>
          <w:rFonts w:ascii="Book Antiqua" w:eastAsia="Book Antiqua" w:hAnsi="Book Antiqua" w:cs="Book Antiqua"/>
          <w:color w:val="000000"/>
          <w:shd w:val="clear" w:color="auto" w:fill="FFFFFF"/>
        </w:rPr>
        <w:lastRenderedPageBreak/>
        <w:t>pharmacologic-therapy group and ultrafiltration</w:t>
      </w:r>
      <w:r w:rsidR="00336DA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respectively. There was no significant difference in weight loss in both intervention groups</w:t>
      </w:r>
      <w:r>
        <w:rPr>
          <w:rFonts w:ascii="Book Antiqua" w:eastAsia="Book Antiqua" w:hAnsi="Book Antiqua" w:cs="Book Antiqua"/>
          <w:color w:val="000000"/>
          <w:szCs w:val="30"/>
          <w:shd w:val="clear" w:color="auto" w:fill="FFFFFF"/>
          <w:vertAlign w:val="superscript"/>
        </w:rPr>
        <w:t>[11]</w:t>
      </w:r>
      <w:r w:rsidRPr="0047734A">
        <w:rPr>
          <w:rFonts w:ascii="Book Antiqua" w:eastAsia="Book Antiqua" w:hAnsi="Book Antiqua" w:cs="Book Antiqua"/>
          <w:color w:val="000000"/>
          <w:szCs w:val="30"/>
          <w:shd w:val="clear" w:color="auto" w:fill="FFFFFF"/>
        </w:rPr>
        <w:t>.</w:t>
      </w:r>
    </w:p>
    <w:p w14:paraId="34BD2CDB" w14:textId="5D3FDE12" w:rsidR="00A77B3E" w:rsidRDefault="00E77239" w:rsidP="0047734A">
      <w:pPr>
        <w:spacing w:line="360" w:lineRule="auto"/>
        <w:ind w:firstLineChars="100" w:firstLine="240"/>
        <w:jc w:val="both"/>
      </w:pPr>
      <w:r>
        <w:rPr>
          <w:rFonts w:ascii="Book Antiqua" w:eastAsia="Book Antiqua" w:hAnsi="Book Antiqua" w:cs="Book Antiqua"/>
          <w:color w:val="000000"/>
        </w:rPr>
        <w:t xml:space="preserve">The study by Fedele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showed that levosimendan was beneficial</w:t>
      </w:r>
      <w:r w:rsidR="00336DA7">
        <w:rPr>
          <w:rFonts w:ascii="Book Antiqua" w:eastAsia="Book Antiqua" w:hAnsi="Book Antiqua" w:cs="Book Antiqua"/>
          <w:color w:val="000000"/>
        </w:rPr>
        <w:t>,</w:t>
      </w:r>
      <w:r>
        <w:rPr>
          <w:rFonts w:ascii="Book Antiqua" w:eastAsia="Book Antiqua" w:hAnsi="Book Antiqua" w:cs="Book Antiqua"/>
          <w:color w:val="000000"/>
        </w:rPr>
        <w:t xml:space="preserve"> which was confirmed by the decrease in blood urea nitrogen, serum creatinine, and cystatin C. Besides that, levosimendan increased the GFR and urine output significantly compared to placebo</w:t>
      </w:r>
      <w:r>
        <w:rPr>
          <w:rFonts w:ascii="Book Antiqua" w:eastAsia="Book Antiqua" w:hAnsi="Book Antiqua" w:cs="Book Antiqua"/>
          <w:color w:val="000000"/>
          <w:szCs w:val="30"/>
          <w:vertAlign w:val="superscript"/>
        </w:rPr>
        <w:t>[12]</w:t>
      </w:r>
      <w:r w:rsidRPr="0047734A">
        <w:rPr>
          <w:rFonts w:ascii="Book Antiqua" w:eastAsia="Book Antiqua" w:hAnsi="Book Antiqua" w:cs="Book Antiqua"/>
          <w:color w:val="000000"/>
          <w:szCs w:val="30"/>
        </w:rPr>
        <w:t>.</w:t>
      </w:r>
    </w:p>
    <w:p w14:paraId="2863825E" w14:textId="717AE0A3" w:rsidR="00A77B3E" w:rsidRDefault="00E77239" w:rsidP="0047734A">
      <w:pPr>
        <w:spacing w:line="360" w:lineRule="auto"/>
        <w:ind w:firstLineChars="100" w:firstLine="240"/>
        <w:jc w:val="both"/>
      </w:pPr>
      <w:r>
        <w:rPr>
          <w:rFonts w:ascii="Book Antiqua" w:eastAsia="Book Antiqua" w:hAnsi="Book Antiqua" w:cs="Book Antiqua"/>
          <w:color w:val="000000"/>
        </w:rPr>
        <w:t xml:space="preserve">The study by Chen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showed that low dose dopamine had no significant effect on cumulative urine volume in 72-h, change in creatinine, and change in cystatin-C compared to placebo. Similarly, low dose nesiritide also had no significant effect on cumulative urine volume in 72-h, change in creatinine, and change in cystatin-C compared to placebo</w:t>
      </w:r>
      <w:r>
        <w:rPr>
          <w:rFonts w:ascii="Book Antiqua" w:eastAsia="Book Antiqua" w:hAnsi="Book Antiqua" w:cs="Book Antiqua"/>
          <w:color w:val="000000"/>
          <w:szCs w:val="30"/>
          <w:vertAlign w:val="superscript"/>
        </w:rPr>
        <w:t>[13]</w:t>
      </w:r>
      <w:r w:rsidRPr="0047734A">
        <w:rPr>
          <w:rFonts w:ascii="Book Antiqua" w:eastAsia="Book Antiqua" w:hAnsi="Book Antiqua" w:cs="Book Antiqua"/>
          <w:color w:val="000000"/>
          <w:szCs w:val="30"/>
        </w:rPr>
        <w:t>.</w:t>
      </w:r>
    </w:p>
    <w:p w14:paraId="19F055DE" w14:textId="0E1E7417" w:rsidR="00A77B3E" w:rsidRDefault="00E77239" w:rsidP="0047734A">
      <w:pPr>
        <w:spacing w:line="360" w:lineRule="auto"/>
        <w:ind w:firstLineChars="100" w:firstLine="240"/>
        <w:jc w:val="both"/>
      </w:pPr>
      <w:r>
        <w:rPr>
          <w:rFonts w:ascii="Book Antiqua" w:eastAsia="Book Antiqua" w:hAnsi="Book Antiqua" w:cs="Book Antiqua"/>
          <w:color w:val="000000"/>
        </w:rPr>
        <w:t xml:space="preserve">In the study by Inomata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the changes in urine volume between baseline in the tolvaptan group were significantly higher compared to the furosemide group. Besides that, the tolvaptan group had a smaller increase in serum creatinine on </w:t>
      </w:r>
      <w:r w:rsidR="00336DA7">
        <w:rPr>
          <w:rFonts w:ascii="Book Antiqua" w:eastAsia="Book Antiqua" w:hAnsi="Book Antiqua" w:cs="Book Antiqua"/>
          <w:color w:val="000000"/>
        </w:rPr>
        <w:t>d</w:t>
      </w:r>
      <w:r>
        <w:rPr>
          <w:rFonts w:ascii="Book Antiqua" w:eastAsia="Book Antiqua" w:hAnsi="Book Antiqua" w:cs="Book Antiqua"/>
          <w:color w:val="000000"/>
        </w:rPr>
        <w:t>ay 7 from baseline compared to the furosemide group. However, there were no significant changes in body weight in both groups</w:t>
      </w:r>
      <w:r>
        <w:rPr>
          <w:rFonts w:ascii="Book Antiqua" w:eastAsia="Book Antiqua" w:hAnsi="Book Antiqua" w:cs="Book Antiqua"/>
          <w:color w:val="000000"/>
          <w:szCs w:val="30"/>
          <w:vertAlign w:val="superscript"/>
        </w:rPr>
        <w:t>[14]</w:t>
      </w:r>
      <w:r w:rsidRPr="0047734A">
        <w:rPr>
          <w:rFonts w:ascii="Book Antiqua" w:eastAsia="Book Antiqua" w:hAnsi="Book Antiqua" w:cs="Book Antiqua"/>
          <w:color w:val="000000"/>
          <w:szCs w:val="30"/>
        </w:rPr>
        <w:t>.</w:t>
      </w:r>
    </w:p>
    <w:p w14:paraId="0672A201" w14:textId="415841AA" w:rsidR="00A77B3E" w:rsidRDefault="00E77239" w:rsidP="0047734A">
      <w:pPr>
        <w:spacing w:line="360" w:lineRule="auto"/>
        <w:ind w:firstLineChars="100" w:firstLine="240"/>
        <w:jc w:val="both"/>
      </w:pPr>
      <w:r>
        <w:rPr>
          <w:rFonts w:ascii="Book Antiqua" w:eastAsia="Book Antiqua" w:hAnsi="Book Antiqua" w:cs="Book Antiqua"/>
          <w:color w:val="000000"/>
        </w:rPr>
        <w:t xml:space="preserve">The study by Lannemyr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showed that levosimendan and dobutamine had similar increases in renal blood flow. However, the levosimendan group showed an increase in GFR by 22% but remained the same in the dobutamine group. Filtration fraction remain</w:t>
      </w:r>
      <w:r w:rsidR="00336DA7">
        <w:rPr>
          <w:rFonts w:ascii="Book Antiqua" w:eastAsia="Book Antiqua" w:hAnsi="Book Antiqua" w:cs="Book Antiqua"/>
          <w:color w:val="000000"/>
        </w:rPr>
        <w:t>ed</w:t>
      </w:r>
      <w:r>
        <w:rPr>
          <w:rFonts w:ascii="Book Antiqua" w:eastAsia="Book Antiqua" w:hAnsi="Book Antiqua" w:cs="Book Antiqua"/>
          <w:color w:val="000000"/>
        </w:rPr>
        <w:t xml:space="preserve"> unchanged in levosimendan group but decreased by 17% in the dobutamine group</w:t>
      </w:r>
      <w:r>
        <w:rPr>
          <w:rFonts w:ascii="Book Antiqua" w:eastAsia="Book Antiqua" w:hAnsi="Book Antiqua" w:cs="Book Antiqua"/>
          <w:color w:val="000000"/>
          <w:szCs w:val="30"/>
          <w:vertAlign w:val="superscript"/>
        </w:rPr>
        <w:t>[15</w:t>
      </w:r>
      <w:r w:rsidR="0047734A">
        <w:rPr>
          <w:rFonts w:ascii="Book Antiqua" w:eastAsia="Book Antiqua" w:hAnsi="Book Antiqua" w:cs="Book Antiqua"/>
          <w:color w:val="000000"/>
          <w:szCs w:val="30"/>
          <w:vertAlign w:val="superscript"/>
        </w:rPr>
        <w:t>]</w:t>
      </w:r>
      <w:r w:rsidR="0047734A" w:rsidRPr="0047734A">
        <w:rPr>
          <w:rFonts w:ascii="Book Antiqua" w:eastAsia="Book Antiqua" w:hAnsi="Book Antiqua" w:cs="Book Antiqua"/>
          <w:color w:val="000000"/>
          <w:szCs w:val="30"/>
        </w:rPr>
        <w:t>.</w:t>
      </w:r>
    </w:p>
    <w:p w14:paraId="76BDC538" w14:textId="77777777" w:rsidR="00A77B3E" w:rsidRDefault="00A77B3E">
      <w:pPr>
        <w:spacing w:line="360" w:lineRule="auto"/>
        <w:jc w:val="both"/>
      </w:pPr>
    </w:p>
    <w:p w14:paraId="6943F2C6" w14:textId="77777777" w:rsidR="00A77B3E" w:rsidRDefault="00E77239">
      <w:pPr>
        <w:spacing w:line="360" w:lineRule="auto"/>
        <w:jc w:val="both"/>
      </w:pPr>
      <w:r>
        <w:rPr>
          <w:rFonts w:ascii="Book Antiqua" w:eastAsia="Book Antiqua" w:hAnsi="Book Antiqua" w:cs="Book Antiqua"/>
          <w:b/>
          <w:caps/>
          <w:color w:val="000000"/>
          <w:u w:val="single"/>
        </w:rPr>
        <w:t>DISCUSSION</w:t>
      </w:r>
    </w:p>
    <w:p w14:paraId="6EC57277" w14:textId="77777777" w:rsidR="00A77B3E" w:rsidRDefault="00E77239">
      <w:pPr>
        <w:spacing w:line="360" w:lineRule="auto"/>
        <w:jc w:val="both"/>
      </w:pPr>
      <w:r>
        <w:rPr>
          <w:rFonts w:ascii="Book Antiqua" w:eastAsia="Book Antiqua" w:hAnsi="Book Antiqua" w:cs="Book Antiqua"/>
          <w:color w:val="000000"/>
        </w:rPr>
        <w:t>The treatment strategy for CRS type 1 is shown in Figure 2.</w:t>
      </w:r>
    </w:p>
    <w:p w14:paraId="27C52596" w14:textId="77777777" w:rsidR="00A77B3E" w:rsidRDefault="00A77B3E">
      <w:pPr>
        <w:spacing w:line="360" w:lineRule="auto"/>
        <w:jc w:val="both"/>
      </w:pPr>
    </w:p>
    <w:p w14:paraId="513FA3C3" w14:textId="251856E4" w:rsidR="00A77B3E" w:rsidRPr="0047734A" w:rsidRDefault="00E77239">
      <w:pPr>
        <w:spacing w:line="360" w:lineRule="auto"/>
        <w:jc w:val="both"/>
        <w:rPr>
          <w:i/>
          <w:iCs/>
        </w:rPr>
      </w:pPr>
      <w:r w:rsidRPr="0047734A">
        <w:rPr>
          <w:rFonts w:ascii="Book Antiqua" w:eastAsia="Book Antiqua" w:hAnsi="Book Antiqua" w:cs="Book Antiqua"/>
          <w:b/>
          <w:bCs/>
          <w:i/>
          <w:iCs/>
          <w:color w:val="000000"/>
        </w:rPr>
        <w:t>Diuretics and</w:t>
      </w:r>
      <w:r w:rsidR="0047734A" w:rsidRPr="0047734A">
        <w:rPr>
          <w:rFonts w:ascii="Book Antiqua" w:eastAsia="Book Antiqua" w:hAnsi="Book Antiqua" w:cs="Book Antiqua"/>
          <w:b/>
          <w:bCs/>
          <w:i/>
          <w:iCs/>
          <w:color w:val="000000"/>
        </w:rPr>
        <w:t xml:space="preserve"> diuretic re</w:t>
      </w:r>
      <w:r w:rsidRPr="0047734A">
        <w:rPr>
          <w:rFonts w:ascii="Book Antiqua" w:eastAsia="Book Antiqua" w:hAnsi="Book Antiqua" w:cs="Book Antiqua"/>
          <w:b/>
          <w:bCs/>
          <w:i/>
          <w:iCs/>
          <w:color w:val="000000"/>
        </w:rPr>
        <w:t>sistance</w:t>
      </w:r>
    </w:p>
    <w:p w14:paraId="1DC7EE99" w14:textId="1E7FF70F" w:rsidR="00A77B3E" w:rsidRDefault="00E77239">
      <w:pPr>
        <w:spacing w:line="360" w:lineRule="auto"/>
        <w:jc w:val="both"/>
      </w:pPr>
      <w:r>
        <w:rPr>
          <w:rFonts w:ascii="Book Antiqua" w:eastAsia="Book Antiqua" w:hAnsi="Book Antiqua" w:cs="Book Antiqua"/>
          <w:color w:val="000000"/>
        </w:rPr>
        <w:t xml:space="preserve">Loop diuretics are the primary class of diuretics in the management of acute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with or without CRS</w:t>
      </w:r>
      <w:r>
        <w:rPr>
          <w:rFonts w:ascii="Book Antiqua" w:eastAsia="Book Antiqua" w:hAnsi="Book Antiqua" w:cs="Book Antiqua"/>
          <w:color w:val="000000"/>
          <w:szCs w:val="30"/>
          <w:vertAlign w:val="superscript"/>
        </w:rPr>
        <w:t>[16]</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Loop diuretics lead to natriuresis and volume loss in HF due to the inhibition of Na</w:t>
      </w:r>
      <w:r w:rsidRPr="003464A0">
        <w:rPr>
          <w:rFonts w:ascii="Book Antiqua" w:eastAsia="Book Antiqua" w:hAnsi="Book Antiqua" w:cs="Book Antiqua"/>
          <w:color w:val="000000"/>
          <w:vertAlign w:val="superscript"/>
        </w:rPr>
        <w:t>+</w:t>
      </w:r>
      <w:r>
        <w:rPr>
          <w:rFonts w:ascii="Book Antiqua" w:eastAsia="Book Antiqua" w:hAnsi="Book Antiqua" w:cs="Book Antiqua"/>
          <w:color w:val="000000"/>
        </w:rPr>
        <w:t>K</w:t>
      </w:r>
      <w:r w:rsidRPr="003464A0">
        <w:rPr>
          <w:rFonts w:ascii="Book Antiqua" w:eastAsia="Book Antiqua" w:hAnsi="Book Antiqua" w:cs="Book Antiqua"/>
          <w:color w:val="000000"/>
          <w:vertAlign w:val="superscript"/>
        </w:rPr>
        <w:t>+</w:t>
      </w:r>
      <w:r>
        <w:rPr>
          <w:rFonts w:ascii="Book Antiqua" w:eastAsia="Book Antiqua" w:hAnsi="Book Antiqua" w:cs="Book Antiqua"/>
          <w:color w:val="000000"/>
        </w:rPr>
        <w:t>2Cl</w:t>
      </w:r>
      <w:r w:rsidRPr="003464A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cotransporter in the thick ascending limb of the loop of Henle</w:t>
      </w:r>
      <w:r>
        <w:rPr>
          <w:rFonts w:ascii="Book Antiqua" w:eastAsia="Book Antiqua" w:hAnsi="Book Antiqua" w:cs="Book Antiqua"/>
          <w:color w:val="000000"/>
          <w:szCs w:val="30"/>
          <w:vertAlign w:val="superscript"/>
        </w:rPr>
        <w:t>[16]</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Studies suggested that torsemide is a more effective decongestive therapy compared with </w:t>
      </w:r>
      <w:r>
        <w:rPr>
          <w:rFonts w:ascii="Book Antiqua" w:eastAsia="Book Antiqua" w:hAnsi="Book Antiqua" w:cs="Book Antiqua"/>
          <w:color w:val="000000"/>
        </w:rPr>
        <w:lastRenderedPageBreak/>
        <w:t>furosemide in patients with HF because torsemide has more predictable oral bioavailability and a longer half-life</w:t>
      </w:r>
      <w:r>
        <w:rPr>
          <w:rFonts w:ascii="Book Antiqua" w:eastAsia="Book Antiqua" w:hAnsi="Book Antiqua" w:cs="Book Antiqua"/>
          <w:color w:val="000000"/>
          <w:szCs w:val="30"/>
          <w:vertAlign w:val="superscript"/>
        </w:rPr>
        <w:t>[16]</w:t>
      </w:r>
      <w:r w:rsidRPr="0047734A">
        <w:rPr>
          <w:rFonts w:ascii="Book Antiqua" w:eastAsia="Book Antiqua" w:hAnsi="Book Antiqua" w:cs="Book Antiqua"/>
          <w:color w:val="000000"/>
          <w:szCs w:val="30"/>
        </w:rPr>
        <w:t>.</w:t>
      </w:r>
    </w:p>
    <w:p w14:paraId="5170B6C8" w14:textId="4455F7C8" w:rsidR="00A77B3E" w:rsidRDefault="00E77239" w:rsidP="0047734A">
      <w:pPr>
        <w:spacing w:line="360" w:lineRule="auto"/>
        <w:ind w:firstLineChars="100" w:firstLine="240"/>
        <w:jc w:val="both"/>
      </w:pPr>
      <w:r>
        <w:rPr>
          <w:rFonts w:ascii="Book Antiqua" w:eastAsia="Book Antiqua" w:hAnsi="Book Antiqua" w:cs="Book Antiqua"/>
          <w:color w:val="000000"/>
        </w:rPr>
        <w:t xml:space="preserve">The study by Felker </w:t>
      </w:r>
      <w:r w:rsidR="0047734A">
        <w:rPr>
          <w:rFonts w:ascii="Book Antiqua" w:eastAsia="Book Antiqua" w:hAnsi="Book Antiqua" w:cs="Book Antiqua"/>
          <w:color w:val="000000"/>
        </w:rPr>
        <w:t>and Mentz</w:t>
      </w:r>
      <w:r w:rsidR="0047734A">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suggested that there were no significant differences in observed symptoms or change in renal function in acute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patients when the furosemide therapy was administered as a bolus compared with continuous infusions or at a low-dose compared to high-dose regimen</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Nevertheless, the study by Palazzuoli </w:t>
      </w:r>
      <w:r>
        <w:rPr>
          <w:rFonts w:ascii="Book Antiqua" w:eastAsia="Book Antiqua" w:hAnsi="Book Antiqua" w:cs="Book Antiqua"/>
          <w:i/>
          <w:iCs/>
          <w:color w:val="000000"/>
        </w:rPr>
        <w:t>et al</w:t>
      </w:r>
      <w:r w:rsidR="0047734A">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showed that continuous infusion of loop diuretics was associated with worsened renal filtration function even though the treatment resulted in greater reductions in brain natriuretic peptide from admission to discharge</w:t>
      </w:r>
      <w:r w:rsidRPr="0047734A">
        <w:rPr>
          <w:rFonts w:ascii="Book Antiqua" w:eastAsia="Book Antiqua" w:hAnsi="Book Antiqua" w:cs="Book Antiqua"/>
          <w:color w:val="000000"/>
          <w:szCs w:val="30"/>
        </w:rPr>
        <w:t>.</w:t>
      </w:r>
    </w:p>
    <w:p w14:paraId="483B1859" w14:textId="0553DBCD" w:rsidR="00A77B3E" w:rsidRDefault="00E77239" w:rsidP="0047734A">
      <w:pPr>
        <w:spacing w:line="360" w:lineRule="auto"/>
        <w:ind w:firstLineChars="100" w:firstLine="240"/>
        <w:jc w:val="both"/>
      </w:pPr>
      <w:r>
        <w:rPr>
          <w:rFonts w:ascii="Book Antiqua" w:eastAsia="Book Antiqua" w:hAnsi="Book Antiqua" w:cs="Book Antiqua"/>
          <w:color w:val="000000"/>
        </w:rPr>
        <w:t>Diuretics use can increase systemic vascular resistance, plasma renin, aldosterone activity, norepinephrine, and arginine vasopressin and indirectly lead to deterioration of left ventricular function</w:t>
      </w:r>
      <w:r>
        <w:rPr>
          <w:rFonts w:ascii="Book Antiqua" w:eastAsia="Book Antiqua" w:hAnsi="Book Antiqua" w:cs="Book Antiqua"/>
          <w:color w:val="000000"/>
          <w:szCs w:val="30"/>
          <w:vertAlign w:val="superscript"/>
        </w:rPr>
        <w:t>[18]</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Diuretics use can result in renal dysfunction through the above mechanisms</w:t>
      </w:r>
      <w:r>
        <w:rPr>
          <w:rFonts w:ascii="Book Antiqua" w:eastAsia="Book Antiqua" w:hAnsi="Book Antiqua" w:cs="Book Antiqua"/>
          <w:color w:val="000000"/>
          <w:szCs w:val="30"/>
          <w:vertAlign w:val="superscript"/>
        </w:rPr>
        <w:t>[18]</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However, the study by Ahmad </w:t>
      </w:r>
      <w:r>
        <w:rPr>
          <w:rFonts w:ascii="Book Antiqua" w:eastAsia="Book Antiqua" w:hAnsi="Book Antiqua" w:cs="Book Antiqua"/>
          <w:i/>
          <w:iCs/>
          <w:color w:val="000000"/>
        </w:rPr>
        <w:t>et al</w:t>
      </w:r>
      <w:r w:rsidR="0047734A">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showed that kidney tubular injury detected by biomarkers in aggressive diuresis of patients with acute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was not associated with worsening renal function</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Furthermore, the study by Mentz </w:t>
      </w:r>
      <w:r>
        <w:rPr>
          <w:rFonts w:ascii="Book Antiqua" w:eastAsia="Book Antiqua" w:hAnsi="Book Antiqua" w:cs="Book Antiqua"/>
          <w:i/>
          <w:iCs/>
          <w:color w:val="000000"/>
        </w:rPr>
        <w:t>et al</w:t>
      </w:r>
      <w:r w:rsidR="0047734A">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showed that high-dose loop diuretic therapy did not result in </w:t>
      </w:r>
      <w:r w:rsidR="0047734A">
        <w:rPr>
          <w:rFonts w:ascii="Book Antiqua" w:eastAsia="Book Antiqua" w:hAnsi="Book Antiqua" w:cs="Book Antiqua"/>
          <w:color w:val="000000"/>
        </w:rPr>
        <w:t>renin-angiotensin-aldosterone system (RAAS)</w:t>
      </w:r>
      <w:r>
        <w:rPr>
          <w:rFonts w:ascii="Book Antiqua" w:eastAsia="Book Antiqua" w:hAnsi="Book Antiqua" w:cs="Book Antiqua"/>
          <w:color w:val="000000"/>
        </w:rPr>
        <w:t xml:space="preserve"> activation greater than that with low-dose diuretic therapy</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Ultrafiltration resulted in a greater increase in plasma renin activity compared with stepwise pharmacological care</w:t>
      </w:r>
      <w:r>
        <w:rPr>
          <w:rFonts w:ascii="Book Antiqua" w:eastAsia="Book Antiqua" w:hAnsi="Book Antiqua" w:cs="Book Antiqua"/>
          <w:color w:val="000000"/>
          <w:szCs w:val="30"/>
          <w:vertAlign w:val="superscript"/>
        </w:rPr>
        <w:t>[19]</w:t>
      </w:r>
      <w:r w:rsidRPr="0047734A">
        <w:rPr>
          <w:rFonts w:ascii="Book Antiqua" w:eastAsia="Book Antiqua" w:hAnsi="Book Antiqua" w:cs="Book Antiqua"/>
          <w:color w:val="000000"/>
          <w:szCs w:val="30"/>
        </w:rPr>
        <w:t>.</w:t>
      </w:r>
    </w:p>
    <w:p w14:paraId="18A35154" w14:textId="05A5EEAA" w:rsidR="00A77B3E" w:rsidRDefault="00E77239" w:rsidP="0047734A">
      <w:pPr>
        <w:spacing w:line="360" w:lineRule="auto"/>
        <w:ind w:firstLineChars="100" w:firstLine="240"/>
        <w:jc w:val="both"/>
      </w:pPr>
      <w:r>
        <w:rPr>
          <w:rFonts w:ascii="Book Antiqua" w:eastAsia="Book Antiqua" w:hAnsi="Book Antiqua" w:cs="Book Antiqua"/>
          <w:color w:val="000000"/>
        </w:rPr>
        <w:t xml:space="preserve">Loop diuretic resistance in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can occur due to a decrease in renal perfusion, likely from low cardiac output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Besides that, </w:t>
      </w:r>
      <w:r w:rsidR="0047734A">
        <w:rPr>
          <w:rFonts w:ascii="Book Antiqua" w:eastAsia="Book Antiqua" w:hAnsi="Book Antiqua" w:cs="Book Antiqua"/>
          <w:color w:val="000000"/>
        </w:rPr>
        <w:t>CKD</w:t>
      </w:r>
      <w:r>
        <w:rPr>
          <w:rFonts w:ascii="Book Antiqua" w:eastAsia="Book Antiqua" w:hAnsi="Book Antiqua" w:cs="Book Antiqua"/>
          <w:color w:val="000000"/>
        </w:rPr>
        <w:t xml:space="preserve"> reduces the excretion of diuretic into the tubular lumen thereby reduc</w:t>
      </w:r>
      <w:r w:rsidR="00336DA7">
        <w:rPr>
          <w:rFonts w:ascii="Book Antiqua" w:eastAsia="Book Antiqua" w:hAnsi="Book Antiqua" w:cs="Book Antiqua"/>
          <w:color w:val="000000"/>
        </w:rPr>
        <w:t>ing</w:t>
      </w:r>
      <w:r>
        <w:rPr>
          <w:rFonts w:ascii="Book Antiqua" w:eastAsia="Book Antiqua" w:hAnsi="Book Antiqua" w:cs="Book Antiqua"/>
          <w:color w:val="000000"/>
        </w:rPr>
        <w:t xml:space="preserve"> and diminish</w:t>
      </w:r>
      <w:r w:rsidR="00336DA7">
        <w:rPr>
          <w:rFonts w:ascii="Book Antiqua" w:eastAsia="Book Antiqua" w:hAnsi="Book Antiqua" w:cs="Book Antiqua"/>
          <w:color w:val="000000"/>
        </w:rPr>
        <w:t>ing</w:t>
      </w:r>
      <w:r>
        <w:rPr>
          <w:rFonts w:ascii="Book Antiqua" w:eastAsia="Book Antiqua" w:hAnsi="Book Antiqua" w:cs="Book Antiqua"/>
          <w:color w:val="000000"/>
        </w:rPr>
        <w:t xml:space="preserve"> the filtered load of sodium</w:t>
      </w:r>
      <w:r>
        <w:rPr>
          <w:rFonts w:ascii="Book Antiqua" w:eastAsia="Book Antiqua" w:hAnsi="Book Antiqua" w:cs="Book Antiqua"/>
          <w:color w:val="000000"/>
          <w:szCs w:val="30"/>
          <w:vertAlign w:val="superscript"/>
        </w:rPr>
        <w:t>[16]</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HF can also increase proximal reabsorption of sodium through RAAS activation and increased expression of Na</w:t>
      </w:r>
      <w:r w:rsidRPr="003464A0">
        <w:rPr>
          <w:rFonts w:ascii="Book Antiqua" w:eastAsia="Book Antiqua" w:hAnsi="Book Antiqua" w:cs="Book Antiqua"/>
          <w:color w:val="000000"/>
          <w:vertAlign w:val="superscript"/>
        </w:rPr>
        <w:t>+</w:t>
      </w:r>
      <w:r>
        <w:rPr>
          <w:rFonts w:ascii="Book Antiqua" w:eastAsia="Book Antiqua" w:hAnsi="Book Antiqua" w:cs="Book Antiqua"/>
          <w:color w:val="000000"/>
        </w:rPr>
        <w:t>K</w:t>
      </w:r>
      <w:r w:rsidRPr="003464A0">
        <w:rPr>
          <w:rFonts w:ascii="Book Antiqua" w:eastAsia="Book Antiqua" w:hAnsi="Book Antiqua" w:cs="Book Antiqua"/>
          <w:color w:val="000000"/>
          <w:vertAlign w:val="superscript"/>
        </w:rPr>
        <w:t>+</w:t>
      </w:r>
      <w:r>
        <w:rPr>
          <w:rFonts w:ascii="Book Antiqua" w:eastAsia="Book Antiqua" w:hAnsi="Book Antiqua" w:cs="Book Antiqua"/>
          <w:color w:val="000000"/>
        </w:rPr>
        <w:t>Cl</w:t>
      </w:r>
      <w:r w:rsidRPr="003464A0">
        <w:rPr>
          <w:rFonts w:ascii="Book Antiqua" w:eastAsia="Book Antiqua" w:hAnsi="Book Antiqua" w:cs="Book Antiqua"/>
          <w:color w:val="000000"/>
          <w:vertAlign w:val="superscript"/>
        </w:rPr>
        <w:t>-</w:t>
      </w:r>
      <w:r w:rsidR="00336DA7">
        <w:rPr>
          <w:rFonts w:ascii="Book Antiqua" w:eastAsia="Book Antiqua" w:hAnsi="Book Antiqua" w:cs="Book Antiqua"/>
          <w:color w:val="000000"/>
        </w:rPr>
        <w:t xml:space="preserve">, </w:t>
      </w:r>
      <w:r>
        <w:rPr>
          <w:rFonts w:ascii="Book Antiqua" w:eastAsia="Book Antiqua" w:hAnsi="Book Antiqua" w:cs="Book Antiqua"/>
          <w:color w:val="000000"/>
        </w:rPr>
        <w:t>which then limits the peak effect of drug delivered to the lumen</w:t>
      </w:r>
      <w:r>
        <w:rPr>
          <w:rFonts w:ascii="Book Antiqua" w:eastAsia="Book Antiqua" w:hAnsi="Book Antiqua" w:cs="Book Antiqua"/>
          <w:color w:val="000000"/>
          <w:szCs w:val="30"/>
          <w:vertAlign w:val="superscript"/>
        </w:rPr>
        <w:t>[21]</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However, increase</w:t>
      </w:r>
      <w:r w:rsidR="00336DA7">
        <w:rPr>
          <w:rFonts w:ascii="Book Antiqua" w:eastAsia="Book Antiqua" w:hAnsi="Book Antiqua" w:cs="Book Antiqua"/>
          <w:color w:val="000000"/>
        </w:rPr>
        <w:t>d</w:t>
      </w:r>
      <w:r>
        <w:rPr>
          <w:rFonts w:ascii="Book Antiqua" w:eastAsia="Book Antiqua" w:hAnsi="Book Antiqua" w:cs="Book Antiqua"/>
          <w:color w:val="000000"/>
        </w:rPr>
        <w:t xml:space="preserve"> furosemide dose in loop diuretic resistance can cause aggressive fluid removal</w:t>
      </w:r>
      <w:r w:rsidR="00336DA7">
        <w:rPr>
          <w:rFonts w:ascii="Book Antiqua" w:eastAsia="Book Antiqua" w:hAnsi="Book Antiqua" w:cs="Book Antiqua"/>
          <w:color w:val="000000"/>
        </w:rPr>
        <w:t>,</w:t>
      </w:r>
      <w:r>
        <w:rPr>
          <w:rFonts w:ascii="Book Antiqua" w:eastAsia="Book Antiqua" w:hAnsi="Book Antiqua" w:cs="Book Antiqua"/>
          <w:color w:val="000000"/>
        </w:rPr>
        <w:t xml:space="preserve"> which leads to depletion of intravascular volume without refilling from the extravascular space</w:t>
      </w:r>
      <w:r>
        <w:rPr>
          <w:rFonts w:ascii="Book Antiqua" w:eastAsia="Book Antiqua" w:hAnsi="Book Antiqua" w:cs="Book Antiqua"/>
          <w:color w:val="000000"/>
          <w:szCs w:val="30"/>
          <w:vertAlign w:val="superscript"/>
        </w:rPr>
        <w:t>[</w:t>
      </w:r>
      <w:r w:rsidRPr="005E1B12">
        <w:rPr>
          <w:rFonts w:ascii="Book Antiqua" w:eastAsia="Book Antiqua" w:hAnsi="Book Antiqua" w:cs="Book Antiqua"/>
          <w:color w:val="000000"/>
          <w:szCs w:val="30"/>
          <w:vertAlign w:val="superscript"/>
        </w:rPr>
        <w:t>2</w:t>
      </w:r>
      <w:r w:rsidR="00D06185">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Moreover, hyperdiuresis can lead to prerenal renal dysfunction due to the potential risk of hypotension</w:t>
      </w:r>
      <w:r>
        <w:rPr>
          <w:rFonts w:ascii="Book Antiqua" w:eastAsia="Book Antiqua" w:hAnsi="Book Antiqua" w:cs="Book Antiqua"/>
          <w:color w:val="000000"/>
          <w:szCs w:val="30"/>
          <w:vertAlign w:val="superscript"/>
        </w:rPr>
        <w:t>[23]</w:t>
      </w:r>
      <w:r w:rsidRPr="0047734A">
        <w:rPr>
          <w:rFonts w:ascii="Book Antiqua" w:eastAsia="Book Antiqua" w:hAnsi="Book Antiqua" w:cs="Book Antiqua"/>
          <w:color w:val="000000"/>
          <w:szCs w:val="30"/>
        </w:rPr>
        <w:t>.</w:t>
      </w:r>
    </w:p>
    <w:p w14:paraId="0F037728" w14:textId="5EFCA86B" w:rsidR="00A77B3E" w:rsidRDefault="00E77239" w:rsidP="0047734A">
      <w:pPr>
        <w:spacing w:line="360" w:lineRule="auto"/>
        <w:ind w:firstLineChars="100" w:firstLine="240"/>
        <w:jc w:val="both"/>
      </w:pPr>
      <w:r>
        <w:rPr>
          <w:rFonts w:ascii="Book Antiqua" w:eastAsia="Book Antiqua" w:hAnsi="Book Antiqua" w:cs="Book Antiqua"/>
          <w:color w:val="000000"/>
        </w:rPr>
        <w:t>Diuretic resistance can be managed by continuous infusion of furosemide starting at 5 mg/dL to 10 mg/dL followed by an intravenous thiazide diuretic</w:t>
      </w:r>
      <w:r>
        <w:rPr>
          <w:rFonts w:ascii="Book Antiqua" w:eastAsia="Book Antiqua" w:hAnsi="Book Antiqua" w:cs="Book Antiqua"/>
          <w:color w:val="000000"/>
          <w:szCs w:val="30"/>
          <w:vertAlign w:val="superscript"/>
        </w:rPr>
        <w:t>[6]</w:t>
      </w:r>
      <w:r w:rsidRPr="0047734A">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This combination </w:t>
      </w:r>
      <w:r>
        <w:rPr>
          <w:rFonts w:ascii="Book Antiqua" w:eastAsia="Book Antiqua" w:hAnsi="Book Antiqua" w:cs="Book Antiqua"/>
          <w:color w:val="000000"/>
        </w:rPr>
        <w:lastRenderedPageBreak/>
        <w:t>therapy can result in a sequential nephron blockade of sodium reabsorption</w:t>
      </w:r>
      <w:r w:rsidR="00336DA7">
        <w:rPr>
          <w:rFonts w:ascii="Book Antiqua" w:eastAsia="Book Antiqua" w:hAnsi="Book Antiqua" w:cs="Book Antiqua"/>
          <w:color w:val="000000"/>
        </w:rPr>
        <w:t>,</w:t>
      </w:r>
      <w:r>
        <w:rPr>
          <w:rFonts w:ascii="Book Antiqua" w:eastAsia="Book Antiqua" w:hAnsi="Book Antiqua" w:cs="Book Antiqua"/>
          <w:color w:val="000000"/>
        </w:rPr>
        <w:t xml:space="preserve"> but it may cause excessive sodium and potassium loss</w:t>
      </w:r>
      <w:r>
        <w:rPr>
          <w:rFonts w:ascii="Book Antiqua" w:eastAsia="Book Antiqua" w:hAnsi="Book Antiqua" w:cs="Book Antiqua"/>
          <w:color w:val="000000"/>
          <w:szCs w:val="30"/>
          <w:vertAlign w:val="superscript"/>
        </w:rPr>
        <w:t>[6]</w:t>
      </w:r>
      <w:r w:rsidRPr="0047734A">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systematic review by Salvador </w:t>
      </w:r>
      <w:r>
        <w:rPr>
          <w:rFonts w:ascii="Book Antiqua" w:eastAsia="Book Antiqua" w:hAnsi="Book Antiqua" w:cs="Book Antiqua"/>
          <w:i/>
          <w:iCs/>
          <w:color w:val="000000"/>
        </w:rPr>
        <w:t>et al</w:t>
      </w:r>
      <w:r w:rsidR="0047734A">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showed that continuous infusion of loop diuretic showed greater urine output, shorter duration of hospitalization, and better safety profile compared with bolus injections in patients with congestive </w:t>
      </w:r>
      <w:r w:rsidR="00374167">
        <w:rPr>
          <w:rFonts w:ascii="Book Antiqua" w:eastAsia="Book Antiqua" w:hAnsi="Book Antiqua" w:cs="Book Antiqua"/>
          <w:color w:val="000000"/>
        </w:rPr>
        <w:t>HF</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The study by Bart </w:t>
      </w:r>
      <w:r>
        <w:rPr>
          <w:rFonts w:ascii="Book Antiqua" w:eastAsia="Book Antiqua" w:hAnsi="Book Antiqua" w:cs="Book Antiqua"/>
          <w:i/>
          <w:iCs/>
          <w:color w:val="000000"/>
        </w:rPr>
        <w:t>et al</w:t>
      </w:r>
      <w:r w:rsidR="0047734A">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also showed that stepwise pharmacological care including thiazide diuretics, inotropes</w:t>
      </w:r>
      <w:r w:rsidR="00336DA7">
        <w:rPr>
          <w:rFonts w:ascii="Book Antiqua" w:eastAsia="Book Antiqua" w:hAnsi="Book Antiqua" w:cs="Book Antiqua"/>
          <w:color w:val="000000"/>
        </w:rPr>
        <w:t>,</w:t>
      </w:r>
      <w:r>
        <w:rPr>
          <w:rFonts w:ascii="Book Antiqua" w:eastAsia="Book Antiqua" w:hAnsi="Book Antiqua" w:cs="Book Antiqua"/>
          <w:color w:val="000000"/>
        </w:rPr>
        <w:t xml:space="preserve"> and vasodilator therapy was more effective compared to ultrafiltration for preserving renal function and relieving congestion</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In addition, the study by Inomata </w:t>
      </w:r>
      <w:r w:rsidR="0047734A">
        <w:rPr>
          <w:rFonts w:ascii="Book Antiqua" w:eastAsia="Book Antiqua" w:hAnsi="Book Antiqua" w:cs="Book Antiqua"/>
          <w:i/>
          <w:iCs/>
          <w:color w:val="000000"/>
        </w:rPr>
        <w:t>et al</w:t>
      </w:r>
      <w:r w:rsidR="0047734A">
        <w:rPr>
          <w:rFonts w:ascii="Book Antiqua" w:eastAsia="Book Antiqua" w:hAnsi="Book Antiqua" w:cs="Book Antiqua"/>
          <w:color w:val="000000"/>
          <w:szCs w:val="30"/>
          <w:vertAlign w:val="superscript"/>
        </w:rPr>
        <w:t>[14]</w:t>
      </w:r>
      <w:r w:rsidR="0047734A">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suggested that additive tolvaptan increased urine volume and prevented renal dysfunction in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patients with diuretic resistance and renal impairment</w:t>
      </w:r>
      <w:r w:rsidRPr="0047734A">
        <w:rPr>
          <w:rFonts w:ascii="Book Antiqua" w:eastAsia="Book Antiqua" w:hAnsi="Book Antiqua" w:cs="Book Antiqua"/>
          <w:color w:val="000000"/>
          <w:szCs w:val="30"/>
        </w:rPr>
        <w:t>.</w:t>
      </w:r>
    </w:p>
    <w:p w14:paraId="12FEE0DF" w14:textId="77777777" w:rsidR="00A77B3E" w:rsidRDefault="00A77B3E">
      <w:pPr>
        <w:spacing w:line="360" w:lineRule="auto"/>
        <w:jc w:val="both"/>
      </w:pPr>
    </w:p>
    <w:p w14:paraId="57058C59" w14:textId="5E22FF46" w:rsidR="00A77B3E" w:rsidRPr="0047734A" w:rsidRDefault="00E77239">
      <w:pPr>
        <w:spacing w:line="360" w:lineRule="auto"/>
        <w:jc w:val="both"/>
        <w:rPr>
          <w:i/>
          <w:iCs/>
        </w:rPr>
      </w:pPr>
      <w:r w:rsidRPr="0047734A">
        <w:rPr>
          <w:rFonts w:ascii="Book Antiqua" w:eastAsia="Book Antiqua" w:hAnsi="Book Antiqua" w:cs="Book Antiqua"/>
          <w:b/>
          <w:bCs/>
          <w:i/>
          <w:iCs/>
          <w:color w:val="000000"/>
        </w:rPr>
        <w:t xml:space="preserve">ACE </w:t>
      </w:r>
      <w:r w:rsidR="0047734A">
        <w:rPr>
          <w:rFonts w:ascii="Book Antiqua" w:eastAsia="Book Antiqua" w:hAnsi="Book Antiqua" w:cs="Book Antiqua"/>
          <w:b/>
          <w:bCs/>
          <w:i/>
          <w:iCs/>
          <w:color w:val="000000"/>
        </w:rPr>
        <w:t>i</w:t>
      </w:r>
      <w:r w:rsidRPr="0047734A">
        <w:rPr>
          <w:rFonts w:ascii="Book Antiqua" w:eastAsia="Book Antiqua" w:hAnsi="Book Antiqua" w:cs="Book Antiqua"/>
          <w:b/>
          <w:bCs/>
          <w:i/>
          <w:iCs/>
          <w:color w:val="000000"/>
        </w:rPr>
        <w:t xml:space="preserve">nhibitors and </w:t>
      </w:r>
      <w:bookmarkStart w:id="1" w:name="_Hlk71817921"/>
      <w:r w:rsidRPr="0047734A">
        <w:rPr>
          <w:rFonts w:ascii="Book Antiqua" w:eastAsia="Book Antiqua" w:hAnsi="Book Antiqua" w:cs="Book Antiqua"/>
          <w:b/>
          <w:bCs/>
          <w:i/>
          <w:iCs/>
          <w:color w:val="000000"/>
        </w:rPr>
        <w:t>ARBs</w:t>
      </w:r>
      <w:bookmarkEnd w:id="1"/>
    </w:p>
    <w:p w14:paraId="38ACABCB" w14:textId="2ED2CBB9" w:rsidR="00A77B3E" w:rsidRDefault="00E77239">
      <w:pPr>
        <w:spacing w:line="360" w:lineRule="auto"/>
        <w:jc w:val="both"/>
      </w:pPr>
      <w:r>
        <w:rPr>
          <w:rFonts w:ascii="Book Antiqua" w:eastAsia="Book Antiqua" w:hAnsi="Book Antiqua" w:cs="Book Antiqua"/>
          <w:color w:val="000000"/>
        </w:rPr>
        <w:t>Clinical data have shown that RAAS inhibitors can slow CKD progression and are one of the components in managing patients with left ventricular systolic dysfunction in HF</w:t>
      </w:r>
      <w:r>
        <w:rPr>
          <w:rFonts w:ascii="Book Antiqua" w:eastAsia="Book Antiqua" w:hAnsi="Book Antiqua" w:cs="Book Antiqua"/>
          <w:color w:val="000000"/>
          <w:szCs w:val="30"/>
          <w:vertAlign w:val="superscript"/>
        </w:rPr>
        <w:t>[6,16]</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However, the use of RAAS inhibitors in acute CRS with underlying renal disease may lead to an increase in serum creatinine levels</w:t>
      </w:r>
      <w:r>
        <w:rPr>
          <w:rFonts w:ascii="Book Antiqua" w:eastAsia="Book Antiqua" w:hAnsi="Book Antiqua" w:cs="Book Antiqua"/>
          <w:color w:val="000000"/>
          <w:szCs w:val="30"/>
          <w:vertAlign w:val="superscript"/>
        </w:rPr>
        <w:t>[16]</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 Cooperative North Scandinavian Enalapril Survival Study (CONSENSUS) enrolled patients with severe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with renal dysfunction with serum creatinine concentrations less than 3.4 mg/dL</w:t>
      </w:r>
      <w:r>
        <w:rPr>
          <w:rFonts w:ascii="Book Antiqua" w:eastAsia="Book Antiqua" w:hAnsi="Book Antiqua" w:cs="Book Antiqua"/>
          <w:color w:val="000000"/>
          <w:szCs w:val="30"/>
          <w:vertAlign w:val="superscript"/>
        </w:rPr>
        <w:t>[25]</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 study showed that patients who were in the enalapril arm had a reduction in symptom burden and HF-associated mortality compared to placebo but were associated with doubling the serum creatinine by 11%</w:t>
      </w:r>
      <w:r>
        <w:rPr>
          <w:rFonts w:ascii="Book Antiqua" w:eastAsia="Book Antiqua" w:hAnsi="Book Antiqua" w:cs="Book Antiqua"/>
          <w:color w:val="000000"/>
          <w:szCs w:val="30"/>
          <w:vertAlign w:val="superscript"/>
        </w:rPr>
        <w:t>[25]</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Besides that, the subgroup of HF patients with creatinine levels higher than 2 mg/dL showed improvement in symptoms and outcomes when treated with an ACE inhibitor</w:t>
      </w:r>
      <w:r>
        <w:rPr>
          <w:rFonts w:ascii="Book Antiqua" w:eastAsia="Book Antiqua" w:hAnsi="Book Antiqua" w:cs="Book Antiqua"/>
          <w:color w:val="000000"/>
          <w:szCs w:val="30"/>
          <w:vertAlign w:val="superscript"/>
        </w:rPr>
        <w:t>[25]</w:t>
      </w:r>
      <w:r w:rsidRPr="003464A0">
        <w:rPr>
          <w:rFonts w:ascii="Book Antiqua" w:eastAsia="Book Antiqua" w:hAnsi="Book Antiqua" w:cs="Book Antiqua"/>
          <w:color w:val="000000"/>
          <w:szCs w:val="30"/>
        </w:rPr>
        <w:t>.</w:t>
      </w:r>
    </w:p>
    <w:p w14:paraId="72108103" w14:textId="1B5C137F" w:rsidR="00A77B3E" w:rsidRDefault="00E77239" w:rsidP="003464A0">
      <w:pPr>
        <w:spacing w:line="360" w:lineRule="auto"/>
        <w:ind w:firstLineChars="100" w:firstLine="240"/>
        <w:jc w:val="both"/>
      </w:pPr>
      <w:r>
        <w:rPr>
          <w:rFonts w:ascii="Book Antiqua" w:eastAsia="Book Antiqua" w:hAnsi="Book Antiqua" w:cs="Book Antiqua"/>
          <w:color w:val="000000"/>
        </w:rPr>
        <w:t xml:space="preserve">A </w:t>
      </w:r>
      <w:r w:rsidRPr="00D16F6A">
        <w:rPr>
          <w:rFonts w:ascii="Book Antiqua" w:eastAsia="Book Antiqua" w:hAnsi="Book Antiqua" w:cs="Book Antiqua"/>
          <w:i/>
          <w:iCs/>
          <w:color w:val="000000"/>
        </w:rPr>
        <w:t>post hoc</w:t>
      </w:r>
      <w:r>
        <w:rPr>
          <w:rFonts w:ascii="Book Antiqua" w:eastAsia="Book Antiqua" w:hAnsi="Book Antiqua" w:cs="Book Antiqua"/>
          <w:color w:val="000000"/>
        </w:rPr>
        <w:t xml:space="preserve"> analysis of Study of Left Ventricular Dysfunction (SOLVD) study showed that patients with HF and CKD in the enalapril group had higher mortality benefits even with more advanced stages of CKD</w:t>
      </w:r>
      <w:r>
        <w:rPr>
          <w:rFonts w:ascii="Book Antiqua" w:eastAsia="Book Antiqua" w:hAnsi="Book Antiqua" w:cs="Book Antiqua"/>
          <w:color w:val="000000"/>
          <w:szCs w:val="30"/>
          <w:vertAlign w:val="superscript"/>
        </w:rPr>
        <w:t>[26]</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A study by Ahmed </w:t>
      </w:r>
      <w:r w:rsidR="00A539A0">
        <w:rPr>
          <w:rFonts w:ascii="Book Antiqua" w:eastAsia="Book Antiqua" w:hAnsi="Book Antiqua" w:cs="Book Antiqua"/>
          <w:i/>
          <w:iCs/>
          <w:color w:val="000000"/>
        </w:rPr>
        <w:t>et al</w:t>
      </w:r>
      <w:r w:rsidR="00A539A0">
        <w:rPr>
          <w:rFonts w:ascii="Book Antiqua" w:eastAsia="Book Antiqua" w:hAnsi="Book Antiqua" w:cs="Book Antiqua"/>
          <w:color w:val="000000"/>
          <w:szCs w:val="30"/>
          <w:shd w:val="clear" w:color="auto" w:fill="FFFFFF"/>
          <w:vertAlign w:val="superscript"/>
        </w:rPr>
        <w:t xml:space="preserve">[27] </w:t>
      </w:r>
      <w:r>
        <w:rPr>
          <w:rFonts w:ascii="Book Antiqua" w:eastAsia="Book Antiqua" w:hAnsi="Book Antiqua" w:cs="Book Antiqua"/>
          <w:color w:val="000000"/>
        </w:rPr>
        <w:t xml:space="preserve">followed 1165 patients </w:t>
      </w:r>
      <w:r>
        <w:rPr>
          <w:rFonts w:ascii="Book Antiqua" w:eastAsia="Book Antiqua" w:hAnsi="Book Antiqua" w:cs="Book Antiqua"/>
          <w:color w:val="000000"/>
          <w:shd w:val="clear" w:color="auto" w:fill="FFFFFF"/>
        </w:rPr>
        <w:t>age ≥</w:t>
      </w:r>
      <w:r w:rsidR="003464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65 years, with systolic </w:t>
      </w:r>
      <w:r w:rsidR="00374167">
        <w:rPr>
          <w:rFonts w:ascii="Book Antiqua" w:eastAsia="Book Antiqua" w:hAnsi="Book Antiqua" w:cs="Book Antiqua"/>
          <w:color w:val="000000"/>
        </w:rPr>
        <w:t>HF</w:t>
      </w:r>
      <w:r>
        <w:rPr>
          <w:rFonts w:ascii="Book Antiqua" w:eastAsia="Book Antiqua" w:hAnsi="Book Antiqua" w:cs="Book Antiqua"/>
          <w:color w:val="000000"/>
          <w:shd w:val="clear" w:color="auto" w:fill="FFFFFF"/>
        </w:rPr>
        <w:t xml:space="preserve"> (ejection fraction &lt;</w:t>
      </w:r>
      <w:r w:rsidR="003464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45%) and </w:t>
      </w:r>
      <w:r w:rsidR="0047734A">
        <w:rPr>
          <w:rFonts w:ascii="Book Antiqua" w:eastAsia="Book Antiqua" w:hAnsi="Book Antiqua" w:cs="Book Antiqua"/>
          <w:color w:val="000000"/>
        </w:rPr>
        <w:t>CKD</w:t>
      </w:r>
      <w:r>
        <w:rPr>
          <w:rFonts w:ascii="Book Antiqua" w:eastAsia="Book Antiqua" w:hAnsi="Book Antiqua" w:cs="Book Antiqua"/>
          <w:color w:val="000000"/>
          <w:shd w:val="clear" w:color="auto" w:fill="FFFFFF"/>
        </w:rPr>
        <w:t xml:space="preserve"> (eGFR &lt;</w:t>
      </w:r>
      <w:r w:rsidR="003464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60 mL/min</w:t>
      </w:r>
      <w:r w:rsidR="003464A0">
        <w:rPr>
          <w:rFonts w:ascii="Book Antiqua" w:eastAsia="Book Antiqua" w:hAnsi="Book Antiqua" w:cs="Book Antiqua"/>
          <w:color w:val="000000"/>
          <w:shd w:val="clear" w:color="auto" w:fill="FFFFFF"/>
        </w:rPr>
        <w:t xml:space="preserve"> per </w:t>
      </w:r>
      <w:r>
        <w:rPr>
          <w:rFonts w:ascii="Book Antiqua" w:eastAsia="Book Antiqua" w:hAnsi="Book Antiqua" w:cs="Book Antiqua"/>
          <w:color w:val="000000"/>
          <w:shd w:val="clear" w:color="auto" w:fill="FFFFFF"/>
        </w:rPr>
        <w:t>1.73 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where 1046 received ACE-inhibitors or ARBs for 8 years</w:t>
      </w:r>
      <w:r w:rsidRPr="003464A0">
        <w:rPr>
          <w:rFonts w:ascii="Book Antiqua" w:eastAsia="Book Antiqua" w:hAnsi="Book Antiqua" w:cs="Book Antiqua"/>
          <w:color w:val="000000"/>
          <w:szCs w:val="30"/>
          <w:shd w:val="clear" w:color="auto" w:fill="FFFFFF"/>
        </w:rPr>
        <w:t>.</w:t>
      </w:r>
      <w:r>
        <w:rPr>
          <w:rFonts w:ascii="Book Antiqua" w:eastAsia="Book Antiqua" w:hAnsi="Book Antiqua" w:cs="Book Antiqua"/>
          <w:color w:val="000000"/>
        </w:rPr>
        <w:t xml:space="preserve"> The results showed that patients receiving ACE-inhibitors or ARBs had a significant reduction in all-cause mortality and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hospitalization</w:t>
      </w:r>
      <w:r>
        <w:rPr>
          <w:rFonts w:ascii="Book Antiqua" w:eastAsia="Book Antiqua" w:hAnsi="Book Antiqua" w:cs="Book Antiqua"/>
          <w:color w:val="000000"/>
          <w:szCs w:val="30"/>
          <w:vertAlign w:val="superscript"/>
        </w:rPr>
        <w:t>[27]</w:t>
      </w:r>
      <w:r w:rsidRPr="003464A0">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Therefore, patients with CRS should be started on </w:t>
      </w:r>
      <w:r>
        <w:rPr>
          <w:rFonts w:ascii="Book Antiqua" w:eastAsia="Book Antiqua" w:hAnsi="Book Antiqua" w:cs="Book Antiqua"/>
          <w:color w:val="000000"/>
        </w:rPr>
        <w:lastRenderedPageBreak/>
        <w:t>the lowest dose of an ACE inhibitor</w:t>
      </w:r>
      <w:r w:rsidR="00A539A0">
        <w:rPr>
          <w:rFonts w:ascii="Book Antiqua" w:eastAsia="Book Antiqua" w:hAnsi="Book Antiqua" w:cs="Book Antiqua"/>
          <w:color w:val="000000"/>
        </w:rPr>
        <w:t>,</w:t>
      </w:r>
      <w:r>
        <w:rPr>
          <w:rFonts w:ascii="Book Antiqua" w:eastAsia="Book Antiqua" w:hAnsi="Book Antiqua" w:cs="Book Antiqua"/>
          <w:color w:val="000000"/>
        </w:rPr>
        <w:t xml:space="preserve"> and</w:t>
      </w:r>
      <w:r w:rsidR="00A539A0">
        <w:rPr>
          <w:rFonts w:ascii="Book Antiqua" w:eastAsia="Book Antiqua" w:hAnsi="Book Antiqua" w:cs="Book Antiqua"/>
          <w:color w:val="000000"/>
        </w:rPr>
        <w:t xml:space="preserve"> the dosage</w:t>
      </w:r>
      <w:r>
        <w:rPr>
          <w:rFonts w:ascii="Book Antiqua" w:eastAsia="Book Antiqua" w:hAnsi="Book Antiqua" w:cs="Book Antiqua"/>
          <w:color w:val="000000"/>
        </w:rPr>
        <w:t xml:space="preserve"> titrate</w:t>
      </w:r>
      <w:r w:rsidR="00A539A0">
        <w:rPr>
          <w:rFonts w:ascii="Book Antiqua" w:eastAsia="Book Antiqua" w:hAnsi="Book Antiqua" w:cs="Book Antiqua"/>
          <w:color w:val="000000"/>
        </w:rPr>
        <w:t>d</w:t>
      </w:r>
      <w:r>
        <w:rPr>
          <w:rFonts w:ascii="Book Antiqua" w:eastAsia="Book Antiqua" w:hAnsi="Book Antiqua" w:cs="Book Antiqua"/>
          <w:color w:val="000000"/>
        </w:rPr>
        <w:t xml:space="preserve"> up carefully</w:t>
      </w:r>
      <w:r w:rsidR="00A539A0">
        <w:rPr>
          <w:rFonts w:ascii="Book Antiqua" w:eastAsia="Book Antiqua" w:hAnsi="Book Antiqua" w:cs="Book Antiqua"/>
          <w:color w:val="000000"/>
        </w:rPr>
        <w:t>.</w:t>
      </w:r>
      <w:r>
        <w:rPr>
          <w:rFonts w:ascii="Book Antiqua" w:eastAsia="Book Antiqua" w:hAnsi="Book Antiqua" w:cs="Book Antiqua"/>
          <w:color w:val="000000"/>
        </w:rPr>
        <w:t xml:space="preserve"> </w:t>
      </w:r>
      <w:r w:rsidR="00A539A0">
        <w:rPr>
          <w:rFonts w:ascii="Book Antiqua" w:eastAsia="Book Antiqua" w:hAnsi="Book Antiqua" w:cs="Book Antiqua"/>
          <w:color w:val="000000"/>
        </w:rPr>
        <w:t>C</w:t>
      </w:r>
      <w:r>
        <w:rPr>
          <w:rFonts w:ascii="Book Antiqua" w:eastAsia="Book Antiqua" w:hAnsi="Book Antiqua" w:cs="Book Antiqua"/>
          <w:color w:val="000000"/>
        </w:rPr>
        <w:t>oncomitant use of NSAIDs</w:t>
      </w:r>
      <w:r w:rsidR="00A539A0">
        <w:rPr>
          <w:rFonts w:ascii="Book Antiqua" w:eastAsia="Book Antiqua" w:hAnsi="Book Antiqua" w:cs="Book Antiqua"/>
          <w:color w:val="000000"/>
        </w:rPr>
        <w:t xml:space="preserve"> should be avoided</w:t>
      </w:r>
      <w:r>
        <w:rPr>
          <w:rFonts w:ascii="Book Antiqua" w:eastAsia="Book Antiqua" w:hAnsi="Book Antiqua" w:cs="Book Antiqua"/>
          <w:color w:val="000000"/>
        </w:rPr>
        <w:t xml:space="preserve"> to prevent further deterioration of kidney function</w:t>
      </w:r>
      <w:r>
        <w:rPr>
          <w:rFonts w:ascii="Book Antiqua" w:eastAsia="Book Antiqua" w:hAnsi="Book Antiqua" w:cs="Book Antiqua"/>
          <w:color w:val="000000"/>
          <w:szCs w:val="30"/>
          <w:vertAlign w:val="superscript"/>
        </w:rPr>
        <w:t>[6]</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ACE-inhibitors or ARB therapy should be continued in patients with CRS unless there is the development of severe renal dysfunction and hyperkalemia</w:t>
      </w:r>
      <w:r>
        <w:rPr>
          <w:rFonts w:ascii="Book Antiqua" w:eastAsia="Book Antiqua" w:hAnsi="Book Antiqua" w:cs="Book Antiqua"/>
          <w:color w:val="000000"/>
          <w:szCs w:val="30"/>
          <w:vertAlign w:val="superscript"/>
        </w:rPr>
        <w:t>[6]</w:t>
      </w:r>
      <w:r w:rsidRPr="003464A0">
        <w:rPr>
          <w:rFonts w:ascii="Book Antiqua" w:eastAsia="Book Antiqua" w:hAnsi="Book Antiqua" w:cs="Book Antiqua"/>
          <w:color w:val="000000"/>
          <w:szCs w:val="30"/>
        </w:rPr>
        <w:t>.</w:t>
      </w:r>
    </w:p>
    <w:p w14:paraId="7E32346A" w14:textId="77777777" w:rsidR="00A77B3E" w:rsidRDefault="00A77B3E">
      <w:pPr>
        <w:spacing w:line="360" w:lineRule="auto"/>
        <w:jc w:val="both"/>
      </w:pPr>
    </w:p>
    <w:p w14:paraId="6711CF1A" w14:textId="01190662" w:rsidR="00A77B3E" w:rsidRPr="003464A0" w:rsidRDefault="00E77239">
      <w:pPr>
        <w:spacing w:line="360" w:lineRule="auto"/>
        <w:jc w:val="both"/>
        <w:rPr>
          <w:i/>
          <w:iCs/>
        </w:rPr>
      </w:pPr>
      <w:r w:rsidRPr="003464A0">
        <w:rPr>
          <w:rFonts w:ascii="Book Antiqua" w:eastAsia="Book Antiqua" w:hAnsi="Book Antiqua" w:cs="Book Antiqua"/>
          <w:b/>
          <w:bCs/>
          <w:i/>
          <w:iCs/>
          <w:color w:val="000000"/>
        </w:rPr>
        <w:t xml:space="preserve">Vasodilators and </w:t>
      </w:r>
      <w:r w:rsidR="003464A0">
        <w:rPr>
          <w:rFonts w:ascii="Book Antiqua" w:eastAsia="Book Antiqua" w:hAnsi="Book Antiqua" w:cs="Book Antiqua"/>
          <w:b/>
          <w:bCs/>
          <w:i/>
          <w:iCs/>
          <w:color w:val="000000"/>
        </w:rPr>
        <w:t>i</w:t>
      </w:r>
      <w:r w:rsidRPr="003464A0">
        <w:rPr>
          <w:rFonts w:ascii="Book Antiqua" w:eastAsia="Book Antiqua" w:hAnsi="Book Antiqua" w:cs="Book Antiqua"/>
          <w:b/>
          <w:bCs/>
          <w:i/>
          <w:iCs/>
          <w:color w:val="000000"/>
        </w:rPr>
        <w:t>notropes</w:t>
      </w:r>
    </w:p>
    <w:p w14:paraId="71192365" w14:textId="4ED0466C" w:rsidR="00A77B3E" w:rsidRDefault="00E77239">
      <w:pPr>
        <w:spacing w:line="360" w:lineRule="auto"/>
        <w:jc w:val="both"/>
      </w:pPr>
      <w:r>
        <w:rPr>
          <w:rFonts w:ascii="Book Antiqua" w:eastAsia="Book Antiqua" w:hAnsi="Book Antiqua" w:cs="Book Antiqua"/>
          <w:color w:val="000000"/>
        </w:rPr>
        <w:t xml:space="preserve">Nesiritide can reduce afterload and increase cardiac output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coronary, arterial, and venous vasodilatory properties without inotropic effects</w:t>
      </w:r>
      <w:r>
        <w:rPr>
          <w:rFonts w:ascii="Book Antiqua" w:eastAsia="Book Antiqua" w:hAnsi="Book Antiqua" w:cs="Book Antiqua"/>
          <w:color w:val="000000"/>
          <w:szCs w:val="30"/>
          <w:vertAlign w:val="superscript"/>
        </w:rPr>
        <w:t>[16]</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 study by O’Connor</w:t>
      </w:r>
      <w:r w:rsidR="00A539A0">
        <w:rPr>
          <w:rFonts w:ascii="Book Antiqua" w:eastAsia="Book Antiqua" w:hAnsi="Book Antiqua" w:cs="Book Antiqua"/>
          <w:color w:val="000000"/>
        </w:rPr>
        <w:t xml:space="preserve"> </w:t>
      </w:r>
      <w:r w:rsidR="00A539A0">
        <w:rPr>
          <w:rFonts w:ascii="Book Antiqua" w:eastAsia="Book Antiqua" w:hAnsi="Book Antiqua" w:cs="Book Antiqua"/>
          <w:i/>
          <w:iCs/>
          <w:color w:val="000000"/>
        </w:rPr>
        <w:t>et al</w:t>
      </w:r>
      <w:r w:rsidR="00A539A0">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randomized 7141 patients with acute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to receive either intravenous nesiritide or placebo for 1 </w:t>
      </w:r>
      <w:r w:rsidR="003464A0">
        <w:rPr>
          <w:rFonts w:ascii="Book Antiqua" w:eastAsia="Book Antiqua" w:hAnsi="Book Antiqua" w:cs="Book Antiqua"/>
          <w:color w:val="000000"/>
        </w:rPr>
        <w:t xml:space="preserve">d </w:t>
      </w:r>
      <w:r>
        <w:rPr>
          <w:rFonts w:ascii="Book Antiqua" w:eastAsia="Book Antiqua" w:hAnsi="Book Antiqua" w:cs="Book Antiqua"/>
          <w:color w:val="000000"/>
        </w:rPr>
        <w:t>to 7 d</w:t>
      </w:r>
      <w:r w:rsidR="003464A0">
        <w:rPr>
          <w:rFonts w:ascii="Book Antiqua" w:eastAsia="Book Antiqua" w:hAnsi="Book Antiqua" w:cs="Book Antiqua"/>
          <w:color w:val="000000"/>
        </w:rPr>
        <w:t xml:space="preserve"> </w:t>
      </w:r>
      <w:r>
        <w:rPr>
          <w:rFonts w:ascii="Book Antiqua" w:eastAsia="Book Antiqua" w:hAnsi="Book Antiqua" w:cs="Book Antiqua"/>
          <w:color w:val="000000"/>
        </w:rPr>
        <w:t>in addition to standard care</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 result showed that nesiritide had a small and non-significant effect on dyspnea improvement</w:t>
      </w:r>
      <w:r>
        <w:rPr>
          <w:rFonts w:ascii="Book Antiqua" w:eastAsia="Book Antiqua" w:hAnsi="Book Antiqua" w:cs="Book Antiqua"/>
          <w:color w:val="000000"/>
          <w:szCs w:val="30"/>
          <w:vertAlign w:val="superscript"/>
        </w:rPr>
        <w:t>[28]</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However, nesiritide therapy was associated with increased rates of hypotension and no differences in renal function, rate of death, and hospitalization compared to the placebo group</w:t>
      </w:r>
      <w:r>
        <w:rPr>
          <w:rFonts w:ascii="Book Antiqua" w:eastAsia="Book Antiqua" w:hAnsi="Book Antiqua" w:cs="Book Antiqua"/>
          <w:color w:val="000000"/>
          <w:szCs w:val="30"/>
          <w:vertAlign w:val="superscript"/>
        </w:rPr>
        <w:t>[28]</w:t>
      </w:r>
      <w:r w:rsidRPr="003464A0">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study by Owan </w:t>
      </w:r>
      <w:r>
        <w:rPr>
          <w:rFonts w:ascii="Book Antiqua" w:eastAsia="Book Antiqua" w:hAnsi="Book Antiqua" w:cs="Book Antiqua"/>
          <w:i/>
          <w:iCs/>
          <w:color w:val="000000"/>
        </w:rPr>
        <w:t>et al</w:t>
      </w:r>
      <w:r w:rsidR="003464A0">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showed that the recommended dose of nesiritide can lower blood pressure more compared to the standard therapy but had no adverse effect on changes in creatinine or cystatin C levels</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Furthermore, the study by Wang </w:t>
      </w:r>
      <w:r>
        <w:rPr>
          <w:rFonts w:ascii="Book Antiqua" w:eastAsia="Book Antiqua" w:hAnsi="Book Antiqua" w:cs="Book Antiqua"/>
          <w:i/>
          <w:iCs/>
          <w:color w:val="000000"/>
        </w:rPr>
        <w:t>et al</w:t>
      </w:r>
      <w:r w:rsidR="003464A0">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also suggested that nesiritide did not improve renal function in patients who had decompensated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with renal insufficiency</w:t>
      </w:r>
      <w:r w:rsidRPr="003464A0">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Therefore, nesiritide does not improve clinical outcomes, decongestion, or renal function in recommended dose</w:t>
      </w:r>
      <w:r>
        <w:rPr>
          <w:rFonts w:ascii="Book Antiqua" w:eastAsia="Book Antiqua" w:hAnsi="Book Antiqua" w:cs="Book Antiqua"/>
          <w:color w:val="000000"/>
          <w:szCs w:val="30"/>
          <w:vertAlign w:val="superscript"/>
        </w:rPr>
        <w:t>[29]</w:t>
      </w:r>
      <w:r w:rsidRPr="003464A0">
        <w:rPr>
          <w:rFonts w:ascii="Book Antiqua" w:eastAsia="Book Antiqua" w:hAnsi="Book Antiqua" w:cs="Book Antiqua"/>
          <w:color w:val="000000"/>
          <w:szCs w:val="30"/>
        </w:rPr>
        <w:t>.</w:t>
      </w:r>
    </w:p>
    <w:p w14:paraId="18354CE4" w14:textId="55BA27ED" w:rsidR="00A77B3E" w:rsidRDefault="00E77239" w:rsidP="003464A0">
      <w:pPr>
        <w:spacing w:line="360" w:lineRule="auto"/>
        <w:ind w:firstLineChars="100" w:firstLine="240"/>
        <w:jc w:val="both"/>
      </w:pPr>
      <w:r>
        <w:rPr>
          <w:rFonts w:ascii="Book Antiqua" w:eastAsia="Book Antiqua" w:hAnsi="Book Antiqua" w:cs="Book Antiqua"/>
          <w:color w:val="000000"/>
        </w:rPr>
        <w:t xml:space="preserve">The study by Chen </w:t>
      </w:r>
      <w:r>
        <w:rPr>
          <w:rFonts w:ascii="Book Antiqua" w:eastAsia="Book Antiqua" w:hAnsi="Book Antiqua" w:cs="Book Antiqua"/>
          <w:i/>
          <w:iCs/>
          <w:color w:val="000000"/>
        </w:rPr>
        <w:t>et al</w:t>
      </w:r>
      <w:r w:rsidR="003464A0">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showed that patients treated low dose nesiritide did not enhance decongestion or improve renal function</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Besides that, the study also showed that low dose dopamine neither improve</w:t>
      </w:r>
      <w:r w:rsidR="00A539A0">
        <w:rPr>
          <w:rFonts w:ascii="Book Antiqua" w:eastAsia="Book Antiqua" w:hAnsi="Book Antiqua" w:cs="Book Antiqua"/>
          <w:color w:val="000000"/>
        </w:rPr>
        <w:t>d</w:t>
      </w:r>
      <w:r>
        <w:rPr>
          <w:rFonts w:ascii="Book Antiqua" w:eastAsia="Book Antiqua" w:hAnsi="Book Antiqua" w:cs="Book Antiqua"/>
          <w:color w:val="000000"/>
        </w:rPr>
        <w:t xml:space="preserve"> decongestion nor preserve</w:t>
      </w:r>
      <w:r w:rsidR="00A539A0">
        <w:rPr>
          <w:rFonts w:ascii="Book Antiqua" w:eastAsia="Book Antiqua" w:hAnsi="Book Antiqua" w:cs="Book Antiqua"/>
          <w:color w:val="000000"/>
        </w:rPr>
        <w:t>d</w:t>
      </w:r>
      <w:r>
        <w:rPr>
          <w:rFonts w:ascii="Book Antiqua" w:eastAsia="Book Antiqua" w:hAnsi="Book Antiqua" w:cs="Book Antiqua"/>
          <w:color w:val="000000"/>
        </w:rPr>
        <w:t xml:space="preserve"> renal function</w:t>
      </w:r>
      <w:r>
        <w:rPr>
          <w:rFonts w:ascii="Book Antiqua" w:eastAsia="Book Antiqua" w:hAnsi="Book Antiqua" w:cs="Book Antiqua"/>
          <w:color w:val="000000"/>
          <w:szCs w:val="30"/>
          <w:vertAlign w:val="superscript"/>
        </w:rPr>
        <w:t>[13]</w:t>
      </w:r>
      <w:r w:rsidRPr="003464A0">
        <w:rPr>
          <w:rFonts w:ascii="Book Antiqua" w:eastAsia="Book Antiqua" w:hAnsi="Book Antiqua" w:cs="Book Antiqua"/>
          <w:color w:val="000000"/>
          <w:szCs w:val="30"/>
        </w:rPr>
        <w:t xml:space="preserve">. </w:t>
      </w:r>
      <w:r>
        <w:rPr>
          <w:rFonts w:ascii="Book Antiqua" w:eastAsia="Book Antiqua" w:hAnsi="Book Antiqua" w:cs="Book Antiqua"/>
          <w:color w:val="000000"/>
        </w:rPr>
        <w:t>However</w:t>
      </w:r>
      <w:r w:rsidR="00A539A0">
        <w:rPr>
          <w:rFonts w:ascii="Book Antiqua" w:eastAsia="Book Antiqua" w:hAnsi="Book Antiqua" w:cs="Book Antiqua"/>
          <w:color w:val="000000"/>
        </w:rPr>
        <w:t>,</w:t>
      </w:r>
      <w:r>
        <w:rPr>
          <w:rFonts w:ascii="Book Antiqua" w:eastAsia="Book Antiqua" w:hAnsi="Book Antiqua" w:cs="Book Antiqua"/>
          <w:color w:val="000000"/>
        </w:rPr>
        <w:t xml:space="preserve"> the findings of the study are contrary to the guidelines for the management of acute </w:t>
      </w:r>
      <w:r w:rsidR="00374167">
        <w:rPr>
          <w:rFonts w:ascii="Book Antiqua" w:eastAsia="Book Antiqua" w:hAnsi="Book Antiqua" w:cs="Book Antiqua"/>
          <w:color w:val="000000"/>
        </w:rPr>
        <w:t>HF</w:t>
      </w:r>
      <w:r w:rsidR="00A539A0">
        <w:rPr>
          <w:rFonts w:ascii="Book Antiqua" w:eastAsia="Book Antiqua" w:hAnsi="Book Antiqua" w:cs="Book Antiqua"/>
          <w:color w:val="000000"/>
        </w:rPr>
        <w:t xml:space="preserve"> that</w:t>
      </w:r>
      <w:r>
        <w:rPr>
          <w:rFonts w:ascii="Book Antiqua" w:eastAsia="Book Antiqua" w:hAnsi="Book Antiqua" w:cs="Book Antiqua"/>
          <w:color w:val="000000"/>
        </w:rPr>
        <w:t xml:space="preserve"> suggest the use of low dose dopamine can be considered to improve diuresis and preserve renal function</w:t>
      </w:r>
      <w:r>
        <w:rPr>
          <w:rFonts w:ascii="Book Antiqua" w:eastAsia="Book Antiqua" w:hAnsi="Book Antiqua" w:cs="Book Antiqua"/>
          <w:color w:val="000000"/>
          <w:szCs w:val="30"/>
          <w:vertAlign w:val="superscript"/>
        </w:rPr>
        <w:t>[30]</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Observational studies also indicate that the use of nesiritide and dopamine in acute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is associated with longer length-of-stay, higher mortality, and higher costs</w:t>
      </w:r>
      <w:r>
        <w:rPr>
          <w:rFonts w:ascii="Book Antiqua" w:eastAsia="Book Antiqua" w:hAnsi="Book Antiqua" w:cs="Book Antiqua"/>
          <w:color w:val="000000"/>
          <w:szCs w:val="30"/>
          <w:vertAlign w:val="superscript"/>
        </w:rPr>
        <w:t>[31]</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Therefore, use of low dose dopamine or low dose nesiritide as renal adjuvant therapies is not recommended in patients with </w:t>
      </w:r>
      <w:r w:rsidR="00374167">
        <w:rPr>
          <w:rFonts w:ascii="Book Antiqua" w:eastAsia="Book Antiqua" w:hAnsi="Book Antiqua" w:cs="Book Antiqua"/>
          <w:color w:val="000000"/>
        </w:rPr>
        <w:t>CRS</w:t>
      </w:r>
      <w:r>
        <w:rPr>
          <w:rFonts w:ascii="Book Antiqua" w:eastAsia="Book Antiqua" w:hAnsi="Book Antiqua" w:cs="Book Antiqua"/>
          <w:color w:val="000000"/>
        </w:rPr>
        <w:t xml:space="preserve"> as it does not provide benefits on renal function, decongestion, and clinical outcome</w:t>
      </w:r>
      <w:r w:rsidR="003464A0">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0254EDFD" w14:textId="2297C7F5" w:rsidR="00A77B3E" w:rsidRDefault="00E77239" w:rsidP="003464A0">
      <w:pPr>
        <w:spacing w:line="360" w:lineRule="auto"/>
        <w:ind w:firstLineChars="100" w:firstLine="240"/>
        <w:jc w:val="both"/>
      </w:pPr>
      <w:r>
        <w:rPr>
          <w:rFonts w:ascii="Book Antiqua" w:eastAsia="Book Antiqua" w:hAnsi="Book Antiqua" w:cs="Book Antiqua"/>
          <w:color w:val="000000"/>
        </w:rPr>
        <w:lastRenderedPageBreak/>
        <w:t>Levosimendan is a positive inotrope with Ca</w:t>
      </w:r>
      <w:r w:rsidRPr="003464A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sensitization </w:t>
      </w:r>
      <w:r w:rsidR="005B6402">
        <w:rPr>
          <w:rFonts w:ascii="Book Antiqua" w:eastAsia="Book Antiqua" w:hAnsi="Book Antiqua" w:cs="Book Antiqua"/>
          <w:color w:val="000000"/>
        </w:rPr>
        <w:t xml:space="preserve">that </w:t>
      </w:r>
      <w:r>
        <w:rPr>
          <w:rFonts w:ascii="Book Antiqua" w:eastAsia="Book Antiqua" w:hAnsi="Book Antiqua" w:cs="Book Antiqua"/>
          <w:color w:val="000000"/>
        </w:rPr>
        <w:t>improves the calcium sensitivity of cardiac muscle cells and therefore provides hemodynamic and symptomatic improvement</w:t>
      </w:r>
      <w:r>
        <w:rPr>
          <w:rFonts w:ascii="Book Antiqua" w:eastAsia="Book Antiqua" w:hAnsi="Book Antiqua" w:cs="Book Antiqua"/>
          <w:color w:val="000000"/>
          <w:szCs w:val="30"/>
          <w:vertAlign w:val="superscript"/>
        </w:rPr>
        <w:t>[32]</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Besides that, levosimendan has a vasodilatory effect on vasculature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ATP‐sensitive K</w:t>
      </w:r>
      <w:r w:rsidRPr="003464A0">
        <w:rPr>
          <w:rFonts w:ascii="Book Antiqua" w:eastAsia="Book Antiqua" w:hAnsi="Book Antiqua" w:cs="Book Antiqua"/>
          <w:color w:val="000000"/>
          <w:vertAlign w:val="superscript"/>
        </w:rPr>
        <w:t>+</w:t>
      </w:r>
      <w:r>
        <w:rPr>
          <w:rFonts w:ascii="Book Antiqua" w:eastAsia="Book Antiqua" w:hAnsi="Book Antiqua" w:cs="Book Antiqua"/>
          <w:color w:val="000000"/>
        </w:rPr>
        <w:t>, voltage‐dependent K</w:t>
      </w:r>
      <w:r w:rsidRPr="003464A0">
        <w:rPr>
          <w:rFonts w:ascii="Book Antiqua" w:eastAsia="Book Antiqua" w:hAnsi="Book Antiqua" w:cs="Book Antiqua"/>
          <w:color w:val="000000"/>
          <w:vertAlign w:val="superscript"/>
        </w:rPr>
        <w:t>+</w:t>
      </w:r>
      <w:r>
        <w:rPr>
          <w:rFonts w:ascii="Book Antiqua" w:eastAsia="Book Antiqua" w:hAnsi="Book Antiqua" w:cs="Book Antiqua"/>
          <w:color w:val="000000"/>
        </w:rPr>
        <w:t>, and Ca</w:t>
      </w:r>
      <w:r w:rsidRPr="003464A0">
        <w:rPr>
          <w:rFonts w:ascii="Book Antiqua" w:eastAsia="Book Antiqua" w:hAnsi="Book Antiqua" w:cs="Book Antiqua"/>
          <w:color w:val="000000"/>
          <w:vertAlign w:val="superscript"/>
        </w:rPr>
        <w:t>2+</w:t>
      </w:r>
      <w:r w:rsidR="003464A0">
        <w:rPr>
          <w:rFonts w:ascii="Book Antiqua" w:eastAsia="Book Antiqua" w:hAnsi="Book Antiqua" w:cs="Book Antiqua"/>
          <w:color w:val="000000"/>
        </w:rPr>
        <w:t>-</w:t>
      </w:r>
      <w:r>
        <w:rPr>
          <w:rFonts w:ascii="Book Antiqua" w:eastAsia="Book Antiqua" w:hAnsi="Book Antiqua" w:cs="Book Antiqua"/>
          <w:color w:val="000000"/>
        </w:rPr>
        <w:t>activated K</w:t>
      </w:r>
      <w:r w:rsidRPr="003464A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channels</w:t>
      </w:r>
      <w:r>
        <w:rPr>
          <w:rFonts w:ascii="Book Antiqua" w:eastAsia="Book Antiqua" w:hAnsi="Book Antiqua" w:cs="Book Antiqua"/>
          <w:color w:val="000000"/>
          <w:szCs w:val="30"/>
          <w:vertAlign w:val="superscript"/>
        </w:rPr>
        <w:t>[33]</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Levosimendan can achieve maximal improvement in hemodynamic parameters at 1 to 3 d after starting the infusion and the effects can be sustained for at least a week</w:t>
      </w:r>
      <w:r>
        <w:rPr>
          <w:rFonts w:ascii="Book Antiqua" w:eastAsia="Book Antiqua" w:hAnsi="Book Antiqua" w:cs="Book Antiqua"/>
          <w:color w:val="000000"/>
          <w:szCs w:val="30"/>
          <w:vertAlign w:val="superscript"/>
        </w:rPr>
        <w:t>[34,35]</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Levosimendan can also improve renal function through the increased cardiac output</w:t>
      </w:r>
      <w:r>
        <w:rPr>
          <w:rFonts w:ascii="Book Antiqua" w:eastAsia="Book Antiqua" w:hAnsi="Book Antiqua" w:cs="Book Antiqua"/>
          <w:color w:val="000000"/>
          <w:szCs w:val="30"/>
          <w:vertAlign w:val="superscript"/>
        </w:rPr>
        <w:t>[12]</w:t>
      </w:r>
      <w:r w:rsidRPr="003464A0">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Moreover, levosimendan can reduce the right-sided pressures, pulmonary artery wedge pressure</w:t>
      </w:r>
      <w:r w:rsidR="005B6402">
        <w:rPr>
          <w:rFonts w:ascii="Book Antiqua" w:eastAsia="Book Antiqua" w:hAnsi="Book Antiqua" w:cs="Book Antiqua"/>
          <w:color w:val="000000"/>
        </w:rPr>
        <w:t>,</w:t>
      </w:r>
      <w:r>
        <w:rPr>
          <w:rFonts w:ascii="Book Antiqua" w:eastAsia="Book Antiqua" w:hAnsi="Book Antiqua" w:cs="Book Antiqua"/>
          <w:color w:val="000000"/>
        </w:rPr>
        <w:t xml:space="preserve"> and central venous pressure</w:t>
      </w:r>
      <w:r w:rsidR="005B6402">
        <w:rPr>
          <w:rFonts w:ascii="Book Antiqua" w:eastAsia="Book Antiqua" w:hAnsi="Book Antiqua" w:cs="Book Antiqua"/>
          <w:color w:val="000000"/>
        </w:rPr>
        <w:t>,</w:t>
      </w:r>
      <w:r>
        <w:rPr>
          <w:rFonts w:ascii="Book Antiqua" w:eastAsia="Book Antiqua" w:hAnsi="Book Antiqua" w:cs="Book Antiqua"/>
          <w:color w:val="000000"/>
        </w:rPr>
        <w:t xml:space="preserve"> thereby improv</w:t>
      </w:r>
      <w:r w:rsidR="005B6402">
        <w:rPr>
          <w:rFonts w:ascii="Book Antiqua" w:eastAsia="Book Antiqua" w:hAnsi="Book Antiqua" w:cs="Book Antiqua"/>
          <w:color w:val="000000"/>
        </w:rPr>
        <w:t>ing</w:t>
      </w:r>
      <w:r w:rsidR="00C23A3E">
        <w:rPr>
          <w:rFonts w:ascii="Book Antiqua" w:eastAsia="Book Antiqua" w:hAnsi="Book Antiqua" w:cs="Book Antiqua"/>
          <w:color w:val="000000"/>
        </w:rPr>
        <w:t xml:space="preserve"> the function of</w:t>
      </w:r>
      <w:r>
        <w:rPr>
          <w:rFonts w:ascii="Book Antiqua" w:eastAsia="Book Antiqua" w:hAnsi="Book Antiqua" w:cs="Book Antiqua"/>
          <w:color w:val="000000"/>
        </w:rPr>
        <w:t xml:space="preserve"> the right ventricles</w:t>
      </w:r>
      <w:r>
        <w:rPr>
          <w:rFonts w:ascii="Book Antiqua" w:eastAsia="Book Antiqua" w:hAnsi="Book Antiqua" w:cs="Book Antiqua"/>
          <w:color w:val="000000"/>
          <w:szCs w:val="30"/>
          <w:vertAlign w:val="superscript"/>
        </w:rPr>
        <w:t>[36,37]</w:t>
      </w:r>
      <w:r w:rsidRPr="003464A0">
        <w:rPr>
          <w:rFonts w:ascii="Book Antiqua" w:eastAsia="Book Antiqua" w:hAnsi="Book Antiqua" w:cs="Book Antiqua"/>
          <w:color w:val="000000"/>
          <w:szCs w:val="30"/>
        </w:rPr>
        <w:t>.</w:t>
      </w:r>
    </w:p>
    <w:p w14:paraId="5CC9AABD" w14:textId="068B0BD1" w:rsidR="00A77B3E" w:rsidRDefault="00E77239" w:rsidP="003464A0">
      <w:pPr>
        <w:spacing w:line="360" w:lineRule="auto"/>
        <w:ind w:firstLineChars="100" w:firstLine="240"/>
        <w:jc w:val="both"/>
      </w:pPr>
      <w:r>
        <w:rPr>
          <w:rFonts w:ascii="Book Antiqua" w:eastAsia="Book Antiqua" w:hAnsi="Book Antiqua" w:cs="Book Antiqua"/>
          <w:color w:val="000000"/>
        </w:rPr>
        <w:t>The study by Bragadottir</w:t>
      </w:r>
      <w:r w:rsidR="00C23A3E">
        <w:rPr>
          <w:rFonts w:ascii="Book Antiqua" w:eastAsia="Book Antiqua" w:hAnsi="Book Antiqua" w:cs="Book Antiqua"/>
          <w:color w:val="000000"/>
        </w:rPr>
        <w:t xml:space="preserve"> </w:t>
      </w:r>
      <w:r w:rsidR="00C23A3E">
        <w:rPr>
          <w:rFonts w:ascii="Book Antiqua" w:eastAsia="Book Antiqua" w:hAnsi="Book Antiqua" w:cs="Book Antiqua"/>
          <w:i/>
          <w:iCs/>
          <w:color w:val="000000"/>
        </w:rPr>
        <w:t>et al</w:t>
      </w:r>
      <w:r w:rsidR="00C23A3E">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showed that levosimendan also increases both renal blood flow and GFR by inducing pre-glomerular vasodilation</w:t>
      </w:r>
      <w:r w:rsidRPr="003464A0">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study by Lannemyr </w:t>
      </w:r>
      <w:r>
        <w:rPr>
          <w:rFonts w:ascii="Book Antiqua" w:eastAsia="Book Antiqua" w:hAnsi="Book Antiqua" w:cs="Book Antiqua"/>
          <w:i/>
          <w:iCs/>
          <w:color w:val="000000"/>
        </w:rPr>
        <w:t>et al</w:t>
      </w:r>
      <w:r w:rsidR="003464A0">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showed that the renal filtration fraction remained unchanged in levosimendan group but decreased in dobutamine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is due to levosimendan preferentially vasodilat</w:t>
      </w:r>
      <w:r w:rsidR="00C23A3E">
        <w:rPr>
          <w:rFonts w:ascii="Book Antiqua" w:eastAsia="Book Antiqua" w:hAnsi="Book Antiqua" w:cs="Book Antiqua"/>
          <w:color w:val="000000"/>
        </w:rPr>
        <w:t>ing</w:t>
      </w:r>
      <w:r>
        <w:rPr>
          <w:rFonts w:ascii="Book Antiqua" w:eastAsia="Book Antiqua" w:hAnsi="Book Antiqua" w:cs="Book Antiqua"/>
          <w:color w:val="000000"/>
        </w:rPr>
        <w:t xml:space="preserve"> the afferent arterioles</w:t>
      </w:r>
      <w:r w:rsidR="00C23A3E">
        <w:rPr>
          <w:rFonts w:ascii="Book Antiqua" w:eastAsia="Book Antiqua" w:hAnsi="Book Antiqua" w:cs="Book Antiqua"/>
          <w:color w:val="000000"/>
        </w:rPr>
        <w:t>,</w:t>
      </w:r>
      <w:r>
        <w:rPr>
          <w:rFonts w:ascii="Book Antiqua" w:eastAsia="Book Antiqua" w:hAnsi="Book Antiqua" w:cs="Book Antiqua"/>
          <w:color w:val="000000"/>
        </w:rPr>
        <w:t xml:space="preserve"> while dobutamine has balanced vasodilation of both afferent and efferent arterioles</w:t>
      </w:r>
      <w:r>
        <w:rPr>
          <w:rFonts w:ascii="Book Antiqua" w:eastAsia="Book Antiqua" w:hAnsi="Book Antiqua" w:cs="Book Antiqua"/>
          <w:color w:val="000000"/>
          <w:szCs w:val="30"/>
          <w:vertAlign w:val="superscript"/>
        </w:rPr>
        <w:t>[15</w:t>
      </w:r>
      <w:r w:rsidRPr="005E1B12">
        <w:rPr>
          <w:rFonts w:ascii="Book Antiqua" w:eastAsia="Book Antiqua" w:hAnsi="Book Antiqua" w:cs="Book Antiqua"/>
          <w:color w:val="000000"/>
          <w:szCs w:val="30"/>
          <w:vertAlign w:val="superscript"/>
        </w:rPr>
        <w:t>]</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Furthermore, levosimendan increases glomerular capillary surface area by inhibiting angiotensin II-mediated mesangial cell contraction</w:t>
      </w:r>
      <w:r>
        <w:rPr>
          <w:rFonts w:ascii="Book Antiqua" w:eastAsia="Book Antiqua" w:hAnsi="Book Antiqua" w:cs="Book Antiqua"/>
          <w:color w:val="000000"/>
          <w:szCs w:val="30"/>
          <w:vertAlign w:val="superscript"/>
        </w:rPr>
        <w:t>[39]</w:t>
      </w:r>
      <w:r w:rsidRPr="003464A0">
        <w:rPr>
          <w:rFonts w:ascii="Book Antiqua" w:eastAsia="Book Antiqua" w:hAnsi="Book Antiqua" w:cs="Book Antiqua"/>
          <w:color w:val="000000"/>
          <w:szCs w:val="30"/>
        </w:rPr>
        <w:t>.</w:t>
      </w:r>
    </w:p>
    <w:p w14:paraId="29DCC602" w14:textId="68A23D0F" w:rsidR="00A77B3E" w:rsidRDefault="00E77239" w:rsidP="003464A0">
      <w:pPr>
        <w:spacing w:line="360" w:lineRule="auto"/>
        <w:ind w:firstLineChars="100" w:firstLine="240"/>
        <w:jc w:val="both"/>
      </w:pPr>
      <w:r>
        <w:rPr>
          <w:rFonts w:ascii="Book Antiqua" w:eastAsia="Book Antiqua" w:hAnsi="Book Antiqua" w:cs="Book Antiqua"/>
          <w:color w:val="000000"/>
        </w:rPr>
        <w:t xml:space="preserve">The study by Yilmaz </w:t>
      </w:r>
      <w:r>
        <w:rPr>
          <w:rFonts w:ascii="Book Antiqua" w:eastAsia="Book Antiqua" w:hAnsi="Book Antiqua" w:cs="Book Antiqua"/>
          <w:i/>
          <w:iCs/>
          <w:color w:val="000000"/>
        </w:rPr>
        <w:t>et al</w:t>
      </w:r>
      <w:r w:rsidR="003464A0">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also suggested that levosimendan offered more beneficial effects in terms of ejection fraction, systolic pulmonary artery pressure, 24-h urine output, and creatinine compared to dobutamine in patients with biventricular </w:t>
      </w:r>
      <w:r w:rsidR="00374167">
        <w:rPr>
          <w:rFonts w:ascii="Book Antiqua" w:eastAsia="Book Antiqua" w:hAnsi="Book Antiqua" w:cs="Book Antiqua"/>
          <w:color w:val="000000"/>
        </w:rPr>
        <w:t>HF</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 study by Packer </w:t>
      </w:r>
      <w:r>
        <w:rPr>
          <w:rFonts w:ascii="Book Antiqua" w:eastAsia="Book Antiqua" w:hAnsi="Book Antiqua" w:cs="Book Antiqua"/>
          <w:i/>
          <w:iCs/>
          <w:color w:val="000000"/>
        </w:rPr>
        <w:t>et al</w:t>
      </w:r>
      <w:r w:rsidR="003464A0">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showed that levosimendan provided rapid and durable symptomatic relief in the first 5 d</w:t>
      </w:r>
      <w:r w:rsidR="003464A0">
        <w:rPr>
          <w:rFonts w:ascii="Book Antiqua" w:eastAsia="Book Antiqua" w:hAnsi="Book Antiqua" w:cs="Book Antiqua"/>
          <w:color w:val="000000"/>
        </w:rPr>
        <w:t xml:space="preserve"> </w:t>
      </w:r>
      <w:r>
        <w:rPr>
          <w:rFonts w:ascii="Book Antiqua" w:eastAsia="Book Antiqua" w:hAnsi="Book Antiqua" w:cs="Book Antiqua"/>
          <w:color w:val="000000"/>
        </w:rPr>
        <w:t>but was associated with an increased risk of adverse cardiovascular events such as hypotension, cardiac arrhythmias, and a numerically higher risk of death at 90 d</w:t>
      </w:r>
      <w:r>
        <w:rPr>
          <w:rFonts w:ascii="Book Antiqua" w:eastAsia="Book Antiqua" w:hAnsi="Book Antiqua" w:cs="Book Antiqua"/>
          <w:color w:val="000000"/>
          <w:szCs w:val="30"/>
          <w:vertAlign w:val="superscript"/>
        </w:rPr>
        <w:t>[41]</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However, inotropic therapy should be reserved for patients with severe low cardiac output where vasodilatory agents cannot be used to avoid a further decrease in systemic pressure or systemic vascular resistance</w:t>
      </w:r>
      <w:r>
        <w:rPr>
          <w:rFonts w:ascii="Book Antiqua" w:eastAsia="Book Antiqua" w:hAnsi="Book Antiqua" w:cs="Book Antiqua"/>
          <w:color w:val="000000"/>
          <w:szCs w:val="30"/>
          <w:vertAlign w:val="superscript"/>
        </w:rPr>
        <w:t>[42,43]</w:t>
      </w:r>
      <w:r w:rsidRPr="003464A0">
        <w:rPr>
          <w:rFonts w:ascii="Book Antiqua" w:eastAsia="Book Antiqua" w:hAnsi="Book Antiqua" w:cs="Book Antiqua"/>
          <w:color w:val="000000"/>
          <w:szCs w:val="30"/>
        </w:rPr>
        <w:t>.</w:t>
      </w:r>
    </w:p>
    <w:p w14:paraId="15A503B6" w14:textId="77777777" w:rsidR="00A77B3E" w:rsidRDefault="00A77B3E">
      <w:pPr>
        <w:spacing w:line="360" w:lineRule="auto"/>
        <w:jc w:val="both"/>
      </w:pPr>
    </w:p>
    <w:p w14:paraId="768C0D71" w14:textId="77777777" w:rsidR="00A77B3E" w:rsidRPr="003464A0" w:rsidRDefault="00E77239">
      <w:pPr>
        <w:spacing w:line="360" w:lineRule="auto"/>
        <w:jc w:val="both"/>
        <w:rPr>
          <w:i/>
          <w:iCs/>
        </w:rPr>
      </w:pPr>
      <w:r w:rsidRPr="003464A0">
        <w:rPr>
          <w:rFonts w:ascii="Book Antiqua" w:eastAsia="Book Antiqua" w:hAnsi="Book Antiqua" w:cs="Book Antiqua"/>
          <w:b/>
          <w:bCs/>
          <w:i/>
          <w:iCs/>
          <w:color w:val="000000"/>
        </w:rPr>
        <w:t>Ultrafiltration</w:t>
      </w:r>
    </w:p>
    <w:p w14:paraId="13E86CD0" w14:textId="41273FE1" w:rsidR="00A77B3E" w:rsidRDefault="00E77239">
      <w:pPr>
        <w:spacing w:line="360" w:lineRule="auto"/>
        <w:jc w:val="both"/>
      </w:pPr>
      <w:r>
        <w:rPr>
          <w:rFonts w:ascii="Book Antiqua" w:eastAsia="Book Antiqua" w:hAnsi="Book Antiqua" w:cs="Book Antiqua"/>
          <w:color w:val="000000"/>
        </w:rPr>
        <w:t>Ultrafiltration can be an effective decongestion strategy because of the ability to remove the isotonic plasma and therefore more sodium for the same amount of water</w:t>
      </w:r>
      <w:r>
        <w:rPr>
          <w:rFonts w:ascii="Book Antiqua" w:eastAsia="Book Antiqua" w:hAnsi="Book Antiqua" w:cs="Book Antiqua"/>
          <w:color w:val="000000"/>
          <w:szCs w:val="30"/>
          <w:vertAlign w:val="superscript"/>
        </w:rPr>
        <w:t>[44]</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study by Costanzo</w:t>
      </w:r>
      <w:r w:rsidR="00C23A3E">
        <w:rPr>
          <w:rFonts w:ascii="Book Antiqua" w:eastAsia="Book Antiqua" w:hAnsi="Book Antiqua" w:cs="Book Antiqua"/>
          <w:color w:val="000000"/>
        </w:rPr>
        <w:t xml:space="preserve"> </w:t>
      </w:r>
      <w:r w:rsidR="00C23A3E">
        <w:rPr>
          <w:rFonts w:ascii="Book Antiqua" w:eastAsia="Book Antiqua" w:hAnsi="Book Antiqua" w:cs="Book Antiqua"/>
          <w:i/>
          <w:iCs/>
          <w:color w:val="000000"/>
        </w:rPr>
        <w:t>et al</w:t>
      </w:r>
      <w:r w:rsidR="00C23A3E">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showed that weight loss and net fluid loss were greater in the ultrafiltration group compared to intravenous diuretics</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Moreover, the rate of re-hospitalized for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at 90 d was significantly lower in the ultrafiltration group</w:t>
      </w:r>
      <w:r>
        <w:rPr>
          <w:rFonts w:ascii="Book Antiqua" w:eastAsia="Book Antiqua" w:hAnsi="Book Antiqua" w:cs="Book Antiqua"/>
          <w:color w:val="000000"/>
          <w:szCs w:val="30"/>
          <w:vertAlign w:val="superscript"/>
        </w:rPr>
        <w:t>[45]</w:t>
      </w:r>
      <w:r w:rsidRPr="003464A0">
        <w:rPr>
          <w:rFonts w:ascii="Book Antiqua" w:eastAsia="Book Antiqua" w:hAnsi="Book Antiqua" w:cs="Book Antiqua"/>
          <w:color w:val="000000"/>
          <w:szCs w:val="30"/>
        </w:rPr>
        <w:t>.</w:t>
      </w:r>
      <w:r w:rsidR="003464A0">
        <w:rPr>
          <w:rFonts w:ascii="Book Antiqua" w:eastAsia="Book Antiqua" w:hAnsi="Book Antiqua" w:cs="Book Antiqua"/>
          <w:color w:val="000000"/>
          <w:szCs w:val="30"/>
        </w:rPr>
        <w:t xml:space="preserve"> </w:t>
      </w:r>
      <w:r>
        <w:rPr>
          <w:rFonts w:ascii="Book Antiqua" w:eastAsia="Book Antiqua" w:hAnsi="Book Antiqua" w:cs="Book Antiqua"/>
          <w:color w:val="000000"/>
        </w:rPr>
        <w:t>However, there were no differences in episodes of hypotension within the first 48 h and serum creatinine at 90 d</w:t>
      </w:r>
      <w:r w:rsidR="003464A0">
        <w:rPr>
          <w:rFonts w:ascii="Book Antiqua" w:eastAsia="Book Antiqua" w:hAnsi="Book Antiqua" w:cs="Book Antiqua"/>
          <w:color w:val="000000"/>
        </w:rPr>
        <w:t xml:space="preserve"> </w:t>
      </w:r>
      <w:r>
        <w:rPr>
          <w:rFonts w:ascii="Book Antiqua" w:eastAsia="Book Antiqua" w:hAnsi="Book Antiqua" w:cs="Book Antiqua"/>
          <w:color w:val="000000"/>
        </w:rPr>
        <w:t>between the two groups</w:t>
      </w:r>
      <w:r>
        <w:rPr>
          <w:rFonts w:ascii="Book Antiqua" w:eastAsia="Book Antiqua" w:hAnsi="Book Antiqua" w:cs="Book Antiqua"/>
          <w:color w:val="000000"/>
          <w:szCs w:val="30"/>
          <w:vertAlign w:val="superscript"/>
        </w:rPr>
        <w:t>[45]</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On the contrary, the study by Bart </w:t>
      </w:r>
      <w:r>
        <w:rPr>
          <w:rFonts w:ascii="Book Antiqua" w:eastAsia="Book Antiqua" w:hAnsi="Book Antiqua" w:cs="Book Antiqua"/>
          <w:i/>
          <w:iCs/>
          <w:color w:val="000000"/>
        </w:rPr>
        <w:t>et al</w:t>
      </w:r>
      <w:r w:rsidR="003464A0">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showed that there was a significant increase in serum creatinine level 96 h after enrollment in the ultrafiltration group compared with the pharmacologic therapy group</w:t>
      </w:r>
      <w:r w:rsidR="00C23A3E">
        <w:rPr>
          <w:rFonts w:ascii="Book Antiqua" w:eastAsia="Book Antiqua" w:hAnsi="Book Antiqua" w:cs="Book Antiqua"/>
          <w:color w:val="000000"/>
        </w:rPr>
        <w:t>,</w:t>
      </w:r>
      <w:r>
        <w:rPr>
          <w:rFonts w:ascii="Book Antiqua" w:eastAsia="Book Antiqua" w:hAnsi="Book Antiqua" w:cs="Book Antiqua"/>
          <w:color w:val="000000"/>
        </w:rPr>
        <w:t xml:space="preserve"> but there were no significant differences in weight loss</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Patients who had ultrafiltration experienced an early rise in the creatinine level due to a transient decrease in intravascular volume</w:t>
      </w:r>
      <w:r>
        <w:rPr>
          <w:rFonts w:ascii="Book Antiqua" w:eastAsia="Book Antiqua" w:hAnsi="Book Antiqua" w:cs="Book Antiqua"/>
          <w:color w:val="000000"/>
          <w:szCs w:val="30"/>
          <w:vertAlign w:val="superscript"/>
        </w:rPr>
        <w:t>[11]</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GFR in patients with pharmacological therapy improved significantly after 60 d</w:t>
      </w:r>
      <w:r>
        <w:rPr>
          <w:rFonts w:ascii="Book Antiqua" w:eastAsia="Book Antiqua" w:hAnsi="Book Antiqua" w:cs="Book Antiqua"/>
          <w:color w:val="000000"/>
          <w:szCs w:val="30"/>
          <w:vertAlign w:val="superscript"/>
        </w:rPr>
        <w:t>[11]</w:t>
      </w:r>
      <w:r w:rsidRPr="003464A0">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Besides that, a higher percentage of patients in the ultrafiltration group experienced a serious adverse event compared to the pharmacologic-therapy group over the 60-d period of follow-up</w:t>
      </w:r>
      <w:r>
        <w:rPr>
          <w:rFonts w:ascii="Book Antiqua" w:eastAsia="Book Antiqua" w:hAnsi="Book Antiqua" w:cs="Book Antiqua"/>
          <w:color w:val="000000"/>
          <w:szCs w:val="30"/>
          <w:vertAlign w:val="superscript"/>
        </w:rPr>
        <w:t>[11]</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 most common adverse events associated with ultrafiltration treatment include</w:t>
      </w:r>
      <w:r w:rsidR="00C23A3E">
        <w:rPr>
          <w:rFonts w:ascii="Book Antiqua" w:eastAsia="Book Antiqua" w:hAnsi="Book Antiqua" w:cs="Book Antiqua"/>
          <w:color w:val="000000"/>
        </w:rPr>
        <w:t>d</w:t>
      </w:r>
      <w:r>
        <w:rPr>
          <w:rFonts w:ascii="Book Antiqua" w:eastAsia="Book Antiqua" w:hAnsi="Book Antiqua" w:cs="Book Antiqua"/>
          <w:color w:val="000000"/>
        </w:rPr>
        <w:t xml:space="preserve"> kidney failure, complications, and catheter-related complications</w:t>
      </w:r>
      <w:r>
        <w:rPr>
          <w:rFonts w:ascii="Book Antiqua" w:eastAsia="Book Antiqua" w:hAnsi="Book Antiqua" w:cs="Book Antiqua"/>
          <w:color w:val="000000"/>
          <w:szCs w:val="30"/>
          <w:vertAlign w:val="superscript"/>
        </w:rPr>
        <w:t>[11]</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Therefore, ultrafiltration treatment </w:t>
      </w:r>
      <w:r w:rsidR="00C23A3E">
        <w:rPr>
          <w:rFonts w:ascii="Book Antiqua" w:eastAsia="Book Antiqua" w:hAnsi="Book Antiqua" w:cs="Book Antiqua"/>
          <w:color w:val="000000"/>
        </w:rPr>
        <w:t>is</w:t>
      </w:r>
      <w:r>
        <w:rPr>
          <w:rFonts w:ascii="Book Antiqua" w:eastAsia="Book Antiqua" w:hAnsi="Book Antiqua" w:cs="Book Antiqua"/>
          <w:color w:val="000000"/>
        </w:rPr>
        <w:t xml:space="preserve"> not justif</w:t>
      </w:r>
      <w:r w:rsidR="00C23A3E">
        <w:rPr>
          <w:rFonts w:ascii="Book Antiqua" w:eastAsia="Book Antiqua" w:hAnsi="Book Antiqua" w:cs="Book Antiqua"/>
          <w:color w:val="000000"/>
        </w:rPr>
        <w:t>ied</w:t>
      </w:r>
      <w:r>
        <w:rPr>
          <w:rFonts w:ascii="Book Antiqua" w:eastAsia="Book Antiqua" w:hAnsi="Book Antiqua" w:cs="Book Antiqua"/>
          <w:color w:val="000000"/>
        </w:rPr>
        <w:t xml:space="preserve"> for patients with </w:t>
      </w:r>
      <w:r w:rsidR="00374167">
        <w:rPr>
          <w:rFonts w:ascii="Book Antiqua" w:eastAsia="Book Antiqua" w:hAnsi="Book Antiqua" w:cs="Book Antiqua"/>
          <w:color w:val="000000"/>
        </w:rPr>
        <w:t>CRS</w:t>
      </w:r>
      <w:r>
        <w:rPr>
          <w:rFonts w:ascii="Book Antiqua" w:eastAsia="Book Antiqua" w:hAnsi="Book Antiqua" w:cs="Book Antiqua"/>
          <w:color w:val="000000"/>
        </w:rPr>
        <w:t xml:space="preserve"> due to the complexity and high cost of treatment</w:t>
      </w:r>
      <w:r>
        <w:rPr>
          <w:rFonts w:ascii="Book Antiqua" w:eastAsia="Book Antiqua" w:hAnsi="Book Antiqua" w:cs="Book Antiqua"/>
          <w:color w:val="000000"/>
          <w:szCs w:val="30"/>
          <w:vertAlign w:val="superscript"/>
        </w:rPr>
        <w:t>[11]</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Pharmacological therapy is recommended as the first-line therapy</w:t>
      </w:r>
      <w:r w:rsidR="00C23A3E">
        <w:rPr>
          <w:rFonts w:ascii="Book Antiqua" w:eastAsia="Book Antiqua" w:hAnsi="Book Antiqua" w:cs="Book Antiqua"/>
          <w:color w:val="000000"/>
        </w:rPr>
        <w:t>,</w:t>
      </w:r>
      <w:r>
        <w:rPr>
          <w:rFonts w:ascii="Book Antiqua" w:eastAsia="Book Antiqua" w:hAnsi="Book Antiqua" w:cs="Book Antiqua"/>
          <w:color w:val="000000"/>
        </w:rPr>
        <w:t xml:space="preserve"> and ultrafiltration should only be reserved in cases of refractory congestion</w:t>
      </w:r>
      <w:r>
        <w:rPr>
          <w:rFonts w:ascii="Book Antiqua" w:eastAsia="Book Antiqua" w:hAnsi="Book Antiqua" w:cs="Book Antiqua"/>
          <w:color w:val="000000"/>
          <w:szCs w:val="30"/>
          <w:vertAlign w:val="superscript"/>
        </w:rPr>
        <w:t>[8]</w:t>
      </w:r>
      <w:r w:rsidRPr="003464A0">
        <w:rPr>
          <w:rFonts w:ascii="Book Antiqua" w:eastAsia="Book Antiqua" w:hAnsi="Book Antiqua" w:cs="Book Antiqua"/>
          <w:color w:val="000000"/>
          <w:szCs w:val="30"/>
        </w:rPr>
        <w:t>.</w:t>
      </w:r>
    </w:p>
    <w:p w14:paraId="56A32620" w14:textId="77777777" w:rsidR="00A77B3E" w:rsidRDefault="00A77B3E">
      <w:pPr>
        <w:spacing w:line="360" w:lineRule="auto"/>
        <w:jc w:val="both"/>
      </w:pPr>
    </w:p>
    <w:p w14:paraId="4BFA8D2A" w14:textId="77777777" w:rsidR="00A77B3E" w:rsidRDefault="00E77239">
      <w:pPr>
        <w:spacing w:line="360" w:lineRule="auto"/>
        <w:jc w:val="both"/>
      </w:pPr>
      <w:r>
        <w:rPr>
          <w:rFonts w:ascii="Book Antiqua" w:eastAsia="Book Antiqua" w:hAnsi="Book Antiqua" w:cs="Book Antiqua"/>
          <w:b/>
          <w:caps/>
          <w:color w:val="000000"/>
          <w:u w:val="single"/>
        </w:rPr>
        <w:t>CONCLUSION</w:t>
      </w:r>
    </w:p>
    <w:p w14:paraId="6606618B" w14:textId="1E5482E5" w:rsidR="00A77B3E" w:rsidRDefault="00E77239">
      <w:pPr>
        <w:spacing w:line="360" w:lineRule="auto"/>
        <w:jc w:val="both"/>
      </w:pPr>
      <w:r>
        <w:rPr>
          <w:rFonts w:ascii="Book Antiqua" w:eastAsia="Book Antiqua" w:hAnsi="Book Antiqua" w:cs="Book Antiqua"/>
          <w:color w:val="000000"/>
        </w:rPr>
        <w:t>CRS in patients with decompensated HF is associated with several cardiovascular and renal adverse events such as myocardial infarction, stroke, need for hemodialysis, high rates of hospitalization, and mortality</w:t>
      </w:r>
      <w:r>
        <w:rPr>
          <w:rFonts w:ascii="Book Antiqua" w:eastAsia="Book Antiqua" w:hAnsi="Book Antiqua" w:cs="Book Antiqua"/>
          <w:color w:val="000000"/>
          <w:vertAlign w:val="superscript"/>
        </w:rPr>
        <w:t>[16,46,47]</w:t>
      </w:r>
      <w:r w:rsidRPr="003464A0">
        <w:rPr>
          <w:rFonts w:ascii="Book Antiqua" w:eastAsia="Book Antiqua" w:hAnsi="Book Antiqua" w:cs="Book Antiqua"/>
          <w:color w:val="000000"/>
        </w:rPr>
        <w:t>.</w:t>
      </w:r>
      <w:r>
        <w:rPr>
          <w:rFonts w:ascii="Book Antiqua" w:eastAsia="Book Antiqua" w:hAnsi="Book Antiqua" w:cs="Book Antiqua"/>
          <w:color w:val="000000"/>
        </w:rPr>
        <w:t xml:space="preserve"> However, management of CRS type 1 is often challenging due to the various underlying mechanisms of renal impairment and the lack of novel therapeutic options targeting renal impairment in HF patients</w:t>
      </w:r>
      <w:r>
        <w:rPr>
          <w:rFonts w:ascii="Book Antiqua" w:eastAsia="Book Antiqua" w:hAnsi="Book Antiqua" w:cs="Book Antiqua"/>
          <w:color w:val="000000"/>
          <w:szCs w:val="30"/>
          <w:vertAlign w:val="superscript"/>
        </w:rPr>
        <w:t>[6,8]</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Therefore, early recognition of the condition by using different novel biomarkers and imaging techniques is important to initiate optimal treatment and care of the patients</w:t>
      </w:r>
      <w:r>
        <w:rPr>
          <w:rFonts w:ascii="Book Antiqua" w:eastAsia="Book Antiqua" w:hAnsi="Book Antiqua" w:cs="Book Antiqua"/>
          <w:color w:val="000000"/>
          <w:szCs w:val="30"/>
          <w:vertAlign w:val="superscript"/>
        </w:rPr>
        <w:t>[16]</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Moreover, patients with underlying HF should be educated to manage their condition well to prevent decompensation. A multidisciplinary team approach with cooperation between internists, cardiologists, and nephrologists is important to establish an effective </w:t>
      </w:r>
      <w:r w:rsidR="00C23A3E">
        <w:rPr>
          <w:rFonts w:ascii="Book Antiqua" w:eastAsia="Book Antiqua" w:hAnsi="Book Antiqua" w:cs="Book Antiqua"/>
          <w:color w:val="000000"/>
        </w:rPr>
        <w:lastRenderedPageBreak/>
        <w:t xml:space="preserve">treatment plan </w:t>
      </w:r>
      <w:r>
        <w:rPr>
          <w:rFonts w:ascii="Book Antiqua" w:eastAsia="Book Antiqua" w:hAnsi="Book Antiqua" w:cs="Book Antiqua"/>
          <w:color w:val="000000"/>
        </w:rPr>
        <w:t>for patients with CRS to improve their quality of life</w:t>
      </w:r>
      <w:r>
        <w:rPr>
          <w:rFonts w:ascii="Book Antiqua" w:eastAsia="Book Antiqua" w:hAnsi="Book Antiqua" w:cs="Book Antiqua"/>
          <w:color w:val="000000"/>
          <w:szCs w:val="30"/>
          <w:vertAlign w:val="superscript"/>
        </w:rPr>
        <w:t>[6]</w:t>
      </w:r>
      <w:r w:rsidRPr="003464A0">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Further research on drugs targeting the pathophysiological mechanism CRS</w:t>
      </w:r>
      <w:r w:rsidR="00C23A3E">
        <w:rPr>
          <w:rFonts w:ascii="Book Antiqua" w:eastAsia="Book Antiqua" w:hAnsi="Book Antiqua" w:cs="Book Antiqua"/>
          <w:color w:val="000000"/>
        </w:rPr>
        <w:t>,</w:t>
      </w:r>
      <w:r>
        <w:rPr>
          <w:rFonts w:ascii="Book Antiqua" w:eastAsia="Book Antiqua" w:hAnsi="Book Antiqua" w:cs="Book Antiqua"/>
          <w:color w:val="000000"/>
        </w:rPr>
        <w:t xml:space="preserve"> which includes both cardiac and renal dysfunction</w:t>
      </w:r>
      <w:r w:rsidR="00C23A3E">
        <w:rPr>
          <w:rFonts w:ascii="Book Antiqua" w:eastAsia="Book Antiqua" w:hAnsi="Book Antiqua" w:cs="Book Antiqua"/>
          <w:color w:val="000000"/>
        </w:rPr>
        <w:t>,</w:t>
      </w:r>
      <w:r>
        <w:rPr>
          <w:rFonts w:ascii="Book Antiqua" w:eastAsia="Book Antiqua" w:hAnsi="Book Antiqua" w:cs="Book Antiqua"/>
          <w:color w:val="000000"/>
        </w:rPr>
        <w:t xml:space="preserve"> can be conducted to improve the survival of the patients.</w:t>
      </w:r>
    </w:p>
    <w:p w14:paraId="1DD8F0CF" w14:textId="77777777" w:rsidR="00A77B3E" w:rsidRDefault="00A77B3E">
      <w:pPr>
        <w:spacing w:line="360" w:lineRule="auto"/>
        <w:jc w:val="both"/>
      </w:pPr>
    </w:p>
    <w:p w14:paraId="269AEA7A" w14:textId="77777777" w:rsidR="00A77B3E" w:rsidRDefault="00E77239">
      <w:pPr>
        <w:spacing w:line="360" w:lineRule="auto"/>
        <w:jc w:val="both"/>
      </w:pPr>
      <w:r>
        <w:rPr>
          <w:rFonts w:ascii="Book Antiqua" w:eastAsia="Book Antiqua" w:hAnsi="Book Antiqua" w:cs="Book Antiqua"/>
          <w:b/>
          <w:color w:val="000000"/>
        </w:rPr>
        <w:t>REFERENCES</w:t>
      </w:r>
    </w:p>
    <w:p w14:paraId="2022036B" w14:textId="77777777" w:rsidR="00A77B3E" w:rsidRDefault="00E7723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Ronco C</w:t>
      </w:r>
      <w:r>
        <w:rPr>
          <w:rFonts w:ascii="Book Antiqua" w:eastAsia="Book Antiqua" w:hAnsi="Book Antiqua" w:cs="Book Antiqua"/>
          <w:color w:val="000000"/>
        </w:rPr>
        <w:t xml:space="preserve">, Cicoira M, McCullough PA. Cardiorenal syndrome type 1: pathophysiological crosstalk leading to combined heart and kidney dysfunction in the setting of acutely decompensated heart failure.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60</w:t>
      </w:r>
      <w:r>
        <w:rPr>
          <w:rFonts w:ascii="Book Antiqua" w:eastAsia="Book Antiqua" w:hAnsi="Book Antiqua" w:cs="Book Antiqua"/>
          <w:color w:val="000000"/>
        </w:rPr>
        <w:t>: 1031-1042 [PMID: 22840531 DOI: 10.1016/j.jacc.2012.01.077]</w:t>
      </w:r>
    </w:p>
    <w:p w14:paraId="53E9E315" w14:textId="77777777" w:rsidR="00A77B3E" w:rsidRDefault="00E7723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Hillege HL</w:t>
      </w:r>
      <w:r>
        <w:rPr>
          <w:rFonts w:ascii="Book Antiqua" w:eastAsia="Book Antiqua" w:hAnsi="Book Antiqua" w:cs="Book Antiqua"/>
          <w:color w:val="000000"/>
        </w:rPr>
        <w:t xml:space="preserve">, Nitsch D, Pfeffer MA, Swedberg K, McMurray JJ, Yusuf S, Granger CB, Michelson EL, Ostergren J, Cornel JH, de Zeeuw D, Pocock S, van Veldhuisen DJ; Candesartan in Heart Failure: Assessment of Reduction in Mortality and Morbidity (CHARM) Investigators. Renal function as a predictor of outcome in a broad spectrum of patients with heart failure.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113</w:t>
      </w:r>
      <w:r>
        <w:rPr>
          <w:rFonts w:ascii="Book Antiqua" w:eastAsia="Book Antiqua" w:hAnsi="Book Antiqua" w:cs="Book Antiqua"/>
          <w:color w:val="000000"/>
        </w:rPr>
        <w:t>: 671-678 [PMID: 16461840 DOI: 10.1161/CIRCULATIONAHA.105.580506]</w:t>
      </w:r>
    </w:p>
    <w:p w14:paraId="4EB973D8" w14:textId="77777777" w:rsidR="00A77B3E" w:rsidRDefault="00E7723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Hillege HL</w:t>
      </w:r>
      <w:r>
        <w:rPr>
          <w:rFonts w:ascii="Book Antiqua" w:eastAsia="Book Antiqua" w:hAnsi="Book Antiqua" w:cs="Book Antiqua"/>
          <w:color w:val="000000"/>
        </w:rPr>
        <w:t xml:space="preserve">, Girbes AR, de Kam PJ, Boomsma F, de Zeeuw D, Charlesworth A, Hampton JR, van Veldhuisen DJ. Renal function, neurohormonal activation, and survival in patients with chronic heart failure.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2000; </w:t>
      </w:r>
      <w:r>
        <w:rPr>
          <w:rFonts w:ascii="Book Antiqua" w:eastAsia="Book Antiqua" w:hAnsi="Book Antiqua" w:cs="Book Antiqua"/>
          <w:b/>
          <w:bCs/>
          <w:color w:val="000000"/>
        </w:rPr>
        <w:t>102</w:t>
      </w:r>
      <w:r>
        <w:rPr>
          <w:rFonts w:ascii="Book Antiqua" w:eastAsia="Book Antiqua" w:hAnsi="Book Antiqua" w:cs="Book Antiqua"/>
          <w:color w:val="000000"/>
        </w:rPr>
        <w:t>: 203-210 [PMID: 10889132 DOI: 10.1161/01.cir.102.2.203]</w:t>
      </w:r>
    </w:p>
    <w:p w14:paraId="3B9E0FCB" w14:textId="77777777" w:rsidR="00A77B3E" w:rsidRDefault="00E7723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Ronco C</w:t>
      </w:r>
      <w:r>
        <w:rPr>
          <w:rFonts w:ascii="Book Antiqua" w:eastAsia="Book Antiqua" w:hAnsi="Book Antiqua" w:cs="Book Antiqua"/>
          <w:color w:val="000000"/>
        </w:rPr>
        <w:t xml:space="preserve">, Haapio M, House AA, Anavekar N, Bellomo R. Cardiorenal syndrome.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52</w:t>
      </w:r>
      <w:r>
        <w:rPr>
          <w:rFonts w:ascii="Book Antiqua" w:eastAsia="Book Antiqua" w:hAnsi="Book Antiqua" w:cs="Book Antiqua"/>
          <w:color w:val="000000"/>
        </w:rPr>
        <w:t>: 1527-1539 [PMID: 19007588 DOI: 10.1016/j.jacc.2008.07.051]</w:t>
      </w:r>
    </w:p>
    <w:p w14:paraId="39D0AEEC" w14:textId="77777777" w:rsidR="00A77B3E" w:rsidRDefault="00E7723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Felker GM</w:t>
      </w:r>
      <w:r>
        <w:rPr>
          <w:rFonts w:ascii="Book Antiqua" w:eastAsia="Book Antiqua" w:hAnsi="Book Antiqua" w:cs="Book Antiqua"/>
          <w:color w:val="000000"/>
        </w:rPr>
        <w:t xml:space="preserve">, Mentz RJ. Diuretics and ultrafiltration in acute decompensated heart failure.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2145-2153 [PMID: 22676934 DOI: 10.1016/j.jacc.2011.10.910]</w:t>
      </w:r>
    </w:p>
    <w:p w14:paraId="15D354DA" w14:textId="77777777" w:rsidR="00A77B3E" w:rsidRDefault="00E7723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Koniari K</w:t>
      </w:r>
      <w:r>
        <w:rPr>
          <w:rFonts w:ascii="Book Antiqua" w:eastAsia="Book Antiqua" w:hAnsi="Book Antiqua" w:cs="Book Antiqua"/>
          <w:color w:val="000000"/>
        </w:rPr>
        <w:t xml:space="preserve">, Nikolaou M, Paraskevaidis I, Parissis J. Therapeutic options for the management of the cardiorenal syndrome. </w:t>
      </w:r>
      <w:r>
        <w:rPr>
          <w:rFonts w:ascii="Book Antiqua" w:eastAsia="Book Antiqua" w:hAnsi="Book Antiqua" w:cs="Book Antiqua"/>
          <w:i/>
          <w:iCs/>
          <w:color w:val="000000"/>
        </w:rPr>
        <w:t>Int J Nephrol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2011</w:t>
      </w:r>
      <w:r>
        <w:rPr>
          <w:rFonts w:ascii="Book Antiqua" w:eastAsia="Book Antiqua" w:hAnsi="Book Antiqua" w:cs="Book Antiqua"/>
          <w:color w:val="000000"/>
        </w:rPr>
        <w:t>: 194910 [PMID: 21197109 DOI: 10.4061/2011/194910]</w:t>
      </w:r>
    </w:p>
    <w:p w14:paraId="676ADCC0" w14:textId="77777777" w:rsidR="00A77B3E" w:rsidRDefault="00E7723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Geisberg C</w:t>
      </w:r>
      <w:r>
        <w:rPr>
          <w:rFonts w:ascii="Book Antiqua" w:eastAsia="Book Antiqua" w:hAnsi="Book Antiqua" w:cs="Book Antiqua"/>
          <w:color w:val="000000"/>
        </w:rPr>
        <w:t xml:space="preserve">, Butler J. Addressing the challenges of cardiorenal syndrome. </w:t>
      </w:r>
      <w:r>
        <w:rPr>
          <w:rFonts w:ascii="Book Antiqua" w:eastAsia="Book Antiqua" w:hAnsi="Book Antiqua" w:cs="Book Antiqua"/>
          <w:i/>
          <w:iCs/>
          <w:color w:val="000000"/>
        </w:rPr>
        <w:t>Cleve Clin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73</w:t>
      </w:r>
      <w:r>
        <w:rPr>
          <w:rFonts w:ascii="Book Antiqua" w:eastAsia="Book Antiqua" w:hAnsi="Book Antiqua" w:cs="Book Antiqua"/>
          <w:color w:val="000000"/>
        </w:rPr>
        <w:t>: 485-491 [PMID: 16708717 DOI: 10.3949/ccjm.73.5.485]</w:t>
      </w:r>
    </w:p>
    <w:p w14:paraId="09A39C60" w14:textId="77777777" w:rsidR="00A77B3E" w:rsidRDefault="00E77239">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Verbrugge FH</w:t>
      </w:r>
      <w:r>
        <w:rPr>
          <w:rFonts w:ascii="Book Antiqua" w:eastAsia="Book Antiqua" w:hAnsi="Book Antiqua" w:cs="Book Antiqua"/>
          <w:color w:val="000000"/>
        </w:rPr>
        <w:t xml:space="preserve">, Grieten L, Mullens W. Management of the cardiorenal syndrome in decompensated heart failure. </w:t>
      </w:r>
      <w:r>
        <w:rPr>
          <w:rFonts w:ascii="Book Antiqua" w:eastAsia="Book Antiqua" w:hAnsi="Book Antiqua" w:cs="Book Antiqua"/>
          <w:i/>
          <w:iCs/>
          <w:color w:val="000000"/>
        </w:rPr>
        <w:t>Cardiorenal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176-188 [PMID: 25737682 DOI: 10.1159/000366168]</w:t>
      </w:r>
    </w:p>
    <w:p w14:paraId="64B2D48E" w14:textId="158C4F2E" w:rsidR="00A77B3E" w:rsidRDefault="00E77239">
      <w:pPr>
        <w:spacing w:line="360" w:lineRule="auto"/>
        <w:jc w:val="both"/>
      </w:pPr>
      <w:r>
        <w:rPr>
          <w:rFonts w:ascii="Book Antiqua" w:eastAsia="Book Antiqua" w:hAnsi="Book Antiqua" w:cs="Book Antiqua"/>
          <w:color w:val="000000"/>
        </w:rPr>
        <w:t xml:space="preserve">9 </w:t>
      </w:r>
      <w:r w:rsidR="006F0EDF" w:rsidRPr="004F3AD2">
        <w:rPr>
          <w:rFonts w:ascii="Book Antiqua" w:eastAsia="Book Antiqua" w:hAnsi="Book Antiqua" w:cs="Book Antiqua"/>
          <w:b/>
          <w:bCs/>
          <w:color w:val="000000"/>
        </w:rPr>
        <w:t>Kumar U</w:t>
      </w:r>
      <w:r w:rsidR="006F0EDF" w:rsidRPr="006F0EDF">
        <w:rPr>
          <w:rFonts w:ascii="Book Antiqua" w:eastAsia="Book Antiqua" w:hAnsi="Book Antiqua" w:cs="Book Antiqua"/>
          <w:color w:val="000000"/>
        </w:rPr>
        <w:t xml:space="preserve">, Wettersten N, Garimella PS. Cardiorenal Syndrome: Pathophysiology. </w:t>
      </w:r>
      <w:r w:rsidR="006F0EDF" w:rsidRPr="004F3AD2">
        <w:rPr>
          <w:rFonts w:ascii="Book Antiqua" w:eastAsia="Book Antiqua" w:hAnsi="Book Antiqua" w:cs="Book Antiqua"/>
          <w:i/>
          <w:iCs/>
          <w:color w:val="000000"/>
        </w:rPr>
        <w:t>Cardiol Clin</w:t>
      </w:r>
      <w:r w:rsidR="006F0EDF" w:rsidRPr="006F0EDF">
        <w:rPr>
          <w:rFonts w:ascii="Book Antiqua" w:eastAsia="Book Antiqua" w:hAnsi="Book Antiqua" w:cs="Book Antiqua"/>
          <w:color w:val="000000"/>
        </w:rPr>
        <w:t xml:space="preserve"> 2019;</w:t>
      </w:r>
      <w:r w:rsidR="006F0EDF">
        <w:rPr>
          <w:rFonts w:ascii="Book Antiqua" w:eastAsia="Book Antiqua" w:hAnsi="Book Antiqua" w:cs="Book Antiqua"/>
          <w:color w:val="000000"/>
        </w:rPr>
        <w:t xml:space="preserve"> </w:t>
      </w:r>
      <w:r w:rsidR="006F0EDF" w:rsidRPr="004F3AD2">
        <w:rPr>
          <w:rFonts w:ascii="Book Antiqua" w:eastAsia="Book Antiqua" w:hAnsi="Book Antiqua" w:cs="Book Antiqua"/>
          <w:b/>
          <w:bCs/>
          <w:color w:val="000000"/>
        </w:rPr>
        <w:t>37</w:t>
      </w:r>
      <w:r w:rsidR="006F0EDF" w:rsidRPr="006F0EDF">
        <w:rPr>
          <w:rFonts w:ascii="Book Antiqua" w:eastAsia="Book Antiqua" w:hAnsi="Book Antiqua" w:cs="Book Antiqua"/>
          <w:color w:val="000000"/>
        </w:rPr>
        <w:t>:</w:t>
      </w:r>
      <w:r w:rsidR="006F0EDF">
        <w:rPr>
          <w:rFonts w:ascii="Book Antiqua" w:eastAsia="Book Antiqua" w:hAnsi="Book Antiqua" w:cs="Book Antiqua"/>
          <w:color w:val="000000"/>
        </w:rPr>
        <w:t xml:space="preserve"> </w:t>
      </w:r>
      <w:r w:rsidR="006F0EDF" w:rsidRPr="006F0EDF">
        <w:rPr>
          <w:rFonts w:ascii="Book Antiqua" w:eastAsia="Book Antiqua" w:hAnsi="Book Antiqua" w:cs="Book Antiqua"/>
          <w:color w:val="000000"/>
        </w:rPr>
        <w:t>251-265</w:t>
      </w:r>
      <w:r w:rsidR="006F0EDF">
        <w:rPr>
          <w:rFonts w:ascii="Book Antiqua" w:eastAsia="Book Antiqua" w:hAnsi="Book Antiqua" w:cs="Book Antiqua"/>
          <w:color w:val="000000"/>
        </w:rPr>
        <w:t xml:space="preserve"> </w:t>
      </w:r>
      <w:r w:rsidR="004F3AD2">
        <w:rPr>
          <w:rFonts w:ascii="Book Antiqua" w:eastAsia="Book Antiqua" w:hAnsi="Book Antiqua" w:cs="Book Antiqua"/>
          <w:color w:val="000000"/>
        </w:rPr>
        <w:t>[</w:t>
      </w:r>
      <w:r w:rsidR="006F0EDF" w:rsidRPr="006F0EDF">
        <w:rPr>
          <w:rFonts w:ascii="Book Antiqua" w:eastAsia="Book Antiqua" w:hAnsi="Book Antiqua" w:cs="Book Antiqua"/>
          <w:color w:val="000000"/>
        </w:rPr>
        <w:t>PMID: 31279419 DOI: 10.1016/j.ccl.2019.04.001</w:t>
      </w:r>
      <w:r w:rsidR="006F0EDF">
        <w:rPr>
          <w:rFonts w:ascii="Book Antiqua" w:eastAsia="Book Antiqua" w:hAnsi="Book Antiqua" w:cs="Book Antiqua"/>
          <w:color w:val="000000"/>
        </w:rPr>
        <w:t>]</w:t>
      </w:r>
    </w:p>
    <w:p w14:paraId="3B9148F1" w14:textId="77777777" w:rsidR="00A77B3E" w:rsidRDefault="00E7723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Owan TE</w:t>
      </w:r>
      <w:r>
        <w:rPr>
          <w:rFonts w:ascii="Book Antiqua" w:eastAsia="Book Antiqua" w:hAnsi="Book Antiqua" w:cs="Book Antiqua"/>
          <w:color w:val="000000"/>
        </w:rPr>
        <w:t xml:space="preserve">, Chen HH, Frantz RP, Karon BL, Miller WL, Rodeheffer RJ, Hodge DO, Burnett JC Jr, Redfield MM. The effects of nesiritide on renal function and diuretic responsiveness in acutely decompensated heart failure patients with renal dysfunction.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267-275 [PMID: 18474338 DOI: 10.1016/j.cardfail.2007.12.002]</w:t>
      </w:r>
    </w:p>
    <w:p w14:paraId="4FA81AF8" w14:textId="77777777" w:rsidR="00A77B3E" w:rsidRDefault="00E7723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Bart BA</w:t>
      </w:r>
      <w:r>
        <w:rPr>
          <w:rFonts w:ascii="Book Antiqua" w:eastAsia="Book Antiqua" w:hAnsi="Book Antiqua" w:cs="Book Antiqua"/>
          <w:color w:val="000000"/>
        </w:rPr>
        <w:t xml:space="preserve">, Goldsmith SR, Lee KL, Givertz MM, O'Connor CM, Bull DA, Redfield MM, Deswal A, Rouleau JL, LeWinter MM, Ofili EO, Stevenson LW, Semigran MJ, Felker GM, Chen HH, Hernandez AF, Anstrom KJ, McNulty SE, Velazquez EJ, Ibarra JC, Mascette AM, Braunwald E; Heart Failure Clinical Research Network. Ultrafiltration in decompensated heart failure with cardiorenal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367</w:t>
      </w:r>
      <w:r>
        <w:rPr>
          <w:rFonts w:ascii="Book Antiqua" w:eastAsia="Book Antiqua" w:hAnsi="Book Antiqua" w:cs="Book Antiqua"/>
          <w:color w:val="000000"/>
        </w:rPr>
        <w:t>: 2296-2304 [PMID: 23131078 DOI: 10.1056/NEJMoa1210357]</w:t>
      </w:r>
    </w:p>
    <w:p w14:paraId="7F1F78A0" w14:textId="77777777" w:rsidR="00A77B3E" w:rsidRDefault="00E7723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Fedele F</w:t>
      </w:r>
      <w:r>
        <w:rPr>
          <w:rFonts w:ascii="Book Antiqua" w:eastAsia="Book Antiqua" w:hAnsi="Book Antiqua" w:cs="Book Antiqua"/>
          <w:color w:val="000000"/>
        </w:rPr>
        <w:t xml:space="preserve">, Bruno N, Brasolin B, Caira C, D'Ambrosi A, Mancone M. Levosimendan improves renal function in acute decompensated heart failure: possible underlying mechanisms. </w:t>
      </w:r>
      <w:r>
        <w:rPr>
          <w:rFonts w:ascii="Book Antiqua" w:eastAsia="Book Antiqua" w:hAnsi="Book Antiqua" w:cs="Book Antiqua"/>
          <w:i/>
          <w:iCs/>
          <w:color w:val="000000"/>
        </w:rPr>
        <w:t>Eur J Heart Fail</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281-288 [PMID: 24464960 DOI: 10.1002/ejhf.9]</w:t>
      </w:r>
    </w:p>
    <w:p w14:paraId="75639ED6" w14:textId="77777777" w:rsidR="00A77B3E" w:rsidRDefault="00E7723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Chen HH</w:t>
      </w:r>
      <w:r>
        <w:rPr>
          <w:rFonts w:ascii="Book Antiqua" w:eastAsia="Book Antiqua" w:hAnsi="Book Antiqua" w:cs="Book Antiqua"/>
          <w:color w:val="000000"/>
        </w:rPr>
        <w:t xml:space="preserve">, Anstrom KJ, Givertz MM, Stevenson LW, Semigran MJ, Goldsmith SR, Bart BA, Bull DA, Stehlik J, LeWinter MM, Konstam MA, Huggins GS, Rouleau JL, O'Meara E, Tang WH, Starling RC, Butler J, Deswal A, Felker GM, O'Connor CM, Bonita RE, Margulies KB, Cappola TP, Ofili EO, Mann DL, Dávila-Román VG, McNulty SE, Borlaug BA, Velazquez EJ, Lee KL, Shah MR, Hernandez AF, Braunwald E, Redfield MM; NHLBI Heart Failure Clinical Research Network. Low-dose dopamine or low-dose nesiritide in acute heart failure with renal dysfunction: the ROSE acute heart failure randomized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310</w:t>
      </w:r>
      <w:r>
        <w:rPr>
          <w:rFonts w:ascii="Book Antiqua" w:eastAsia="Book Antiqua" w:hAnsi="Book Antiqua" w:cs="Book Antiqua"/>
          <w:color w:val="000000"/>
        </w:rPr>
        <w:t>: 2533-2543 [PMID: 24247300 DOI: 10.1001/jama.2013.282190]</w:t>
      </w:r>
    </w:p>
    <w:p w14:paraId="09D17CBE" w14:textId="77777777" w:rsidR="00A77B3E" w:rsidRDefault="00E7723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Inomata T</w:t>
      </w:r>
      <w:r>
        <w:rPr>
          <w:rFonts w:ascii="Book Antiqua" w:eastAsia="Book Antiqua" w:hAnsi="Book Antiqua" w:cs="Book Antiqua"/>
          <w:color w:val="000000"/>
        </w:rPr>
        <w:t xml:space="preserve">, Ikeda Y, Kida K, Shibagaki Y, Sato N, Kumagai Y, Shinagawa H, Ako J, Izumi T; Kanagawa Aquaresis Investigators. Effects of Additive Tolvaptan vs. Increased Furosemide on Heart Failure With Diuretic Resistance and Renal Impairment　- Results </w:t>
      </w:r>
      <w:r>
        <w:rPr>
          <w:rFonts w:ascii="Book Antiqua" w:eastAsia="Book Antiqua" w:hAnsi="Book Antiqua" w:cs="Book Antiqua"/>
          <w:color w:val="000000"/>
        </w:rPr>
        <w:lastRenderedPageBreak/>
        <w:t xml:space="preserve">From the K-STAR Study. </w:t>
      </w:r>
      <w:r>
        <w:rPr>
          <w:rFonts w:ascii="Book Antiqua" w:eastAsia="Book Antiqua" w:hAnsi="Book Antiqua" w:cs="Book Antiqua"/>
          <w:i/>
          <w:iCs/>
          <w:color w:val="000000"/>
        </w:rPr>
        <w:t>Circ J</w:t>
      </w:r>
      <w:r>
        <w:rPr>
          <w:rFonts w:ascii="Book Antiqua" w:eastAsia="Book Antiqua" w:hAnsi="Book Antiqua" w:cs="Book Antiqua"/>
          <w:color w:val="000000"/>
        </w:rPr>
        <w:t xml:space="preserve"> 2017; </w:t>
      </w:r>
      <w:r>
        <w:rPr>
          <w:rFonts w:ascii="Book Antiqua" w:eastAsia="Book Antiqua" w:hAnsi="Book Antiqua" w:cs="Book Antiqua"/>
          <w:b/>
          <w:bCs/>
          <w:color w:val="000000"/>
        </w:rPr>
        <w:t>82</w:t>
      </w:r>
      <w:r>
        <w:rPr>
          <w:rFonts w:ascii="Book Antiqua" w:eastAsia="Book Antiqua" w:hAnsi="Book Antiqua" w:cs="Book Antiqua"/>
          <w:color w:val="000000"/>
        </w:rPr>
        <w:t>: 159-167 [PMID: 28835586 DOI: 10.1253/circj.CJ-17-0179]</w:t>
      </w:r>
    </w:p>
    <w:p w14:paraId="44AB4862" w14:textId="77777777" w:rsidR="00A77B3E" w:rsidRDefault="00E7723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Lannemyr L</w:t>
      </w:r>
      <w:r>
        <w:rPr>
          <w:rFonts w:ascii="Book Antiqua" w:eastAsia="Book Antiqua" w:hAnsi="Book Antiqua" w:cs="Book Antiqua"/>
          <w:color w:val="000000"/>
        </w:rPr>
        <w:t xml:space="preserve">, Ricksten SE, Rundqvist B, Andersson B, Bartfay SE, Ljungman C, Dahlberg P, Bergh N, Hjalmarsson C, Gilljam T, Bollano E, Karason K. Differential Effects of Levosimendan and Dobutamine on Glomerular Filtration Rate in Patients With Heart Failure and Renal Impairment:A Randomized Double-Blind Controlled Trial.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e008455 [PMID: 30369310 DOI: 10.1161/JAHA.117.008455]</w:t>
      </w:r>
    </w:p>
    <w:p w14:paraId="7A04BCC0" w14:textId="77777777" w:rsidR="00A77B3E" w:rsidRDefault="00E7723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Rangaswami J</w:t>
      </w:r>
      <w:r>
        <w:rPr>
          <w:rFonts w:ascii="Book Antiqua" w:eastAsia="Book Antiqua" w:hAnsi="Book Antiqua" w:cs="Book Antiqua"/>
          <w:color w:val="000000"/>
        </w:rPr>
        <w:t xml:space="preserve">, Bhalla V, Blair JEA, Chang TI, Costa S, Lentine KL, Lerma EV, Mezue K, Molitch M, Mullens W, Ronco C, Tang WHW, McCullough PA; American Heart Association Council on the Kidney in Cardiovascular Disease and Council on Clinical Cardiology. Cardiorenal Syndrome: Classification, Pathophysiology, Diagnosis, and Treatment Strategies: A Scientific Statement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e840-e878 [PMID: 30852913 DOI: 10.1161/CIR.0000000000000664]</w:t>
      </w:r>
    </w:p>
    <w:p w14:paraId="22CA1A32" w14:textId="77777777" w:rsidR="00A77B3E" w:rsidRDefault="00E7723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Palazzuoli A</w:t>
      </w:r>
      <w:r>
        <w:rPr>
          <w:rFonts w:ascii="Book Antiqua" w:eastAsia="Book Antiqua" w:hAnsi="Book Antiqua" w:cs="Book Antiqua"/>
          <w:color w:val="000000"/>
        </w:rPr>
        <w:t xml:space="preserve">, Pellegrini M, Ruocco G, Martini G, Franci B, Campagna MS, Gilleman M, Nuti R, McCullough PA, Ronco C. Continuous </w:t>
      </w:r>
      <w:r>
        <w:rPr>
          <w:rFonts w:ascii="Book Antiqua" w:eastAsia="Book Antiqua" w:hAnsi="Book Antiqua" w:cs="Book Antiqua"/>
          <w:i/>
          <w:iCs/>
          <w:color w:val="000000"/>
        </w:rPr>
        <w:t>vs</w:t>
      </w:r>
      <w:r>
        <w:rPr>
          <w:rFonts w:ascii="Book Antiqua" w:eastAsia="Book Antiqua" w:hAnsi="Book Antiqua" w:cs="Book Antiqua"/>
          <w:color w:val="000000"/>
        </w:rPr>
        <w:t xml:space="preserve"> bolus intermittent loop diuretic infusion in acutely decompensated heart failure: a prospective randomized trial.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R134 [PMID: 24974232 DOI: 10.1186/cc13952]</w:t>
      </w:r>
    </w:p>
    <w:p w14:paraId="3E5BC129" w14:textId="77777777" w:rsidR="00A77B3E" w:rsidRDefault="00E7723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Ahmad T</w:t>
      </w:r>
      <w:r>
        <w:rPr>
          <w:rFonts w:ascii="Book Antiqua" w:eastAsia="Book Antiqua" w:hAnsi="Book Antiqua" w:cs="Book Antiqua"/>
          <w:color w:val="000000"/>
        </w:rPr>
        <w:t xml:space="preserve">, Jackson K, Rao VS, Tang WHW, Brisco-Bacik MA, Chen HH, Felker GM, Hernandez AF, O'Connor CM, Sabbisetti VS, Bonventre JV, Wilson FP, Coca SG, Testani JM. Worsening Renal Function in Patients With Acute Heart Failure Undergoing Aggressive Diuresis Is Not Associated With Tubular Injury.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137</w:t>
      </w:r>
      <w:r>
        <w:rPr>
          <w:rFonts w:ascii="Book Antiqua" w:eastAsia="Book Antiqua" w:hAnsi="Book Antiqua" w:cs="Book Antiqua"/>
          <w:color w:val="000000"/>
        </w:rPr>
        <w:t>: 2016-2028 [PMID: 29352071 DOI: 10.1161/CIRCULATIONAHA.117.030112]</w:t>
      </w:r>
    </w:p>
    <w:p w14:paraId="610E294B" w14:textId="77777777" w:rsidR="00A77B3E" w:rsidRDefault="00E7723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Mentz RJ</w:t>
      </w:r>
      <w:r>
        <w:rPr>
          <w:rFonts w:ascii="Book Antiqua" w:eastAsia="Book Antiqua" w:hAnsi="Book Antiqua" w:cs="Book Antiqua"/>
          <w:color w:val="000000"/>
        </w:rPr>
        <w:t xml:space="preserve">, Stevens SR, DeVore AD, Lala A, Vader JM, AbouEzzeddine OF, Khazanie P, Redfield MM, Stevenson LW, O'Connor CM, Goldsmith SR, Bart BA, Anstrom KJ, Hernandez AF, Braunwald E, Felker GM. Decongestion strategies and renin-angiotensin-aldosterone system activation in acute heart failure. </w:t>
      </w:r>
      <w:r>
        <w:rPr>
          <w:rFonts w:ascii="Book Antiqua" w:eastAsia="Book Antiqua" w:hAnsi="Book Antiqua" w:cs="Book Antiqua"/>
          <w:i/>
          <w:iCs/>
          <w:color w:val="000000"/>
        </w:rPr>
        <w:t>JACC Heart Fail</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97-107 [PMID: 25543972 DOI: 10.1016/j.jchf.2014.09.003]</w:t>
      </w:r>
    </w:p>
    <w:p w14:paraId="7753158F" w14:textId="2065E29A" w:rsidR="00A77B3E" w:rsidRDefault="00E77239">
      <w:pPr>
        <w:spacing w:line="360" w:lineRule="auto"/>
        <w:jc w:val="both"/>
      </w:pPr>
      <w:r>
        <w:rPr>
          <w:rFonts w:ascii="Book Antiqua" w:eastAsia="Book Antiqua" w:hAnsi="Book Antiqua" w:cs="Book Antiqua"/>
          <w:color w:val="000000"/>
        </w:rPr>
        <w:t xml:space="preserve">20 </w:t>
      </w:r>
      <w:r w:rsidR="00C5138D" w:rsidRPr="00304D70">
        <w:rPr>
          <w:rFonts w:ascii="Book Antiqua" w:eastAsia="Book Antiqua" w:hAnsi="Book Antiqua" w:cs="Book Antiqua"/>
          <w:b/>
          <w:bCs/>
          <w:color w:val="000000"/>
        </w:rPr>
        <w:t>Ronco C</w:t>
      </w:r>
      <w:r w:rsidR="00C5138D" w:rsidRPr="00C5138D">
        <w:rPr>
          <w:rFonts w:ascii="Book Antiqua" w:eastAsia="Book Antiqua" w:hAnsi="Book Antiqua" w:cs="Book Antiqua"/>
          <w:color w:val="000000"/>
        </w:rPr>
        <w:t xml:space="preserve">, Di Lullo L. Cardiorenal syndrome. </w:t>
      </w:r>
      <w:r w:rsidR="00C5138D" w:rsidRPr="00304D70">
        <w:rPr>
          <w:rFonts w:ascii="Book Antiqua" w:eastAsia="Book Antiqua" w:hAnsi="Book Antiqua" w:cs="Book Antiqua"/>
          <w:i/>
          <w:iCs/>
          <w:color w:val="000000"/>
        </w:rPr>
        <w:t>Heart Fail Clin</w:t>
      </w:r>
      <w:r w:rsidR="00C5138D" w:rsidRPr="00C5138D">
        <w:rPr>
          <w:rFonts w:ascii="Book Antiqua" w:eastAsia="Book Antiqua" w:hAnsi="Book Antiqua" w:cs="Book Antiqua"/>
          <w:color w:val="000000"/>
        </w:rPr>
        <w:t>. 2014;</w:t>
      </w:r>
      <w:r w:rsidR="00C5138D">
        <w:rPr>
          <w:rFonts w:ascii="Book Antiqua" w:eastAsia="Book Antiqua" w:hAnsi="Book Antiqua" w:cs="Book Antiqua"/>
          <w:color w:val="000000"/>
        </w:rPr>
        <w:t xml:space="preserve"> </w:t>
      </w:r>
      <w:r w:rsidR="00C5138D" w:rsidRPr="00304D70">
        <w:rPr>
          <w:rFonts w:ascii="Book Antiqua" w:eastAsia="Book Antiqua" w:hAnsi="Book Antiqua" w:cs="Book Antiqua"/>
          <w:b/>
          <w:bCs/>
          <w:color w:val="000000"/>
        </w:rPr>
        <w:t>10</w:t>
      </w:r>
      <w:r w:rsidR="00C5138D" w:rsidRPr="00C5138D">
        <w:rPr>
          <w:rFonts w:ascii="Book Antiqua" w:eastAsia="Book Antiqua" w:hAnsi="Book Antiqua" w:cs="Book Antiqua"/>
          <w:color w:val="000000"/>
        </w:rPr>
        <w:t>:</w:t>
      </w:r>
      <w:r w:rsidR="00C5138D">
        <w:rPr>
          <w:rFonts w:ascii="Book Antiqua" w:eastAsia="Book Antiqua" w:hAnsi="Book Antiqua" w:cs="Book Antiqua"/>
          <w:color w:val="000000"/>
        </w:rPr>
        <w:t xml:space="preserve"> </w:t>
      </w:r>
      <w:r w:rsidR="00C5138D" w:rsidRPr="00C5138D">
        <w:rPr>
          <w:rFonts w:ascii="Book Antiqua" w:eastAsia="Book Antiqua" w:hAnsi="Book Antiqua" w:cs="Book Antiqua"/>
          <w:color w:val="000000"/>
        </w:rPr>
        <w:t>251-280</w:t>
      </w:r>
      <w:r w:rsidR="00304D70">
        <w:rPr>
          <w:rFonts w:ascii="Book Antiqua" w:eastAsia="Book Antiqua" w:hAnsi="Book Antiqua" w:cs="Book Antiqua"/>
          <w:color w:val="000000"/>
        </w:rPr>
        <w:t xml:space="preserve"> </w:t>
      </w:r>
      <w:r w:rsidR="00C5138D">
        <w:rPr>
          <w:rFonts w:ascii="Book Antiqua" w:eastAsia="Book Antiqua" w:hAnsi="Book Antiqua" w:cs="Book Antiqua"/>
          <w:color w:val="000000"/>
        </w:rPr>
        <w:t>[</w:t>
      </w:r>
      <w:r w:rsidR="00C5138D" w:rsidRPr="00C5138D">
        <w:rPr>
          <w:rFonts w:ascii="Book Antiqua" w:eastAsia="Book Antiqua" w:hAnsi="Book Antiqua" w:cs="Book Antiqua"/>
          <w:color w:val="000000"/>
        </w:rPr>
        <w:t>PMID: 24656104 DOI: 10.1016/j.hfc.2013.12.003</w:t>
      </w:r>
      <w:r w:rsidR="00C5138D">
        <w:rPr>
          <w:rFonts w:ascii="Book Antiqua" w:eastAsia="Book Antiqua" w:hAnsi="Book Antiqua" w:cs="Book Antiqua"/>
          <w:color w:val="000000"/>
        </w:rPr>
        <w:t>]</w:t>
      </w:r>
    </w:p>
    <w:p w14:paraId="496EFDB1" w14:textId="77777777" w:rsidR="00A77B3E" w:rsidRDefault="00E77239">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Marumo R</w:t>
      </w:r>
      <w:r>
        <w:rPr>
          <w:rFonts w:ascii="Book Antiqua" w:eastAsia="Book Antiqua" w:hAnsi="Book Antiqua" w:cs="Book Antiqua"/>
          <w:color w:val="000000"/>
        </w:rPr>
        <w:t xml:space="preserve">, Kaizuma S, Nogae S, Kanazawa M, Kimura T, Saito T, Ito S, Matsubara M. Differential upregulation of rat Na-K-Cl cotransporter, rBSC1, mRNA in the thick ascending limb of Henle in different pathological conditions.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1998; </w:t>
      </w:r>
      <w:r>
        <w:rPr>
          <w:rFonts w:ascii="Book Antiqua" w:eastAsia="Book Antiqua" w:hAnsi="Book Antiqua" w:cs="Book Antiqua"/>
          <w:b/>
          <w:bCs/>
          <w:color w:val="000000"/>
        </w:rPr>
        <w:t>54</w:t>
      </w:r>
      <w:r>
        <w:rPr>
          <w:rFonts w:ascii="Book Antiqua" w:eastAsia="Book Antiqua" w:hAnsi="Book Antiqua" w:cs="Book Antiqua"/>
          <w:color w:val="000000"/>
        </w:rPr>
        <w:t>: 877-888 [PMID: 9734612 DOI: 10.1046/j.1523-1755.1998.00051.x]</w:t>
      </w:r>
    </w:p>
    <w:p w14:paraId="42075B1F" w14:textId="77777777" w:rsidR="00A77B3E" w:rsidRDefault="00E7723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Goldsmith SR</w:t>
      </w:r>
      <w:r>
        <w:rPr>
          <w:rFonts w:ascii="Book Antiqua" w:eastAsia="Book Antiqua" w:hAnsi="Book Antiqua" w:cs="Book Antiqua"/>
          <w:color w:val="000000"/>
        </w:rPr>
        <w:t xml:space="preserve">, Bart BA, Burnett J. Decongestive therapy and renal function in acute heart failure: time for a new approach? </w:t>
      </w:r>
      <w:r>
        <w:rPr>
          <w:rFonts w:ascii="Book Antiqua" w:eastAsia="Book Antiqua" w:hAnsi="Book Antiqua" w:cs="Book Antiqua"/>
          <w:i/>
          <w:iCs/>
          <w:color w:val="000000"/>
        </w:rPr>
        <w:t>Circ Heart Fail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531-535 [PMID: 24847128 DOI: 10.1161/CIRCHEARTFAILURE.113.000828]</w:t>
      </w:r>
    </w:p>
    <w:p w14:paraId="2F3F9CB7" w14:textId="77777777" w:rsidR="00A77B3E" w:rsidRDefault="00E7723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Watanabe K</w:t>
      </w:r>
      <w:r>
        <w:rPr>
          <w:rFonts w:ascii="Book Antiqua" w:eastAsia="Book Antiqua" w:hAnsi="Book Antiqua" w:cs="Book Antiqua"/>
          <w:color w:val="000000"/>
        </w:rPr>
        <w:t xml:space="preserve">, Dohi K, Sugimoto T, Yamada T, Sato Y, Ichikawa K, Sugiura E, Kumagai N, Nakamori S, Nakajima H, Hoshino K, Machida H, Okamoto S, Onishi K, Nakamura M, Nobori T, Ito M. Short-term effects of low-dose tolvaptan on hemodynamic parameters in patients with chronic heart failure. </w:t>
      </w:r>
      <w:r>
        <w:rPr>
          <w:rFonts w:ascii="Book Antiqua" w:eastAsia="Book Antiqua" w:hAnsi="Book Antiqua" w:cs="Book Antiqua"/>
          <w:i/>
          <w:iCs/>
          <w:color w:val="000000"/>
        </w:rPr>
        <w:t>J Cardiol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60</w:t>
      </w:r>
      <w:r>
        <w:rPr>
          <w:rFonts w:ascii="Book Antiqua" w:eastAsia="Book Antiqua" w:hAnsi="Book Antiqua" w:cs="Book Antiqua"/>
          <w:color w:val="000000"/>
        </w:rPr>
        <w:t>: 462-469 [PMID: 23068288 DOI: 10.1016/j.jjcc.2012.09.002]</w:t>
      </w:r>
    </w:p>
    <w:p w14:paraId="366BD3E6" w14:textId="77777777" w:rsidR="00A77B3E" w:rsidRDefault="00E7723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Salvador DR</w:t>
      </w:r>
      <w:r>
        <w:rPr>
          <w:rFonts w:ascii="Book Antiqua" w:eastAsia="Book Antiqua" w:hAnsi="Book Antiqua" w:cs="Book Antiqua"/>
          <w:color w:val="000000"/>
        </w:rPr>
        <w:t xml:space="preserve">, Rey NR, Ramos GC, Punzalan FE. Continuous infusion </w:t>
      </w:r>
      <w:r>
        <w:rPr>
          <w:rFonts w:ascii="Book Antiqua" w:eastAsia="Book Antiqua" w:hAnsi="Book Antiqua" w:cs="Book Antiqua"/>
          <w:i/>
          <w:iCs/>
          <w:color w:val="000000"/>
        </w:rPr>
        <w:t>vs</w:t>
      </w:r>
      <w:r>
        <w:rPr>
          <w:rFonts w:ascii="Book Antiqua" w:eastAsia="Book Antiqua" w:hAnsi="Book Antiqua" w:cs="Book Antiqua"/>
          <w:color w:val="000000"/>
        </w:rPr>
        <w:t xml:space="preserve"> bolus injection of loop diuretics in congestive heart failure.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2004: CD003178 [PMID: 14974008 DOI: 10.1002/14651858.CD003178.pub2]</w:t>
      </w:r>
    </w:p>
    <w:p w14:paraId="61ACF9F7" w14:textId="77777777" w:rsidR="00A77B3E" w:rsidRDefault="00E7723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Ljungman S</w:t>
      </w:r>
      <w:r>
        <w:rPr>
          <w:rFonts w:ascii="Book Antiqua" w:eastAsia="Book Antiqua" w:hAnsi="Book Antiqua" w:cs="Book Antiqua"/>
          <w:color w:val="000000"/>
        </w:rPr>
        <w:t xml:space="preserve">, Kjekshus J, Swedberg K. Renal function in severe congestive heart failure during treatment with enalapril (the Cooperative North Scandinavian Enalapril Survival Study [CONSENSUS] Trial). </w:t>
      </w:r>
      <w:r>
        <w:rPr>
          <w:rFonts w:ascii="Book Antiqua" w:eastAsia="Book Antiqua" w:hAnsi="Book Antiqua" w:cs="Book Antiqua"/>
          <w:i/>
          <w:iCs/>
          <w:color w:val="000000"/>
        </w:rPr>
        <w:t>Am J Cardiol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70</w:t>
      </w:r>
      <w:r>
        <w:rPr>
          <w:rFonts w:ascii="Book Antiqua" w:eastAsia="Book Antiqua" w:hAnsi="Book Antiqua" w:cs="Book Antiqua"/>
          <w:color w:val="000000"/>
        </w:rPr>
        <w:t>: 479-487 [PMID: 1642186 DOI: 10.1016/0002-9149(92)91194-9]</w:t>
      </w:r>
    </w:p>
    <w:p w14:paraId="43FE69A6" w14:textId="77777777" w:rsidR="00A77B3E" w:rsidRDefault="00E7723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Khan NA</w:t>
      </w:r>
      <w:r>
        <w:rPr>
          <w:rFonts w:ascii="Book Antiqua" w:eastAsia="Book Antiqua" w:hAnsi="Book Antiqua" w:cs="Book Antiqua"/>
          <w:color w:val="000000"/>
        </w:rPr>
        <w:t xml:space="preserve">, Ma I, Thompson CR, Humphries K, Salem DN, Sarnak MJ, Levin A. Kidney function and mortality among patients with left ventricular systolic dysfunction.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w:t>
      </w:r>
      <w:r>
        <w:rPr>
          <w:rFonts w:ascii="Book Antiqua" w:eastAsia="Book Antiqua" w:hAnsi="Book Antiqua" w:cs="Book Antiqua"/>
          <w:color w:val="000000"/>
        </w:rPr>
        <w:t>: 244-253 [PMID: 16291840 DOI: 10.1681/ASN.2005030270]</w:t>
      </w:r>
    </w:p>
    <w:p w14:paraId="1227D4E2" w14:textId="77777777" w:rsidR="00A77B3E" w:rsidRDefault="00E7723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Ahmed A</w:t>
      </w:r>
      <w:r>
        <w:rPr>
          <w:rFonts w:ascii="Book Antiqua" w:eastAsia="Book Antiqua" w:hAnsi="Book Antiqua" w:cs="Book Antiqua"/>
          <w:color w:val="000000"/>
        </w:rPr>
        <w:t xml:space="preserve">, Fonarow GC, Zhang Y, Sanders PW, Allman RM, Arnett DK, Feller MA, Love TE, Aban IB, Levesque R, Ekundayo OJ, Dell'Italia LJ, Bakris GL, Rich MW. Renin-angiotensin inhibition in systolic heart failure and chronic kidney disease.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125</w:t>
      </w:r>
      <w:r>
        <w:rPr>
          <w:rFonts w:ascii="Book Antiqua" w:eastAsia="Book Antiqua" w:hAnsi="Book Antiqua" w:cs="Book Antiqua"/>
          <w:color w:val="000000"/>
        </w:rPr>
        <w:t>: 399-410 [PMID: 22321760 DOI: 10.1016/j.amjmed.2011.10.013]</w:t>
      </w:r>
    </w:p>
    <w:p w14:paraId="1D1E91D5" w14:textId="77777777" w:rsidR="00A77B3E" w:rsidRDefault="00E7723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O'Connor CM</w:t>
      </w:r>
      <w:r>
        <w:rPr>
          <w:rFonts w:ascii="Book Antiqua" w:eastAsia="Book Antiqua" w:hAnsi="Book Antiqua" w:cs="Book Antiqua"/>
          <w:color w:val="000000"/>
        </w:rPr>
        <w:t xml:space="preserve">, Starling RC, Hernandez AF, Armstrong PW, Dickstein K, Hasselblad V, Heizer GM, Komajda M, Massie BM, McMurray JJ, Nieminen MS, Reist CJ, Rouleau JL, Swedberg K, Adams KF Jr, Anker SD, Atar D, Battler A, Botero R, Bohidar NR, Butler J, Clausell N, Corbalán R, Costanzo MR, Dahlstrom U, Deckelbaum LI, Diaz R, Dunlap </w:t>
      </w:r>
      <w:r>
        <w:rPr>
          <w:rFonts w:ascii="Book Antiqua" w:eastAsia="Book Antiqua" w:hAnsi="Book Antiqua" w:cs="Book Antiqua"/>
          <w:color w:val="000000"/>
        </w:rPr>
        <w:lastRenderedPageBreak/>
        <w:t xml:space="preserve">ME, Ezekowitz JA, Feldman D, Felker GM, Fonarow GC, Gennevois D, Gottlieb SS, Hill JA, Hollander JE, Howlett JG, Hudson MP, Kociol RD, Krum H, Laucevicius A, Levy WC, Méndez GF, Metra M, Mittal S, Oh BH, Pereira NL, Ponikowski P, Tang WH, Tanomsup S, Teerlink JR, Triposkiadis F, Troughton RW, Voors AA, Whellan DJ, Zannad F, Califf RM. Effect of nesiritide in patients with acute decompensated heart failure.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32-43 [PMID: 21732835 DOI: 10.1056/NEJMoa1100171]</w:t>
      </w:r>
    </w:p>
    <w:p w14:paraId="38CD66E8" w14:textId="77777777" w:rsidR="00A77B3E" w:rsidRDefault="00E7723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Wang DJ</w:t>
      </w:r>
      <w:r>
        <w:rPr>
          <w:rFonts w:ascii="Book Antiqua" w:eastAsia="Book Antiqua" w:hAnsi="Book Antiqua" w:cs="Book Antiqua"/>
          <w:color w:val="000000"/>
        </w:rPr>
        <w:t xml:space="preserve">, Dowling TC, Meadows D, Ayala T, Marshall J, Minshall S, Greenberg N, Thattassery E, Fisher ML, Rao K, Gottlieb SS. Nesiritide does not improve renal function in patients with chronic heart failure and worsening serum creatinine.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110</w:t>
      </w:r>
      <w:r>
        <w:rPr>
          <w:rFonts w:ascii="Book Antiqua" w:eastAsia="Book Antiqua" w:hAnsi="Book Antiqua" w:cs="Book Antiqua"/>
          <w:color w:val="000000"/>
        </w:rPr>
        <w:t>: 1620-1625 [PMID: 15337695 DOI: 10.1161/01.CIR.0000141829.04031.25]</w:t>
      </w:r>
    </w:p>
    <w:p w14:paraId="3AF1938B" w14:textId="77777777" w:rsidR="00A77B3E" w:rsidRDefault="00E7723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Yancy CW</w:t>
      </w:r>
      <w:r>
        <w:rPr>
          <w:rFonts w:ascii="Book Antiqua" w:eastAsia="Book Antiqua" w:hAnsi="Book Antiqua" w:cs="Book Antiqua"/>
          <w:color w:val="000000"/>
        </w:rPr>
        <w:t xml:space="preserve">, Jessup M, Bozkurt B, Butler J, Casey DE Jr, Drazner MH, Fonarow GC, Geraci SA, Horwich T, Januzzi JL, Johnson MR, Kasper EK, Levy WC, Masoudi FA, McBride PE, McMurray JJ, Mitchell JE, Peterson PN, Riegel B, Sam F, Stevenson LW, Tang WH, Tsai EJ, Wilkoff BL. 2013 ACCF/AHA guideline for the management of heart failure: executive summary: a report of the American College of Cardiology Foundation/American Heart Association Task Force on practice guidelines.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128</w:t>
      </w:r>
      <w:r>
        <w:rPr>
          <w:rFonts w:ascii="Book Antiqua" w:eastAsia="Book Antiqua" w:hAnsi="Book Antiqua" w:cs="Book Antiqua"/>
          <w:color w:val="000000"/>
        </w:rPr>
        <w:t>: 1810-1852 [PMID: 23741057 DOI: 10.1161/CIR.0b013e31829e8807]</w:t>
      </w:r>
    </w:p>
    <w:p w14:paraId="60B61D5A" w14:textId="77777777" w:rsidR="00A77B3E" w:rsidRDefault="00E7723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Hauptman PJ</w:t>
      </w:r>
      <w:r>
        <w:rPr>
          <w:rFonts w:ascii="Book Antiqua" w:eastAsia="Book Antiqua" w:hAnsi="Book Antiqua" w:cs="Book Antiqua"/>
          <w:color w:val="000000"/>
        </w:rPr>
        <w:t xml:space="preserve">, Swindle J, Burroughs TE, Schnitzler MA. Resource utilization in patients hospitalized with heart failure: insights from a contemporary national hospital database.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2008; </w:t>
      </w:r>
      <w:r>
        <w:rPr>
          <w:rFonts w:ascii="Book Antiqua" w:eastAsia="Book Antiqua" w:hAnsi="Book Antiqua" w:cs="Book Antiqua"/>
          <w:b/>
          <w:bCs/>
          <w:color w:val="000000"/>
        </w:rPr>
        <w:t>155</w:t>
      </w:r>
      <w:r>
        <w:rPr>
          <w:rFonts w:ascii="Book Antiqua" w:eastAsia="Book Antiqua" w:hAnsi="Book Antiqua" w:cs="Book Antiqua"/>
          <w:color w:val="000000"/>
        </w:rPr>
        <w:t>: 978-985.e1 [PMID: 18513507 DOI: 10.1016/j.ahj.2008.01.015]</w:t>
      </w:r>
    </w:p>
    <w:p w14:paraId="4590E813" w14:textId="77777777" w:rsidR="00A77B3E" w:rsidRDefault="00E7723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Kass DA</w:t>
      </w:r>
      <w:r>
        <w:rPr>
          <w:rFonts w:ascii="Book Antiqua" w:eastAsia="Book Antiqua" w:hAnsi="Book Antiqua" w:cs="Book Antiqua"/>
          <w:color w:val="000000"/>
        </w:rPr>
        <w:t xml:space="preserve">, Solaro RJ. Mechanisms and use of calcium-sensitizing agents in the failing heart.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113</w:t>
      </w:r>
      <w:r>
        <w:rPr>
          <w:rFonts w:ascii="Book Antiqua" w:eastAsia="Book Antiqua" w:hAnsi="Book Antiqua" w:cs="Book Antiqua"/>
          <w:color w:val="000000"/>
        </w:rPr>
        <w:t>: 305-315 [PMID: 16418450 DOI: 10.1161/CIRCULATIONAHA.105.542407]</w:t>
      </w:r>
    </w:p>
    <w:p w14:paraId="63240DB2" w14:textId="77777777" w:rsidR="00A77B3E" w:rsidRDefault="00E7723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Pataricza J</w:t>
      </w:r>
      <w:r>
        <w:rPr>
          <w:rFonts w:ascii="Book Antiqua" w:eastAsia="Book Antiqua" w:hAnsi="Book Antiqua" w:cs="Book Antiqua"/>
          <w:color w:val="000000"/>
        </w:rPr>
        <w:t xml:space="preserve">, Krassói I, Höhn J, Kun A, Papp JG. Functional role of potassium channels in the vasodilating mechanism of levosimendan in porcine isolated coronary artery. </w:t>
      </w:r>
      <w:r>
        <w:rPr>
          <w:rFonts w:ascii="Book Antiqua" w:eastAsia="Book Antiqua" w:hAnsi="Book Antiqua" w:cs="Book Antiqua"/>
          <w:i/>
          <w:iCs/>
          <w:color w:val="000000"/>
        </w:rPr>
        <w:t>Cardiovasc Drugs Ther</w:t>
      </w:r>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115-121 [PMID: 12975592 DOI: 10.1023/a:1025331617233]</w:t>
      </w:r>
    </w:p>
    <w:p w14:paraId="792E5BF9" w14:textId="77777777" w:rsidR="00A77B3E" w:rsidRDefault="00E7723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Lilleberg J</w:t>
      </w:r>
      <w:r>
        <w:rPr>
          <w:rFonts w:ascii="Book Antiqua" w:eastAsia="Book Antiqua" w:hAnsi="Book Antiqua" w:cs="Book Antiqua"/>
          <w:color w:val="000000"/>
        </w:rPr>
        <w:t xml:space="preserve">, Laine M, Palkama T, Kivikko M, Pohjanjousi P, Kupari M. Duration of the haemodynamic action of a 24-h infusion of levosimendan in patients with congestive </w:t>
      </w:r>
      <w:r>
        <w:rPr>
          <w:rFonts w:ascii="Book Antiqua" w:eastAsia="Book Antiqua" w:hAnsi="Book Antiqua" w:cs="Book Antiqua"/>
          <w:color w:val="000000"/>
        </w:rPr>
        <w:lastRenderedPageBreak/>
        <w:t xml:space="preserve">heart failure. </w:t>
      </w:r>
      <w:r>
        <w:rPr>
          <w:rFonts w:ascii="Book Antiqua" w:eastAsia="Book Antiqua" w:hAnsi="Book Antiqua" w:cs="Book Antiqua"/>
          <w:i/>
          <w:iCs/>
          <w:color w:val="000000"/>
        </w:rPr>
        <w:t>Eur J Heart Fail</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75-82 [PMID: 16829185 DOI: 10.1016/j.ejheart.2006.04.012]</w:t>
      </w:r>
    </w:p>
    <w:p w14:paraId="028B5865" w14:textId="77777777" w:rsidR="00A77B3E" w:rsidRDefault="00E7723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McLean AS</w:t>
      </w:r>
      <w:r>
        <w:rPr>
          <w:rFonts w:ascii="Book Antiqua" w:eastAsia="Book Antiqua" w:hAnsi="Book Antiqua" w:cs="Book Antiqua"/>
          <w:color w:val="000000"/>
        </w:rPr>
        <w:t xml:space="preserve">, Huang SJ, Nalos M, Ting I. Duration of the beneficial effects of levosimendan in decompensated heart failure as measured by echocardiographic indices and B-type natriuretic peptide. </w:t>
      </w:r>
      <w:r>
        <w:rPr>
          <w:rFonts w:ascii="Book Antiqua" w:eastAsia="Book Antiqua" w:hAnsi="Book Antiqua" w:cs="Book Antiqua"/>
          <w:i/>
          <w:iCs/>
          <w:color w:val="000000"/>
        </w:rPr>
        <w:t>J Cardiovasc Pharmacol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46</w:t>
      </w:r>
      <w:r>
        <w:rPr>
          <w:rFonts w:ascii="Book Antiqua" w:eastAsia="Book Antiqua" w:hAnsi="Book Antiqua" w:cs="Book Antiqua"/>
          <w:color w:val="000000"/>
        </w:rPr>
        <w:t>: 830-835 [PMID: 16306809 DOI: 10.1097/01.fjc.0000189076.71730.f1]</w:t>
      </w:r>
    </w:p>
    <w:p w14:paraId="36CAD4C3" w14:textId="77777777" w:rsidR="00A77B3E" w:rsidRDefault="00E7723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Poelzl G</w:t>
      </w:r>
      <w:r>
        <w:rPr>
          <w:rFonts w:ascii="Book Antiqua" w:eastAsia="Book Antiqua" w:hAnsi="Book Antiqua" w:cs="Book Antiqua"/>
          <w:color w:val="000000"/>
        </w:rPr>
        <w:t xml:space="preserve">, Zwick RH, Grander W, Metzler B, Jonetzko P, Frick M, Ulmer H, Pachinger O, Roithinger FX. Safety and effectiveness of levosimendan in patients with predominant right heart failure. </w:t>
      </w:r>
      <w:r>
        <w:rPr>
          <w:rFonts w:ascii="Book Antiqua" w:eastAsia="Book Antiqua" w:hAnsi="Book Antiqua" w:cs="Book Antiqua"/>
          <w:i/>
          <w:iCs/>
          <w:color w:val="000000"/>
        </w:rPr>
        <w:t>Herz</w:t>
      </w:r>
      <w:r>
        <w:rPr>
          <w:rFonts w:ascii="Book Antiqua" w:eastAsia="Book Antiqua" w:hAnsi="Book Antiqua" w:cs="Book Antiqua"/>
          <w:color w:val="000000"/>
        </w:rPr>
        <w:t xml:space="preserve"> 2008; </w:t>
      </w:r>
      <w:r>
        <w:rPr>
          <w:rFonts w:ascii="Book Antiqua" w:eastAsia="Book Antiqua" w:hAnsi="Book Antiqua" w:cs="Book Antiqua"/>
          <w:b/>
          <w:bCs/>
          <w:color w:val="000000"/>
        </w:rPr>
        <w:t>33</w:t>
      </w:r>
      <w:r>
        <w:rPr>
          <w:rFonts w:ascii="Book Antiqua" w:eastAsia="Book Antiqua" w:hAnsi="Book Antiqua" w:cs="Book Antiqua"/>
          <w:color w:val="000000"/>
        </w:rPr>
        <w:t>: 368-373 [PMID: 18773157 DOI: 10.1007/s00059-008-3051-2]</w:t>
      </w:r>
    </w:p>
    <w:p w14:paraId="1E510DEB" w14:textId="77777777" w:rsidR="00A77B3E" w:rsidRDefault="00E7723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Russ MA</w:t>
      </w:r>
      <w:r>
        <w:rPr>
          <w:rFonts w:ascii="Book Antiqua" w:eastAsia="Book Antiqua" w:hAnsi="Book Antiqua" w:cs="Book Antiqua"/>
          <w:color w:val="000000"/>
        </w:rPr>
        <w:t xml:space="preserve">, Prondzinsky R, Carter JM, Schlitt A, Ebelt H, Schmidt H, Lemm H, Heinroth K, Soeffker G, Winkler M, Werdan K, Buerke M. Right ventricular function in myocardial infarction complicated by cardiogenic shock: Improvement with levosimendan.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3017-3023 [PMID: 19661807 DOI: 10.1097/CCM.0b013e3181b0314a]</w:t>
      </w:r>
    </w:p>
    <w:p w14:paraId="268FA905" w14:textId="77777777" w:rsidR="00A77B3E" w:rsidRDefault="00E7723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Bragadottir G</w:t>
      </w:r>
      <w:r>
        <w:rPr>
          <w:rFonts w:ascii="Book Antiqua" w:eastAsia="Book Antiqua" w:hAnsi="Book Antiqua" w:cs="Book Antiqua"/>
          <w:color w:val="000000"/>
        </w:rPr>
        <w:t xml:space="preserve">, Redfors B, Ricksten SE. Effects of levosimendan on glomerular filtration rate, renal blood flow, and renal oxygenation after cardiac surgery with cardiopulmonary bypass: a randomized placebo-controlled study.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2328-2335 [PMID: 23921271 DOI: 10.1097/CCM.0b013e31828e946a]</w:t>
      </w:r>
    </w:p>
    <w:p w14:paraId="7053E494" w14:textId="77777777" w:rsidR="00A77B3E" w:rsidRDefault="00E7723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Zager RA</w:t>
      </w:r>
      <w:r>
        <w:rPr>
          <w:rFonts w:ascii="Book Antiqua" w:eastAsia="Book Antiqua" w:hAnsi="Book Antiqua" w:cs="Book Antiqua"/>
          <w:color w:val="000000"/>
        </w:rPr>
        <w:t xml:space="preserve">, Johnson AC, Lund S, Hanson SY, Abrass CK. Levosimendan protects against experimental endotoxemic acute renal failure. </w:t>
      </w:r>
      <w:r>
        <w:rPr>
          <w:rFonts w:ascii="Book Antiqua" w:eastAsia="Book Antiqua" w:hAnsi="Book Antiqua" w:cs="Book Antiqua"/>
          <w:i/>
          <w:iCs/>
          <w:color w:val="000000"/>
        </w:rPr>
        <w:t>Am J Physiol Renal Physiol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290</w:t>
      </w:r>
      <w:r>
        <w:rPr>
          <w:rFonts w:ascii="Book Antiqua" w:eastAsia="Book Antiqua" w:hAnsi="Book Antiqua" w:cs="Book Antiqua"/>
          <w:color w:val="000000"/>
        </w:rPr>
        <w:t>: F1453-F1462 [PMID: 16418300 DOI: 10.1152/ajprenal.00485.2005]</w:t>
      </w:r>
    </w:p>
    <w:p w14:paraId="5D74F1B5" w14:textId="77777777" w:rsidR="00A77B3E" w:rsidRDefault="00E7723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Yilmaz MB</w:t>
      </w:r>
      <w:r>
        <w:rPr>
          <w:rFonts w:ascii="Book Antiqua" w:eastAsia="Book Antiqua" w:hAnsi="Book Antiqua" w:cs="Book Antiqua"/>
          <w:color w:val="000000"/>
        </w:rPr>
        <w:t xml:space="preserve">, Yontar C, Erdem A, Karadas F, Yalta K, Turgut OO, Yilmaz A, Tandogan I. Comparative effects of levosimendan and dobutamine on right ventricular function in patients with biventricular heart failure. </w:t>
      </w:r>
      <w:r>
        <w:rPr>
          <w:rFonts w:ascii="Book Antiqua" w:eastAsia="Book Antiqua" w:hAnsi="Book Antiqua" w:cs="Book Antiqua"/>
          <w:i/>
          <w:iCs/>
          <w:color w:val="000000"/>
        </w:rPr>
        <w:t>Heart Vessels</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16-21 [PMID: 19165563 DOI: 10.1007/s00380-008-1077-2]</w:t>
      </w:r>
    </w:p>
    <w:p w14:paraId="6A6994FA" w14:textId="77777777" w:rsidR="00A77B3E" w:rsidRDefault="00E7723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Packer M</w:t>
      </w:r>
      <w:r>
        <w:rPr>
          <w:rFonts w:ascii="Book Antiqua" w:eastAsia="Book Antiqua" w:hAnsi="Book Antiqua" w:cs="Book Antiqua"/>
          <w:color w:val="000000"/>
        </w:rPr>
        <w:t xml:space="preserve">, Colucci W, Fisher L, Massie BM, Teerlink JR, Young J, Padley RJ, Thakkar R, Delgado-Herrera L, Salon J, Garratt C, Huang B, Sarapohja T; REVIVE Heart Failure Study Group. Effect of levosimendan on the short-term clinical course of patients with acutely decompensated heart failure. </w:t>
      </w:r>
      <w:r>
        <w:rPr>
          <w:rFonts w:ascii="Book Antiqua" w:eastAsia="Book Antiqua" w:hAnsi="Book Antiqua" w:cs="Book Antiqua"/>
          <w:i/>
          <w:iCs/>
          <w:color w:val="000000"/>
        </w:rPr>
        <w:t>JACC Heart Fail</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103-111 [PMID: 24621834 DOI: 10.1016/j.jchf.2012.12.004]</w:t>
      </w:r>
    </w:p>
    <w:p w14:paraId="6F852E0F" w14:textId="77777777" w:rsidR="00A77B3E" w:rsidRDefault="00E77239">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Elkayam U</w:t>
      </w:r>
      <w:r>
        <w:rPr>
          <w:rFonts w:ascii="Book Antiqua" w:eastAsia="Book Antiqua" w:hAnsi="Book Antiqua" w:cs="Book Antiqua"/>
          <w:color w:val="000000"/>
        </w:rPr>
        <w:t xml:space="preserve">, Tasissa G, Binanay C, Stevenson LW, Gheorghiade M, Warnica JW, Young JB, Rayburn BK, Rogers JG, DeMarco T, Leier CV. Use and impact of inotropes and vasodilator therapy in hospitalized patients with severe heart failure.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2007; </w:t>
      </w:r>
      <w:r>
        <w:rPr>
          <w:rFonts w:ascii="Book Antiqua" w:eastAsia="Book Antiqua" w:hAnsi="Book Antiqua" w:cs="Book Antiqua"/>
          <w:b/>
          <w:bCs/>
          <w:color w:val="000000"/>
        </w:rPr>
        <w:t>153</w:t>
      </w:r>
      <w:r>
        <w:rPr>
          <w:rFonts w:ascii="Book Antiqua" w:eastAsia="Book Antiqua" w:hAnsi="Book Antiqua" w:cs="Book Antiqua"/>
          <w:color w:val="000000"/>
        </w:rPr>
        <w:t>: 98-104 [PMID: 17174645 DOI: 10.1016/j.ahj.2006.09.005]</w:t>
      </w:r>
    </w:p>
    <w:p w14:paraId="6344DD39" w14:textId="77777777" w:rsidR="00A77B3E" w:rsidRDefault="00E7723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Felker GM</w:t>
      </w:r>
      <w:r>
        <w:rPr>
          <w:rFonts w:ascii="Book Antiqua" w:eastAsia="Book Antiqua" w:hAnsi="Book Antiqua" w:cs="Book Antiqua"/>
          <w:color w:val="000000"/>
        </w:rPr>
        <w:t xml:space="preserve">, O'Connor CM. Inotropic therapy for heart failure: an evidence-based approach.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2001; </w:t>
      </w:r>
      <w:r>
        <w:rPr>
          <w:rFonts w:ascii="Book Antiqua" w:eastAsia="Book Antiqua" w:hAnsi="Book Antiqua" w:cs="Book Antiqua"/>
          <w:b/>
          <w:bCs/>
          <w:color w:val="000000"/>
        </w:rPr>
        <w:t>142</w:t>
      </w:r>
      <w:r>
        <w:rPr>
          <w:rFonts w:ascii="Book Antiqua" w:eastAsia="Book Antiqua" w:hAnsi="Book Antiqua" w:cs="Book Antiqua"/>
          <w:color w:val="000000"/>
        </w:rPr>
        <w:t>: 393-401 [PMID: 11526351 DOI: 10.1067/mhj.2001.117606]</w:t>
      </w:r>
    </w:p>
    <w:p w14:paraId="63E7C393" w14:textId="77777777" w:rsidR="00A77B3E" w:rsidRDefault="00E7723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Ali SS</w:t>
      </w:r>
      <w:r>
        <w:rPr>
          <w:rFonts w:ascii="Book Antiqua" w:eastAsia="Book Antiqua" w:hAnsi="Book Antiqua" w:cs="Book Antiqua"/>
          <w:color w:val="000000"/>
        </w:rPr>
        <w:t xml:space="preserve">, Olinger CC, Sobotka PA, Dahle TG, Bunte MC, Blake D, Boyle AJ. Loop diuretics can cause clinical natriuretic failure: a prescription for volume expansion. </w:t>
      </w:r>
      <w:r>
        <w:rPr>
          <w:rFonts w:ascii="Book Antiqua" w:eastAsia="Book Antiqua" w:hAnsi="Book Antiqua" w:cs="Book Antiqua"/>
          <w:i/>
          <w:iCs/>
          <w:color w:val="000000"/>
        </w:rPr>
        <w:t>Congest Heart Fail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1-4 [PMID: 19187399 DOI: 10.1111/j.1751-7133.2008.00037.x]</w:t>
      </w:r>
    </w:p>
    <w:p w14:paraId="4D46BF82" w14:textId="77777777" w:rsidR="00A77B3E" w:rsidRDefault="00E7723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Costanzo MR</w:t>
      </w:r>
      <w:r>
        <w:rPr>
          <w:rFonts w:ascii="Book Antiqua" w:eastAsia="Book Antiqua" w:hAnsi="Book Antiqua" w:cs="Book Antiqua"/>
          <w:color w:val="000000"/>
        </w:rPr>
        <w:t xml:space="preserve">, Guglin ME, Saltzberg MT, Jessup ML, Bart BA, Teerlink JR, Jaski BE, Fang JC, Feller ED, Haas GJ, Anderson AS, Schollmeyer MP, Sobotka PA; UNLOAD Trial Investigators. Ultrafiltration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intravenous diuretics for patients hospitalized for acute decompensated heart failure.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49</w:t>
      </w:r>
      <w:r>
        <w:rPr>
          <w:rFonts w:ascii="Book Antiqua" w:eastAsia="Book Antiqua" w:hAnsi="Book Antiqua" w:cs="Book Antiqua"/>
          <w:color w:val="000000"/>
        </w:rPr>
        <w:t>: 675-683 [PMID: 17291932 DOI: 10.1016/j.jacc.2006.07.073]</w:t>
      </w:r>
    </w:p>
    <w:p w14:paraId="2E2DC7A7" w14:textId="77777777" w:rsidR="00A77B3E" w:rsidRDefault="00E7723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Billings FT 4th</w:t>
      </w:r>
      <w:r>
        <w:rPr>
          <w:rFonts w:ascii="Book Antiqua" w:eastAsia="Book Antiqua" w:hAnsi="Book Antiqua" w:cs="Book Antiqua"/>
          <w:color w:val="000000"/>
        </w:rPr>
        <w:t xml:space="preserve">, Shaw AD. Clinical trial endpoints in acute kidney injury. </w:t>
      </w:r>
      <w:r>
        <w:rPr>
          <w:rFonts w:ascii="Book Antiqua" w:eastAsia="Book Antiqua" w:hAnsi="Book Antiqua" w:cs="Book Antiqua"/>
          <w:i/>
          <w:iCs/>
          <w:color w:val="000000"/>
        </w:rPr>
        <w:t>Nephron Clin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127</w:t>
      </w:r>
      <w:r>
        <w:rPr>
          <w:rFonts w:ascii="Book Antiqua" w:eastAsia="Book Antiqua" w:hAnsi="Book Antiqua" w:cs="Book Antiqua"/>
          <w:color w:val="000000"/>
        </w:rPr>
        <w:t>: 89-93 [PMID: 25343828 DOI: 10.1159/000363725]</w:t>
      </w:r>
    </w:p>
    <w:p w14:paraId="2D511AF3" w14:textId="77777777" w:rsidR="00A77B3E" w:rsidRDefault="00E7723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Ronco C</w:t>
      </w:r>
      <w:r>
        <w:rPr>
          <w:rFonts w:ascii="Book Antiqua" w:eastAsia="Book Antiqua" w:hAnsi="Book Antiqua" w:cs="Book Antiqua"/>
          <w:color w:val="000000"/>
        </w:rPr>
        <w:t xml:space="preserve">, Ronco F, McCullough PA. A Call to Action to Develop Integrated Curricula in Cardiorenal Medicine. </w:t>
      </w:r>
      <w:r>
        <w:rPr>
          <w:rFonts w:ascii="Book Antiqua" w:eastAsia="Book Antiqua" w:hAnsi="Book Antiqua" w:cs="Book Antiqua"/>
          <w:i/>
          <w:iCs/>
          <w:color w:val="000000"/>
        </w:rPr>
        <w:t>Blood Purif</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251-259 [PMID: 29065398 DOI: 10.1159/000480318]</w:t>
      </w:r>
    </w:p>
    <w:p w14:paraId="1B83A87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4E3461C" w14:textId="77777777" w:rsidR="00A77B3E" w:rsidRDefault="00E77239">
      <w:pPr>
        <w:spacing w:line="360" w:lineRule="auto"/>
        <w:jc w:val="both"/>
      </w:pPr>
      <w:r>
        <w:rPr>
          <w:rFonts w:ascii="Book Antiqua" w:eastAsia="Book Antiqua" w:hAnsi="Book Antiqua" w:cs="Book Antiqua"/>
          <w:b/>
          <w:color w:val="000000"/>
        </w:rPr>
        <w:lastRenderedPageBreak/>
        <w:t>Footnotes</w:t>
      </w:r>
    </w:p>
    <w:p w14:paraId="3E056854" w14:textId="77777777" w:rsidR="00A77B3E" w:rsidRDefault="00E7723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 declares no conflict of interests for this article.</w:t>
      </w:r>
    </w:p>
    <w:p w14:paraId="70803548" w14:textId="77777777" w:rsidR="00A77B3E" w:rsidRDefault="00A77B3E">
      <w:pPr>
        <w:spacing w:line="360" w:lineRule="auto"/>
        <w:jc w:val="both"/>
      </w:pPr>
    </w:p>
    <w:p w14:paraId="0188F209" w14:textId="77777777" w:rsidR="00A77B3E" w:rsidRDefault="00E7723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BA05E1" w14:textId="77777777" w:rsidR="00A77B3E" w:rsidRDefault="00A77B3E">
      <w:pPr>
        <w:spacing w:line="360" w:lineRule="auto"/>
        <w:jc w:val="both"/>
      </w:pPr>
    </w:p>
    <w:p w14:paraId="648074EF" w14:textId="6329E8F4" w:rsidR="00A77B3E" w:rsidRDefault="00E7723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9F7671">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2F12E54B" w14:textId="77777777" w:rsidR="00A77B3E" w:rsidRDefault="00A77B3E">
      <w:pPr>
        <w:spacing w:line="360" w:lineRule="auto"/>
        <w:jc w:val="both"/>
      </w:pPr>
    </w:p>
    <w:p w14:paraId="02F33A61" w14:textId="77777777" w:rsidR="00A77B3E" w:rsidRDefault="00E7723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25, 2020</w:t>
      </w:r>
    </w:p>
    <w:p w14:paraId="48133D55" w14:textId="77777777" w:rsidR="00A77B3E" w:rsidRDefault="00E7723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2524B229" w14:textId="77777777" w:rsidR="00A77B3E" w:rsidRDefault="00E77239">
      <w:pPr>
        <w:spacing w:line="360" w:lineRule="auto"/>
        <w:jc w:val="both"/>
      </w:pPr>
      <w:r>
        <w:rPr>
          <w:rFonts w:ascii="Book Antiqua" w:eastAsia="Book Antiqua" w:hAnsi="Book Antiqua" w:cs="Book Antiqua"/>
          <w:b/>
          <w:color w:val="000000"/>
        </w:rPr>
        <w:t xml:space="preserve">Article in press: </w:t>
      </w:r>
    </w:p>
    <w:p w14:paraId="0BD395EE" w14:textId="77777777" w:rsidR="00A77B3E" w:rsidRDefault="00A77B3E">
      <w:pPr>
        <w:spacing w:line="360" w:lineRule="auto"/>
        <w:jc w:val="both"/>
      </w:pPr>
    </w:p>
    <w:p w14:paraId="4F2B866E" w14:textId="39F77C93" w:rsidR="00A77B3E" w:rsidRDefault="00E77239">
      <w:pPr>
        <w:spacing w:line="360" w:lineRule="auto"/>
        <w:jc w:val="both"/>
      </w:pPr>
      <w:r>
        <w:rPr>
          <w:rFonts w:ascii="Book Antiqua" w:eastAsia="Book Antiqua" w:hAnsi="Book Antiqua" w:cs="Book Antiqua"/>
          <w:b/>
          <w:color w:val="000000"/>
        </w:rPr>
        <w:t xml:space="preserve">Specialty type: </w:t>
      </w:r>
      <w:r w:rsidR="009F7671" w:rsidRPr="00E700C2">
        <w:rPr>
          <w:rFonts w:ascii="Book Antiqua" w:eastAsia="Microsoft YaHei" w:hAnsi="Book Antiqua" w:cs="SimSun"/>
        </w:rPr>
        <w:t>Medical laboratory technology</w:t>
      </w:r>
    </w:p>
    <w:p w14:paraId="53D101ED" w14:textId="77777777" w:rsidR="00A77B3E" w:rsidRDefault="00E7723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Malaysia</w:t>
      </w:r>
    </w:p>
    <w:p w14:paraId="1443C461" w14:textId="77777777" w:rsidR="00A77B3E" w:rsidRDefault="00E77239">
      <w:pPr>
        <w:spacing w:line="360" w:lineRule="auto"/>
        <w:jc w:val="both"/>
      </w:pPr>
      <w:r>
        <w:rPr>
          <w:rFonts w:ascii="Book Antiqua" w:eastAsia="Book Antiqua" w:hAnsi="Book Antiqua" w:cs="Book Antiqua"/>
          <w:b/>
          <w:color w:val="000000"/>
        </w:rPr>
        <w:t>Peer-review report’s scientific quality classification</w:t>
      </w:r>
    </w:p>
    <w:p w14:paraId="06D18A91" w14:textId="77777777" w:rsidR="00A77B3E" w:rsidRDefault="00E77239">
      <w:pPr>
        <w:spacing w:line="360" w:lineRule="auto"/>
        <w:jc w:val="both"/>
      </w:pPr>
      <w:r>
        <w:rPr>
          <w:rFonts w:ascii="Book Antiqua" w:eastAsia="Book Antiqua" w:hAnsi="Book Antiqua" w:cs="Book Antiqua"/>
          <w:color w:val="000000"/>
        </w:rPr>
        <w:t>Grade A (Excellent): 0</w:t>
      </w:r>
    </w:p>
    <w:p w14:paraId="2FBDA189" w14:textId="77777777" w:rsidR="00A77B3E" w:rsidRDefault="00E77239">
      <w:pPr>
        <w:spacing w:line="360" w:lineRule="auto"/>
        <w:jc w:val="both"/>
      </w:pPr>
      <w:r>
        <w:rPr>
          <w:rFonts w:ascii="Book Antiqua" w:eastAsia="Book Antiqua" w:hAnsi="Book Antiqua" w:cs="Book Antiqua"/>
          <w:color w:val="000000"/>
        </w:rPr>
        <w:t>Grade B (Very good): 0</w:t>
      </w:r>
    </w:p>
    <w:p w14:paraId="18EADBD7" w14:textId="77777777" w:rsidR="00A77B3E" w:rsidRDefault="00E77239">
      <w:pPr>
        <w:spacing w:line="360" w:lineRule="auto"/>
        <w:jc w:val="both"/>
      </w:pPr>
      <w:r>
        <w:rPr>
          <w:rFonts w:ascii="Book Antiqua" w:eastAsia="Book Antiqua" w:hAnsi="Book Antiqua" w:cs="Book Antiqua"/>
          <w:color w:val="000000"/>
        </w:rPr>
        <w:t>Grade C (Good): C</w:t>
      </w:r>
    </w:p>
    <w:p w14:paraId="05007D22" w14:textId="77777777" w:rsidR="00A77B3E" w:rsidRDefault="00E77239">
      <w:pPr>
        <w:spacing w:line="360" w:lineRule="auto"/>
        <w:jc w:val="both"/>
      </w:pPr>
      <w:r>
        <w:rPr>
          <w:rFonts w:ascii="Book Antiqua" w:eastAsia="Book Antiqua" w:hAnsi="Book Antiqua" w:cs="Book Antiqua"/>
          <w:color w:val="000000"/>
        </w:rPr>
        <w:t>Grade D (Fair): 0</w:t>
      </w:r>
    </w:p>
    <w:p w14:paraId="7ECD3366" w14:textId="77777777" w:rsidR="00A77B3E" w:rsidRDefault="00E77239">
      <w:pPr>
        <w:spacing w:line="360" w:lineRule="auto"/>
        <w:jc w:val="both"/>
      </w:pPr>
      <w:r>
        <w:rPr>
          <w:rFonts w:ascii="Book Antiqua" w:eastAsia="Book Antiqua" w:hAnsi="Book Antiqua" w:cs="Book Antiqua"/>
          <w:color w:val="000000"/>
        </w:rPr>
        <w:t>Grade E (Poor): 0</w:t>
      </w:r>
    </w:p>
    <w:p w14:paraId="2139DD26" w14:textId="77777777" w:rsidR="00A77B3E" w:rsidRDefault="00A77B3E">
      <w:pPr>
        <w:spacing w:line="360" w:lineRule="auto"/>
        <w:jc w:val="both"/>
      </w:pPr>
    </w:p>
    <w:p w14:paraId="43E5AF7B" w14:textId="19CA7F25" w:rsidR="00A77B3E" w:rsidRDefault="00E7723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Greenway SC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2769E6">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29F52B7B" w14:textId="77777777" w:rsidR="005D3191" w:rsidRDefault="005D3191">
      <w:pPr>
        <w:spacing w:line="360" w:lineRule="auto"/>
        <w:jc w:val="both"/>
        <w:sectPr w:rsidR="005D3191">
          <w:pgSz w:w="12240" w:h="15840"/>
          <w:pgMar w:top="1440" w:right="1440" w:bottom="1440" w:left="1440" w:header="720" w:footer="720" w:gutter="0"/>
          <w:cols w:space="720"/>
          <w:docGrid w:linePitch="360"/>
        </w:sectPr>
      </w:pPr>
    </w:p>
    <w:p w14:paraId="5D89CFC2" w14:textId="403A21B8" w:rsidR="00A77B3E" w:rsidRDefault="00E7723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12C6CFC" w14:textId="340FD832" w:rsidR="003464A0" w:rsidRDefault="003464A0">
      <w:pPr>
        <w:spacing w:line="360" w:lineRule="auto"/>
        <w:jc w:val="both"/>
      </w:pPr>
      <w:r>
        <w:rPr>
          <w:noProof/>
          <w:lang w:eastAsia="zh-CN"/>
        </w:rPr>
        <w:drawing>
          <wp:inline distT="0" distB="0" distL="0" distR="0" wp14:anchorId="5EE5CAD5" wp14:editId="30A330F6">
            <wp:extent cx="5505490" cy="52387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05490" cy="5238788"/>
                    </a:xfrm>
                    <a:prstGeom prst="rect">
                      <a:avLst/>
                    </a:prstGeom>
                  </pic:spPr>
                </pic:pic>
              </a:graphicData>
            </a:graphic>
          </wp:inline>
        </w:drawing>
      </w:r>
    </w:p>
    <w:p w14:paraId="0AF429A9" w14:textId="21FEE5D7" w:rsidR="003464A0" w:rsidRDefault="00E77239">
      <w:pPr>
        <w:spacing w:line="360" w:lineRule="auto"/>
        <w:jc w:val="both"/>
        <w:rPr>
          <w:rFonts w:ascii="Book Antiqua" w:eastAsia="Book Antiqua" w:hAnsi="Book Antiqua" w:cs="Book Antiqua"/>
          <w:b/>
          <w:bCs/>
          <w:color w:val="000000"/>
        </w:rPr>
      </w:pPr>
      <w:r w:rsidRPr="003464A0">
        <w:rPr>
          <w:rFonts w:ascii="Book Antiqua" w:eastAsia="Book Antiqua" w:hAnsi="Book Antiqua" w:cs="Book Antiqua"/>
          <w:b/>
          <w:bCs/>
          <w:color w:val="000000"/>
        </w:rPr>
        <w:t>Figure 1</w:t>
      </w:r>
      <w:r w:rsidR="003464A0" w:rsidRPr="003464A0">
        <w:rPr>
          <w:rFonts w:ascii="Book Antiqua" w:eastAsia="Book Antiqua" w:hAnsi="Book Antiqua" w:cs="Book Antiqua"/>
          <w:b/>
          <w:bCs/>
          <w:color w:val="000000"/>
        </w:rPr>
        <w:t xml:space="preserve"> </w:t>
      </w:r>
      <w:r w:rsidRPr="003464A0">
        <w:rPr>
          <w:rFonts w:ascii="Book Antiqua" w:eastAsia="Book Antiqua" w:hAnsi="Book Antiqua" w:cs="Book Antiqua"/>
          <w:b/>
          <w:bCs/>
          <w:color w:val="000000"/>
        </w:rPr>
        <w:t>Flow diagram of the study selection process.</w:t>
      </w:r>
    </w:p>
    <w:p w14:paraId="24D5327F" w14:textId="21637D0E" w:rsidR="00A77B3E" w:rsidRPr="003464A0" w:rsidRDefault="003464A0">
      <w:pPr>
        <w:spacing w:line="360" w:lineRule="auto"/>
        <w:jc w:val="both"/>
        <w:rPr>
          <w:b/>
          <w:bCs/>
        </w:rPr>
      </w:pPr>
      <w:r>
        <w:rPr>
          <w:rFonts w:ascii="Book Antiqua" w:eastAsia="Book Antiqua" w:hAnsi="Book Antiqua" w:cs="Book Antiqua"/>
          <w:b/>
          <w:bCs/>
          <w:color w:val="000000"/>
        </w:rPr>
        <w:br w:type="page"/>
      </w:r>
      <w:r>
        <w:rPr>
          <w:noProof/>
          <w:lang w:eastAsia="zh-CN"/>
        </w:rPr>
        <w:lastRenderedPageBreak/>
        <w:drawing>
          <wp:inline distT="0" distB="0" distL="0" distR="0" wp14:anchorId="00C155A3" wp14:editId="13FEEFA3">
            <wp:extent cx="3814790" cy="358618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4790" cy="3586189"/>
                    </a:xfrm>
                    <a:prstGeom prst="rect">
                      <a:avLst/>
                    </a:prstGeom>
                  </pic:spPr>
                </pic:pic>
              </a:graphicData>
            </a:graphic>
          </wp:inline>
        </w:drawing>
      </w:r>
    </w:p>
    <w:p w14:paraId="2901564E" w14:textId="087C7135" w:rsidR="00FB3CE9" w:rsidRDefault="00E77239">
      <w:pPr>
        <w:spacing w:line="360" w:lineRule="auto"/>
        <w:jc w:val="both"/>
        <w:rPr>
          <w:rFonts w:ascii="Book Antiqua" w:eastAsia="Book Antiqua" w:hAnsi="Book Antiqua" w:cs="Book Antiqua"/>
          <w:color w:val="000000"/>
        </w:rPr>
      </w:pPr>
      <w:r w:rsidRPr="00FB3CE9">
        <w:rPr>
          <w:rFonts w:ascii="Book Antiqua" w:eastAsia="Book Antiqua" w:hAnsi="Book Antiqua" w:cs="Book Antiqua"/>
          <w:b/>
          <w:bCs/>
          <w:color w:val="000000"/>
        </w:rPr>
        <w:t>Figure 2</w:t>
      </w:r>
      <w:r w:rsidR="003464A0" w:rsidRPr="00FB3CE9">
        <w:rPr>
          <w:rFonts w:ascii="Book Antiqua" w:eastAsia="Book Antiqua" w:hAnsi="Book Antiqua" w:cs="Book Antiqua"/>
          <w:b/>
          <w:bCs/>
          <w:color w:val="000000"/>
        </w:rPr>
        <w:t xml:space="preserve"> </w:t>
      </w:r>
      <w:r w:rsidRPr="00FB3CE9">
        <w:rPr>
          <w:rFonts w:ascii="Book Antiqua" w:eastAsia="Book Antiqua" w:hAnsi="Book Antiqua" w:cs="Book Antiqua"/>
          <w:b/>
          <w:bCs/>
          <w:color w:val="000000"/>
        </w:rPr>
        <w:t>Management</w:t>
      </w:r>
      <w:r w:rsidR="003464A0" w:rsidRPr="00FB3CE9">
        <w:rPr>
          <w:rFonts w:ascii="Book Antiqua" w:eastAsia="Book Antiqua" w:hAnsi="Book Antiqua" w:cs="Book Antiqua"/>
          <w:b/>
          <w:bCs/>
          <w:color w:val="000000"/>
        </w:rPr>
        <w:t xml:space="preserve"> strategy for cardiorenal syndrome ty</w:t>
      </w:r>
      <w:r w:rsidRPr="00FB3CE9">
        <w:rPr>
          <w:rFonts w:ascii="Book Antiqua" w:eastAsia="Book Antiqua" w:hAnsi="Book Antiqua" w:cs="Book Antiqua"/>
          <w:b/>
          <w:bCs/>
          <w:color w:val="000000"/>
        </w:rPr>
        <w:t>pe 1.</w:t>
      </w:r>
      <w:r>
        <w:rPr>
          <w:rFonts w:ascii="Book Antiqua" w:eastAsia="Book Antiqua" w:hAnsi="Book Antiqua" w:cs="Book Antiqua"/>
          <w:color w:val="000000"/>
        </w:rPr>
        <w:t xml:space="preserve"> The management strategy in left arm is for patients presented with volume overload (decompensated heart failure, venous congestion, venous hypertension, edema, ascites, weight gain). The management strategy in right arm is for patients presented with reduced perfusion (decreased cardiac output, effective circulating volume, renal blood flow and renal plasma flow, arterial hypotension). </w:t>
      </w:r>
      <w:r w:rsidR="00AA5D6D">
        <w:rPr>
          <w:rFonts w:ascii="Book Antiqua" w:eastAsia="Book Antiqua" w:hAnsi="Book Antiqua" w:cs="Book Antiqua"/>
          <w:color w:val="000000"/>
        </w:rPr>
        <w:t xml:space="preserve">ACE: Angiotensin-converting enzyme; </w:t>
      </w:r>
      <w:r w:rsidR="00A77DEB">
        <w:rPr>
          <w:rFonts w:ascii="Book Antiqua" w:eastAsia="Book Antiqua" w:hAnsi="Book Antiqua" w:cs="Book Antiqua"/>
          <w:color w:val="000000"/>
        </w:rPr>
        <w:t xml:space="preserve">IABP: Intra-aortic balloon pump; </w:t>
      </w:r>
      <w:r w:rsidR="00AA5D6D">
        <w:rPr>
          <w:rFonts w:ascii="Book Antiqua" w:eastAsia="Book Antiqua" w:hAnsi="Book Antiqua" w:cs="Book Antiqua"/>
          <w:color w:val="000000"/>
        </w:rPr>
        <w:t>VAD: Ventricular assist device.</w:t>
      </w:r>
    </w:p>
    <w:p w14:paraId="58096A4A" w14:textId="7C3F71E5" w:rsidR="00FB3CE9" w:rsidRDefault="00FB3CE9">
      <w:pPr>
        <w:spacing w:line="360" w:lineRule="auto"/>
        <w:jc w:val="both"/>
        <w:rPr>
          <w:rFonts w:ascii="Book Antiqua" w:eastAsia="Book Antiqua" w:hAnsi="Book Antiqua" w:cs="Book Antiqua"/>
          <w:color w:val="000000"/>
        </w:rPr>
        <w:sectPr w:rsidR="00FB3CE9">
          <w:pgSz w:w="12240" w:h="15840"/>
          <w:pgMar w:top="1440" w:right="1440" w:bottom="1440" w:left="1440" w:header="720" w:footer="720" w:gutter="0"/>
          <w:cols w:space="720"/>
          <w:docGrid w:linePitch="360"/>
        </w:sectPr>
      </w:pPr>
    </w:p>
    <w:p w14:paraId="5D9F7F31" w14:textId="3643FAE1" w:rsidR="00AA5D6D" w:rsidRDefault="00FB3CE9">
      <w:pPr>
        <w:spacing w:line="360" w:lineRule="auto"/>
        <w:jc w:val="both"/>
        <w:rPr>
          <w:rFonts w:ascii="Book Antiqua" w:eastAsia="Arial Unicode MS" w:hAnsi="Book Antiqua" w:cs="Arial Unicode MS"/>
          <w:b/>
          <w:bCs/>
        </w:rPr>
      </w:pPr>
      <w:r w:rsidRPr="00FB3CE9">
        <w:rPr>
          <w:rFonts w:ascii="Book Antiqua" w:eastAsia="Arial Unicode MS" w:hAnsi="Book Antiqua" w:cs="Arial Unicode MS"/>
          <w:b/>
          <w:bCs/>
        </w:rPr>
        <w:lastRenderedPageBreak/>
        <w:t>Table 1 Characteristics and main findings of included studies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7"/>
        <w:gridCol w:w="2323"/>
        <w:gridCol w:w="881"/>
        <w:gridCol w:w="3834"/>
        <w:gridCol w:w="1194"/>
        <w:gridCol w:w="3601"/>
      </w:tblGrid>
      <w:tr w:rsidR="00FB3CE9" w:rsidRPr="00FB3CE9" w14:paraId="054DF154" w14:textId="77777777" w:rsidTr="00FB3CE9">
        <w:tc>
          <w:tcPr>
            <w:tcW w:w="1144" w:type="dxa"/>
            <w:tcBorders>
              <w:top w:val="single" w:sz="4" w:space="0" w:color="auto"/>
              <w:bottom w:val="single" w:sz="4" w:space="0" w:color="auto"/>
            </w:tcBorders>
          </w:tcPr>
          <w:p w14:paraId="601734A2" w14:textId="3BE5FBAE" w:rsidR="00FB3CE9" w:rsidRPr="00FB3CE9" w:rsidRDefault="00FB3CE9" w:rsidP="00FB3CE9">
            <w:pPr>
              <w:spacing w:line="360" w:lineRule="auto"/>
              <w:jc w:val="both"/>
              <w:rPr>
                <w:rFonts w:ascii="Book Antiqua" w:hAnsi="Book Antiqua"/>
                <w:b/>
              </w:rPr>
            </w:pPr>
            <w:r>
              <w:rPr>
                <w:rFonts w:ascii="Book Antiqua" w:hAnsi="Book Antiqua"/>
                <w:b/>
              </w:rPr>
              <w:t>Ref.</w:t>
            </w:r>
          </w:p>
        </w:tc>
        <w:tc>
          <w:tcPr>
            <w:tcW w:w="2362" w:type="dxa"/>
            <w:tcBorders>
              <w:top w:val="single" w:sz="4" w:space="0" w:color="auto"/>
              <w:bottom w:val="single" w:sz="4" w:space="0" w:color="auto"/>
            </w:tcBorders>
          </w:tcPr>
          <w:p w14:paraId="754B0C55" w14:textId="77777777" w:rsidR="00FB3CE9" w:rsidRPr="00FB3CE9" w:rsidRDefault="00FB3CE9" w:rsidP="00FB3CE9">
            <w:pPr>
              <w:spacing w:line="360" w:lineRule="auto"/>
              <w:jc w:val="both"/>
              <w:rPr>
                <w:rFonts w:ascii="Book Antiqua" w:hAnsi="Book Antiqua"/>
                <w:b/>
              </w:rPr>
            </w:pPr>
            <w:r w:rsidRPr="00FB3CE9">
              <w:rPr>
                <w:rFonts w:ascii="Book Antiqua" w:hAnsi="Book Antiqua"/>
                <w:b/>
              </w:rPr>
              <w:t>Population</w:t>
            </w:r>
          </w:p>
        </w:tc>
        <w:tc>
          <w:tcPr>
            <w:tcW w:w="893" w:type="dxa"/>
            <w:tcBorders>
              <w:top w:val="single" w:sz="4" w:space="0" w:color="auto"/>
              <w:bottom w:val="single" w:sz="4" w:space="0" w:color="auto"/>
            </w:tcBorders>
          </w:tcPr>
          <w:p w14:paraId="5B24FEC8" w14:textId="77777777" w:rsidR="00FB3CE9" w:rsidRPr="00FB3CE9" w:rsidRDefault="00FB3CE9" w:rsidP="00FB3CE9">
            <w:pPr>
              <w:spacing w:line="360" w:lineRule="auto"/>
              <w:jc w:val="both"/>
              <w:rPr>
                <w:rFonts w:ascii="Book Antiqua" w:hAnsi="Book Antiqua"/>
                <w:b/>
              </w:rPr>
            </w:pPr>
            <w:r w:rsidRPr="00FB3CE9">
              <w:rPr>
                <w:rFonts w:ascii="Book Antiqua" w:hAnsi="Book Antiqua"/>
                <w:b/>
              </w:rPr>
              <w:t>Sample size</w:t>
            </w:r>
          </w:p>
        </w:tc>
        <w:tc>
          <w:tcPr>
            <w:tcW w:w="3901" w:type="dxa"/>
            <w:tcBorders>
              <w:top w:val="single" w:sz="4" w:space="0" w:color="auto"/>
              <w:bottom w:val="single" w:sz="4" w:space="0" w:color="auto"/>
            </w:tcBorders>
          </w:tcPr>
          <w:p w14:paraId="354F19B2" w14:textId="77777777" w:rsidR="00FB3CE9" w:rsidRPr="00FB3CE9" w:rsidRDefault="00FB3CE9" w:rsidP="00FB3CE9">
            <w:pPr>
              <w:spacing w:line="360" w:lineRule="auto"/>
              <w:jc w:val="both"/>
              <w:rPr>
                <w:rFonts w:ascii="Book Antiqua" w:hAnsi="Book Antiqua"/>
                <w:b/>
              </w:rPr>
            </w:pPr>
            <w:r w:rsidRPr="00FB3CE9">
              <w:rPr>
                <w:rFonts w:ascii="Book Antiqua" w:hAnsi="Book Antiqua"/>
                <w:b/>
              </w:rPr>
              <w:t>Intervention</w:t>
            </w:r>
          </w:p>
        </w:tc>
        <w:tc>
          <w:tcPr>
            <w:tcW w:w="1212" w:type="dxa"/>
            <w:tcBorders>
              <w:top w:val="single" w:sz="4" w:space="0" w:color="auto"/>
              <w:bottom w:val="single" w:sz="4" w:space="0" w:color="auto"/>
            </w:tcBorders>
          </w:tcPr>
          <w:p w14:paraId="36998FBE" w14:textId="77777777" w:rsidR="00FB3CE9" w:rsidRPr="00FB3CE9" w:rsidRDefault="00FB3CE9" w:rsidP="00FB3CE9">
            <w:pPr>
              <w:spacing w:line="360" w:lineRule="auto"/>
              <w:jc w:val="both"/>
              <w:rPr>
                <w:rFonts w:ascii="Book Antiqua" w:hAnsi="Book Antiqua"/>
                <w:b/>
              </w:rPr>
            </w:pPr>
            <w:r w:rsidRPr="00FB3CE9">
              <w:rPr>
                <w:rFonts w:ascii="Book Antiqua" w:hAnsi="Book Antiqua"/>
                <w:b/>
              </w:rPr>
              <w:t>Duration of follow-up</w:t>
            </w:r>
          </w:p>
        </w:tc>
        <w:tc>
          <w:tcPr>
            <w:tcW w:w="3664" w:type="dxa"/>
            <w:tcBorders>
              <w:top w:val="single" w:sz="4" w:space="0" w:color="auto"/>
              <w:bottom w:val="single" w:sz="4" w:space="0" w:color="auto"/>
            </w:tcBorders>
          </w:tcPr>
          <w:p w14:paraId="3C2C29D7" w14:textId="166B840F" w:rsidR="00FB3CE9" w:rsidRPr="00FB3CE9" w:rsidRDefault="00FB3CE9" w:rsidP="00FB3CE9">
            <w:pPr>
              <w:spacing w:line="360" w:lineRule="auto"/>
              <w:jc w:val="both"/>
              <w:rPr>
                <w:rFonts w:ascii="Book Antiqua" w:hAnsi="Book Antiqua"/>
                <w:b/>
              </w:rPr>
            </w:pPr>
            <w:r w:rsidRPr="00FB3CE9">
              <w:rPr>
                <w:rFonts w:ascii="Book Antiqua" w:hAnsi="Book Antiqua"/>
                <w:b/>
              </w:rPr>
              <w:t xml:space="preserve">Main </w:t>
            </w:r>
            <w:r w:rsidR="00200A67">
              <w:rPr>
                <w:rFonts w:ascii="Book Antiqua" w:hAnsi="Book Antiqua"/>
                <w:b/>
              </w:rPr>
              <w:t>f</w:t>
            </w:r>
            <w:r w:rsidRPr="00FB3CE9">
              <w:rPr>
                <w:rFonts w:ascii="Book Antiqua" w:hAnsi="Book Antiqua"/>
                <w:b/>
              </w:rPr>
              <w:t>indings</w:t>
            </w:r>
          </w:p>
        </w:tc>
      </w:tr>
      <w:tr w:rsidR="00FB3CE9" w:rsidRPr="00FB3CE9" w14:paraId="15F27407" w14:textId="77777777" w:rsidTr="00FB3CE9">
        <w:tc>
          <w:tcPr>
            <w:tcW w:w="1144" w:type="dxa"/>
            <w:tcBorders>
              <w:top w:val="single" w:sz="4" w:space="0" w:color="auto"/>
            </w:tcBorders>
          </w:tcPr>
          <w:p w14:paraId="1A2FDD4A" w14:textId="1FF929F9" w:rsidR="00FB3CE9" w:rsidRPr="00FB3CE9" w:rsidRDefault="00FB3CE9" w:rsidP="00FB3CE9">
            <w:pPr>
              <w:spacing w:line="360" w:lineRule="auto"/>
              <w:jc w:val="both"/>
              <w:rPr>
                <w:rFonts w:ascii="Book Antiqua" w:hAnsi="Book Antiqua"/>
              </w:rPr>
            </w:pPr>
            <w:r w:rsidRPr="00FB3CE9">
              <w:rPr>
                <w:rFonts w:ascii="Book Antiqua" w:hAnsi="Book Antiqua"/>
              </w:rPr>
              <w:t xml:space="preserve">Owan </w:t>
            </w:r>
            <w:r w:rsidRPr="00FB3CE9">
              <w:rPr>
                <w:rFonts w:ascii="Book Antiqua" w:hAnsi="Book Antiqua"/>
                <w:i/>
                <w:iCs/>
              </w:rPr>
              <w:t>et al</w:t>
            </w:r>
            <w:r w:rsidRPr="00FB3CE9">
              <w:rPr>
                <w:rFonts w:ascii="Book Antiqua" w:hAnsi="Book Antiqua"/>
                <w:vertAlign w:val="superscript"/>
              </w:rPr>
              <w:t>[10]</w:t>
            </w:r>
            <w:r>
              <w:rPr>
                <w:rFonts w:ascii="Book Antiqua" w:hAnsi="Book Antiqua"/>
              </w:rPr>
              <w:t>,</w:t>
            </w:r>
            <w:r w:rsidRPr="00FB3CE9">
              <w:rPr>
                <w:rFonts w:ascii="Book Antiqua" w:hAnsi="Book Antiqua"/>
              </w:rPr>
              <w:t xml:space="preserve"> 2008</w:t>
            </w:r>
          </w:p>
        </w:tc>
        <w:tc>
          <w:tcPr>
            <w:tcW w:w="2362" w:type="dxa"/>
            <w:tcBorders>
              <w:top w:val="single" w:sz="4" w:space="0" w:color="auto"/>
            </w:tcBorders>
          </w:tcPr>
          <w:p w14:paraId="39491515" w14:textId="77777777" w:rsidR="00FB3CE9" w:rsidRPr="00FB3CE9" w:rsidRDefault="00FB3CE9" w:rsidP="00FB3CE9">
            <w:pPr>
              <w:spacing w:line="360" w:lineRule="auto"/>
              <w:jc w:val="both"/>
              <w:rPr>
                <w:rFonts w:ascii="Book Antiqua" w:hAnsi="Book Antiqua"/>
              </w:rPr>
            </w:pPr>
            <w:r w:rsidRPr="00FB3CE9">
              <w:rPr>
                <w:rFonts w:ascii="Book Antiqua" w:hAnsi="Book Antiqua"/>
              </w:rPr>
              <w:t>ADHF with renal dysfunction</w:t>
            </w:r>
          </w:p>
        </w:tc>
        <w:tc>
          <w:tcPr>
            <w:tcW w:w="893" w:type="dxa"/>
            <w:tcBorders>
              <w:top w:val="single" w:sz="4" w:space="0" w:color="auto"/>
            </w:tcBorders>
          </w:tcPr>
          <w:p w14:paraId="43BA9F1F" w14:textId="77777777" w:rsidR="00FB3CE9" w:rsidRPr="00FB3CE9" w:rsidRDefault="00FB3CE9" w:rsidP="00FB3CE9">
            <w:pPr>
              <w:spacing w:line="360" w:lineRule="auto"/>
              <w:jc w:val="both"/>
              <w:rPr>
                <w:rFonts w:ascii="Book Antiqua" w:hAnsi="Book Antiqua"/>
              </w:rPr>
            </w:pPr>
            <w:r w:rsidRPr="00FB3CE9">
              <w:rPr>
                <w:rFonts w:ascii="Book Antiqua" w:hAnsi="Book Antiqua"/>
              </w:rPr>
              <w:t>72</w:t>
            </w:r>
          </w:p>
        </w:tc>
        <w:tc>
          <w:tcPr>
            <w:tcW w:w="3901" w:type="dxa"/>
            <w:tcBorders>
              <w:top w:val="single" w:sz="4" w:space="0" w:color="auto"/>
            </w:tcBorders>
          </w:tcPr>
          <w:p w14:paraId="69772F97" w14:textId="290FABAA" w:rsidR="00FB3CE9" w:rsidRPr="00FB3CE9" w:rsidRDefault="00FB3CE9" w:rsidP="00FB3CE9">
            <w:pPr>
              <w:spacing w:line="360" w:lineRule="auto"/>
              <w:jc w:val="both"/>
              <w:rPr>
                <w:rFonts w:ascii="Book Antiqua" w:hAnsi="Book Antiqua"/>
              </w:rPr>
            </w:pPr>
            <w:r w:rsidRPr="00FB3CE9">
              <w:rPr>
                <w:rFonts w:ascii="Book Antiqua" w:hAnsi="Book Antiqua"/>
              </w:rPr>
              <w:t xml:space="preserve">Standard therapy </w:t>
            </w:r>
            <w:r w:rsidRPr="00FB3CE9">
              <w:rPr>
                <w:rFonts w:ascii="Book Antiqua" w:hAnsi="Book Antiqua"/>
                <w:i/>
                <w:iCs/>
              </w:rPr>
              <w:t>vs</w:t>
            </w:r>
            <w:r w:rsidRPr="00FB3CE9">
              <w:rPr>
                <w:rFonts w:ascii="Book Antiqua" w:hAnsi="Book Antiqua"/>
              </w:rPr>
              <w:t xml:space="preserve"> standard therapy plus nesiritide (bolus of 0.2 mcg/kg followed by 0.01 mcg/kg</w:t>
            </w:r>
            <w:r>
              <w:rPr>
                <w:rFonts w:ascii="Book Antiqua" w:hAnsi="Book Antiqua"/>
              </w:rPr>
              <w:t xml:space="preserve"> per </w:t>
            </w:r>
            <w:r w:rsidRPr="00FB3CE9">
              <w:rPr>
                <w:rFonts w:ascii="Book Antiqua" w:hAnsi="Book Antiqua"/>
              </w:rPr>
              <w:t>min)</w:t>
            </w:r>
          </w:p>
        </w:tc>
        <w:tc>
          <w:tcPr>
            <w:tcW w:w="1212" w:type="dxa"/>
            <w:tcBorders>
              <w:top w:val="single" w:sz="4" w:space="0" w:color="auto"/>
            </w:tcBorders>
          </w:tcPr>
          <w:p w14:paraId="1C69B110" w14:textId="77777777" w:rsidR="00FB3CE9" w:rsidRPr="00FB3CE9" w:rsidRDefault="00FB3CE9" w:rsidP="00FB3CE9">
            <w:pPr>
              <w:spacing w:line="360" w:lineRule="auto"/>
              <w:jc w:val="both"/>
              <w:rPr>
                <w:rFonts w:ascii="Book Antiqua" w:hAnsi="Book Antiqua"/>
              </w:rPr>
            </w:pPr>
            <w:r w:rsidRPr="00FB3CE9">
              <w:rPr>
                <w:rFonts w:ascii="Book Antiqua" w:hAnsi="Book Antiqua"/>
              </w:rPr>
              <w:t>72 h</w:t>
            </w:r>
          </w:p>
        </w:tc>
        <w:tc>
          <w:tcPr>
            <w:tcW w:w="3664" w:type="dxa"/>
            <w:tcBorders>
              <w:top w:val="single" w:sz="4" w:space="0" w:color="auto"/>
            </w:tcBorders>
          </w:tcPr>
          <w:p w14:paraId="1DBA7A4C" w14:textId="77777777" w:rsidR="00FB3CE9" w:rsidRPr="00FB3CE9" w:rsidRDefault="00FB3CE9" w:rsidP="00FB3CE9">
            <w:pPr>
              <w:spacing w:line="360" w:lineRule="auto"/>
              <w:jc w:val="both"/>
              <w:rPr>
                <w:rFonts w:ascii="Book Antiqua" w:hAnsi="Book Antiqua"/>
              </w:rPr>
            </w:pPr>
            <w:r w:rsidRPr="00FB3CE9">
              <w:rPr>
                <w:rFonts w:ascii="Book Antiqua" w:hAnsi="Book Antiqua"/>
              </w:rPr>
              <w:t>Nesiritide produced greater reduction in blood pressure and preserved renal function</w:t>
            </w:r>
          </w:p>
        </w:tc>
      </w:tr>
      <w:tr w:rsidR="00FB3CE9" w:rsidRPr="00FB3CE9" w14:paraId="553134FC" w14:textId="77777777" w:rsidTr="00FB3CE9">
        <w:tc>
          <w:tcPr>
            <w:tcW w:w="1144" w:type="dxa"/>
          </w:tcPr>
          <w:p w14:paraId="1159EFC9" w14:textId="2A6C6657" w:rsidR="00FB3CE9" w:rsidRPr="00FB3CE9" w:rsidRDefault="00FB3CE9" w:rsidP="00FB3CE9">
            <w:pPr>
              <w:spacing w:line="360" w:lineRule="auto"/>
              <w:jc w:val="both"/>
              <w:rPr>
                <w:rFonts w:ascii="Book Antiqua" w:hAnsi="Book Antiqua"/>
              </w:rPr>
            </w:pPr>
            <w:r w:rsidRPr="00FB3CE9">
              <w:rPr>
                <w:rFonts w:ascii="Book Antiqua" w:hAnsi="Book Antiqua"/>
              </w:rPr>
              <w:t xml:space="preserve">Bart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1</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2012</w:t>
            </w:r>
          </w:p>
        </w:tc>
        <w:tc>
          <w:tcPr>
            <w:tcW w:w="2362" w:type="dxa"/>
          </w:tcPr>
          <w:p w14:paraId="4250B12F" w14:textId="77777777" w:rsidR="00FB3CE9" w:rsidRPr="00FB3CE9" w:rsidRDefault="00FB3CE9" w:rsidP="00FB3CE9">
            <w:pPr>
              <w:spacing w:line="360" w:lineRule="auto"/>
              <w:jc w:val="both"/>
              <w:rPr>
                <w:rFonts w:ascii="Book Antiqua" w:hAnsi="Book Antiqua"/>
              </w:rPr>
            </w:pPr>
            <w:r w:rsidRPr="00FB3CE9">
              <w:rPr>
                <w:rFonts w:ascii="Book Antiqua" w:hAnsi="Book Antiqua"/>
              </w:rPr>
              <w:t>ADHF with worsened renal function</w:t>
            </w:r>
          </w:p>
        </w:tc>
        <w:tc>
          <w:tcPr>
            <w:tcW w:w="893" w:type="dxa"/>
          </w:tcPr>
          <w:p w14:paraId="2CAA36A3" w14:textId="77777777" w:rsidR="00FB3CE9" w:rsidRPr="00FB3CE9" w:rsidRDefault="00FB3CE9" w:rsidP="00FB3CE9">
            <w:pPr>
              <w:spacing w:line="360" w:lineRule="auto"/>
              <w:jc w:val="both"/>
              <w:rPr>
                <w:rFonts w:ascii="Book Antiqua" w:hAnsi="Book Antiqua"/>
              </w:rPr>
            </w:pPr>
            <w:r w:rsidRPr="00FB3CE9">
              <w:rPr>
                <w:rFonts w:ascii="Book Antiqua" w:hAnsi="Book Antiqua"/>
              </w:rPr>
              <w:t>188</w:t>
            </w:r>
          </w:p>
        </w:tc>
        <w:tc>
          <w:tcPr>
            <w:tcW w:w="3901" w:type="dxa"/>
          </w:tcPr>
          <w:p w14:paraId="18FEC789" w14:textId="3A701666" w:rsidR="00FB3CE9" w:rsidRPr="00FB3CE9" w:rsidRDefault="00FB3CE9" w:rsidP="00FB3CE9">
            <w:pPr>
              <w:spacing w:line="360" w:lineRule="auto"/>
              <w:jc w:val="both"/>
              <w:rPr>
                <w:rFonts w:ascii="Book Antiqua" w:hAnsi="Book Antiqua"/>
              </w:rPr>
            </w:pPr>
            <w:r w:rsidRPr="00FB3CE9">
              <w:rPr>
                <w:rFonts w:ascii="Book Antiqua" w:hAnsi="Book Antiqua"/>
              </w:rPr>
              <w:t xml:space="preserve">Ultrafiltration therapy </w:t>
            </w:r>
            <w:r w:rsidRPr="00FB3CE9">
              <w:rPr>
                <w:rFonts w:ascii="Book Antiqua" w:hAnsi="Book Antiqua"/>
                <w:i/>
                <w:iCs/>
              </w:rPr>
              <w:t>vs</w:t>
            </w:r>
            <w:r>
              <w:rPr>
                <w:rFonts w:ascii="Book Antiqua" w:hAnsi="Book Antiqua"/>
              </w:rPr>
              <w:t xml:space="preserve"> </w:t>
            </w:r>
            <w:r w:rsidRPr="00FB3CE9">
              <w:rPr>
                <w:rFonts w:ascii="Book Antiqua" w:hAnsi="Book Antiqua"/>
              </w:rPr>
              <w:t>stepped pharmacologic therapy (intravenous diuretics)</w:t>
            </w:r>
          </w:p>
        </w:tc>
        <w:tc>
          <w:tcPr>
            <w:tcW w:w="1212" w:type="dxa"/>
          </w:tcPr>
          <w:p w14:paraId="01398EB7" w14:textId="77777777" w:rsidR="00FB3CE9" w:rsidRPr="00FB3CE9" w:rsidRDefault="00FB3CE9" w:rsidP="00FB3CE9">
            <w:pPr>
              <w:spacing w:line="360" w:lineRule="auto"/>
              <w:jc w:val="both"/>
              <w:rPr>
                <w:rFonts w:ascii="Book Antiqua" w:hAnsi="Book Antiqua"/>
              </w:rPr>
            </w:pPr>
            <w:r w:rsidRPr="00FB3CE9">
              <w:rPr>
                <w:rFonts w:ascii="Book Antiqua" w:hAnsi="Book Antiqua"/>
              </w:rPr>
              <w:t>96 h</w:t>
            </w:r>
          </w:p>
        </w:tc>
        <w:tc>
          <w:tcPr>
            <w:tcW w:w="3664" w:type="dxa"/>
          </w:tcPr>
          <w:p w14:paraId="1824C1F3" w14:textId="77777777" w:rsidR="00FB3CE9" w:rsidRPr="00FB3CE9" w:rsidRDefault="00FB3CE9" w:rsidP="00FB3CE9">
            <w:pPr>
              <w:spacing w:line="360" w:lineRule="auto"/>
              <w:jc w:val="both"/>
              <w:rPr>
                <w:rFonts w:ascii="Book Antiqua" w:hAnsi="Book Antiqua"/>
              </w:rPr>
            </w:pPr>
            <w:r w:rsidRPr="00FB3CE9">
              <w:rPr>
                <w:rFonts w:ascii="Book Antiqua" w:hAnsi="Book Antiqua"/>
              </w:rPr>
              <w:t>Stepped pharmacologic-therapy with intravenous diuretics was superior to ultrafiltration</w:t>
            </w:r>
          </w:p>
        </w:tc>
      </w:tr>
      <w:tr w:rsidR="00FB3CE9" w:rsidRPr="00FB3CE9" w14:paraId="2F08E453" w14:textId="77777777" w:rsidTr="00FB3CE9">
        <w:tc>
          <w:tcPr>
            <w:tcW w:w="1144" w:type="dxa"/>
          </w:tcPr>
          <w:p w14:paraId="5BCA853E" w14:textId="028E1144" w:rsidR="00FB3CE9" w:rsidRPr="00FB3CE9" w:rsidRDefault="00FB3CE9" w:rsidP="00FB3CE9">
            <w:pPr>
              <w:spacing w:line="360" w:lineRule="auto"/>
              <w:jc w:val="both"/>
              <w:rPr>
                <w:rFonts w:ascii="Book Antiqua" w:hAnsi="Book Antiqua"/>
              </w:rPr>
            </w:pPr>
            <w:r w:rsidRPr="00FB3CE9">
              <w:rPr>
                <w:rFonts w:ascii="Book Antiqua" w:hAnsi="Book Antiqua"/>
              </w:rPr>
              <w:t xml:space="preserve">Fedele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2</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2014</w:t>
            </w:r>
          </w:p>
        </w:tc>
        <w:tc>
          <w:tcPr>
            <w:tcW w:w="2362" w:type="dxa"/>
          </w:tcPr>
          <w:p w14:paraId="03668E05" w14:textId="77777777" w:rsidR="00FB3CE9" w:rsidRPr="00FB3CE9" w:rsidRDefault="00FB3CE9" w:rsidP="00FB3CE9">
            <w:pPr>
              <w:spacing w:line="360" w:lineRule="auto"/>
              <w:jc w:val="both"/>
              <w:rPr>
                <w:rFonts w:ascii="Book Antiqua" w:hAnsi="Book Antiqua"/>
              </w:rPr>
            </w:pPr>
            <w:r w:rsidRPr="00FB3CE9">
              <w:rPr>
                <w:rFonts w:ascii="Book Antiqua" w:hAnsi="Book Antiqua"/>
              </w:rPr>
              <w:t>ADHF and renal impairment</w:t>
            </w:r>
          </w:p>
        </w:tc>
        <w:tc>
          <w:tcPr>
            <w:tcW w:w="893" w:type="dxa"/>
          </w:tcPr>
          <w:p w14:paraId="1062F7E9" w14:textId="77777777" w:rsidR="00FB3CE9" w:rsidRPr="00FB3CE9" w:rsidRDefault="00FB3CE9" w:rsidP="00FB3CE9">
            <w:pPr>
              <w:spacing w:line="360" w:lineRule="auto"/>
              <w:jc w:val="both"/>
              <w:rPr>
                <w:rFonts w:ascii="Book Antiqua" w:hAnsi="Book Antiqua"/>
              </w:rPr>
            </w:pPr>
            <w:r w:rsidRPr="00FB3CE9">
              <w:rPr>
                <w:rFonts w:ascii="Book Antiqua" w:hAnsi="Book Antiqua"/>
              </w:rPr>
              <w:t>21</w:t>
            </w:r>
          </w:p>
        </w:tc>
        <w:tc>
          <w:tcPr>
            <w:tcW w:w="3901" w:type="dxa"/>
          </w:tcPr>
          <w:p w14:paraId="3FCD71EC" w14:textId="59394F14" w:rsidR="00FB3CE9" w:rsidRPr="00FB3CE9" w:rsidRDefault="00FB3CE9" w:rsidP="00FB3CE9">
            <w:pPr>
              <w:spacing w:line="360" w:lineRule="auto"/>
              <w:jc w:val="both"/>
              <w:rPr>
                <w:rFonts w:ascii="Book Antiqua" w:hAnsi="Book Antiqua"/>
              </w:rPr>
            </w:pPr>
            <w:r w:rsidRPr="00FB3CE9">
              <w:rPr>
                <w:rFonts w:ascii="Book Antiqua" w:hAnsi="Book Antiqua"/>
              </w:rPr>
              <w:t>Levosimendan (loading dose 6</w:t>
            </w:r>
            <w:r w:rsidRPr="00FB3CE9">
              <w:rPr>
                <w:rFonts w:ascii="MS Mincho" w:eastAsia="MS Mincho" w:hAnsi="MS Mincho" w:cs="MS Mincho" w:hint="eastAsia"/>
              </w:rPr>
              <w:t> </w:t>
            </w:r>
            <w:r w:rsidRPr="00792049">
              <w:rPr>
                <w:rFonts w:ascii="Book Antiqua" w:hAnsi="Book Antiqua" w:cs="Arial"/>
              </w:rPr>
              <w:t>μ</w:t>
            </w:r>
            <w:r w:rsidRPr="00FB3CE9">
              <w:rPr>
                <w:rFonts w:ascii="Book Antiqua" w:hAnsi="Book Antiqua"/>
              </w:rPr>
              <w:t>g/kg</w:t>
            </w:r>
            <w:r>
              <w:rPr>
                <w:rFonts w:ascii="Book Antiqua" w:hAnsi="Book Antiqua"/>
              </w:rPr>
              <w:t xml:space="preserve"> </w:t>
            </w:r>
            <w:r w:rsidRPr="00FB3CE9">
              <w:rPr>
                <w:rFonts w:ascii="Book Antiqua" w:hAnsi="Book Antiqua"/>
              </w:rPr>
              <w:t>+</w:t>
            </w:r>
            <w:r>
              <w:rPr>
                <w:rFonts w:ascii="Book Antiqua" w:hAnsi="Book Antiqua"/>
              </w:rPr>
              <w:t xml:space="preserve"> </w:t>
            </w:r>
            <w:r w:rsidRPr="00FB3CE9">
              <w:rPr>
                <w:rFonts w:ascii="Book Antiqua" w:hAnsi="Book Antiqua"/>
              </w:rPr>
              <w:t>0.1</w:t>
            </w:r>
            <w:r w:rsidRPr="00FB3CE9">
              <w:rPr>
                <w:rFonts w:ascii="MS Mincho" w:eastAsia="MS Mincho" w:hAnsi="MS Mincho" w:cs="MS Mincho" w:hint="eastAsia"/>
              </w:rPr>
              <w:t> </w:t>
            </w:r>
            <w:r w:rsidRPr="00792049">
              <w:rPr>
                <w:rFonts w:ascii="Book Antiqua" w:hAnsi="Book Antiqua" w:cs="Arial"/>
              </w:rPr>
              <w:t>μ</w:t>
            </w:r>
            <w:r w:rsidRPr="00FB3CE9">
              <w:rPr>
                <w:rFonts w:ascii="Book Antiqua" w:hAnsi="Book Antiqua"/>
              </w:rPr>
              <w:t>g/kg</w:t>
            </w:r>
            <w:r>
              <w:rPr>
                <w:rFonts w:ascii="Book Antiqua" w:hAnsi="Book Antiqua"/>
              </w:rPr>
              <w:t xml:space="preserve"> per </w:t>
            </w:r>
            <w:r w:rsidRPr="00FB3CE9">
              <w:rPr>
                <w:rFonts w:ascii="Book Antiqua" w:hAnsi="Book Antiqua"/>
              </w:rPr>
              <w:t>min) for 24 h</w:t>
            </w:r>
            <w:r>
              <w:rPr>
                <w:rFonts w:ascii="Book Antiqua" w:hAnsi="Book Antiqua"/>
              </w:rPr>
              <w:t xml:space="preserve"> </w:t>
            </w:r>
            <w:r w:rsidRPr="00FB3CE9">
              <w:rPr>
                <w:rFonts w:ascii="Book Antiqua" w:hAnsi="Book Antiqua"/>
                <w:i/>
                <w:iCs/>
              </w:rPr>
              <w:t>vs</w:t>
            </w:r>
            <w:r>
              <w:rPr>
                <w:rFonts w:ascii="Book Antiqua" w:hAnsi="Book Antiqua"/>
              </w:rPr>
              <w:t xml:space="preserve"> </w:t>
            </w:r>
            <w:r w:rsidRPr="00FB3CE9">
              <w:rPr>
                <w:rFonts w:ascii="Book Antiqua" w:hAnsi="Book Antiqua"/>
              </w:rPr>
              <w:t>placebo</w:t>
            </w:r>
          </w:p>
        </w:tc>
        <w:tc>
          <w:tcPr>
            <w:tcW w:w="1212" w:type="dxa"/>
          </w:tcPr>
          <w:p w14:paraId="47984120" w14:textId="77777777" w:rsidR="00FB3CE9" w:rsidRPr="00FB3CE9" w:rsidRDefault="00FB3CE9" w:rsidP="00FB3CE9">
            <w:pPr>
              <w:spacing w:line="360" w:lineRule="auto"/>
              <w:jc w:val="both"/>
              <w:rPr>
                <w:rFonts w:ascii="Book Antiqua" w:hAnsi="Book Antiqua"/>
              </w:rPr>
            </w:pPr>
            <w:r w:rsidRPr="00FB3CE9">
              <w:rPr>
                <w:rFonts w:ascii="Book Antiqua" w:hAnsi="Book Antiqua"/>
              </w:rPr>
              <w:t>72 h</w:t>
            </w:r>
          </w:p>
        </w:tc>
        <w:tc>
          <w:tcPr>
            <w:tcW w:w="3664" w:type="dxa"/>
          </w:tcPr>
          <w:p w14:paraId="37075306" w14:textId="77777777" w:rsidR="00FB3CE9" w:rsidRPr="00FB3CE9" w:rsidRDefault="00FB3CE9" w:rsidP="00FB3CE9">
            <w:pPr>
              <w:spacing w:line="360" w:lineRule="auto"/>
              <w:jc w:val="both"/>
              <w:rPr>
                <w:rFonts w:ascii="Book Antiqua" w:hAnsi="Book Antiqua"/>
              </w:rPr>
            </w:pPr>
            <w:r w:rsidRPr="00FB3CE9">
              <w:rPr>
                <w:rFonts w:ascii="Book Antiqua" w:hAnsi="Book Antiqua"/>
              </w:rPr>
              <w:t>Levosimendan improves the laboratory markers of renal function and renal hemodynamic parameters</w:t>
            </w:r>
          </w:p>
        </w:tc>
      </w:tr>
      <w:tr w:rsidR="00FB3CE9" w:rsidRPr="00FB3CE9" w14:paraId="2AC588D6" w14:textId="77777777" w:rsidTr="00FB3CE9">
        <w:tc>
          <w:tcPr>
            <w:tcW w:w="1144" w:type="dxa"/>
          </w:tcPr>
          <w:p w14:paraId="032C0126" w14:textId="01A32E4F" w:rsidR="00FB3CE9" w:rsidRPr="00FB3CE9" w:rsidRDefault="00FB3CE9" w:rsidP="00FB3CE9">
            <w:pPr>
              <w:spacing w:line="360" w:lineRule="auto"/>
              <w:jc w:val="both"/>
              <w:rPr>
                <w:rFonts w:ascii="Book Antiqua" w:hAnsi="Book Antiqua"/>
              </w:rPr>
            </w:pPr>
            <w:r w:rsidRPr="00FB3CE9">
              <w:rPr>
                <w:rFonts w:ascii="Book Antiqua" w:hAnsi="Book Antiqua"/>
              </w:rPr>
              <w:t xml:space="preserve">Chen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3</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2013</w:t>
            </w:r>
          </w:p>
        </w:tc>
        <w:tc>
          <w:tcPr>
            <w:tcW w:w="2362" w:type="dxa"/>
          </w:tcPr>
          <w:p w14:paraId="4A34BCBC" w14:textId="77777777" w:rsidR="00FB3CE9" w:rsidRPr="00FB3CE9" w:rsidRDefault="00FB3CE9" w:rsidP="00FB3CE9">
            <w:pPr>
              <w:spacing w:line="360" w:lineRule="auto"/>
              <w:jc w:val="both"/>
              <w:rPr>
                <w:rFonts w:ascii="Book Antiqua" w:hAnsi="Book Antiqua"/>
              </w:rPr>
            </w:pPr>
            <w:r w:rsidRPr="00FB3CE9">
              <w:rPr>
                <w:rFonts w:ascii="Book Antiqua" w:hAnsi="Book Antiqua"/>
              </w:rPr>
              <w:t>AHF and renal dysfunction</w:t>
            </w:r>
          </w:p>
        </w:tc>
        <w:tc>
          <w:tcPr>
            <w:tcW w:w="893" w:type="dxa"/>
          </w:tcPr>
          <w:p w14:paraId="64395F66" w14:textId="77777777" w:rsidR="00FB3CE9" w:rsidRPr="00FB3CE9" w:rsidRDefault="00FB3CE9" w:rsidP="00FB3CE9">
            <w:pPr>
              <w:spacing w:line="360" w:lineRule="auto"/>
              <w:jc w:val="both"/>
              <w:rPr>
                <w:rFonts w:ascii="Book Antiqua" w:hAnsi="Book Antiqua"/>
              </w:rPr>
            </w:pPr>
            <w:r w:rsidRPr="00FB3CE9">
              <w:rPr>
                <w:rFonts w:ascii="Book Antiqua" w:hAnsi="Book Antiqua"/>
              </w:rPr>
              <w:t>360</w:t>
            </w:r>
          </w:p>
        </w:tc>
        <w:tc>
          <w:tcPr>
            <w:tcW w:w="3901" w:type="dxa"/>
          </w:tcPr>
          <w:p w14:paraId="080DBA81" w14:textId="1C516BD5" w:rsidR="00FB3CE9" w:rsidRPr="00FB3CE9" w:rsidRDefault="00FB3CE9" w:rsidP="00FB3CE9">
            <w:pPr>
              <w:spacing w:line="360" w:lineRule="auto"/>
              <w:jc w:val="both"/>
              <w:rPr>
                <w:rFonts w:ascii="Book Antiqua" w:hAnsi="Book Antiqua"/>
              </w:rPr>
            </w:pPr>
            <w:r w:rsidRPr="00FB3CE9">
              <w:rPr>
                <w:rFonts w:ascii="Book Antiqua" w:hAnsi="Book Antiqua"/>
              </w:rPr>
              <w:t>Low dose dopamine (2 μg/kg</w:t>
            </w:r>
            <w:r>
              <w:rPr>
                <w:rFonts w:ascii="Book Antiqua" w:hAnsi="Book Antiqua"/>
              </w:rPr>
              <w:t xml:space="preserve"> per </w:t>
            </w:r>
            <w:r w:rsidRPr="00FB3CE9">
              <w:rPr>
                <w:rFonts w:ascii="Book Antiqua" w:hAnsi="Book Antiqua"/>
              </w:rPr>
              <w:t xml:space="preserve">min for 72 h) </w:t>
            </w:r>
            <w:r w:rsidRPr="00FB3CE9">
              <w:rPr>
                <w:rFonts w:ascii="Book Antiqua" w:hAnsi="Book Antiqua"/>
                <w:i/>
                <w:iCs/>
              </w:rPr>
              <w:t>vs</w:t>
            </w:r>
            <w:r w:rsidRPr="00FB3CE9">
              <w:rPr>
                <w:rFonts w:ascii="Book Antiqua" w:hAnsi="Book Antiqua"/>
              </w:rPr>
              <w:t xml:space="preserve"> low dose nesiritide (0.005 μg/kg</w:t>
            </w:r>
            <w:r>
              <w:rPr>
                <w:rFonts w:ascii="Book Antiqua" w:hAnsi="Book Antiqua"/>
              </w:rPr>
              <w:t xml:space="preserve"> per </w:t>
            </w:r>
            <w:r w:rsidRPr="00FB3CE9">
              <w:rPr>
                <w:rFonts w:ascii="Book Antiqua" w:hAnsi="Book Antiqua"/>
              </w:rPr>
              <w:t xml:space="preserve">min for 72 h) </w:t>
            </w:r>
            <w:r w:rsidRPr="00FB3CE9">
              <w:rPr>
                <w:rFonts w:ascii="Book Antiqua" w:hAnsi="Book Antiqua"/>
                <w:i/>
                <w:iCs/>
              </w:rPr>
              <w:t>vs</w:t>
            </w:r>
            <w:r w:rsidRPr="00FB3CE9">
              <w:rPr>
                <w:rFonts w:ascii="Book Antiqua" w:hAnsi="Book Antiqua"/>
              </w:rPr>
              <w:t xml:space="preserve"> placebo</w:t>
            </w:r>
          </w:p>
        </w:tc>
        <w:tc>
          <w:tcPr>
            <w:tcW w:w="1212" w:type="dxa"/>
          </w:tcPr>
          <w:p w14:paraId="11B8904D" w14:textId="77777777" w:rsidR="00FB3CE9" w:rsidRPr="00FB3CE9" w:rsidRDefault="00FB3CE9" w:rsidP="00FB3CE9">
            <w:pPr>
              <w:spacing w:line="360" w:lineRule="auto"/>
              <w:jc w:val="both"/>
              <w:rPr>
                <w:rFonts w:ascii="Book Antiqua" w:hAnsi="Book Antiqua"/>
              </w:rPr>
            </w:pPr>
            <w:r w:rsidRPr="00FB3CE9">
              <w:rPr>
                <w:rFonts w:ascii="Book Antiqua" w:hAnsi="Book Antiqua"/>
              </w:rPr>
              <w:t>72 h</w:t>
            </w:r>
          </w:p>
        </w:tc>
        <w:tc>
          <w:tcPr>
            <w:tcW w:w="3664" w:type="dxa"/>
          </w:tcPr>
          <w:p w14:paraId="70849E9B" w14:textId="77777777" w:rsidR="00FB3CE9" w:rsidRPr="00FB3CE9" w:rsidRDefault="00FB3CE9" w:rsidP="00FB3CE9">
            <w:pPr>
              <w:spacing w:line="360" w:lineRule="auto"/>
              <w:jc w:val="both"/>
              <w:rPr>
                <w:rFonts w:ascii="Book Antiqua" w:hAnsi="Book Antiqua"/>
              </w:rPr>
            </w:pPr>
            <w:r w:rsidRPr="00FB3CE9">
              <w:rPr>
                <w:rFonts w:ascii="Book Antiqua" w:hAnsi="Book Antiqua"/>
              </w:rPr>
              <w:t>Neither low dose dopamine nor low dose nesiritide improved renal function when added to diuretic therapy</w:t>
            </w:r>
          </w:p>
        </w:tc>
      </w:tr>
      <w:tr w:rsidR="00FB3CE9" w:rsidRPr="00FB3CE9" w14:paraId="762EA049" w14:textId="77777777" w:rsidTr="00FB3CE9">
        <w:tc>
          <w:tcPr>
            <w:tcW w:w="1144" w:type="dxa"/>
          </w:tcPr>
          <w:p w14:paraId="771F3C33" w14:textId="44C50856" w:rsidR="00FB3CE9" w:rsidRPr="00FB3CE9" w:rsidRDefault="00FB3CE9" w:rsidP="00FB3CE9">
            <w:pPr>
              <w:spacing w:line="360" w:lineRule="auto"/>
              <w:jc w:val="both"/>
              <w:rPr>
                <w:rFonts w:ascii="Book Antiqua" w:hAnsi="Book Antiqua"/>
              </w:rPr>
            </w:pPr>
            <w:r w:rsidRPr="00FB3CE9">
              <w:rPr>
                <w:rFonts w:ascii="Book Antiqua" w:hAnsi="Book Antiqua"/>
              </w:rPr>
              <w:lastRenderedPageBreak/>
              <w:t xml:space="preserve">Inomata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4</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w:t>
            </w:r>
            <w:r>
              <w:rPr>
                <w:rFonts w:ascii="Book Antiqua" w:hAnsi="Book Antiqua"/>
              </w:rPr>
              <w:t>7</w:t>
            </w:r>
          </w:p>
        </w:tc>
        <w:tc>
          <w:tcPr>
            <w:tcW w:w="2362" w:type="dxa"/>
          </w:tcPr>
          <w:p w14:paraId="04557528" w14:textId="77777777" w:rsidR="00FB3CE9" w:rsidRPr="00FB3CE9" w:rsidRDefault="00FB3CE9" w:rsidP="00FB3CE9">
            <w:pPr>
              <w:spacing w:line="360" w:lineRule="auto"/>
              <w:jc w:val="both"/>
              <w:rPr>
                <w:rFonts w:ascii="Book Antiqua" w:hAnsi="Book Antiqua"/>
              </w:rPr>
            </w:pPr>
            <w:r w:rsidRPr="00FB3CE9">
              <w:rPr>
                <w:rFonts w:ascii="Book Antiqua" w:hAnsi="Book Antiqua"/>
              </w:rPr>
              <w:t>HF with diuretic resistance and renal impairment</w:t>
            </w:r>
          </w:p>
        </w:tc>
        <w:tc>
          <w:tcPr>
            <w:tcW w:w="893" w:type="dxa"/>
          </w:tcPr>
          <w:p w14:paraId="5D7C2020" w14:textId="77777777" w:rsidR="00FB3CE9" w:rsidRPr="00FB3CE9" w:rsidRDefault="00FB3CE9" w:rsidP="00FB3CE9">
            <w:pPr>
              <w:spacing w:line="360" w:lineRule="auto"/>
              <w:jc w:val="both"/>
              <w:rPr>
                <w:rFonts w:ascii="Book Antiqua" w:hAnsi="Book Antiqua"/>
              </w:rPr>
            </w:pPr>
            <w:r w:rsidRPr="00FB3CE9">
              <w:rPr>
                <w:rFonts w:ascii="Book Antiqua" w:hAnsi="Book Antiqua"/>
              </w:rPr>
              <w:t>81</w:t>
            </w:r>
          </w:p>
        </w:tc>
        <w:tc>
          <w:tcPr>
            <w:tcW w:w="3901" w:type="dxa"/>
          </w:tcPr>
          <w:p w14:paraId="7DE945FC" w14:textId="072E73D7" w:rsidR="00FB3CE9" w:rsidRPr="00FB3CE9" w:rsidRDefault="00FB3CE9" w:rsidP="00FB3CE9">
            <w:pPr>
              <w:spacing w:line="360" w:lineRule="auto"/>
              <w:jc w:val="both"/>
              <w:rPr>
                <w:rFonts w:ascii="Book Antiqua" w:hAnsi="Book Antiqua"/>
              </w:rPr>
            </w:pPr>
            <w:r w:rsidRPr="00FB3CE9">
              <w:rPr>
                <w:rFonts w:ascii="Book Antiqua" w:hAnsi="Book Antiqua"/>
              </w:rPr>
              <w:t>Additive tolvaptan (</w:t>
            </w:r>
            <w:r w:rsidRPr="00FB3CE9">
              <w:rPr>
                <w:rFonts w:ascii="Book Antiqua" w:eastAsia="Times New Roman" w:hAnsi="Book Antiqua" w:cs="Times New Roman"/>
                <w:lang w:val="en-MY"/>
              </w:rPr>
              <w:t>≤</w:t>
            </w:r>
            <w:r>
              <w:rPr>
                <w:rFonts w:ascii="Book Antiqua" w:eastAsia="Times New Roman" w:hAnsi="Book Antiqua" w:cs="Times New Roman"/>
                <w:lang w:val="en-MY"/>
              </w:rPr>
              <w:t xml:space="preserve"> </w:t>
            </w:r>
            <w:r w:rsidRPr="00FB3CE9">
              <w:rPr>
                <w:rFonts w:ascii="Book Antiqua" w:eastAsia="Times New Roman" w:hAnsi="Book Antiqua" w:cs="Times New Roman"/>
                <w:lang w:val="en-MY"/>
              </w:rPr>
              <w:t>15</w:t>
            </w:r>
            <w:r>
              <w:rPr>
                <w:rFonts w:ascii="Book Antiqua" w:eastAsia="Times New Roman" w:hAnsi="Book Antiqua" w:cs="Times New Roman"/>
                <w:lang w:val="en-MY"/>
              </w:rPr>
              <w:t xml:space="preserve"> </w:t>
            </w:r>
            <w:r w:rsidRPr="00FB3CE9">
              <w:rPr>
                <w:rFonts w:ascii="Book Antiqua" w:eastAsia="Times New Roman" w:hAnsi="Book Antiqua" w:cs="Times New Roman"/>
                <w:lang w:val="en-MY"/>
              </w:rPr>
              <w:t xml:space="preserve">mg/d) </w:t>
            </w:r>
            <w:r w:rsidRPr="00FB3CE9">
              <w:rPr>
                <w:rFonts w:ascii="Book Antiqua" w:hAnsi="Book Antiqua"/>
                <w:i/>
                <w:iCs/>
              </w:rPr>
              <w:t>vs</w:t>
            </w:r>
            <w:r w:rsidRPr="00FB3CE9">
              <w:rPr>
                <w:rFonts w:ascii="Book Antiqua" w:hAnsi="Book Antiqua"/>
              </w:rPr>
              <w:t xml:space="preserve"> increased furosemide (</w:t>
            </w:r>
            <w:r w:rsidRPr="00FB3CE9">
              <w:rPr>
                <w:rFonts w:ascii="Book Antiqua" w:eastAsia="Times New Roman" w:hAnsi="Book Antiqua" w:cs="Times New Roman"/>
                <w:lang w:val="en-MY"/>
              </w:rPr>
              <w:t>≤</w:t>
            </w:r>
            <w:r>
              <w:rPr>
                <w:rFonts w:ascii="Book Antiqua" w:eastAsia="Times New Roman" w:hAnsi="Book Antiqua" w:cs="Times New Roman"/>
                <w:lang w:val="en-MY"/>
              </w:rPr>
              <w:t xml:space="preserve"> </w:t>
            </w:r>
            <w:r w:rsidRPr="00FB3CE9">
              <w:rPr>
                <w:rFonts w:ascii="Book Antiqua" w:eastAsia="Times New Roman" w:hAnsi="Book Antiqua" w:cs="Times New Roman"/>
                <w:lang w:val="en-MY"/>
              </w:rPr>
              <w:t>40</w:t>
            </w:r>
            <w:r>
              <w:rPr>
                <w:rFonts w:ascii="Book Antiqua" w:eastAsia="Times New Roman" w:hAnsi="Book Antiqua" w:cs="Times New Roman"/>
                <w:lang w:val="en-MY"/>
              </w:rPr>
              <w:t xml:space="preserve"> </w:t>
            </w:r>
            <w:r w:rsidRPr="00FB3CE9">
              <w:rPr>
                <w:rFonts w:ascii="Book Antiqua" w:eastAsia="Times New Roman" w:hAnsi="Book Antiqua" w:cs="Times New Roman"/>
                <w:lang w:val="en-MY"/>
              </w:rPr>
              <w:t>mg/d)</w:t>
            </w:r>
          </w:p>
        </w:tc>
        <w:tc>
          <w:tcPr>
            <w:tcW w:w="1212" w:type="dxa"/>
          </w:tcPr>
          <w:p w14:paraId="792ED6FE" w14:textId="1C1EB5A8" w:rsidR="00FB3CE9" w:rsidRPr="00FB3CE9" w:rsidRDefault="00FB3CE9" w:rsidP="00FB3CE9">
            <w:pPr>
              <w:spacing w:line="360" w:lineRule="auto"/>
              <w:jc w:val="both"/>
              <w:rPr>
                <w:rFonts w:ascii="Book Antiqua" w:hAnsi="Book Antiqua"/>
              </w:rPr>
            </w:pPr>
            <w:r w:rsidRPr="00FB3CE9">
              <w:rPr>
                <w:rFonts w:ascii="Book Antiqua" w:hAnsi="Book Antiqua"/>
              </w:rPr>
              <w:t>7 d</w:t>
            </w:r>
          </w:p>
        </w:tc>
        <w:tc>
          <w:tcPr>
            <w:tcW w:w="3664" w:type="dxa"/>
          </w:tcPr>
          <w:p w14:paraId="14FAD79F" w14:textId="77777777" w:rsidR="00FB3CE9" w:rsidRPr="00FB3CE9" w:rsidRDefault="00FB3CE9" w:rsidP="00FB3CE9">
            <w:pPr>
              <w:spacing w:line="360" w:lineRule="auto"/>
              <w:jc w:val="both"/>
              <w:rPr>
                <w:rFonts w:ascii="Book Antiqua" w:hAnsi="Book Antiqua"/>
              </w:rPr>
            </w:pPr>
            <w:r w:rsidRPr="00FB3CE9">
              <w:rPr>
                <w:rFonts w:ascii="Book Antiqua" w:hAnsi="Book Antiqua"/>
              </w:rPr>
              <w:t>Additive tolvaptan increased urine volume compared with patients receiving an increased dose of furosemide</w:t>
            </w:r>
          </w:p>
        </w:tc>
      </w:tr>
      <w:tr w:rsidR="00FB3CE9" w:rsidRPr="00FB3CE9" w14:paraId="3A5D96C7" w14:textId="77777777" w:rsidTr="00FB3CE9">
        <w:tc>
          <w:tcPr>
            <w:tcW w:w="1144" w:type="dxa"/>
            <w:tcBorders>
              <w:bottom w:val="single" w:sz="4" w:space="0" w:color="auto"/>
            </w:tcBorders>
          </w:tcPr>
          <w:p w14:paraId="75C81331" w14:textId="49F91BFC" w:rsidR="00FB3CE9" w:rsidRPr="00FB3CE9" w:rsidRDefault="00FB3CE9" w:rsidP="00FB3CE9">
            <w:pPr>
              <w:spacing w:line="360" w:lineRule="auto"/>
              <w:jc w:val="both"/>
              <w:rPr>
                <w:rFonts w:ascii="Book Antiqua" w:hAnsi="Book Antiqua"/>
              </w:rPr>
            </w:pPr>
            <w:r w:rsidRPr="00FB3CE9">
              <w:rPr>
                <w:rFonts w:ascii="Book Antiqua" w:hAnsi="Book Antiqua"/>
              </w:rPr>
              <w:t xml:space="preserve">Lannemyr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5</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2018</w:t>
            </w:r>
          </w:p>
        </w:tc>
        <w:tc>
          <w:tcPr>
            <w:tcW w:w="2362" w:type="dxa"/>
            <w:tcBorders>
              <w:bottom w:val="single" w:sz="4" w:space="0" w:color="auto"/>
            </w:tcBorders>
          </w:tcPr>
          <w:p w14:paraId="1795369D" w14:textId="77777777" w:rsidR="00FB3CE9" w:rsidRPr="00FB3CE9" w:rsidRDefault="00FB3CE9" w:rsidP="00FB3CE9">
            <w:pPr>
              <w:spacing w:line="360" w:lineRule="auto"/>
              <w:jc w:val="both"/>
              <w:rPr>
                <w:rFonts w:ascii="Book Antiqua" w:hAnsi="Book Antiqua"/>
              </w:rPr>
            </w:pPr>
            <w:r w:rsidRPr="00FB3CE9">
              <w:rPr>
                <w:rFonts w:ascii="Book Antiqua" w:hAnsi="Book Antiqua"/>
              </w:rPr>
              <w:t>Chronic HF and impaired renal function</w:t>
            </w:r>
          </w:p>
        </w:tc>
        <w:tc>
          <w:tcPr>
            <w:tcW w:w="893" w:type="dxa"/>
            <w:tcBorders>
              <w:bottom w:val="single" w:sz="4" w:space="0" w:color="auto"/>
            </w:tcBorders>
          </w:tcPr>
          <w:p w14:paraId="525CE998" w14:textId="77777777" w:rsidR="00FB3CE9" w:rsidRPr="00FB3CE9" w:rsidRDefault="00FB3CE9" w:rsidP="00FB3CE9">
            <w:pPr>
              <w:spacing w:line="360" w:lineRule="auto"/>
              <w:jc w:val="both"/>
              <w:rPr>
                <w:rFonts w:ascii="Book Antiqua" w:hAnsi="Book Antiqua"/>
              </w:rPr>
            </w:pPr>
            <w:r w:rsidRPr="00FB3CE9">
              <w:rPr>
                <w:rFonts w:ascii="Book Antiqua" w:hAnsi="Book Antiqua"/>
              </w:rPr>
              <w:t>32</w:t>
            </w:r>
          </w:p>
        </w:tc>
        <w:tc>
          <w:tcPr>
            <w:tcW w:w="3901" w:type="dxa"/>
            <w:tcBorders>
              <w:bottom w:val="single" w:sz="4" w:space="0" w:color="auto"/>
            </w:tcBorders>
          </w:tcPr>
          <w:p w14:paraId="517A4DC6" w14:textId="4727A7B4" w:rsidR="00FB3CE9" w:rsidRPr="00FB3CE9" w:rsidRDefault="00FB3CE9" w:rsidP="00FB3CE9">
            <w:pPr>
              <w:spacing w:line="360" w:lineRule="auto"/>
              <w:jc w:val="both"/>
              <w:rPr>
                <w:rFonts w:ascii="Book Antiqua" w:hAnsi="Book Antiqua"/>
              </w:rPr>
            </w:pPr>
            <w:r w:rsidRPr="00FB3CE9">
              <w:rPr>
                <w:rFonts w:ascii="Book Antiqua" w:hAnsi="Book Antiqua"/>
              </w:rPr>
              <w:t xml:space="preserve">Levosimendan (loading dose 12 </w:t>
            </w:r>
            <w:r w:rsidRPr="00792049">
              <w:rPr>
                <w:rFonts w:ascii="Book Antiqua" w:hAnsi="Book Antiqua" w:cs="Arial"/>
              </w:rPr>
              <w:t>μ</w:t>
            </w:r>
            <w:r w:rsidRPr="00FB3CE9">
              <w:rPr>
                <w:rFonts w:ascii="Book Antiqua" w:hAnsi="Book Antiqua"/>
              </w:rPr>
              <w:t>g/kg</w:t>
            </w:r>
            <w:r>
              <w:rPr>
                <w:rFonts w:ascii="Book Antiqua" w:hAnsi="Book Antiqua"/>
              </w:rPr>
              <w:t xml:space="preserve"> </w:t>
            </w:r>
            <w:r w:rsidRPr="00FB3CE9">
              <w:rPr>
                <w:rFonts w:ascii="Book Antiqua" w:hAnsi="Book Antiqua"/>
              </w:rPr>
              <w:t>+</w:t>
            </w:r>
            <w:r>
              <w:rPr>
                <w:rFonts w:ascii="Book Antiqua" w:hAnsi="Book Antiqua"/>
              </w:rPr>
              <w:t xml:space="preserve"> </w:t>
            </w:r>
            <w:r w:rsidRPr="00FB3CE9">
              <w:rPr>
                <w:rFonts w:ascii="Book Antiqua" w:hAnsi="Book Antiqua"/>
              </w:rPr>
              <w:t xml:space="preserve">0.1 </w:t>
            </w:r>
            <w:r w:rsidRPr="00792049">
              <w:rPr>
                <w:rFonts w:ascii="Book Antiqua" w:hAnsi="Book Antiqua" w:cs="Arial"/>
              </w:rPr>
              <w:t>μ</w:t>
            </w:r>
            <w:r w:rsidRPr="00FB3CE9">
              <w:rPr>
                <w:rFonts w:ascii="Book Antiqua" w:hAnsi="Book Antiqua"/>
              </w:rPr>
              <w:t xml:space="preserve">g/kg per min) </w:t>
            </w:r>
            <w:r w:rsidRPr="00FB3CE9">
              <w:rPr>
                <w:rFonts w:ascii="Book Antiqua" w:hAnsi="Book Antiqua"/>
                <w:i/>
                <w:iCs/>
              </w:rPr>
              <w:t>vs</w:t>
            </w:r>
            <w:r w:rsidRPr="00FB3CE9">
              <w:rPr>
                <w:rFonts w:ascii="Book Antiqua" w:hAnsi="Book Antiqua"/>
              </w:rPr>
              <w:t xml:space="preserve"> dobutamine (7.5 </w:t>
            </w:r>
            <w:r w:rsidRPr="00792049">
              <w:rPr>
                <w:rFonts w:ascii="Book Antiqua" w:hAnsi="Book Antiqua" w:cs="Arial"/>
              </w:rPr>
              <w:t>μ</w:t>
            </w:r>
            <w:r w:rsidRPr="00FB3CE9">
              <w:rPr>
                <w:rFonts w:ascii="Book Antiqua" w:hAnsi="Book Antiqua"/>
              </w:rPr>
              <w:t>g/kg per min) for 75 min</w:t>
            </w:r>
          </w:p>
        </w:tc>
        <w:tc>
          <w:tcPr>
            <w:tcW w:w="1212" w:type="dxa"/>
            <w:tcBorders>
              <w:bottom w:val="single" w:sz="4" w:space="0" w:color="auto"/>
            </w:tcBorders>
          </w:tcPr>
          <w:p w14:paraId="5C0691CD" w14:textId="0BB499D9" w:rsidR="00FB3CE9" w:rsidRPr="00FB3CE9" w:rsidRDefault="00FB3CE9" w:rsidP="00FB3CE9">
            <w:pPr>
              <w:spacing w:line="360" w:lineRule="auto"/>
              <w:jc w:val="both"/>
              <w:rPr>
                <w:rFonts w:ascii="Book Antiqua" w:hAnsi="Book Antiqua"/>
              </w:rPr>
            </w:pPr>
            <w:r w:rsidRPr="00FB3CE9">
              <w:rPr>
                <w:rFonts w:ascii="Book Antiqua" w:hAnsi="Book Antiqua"/>
              </w:rPr>
              <w:t>60 m</w:t>
            </w:r>
            <w:r>
              <w:rPr>
                <w:rFonts w:ascii="Book Antiqua" w:hAnsi="Book Antiqua"/>
              </w:rPr>
              <w:t>o</w:t>
            </w:r>
            <w:r w:rsidRPr="00FB3CE9">
              <w:rPr>
                <w:rFonts w:ascii="Book Antiqua" w:hAnsi="Book Antiqua"/>
              </w:rPr>
              <w:t xml:space="preserve"> and 75 m</w:t>
            </w:r>
            <w:r>
              <w:rPr>
                <w:rFonts w:ascii="Book Antiqua" w:hAnsi="Book Antiqua"/>
              </w:rPr>
              <w:t>o</w:t>
            </w:r>
            <w:r w:rsidRPr="00FB3CE9">
              <w:rPr>
                <w:rFonts w:ascii="Book Antiqua" w:hAnsi="Book Antiqua"/>
              </w:rPr>
              <w:t xml:space="preserve"> after treatment</w:t>
            </w:r>
          </w:p>
        </w:tc>
        <w:tc>
          <w:tcPr>
            <w:tcW w:w="3664" w:type="dxa"/>
            <w:tcBorders>
              <w:bottom w:val="single" w:sz="4" w:space="0" w:color="auto"/>
            </w:tcBorders>
          </w:tcPr>
          <w:p w14:paraId="03143C65" w14:textId="77777777" w:rsidR="00FB3CE9" w:rsidRPr="00FB3CE9" w:rsidRDefault="00FB3CE9" w:rsidP="00FB3CE9">
            <w:pPr>
              <w:spacing w:line="360" w:lineRule="auto"/>
              <w:jc w:val="both"/>
              <w:rPr>
                <w:rFonts w:ascii="Book Antiqua" w:hAnsi="Book Antiqua"/>
              </w:rPr>
            </w:pPr>
            <w:r w:rsidRPr="00FB3CE9">
              <w:rPr>
                <w:rFonts w:ascii="Book Antiqua" w:hAnsi="Book Antiqua"/>
              </w:rPr>
              <w:t>Levosimendan is the preferred inotropic agent compared to dobutamine</w:t>
            </w:r>
          </w:p>
        </w:tc>
      </w:tr>
    </w:tbl>
    <w:p w14:paraId="68FC4CDF" w14:textId="57598712" w:rsidR="00A4565F" w:rsidRDefault="00FB3CE9">
      <w:pPr>
        <w:spacing w:line="360" w:lineRule="auto"/>
        <w:jc w:val="both"/>
        <w:rPr>
          <w:rFonts w:ascii="Book Antiqua" w:eastAsia="Arial Unicode MS" w:hAnsi="Book Antiqua" w:cs="Arial Unicode MS"/>
        </w:rPr>
      </w:pPr>
      <w:r w:rsidRPr="00FB3CE9">
        <w:rPr>
          <w:rFonts w:ascii="Book Antiqua" w:eastAsia="Arial Unicode MS" w:hAnsi="Book Antiqua" w:cs="Arial Unicode MS"/>
        </w:rPr>
        <w:t>ADHF: Acute decompensated heart failure; HF</w:t>
      </w:r>
      <w:r w:rsidR="007B1C35">
        <w:rPr>
          <w:rFonts w:ascii="Book Antiqua" w:eastAsia="Arial Unicode MS" w:hAnsi="Book Antiqua" w:cs="Arial Unicode MS"/>
        </w:rPr>
        <w:t>:</w:t>
      </w:r>
      <w:r w:rsidRPr="00FB3CE9">
        <w:rPr>
          <w:rFonts w:ascii="Book Antiqua" w:eastAsia="Arial Unicode MS" w:hAnsi="Book Antiqua" w:cs="Arial Unicode MS"/>
        </w:rPr>
        <w:t xml:space="preserve"> Heart failure</w:t>
      </w:r>
      <w:r>
        <w:rPr>
          <w:rFonts w:ascii="Book Antiqua" w:eastAsia="Arial Unicode MS" w:hAnsi="Book Antiqua" w:cs="Arial Unicode MS"/>
        </w:rPr>
        <w:t>.</w:t>
      </w:r>
    </w:p>
    <w:p w14:paraId="3B16B4D2" w14:textId="2BFF016F" w:rsidR="00FB3CE9" w:rsidRDefault="00A4565F">
      <w:pPr>
        <w:spacing w:line="360" w:lineRule="auto"/>
        <w:jc w:val="both"/>
        <w:rPr>
          <w:rFonts w:ascii="Book Antiqua" w:eastAsia="Arial Unicode MS" w:hAnsi="Book Antiqua" w:cs="Arial Unicode MS"/>
          <w:b/>
          <w:bCs/>
        </w:rPr>
      </w:pPr>
      <w:r>
        <w:rPr>
          <w:rFonts w:ascii="Book Antiqua" w:eastAsia="Arial Unicode MS" w:hAnsi="Book Antiqua" w:cs="Arial Unicode MS"/>
        </w:rPr>
        <w:br w:type="page"/>
      </w:r>
      <w:r w:rsidRPr="00A4565F">
        <w:rPr>
          <w:rFonts w:ascii="Book Antiqua" w:eastAsia="Arial Unicode MS" w:hAnsi="Book Antiqua" w:cs="Arial Unicode MS"/>
          <w:b/>
          <w:bCs/>
        </w:rPr>
        <w:lastRenderedPageBreak/>
        <w:t>Table 2 Changes in clinical parameters of the included studies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9"/>
        <w:gridCol w:w="1015"/>
        <w:gridCol w:w="1068"/>
        <w:gridCol w:w="1169"/>
        <w:gridCol w:w="1169"/>
        <w:gridCol w:w="1045"/>
        <w:gridCol w:w="1068"/>
        <w:gridCol w:w="1133"/>
        <w:gridCol w:w="1806"/>
        <w:gridCol w:w="1848"/>
      </w:tblGrid>
      <w:tr w:rsidR="00404E6B" w:rsidRPr="00973A0C" w14:paraId="0A6AE625" w14:textId="77777777" w:rsidTr="00304D70">
        <w:tc>
          <w:tcPr>
            <w:tcW w:w="1668" w:type="dxa"/>
            <w:tcBorders>
              <w:top w:val="single" w:sz="4" w:space="0" w:color="auto"/>
              <w:bottom w:val="single" w:sz="4" w:space="0" w:color="auto"/>
            </w:tcBorders>
          </w:tcPr>
          <w:p w14:paraId="67FF4D2C" w14:textId="69719DBF" w:rsidR="00404E6B" w:rsidRPr="00404E6B" w:rsidRDefault="00404E6B" w:rsidP="00404E6B">
            <w:pPr>
              <w:spacing w:line="360" w:lineRule="auto"/>
              <w:jc w:val="both"/>
              <w:rPr>
                <w:rFonts w:ascii="Book Antiqua" w:hAnsi="Book Antiqua"/>
              </w:rPr>
            </w:pPr>
            <w:r w:rsidRPr="00404E6B">
              <w:rPr>
                <w:rFonts w:ascii="Book Antiqua" w:hAnsi="Book Antiqua"/>
                <w:b/>
                <w:bCs/>
              </w:rPr>
              <w:t>Intervention</w:t>
            </w:r>
          </w:p>
        </w:tc>
        <w:tc>
          <w:tcPr>
            <w:tcW w:w="11508" w:type="dxa"/>
            <w:gridSpan w:val="9"/>
            <w:tcBorders>
              <w:top w:val="single" w:sz="4" w:space="0" w:color="auto"/>
              <w:bottom w:val="single" w:sz="4" w:space="0" w:color="auto"/>
            </w:tcBorders>
          </w:tcPr>
          <w:p w14:paraId="5F1A2E31" w14:textId="11E572BE" w:rsidR="00404E6B" w:rsidRPr="00404E6B" w:rsidRDefault="00404E6B" w:rsidP="00404E6B">
            <w:pPr>
              <w:spacing w:line="360" w:lineRule="auto"/>
              <w:jc w:val="both"/>
              <w:rPr>
                <w:rFonts w:ascii="Book Antiqua" w:hAnsi="Book Antiqua"/>
                <w:b/>
                <w:bCs/>
              </w:rPr>
            </w:pPr>
            <w:r w:rsidRPr="00404E6B">
              <w:rPr>
                <w:rFonts w:ascii="Book Antiqua" w:hAnsi="Book Antiqua"/>
                <w:b/>
                <w:bCs/>
              </w:rPr>
              <w:t>Clinical parameters evaluated</w:t>
            </w:r>
          </w:p>
        </w:tc>
      </w:tr>
      <w:tr w:rsidR="00404E6B" w:rsidRPr="00973A0C" w14:paraId="3CEEA8A5" w14:textId="77777777" w:rsidTr="00304D70">
        <w:tc>
          <w:tcPr>
            <w:tcW w:w="1668" w:type="dxa"/>
            <w:vMerge w:val="restart"/>
            <w:tcBorders>
              <w:top w:val="single" w:sz="4" w:space="0" w:color="auto"/>
              <w:bottom w:val="single" w:sz="4" w:space="0" w:color="auto"/>
            </w:tcBorders>
          </w:tcPr>
          <w:p w14:paraId="50702763" w14:textId="141727B2" w:rsidR="00404E6B" w:rsidRPr="00404E6B" w:rsidRDefault="00404E6B" w:rsidP="00404E6B">
            <w:pPr>
              <w:spacing w:line="360" w:lineRule="auto"/>
              <w:jc w:val="both"/>
              <w:rPr>
                <w:rFonts w:ascii="Book Antiqua" w:hAnsi="Book Antiqua"/>
                <w:b/>
                <w:bCs/>
              </w:rPr>
            </w:pPr>
          </w:p>
        </w:tc>
        <w:tc>
          <w:tcPr>
            <w:tcW w:w="1031" w:type="dxa"/>
            <w:vMerge w:val="restart"/>
            <w:tcBorders>
              <w:top w:val="single" w:sz="4" w:space="0" w:color="auto"/>
              <w:bottom w:val="single" w:sz="4" w:space="0" w:color="auto"/>
            </w:tcBorders>
          </w:tcPr>
          <w:p w14:paraId="14F47C5D" w14:textId="6F5C7354" w:rsidR="00404E6B" w:rsidRPr="00404E6B" w:rsidRDefault="00404E6B" w:rsidP="00404E6B">
            <w:pPr>
              <w:spacing w:line="360" w:lineRule="auto"/>
              <w:jc w:val="both"/>
              <w:rPr>
                <w:rFonts w:ascii="Book Antiqua" w:hAnsi="Book Antiqua"/>
                <w:b/>
                <w:bCs/>
              </w:rPr>
            </w:pPr>
            <w:r>
              <w:rPr>
                <w:rFonts w:ascii="Book Antiqua" w:hAnsi="Book Antiqua"/>
                <w:b/>
                <w:bCs/>
              </w:rPr>
              <w:t>Ref.</w:t>
            </w:r>
          </w:p>
        </w:tc>
        <w:tc>
          <w:tcPr>
            <w:tcW w:w="2273" w:type="dxa"/>
            <w:gridSpan w:val="2"/>
            <w:tcBorders>
              <w:top w:val="single" w:sz="4" w:space="0" w:color="auto"/>
              <w:bottom w:val="single" w:sz="4" w:space="0" w:color="auto"/>
            </w:tcBorders>
          </w:tcPr>
          <w:p w14:paraId="0253C106" w14:textId="5DD0ED6F" w:rsidR="00404E6B" w:rsidRPr="00404E6B" w:rsidRDefault="00404E6B" w:rsidP="00404E6B">
            <w:pPr>
              <w:spacing w:line="360" w:lineRule="auto"/>
              <w:jc w:val="both"/>
              <w:rPr>
                <w:rFonts w:ascii="Book Antiqua" w:hAnsi="Book Antiqua"/>
                <w:b/>
                <w:bCs/>
              </w:rPr>
            </w:pPr>
            <w:r w:rsidRPr="00404E6B">
              <w:rPr>
                <w:rFonts w:ascii="Book Antiqua" w:hAnsi="Book Antiqua"/>
                <w:b/>
                <w:bCs/>
              </w:rPr>
              <w:t>Creatinine (mg/d</w:t>
            </w:r>
            <w:r>
              <w:rPr>
                <w:rFonts w:ascii="Book Antiqua" w:hAnsi="Book Antiqua"/>
                <w:b/>
                <w:bCs/>
              </w:rPr>
              <w:t>L</w:t>
            </w:r>
            <w:r w:rsidRPr="00404E6B">
              <w:rPr>
                <w:rFonts w:ascii="Book Antiqua" w:hAnsi="Book Antiqua"/>
                <w:b/>
                <w:bCs/>
              </w:rPr>
              <w:t>)</w:t>
            </w:r>
          </w:p>
        </w:tc>
        <w:tc>
          <w:tcPr>
            <w:tcW w:w="2249" w:type="dxa"/>
            <w:gridSpan w:val="2"/>
            <w:tcBorders>
              <w:top w:val="single" w:sz="4" w:space="0" w:color="auto"/>
              <w:bottom w:val="single" w:sz="4" w:space="0" w:color="auto"/>
            </w:tcBorders>
          </w:tcPr>
          <w:p w14:paraId="6220B05C" w14:textId="0ED22F1E" w:rsidR="00404E6B" w:rsidRPr="00404E6B" w:rsidRDefault="00404E6B" w:rsidP="00404E6B">
            <w:pPr>
              <w:spacing w:line="360" w:lineRule="auto"/>
              <w:jc w:val="both"/>
              <w:rPr>
                <w:rFonts w:ascii="Book Antiqua" w:hAnsi="Book Antiqua"/>
                <w:b/>
                <w:bCs/>
              </w:rPr>
            </w:pPr>
            <w:r w:rsidRPr="00404E6B">
              <w:rPr>
                <w:rFonts w:ascii="Book Antiqua" w:hAnsi="Book Antiqua"/>
                <w:b/>
                <w:bCs/>
              </w:rPr>
              <w:t>Change in BUN (mg/d</w:t>
            </w:r>
            <w:r>
              <w:rPr>
                <w:rFonts w:ascii="Book Antiqua" w:hAnsi="Book Antiqua"/>
                <w:b/>
                <w:bCs/>
              </w:rPr>
              <w:t>L</w:t>
            </w:r>
            <w:r w:rsidRPr="00404E6B">
              <w:rPr>
                <w:rFonts w:ascii="Book Antiqua" w:hAnsi="Book Antiqua"/>
                <w:b/>
                <w:bCs/>
              </w:rPr>
              <w:t>)</w:t>
            </w:r>
          </w:p>
        </w:tc>
        <w:tc>
          <w:tcPr>
            <w:tcW w:w="2236" w:type="dxa"/>
            <w:gridSpan w:val="2"/>
            <w:tcBorders>
              <w:top w:val="single" w:sz="4" w:space="0" w:color="auto"/>
              <w:bottom w:val="single" w:sz="4" w:space="0" w:color="auto"/>
            </w:tcBorders>
          </w:tcPr>
          <w:p w14:paraId="1B1AA792" w14:textId="1B31DC40" w:rsidR="00404E6B" w:rsidRPr="00404E6B" w:rsidRDefault="00404E6B" w:rsidP="00404E6B">
            <w:pPr>
              <w:spacing w:line="360" w:lineRule="auto"/>
              <w:jc w:val="both"/>
              <w:rPr>
                <w:rFonts w:ascii="Book Antiqua" w:hAnsi="Book Antiqua"/>
                <w:b/>
                <w:bCs/>
              </w:rPr>
            </w:pPr>
            <w:r w:rsidRPr="00404E6B">
              <w:rPr>
                <w:rFonts w:ascii="Book Antiqua" w:hAnsi="Book Antiqua"/>
                <w:b/>
                <w:bCs/>
              </w:rPr>
              <w:t>Cystatin C (mg/</w:t>
            </w:r>
            <w:r>
              <w:rPr>
                <w:rFonts w:ascii="Book Antiqua" w:hAnsi="Book Antiqua"/>
                <w:b/>
                <w:bCs/>
              </w:rPr>
              <w:t>L</w:t>
            </w:r>
            <w:r w:rsidRPr="00404E6B">
              <w:rPr>
                <w:rFonts w:ascii="Book Antiqua" w:hAnsi="Book Antiqua"/>
                <w:b/>
                <w:bCs/>
              </w:rPr>
              <w:t>)</w:t>
            </w:r>
          </w:p>
        </w:tc>
        <w:tc>
          <w:tcPr>
            <w:tcW w:w="1838" w:type="dxa"/>
            <w:tcBorders>
              <w:top w:val="single" w:sz="4" w:space="0" w:color="auto"/>
              <w:bottom w:val="single" w:sz="4" w:space="0" w:color="auto"/>
            </w:tcBorders>
          </w:tcPr>
          <w:p w14:paraId="689B56F7"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Weight loss (kg)</w:t>
            </w:r>
          </w:p>
        </w:tc>
        <w:tc>
          <w:tcPr>
            <w:tcW w:w="1881" w:type="dxa"/>
            <w:vMerge w:val="restart"/>
            <w:tcBorders>
              <w:bottom w:val="single" w:sz="4" w:space="0" w:color="auto"/>
            </w:tcBorders>
          </w:tcPr>
          <w:p w14:paraId="6131574A" w14:textId="706C5B04" w:rsidR="00404E6B" w:rsidRPr="00404E6B" w:rsidRDefault="00404E6B" w:rsidP="00404E6B">
            <w:pPr>
              <w:spacing w:line="360" w:lineRule="auto"/>
              <w:jc w:val="both"/>
              <w:rPr>
                <w:rFonts w:ascii="Book Antiqua" w:hAnsi="Book Antiqua"/>
                <w:b/>
                <w:bCs/>
              </w:rPr>
            </w:pPr>
            <w:r w:rsidRPr="00404E6B">
              <w:rPr>
                <w:rFonts w:ascii="Book Antiqua" w:hAnsi="Book Antiqua"/>
                <w:b/>
                <w:bCs/>
              </w:rPr>
              <w:t>Cumulative urine volume (m</w:t>
            </w:r>
            <w:r>
              <w:rPr>
                <w:rFonts w:ascii="Book Antiqua" w:hAnsi="Book Antiqua"/>
                <w:b/>
                <w:bCs/>
              </w:rPr>
              <w:t>L</w:t>
            </w:r>
            <w:r w:rsidRPr="00404E6B">
              <w:rPr>
                <w:rFonts w:ascii="Book Antiqua" w:hAnsi="Book Antiqua"/>
                <w:b/>
                <w:bCs/>
              </w:rPr>
              <w:t>)</w:t>
            </w:r>
          </w:p>
        </w:tc>
      </w:tr>
      <w:tr w:rsidR="00404E6B" w:rsidRPr="00973A0C" w14:paraId="0F88E966" w14:textId="77777777" w:rsidTr="00304D70">
        <w:tc>
          <w:tcPr>
            <w:tcW w:w="1668" w:type="dxa"/>
            <w:vMerge/>
            <w:tcBorders>
              <w:top w:val="single" w:sz="4" w:space="0" w:color="auto"/>
              <w:bottom w:val="single" w:sz="4" w:space="0" w:color="auto"/>
            </w:tcBorders>
          </w:tcPr>
          <w:p w14:paraId="20E3B1D1" w14:textId="77777777" w:rsidR="00404E6B" w:rsidRPr="00404E6B" w:rsidRDefault="00404E6B" w:rsidP="00404E6B">
            <w:pPr>
              <w:spacing w:line="360" w:lineRule="auto"/>
              <w:jc w:val="both"/>
              <w:rPr>
                <w:rFonts w:ascii="Book Antiqua" w:hAnsi="Book Antiqua"/>
                <w:b/>
                <w:bCs/>
              </w:rPr>
            </w:pPr>
          </w:p>
        </w:tc>
        <w:tc>
          <w:tcPr>
            <w:tcW w:w="1031" w:type="dxa"/>
            <w:vMerge/>
            <w:tcBorders>
              <w:top w:val="single" w:sz="4" w:space="0" w:color="auto"/>
              <w:bottom w:val="single" w:sz="4" w:space="0" w:color="auto"/>
            </w:tcBorders>
          </w:tcPr>
          <w:p w14:paraId="2AC897F6" w14:textId="79A3EDB8" w:rsidR="00404E6B" w:rsidRPr="00404E6B" w:rsidRDefault="00404E6B" w:rsidP="00404E6B">
            <w:pPr>
              <w:spacing w:line="360" w:lineRule="auto"/>
              <w:jc w:val="both"/>
              <w:rPr>
                <w:rFonts w:ascii="Book Antiqua" w:hAnsi="Book Antiqua"/>
                <w:b/>
                <w:bCs/>
              </w:rPr>
            </w:pPr>
          </w:p>
        </w:tc>
        <w:tc>
          <w:tcPr>
            <w:tcW w:w="1085" w:type="dxa"/>
            <w:tcBorders>
              <w:top w:val="single" w:sz="4" w:space="0" w:color="auto"/>
              <w:bottom w:val="single" w:sz="4" w:space="0" w:color="auto"/>
            </w:tcBorders>
          </w:tcPr>
          <w:p w14:paraId="6C7A7FEC"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Baseline</w:t>
            </w:r>
          </w:p>
        </w:tc>
        <w:tc>
          <w:tcPr>
            <w:tcW w:w="1188" w:type="dxa"/>
            <w:tcBorders>
              <w:top w:val="single" w:sz="4" w:space="0" w:color="auto"/>
              <w:bottom w:val="single" w:sz="4" w:space="0" w:color="auto"/>
            </w:tcBorders>
          </w:tcPr>
          <w:p w14:paraId="328A6C7B"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c>
          <w:tcPr>
            <w:tcW w:w="1188" w:type="dxa"/>
            <w:tcBorders>
              <w:top w:val="single" w:sz="4" w:space="0" w:color="auto"/>
              <w:bottom w:val="single" w:sz="4" w:space="0" w:color="auto"/>
            </w:tcBorders>
          </w:tcPr>
          <w:p w14:paraId="03708C52"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Baseline</w:t>
            </w:r>
          </w:p>
        </w:tc>
        <w:tc>
          <w:tcPr>
            <w:tcW w:w="1061" w:type="dxa"/>
            <w:tcBorders>
              <w:top w:val="single" w:sz="4" w:space="0" w:color="auto"/>
              <w:bottom w:val="single" w:sz="4" w:space="0" w:color="auto"/>
            </w:tcBorders>
          </w:tcPr>
          <w:p w14:paraId="0FC3CCE8"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c>
          <w:tcPr>
            <w:tcW w:w="1085" w:type="dxa"/>
            <w:tcBorders>
              <w:top w:val="single" w:sz="4" w:space="0" w:color="auto"/>
              <w:bottom w:val="single" w:sz="4" w:space="0" w:color="auto"/>
            </w:tcBorders>
          </w:tcPr>
          <w:p w14:paraId="65988CB6"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Baseline</w:t>
            </w:r>
          </w:p>
        </w:tc>
        <w:tc>
          <w:tcPr>
            <w:tcW w:w="1151" w:type="dxa"/>
            <w:tcBorders>
              <w:top w:val="single" w:sz="4" w:space="0" w:color="auto"/>
              <w:bottom w:val="single" w:sz="4" w:space="0" w:color="auto"/>
            </w:tcBorders>
          </w:tcPr>
          <w:p w14:paraId="285B174F"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c>
          <w:tcPr>
            <w:tcW w:w="1838" w:type="dxa"/>
            <w:tcBorders>
              <w:top w:val="single" w:sz="4" w:space="0" w:color="auto"/>
              <w:bottom w:val="single" w:sz="4" w:space="0" w:color="auto"/>
            </w:tcBorders>
          </w:tcPr>
          <w:p w14:paraId="4999E879"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c>
          <w:tcPr>
            <w:tcW w:w="1881" w:type="dxa"/>
            <w:vMerge/>
            <w:tcBorders>
              <w:bottom w:val="single" w:sz="4" w:space="0" w:color="auto"/>
            </w:tcBorders>
          </w:tcPr>
          <w:p w14:paraId="30783B55" w14:textId="77777777" w:rsidR="00404E6B" w:rsidRPr="00404E6B" w:rsidRDefault="00404E6B" w:rsidP="00404E6B">
            <w:pPr>
              <w:spacing w:line="360" w:lineRule="auto"/>
              <w:jc w:val="both"/>
              <w:rPr>
                <w:rFonts w:ascii="Book Antiqua" w:hAnsi="Book Antiqua"/>
              </w:rPr>
            </w:pPr>
          </w:p>
        </w:tc>
      </w:tr>
      <w:tr w:rsidR="00404E6B" w:rsidRPr="00973A0C" w14:paraId="57B2DEFC" w14:textId="77777777" w:rsidTr="00304D70">
        <w:tc>
          <w:tcPr>
            <w:tcW w:w="1668" w:type="dxa"/>
            <w:vMerge w:val="restart"/>
            <w:tcBorders>
              <w:top w:val="single" w:sz="4" w:space="0" w:color="auto"/>
            </w:tcBorders>
          </w:tcPr>
          <w:p w14:paraId="02BD57E1" w14:textId="575A9687" w:rsidR="00404E6B" w:rsidRPr="00404E6B" w:rsidRDefault="00404E6B" w:rsidP="00404E6B">
            <w:pPr>
              <w:spacing w:line="360" w:lineRule="auto"/>
              <w:jc w:val="both"/>
              <w:rPr>
                <w:rFonts w:ascii="Book Antiqua" w:hAnsi="Book Antiqua"/>
              </w:rPr>
            </w:pPr>
            <w:r w:rsidRPr="00404E6B">
              <w:rPr>
                <w:rFonts w:ascii="Book Antiqua" w:hAnsi="Book Antiqua"/>
              </w:rPr>
              <w:t>Nesiritide</w:t>
            </w:r>
          </w:p>
        </w:tc>
        <w:tc>
          <w:tcPr>
            <w:tcW w:w="1031" w:type="dxa"/>
            <w:tcBorders>
              <w:top w:val="single" w:sz="4" w:space="0" w:color="auto"/>
            </w:tcBorders>
          </w:tcPr>
          <w:p w14:paraId="126EA667" w14:textId="0DDEBD97" w:rsidR="00404E6B" w:rsidRPr="00404E6B" w:rsidRDefault="00404E6B" w:rsidP="00404E6B">
            <w:pPr>
              <w:spacing w:line="360" w:lineRule="auto"/>
              <w:jc w:val="both"/>
              <w:rPr>
                <w:rFonts w:ascii="Book Antiqua" w:hAnsi="Book Antiqua"/>
              </w:rPr>
            </w:pPr>
            <w:r w:rsidRPr="00FB3CE9">
              <w:rPr>
                <w:rFonts w:ascii="Book Antiqua" w:hAnsi="Book Antiqua"/>
              </w:rPr>
              <w:t xml:space="preserve">Owan </w:t>
            </w:r>
            <w:r w:rsidRPr="00FB3CE9">
              <w:rPr>
                <w:rFonts w:ascii="Book Antiqua" w:hAnsi="Book Antiqua"/>
                <w:i/>
                <w:iCs/>
              </w:rPr>
              <w:t>et al</w:t>
            </w:r>
            <w:r w:rsidRPr="00FB3CE9">
              <w:rPr>
                <w:rFonts w:ascii="Book Antiqua" w:hAnsi="Book Antiqua"/>
                <w:vertAlign w:val="superscript"/>
              </w:rPr>
              <w:t>[10]</w:t>
            </w:r>
            <w:r>
              <w:rPr>
                <w:rFonts w:ascii="Book Antiqua" w:hAnsi="Book Antiqua"/>
              </w:rPr>
              <w:t>,</w:t>
            </w:r>
            <w:r w:rsidRPr="00FB3CE9">
              <w:rPr>
                <w:rFonts w:ascii="Book Antiqua" w:hAnsi="Book Antiqua"/>
              </w:rPr>
              <w:t xml:space="preserve"> 2008</w:t>
            </w:r>
          </w:p>
        </w:tc>
        <w:tc>
          <w:tcPr>
            <w:tcW w:w="1085" w:type="dxa"/>
            <w:tcBorders>
              <w:top w:val="single" w:sz="4" w:space="0" w:color="auto"/>
            </w:tcBorders>
          </w:tcPr>
          <w:p w14:paraId="39F287AC" w14:textId="3FC43CF8" w:rsidR="00404E6B" w:rsidRPr="00404E6B" w:rsidRDefault="00404E6B" w:rsidP="00404E6B">
            <w:pPr>
              <w:spacing w:line="360" w:lineRule="auto"/>
              <w:jc w:val="both"/>
              <w:rPr>
                <w:rFonts w:ascii="Book Antiqua" w:hAnsi="Book Antiqua"/>
              </w:rPr>
            </w:pPr>
            <w:r w:rsidRPr="00404E6B">
              <w:rPr>
                <w:rFonts w:ascii="Book Antiqua" w:hAnsi="Book Antiqua"/>
              </w:rPr>
              <w:t>1.85</w:t>
            </w:r>
            <w:r>
              <w:rPr>
                <w:rFonts w:ascii="Book Antiqua" w:hAnsi="Book Antiqua"/>
              </w:rPr>
              <w:t xml:space="preserve"> </w:t>
            </w:r>
            <w:r w:rsidRPr="00404E6B">
              <w:rPr>
                <w:rFonts w:ascii="Book Antiqua" w:hAnsi="Book Antiqua"/>
              </w:rPr>
              <w:t>± 0.71</w:t>
            </w:r>
          </w:p>
        </w:tc>
        <w:tc>
          <w:tcPr>
            <w:tcW w:w="1188" w:type="dxa"/>
            <w:tcBorders>
              <w:top w:val="single" w:sz="4" w:space="0" w:color="auto"/>
            </w:tcBorders>
          </w:tcPr>
          <w:p w14:paraId="284BAB8D" w14:textId="1DC55A27" w:rsidR="00404E6B" w:rsidRPr="00404E6B" w:rsidRDefault="00404E6B" w:rsidP="00404E6B">
            <w:pPr>
              <w:spacing w:line="360" w:lineRule="auto"/>
              <w:jc w:val="both"/>
              <w:rPr>
                <w:rFonts w:ascii="Book Antiqua" w:hAnsi="Book Antiqua"/>
              </w:rPr>
            </w:pPr>
            <w:r w:rsidRPr="00404E6B">
              <w:rPr>
                <w:rFonts w:ascii="Book Antiqua" w:hAnsi="Book Antiqua"/>
              </w:rPr>
              <w:t>0.04</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0.44</w:t>
            </w:r>
          </w:p>
        </w:tc>
        <w:tc>
          <w:tcPr>
            <w:tcW w:w="1188" w:type="dxa"/>
            <w:tcBorders>
              <w:top w:val="single" w:sz="4" w:space="0" w:color="auto"/>
            </w:tcBorders>
          </w:tcPr>
          <w:p w14:paraId="7A01006F" w14:textId="6FD4BBF7" w:rsidR="00404E6B" w:rsidRPr="00404E6B" w:rsidRDefault="00404E6B" w:rsidP="00404E6B">
            <w:pPr>
              <w:spacing w:line="360" w:lineRule="auto"/>
              <w:jc w:val="both"/>
              <w:rPr>
                <w:rFonts w:ascii="Book Antiqua" w:hAnsi="Book Antiqua"/>
              </w:rPr>
            </w:pPr>
            <w:r w:rsidRPr="00404E6B">
              <w:rPr>
                <w:rFonts w:ascii="Book Antiqua" w:hAnsi="Book Antiqua"/>
              </w:rPr>
              <w:t>44.8</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23.3</w:t>
            </w:r>
          </w:p>
        </w:tc>
        <w:tc>
          <w:tcPr>
            <w:tcW w:w="1061" w:type="dxa"/>
            <w:tcBorders>
              <w:top w:val="single" w:sz="4" w:space="0" w:color="auto"/>
            </w:tcBorders>
          </w:tcPr>
          <w:p w14:paraId="137A95B8" w14:textId="4F3BF089" w:rsidR="00404E6B" w:rsidRPr="00404E6B" w:rsidRDefault="00404E6B" w:rsidP="00404E6B">
            <w:pPr>
              <w:spacing w:line="360" w:lineRule="auto"/>
              <w:jc w:val="both"/>
              <w:rPr>
                <w:rFonts w:ascii="Book Antiqua" w:hAnsi="Book Antiqua"/>
              </w:rPr>
            </w:pPr>
            <w:r w:rsidRPr="00404E6B">
              <w:rPr>
                <w:rFonts w:ascii="Book Antiqua" w:hAnsi="Book Antiqua"/>
              </w:rPr>
              <w:t>-1.3</w:t>
            </w:r>
            <w:r>
              <w:rPr>
                <w:rFonts w:ascii="Book Antiqua" w:hAnsi="Book Antiqua"/>
              </w:rPr>
              <w:t xml:space="preserve"> </w:t>
            </w:r>
            <w:r w:rsidRPr="00404E6B">
              <w:rPr>
                <w:rFonts w:ascii="Book Antiqua" w:hAnsi="Book Antiqua"/>
              </w:rPr>
              <w:t>± 12.8</w:t>
            </w:r>
          </w:p>
        </w:tc>
        <w:tc>
          <w:tcPr>
            <w:tcW w:w="1085" w:type="dxa"/>
            <w:tcBorders>
              <w:top w:val="single" w:sz="4" w:space="0" w:color="auto"/>
            </w:tcBorders>
          </w:tcPr>
          <w:p w14:paraId="60CE5CD4"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151" w:type="dxa"/>
            <w:tcBorders>
              <w:top w:val="single" w:sz="4" w:space="0" w:color="auto"/>
            </w:tcBorders>
          </w:tcPr>
          <w:p w14:paraId="67CC1890"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838" w:type="dxa"/>
            <w:tcBorders>
              <w:top w:val="single" w:sz="4" w:space="0" w:color="auto"/>
            </w:tcBorders>
          </w:tcPr>
          <w:p w14:paraId="1BD74D91" w14:textId="498790B6" w:rsidR="00404E6B" w:rsidRPr="00404E6B" w:rsidRDefault="00404E6B" w:rsidP="00404E6B">
            <w:pPr>
              <w:spacing w:line="360" w:lineRule="auto"/>
              <w:jc w:val="both"/>
              <w:rPr>
                <w:rFonts w:ascii="Book Antiqua" w:hAnsi="Book Antiqua"/>
              </w:rPr>
            </w:pPr>
            <w:r w:rsidRPr="00404E6B">
              <w:rPr>
                <w:rFonts w:ascii="Book Antiqua" w:hAnsi="Book Antiqua"/>
              </w:rPr>
              <w:t>-2.75</w:t>
            </w:r>
            <w:r>
              <w:rPr>
                <w:rFonts w:ascii="Book Antiqua" w:hAnsi="Book Antiqua"/>
              </w:rPr>
              <w:t xml:space="preserve"> </w:t>
            </w:r>
            <w:r w:rsidRPr="00404E6B">
              <w:rPr>
                <w:rFonts w:ascii="Book Antiqua" w:hAnsi="Book Antiqua"/>
              </w:rPr>
              <w:t>± 3.27</w:t>
            </w:r>
          </w:p>
        </w:tc>
        <w:tc>
          <w:tcPr>
            <w:tcW w:w="1881" w:type="dxa"/>
            <w:tcBorders>
              <w:top w:val="single" w:sz="4" w:space="0" w:color="auto"/>
            </w:tcBorders>
          </w:tcPr>
          <w:p w14:paraId="2DC773D1"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r>
      <w:tr w:rsidR="00404E6B" w:rsidRPr="00973A0C" w14:paraId="75C6DFCE" w14:textId="77777777" w:rsidTr="00304D70">
        <w:tc>
          <w:tcPr>
            <w:tcW w:w="1668" w:type="dxa"/>
            <w:vMerge/>
          </w:tcPr>
          <w:p w14:paraId="3A4D5FE9" w14:textId="77777777" w:rsidR="00404E6B" w:rsidRPr="00404E6B" w:rsidRDefault="00404E6B" w:rsidP="00404E6B">
            <w:pPr>
              <w:spacing w:line="360" w:lineRule="auto"/>
              <w:jc w:val="both"/>
              <w:rPr>
                <w:rFonts w:ascii="Book Antiqua" w:hAnsi="Book Antiqua"/>
              </w:rPr>
            </w:pPr>
          </w:p>
        </w:tc>
        <w:tc>
          <w:tcPr>
            <w:tcW w:w="1031" w:type="dxa"/>
          </w:tcPr>
          <w:p w14:paraId="0A2EA9A2" w14:textId="0F0049FA" w:rsidR="00404E6B" w:rsidRPr="00404E6B" w:rsidRDefault="00404E6B" w:rsidP="00404E6B">
            <w:pPr>
              <w:spacing w:line="360" w:lineRule="auto"/>
              <w:jc w:val="both"/>
              <w:rPr>
                <w:rFonts w:ascii="Book Antiqua" w:hAnsi="Book Antiqua"/>
              </w:rPr>
            </w:pPr>
            <w:r w:rsidRPr="00FB3CE9">
              <w:rPr>
                <w:rFonts w:ascii="Book Antiqua" w:hAnsi="Book Antiqua"/>
              </w:rPr>
              <w:t xml:space="preserve">Owan </w:t>
            </w:r>
            <w:r w:rsidRPr="00FB3CE9">
              <w:rPr>
                <w:rFonts w:ascii="Book Antiqua" w:hAnsi="Book Antiqua"/>
                <w:i/>
                <w:iCs/>
              </w:rPr>
              <w:t>et al</w:t>
            </w:r>
            <w:r w:rsidRPr="00FB3CE9">
              <w:rPr>
                <w:rFonts w:ascii="Book Antiqua" w:hAnsi="Book Antiqua"/>
                <w:vertAlign w:val="superscript"/>
              </w:rPr>
              <w:t>[10]</w:t>
            </w:r>
            <w:r>
              <w:rPr>
                <w:rFonts w:ascii="Book Antiqua" w:hAnsi="Book Antiqua"/>
              </w:rPr>
              <w:t>,</w:t>
            </w:r>
            <w:r w:rsidRPr="00FB3CE9">
              <w:rPr>
                <w:rFonts w:ascii="Book Antiqua" w:hAnsi="Book Antiqua"/>
              </w:rPr>
              <w:t xml:space="preserve"> 2008</w:t>
            </w:r>
            <w:r w:rsidRPr="00404E6B">
              <w:rPr>
                <w:rFonts w:ascii="Book Antiqua" w:hAnsi="Book Antiqua"/>
              </w:rPr>
              <w:t xml:space="preserve"> (placebo)</w:t>
            </w:r>
          </w:p>
        </w:tc>
        <w:tc>
          <w:tcPr>
            <w:tcW w:w="1085" w:type="dxa"/>
          </w:tcPr>
          <w:p w14:paraId="3B2E63E6" w14:textId="70C760E5" w:rsidR="00404E6B" w:rsidRPr="00404E6B" w:rsidRDefault="00404E6B" w:rsidP="00404E6B">
            <w:pPr>
              <w:spacing w:line="360" w:lineRule="auto"/>
              <w:jc w:val="both"/>
              <w:rPr>
                <w:rFonts w:ascii="Book Antiqua" w:hAnsi="Book Antiqua"/>
              </w:rPr>
            </w:pPr>
            <w:r w:rsidRPr="00404E6B">
              <w:rPr>
                <w:rFonts w:ascii="Book Antiqua" w:hAnsi="Book Antiqua"/>
              </w:rPr>
              <w:t>1.65</w:t>
            </w:r>
            <w:r>
              <w:rPr>
                <w:rFonts w:ascii="Book Antiqua" w:hAnsi="Book Antiqua"/>
              </w:rPr>
              <w:t xml:space="preserve"> </w:t>
            </w:r>
            <w:r w:rsidRPr="00404E6B">
              <w:rPr>
                <w:rFonts w:ascii="Book Antiqua" w:hAnsi="Book Antiqua"/>
              </w:rPr>
              <w:t>± 0.42</w:t>
            </w:r>
          </w:p>
        </w:tc>
        <w:tc>
          <w:tcPr>
            <w:tcW w:w="1188" w:type="dxa"/>
          </w:tcPr>
          <w:p w14:paraId="7DBB434C" w14:textId="5B95314A" w:rsidR="00404E6B" w:rsidRPr="00404E6B" w:rsidRDefault="00404E6B" w:rsidP="00404E6B">
            <w:pPr>
              <w:spacing w:line="360" w:lineRule="auto"/>
              <w:jc w:val="both"/>
              <w:rPr>
                <w:rFonts w:ascii="Book Antiqua" w:hAnsi="Book Antiqua"/>
              </w:rPr>
            </w:pPr>
            <w:r w:rsidRPr="00404E6B">
              <w:rPr>
                <w:rFonts w:ascii="Book Antiqua" w:hAnsi="Book Antiqua"/>
              </w:rPr>
              <w:t>0.09</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0.25</w:t>
            </w:r>
          </w:p>
        </w:tc>
        <w:tc>
          <w:tcPr>
            <w:tcW w:w="1188" w:type="dxa"/>
          </w:tcPr>
          <w:p w14:paraId="1411A529" w14:textId="1C4F9971" w:rsidR="00404E6B" w:rsidRPr="00404E6B" w:rsidRDefault="00404E6B" w:rsidP="00404E6B">
            <w:pPr>
              <w:spacing w:line="360" w:lineRule="auto"/>
              <w:jc w:val="both"/>
              <w:rPr>
                <w:rFonts w:ascii="Book Antiqua" w:hAnsi="Book Antiqua"/>
              </w:rPr>
            </w:pPr>
            <w:r w:rsidRPr="00404E6B">
              <w:rPr>
                <w:rFonts w:ascii="Book Antiqua" w:hAnsi="Book Antiqua"/>
              </w:rPr>
              <w:t>38.3</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16.6</w:t>
            </w:r>
          </w:p>
        </w:tc>
        <w:tc>
          <w:tcPr>
            <w:tcW w:w="1061" w:type="dxa"/>
          </w:tcPr>
          <w:p w14:paraId="03F9D4C3" w14:textId="03E2FF80" w:rsidR="00404E6B" w:rsidRPr="00404E6B" w:rsidRDefault="00404E6B" w:rsidP="00404E6B">
            <w:pPr>
              <w:spacing w:line="360" w:lineRule="auto"/>
              <w:jc w:val="both"/>
              <w:rPr>
                <w:rFonts w:ascii="Book Antiqua" w:hAnsi="Book Antiqua"/>
              </w:rPr>
            </w:pPr>
            <w:r w:rsidRPr="00404E6B">
              <w:rPr>
                <w:rFonts w:ascii="Book Antiqua" w:hAnsi="Book Antiqua"/>
              </w:rPr>
              <w:t>2.4</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6.8</w:t>
            </w:r>
          </w:p>
        </w:tc>
        <w:tc>
          <w:tcPr>
            <w:tcW w:w="1085" w:type="dxa"/>
          </w:tcPr>
          <w:p w14:paraId="2263FF87"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151" w:type="dxa"/>
          </w:tcPr>
          <w:p w14:paraId="714EAAD7"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838" w:type="dxa"/>
          </w:tcPr>
          <w:p w14:paraId="71FD0146" w14:textId="367074DE" w:rsidR="00404E6B" w:rsidRPr="00404E6B" w:rsidRDefault="00404E6B" w:rsidP="00404E6B">
            <w:pPr>
              <w:spacing w:line="360" w:lineRule="auto"/>
              <w:jc w:val="both"/>
              <w:rPr>
                <w:rFonts w:ascii="Book Antiqua" w:hAnsi="Book Antiqua"/>
              </w:rPr>
            </w:pPr>
            <w:r w:rsidRPr="00404E6B">
              <w:rPr>
                <w:rFonts w:ascii="Book Antiqua" w:hAnsi="Book Antiqua"/>
              </w:rPr>
              <w:t>-4.25</w:t>
            </w:r>
            <w:r>
              <w:rPr>
                <w:rFonts w:ascii="Book Antiqua" w:hAnsi="Book Antiqua"/>
              </w:rPr>
              <w:t xml:space="preserve"> </w:t>
            </w:r>
            <w:r w:rsidRPr="00404E6B">
              <w:rPr>
                <w:rFonts w:ascii="Book Antiqua" w:hAnsi="Book Antiqua"/>
              </w:rPr>
              <w:t>± 3.42</w:t>
            </w:r>
          </w:p>
        </w:tc>
        <w:tc>
          <w:tcPr>
            <w:tcW w:w="1881" w:type="dxa"/>
          </w:tcPr>
          <w:p w14:paraId="1226CE59"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r>
      <w:tr w:rsidR="00404E6B" w:rsidRPr="00973A0C" w14:paraId="7E486AD5" w14:textId="77777777" w:rsidTr="00304D70">
        <w:tc>
          <w:tcPr>
            <w:tcW w:w="1668" w:type="dxa"/>
            <w:vMerge/>
          </w:tcPr>
          <w:p w14:paraId="58C4D99B" w14:textId="77777777" w:rsidR="00404E6B" w:rsidRPr="00404E6B" w:rsidRDefault="00404E6B" w:rsidP="00404E6B">
            <w:pPr>
              <w:spacing w:line="360" w:lineRule="auto"/>
              <w:jc w:val="both"/>
              <w:rPr>
                <w:rFonts w:ascii="Book Antiqua" w:hAnsi="Book Antiqua"/>
              </w:rPr>
            </w:pPr>
          </w:p>
        </w:tc>
        <w:tc>
          <w:tcPr>
            <w:tcW w:w="1031" w:type="dxa"/>
          </w:tcPr>
          <w:p w14:paraId="6984D9DE" w14:textId="0D0759E0" w:rsidR="00404E6B" w:rsidRPr="00404E6B" w:rsidRDefault="00404E6B" w:rsidP="00404E6B">
            <w:pPr>
              <w:spacing w:line="360" w:lineRule="auto"/>
              <w:jc w:val="both"/>
              <w:rPr>
                <w:rFonts w:ascii="Book Antiqua" w:hAnsi="Book Antiqua"/>
              </w:rPr>
            </w:pPr>
            <w:r w:rsidRPr="00FB3CE9">
              <w:rPr>
                <w:rFonts w:ascii="Book Antiqua" w:hAnsi="Book Antiqua"/>
              </w:rPr>
              <w:t xml:space="preserve">Chen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3</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2013</w:t>
            </w:r>
          </w:p>
        </w:tc>
        <w:tc>
          <w:tcPr>
            <w:tcW w:w="1085" w:type="dxa"/>
          </w:tcPr>
          <w:p w14:paraId="28A7198E" w14:textId="77777777" w:rsidR="00404E6B" w:rsidRPr="00404E6B" w:rsidRDefault="00404E6B" w:rsidP="00404E6B">
            <w:pPr>
              <w:spacing w:line="360" w:lineRule="auto"/>
              <w:jc w:val="both"/>
              <w:rPr>
                <w:rFonts w:ascii="Book Antiqua" w:hAnsi="Book Antiqua"/>
              </w:rPr>
            </w:pPr>
            <w:r w:rsidRPr="00404E6B">
              <w:rPr>
                <w:rFonts w:ascii="Book Antiqua" w:hAnsi="Book Antiqua"/>
              </w:rPr>
              <w:t>1.65</w:t>
            </w:r>
          </w:p>
        </w:tc>
        <w:tc>
          <w:tcPr>
            <w:tcW w:w="1188" w:type="dxa"/>
          </w:tcPr>
          <w:p w14:paraId="2D8C1263" w14:textId="77777777" w:rsidR="00404E6B" w:rsidRPr="00404E6B" w:rsidRDefault="00404E6B" w:rsidP="00404E6B">
            <w:pPr>
              <w:spacing w:line="360" w:lineRule="auto"/>
              <w:jc w:val="both"/>
              <w:rPr>
                <w:rFonts w:ascii="Book Antiqua" w:hAnsi="Book Antiqua"/>
              </w:rPr>
            </w:pPr>
            <w:r w:rsidRPr="00404E6B">
              <w:rPr>
                <w:rFonts w:ascii="Book Antiqua" w:hAnsi="Book Antiqua"/>
              </w:rPr>
              <w:t>0.02</w:t>
            </w:r>
          </w:p>
        </w:tc>
        <w:tc>
          <w:tcPr>
            <w:tcW w:w="1188" w:type="dxa"/>
          </w:tcPr>
          <w:p w14:paraId="71AA2379"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061" w:type="dxa"/>
          </w:tcPr>
          <w:p w14:paraId="271FCC0C"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085" w:type="dxa"/>
          </w:tcPr>
          <w:p w14:paraId="09E3C234" w14:textId="77777777" w:rsidR="00404E6B" w:rsidRPr="00404E6B" w:rsidRDefault="00404E6B" w:rsidP="00404E6B">
            <w:pPr>
              <w:spacing w:line="360" w:lineRule="auto"/>
              <w:jc w:val="both"/>
              <w:rPr>
                <w:rFonts w:ascii="Book Antiqua" w:hAnsi="Book Antiqua"/>
              </w:rPr>
            </w:pPr>
            <w:r w:rsidRPr="00404E6B">
              <w:rPr>
                <w:rFonts w:ascii="Book Antiqua" w:hAnsi="Book Antiqua"/>
              </w:rPr>
              <w:t>1.66</w:t>
            </w:r>
          </w:p>
        </w:tc>
        <w:tc>
          <w:tcPr>
            <w:tcW w:w="1151" w:type="dxa"/>
          </w:tcPr>
          <w:p w14:paraId="019DF034" w14:textId="77777777" w:rsidR="00404E6B" w:rsidRPr="00404E6B" w:rsidRDefault="00404E6B" w:rsidP="00404E6B">
            <w:pPr>
              <w:spacing w:line="360" w:lineRule="auto"/>
              <w:jc w:val="both"/>
              <w:rPr>
                <w:rFonts w:ascii="Book Antiqua" w:hAnsi="Book Antiqua"/>
              </w:rPr>
            </w:pPr>
            <w:r w:rsidRPr="00404E6B">
              <w:rPr>
                <w:rFonts w:ascii="Book Antiqua" w:hAnsi="Book Antiqua"/>
              </w:rPr>
              <w:t>0.07</w:t>
            </w:r>
          </w:p>
        </w:tc>
        <w:tc>
          <w:tcPr>
            <w:tcW w:w="1838" w:type="dxa"/>
          </w:tcPr>
          <w:p w14:paraId="2314ADEB"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881" w:type="dxa"/>
          </w:tcPr>
          <w:p w14:paraId="6B60DE98" w14:textId="77777777" w:rsidR="00404E6B" w:rsidRPr="00404E6B" w:rsidRDefault="00404E6B" w:rsidP="00404E6B">
            <w:pPr>
              <w:spacing w:line="360" w:lineRule="auto"/>
              <w:jc w:val="both"/>
              <w:rPr>
                <w:rFonts w:ascii="Book Antiqua" w:hAnsi="Book Antiqua"/>
              </w:rPr>
            </w:pPr>
            <w:r w:rsidRPr="00404E6B">
              <w:rPr>
                <w:rFonts w:ascii="Book Antiqua" w:hAnsi="Book Antiqua"/>
              </w:rPr>
              <w:t>8574</w:t>
            </w:r>
          </w:p>
        </w:tc>
      </w:tr>
      <w:tr w:rsidR="00404E6B" w:rsidRPr="00973A0C" w14:paraId="5A10C9EE" w14:textId="77777777" w:rsidTr="00304D70">
        <w:tc>
          <w:tcPr>
            <w:tcW w:w="1668" w:type="dxa"/>
            <w:vMerge/>
            <w:tcBorders>
              <w:bottom w:val="single" w:sz="4" w:space="0" w:color="auto"/>
            </w:tcBorders>
          </w:tcPr>
          <w:p w14:paraId="430564A7" w14:textId="77777777" w:rsidR="00404E6B" w:rsidRPr="00404E6B" w:rsidRDefault="00404E6B" w:rsidP="00404E6B">
            <w:pPr>
              <w:spacing w:line="360" w:lineRule="auto"/>
              <w:jc w:val="both"/>
              <w:rPr>
                <w:rFonts w:ascii="Book Antiqua" w:hAnsi="Book Antiqua"/>
              </w:rPr>
            </w:pPr>
          </w:p>
        </w:tc>
        <w:tc>
          <w:tcPr>
            <w:tcW w:w="1031" w:type="dxa"/>
            <w:tcBorders>
              <w:bottom w:val="single" w:sz="4" w:space="0" w:color="auto"/>
            </w:tcBorders>
          </w:tcPr>
          <w:p w14:paraId="3B376E7B" w14:textId="4E0C0FBA" w:rsidR="00404E6B" w:rsidRPr="00404E6B" w:rsidRDefault="00404E6B" w:rsidP="00404E6B">
            <w:pPr>
              <w:spacing w:line="360" w:lineRule="auto"/>
              <w:jc w:val="both"/>
              <w:rPr>
                <w:rFonts w:ascii="Book Antiqua" w:hAnsi="Book Antiqua"/>
              </w:rPr>
            </w:pPr>
            <w:r w:rsidRPr="00FB3CE9">
              <w:rPr>
                <w:rFonts w:ascii="Book Antiqua" w:hAnsi="Book Antiqua"/>
              </w:rPr>
              <w:t xml:space="preserve">Chen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3</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2013</w:t>
            </w:r>
            <w:r w:rsidRPr="00404E6B">
              <w:rPr>
                <w:rFonts w:ascii="Book Antiqua" w:hAnsi="Book Antiqua"/>
              </w:rPr>
              <w:t xml:space="preserve"> </w:t>
            </w:r>
            <w:r w:rsidRPr="00404E6B">
              <w:rPr>
                <w:rFonts w:ascii="Book Antiqua" w:hAnsi="Book Antiqua"/>
              </w:rPr>
              <w:lastRenderedPageBreak/>
              <w:t>(placebo)</w:t>
            </w:r>
          </w:p>
        </w:tc>
        <w:tc>
          <w:tcPr>
            <w:tcW w:w="1085" w:type="dxa"/>
            <w:tcBorders>
              <w:bottom w:val="single" w:sz="4" w:space="0" w:color="auto"/>
            </w:tcBorders>
          </w:tcPr>
          <w:p w14:paraId="58963D53" w14:textId="77777777" w:rsidR="00404E6B" w:rsidRPr="00404E6B" w:rsidRDefault="00404E6B" w:rsidP="00404E6B">
            <w:pPr>
              <w:spacing w:line="360" w:lineRule="auto"/>
              <w:jc w:val="both"/>
              <w:rPr>
                <w:rFonts w:ascii="Book Antiqua" w:hAnsi="Book Antiqua"/>
              </w:rPr>
            </w:pPr>
            <w:r w:rsidRPr="00404E6B">
              <w:rPr>
                <w:rFonts w:ascii="Book Antiqua" w:hAnsi="Book Antiqua"/>
              </w:rPr>
              <w:lastRenderedPageBreak/>
              <w:t>1.70</w:t>
            </w:r>
          </w:p>
        </w:tc>
        <w:tc>
          <w:tcPr>
            <w:tcW w:w="1188" w:type="dxa"/>
            <w:tcBorders>
              <w:bottom w:val="single" w:sz="4" w:space="0" w:color="auto"/>
            </w:tcBorders>
          </w:tcPr>
          <w:p w14:paraId="16BB6E6C" w14:textId="77777777" w:rsidR="00404E6B" w:rsidRPr="00404E6B" w:rsidRDefault="00404E6B" w:rsidP="00404E6B">
            <w:pPr>
              <w:spacing w:line="360" w:lineRule="auto"/>
              <w:jc w:val="both"/>
              <w:rPr>
                <w:rFonts w:ascii="Book Antiqua" w:hAnsi="Book Antiqua"/>
              </w:rPr>
            </w:pPr>
            <w:r w:rsidRPr="00404E6B">
              <w:rPr>
                <w:rFonts w:ascii="Book Antiqua" w:hAnsi="Book Antiqua"/>
              </w:rPr>
              <w:t>0.02</w:t>
            </w:r>
          </w:p>
        </w:tc>
        <w:tc>
          <w:tcPr>
            <w:tcW w:w="1188" w:type="dxa"/>
            <w:tcBorders>
              <w:bottom w:val="single" w:sz="4" w:space="0" w:color="auto"/>
            </w:tcBorders>
          </w:tcPr>
          <w:p w14:paraId="2F87F3D6"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061" w:type="dxa"/>
            <w:tcBorders>
              <w:bottom w:val="single" w:sz="4" w:space="0" w:color="auto"/>
            </w:tcBorders>
          </w:tcPr>
          <w:p w14:paraId="0DA220FA"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085" w:type="dxa"/>
            <w:tcBorders>
              <w:bottom w:val="single" w:sz="4" w:space="0" w:color="auto"/>
            </w:tcBorders>
          </w:tcPr>
          <w:p w14:paraId="1FD7CE32" w14:textId="77777777" w:rsidR="00404E6B" w:rsidRPr="00404E6B" w:rsidRDefault="00404E6B" w:rsidP="00404E6B">
            <w:pPr>
              <w:spacing w:line="360" w:lineRule="auto"/>
              <w:jc w:val="both"/>
              <w:rPr>
                <w:rFonts w:ascii="Book Antiqua" w:hAnsi="Book Antiqua"/>
              </w:rPr>
            </w:pPr>
            <w:r w:rsidRPr="00404E6B">
              <w:rPr>
                <w:rFonts w:ascii="Book Antiqua" w:hAnsi="Book Antiqua"/>
              </w:rPr>
              <w:t>1.86</w:t>
            </w:r>
          </w:p>
        </w:tc>
        <w:tc>
          <w:tcPr>
            <w:tcW w:w="1151" w:type="dxa"/>
            <w:tcBorders>
              <w:bottom w:val="single" w:sz="4" w:space="0" w:color="auto"/>
            </w:tcBorders>
          </w:tcPr>
          <w:p w14:paraId="350E108F" w14:textId="77777777" w:rsidR="00404E6B" w:rsidRPr="00404E6B" w:rsidRDefault="00404E6B" w:rsidP="00404E6B">
            <w:pPr>
              <w:spacing w:line="360" w:lineRule="auto"/>
              <w:jc w:val="both"/>
              <w:rPr>
                <w:rFonts w:ascii="Book Antiqua" w:hAnsi="Book Antiqua"/>
              </w:rPr>
            </w:pPr>
            <w:r w:rsidRPr="00404E6B">
              <w:rPr>
                <w:rFonts w:ascii="Book Antiqua" w:hAnsi="Book Antiqua"/>
              </w:rPr>
              <w:t>0.11</w:t>
            </w:r>
          </w:p>
        </w:tc>
        <w:tc>
          <w:tcPr>
            <w:tcW w:w="1838" w:type="dxa"/>
            <w:tcBorders>
              <w:bottom w:val="single" w:sz="4" w:space="0" w:color="auto"/>
            </w:tcBorders>
          </w:tcPr>
          <w:p w14:paraId="779E00DB"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881" w:type="dxa"/>
            <w:tcBorders>
              <w:bottom w:val="single" w:sz="4" w:space="0" w:color="auto"/>
            </w:tcBorders>
          </w:tcPr>
          <w:p w14:paraId="0393D9A2" w14:textId="77777777" w:rsidR="00404E6B" w:rsidRPr="00404E6B" w:rsidRDefault="00404E6B" w:rsidP="00404E6B">
            <w:pPr>
              <w:spacing w:line="360" w:lineRule="auto"/>
              <w:jc w:val="both"/>
              <w:rPr>
                <w:rFonts w:ascii="Book Antiqua" w:hAnsi="Book Antiqua"/>
              </w:rPr>
            </w:pPr>
            <w:r w:rsidRPr="00404E6B">
              <w:rPr>
                <w:rFonts w:ascii="Book Antiqua" w:hAnsi="Book Antiqua"/>
              </w:rPr>
              <w:t>8296</w:t>
            </w:r>
          </w:p>
        </w:tc>
      </w:tr>
    </w:tbl>
    <w:p w14:paraId="7AAF35EB" w14:textId="282A029F" w:rsidR="00404E6B" w:rsidRPr="00404E6B" w:rsidRDefault="00404E6B">
      <w:pPr>
        <w:spacing w:line="360" w:lineRule="auto"/>
        <w:jc w:val="both"/>
        <w:rPr>
          <w:rFonts w:ascii="Book Antiqua" w:eastAsia="Arial Unicode MS" w:hAnsi="Book Antiqua" w:cs="Arial Unicode MS"/>
        </w:rPr>
      </w:pPr>
      <w:r w:rsidRPr="00404E6B">
        <w:rPr>
          <w:rFonts w:ascii="Book Antiqua" w:eastAsia="Arial Unicode MS" w:hAnsi="Book Antiqua" w:cs="Arial Unicode MS"/>
        </w:rPr>
        <w:t xml:space="preserve">BUN: </w:t>
      </w:r>
      <w:r>
        <w:rPr>
          <w:rFonts w:ascii="Book Antiqua" w:eastAsia="Arial Unicode MS" w:hAnsi="Book Antiqua" w:cs="Arial Unicode MS"/>
        </w:rPr>
        <w:t>B</w:t>
      </w:r>
      <w:r w:rsidRPr="00404E6B">
        <w:rPr>
          <w:rFonts w:ascii="Book Antiqua" w:eastAsia="Arial Unicode MS" w:hAnsi="Book Antiqua" w:cs="Arial Unicode MS"/>
        </w:rPr>
        <w:t>lood urea nitrogen</w:t>
      </w:r>
      <w:r>
        <w:rPr>
          <w:rFonts w:ascii="Book Antiqua" w:eastAsia="Arial Unicode MS" w:hAnsi="Book Antiqua" w:cs="Arial Unicode MS"/>
        </w:rPr>
        <w:t>; NA:</w:t>
      </w:r>
      <w:r w:rsidRPr="00404E6B">
        <w:rPr>
          <w:rFonts w:ascii="Book Antiqua" w:eastAsia="SimSun" w:hAnsi="Book Antiqua" w:hint="eastAsia"/>
        </w:rPr>
        <w:t xml:space="preserve"> </w:t>
      </w:r>
      <w:r w:rsidRPr="00D01F28">
        <w:rPr>
          <w:rFonts w:ascii="Book Antiqua" w:eastAsia="SimSun" w:hAnsi="Book Antiqua" w:hint="eastAsia"/>
        </w:rPr>
        <w:t>Not available</w:t>
      </w:r>
      <w:r>
        <w:rPr>
          <w:rFonts w:ascii="Book Antiqua" w:eastAsia="SimSun" w:hAnsi="Book Antiqua"/>
        </w:rPr>
        <w:t>.</w:t>
      </w:r>
    </w:p>
    <w:p w14:paraId="52DC9477" w14:textId="6D35CC50" w:rsidR="00A4565F" w:rsidRDefault="00404E6B">
      <w:pPr>
        <w:spacing w:line="360" w:lineRule="auto"/>
        <w:jc w:val="both"/>
        <w:rPr>
          <w:rFonts w:ascii="Book Antiqua" w:eastAsia="Arial Unicode MS" w:hAnsi="Book Antiqua" w:cs="Arial Unicode MS"/>
          <w:b/>
          <w:bCs/>
        </w:rPr>
      </w:pPr>
      <w:r>
        <w:rPr>
          <w:rFonts w:ascii="Book Antiqua" w:eastAsia="Arial Unicode MS" w:hAnsi="Book Antiqua" w:cs="Arial Unicode MS"/>
          <w:b/>
          <w:bCs/>
        </w:rPr>
        <w:br w:type="page"/>
      </w:r>
      <w:r w:rsidRPr="00A4565F">
        <w:rPr>
          <w:rFonts w:ascii="Book Antiqua" w:eastAsia="Arial Unicode MS" w:hAnsi="Book Antiqua" w:cs="Arial Unicode MS"/>
          <w:b/>
          <w:bCs/>
        </w:rPr>
        <w:lastRenderedPageBreak/>
        <w:t xml:space="preserve">Table </w:t>
      </w:r>
      <w:r>
        <w:rPr>
          <w:rFonts w:ascii="Book Antiqua" w:eastAsia="Arial Unicode MS" w:hAnsi="Book Antiqua" w:cs="Arial Unicode MS"/>
          <w:b/>
          <w:bCs/>
        </w:rPr>
        <w:t>3</w:t>
      </w:r>
      <w:r w:rsidRPr="00A4565F">
        <w:rPr>
          <w:rFonts w:ascii="Book Antiqua" w:eastAsia="Arial Unicode MS" w:hAnsi="Book Antiqua" w:cs="Arial Unicode MS"/>
          <w:b/>
          <w:bCs/>
        </w:rPr>
        <w:t xml:space="preserve"> Changes in clinical parameters of the included studies</w:t>
      </w:r>
    </w:p>
    <w:tbl>
      <w:tblPr>
        <w:tblStyle w:val="TableGrid"/>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37"/>
        <w:gridCol w:w="1238"/>
        <w:gridCol w:w="1008"/>
        <w:gridCol w:w="1133"/>
        <w:gridCol w:w="1008"/>
        <w:gridCol w:w="978"/>
        <w:gridCol w:w="1008"/>
        <w:gridCol w:w="978"/>
        <w:gridCol w:w="1008"/>
        <w:gridCol w:w="978"/>
        <w:gridCol w:w="1008"/>
        <w:gridCol w:w="978"/>
      </w:tblGrid>
      <w:tr w:rsidR="00404E6B" w:rsidRPr="00404E6B" w14:paraId="0CFA4583" w14:textId="77777777" w:rsidTr="00304D70">
        <w:tc>
          <w:tcPr>
            <w:tcW w:w="1668" w:type="dxa"/>
          </w:tcPr>
          <w:p w14:paraId="7A586777" w14:textId="1188C240" w:rsidR="00404E6B" w:rsidRPr="00404E6B" w:rsidRDefault="00404E6B" w:rsidP="00404E6B">
            <w:pPr>
              <w:spacing w:line="360" w:lineRule="auto"/>
              <w:jc w:val="both"/>
              <w:rPr>
                <w:rFonts w:ascii="Book Antiqua" w:hAnsi="Book Antiqua"/>
                <w:b/>
                <w:bCs/>
              </w:rPr>
            </w:pPr>
            <w:r w:rsidRPr="00404E6B">
              <w:rPr>
                <w:rFonts w:ascii="Book Antiqua" w:hAnsi="Book Antiqua"/>
                <w:b/>
                <w:bCs/>
              </w:rPr>
              <w:t>Intervention</w:t>
            </w:r>
          </w:p>
        </w:tc>
        <w:tc>
          <w:tcPr>
            <w:tcW w:w="11508" w:type="dxa"/>
            <w:gridSpan w:val="11"/>
          </w:tcPr>
          <w:p w14:paraId="45F96DE8" w14:textId="5D0E636C" w:rsidR="00404E6B" w:rsidRPr="00404E6B" w:rsidRDefault="00404E6B" w:rsidP="00404E6B">
            <w:pPr>
              <w:spacing w:line="360" w:lineRule="auto"/>
              <w:jc w:val="both"/>
              <w:rPr>
                <w:rFonts w:ascii="Book Antiqua" w:hAnsi="Book Antiqua"/>
                <w:b/>
                <w:bCs/>
              </w:rPr>
            </w:pPr>
            <w:r w:rsidRPr="00404E6B">
              <w:rPr>
                <w:rFonts w:ascii="Book Antiqua" w:hAnsi="Book Antiqua"/>
                <w:b/>
                <w:bCs/>
              </w:rPr>
              <w:t>Clinical parameters evaluated</w:t>
            </w:r>
          </w:p>
        </w:tc>
      </w:tr>
      <w:tr w:rsidR="00404E6B" w:rsidRPr="00404E6B" w14:paraId="541C94B3" w14:textId="77777777" w:rsidTr="00304D70">
        <w:tc>
          <w:tcPr>
            <w:tcW w:w="1668" w:type="dxa"/>
            <w:vMerge w:val="restart"/>
          </w:tcPr>
          <w:p w14:paraId="2D464ED4" w14:textId="77777777" w:rsidR="00404E6B" w:rsidRPr="00404E6B" w:rsidRDefault="00404E6B" w:rsidP="00404E6B">
            <w:pPr>
              <w:spacing w:line="360" w:lineRule="auto"/>
              <w:jc w:val="both"/>
              <w:rPr>
                <w:rFonts w:ascii="Book Antiqua" w:hAnsi="Book Antiqua"/>
                <w:b/>
                <w:bCs/>
              </w:rPr>
            </w:pPr>
          </w:p>
        </w:tc>
        <w:tc>
          <w:tcPr>
            <w:tcW w:w="1260" w:type="dxa"/>
            <w:vMerge w:val="restart"/>
          </w:tcPr>
          <w:p w14:paraId="0E913849" w14:textId="5658D598" w:rsidR="00404E6B" w:rsidRPr="00404E6B" w:rsidRDefault="00404E6B" w:rsidP="00404E6B">
            <w:pPr>
              <w:spacing w:line="360" w:lineRule="auto"/>
              <w:jc w:val="both"/>
              <w:rPr>
                <w:rFonts w:ascii="Book Antiqua" w:hAnsi="Book Antiqua"/>
                <w:b/>
                <w:bCs/>
              </w:rPr>
            </w:pPr>
            <w:r>
              <w:rPr>
                <w:rFonts w:ascii="Book Antiqua" w:hAnsi="Book Antiqua"/>
                <w:b/>
                <w:bCs/>
              </w:rPr>
              <w:t>Ref.</w:t>
            </w:r>
          </w:p>
        </w:tc>
        <w:tc>
          <w:tcPr>
            <w:tcW w:w="2176" w:type="dxa"/>
            <w:gridSpan w:val="2"/>
          </w:tcPr>
          <w:p w14:paraId="74291385" w14:textId="0F2E50DF" w:rsidR="00404E6B" w:rsidRPr="00404E6B" w:rsidRDefault="00404E6B" w:rsidP="00404E6B">
            <w:pPr>
              <w:spacing w:line="360" w:lineRule="auto"/>
              <w:jc w:val="both"/>
              <w:rPr>
                <w:rFonts w:ascii="Book Antiqua" w:hAnsi="Book Antiqua"/>
                <w:b/>
                <w:bCs/>
              </w:rPr>
            </w:pPr>
            <w:r w:rsidRPr="00404E6B">
              <w:rPr>
                <w:rFonts w:ascii="Book Antiqua" w:hAnsi="Book Antiqua"/>
                <w:b/>
                <w:bCs/>
              </w:rPr>
              <w:t>Creatinine (mg/d</w:t>
            </w:r>
            <w:r>
              <w:rPr>
                <w:rFonts w:ascii="Book Antiqua" w:hAnsi="Book Antiqua"/>
                <w:b/>
                <w:bCs/>
              </w:rPr>
              <w:t>L</w:t>
            </w:r>
            <w:r w:rsidRPr="00404E6B">
              <w:rPr>
                <w:rFonts w:ascii="Book Antiqua" w:hAnsi="Book Antiqua"/>
                <w:b/>
                <w:bCs/>
              </w:rPr>
              <w:t>)</w:t>
            </w:r>
          </w:p>
        </w:tc>
        <w:tc>
          <w:tcPr>
            <w:tcW w:w="2018" w:type="dxa"/>
            <w:gridSpan w:val="2"/>
          </w:tcPr>
          <w:p w14:paraId="66DECEB3" w14:textId="20CC970F" w:rsidR="00404E6B" w:rsidRPr="00404E6B" w:rsidRDefault="00404E6B" w:rsidP="00404E6B">
            <w:pPr>
              <w:spacing w:line="360" w:lineRule="auto"/>
              <w:jc w:val="both"/>
              <w:rPr>
                <w:rFonts w:ascii="Book Antiqua" w:hAnsi="Book Antiqua"/>
                <w:b/>
                <w:bCs/>
              </w:rPr>
            </w:pPr>
            <w:r w:rsidRPr="00404E6B">
              <w:rPr>
                <w:rFonts w:ascii="Book Antiqua" w:hAnsi="Book Antiqua"/>
                <w:b/>
                <w:bCs/>
              </w:rPr>
              <w:t>Change in BUN (mg/d</w:t>
            </w:r>
            <w:r>
              <w:rPr>
                <w:rFonts w:ascii="Book Antiqua" w:hAnsi="Book Antiqua"/>
                <w:b/>
                <w:bCs/>
              </w:rPr>
              <w:t>L</w:t>
            </w:r>
            <w:r w:rsidRPr="00404E6B">
              <w:rPr>
                <w:rFonts w:ascii="Book Antiqua" w:hAnsi="Book Antiqua"/>
                <w:b/>
                <w:bCs/>
              </w:rPr>
              <w:t>)</w:t>
            </w:r>
          </w:p>
        </w:tc>
        <w:tc>
          <w:tcPr>
            <w:tcW w:w="2018" w:type="dxa"/>
            <w:gridSpan w:val="2"/>
          </w:tcPr>
          <w:p w14:paraId="0CAC8CC3" w14:textId="1CA7CEC6" w:rsidR="00404E6B" w:rsidRPr="00404E6B" w:rsidRDefault="00404E6B" w:rsidP="00404E6B">
            <w:pPr>
              <w:spacing w:line="360" w:lineRule="auto"/>
              <w:jc w:val="both"/>
              <w:rPr>
                <w:rFonts w:ascii="Book Antiqua" w:hAnsi="Book Antiqua"/>
                <w:b/>
                <w:bCs/>
              </w:rPr>
            </w:pPr>
            <w:r w:rsidRPr="00404E6B">
              <w:rPr>
                <w:rFonts w:ascii="Book Antiqua" w:hAnsi="Book Antiqua"/>
                <w:b/>
                <w:bCs/>
              </w:rPr>
              <w:t>Cystatin C (mg/</w:t>
            </w:r>
            <w:r>
              <w:rPr>
                <w:rFonts w:ascii="Book Antiqua" w:hAnsi="Book Antiqua"/>
                <w:b/>
                <w:bCs/>
              </w:rPr>
              <w:t>L</w:t>
            </w:r>
            <w:r w:rsidRPr="00404E6B">
              <w:rPr>
                <w:rFonts w:ascii="Book Antiqua" w:hAnsi="Book Antiqua"/>
                <w:b/>
                <w:bCs/>
              </w:rPr>
              <w:t>)</w:t>
            </w:r>
          </w:p>
        </w:tc>
        <w:tc>
          <w:tcPr>
            <w:tcW w:w="2018" w:type="dxa"/>
            <w:gridSpan w:val="2"/>
          </w:tcPr>
          <w:p w14:paraId="52A0BF40"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Weight loss (kg)</w:t>
            </w:r>
          </w:p>
        </w:tc>
        <w:tc>
          <w:tcPr>
            <w:tcW w:w="2018" w:type="dxa"/>
            <w:gridSpan w:val="2"/>
          </w:tcPr>
          <w:p w14:paraId="7BD5CCBE" w14:textId="6CB434F4" w:rsidR="00404E6B" w:rsidRPr="00404E6B" w:rsidRDefault="00404E6B" w:rsidP="00404E6B">
            <w:pPr>
              <w:spacing w:line="360" w:lineRule="auto"/>
              <w:jc w:val="both"/>
              <w:rPr>
                <w:rFonts w:ascii="Book Antiqua" w:hAnsi="Book Antiqua"/>
                <w:b/>
                <w:bCs/>
              </w:rPr>
            </w:pPr>
            <w:r w:rsidRPr="00404E6B">
              <w:rPr>
                <w:rFonts w:ascii="Book Antiqua" w:hAnsi="Book Antiqua"/>
                <w:b/>
                <w:bCs/>
              </w:rPr>
              <w:t>Urine output (mL/d)</w:t>
            </w:r>
          </w:p>
        </w:tc>
      </w:tr>
      <w:tr w:rsidR="00404E6B" w:rsidRPr="00404E6B" w14:paraId="166A034A" w14:textId="77777777" w:rsidTr="00304D70">
        <w:tc>
          <w:tcPr>
            <w:tcW w:w="1668" w:type="dxa"/>
            <w:vMerge/>
          </w:tcPr>
          <w:p w14:paraId="3D364309" w14:textId="77777777" w:rsidR="00404E6B" w:rsidRPr="00404E6B" w:rsidRDefault="00404E6B" w:rsidP="00404E6B">
            <w:pPr>
              <w:spacing w:line="360" w:lineRule="auto"/>
              <w:jc w:val="both"/>
              <w:rPr>
                <w:rFonts w:ascii="Book Antiqua" w:hAnsi="Book Antiqua"/>
                <w:b/>
                <w:bCs/>
              </w:rPr>
            </w:pPr>
          </w:p>
        </w:tc>
        <w:tc>
          <w:tcPr>
            <w:tcW w:w="1260" w:type="dxa"/>
            <w:vMerge/>
          </w:tcPr>
          <w:p w14:paraId="678184A5" w14:textId="7D4AE4BE" w:rsidR="00404E6B" w:rsidRPr="00404E6B" w:rsidRDefault="00404E6B" w:rsidP="00404E6B">
            <w:pPr>
              <w:spacing w:line="360" w:lineRule="auto"/>
              <w:jc w:val="both"/>
              <w:rPr>
                <w:rFonts w:ascii="Book Antiqua" w:hAnsi="Book Antiqua"/>
                <w:b/>
                <w:bCs/>
              </w:rPr>
            </w:pPr>
          </w:p>
        </w:tc>
        <w:tc>
          <w:tcPr>
            <w:tcW w:w="1024" w:type="dxa"/>
          </w:tcPr>
          <w:p w14:paraId="6ECAA42D"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Baseline</w:t>
            </w:r>
          </w:p>
        </w:tc>
        <w:tc>
          <w:tcPr>
            <w:tcW w:w="1152" w:type="dxa"/>
          </w:tcPr>
          <w:p w14:paraId="6F094450"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c>
          <w:tcPr>
            <w:tcW w:w="1024" w:type="dxa"/>
          </w:tcPr>
          <w:p w14:paraId="518E958A"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Baseline</w:t>
            </w:r>
          </w:p>
        </w:tc>
        <w:tc>
          <w:tcPr>
            <w:tcW w:w="994" w:type="dxa"/>
          </w:tcPr>
          <w:p w14:paraId="660BBF4C"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c>
          <w:tcPr>
            <w:tcW w:w="1024" w:type="dxa"/>
          </w:tcPr>
          <w:p w14:paraId="6BB6C396"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Baseline</w:t>
            </w:r>
          </w:p>
        </w:tc>
        <w:tc>
          <w:tcPr>
            <w:tcW w:w="994" w:type="dxa"/>
          </w:tcPr>
          <w:p w14:paraId="5D7A50CB"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c>
          <w:tcPr>
            <w:tcW w:w="1024" w:type="dxa"/>
          </w:tcPr>
          <w:p w14:paraId="387A6CF7"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Baseline</w:t>
            </w:r>
          </w:p>
        </w:tc>
        <w:tc>
          <w:tcPr>
            <w:tcW w:w="994" w:type="dxa"/>
          </w:tcPr>
          <w:p w14:paraId="4BB304D0"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c>
          <w:tcPr>
            <w:tcW w:w="1024" w:type="dxa"/>
          </w:tcPr>
          <w:p w14:paraId="2DCC8B89"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Baseline</w:t>
            </w:r>
          </w:p>
        </w:tc>
        <w:tc>
          <w:tcPr>
            <w:tcW w:w="994" w:type="dxa"/>
          </w:tcPr>
          <w:p w14:paraId="1B11D6CC"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r>
      <w:tr w:rsidR="00404E6B" w:rsidRPr="00404E6B" w14:paraId="0213860B" w14:textId="77777777" w:rsidTr="00304D70">
        <w:tc>
          <w:tcPr>
            <w:tcW w:w="1668" w:type="dxa"/>
          </w:tcPr>
          <w:p w14:paraId="275BA028" w14:textId="50EA23D9" w:rsidR="00404E6B" w:rsidRPr="00404E6B" w:rsidRDefault="00404E6B" w:rsidP="00404E6B">
            <w:pPr>
              <w:spacing w:line="360" w:lineRule="auto"/>
              <w:jc w:val="both"/>
              <w:rPr>
                <w:rFonts w:ascii="Book Antiqua" w:hAnsi="Book Antiqua"/>
              </w:rPr>
            </w:pPr>
            <w:r w:rsidRPr="00404E6B">
              <w:rPr>
                <w:rFonts w:ascii="Book Antiqua" w:hAnsi="Book Antiqua"/>
              </w:rPr>
              <w:t>Furosemide</w:t>
            </w:r>
          </w:p>
        </w:tc>
        <w:tc>
          <w:tcPr>
            <w:tcW w:w="1260" w:type="dxa"/>
          </w:tcPr>
          <w:p w14:paraId="7C0CE3AE" w14:textId="5A2BB464" w:rsidR="00404E6B" w:rsidRPr="00404E6B" w:rsidRDefault="00404E6B" w:rsidP="00404E6B">
            <w:pPr>
              <w:spacing w:line="360" w:lineRule="auto"/>
              <w:jc w:val="both"/>
              <w:rPr>
                <w:rFonts w:ascii="Book Antiqua" w:hAnsi="Book Antiqua"/>
              </w:rPr>
            </w:pPr>
            <w:r w:rsidRPr="00FB3CE9">
              <w:rPr>
                <w:rFonts w:ascii="Book Antiqua" w:hAnsi="Book Antiqua"/>
              </w:rPr>
              <w:t xml:space="preserve">Inomata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4</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w:t>
            </w:r>
            <w:r>
              <w:rPr>
                <w:rFonts w:ascii="Book Antiqua" w:hAnsi="Book Antiqua"/>
              </w:rPr>
              <w:t>7</w:t>
            </w:r>
          </w:p>
        </w:tc>
        <w:tc>
          <w:tcPr>
            <w:tcW w:w="1024" w:type="dxa"/>
          </w:tcPr>
          <w:p w14:paraId="15877416" w14:textId="77777777" w:rsidR="00404E6B" w:rsidRPr="00404E6B" w:rsidRDefault="00404E6B" w:rsidP="00404E6B">
            <w:pPr>
              <w:spacing w:line="360" w:lineRule="auto"/>
              <w:jc w:val="both"/>
              <w:rPr>
                <w:rFonts w:ascii="Book Antiqua" w:hAnsi="Book Antiqua"/>
              </w:rPr>
            </w:pPr>
            <w:r w:rsidRPr="00404E6B">
              <w:rPr>
                <w:rFonts w:ascii="Book Antiqua" w:hAnsi="Book Antiqua"/>
              </w:rPr>
              <w:t>1.6</w:t>
            </w:r>
          </w:p>
        </w:tc>
        <w:tc>
          <w:tcPr>
            <w:tcW w:w="1152" w:type="dxa"/>
          </w:tcPr>
          <w:p w14:paraId="087D3CCC" w14:textId="715C3E79" w:rsidR="00404E6B" w:rsidRPr="00404E6B" w:rsidRDefault="00404E6B" w:rsidP="00404E6B">
            <w:pPr>
              <w:spacing w:line="360" w:lineRule="auto"/>
              <w:jc w:val="both"/>
              <w:rPr>
                <w:rFonts w:ascii="Book Antiqua" w:hAnsi="Book Antiqua"/>
              </w:rPr>
            </w:pPr>
            <w:r w:rsidRPr="00404E6B">
              <w:rPr>
                <w:rFonts w:ascii="Book Antiqua" w:hAnsi="Book Antiqua"/>
              </w:rPr>
              <w:t>0.20</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0.27</w:t>
            </w:r>
          </w:p>
        </w:tc>
        <w:tc>
          <w:tcPr>
            <w:tcW w:w="1024" w:type="dxa"/>
          </w:tcPr>
          <w:p w14:paraId="4792188E"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994" w:type="dxa"/>
          </w:tcPr>
          <w:p w14:paraId="4AC4CD23"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024" w:type="dxa"/>
          </w:tcPr>
          <w:p w14:paraId="7AFE917A"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994" w:type="dxa"/>
          </w:tcPr>
          <w:p w14:paraId="131FE664"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024" w:type="dxa"/>
          </w:tcPr>
          <w:p w14:paraId="49D6418D" w14:textId="77777777" w:rsidR="00404E6B" w:rsidRPr="00404E6B" w:rsidRDefault="00404E6B" w:rsidP="00404E6B">
            <w:pPr>
              <w:spacing w:line="360" w:lineRule="auto"/>
              <w:jc w:val="both"/>
              <w:rPr>
                <w:rFonts w:ascii="Book Antiqua" w:hAnsi="Book Antiqua"/>
              </w:rPr>
            </w:pPr>
            <w:r w:rsidRPr="00404E6B">
              <w:rPr>
                <w:rFonts w:ascii="Book Antiqua" w:hAnsi="Book Antiqua"/>
              </w:rPr>
              <w:t>61</w:t>
            </w:r>
          </w:p>
        </w:tc>
        <w:tc>
          <w:tcPr>
            <w:tcW w:w="994" w:type="dxa"/>
          </w:tcPr>
          <w:p w14:paraId="3B9D930B" w14:textId="7AD59965" w:rsidR="00404E6B" w:rsidRPr="00404E6B" w:rsidRDefault="00404E6B" w:rsidP="00404E6B">
            <w:pPr>
              <w:spacing w:line="360" w:lineRule="auto"/>
              <w:jc w:val="both"/>
              <w:rPr>
                <w:rFonts w:ascii="Book Antiqua" w:hAnsi="Book Antiqua"/>
              </w:rPr>
            </w:pPr>
            <w:r w:rsidRPr="00404E6B">
              <w:rPr>
                <w:rFonts w:ascii="Book Antiqua" w:hAnsi="Book Antiqua"/>
              </w:rPr>
              <w:t>-2.1</w:t>
            </w:r>
            <w:r>
              <w:rPr>
                <w:rFonts w:ascii="Book Antiqua" w:hAnsi="Book Antiqua"/>
              </w:rPr>
              <w:t xml:space="preserve"> </w:t>
            </w:r>
            <w:r w:rsidRPr="00404E6B">
              <w:rPr>
                <w:rFonts w:ascii="Book Antiqua" w:hAnsi="Book Antiqua"/>
              </w:rPr>
              <w:t>± 2.6</w:t>
            </w:r>
          </w:p>
        </w:tc>
        <w:tc>
          <w:tcPr>
            <w:tcW w:w="1024" w:type="dxa"/>
          </w:tcPr>
          <w:p w14:paraId="271ED827" w14:textId="6F6AB831" w:rsidR="00404E6B" w:rsidRPr="00404E6B" w:rsidRDefault="00404E6B" w:rsidP="00404E6B">
            <w:pPr>
              <w:spacing w:line="360" w:lineRule="auto"/>
              <w:jc w:val="both"/>
              <w:rPr>
                <w:rFonts w:ascii="Book Antiqua" w:hAnsi="Book Antiqua"/>
              </w:rPr>
            </w:pPr>
            <w:r w:rsidRPr="00404E6B">
              <w:rPr>
                <w:rFonts w:ascii="Book Antiqua" w:hAnsi="Book Antiqua"/>
              </w:rPr>
              <w:t>1251</w:t>
            </w:r>
            <w:r>
              <w:rPr>
                <w:rFonts w:ascii="Book Antiqua" w:hAnsi="Book Antiqua"/>
              </w:rPr>
              <w:t xml:space="preserve"> </w:t>
            </w:r>
            <w:r w:rsidRPr="00404E6B">
              <w:rPr>
                <w:rFonts w:ascii="Book Antiqua" w:hAnsi="Book Antiqua"/>
              </w:rPr>
              <w:t>± 540</w:t>
            </w:r>
          </w:p>
        </w:tc>
        <w:tc>
          <w:tcPr>
            <w:tcW w:w="994" w:type="dxa"/>
          </w:tcPr>
          <w:p w14:paraId="5744B654" w14:textId="2C2745B9" w:rsidR="00404E6B" w:rsidRPr="00404E6B" w:rsidRDefault="00404E6B" w:rsidP="00404E6B">
            <w:pPr>
              <w:spacing w:line="360" w:lineRule="auto"/>
              <w:jc w:val="both"/>
              <w:rPr>
                <w:rFonts w:ascii="Book Antiqua" w:hAnsi="Book Antiqua"/>
              </w:rPr>
            </w:pPr>
            <w:r w:rsidRPr="00404E6B">
              <w:rPr>
                <w:rFonts w:ascii="Book Antiqua" w:hAnsi="Book Antiqua"/>
              </w:rPr>
              <w:t>79</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341</w:t>
            </w:r>
          </w:p>
        </w:tc>
      </w:tr>
    </w:tbl>
    <w:p w14:paraId="43EC0376" w14:textId="228A7CE5" w:rsidR="00404E6B" w:rsidRDefault="00404E6B">
      <w:pPr>
        <w:spacing w:line="360" w:lineRule="auto"/>
        <w:jc w:val="both"/>
        <w:rPr>
          <w:rFonts w:ascii="Book Antiqua" w:eastAsia="SimSun" w:hAnsi="Book Antiqua"/>
        </w:rPr>
      </w:pPr>
      <w:r w:rsidRPr="00404E6B">
        <w:rPr>
          <w:rFonts w:ascii="Book Antiqua" w:eastAsia="Arial Unicode MS" w:hAnsi="Book Antiqua" w:cs="Arial Unicode MS"/>
        </w:rPr>
        <w:t xml:space="preserve">BUN: </w:t>
      </w:r>
      <w:r>
        <w:rPr>
          <w:rFonts w:ascii="Book Antiqua" w:eastAsia="Arial Unicode MS" w:hAnsi="Book Antiqua" w:cs="Arial Unicode MS"/>
        </w:rPr>
        <w:t>B</w:t>
      </w:r>
      <w:r w:rsidRPr="00404E6B">
        <w:rPr>
          <w:rFonts w:ascii="Book Antiqua" w:eastAsia="Arial Unicode MS" w:hAnsi="Book Antiqua" w:cs="Arial Unicode MS"/>
        </w:rPr>
        <w:t>lood urea nitrogen</w:t>
      </w:r>
      <w:r>
        <w:rPr>
          <w:rFonts w:ascii="Book Antiqua" w:eastAsia="Arial Unicode MS" w:hAnsi="Book Antiqua" w:cs="Arial Unicode MS"/>
        </w:rPr>
        <w:t>; NA:</w:t>
      </w:r>
      <w:r w:rsidRPr="00404E6B">
        <w:rPr>
          <w:rFonts w:ascii="Book Antiqua" w:eastAsia="SimSun" w:hAnsi="Book Antiqua" w:hint="eastAsia"/>
        </w:rPr>
        <w:t xml:space="preserve"> </w:t>
      </w:r>
      <w:r w:rsidRPr="00D01F28">
        <w:rPr>
          <w:rFonts w:ascii="Book Antiqua" w:eastAsia="SimSun" w:hAnsi="Book Antiqua" w:hint="eastAsia"/>
        </w:rPr>
        <w:t>Not available</w:t>
      </w:r>
      <w:r>
        <w:rPr>
          <w:rFonts w:ascii="Book Antiqua" w:eastAsia="SimSun" w:hAnsi="Book Antiqua"/>
        </w:rPr>
        <w:t>.</w:t>
      </w:r>
    </w:p>
    <w:p w14:paraId="35E628CC" w14:textId="079F083C" w:rsidR="00404E6B" w:rsidRDefault="00404E6B" w:rsidP="00404E6B">
      <w:pPr>
        <w:spacing w:line="360" w:lineRule="auto"/>
        <w:jc w:val="both"/>
        <w:rPr>
          <w:rFonts w:ascii="Book Antiqua" w:eastAsia="Arial Unicode MS" w:hAnsi="Book Antiqua" w:cs="Arial Unicode MS"/>
          <w:b/>
          <w:bCs/>
        </w:rPr>
      </w:pPr>
      <w:r>
        <w:rPr>
          <w:rFonts w:ascii="Book Antiqua" w:eastAsia="SimSun" w:hAnsi="Book Antiqua"/>
        </w:rPr>
        <w:br w:type="page"/>
      </w:r>
      <w:r w:rsidRPr="00A4565F">
        <w:rPr>
          <w:rFonts w:ascii="Book Antiqua" w:eastAsia="Arial Unicode MS" w:hAnsi="Book Antiqua" w:cs="Arial Unicode MS"/>
          <w:b/>
          <w:bCs/>
        </w:rPr>
        <w:lastRenderedPageBreak/>
        <w:t xml:space="preserve">Table </w:t>
      </w:r>
      <w:r>
        <w:rPr>
          <w:rFonts w:ascii="Book Antiqua" w:eastAsia="Arial Unicode MS" w:hAnsi="Book Antiqua" w:cs="Arial Unicode MS"/>
          <w:b/>
          <w:bCs/>
        </w:rPr>
        <w:t>4</w:t>
      </w:r>
      <w:r w:rsidRPr="00A4565F">
        <w:rPr>
          <w:rFonts w:ascii="Book Antiqua" w:eastAsia="Arial Unicode MS" w:hAnsi="Book Antiqua" w:cs="Arial Unicode MS"/>
          <w:b/>
          <w:bCs/>
        </w:rPr>
        <w:t xml:space="preserve"> Changes in clinical parameters of the included studies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1361"/>
        <w:gridCol w:w="1031"/>
        <w:gridCol w:w="801"/>
        <w:gridCol w:w="1031"/>
        <w:gridCol w:w="912"/>
        <w:gridCol w:w="1077"/>
        <w:gridCol w:w="900"/>
        <w:gridCol w:w="1031"/>
        <w:gridCol w:w="959"/>
        <w:gridCol w:w="1077"/>
        <w:gridCol w:w="1196"/>
      </w:tblGrid>
      <w:tr w:rsidR="00404E6B" w:rsidRPr="00404E6B" w14:paraId="7953D5B4" w14:textId="77777777" w:rsidTr="00304D70">
        <w:tc>
          <w:tcPr>
            <w:tcW w:w="1614" w:type="dxa"/>
            <w:tcBorders>
              <w:top w:val="single" w:sz="4" w:space="0" w:color="auto"/>
              <w:bottom w:val="single" w:sz="4" w:space="0" w:color="auto"/>
            </w:tcBorders>
          </w:tcPr>
          <w:p w14:paraId="79C61C31" w14:textId="21ADC980" w:rsidR="00404E6B" w:rsidRPr="00404E6B" w:rsidRDefault="00404E6B" w:rsidP="004F638D">
            <w:pPr>
              <w:spacing w:line="360" w:lineRule="auto"/>
              <w:jc w:val="both"/>
              <w:rPr>
                <w:rFonts w:ascii="Book Antiqua" w:hAnsi="Book Antiqua"/>
                <w:b/>
                <w:bCs/>
              </w:rPr>
            </w:pPr>
            <w:r w:rsidRPr="00404E6B">
              <w:rPr>
                <w:rFonts w:ascii="Book Antiqua" w:hAnsi="Book Antiqua"/>
                <w:b/>
                <w:bCs/>
              </w:rPr>
              <w:t>Intervention</w:t>
            </w:r>
          </w:p>
        </w:tc>
        <w:tc>
          <w:tcPr>
            <w:tcW w:w="11562" w:type="dxa"/>
            <w:gridSpan w:val="11"/>
            <w:tcBorders>
              <w:top w:val="single" w:sz="4" w:space="0" w:color="auto"/>
              <w:bottom w:val="single" w:sz="4" w:space="0" w:color="auto"/>
            </w:tcBorders>
          </w:tcPr>
          <w:p w14:paraId="15DDCED1" w14:textId="7AAD1E04" w:rsidR="00404E6B" w:rsidRPr="00404E6B" w:rsidRDefault="00404E6B" w:rsidP="004F638D">
            <w:pPr>
              <w:spacing w:line="360" w:lineRule="auto"/>
              <w:jc w:val="both"/>
              <w:rPr>
                <w:rFonts w:ascii="Book Antiqua" w:hAnsi="Book Antiqua"/>
                <w:b/>
                <w:bCs/>
              </w:rPr>
            </w:pPr>
            <w:r w:rsidRPr="00404E6B">
              <w:rPr>
                <w:rFonts w:ascii="Book Antiqua" w:hAnsi="Book Antiqua"/>
                <w:b/>
                <w:bCs/>
              </w:rPr>
              <w:t>Clinical parameters evaluated</w:t>
            </w:r>
          </w:p>
        </w:tc>
      </w:tr>
      <w:tr w:rsidR="00404E6B" w:rsidRPr="00404E6B" w14:paraId="12217644" w14:textId="77777777" w:rsidTr="00304D70">
        <w:tc>
          <w:tcPr>
            <w:tcW w:w="1614" w:type="dxa"/>
            <w:vMerge w:val="restart"/>
            <w:tcBorders>
              <w:top w:val="single" w:sz="4" w:space="0" w:color="auto"/>
              <w:bottom w:val="single" w:sz="4" w:space="0" w:color="auto"/>
            </w:tcBorders>
          </w:tcPr>
          <w:p w14:paraId="5DA2164C" w14:textId="77777777" w:rsidR="00404E6B" w:rsidRPr="00404E6B" w:rsidRDefault="00404E6B" w:rsidP="004F638D">
            <w:pPr>
              <w:spacing w:line="360" w:lineRule="auto"/>
              <w:jc w:val="both"/>
              <w:rPr>
                <w:rFonts w:ascii="Book Antiqua" w:hAnsi="Book Antiqua"/>
                <w:b/>
                <w:bCs/>
              </w:rPr>
            </w:pPr>
          </w:p>
        </w:tc>
        <w:tc>
          <w:tcPr>
            <w:tcW w:w="1385" w:type="dxa"/>
            <w:vMerge w:val="restart"/>
            <w:tcBorders>
              <w:top w:val="single" w:sz="4" w:space="0" w:color="auto"/>
              <w:bottom w:val="single" w:sz="4" w:space="0" w:color="auto"/>
            </w:tcBorders>
          </w:tcPr>
          <w:p w14:paraId="1208EC3E" w14:textId="0908B898" w:rsidR="00404E6B" w:rsidRPr="00404E6B" w:rsidRDefault="004F638D" w:rsidP="004F638D">
            <w:pPr>
              <w:spacing w:line="360" w:lineRule="auto"/>
              <w:jc w:val="both"/>
              <w:rPr>
                <w:rFonts w:ascii="Book Antiqua" w:hAnsi="Book Antiqua"/>
                <w:b/>
                <w:bCs/>
              </w:rPr>
            </w:pPr>
            <w:r>
              <w:rPr>
                <w:rFonts w:ascii="Book Antiqua" w:hAnsi="Book Antiqua"/>
                <w:b/>
                <w:bCs/>
              </w:rPr>
              <w:t>Ref.</w:t>
            </w:r>
          </w:p>
        </w:tc>
        <w:tc>
          <w:tcPr>
            <w:tcW w:w="1861" w:type="dxa"/>
            <w:gridSpan w:val="2"/>
            <w:tcBorders>
              <w:top w:val="single" w:sz="4" w:space="0" w:color="auto"/>
              <w:bottom w:val="single" w:sz="4" w:space="0" w:color="auto"/>
            </w:tcBorders>
          </w:tcPr>
          <w:p w14:paraId="7B5BB14E" w14:textId="7DF2628C" w:rsidR="00404E6B" w:rsidRPr="00404E6B" w:rsidRDefault="00404E6B" w:rsidP="004F638D">
            <w:pPr>
              <w:spacing w:line="360" w:lineRule="auto"/>
              <w:jc w:val="both"/>
              <w:rPr>
                <w:rFonts w:ascii="Book Antiqua" w:hAnsi="Book Antiqua"/>
                <w:b/>
                <w:bCs/>
              </w:rPr>
            </w:pPr>
            <w:r w:rsidRPr="00404E6B">
              <w:rPr>
                <w:rFonts w:ascii="Book Antiqua" w:hAnsi="Book Antiqua"/>
                <w:b/>
                <w:bCs/>
              </w:rPr>
              <w:t>Creatinine (mg/d</w:t>
            </w:r>
            <w:r w:rsidR="004F638D">
              <w:rPr>
                <w:rFonts w:ascii="Book Antiqua" w:hAnsi="Book Antiqua"/>
                <w:b/>
                <w:bCs/>
              </w:rPr>
              <w:t>L</w:t>
            </w:r>
            <w:r w:rsidRPr="00404E6B">
              <w:rPr>
                <w:rFonts w:ascii="Book Antiqua" w:hAnsi="Book Antiqua"/>
                <w:b/>
                <w:bCs/>
              </w:rPr>
              <w:t>)</w:t>
            </w:r>
          </w:p>
        </w:tc>
        <w:tc>
          <w:tcPr>
            <w:tcW w:w="1974" w:type="dxa"/>
            <w:gridSpan w:val="2"/>
            <w:tcBorders>
              <w:top w:val="single" w:sz="4" w:space="0" w:color="auto"/>
              <w:bottom w:val="single" w:sz="4" w:space="0" w:color="auto"/>
            </w:tcBorders>
          </w:tcPr>
          <w:p w14:paraId="07ADF2AD" w14:textId="75BF93A4" w:rsidR="00404E6B" w:rsidRPr="00404E6B" w:rsidRDefault="00404E6B" w:rsidP="004F638D">
            <w:pPr>
              <w:spacing w:line="360" w:lineRule="auto"/>
              <w:jc w:val="both"/>
              <w:rPr>
                <w:rFonts w:ascii="Book Antiqua" w:hAnsi="Book Antiqua"/>
                <w:b/>
                <w:bCs/>
              </w:rPr>
            </w:pPr>
            <w:r w:rsidRPr="00404E6B">
              <w:rPr>
                <w:rFonts w:ascii="Book Antiqua" w:hAnsi="Book Antiqua"/>
                <w:b/>
                <w:bCs/>
              </w:rPr>
              <w:t>Change in BUN (mg/d</w:t>
            </w:r>
            <w:r w:rsidR="004F638D">
              <w:rPr>
                <w:rFonts w:ascii="Book Antiqua" w:hAnsi="Book Antiqua"/>
                <w:b/>
                <w:bCs/>
              </w:rPr>
              <w:t>L</w:t>
            </w:r>
            <w:r w:rsidRPr="00404E6B">
              <w:rPr>
                <w:rFonts w:ascii="Book Antiqua" w:hAnsi="Book Antiqua"/>
                <w:b/>
                <w:bCs/>
              </w:rPr>
              <w:t>)</w:t>
            </w:r>
          </w:p>
        </w:tc>
        <w:tc>
          <w:tcPr>
            <w:tcW w:w="2009" w:type="dxa"/>
            <w:gridSpan w:val="2"/>
            <w:tcBorders>
              <w:top w:val="single" w:sz="4" w:space="0" w:color="auto"/>
              <w:bottom w:val="single" w:sz="4" w:space="0" w:color="auto"/>
            </w:tcBorders>
          </w:tcPr>
          <w:p w14:paraId="37439BB5" w14:textId="1C15F683" w:rsidR="00404E6B" w:rsidRPr="00404E6B" w:rsidRDefault="00404E6B" w:rsidP="004F638D">
            <w:pPr>
              <w:spacing w:line="360" w:lineRule="auto"/>
              <w:jc w:val="both"/>
              <w:rPr>
                <w:rFonts w:ascii="Book Antiqua" w:hAnsi="Book Antiqua"/>
                <w:b/>
                <w:bCs/>
              </w:rPr>
            </w:pPr>
            <w:r w:rsidRPr="00404E6B">
              <w:rPr>
                <w:rFonts w:ascii="Book Antiqua" w:hAnsi="Book Antiqua"/>
                <w:b/>
                <w:bCs/>
              </w:rPr>
              <w:t>Cystatin C (mg/</w:t>
            </w:r>
            <w:r w:rsidR="004F638D">
              <w:rPr>
                <w:rFonts w:ascii="Book Antiqua" w:hAnsi="Book Antiqua"/>
                <w:b/>
                <w:bCs/>
              </w:rPr>
              <w:t>L</w:t>
            </w:r>
            <w:r w:rsidRPr="00404E6B">
              <w:rPr>
                <w:rFonts w:ascii="Book Antiqua" w:hAnsi="Book Antiqua"/>
                <w:b/>
                <w:bCs/>
              </w:rPr>
              <w:t>)</w:t>
            </w:r>
          </w:p>
        </w:tc>
        <w:tc>
          <w:tcPr>
            <w:tcW w:w="2022" w:type="dxa"/>
            <w:gridSpan w:val="2"/>
            <w:tcBorders>
              <w:top w:val="single" w:sz="4" w:space="0" w:color="auto"/>
              <w:bottom w:val="single" w:sz="4" w:space="0" w:color="auto"/>
            </w:tcBorders>
          </w:tcPr>
          <w:p w14:paraId="37B945D2"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GFR (mL/min)</w:t>
            </w:r>
          </w:p>
        </w:tc>
        <w:tc>
          <w:tcPr>
            <w:tcW w:w="2311" w:type="dxa"/>
            <w:gridSpan w:val="2"/>
            <w:tcBorders>
              <w:top w:val="single" w:sz="4" w:space="0" w:color="auto"/>
              <w:bottom w:val="single" w:sz="4" w:space="0" w:color="auto"/>
            </w:tcBorders>
          </w:tcPr>
          <w:p w14:paraId="59B865AD" w14:textId="447D6DB0" w:rsidR="00404E6B" w:rsidRPr="00404E6B" w:rsidRDefault="00404E6B" w:rsidP="004F638D">
            <w:pPr>
              <w:spacing w:line="360" w:lineRule="auto"/>
              <w:jc w:val="both"/>
              <w:rPr>
                <w:rFonts w:ascii="Book Antiqua" w:hAnsi="Book Antiqua"/>
                <w:b/>
                <w:bCs/>
              </w:rPr>
            </w:pPr>
            <w:r w:rsidRPr="00404E6B">
              <w:rPr>
                <w:rFonts w:ascii="Book Antiqua" w:hAnsi="Book Antiqua"/>
                <w:b/>
                <w:bCs/>
              </w:rPr>
              <w:t>Urine output (mL/d)</w:t>
            </w:r>
          </w:p>
        </w:tc>
      </w:tr>
      <w:tr w:rsidR="00404E6B" w:rsidRPr="00404E6B" w14:paraId="6F61E816" w14:textId="77777777" w:rsidTr="00D16F6A">
        <w:tc>
          <w:tcPr>
            <w:tcW w:w="1614" w:type="dxa"/>
            <w:vMerge/>
            <w:tcBorders>
              <w:top w:val="single" w:sz="4" w:space="0" w:color="auto"/>
              <w:bottom w:val="single" w:sz="4" w:space="0" w:color="auto"/>
            </w:tcBorders>
          </w:tcPr>
          <w:p w14:paraId="2652E73E" w14:textId="77777777" w:rsidR="00404E6B" w:rsidRPr="00404E6B" w:rsidRDefault="00404E6B" w:rsidP="004F638D">
            <w:pPr>
              <w:spacing w:line="360" w:lineRule="auto"/>
              <w:jc w:val="both"/>
              <w:rPr>
                <w:rFonts w:ascii="Book Antiqua" w:hAnsi="Book Antiqua"/>
                <w:b/>
                <w:bCs/>
              </w:rPr>
            </w:pPr>
          </w:p>
        </w:tc>
        <w:tc>
          <w:tcPr>
            <w:tcW w:w="1385" w:type="dxa"/>
            <w:vMerge/>
            <w:tcBorders>
              <w:top w:val="single" w:sz="4" w:space="0" w:color="auto"/>
              <w:bottom w:val="single" w:sz="4" w:space="0" w:color="auto"/>
            </w:tcBorders>
          </w:tcPr>
          <w:p w14:paraId="28C2CF11" w14:textId="2E3E47BD" w:rsidR="00404E6B" w:rsidRPr="00404E6B" w:rsidRDefault="00404E6B" w:rsidP="004F638D">
            <w:pPr>
              <w:spacing w:line="360" w:lineRule="auto"/>
              <w:jc w:val="both"/>
              <w:rPr>
                <w:rFonts w:ascii="Book Antiqua" w:hAnsi="Book Antiqua"/>
                <w:b/>
                <w:bCs/>
              </w:rPr>
            </w:pPr>
          </w:p>
        </w:tc>
        <w:tc>
          <w:tcPr>
            <w:tcW w:w="1048" w:type="dxa"/>
            <w:tcBorders>
              <w:top w:val="single" w:sz="4" w:space="0" w:color="auto"/>
              <w:bottom w:val="single" w:sz="4" w:space="0" w:color="auto"/>
            </w:tcBorders>
          </w:tcPr>
          <w:p w14:paraId="548E9A23"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Baseline</w:t>
            </w:r>
          </w:p>
        </w:tc>
        <w:tc>
          <w:tcPr>
            <w:tcW w:w="813" w:type="dxa"/>
            <w:tcBorders>
              <w:top w:val="single" w:sz="4" w:space="0" w:color="auto"/>
              <w:bottom w:val="single" w:sz="4" w:space="0" w:color="auto"/>
            </w:tcBorders>
          </w:tcPr>
          <w:p w14:paraId="7DBC1E2E"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72 h</w:t>
            </w:r>
          </w:p>
        </w:tc>
        <w:tc>
          <w:tcPr>
            <w:tcW w:w="1048" w:type="dxa"/>
            <w:tcBorders>
              <w:top w:val="single" w:sz="4" w:space="0" w:color="auto"/>
              <w:bottom w:val="single" w:sz="4" w:space="0" w:color="auto"/>
            </w:tcBorders>
          </w:tcPr>
          <w:p w14:paraId="34DED960"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Baseline</w:t>
            </w:r>
          </w:p>
        </w:tc>
        <w:tc>
          <w:tcPr>
            <w:tcW w:w="926" w:type="dxa"/>
            <w:tcBorders>
              <w:top w:val="single" w:sz="4" w:space="0" w:color="auto"/>
              <w:bottom w:val="single" w:sz="4" w:space="0" w:color="auto"/>
            </w:tcBorders>
          </w:tcPr>
          <w:p w14:paraId="64460BB8"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72 h</w:t>
            </w:r>
          </w:p>
        </w:tc>
        <w:tc>
          <w:tcPr>
            <w:tcW w:w="1095" w:type="dxa"/>
            <w:tcBorders>
              <w:top w:val="single" w:sz="4" w:space="0" w:color="auto"/>
              <w:bottom w:val="single" w:sz="4" w:space="0" w:color="auto"/>
            </w:tcBorders>
          </w:tcPr>
          <w:p w14:paraId="6E3C757F"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Baseline</w:t>
            </w:r>
          </w:p>
        </w:tc>
        <w:tc>
          <w:tcPr>
            <w:tcW w:w="914" w:type="dxa"/>
            <w:tcBorders>
              <w:top w:val="single" w:sz="4" w:space="0" w:color="auto"/>
              <w:bottom w:val="single" w:sz="4" w:space="0" w:color="auto"/>
            </w:tcBorders>
          </w:tcPr>
          <w:p w14:paraId="2074794E"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72 h</w:t>
            </w:r>
          </w:p>
        </w:tc>
        <w:tc>
          <w:tcPr>
            <w:tcW w:w="1048" w:type="dxa"/>
            <w:tcBorders>
              <w:top w:val="single" w:sz="4" w:space="0" w:color="auto"/>
              <w:bottom w:val="single" w:sz="4" w:space="0" w:color="auto"/>
            </w:tcBorders>
          </w:tcPr>
          <w:p w14:paraId="2F5E7C08"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Baseline</w:t>
            </w:r>
          </w:p>
        </w:tc>
        <w:tc>
          <w:tcPr>
            <w:tcW w:w="974" w:type="dxa"/>
            <w:tcBorders>
              <w:top w:val="single" w:sz="4" w:space="0" w:color="auto"/>
              <w:bottom w:val="single" w:sz="4" w:space="0" w:color="auto"/>
            </w:tcBorders>
          </w:tcPr>
          <w:p w14:paraId="56C8F873"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72 h</w:t>
            </w:r>
          </w:p>
        </w:tc>
        <w:tc>
          <w:tcPr>
            <w:tcW w:w="1095" w:type="dxa"/>
            <w:tcBorders>
              <w:top w:val="single" w:sz="4" w:space="0" w:color="auto"/>
              <w:bottom w:val="single" w:sz="4" w:space="0" w:color="auto"/>
            </w:tcBorders>
          </w:tcPr>
          <w:p w14:paraId="76F040CC"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Baseline</w:t>
            </w:r>
          </w:p>
        </w:tc>
        <w:tc>
          <w:tcPr>
            <w:tcW w:w="1216" w:type="dxa"/>
            <w:tcBorders>
              <w:top w:val="single" w:sz="4" w:space="0" w:color="auto"/>
              <w:bottom w:val="single" w:sz="4" w:space="0" w:color="auto"/>
            </w:tcBorders>
          </w:tcPr>
          <w:p w14:paraId="79F2B6F6"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72 h</w:t>
            </w:r>
          </w:p>
        </w:tc>
      </w:tr>
      <w:tr w:rsidR="005024B0" w:rsidRPr="00404E6B" w14:paraId="032CBA0D" w14:textId="77777777" w:rsidTr="00D16F6A">
        <w:tc>
          <w:tcPr>
            <w:tcW w:w="1614" w:type="dxa"/>
            <w:vMerge w:val="restart"/>
            <w:tcBorders>
              <w:top w:val="single" w:sz="4" w:space="0" w:color="auto"/>
              <w:bottom w:val="single" w:sz="4" w:space="0" w:color="auto"/>
            </w:tcBorders>
          </w:tcPr>
          <w:p w14:paraId="5C829E19" w14:textId="0D8FD1A0" w:rsidR="005024B0" w:rsidRPr="00404E6B" w:rsidRDefault="005024B0" w:rsidP="004F638D">
            <w:pPr>
              <w:spacing w:line="360" w:lineRule="auto"/>
              <w:jc w:val="both"/>
              <w:rPr>
                <w:rFonts w:ascii="Book Antiqua" w:hAnsi="Book Antiqua"/>
              </w:rPr>
            </w:pPr>
            <w:r w:rsidRPr="00404E6B">
              <w:rPr>
                <w:rFonts w:ascii="Book Antiqua" w:hAnsi="Book Antiqua"/>
              </w:rPr>
              <w:t>Levosimendan</w:t>
            </w:r>
          </w:p>
        </w:tc>
        <w:tc>
          <w:tcPr>
            <w:tcW w:w="1385" w:type="dxa"/>
            <w:tcBorders>
              <w:top w:val="single" w:sz="4" w:space="0" w:color="auto"/>
            </w:tcBorders>
          </w:tcPr>
          <w:p w14:paraId="1A11836A" w14:textId="6B32CCBA" w:rsidR="005024B0" w:rsidRPr="00404E6B" w:rsidRDefault="005024B0" w:rsidP="004F638D">
            <w:pPr>
              <w:spacing w:line="360" w:lineRule="auto"/>
              <w:jc w:val="both"/>
              <w:rPr>
                <w:rFonts w:ascii="Book Antiqua" w:hAnsi="Book Antiqua"/>
              </w:rPr>
            </w:pPr>
            <w:r w:rsidRPr="00FB3CE9">
              <w:rPr>
                <w:rFonts w:ascii="Book Antiqua" w:hAnsi="Book Antiqua"/>
              </w:rPr>
              <w:t xml:space="preserve">Fedele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2</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2014</w:t>
            </w:r>
          </w:p>
        </w:tc>
        <w:tc>
          <w:tcPr>
            <w:tcW w:w="1048" w:type="dxa"/>
            <w:tcBorders>
              <w:top w:val="single" w:sz="4" w:space="0" w:color="auto"/>
            </w:tcBorders>
          </w:tcPr>
          <w:p w14:paraId="55BF0A7E" w14:textId="34287CC9" w:rsidR="005024B0" w:rsidRPr="00404E6B" w:rsidRDefault="005024B0" w:rsidP="004F638D">
            <w:pPr>
              <w:spacing w:line="360" w:lineRule="auto"/>
              <w:jc w:val="both"/>
              <w:rPr>
                <w:rFonts w:ascii="Book Antiqua" w:hAnsi="Book Antiqua"/>
              </w:rPr>
            </w:pPr>
            <w:r w:rsidRPr="00404E6B">
              <w:rPr>
                <w:rFonts w:ascii="Book Antiqua" w:hAnsi="Book Antiqua"/>
              </w:rPr>
              <w:t>1.76</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0.37</w:t>
            </w:r>
          </w:p>
        </w:tc>
        <w:tc>
          <w:tcPr>
            <w:tcW w:w="813" w:type="dxa"/>
            <w:tcBorders>
              <w:top w:val="single" w:sz="4" w:space="0" w:color="auto"/>
            </w:tcBorders>
          </w:tcPr>
          <w:p w14:paraId="011E4712" w14:textId="7968834E" w:rsidR="005024B0" w:rsidRPr="00404E6B" w:rsidRDefault="005024B0" w:rsidP="004F638D">
            <w:pPr>
              <w:spacing w:line="360" w:lineRule="auto"/>
              <w:jc w:val="both"/>
              <w:rPr>
                <w:rFonts w:ascii="Book Antiqua" w:hAnsi="Book Antiqua"/>
              </w:rPr>
            </w:pPr>
            <w:r w:rsidRPr="00404E6B">
              <w:rPr>
                <w:rFonts w:ascii="Book Antiqua" w:hAnsi="Book Antiqua"/>
              </w:rPr>
              <w:t>1.51</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0.5</w:t>
            </w:r>
          </w:p>
        </w:tc>
        <w:tc>
          <w:tcPr>
            <w:tcW w:w="1048" w:type="dxa"/>
            <w:tcBorders>
              <w:top w:val="single" w:sz="4" w:space="0" w:color="auto"/>
            </w:tcBorders>
          </w:tcPr>
          <w:p w14:paraId="6C2B416F" w14:textId="3209CA79" w:rsidR="005024B0" w:rsidRPr="00404E6B" w:rsidRDefault="005024B0" w:rsidP="004F638D">
            <w:pPr>
              <w:spacing w:line="360" w:lineRule="auto"/>
              <w:jc w:val="both"/>
              <w:rPr>
                <w:rFonts w:ascii="Book Antiqua" w:hAnsi="Book Antiqua"/>
              </w:rPr>
            </w:pPr>
            <w:r w:rsidRPr="00404E6B">
              <w:rPr>
                <w:rFonts w:ascii="Book Antiqua" w:hAnsi="Book Antiqua"/>
              </w:rPr>
              <w:t>45.08</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22.19</w:t>
            </w:r>
          </w:p>
        </w:tc>
        <w:tc>
          <w:tcPr>
            <w:tcW w:w="926" w:type="dxa"/>
            <w:tcBorders>
              <w:top w:val="single" w:sz="4" w:space="0" w:color="auto"/>
            </w:tcBorders>
          </w:tcPr>
          <w:p w14:paraId="3704E743" w14:textId="2EE315B3" w:rsidR="005024B0" w:rsidRPr="00404E6B" w:rsidRDefault="005024B0" w:rsidP="004F638D">
            <w:pPr>
              <w:spacing w:line="360" w:lineRule="auto"/>
              <w:jc w:val="both"/>
              <w:rPr>
                <w:rFonts w:ascii="Book Antiqua" w:hAnsi="Book Antiqua"/>
              </w:rPr>
            </w:pPr>
            <w:r w:rsidRPr="00404E6B">
              <w:rPr>
                <w:rFonts w:ascii="Book Antiqua" w:hAnsi="Book Antiqua"/>
              </w:rPr>
              <w:t>33.14</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16.63</w:t>
            </w:r>
          </w:p>
        </w:tc>
        <w:tc>
          <w:tcPr>
            <w:tcW w:w="1095" w:type="dxa"/>
            <w:tcBorders>
              <w:top w:val="single" w:sz="4" w:space="0" w:color="auto"/>
            </w:tcBorders>
          </w:tcPr>
          <w:p w14:paraId="0316C416" w14:textId="44447D8A" w:rsidR="005024B0" w:rsidRPr="00404E6B" w:rsidRDefault="005024B0" w:rsidP="004F638D">
            <w:pPr>
              <w:spacing w:line="360" w:lineRule="auto"/>
              <w:jc w:val="both"/>
              <w:rPr>
                <w:rFonts w:ascii="Book Antiqua" w:hAnsi="Book Antiqua"/>
              </w:rPr>
            </w:pPr>
            <w:r w:rsidRPr="00404E6B">
              <w:rPr>
                <w:rFonts w:ascii="Book Antiqua" w:hAnsi="Book Antiqua"/>
              </w:rPr>
              <w:t>2577.5</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700.6</w:t>
            </w:r>
          </w:p>
        </w:tc>
        <w:tc>
          <w:tcPr>
            <w:tcW w:w="914" w:type="dxa"/>
            <w:tcBorders>
              <w:top w:val="single" w:sz="4" w:space="0" w:color="auto"/>
            </w:tcBorders>
          </w:tcPr>
          <w:p w14:paraId="44F80FD0" w14:textId="5A855424" w:rsidR="005024B0" w:rsidRPr="00404E6B" w:rsidRDefault="005024B0" w:rsidP="004F638D">
            <w:pPr>
              <w:spacing w:line="360" w:lineRule="auto"/>
              <w:jc w:val="both"/>
              <w:rPr>
                <w:rFonts w:ascii="Book Antiqua" w:hAnsi="Book Antiqua"/>
              </w:rPr>
            </w:pPr>
            <w:r w:rsidRPr="00404E6B">
              <w:rPr>
                <w:rFonts w:ascii="Book Antiqua" w:hAnsi="Book Antiqua"/>
              </w:rPr>
              <w:t>2083</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731.4</w:t>
            </w:r>
          </w:p>
        </w:tc>
        <w:tc>
          <w:tcPr>
            <w:tcW w:w="1048" w:type="dxa"/>
            <w:tcBorders>
              <w:top w:val="single" w:sz="4" w:space="0" w:color="auto"/>
            </w:tcBorders>
          </w:tcPr>
          <w:p w14:paraId="0060BA0E" w14:textId="1FB12B22" w:rsidR="005024B0" w:rsidRPr="00404E6B" w:rsidRDefault="005024B0" w:rsidP="004F638D">
            <w:pPr>
              <w:spacing w:line="360" w:lineRule="auto"/>
              <w:jc w:val="both"/>
              <w:rPr>
                <w:rFonts w:ascii="Book Antiqua" w:hAnsi="Book Antiqua"/>
              </w:rPr>
            </w:pPr>
            <w:r w:rsidRPr="00404E6B">
              <w:rPr>
                <w:rFonts w:ascii="Book Antiqua" w:hAnsi="Book Antiqua"/>
              </w:rPr>
              <w:t>38.71</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7.94</w:t>
            </w:r>
          </w:p>
        </w:tc>
        <w:tc>
          <w:tcPr>
            <w:tcW w:w="974" w:type="dxa"/>
            <w:tcBorders>
              <w:top w:val="single" w:sz="4" w:space="0" w:color="auto"/>
            </w:tcBorders>
          </w:tcPr>
          <w:p w14:paraId="1E44FE05" w14:textId="4A30753E" w:rsidR="005024B0" w:rsidRPr="00404E6B" w:rsidRDefault="005024B0" w:rsidP="004F638D">
            <w:pPr>
              <w:spacing w:line="360" w:lineRule="auto"/>
              <w:jc w:val="both"/>
              <w:rPr>
                <w:rFonts w:ascii="Book Antiqua" w:hAnsi="Book Antiqua"/>
              </w:rPr>
            </w:pPr>
            <w:r w:rsidRPr="00404E6B">
              <w:rPr>
                <w:rFonts w:ascii="Book Antiqua" w:hAnsi="Book Antiqua"/>
              </w:rPr>
              <w:t>53.34</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14.93</w:t>
            </w:r>
          </w:p>
        </w:tc>
        <w:tc>
          <w:tcPr>
            <w:tcW w:w="1095" w:type="dxa"/>
            <w:tcBorders>
              <w:top w:val="single" w:sz="4" w:space="0" w:color="auto"/>
            </w:tcBorders>
          </w:tcPr>
          <w:p w14:paraId="281E9989" w14:textId="545DA9AE" w:rsidR="005024B0" w:rsidRPr="00404E6B" w:rsidRDefault="005024B0" w:rsidP="004F638D">
            <w:pPr>
              <w:spacing w:line="360" w:lineRule="auto"/>
              <w:jc w:val="both"/>
              <w:rPr>
                <w:rFonts w:ascii="Book Antiqua" w:hAnsi="Book Antiqua"/>
              </w:rPr>
            </w:pPr>
            <w:r w:rsidRPr="00404E6B">
              <w:rPr>
                <w:rFonts w:ascii="Book Antiqua" w:hAnsi="Book Antiqua"/>
              </w:rPr>
              <w:t>1766.4</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514.2</w:t>
            </w:r>
          </w:p>
        </w:tc>
        <w:tc>
          <w:tcPr>
            <w:tcW w:w="1216" w:type="dxa"/>
            <w:tcBorders>
              <w:top w:val="single" w:sz="4" w:space="0" w:color="auto"/>
            </w:tcBorders>
          </w:tcPr>
          <w:p w14:paraId="23DA2791" w14:textId="5CB78EC8" w:rsidR="005024B0" w:rsidRPr="00404E6B" w:rsidRDefault="005024B0" w:rsidP="004F638D">
            <w:pPr>
              <w:spacing w:line="360" w:lineRule="auto"/>
              <w:jc w:val="both"/>
              <w:rPr>
                <w:rFonts w:ascii="Book Antiqua" w:hAnsi="Book Antiqua"/>
              </w:rPr>
            </w:pPr>
            <w:r w:rsidRPr="00404E6B">
              <w:rPr>
                <w:rFonts w:ascii="Book Antiqua" w:hAnsi="Book Antiqua"/>
              </w:rPr>
              <w:t>2663.5</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721.2</w:t>
            </w:r>
          </w:p>
        </w:tc>
      </w:tr>
      <w:tr w:rsidR="005024B0" w:rsidRPr="00404E6B" w14:paraId="4EBAB0C1" w14:textId="77777777" w:rsidTr="00D16F6A">
        <w:tc>
          <w:tcPr>
            <w:tcW w:w="1614" w:type="dxa"/>
            <w:vMerge/>
            <w:tcBorders>
              <w:bottom w:val="single" w:sz="4" w:space="0" w:color="auto"/>
            </w:tcBorders>
          </w:tcPr>
          <w:p w14:paraId="5D4E4F20" w14:textId="1B53BA86" w:rsidR="005024B0" w:rsidRPr="00404E6B" w:rsidRDefault="005024B0" w:rsidP="004F638D">
            <w:pPr>
              <w:spacing w:line="360" w:lineRule="auto"/>
              <w:jc w:val="both"/>
              <w:rPr>
                <w:rFonts w:ascii="Book Antiqua" w:hAnsi="Book Antiqua"/>
              </w:rPr>
            </w:pPr>
          </w:p>
        </w:tc>
        <w:tc>
          <w:tcPr>
            <w:tcW w:w="1385" w:type="dxa"/>
            <w:tcBorders>
              <w:bottom w:val="single" w:sz="4" w:space="0" w:color="auto"/>
            </w:tcBorders>
          </w:tcPr>
          <w:p w14:paraId="65EA2610" w14:textId="650CA12E" w:rsidR="005024B0" w:rsidRPr="00404E6B" w:rsidRDefault="005024B0" w:rsidP="004F638D">
            <w:pPr>
              <w:spacing w:line="360" w:lineRule="auto"/>
              <w:jc w:val="both"/>
              <w:rPr>
                <w:rFonts w:ascii="Book Antiqua" w:hAnsi="Book Antiqua"/>
              </w:rPr>
            </w:pPr>
            <w:r w:rsidRPr="00FB3CE9">
              <w:rPr>
                <w:rFonts w:ascii="Book Antiqua" w:hAnsi="Book Antiqua"/>
              </w:rPr>
              <w:t xml:space="preserve">Fedele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2</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2014</w:t>
            </w:r>
            <w:r w:rsidRPr="00404E6B">
              <w:rPr>
                <w:rFonts w:ascii="Book Antiqua" w:hAnsi="Book Antiqua"/>
              </w:rPr>
              <w:t xml:space="preserve"> (placebo)</w:t>
            </w:r>
          </w:p>
        </w:tc>
        <w:tc>
          <w:tcPr>
            <w:tcW w:w="1048" w:type="dxa"/>
            <w:tcBorders>
              <w:bottom w:val="single" w:sz="4" w:space="0" w:color="auto"/>
            </w:tcBorders>
          </w:tcPr>
          <w:p w14:paraId="74B55160" w14:textId="071054D0" w:rsidR="005024B0" w:rsidRPr="00404E6B" w:rsidRDefault="005024B0" w:rsidP="004F638D">
            <w:pPr>
              <w:spacing w:line="360" w:lineRule="auto"/>
              <w:jc w:val="both"/>
              <w:rPr>
                <w:rFonts w:ascii="Book Antiqua" w:hAnsi="Book Antiqua"/>
              </w:rPr>
            </w:pPr>
            <w:r w:rsidRPr="00404E6B">
              <w:rPr>
                <w:rFonts w:ascii="Book Antiqua" w:hAnsi="Book Antiqua"/>
              </w:rPr>
              <w:t>1.6</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0.2</w:t>
            </w:r>
          </w:p>
        </w:tc>
        <w:tc>
          <w:tcPr>
            <w:tcW w:w="813" w:type="dxa"/>
            <w:tcBorders>
              <w:bottom w:val="single" w:sz="4" w:space="0" w:color="auto"/>
            </w:tcBorders>
          </w:tcPr>
          <w:p w14:paraId="736E1A8B" w14:textId="4380E1B6" w:rsidR="005024B0" w:rsidRPr="00404E6B" w:rsidRDefault="005024B0" w:rsidP="004F638D">
            <w:pPr>
              <w:spacing w:line="360" w:lineRule="auto"/>
              <w:jc w:val="both"/>
              <w:rPr>
                <w:rFonts w:ascii="Book Antiqua" w:hAnsi="Book Antiqua"/>
              </w:rPr>
            </w:pPr>
            <w:r w:rsidRPr="00404E6B">
              <w:rPr>
                <w:rFonts w:ascii="Book Antiqua" w:hAnsi="Book Antiqua"/>
              </w:rPr>
              <w:t>1.7</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0.2</w:t>
            </w:r>
          </w:p>
        </w:tc>
        <w:tc>
          <w:tcPr>
            <w:tcW w:w="1048" w:type="dxa"/>
            <w:tcBorders>
              <w:bottom w:val="single" w:sz="4" w:space="0" w:color="auto"/>
            </w:tcBorders>
          </w:tcPr>
          <w:p w14:paraId="4B68DFF7" w14:textId="6FDAF522" w:rsidR="005024B0" w:rsidRPr="00404E6B" w:rsidRDefault="005024B0" w:rsidP="004F638D">
            <w:pPr>
              <w:spacing w:line="360" w:lineRule="auto"/>
              <w:jc w:val="both"/>
              <w:rPr>
                <w:rFonts w:ascii="Book Antiqua" w:hAnsi="Book Antiqua"/>
              </w:rPr>
            </w:pPr>
            <w:r w:rsidRPr="00404E6B">
              <w:rPr>
                <w:rFonts w:ascii="Book Antiqua" w:hAnsi="Book Antiqua"/>
              </w:rPr>
              <w:t>44.4</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13.1</w:t>
            </w:r>
          </w:p>
        </w:tc>
        <w:tc>
          <w:tcPr>
            <w:tcW w:w="926" w:type="dxa"/>
            <w:tcBorders>
              <w:bottom w:val="single" w:sz="4" w:space="0" w:color="auto"/>
            </w:tcBorders>
          </w:tcPr>
          <w:p w14:paraId="66C2EA4D" w14:textId="64C851A4" w:rsidR="005024B0" w:rsidRPr="00404E6B" w:rsidRDefault="005024B0" w:rsidP="004F638D">
            <w:pPr>
              <w:spacing w:line="360" w:lineRule="auto"/>
              <w:jc w:val="both"/>
              <w:rPr>
                <w:rFonts w:ascii="Book Antiqua" w:hAnsi="Book Antiqua"/>
              </w:rPr>
            </w:pPr>
            <w:r w:rsidRPr="00404E6B">
              <w:rPr>
                <w:rFonts w:ascii="Book Antiqua" w:hAnsi="Book Antiqua"/>
              </w:rPr>
              <w:t>47</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12.8</w:t>
            </w:r>
          </w:p>
        </w:tc>
        <w:tc>
          <w:tcPr>
            <w:tcW w:w="1095" w:type="dxa"/>
            <w:tcBorders>
              <w:bottom w:val="single" w:sz="4" w:space="0" w:color="auto"/>
            </w:tcBorders>
          </w:tcPr>
          <w:p w14:paraId="434E0BA2" w14:textId="7A2EAA15" w:rsidR="005024B0" w:rsidRPr="00404E6B" w:rsidRDefault="005024B0" w:rsidP="004F638D">
            <w:pPr>
              <w:spacing w:line="360" w:lineRule="auto"/>
              <w:jc w:val="both"/>
              <w:rPr>
                <w:rFonts w:ascii="Book Antiqua" w:hAnsi="Book Antiqua"/>
              </w:rPr>
            </w:pPr>
            <w:r w:rsidRPr="00404E6B">
              <w:rPr>
                <w:rFonts w:ascii="Book Antiqua" w:hAnsi="Book Antiqua"/>
              </w:rPr>
              <w:t>2498.5</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262</w:t>
            </w:r>
          </w:p>
        </w:tc>
        <w:tc>
          <w:tcPr>
            <w:tcW w:w="914" w:type="dxa"/>
            <w:tcBorders>
              <w:bottom w:val="single" w:sz="4" w:space="0" w:color="auto"/>
            </w:tcBorders>
          </w:tcPr>
          <w:p w14:paraId="23DE1117" w14:textId="0D62EB7E" w:rsidR="005024B0" w:rsidRPr="00404E6B" w:rsidRDefault="005024B0" w:rsidP="004F638D">
            <w:pPr>
              <w:spacing w:line="360" w:lineRule="auto"/>
              <w:jc w:val="both"/>
              <w:rPr>
                <w:rFonts w:ascii="Book Antiqua" w:hAnsi="Book Antiqua"/>
              </w:rPr>
            </w:pPr>
            <w:r w:rsidRPr="00404E6B">
              <w:rPr>
                <w:rFonts w:ascii="Book Antiqua" w:hAnsi="Book Antiqua"/>
              </w:rPr>
              <w:t>2470</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409.9</w:t>
            </w:r>
          </w:p>
        </w:tc>
        <w:tc>
          <w:tcPr>
            <w:tcW w:w="1048" w:type="dxa"/>
            <w:tcBorders>
              <w:bottom w:val="single" w:sz="4" w:space="0" w:color="auto"/>
            </w:tcBorders>
          </w:tcPr>
          <w:p w14:paraId="227E8F63" w14:textId="04A34F41" w:rsidR="005024B0" w:rsidRPr="00404E6B" w:rsidRDefault="005024B0" w:rsidP="004F638D">
            <w:pPr>
              <w:spacing w:line="360" w:lineRule="auto"/>
              <w:jc w:val="both"/>
              <w:rPr>
                <w:rFonts w:ascii="Book Antiqua" w:hAnsi="Book Antiqua"/>
              </w:rPr>
            </w:pPr>
            <w:r w:rsidRPr="00404E6B">
              <w:rPr>
                <w:rFonts w:ascii="Book Antiqua" w:hAnsi="Book Antiqua"/>
              </w:rPr>
              <w:t>43.33</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7.99</w:t>
            </w:r>
          </w:p>
        </w:tc>
        <w:tc>
          <w:tcPr>
            <w:tcW w:w="974" w:type="dxa"/>
            <w:tcBorders>
              <w:bottom w:val="single" w:sz="4" w:space="0" w:color="auto"/>
            </w:tcBorders>
          </w:tcPr>
          <w:p w14:paraId="424B96DE" w14:textId="6D165D33" w:rsidR="005024B0" w:rsidRPr="00404E6B" w:rsidRDefault="005024B0" w:rsidP="004F638D">
            <w:pPr>
              <w:spacing w:line="360" w:lineRule="auto"/>
              <w:jc w:val="both"/>
              <w:rPr>
                <w:rFonts w:ascii="Book Antiqua" w:hAnsi="Book Antiqua"/>
              </w:rPr>
            </w:pPr>
            <w:r w:rsidRPr="00404E6B">
              <w:rPr>
                <w:rFonts w:ascii="Book Antiqua" w:hAnsi="Book Antiqua"/>
              </w:rPr>
              <w:t>40.24</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6.58</w:t>
            </w:r>
          </w:p>
        </w:tc>
        <w:tc>
          <w:tcPr>
            <w:tcW w:w="1095" w:type="dxa"/>
            <w:tcBorders>
              <w:bottom w:val="single" w:sz="4" w:space="0" w:color="auto"/>
            </w:tcBorders>
          </w:tcPr>
          <w:p w14:paraId="1779C3F3" w14:textId="0A1C6004" w:rsidR="005024B0" w:rsidRPr="00404E6B" w:rsidRDefault="005024B0" w:rsidP="004F638D">
            <w:pPr>
              <w:spacing w:line="360" w:lineRule="auto"/>
              <w:jc w:val="both"/>
              <w:rPr>
                <w:rFonts w:ascii="Book Antiqua" w:hAnsi="Book Antiqua"/>
              </w:rPr>
            </w:pPr>
            <w:r w:rsidRPr="00404E6B">
              <w:rPr>
                <w:rFonts w:ascii="Book Antiqua" w:hAnsi="Book Antiqua"/>
              </w:rPr>
              <w:t>1571.4</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125.3</w:t>
            </w:r>
          </w:p>
        </w:tc>
        <w:tc>
          <w:tcPr>
            <w:tcW w:w="1216" w:type="dxa"/>
            <w:tcBorders>
              <w:bottom w:val="single" w:sz="4" w:space="0" w:color="auto"/>
            </w:tcBorders>
          </w:tcPr>
          <w:p w14:paraId="16F1A103" w14:textId="6E4037EE" w:rsidR="005024B0" w:rsidRPr="00404E6B" w:rsidRDefault="005024B0" w:rsidP="004F638D">
            <w:pPr>
              <w:spacing w:line="360" w:lineRule="auto"/>
              <w:jc w:val="both"/>
              <w:rPr>
                <w:rFonts w:ascii="Book Antiqua" w:hAnsi="Book Antiqua"/>
              </w:rPr>
            </w:pPr>
            <w:r w:rsidRPr="00404E6B">
              <w:rPr>
                <w:rFonts w:ascii="Book Antiqua" w:hAnsi="Book Antiqua"/>
              </w:rPr>
              <w:t>1778.51</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798.1</w:t>
            </w:r>
          </w:p>
        </w:tc>
      </w:tr>
      <w:tr w:rsidR="005024B0" w:rsidRPr="00404E6B" w14:paraId="601B50F1" w14:textId="77777777" w:rsidTr="00D16F6A">
        <w:tc>
          <w:tcPr>
            <w:tcW w:w="1614" w:type="dxa"/>
            <w:vMerge/>
            <w:tcBorders>
              <w:bottom w:val="single" w:sz="4" w:space="0" w:color="auto"/>
            </w:tcBorders>
          </w:tcPr>
          <w:p w14:paraId="13EE523B" w14:textId="0A856742" w:rsidR="005024B0" w:rsidRPr="00404E6B" w:rsidRDefault="005024B0" w:rsidP="004F638D">
            <w:pPr>
              <w:spacing w:line="360" w:lineRule="auto"/>
              <w:jc w:val="both"/>
              <w:rPr>
                <w:rFonts w:ascii="Book Antiqua" w:hAnsi="Book Antiqua"/>
                <w:b/>
                <w:bCs/>
              </w:rPr>
            </w:pPr>
          </w:p>
        </w:tc>
        <w:tc>
          <w:tcPr>
            <w:tcW w:w="1385" w:type="dxa"/>
            <w:vMerge w:val="restart"/>
            <w:tcBorders>
              <w:top w:val="single" w:sz="4" w:space="0" w:color="auto"/>
              <w:bottom w:val="single" w:sz="4" w:space="0" w:color="auto"/>
            </w:tcBorders>
          </w:tcPr>
          <w:p w14:paraId="6B1BAC95" w14:textId="08B520E9" w:rsidR="005024B0" w:rsidRPr="00404E6B" w:rsidRDefault="005024B0" w:rsidP="004F638D">
            <w:pPr>
              <w:spacing w:line="360" w:lineRule="auto"/>
              <w:jc w:val="both"/>
              <w:rPr>
                <w:rFonts w:ascii="Book Antiqua" w:hAnsi="Book Antiqua"/>
                <w:b/>
                <w:bCs/>
              </w:rPr>
            </w:pPr>
            <w:r>
              <w:rPr>
                <w:rFonts w:ascii="Book Antiqua" w:hAnsi="Book Antiqua"/>
                <w:b/>
                <w:bCs/>
              </w:rPr>
              <w:t>Ref.</w:t>
            </w:r>
          </w:p>
        </w:tc>
        <w:tc>
          <w:tcPr>
            <w:tcW w:w="1861" w:type="dxa"/>
            <w:gridSpan w:val="2"/>
            <w:tcBorders>
              <w:top w:val="single" w:sz="4" w:space="0" w:color="auto"/>
              <w:bottom w:val="single" w:sz="4" w:space="0" w:color="auto"/>
            </w:tcBorders>
          </w:tcPr>
          <w:p w14:paraId="1095D932" w14:textId="1B8DE4C6" w:rsidR="005024B0" w:rsidRPr="00404E6B" w:rsidRDefault="005024B0" w:rsidP="004F638D">
            <w:pPr>
              <w:spacing w:line="360" w:lineRule="auto"/>
              <w:jc w:val="both"/>
              <w:rPr>
                <w:rFonts w:ascii="Book Antiqua" w:hAnsi="Book Antiqua"/>
                <w:b/>
                <w:bCs/>
              </w:rPr>
            </w:pPr>
            <w:r w:rsidRPr="00404E6B">
              <w:rPr>
                <w:rFonts w:ascii="Book Antiqua" w:hAnsi="Book Antiqua"/>
                <w:b/>
                <w:bCs/>
              </w:rPr>
              <w:t>Creatinine (mg/d</w:t>
            </w:r>
            <w:r>
              <w:rPr>
                <w:rFonts w:ascii="Book Antiqua" w:hAnsi="Book Antiqua"/>
                <w:b/>
                <w:bCs/>
              </w:rPr>
              <w:t>L</w:t>
            </w:r>
            <w:r w:rsidRPr="00404E6B">
              <w:rPr>
                <w:rFonts w:ascii="Book Antiqua" w:hAnsi="Book Antiqua"/>
                <w:b/>
                <w:bCs/>
              </w:rPr>
              <w:t>)</w:t>
            </w:r>
          </w:p>
        </w:tc>
        <w:tc>
          <w:tcPr>
            <w:tcW w:w="1974" w:type="dxa"/>
            <w:gridSpan w:val="2"/>
            <w:tcBorders>
              <w:top w:val="single" w:sz="4" w:space="0" w:color="auto"/>
              <w:bottom w:val="single" w:sz="4" w:space="0" w:color="auto"/>
            </w:tcBorders>
          </w:tcPr>
          <w:p w14:paraId="5FBA1FE4" w14:textId="47337149" w:rsidR="005024B0" w:rsidRPr="00404E6B" w:rsidRDefault="005024B0" w:rsidP="004F638D">
            <w:pPr>
              <w:spacing w:line="360" w:lineRule="auto"/>
              <w:jc w:val="both"/>
              <w:rPr>
                <w:rFonts w:ascii="Book Antiqua" w:hAnsi="Book Antiqua"/>
                <w:b/>
                <w:bCs/>
              </w:rPr>
            </w:pPr>
            <w:r w:rsidRPr="00404E6B">
              <w:rPr>
                <w:rFonts w:ascii="Book Antiqua" w:hAnsi="Book Antiqua"/>
                <w:b/>
                <w:bCs/>
              </w:rPr>
              <w:t>Change in BUN (mg/d</w:t>
            </w:r>
            <w:r>
              <w:rPr>
                <w:rFonts w:ascii="Book Antiqua" w:hAnsi="Book Antiqua"/>
                <w:b/>
                <w:bCs/>
              </w:rPr>
              <w:t>L</w:t>
            </w:r>
            <w:r w:rsidRPr="00404E6B">
              <w:rPr>
                <w:rFonts w:ascii="Book Antiqua" w:hAnsi="Book Antiqua"/>
                <w:b/>
                <w:bCs/>
              </w:rPr>
              <w:t>)</w:t>
            </w:r>
          </w:p>
        </w:tc>
        <w:tc>
          <w:tcPr>
            <w:tcW w:w="2009" w:type="dxa"/>
            <w:gridSpan w:val="2"/>
            <w:tcBorders>
              <w:top w:val="single" w:sz="4" w:space="0" w:color="auto"/>
              <w:bottom w:val="single" w:sz="4" w:space="0" w:color="auto"/>
            </w:tcBorders>
          </w:tcPr>
          <w:p w14:paraId="026647AC" w14:textId="77777777" w:rsidR="005024B0" w:rsidRPr="00404E6B" w:rsidRDefault="005024B0" w:rsidP="004F638D">
            <w:pPr>
              <w:spacing w:line="360" w:lineRule="auto"/>
              <w:jc w:val="both"/>
              <w:rPr>
                <w:rFonts w:ascii="Book Antiqua" w:hAnsi="Book Antiqua"/>
                <w:b/>
                <w:bCs/>
              </w:rPr>
            </w:pPr>
            <w:r w:rsidRPr="00404E6B">
              <w:rPr>
                <w:rFonts w:ascii="Book Antiqua" w:hAnsi="Book Antiqua"/>
                <w:b/>
                <w:bCs/>
              </w:rPr>
              <w:t>RBF (mL/min)</w:t>
            </w:r>
          </w:p>
        </w:tc>
        <w:tc>
          <w:tcPr>
            <w:tcW w:w="2022" w:type="dxa"/>
            <w:gridSpan w:val="2"/>
            <w:tcBorders>
              <w:top w:val="single" w:sz="4" w:space="0" w:color="auto"/>
              <w:bottom w:val="single" w:sz="4" w:space="0" w:color="auto"/>
            </w:tcBorders>
          </w:tcPr>
          <w:p w14:paraId="28D83CCB" w14:textId="77777777" w:rsidR="005024B0" w:rsidRPr="00404E6B" w:rsidRDefault="005024B0" w:rsidP="004F638D">
            <w:pPr>
              <w:spacing w:line="360" w:lineRule="auto"/>
              <w:jc w:val="both"/>
              <w:rPr>
                <w:rFonts w:ascii="Book Antiqua" w:hAnsi="Book Antiqua"/>
                <w:b/>
                <w:bCs/>
              </w:rPr>
            </w:pPr>
            <w:r w:rsidRPr="00404E6B">
              <w:rPr>
                <w:rFonts w:ascii="Book Antiqua" w:hAnsi="Book Antiqua"/>
                <w:b/>
                <w:bCs/>
              </w:rPr>
              <w:t>GFR (mL/min)</w:t>
            </w:r>
          </w:p>
        </w:tc>
        <w:tc>
          <w:tcPr>
            <w:tcW w:w="2311" w:type="dxa"/>
            <w:gridSpan w:val="2"/>
            <w:tcBorders>
              <w:top w:val="single" w:sz="4" w:space="0" w:color="auto"/>
              <w:bottom w:val="single" w:sz="4" w:space="0" w:color="auto"/>
            </w:tcBorders>
          </w:tcPr>
          <w:p w14:paraId="0AA11124" w14:textId="77777777" w:rsidR="005024B0" w:rsidRPr="00404E6B" w:rsidRDefault="005024B0" w:rsidP="004F638D">
            <w:pPr>
              <w:spacing w:line="360" w:lineRule="auto"/>
              <w:jc w:val="both"/>
              <w:rPr>
                <w:rFonts w:ascii="Book Antiqua" w:hAnsi="Book Antiqua"/>
                <w:b/>
                <w:bCs/>
              </w:rPr>
            </w:pPr>
            <w:r w:rsidRPr="00404E6B">
              <w:rPr>
                <w:rFonts w:ascii="Book Antiqua" w:hAnsi="Book Antiqua"/>
                <w:b/>
                <w:bCs/>
              </w:rPr>
              <w:t>FF</w:t>
            </w:r>
          </w:p>
        </w:tc>
      </w:tr>
      <w:tr w:rsidR="005024B0" w:rsidRPr="00404E6B" w14:paraId="529C3380" w14:textId="77777777" w:rsidTr="00D16F6A">
        <w:tc>
          <w:tcPr>
            <w:tcW w:w="1614" w:type="dxa"/>
            <w:vMerge/>
            <w:tcBorders>
              <w:bottom w:val="single" w:sz="4" w:space="0" w:color="auto"/>
            </w:tcBorders>
          </w:tcPr>
          <w:p w14:paraId="6DCDA1CB" w14:textId="164F7D1B" w:rsidR="005024B0" w:rsidRPr="00404E6B" w:rsidRDefault="005024B0" w:rsidP="004F638D">
            <w:pPr>
              <w:spacing w:line="360" w:lineRule="auto"/>
              <w:jc w:val="both"/>
              <w:rPr>
                <w:rFonts w:ascii="Book Antiqua" w:hAnsi="Book Antiqua"/>
              </w:rPr>
            </w:pPr>
          </w:p>
        </w:tc>
        <w:tc>
          <w:tcPr>
            <w:tcW w:w="1385" w:type="dxa"/>
            <w:vMerge/>
            <w:tcBorders>
              <w:top w:val="single" w:sz="4" w:space="0" w:color="auto"/>
              <w:bottom w:val="single" w:sz="4" w:space="0" w:color="auto"/>
            </w:tcBorders>
          </w:tcPr>
          <w:p w14:paraId="12FD169A" w14:textId="38D56698" w:rsidR="005024B0" w:rsidRPr="00404E6B" w:rsidRDefault="005024B0" w:rsidP="004F638D">
            <w:pPr>
              <w:spacing w:line="360" w:lineRule="auto"/>
              <w:jc w:val="both"/>
              <w:rPr>
                <w:rFonts w:ascii="Book Antiqua" w:hAnsi="Book Antiqua"/>
              </w:rPr>
            </w:pPr>
          </w:p>
        </w:tc>
        <w:tc>
          <w:tcPr>
            <w:tcW w:w="1048" w:type="dxa"/>
            <w:tcBorders>
              <w:top w:val="single" w:sz="4" w:space="0" w:color="auto"/>
              <w:bottom w:val="single" w:sz="4" w:space="0" w:color="auto"/>
            </w:tcBorders>
          </w:tcPr>
          <w:p w14:paraId="1258DEC0" w14:textId="77777777" w:rsidR="005024B0" w:rsidRPr="00404E6B" w:rsidRDefault="005024B0" w:rsidP="004F638D">
            <w:pPr>
              <w:spacing w:line="360" w:lineRule="auto"/>
              <w:jc w:val="both"/>
              <w:rPr>
                <w:rFonts w:ascii="Book Antiqua" w:hAnsi="Book Antiqua"/>
                <w:b/>
                <w:bCs/>
              </w:rPr>
            </w:pPr>
            <w:r w:rsidRPr="00404E6B">
              <w:rPr>
                <w:rFonts w:ascii="Book Antiqua" w:hAnsi="Book Antiqua"/>
                <w:b/>
                <w:bCs/>
              </w:rPr>
              <w:t>Baseline</w:t>
            </w:r>
          </w:p>
        </w:tc>
        <w:tc>
          <w:tcPr>
            <w:tcW w:w="813" w:type="dxa"/>
            <w:tcBorders>
              <w:top w:val="single" w:sz="4" w:space="0" w:color="auto"/>
              <w:bottom w:val="single" w:sz="4" w:space="0" w:color="auto"/>
            </w:tcBorders>
          </w:tcPr>
          <w:p w14:paraId="47D419B7" w14:textId="32BAEEAF" w:rsidR="005024B0" w:rsidRPr="00404E6B" w:rsidRDefault="005024B0" w:rsidP="004F638D">
            <w:pPr>
              <w:spacing w:line="360" w:lineRule="auto"/>
              <w:jc w:val="both"/>
              <w:rPr>
                <w:rFonts w:ascii="Book Antiqua" w:hAnsi="Book Antiqua"/>
                <w:b/>
                <w:bCs/>
              </w:rPr>
            </w:pPr>
            <w:r w:rsidRPr="00404E6B">
              <w:rPr>
                <w:rFonts w:ascii="Book Antiqua" w:hAnsi="Book Antiqua"/>
                <w:b/>
                <w:bCs/>
              </w:rPr>
              <w:t>Treatment</w:t>
            </w:r>
          </w:p>
        </w:tc>
        <w:tc>
          <w:tcPr>
            <w:tcW w:w="1048" w:type="dxa"/>
            <w:tcBorders>
              <w:top w:val="single" w:sz="4" w:space="0" w:color="auto"/>
              <w:bottom w:val="single" w:sz="4" w:space="0" w:color="auto"/>
            </w:tcBorders>
          </w:tcPr>
          <w:p w14:paraId="2EEB5B52" w14:textId="77777777" w:rsidR="005024B0" w:rsidRPr="00404E6B" w:rsidRDefault="005024B0" w:rsidP="004F638D">
            <w:pPr>
              <w:spacing w:line="360" w:lineRule="auto"/>
              <w:jc w:val="both"/>
              <w:rPr>
                <w:rFonts w:ascii="Book Antiqua" w:hAnsi="Book Antiqua"/>
                <w:b/>
                <w:bCs/>
              </w:rPr>
            </w:pPr>
            <w:r w:rsidRPr="00404E6B">
              <w:rPr>
                <w:rFonts w:ascii="Book Antiqua" w:hAnsi="Book Antiqua"/>
                <w:b/>
                <w:bCs/>
              </w:rPr>
              <w:t>Baseline</w:t>
            </w:r>
          </w:p>
        </w:tc>
        <w:tc>
          <w:tcPr>
            <w:tcW w:w="926" w:type="dxa"/>
            <w:tcBorders>
              <w:top w:val="single" w:sz="4" w:space="0" w:color="auto"/>
              <w:bottom w:val="single" w:sz="4" w:space="0" w:color="auto"/>
            </w:tcBorders>
          </w:tcPr>
          <w:p w14:paraId="2B38CA42" w14:textId="2CBE2324" w:rsidR="005024B0" w:rsidRPr="00404E6B" w:rsidRDefault="005024B0" w:rsidP="004F638D">
            <w:pPr>
              <w:spacing w:line="360" w:lineRule="auto"/>
              <w:jc w:val="both"/>
              <w:rPr>
                <w:rFonts w:ascii="Book Antiqua" w:hAnsi="Book Antiqua"/>
                <w:b/>
                <w:bCs/>
              </w:rPr>
            </w:pPr>
            <w:r w:rsidRPr="00404E6B">
              <w:rPr>
                <w:rFonts w:ascii="Book Antiqua" w:hAnsi="Book Antiqua"/>
                <w:b/>
                <w:bCs/>
              </w:rPr>
              <w:t>Treatment</w:t>
            </w:r>
          </w:p>
        </w:tc>
        <w:tc>
          <w:tcPr>
            <w:tcW w:w="1095" w:type="dxa"/>
            <w:tcBorders>
              <w:top w:val="single" w:sz="4" w:space="0" w:color="auto"/>
              <w:bottom w:val="single" w:sz="4" w:space="0" w:color="auto"/>
            </w:tcBorders>
          </w:tcPr>
          <w:p w14:paraId="3CB41434" w14:textId="77777777" w:rsidR="005024B0" w:rsidRPr="00404E6B" w:rsidRDefault="005024B0" w:rsidP="004F638D">
            <w:pPr>
              <w:spacing w:line="360" w:lineRule="auto"/>
              <w:jc w:val="both"/>
              <w:rPr>
                <w:rFonts w:ascii="Book Antiqua" w:hAnsi="Book Antiqua"/>
                <w:b/>
                <w:bCs/>
              </w:rPr>
            </w:pPr>
            <w:r w:rsidRPr="00404E6B">
              <w:rPr>
                <w:rFonts w:ascii="Book Antiqua" w:hAnsi="Book Antiqua"/>
                <w:b/>
                <w:bCs/>
              </w:rPr>
              <w:t>Baseline</w:t>
            </w:r>
          </w:p>
        </w:tc>
        <w:tc>
          <w:tcPr>
            <w:tcW w:w="914" w:type="dxa"/>
            <w:tcBorders>
              <w:top w:val="single" w:sz="4" w:space="0" w:color="auto"/>
              <w:bottom w:val="single" w:sz="4" w:space="0" w:color="auto"/>
            </w:tcBorders>
          </w:tcPr>
          <w:p w14:paraId="080BB7EC" w14:textId="3FE39B0F" w:rsidR="005024B0" w:rsidRPr="00404E6B" w:rsidRDefault="005024B0" w:rsidP="004F638D">
            <w:pPr>
              <w:spacing w:line="360" w:lineRule="auto"/>
              <w:jc w:val="both"/>
              <w:rPr>
                <w:rFonts w:ascii="Book Antiqua" w:hAnsi="Book Antiqua"/>
                <w:b/>
                <w:bCs/>
              </w:rPr>
            </w:pPr>
            <w:r w:rsidRPr="00404E6B">
              <w:rPr>
                <w:rFonts w:ascii="Book Antiqua" w:hAnsi="Book Antiqua"/>
                <w:b/>
                <w:bCs/>
              </w:rPr>
              <w:t>Treatment</w:t>
            </w:r>
          </w:p>
        </w:tc>
        <w:tc>
          <w:tcPr>
            <w:tcW w:w="1048" w:type="dxa"/>
            <w:tcBorders>
              <w:top w:val="single" w:sz="4" w:space="0" w:color="auto"/>
              <w:bottom w:val="single" w:sz="4" w:space="0" w:color="auto"/>
            </w:tcBorders>
          </w:tcPr>
          <w:p w14:paraId="449B9341" w14:textId="77777777" w:rsidR="005024B0" w:rsidRPr="00404E6B" w:rsidRDefault="005024B0" w:rsidP="004F638D">
            <w:pPr>
              <w:spacing w:line="360" w:lineRule="auto"/>
              <w:jc w:val="both"/>
              <w:rPr>
                <w:rFonts w:ascii="Book Antiqua" w:hAnsi="Book Antiqua"/>
                <w:b/>
                <w:bCs/>
              </w:rPr>
            </w:pPr>
            <w:r w:rsidRPr="00404E6B">
              <w:rPr>
                <w:rFonts w:ascii="Book Antiqua" w:hAnsi="Book Antiqua"/>
                <w:b/>
                <w:bCs/>
              </w:rPr>
              <w:t>Baseline</w:t>
            </w:r>
          </w:p>
        </w:tc>
        <w:tc>
          <w:tcPr>
            <w:tcW w:w="974" w:type="dxa"/>
            <w:tcBorders>
              <w:top w:val="single" w:sz="4" w:space="0" w:color="auto"/>
              <w:bottom w:val="single" w:sz="4" w:space="0" w:color="auto"/>
            </w:tcBorders>
          </w:tcPr>
          <w:p w14:paraId="329E62FF" w14:textId="03B5E458" w:rsidR="005024B0" w:rsidRPr="00404E6B" w:rsidRDefault="005024B0" w:rsidP="004F638D">
            <w:pPr>
              <w:spacing w:line="360" w:lineRule="auto"/>
              <w:jc w:val="both"/>
              <w:rPr>
                <w:rFonts w:ascii="Book Antiqua" w:hAnsi="Book Antiqua"/>
                <w:b/>
                <w:bCs/>
              </w:rPr>
            </w:pPr>
            <w:r w:rsidRPr="00404E6B">
              <w:rPr>
                <w:rFonts w:ascii="Book Antiqua" w:hAnsi="Book Antiqua"/>
                <w:b/>
                <w:bCs/>
              </w:rPr>
              <w:t>Treatment</w:t>
            </w:r>
          </w:p>
        </w:tc>
        <w:tc>
          <w:tcPr>
            <w:tcW w:w="1095" w:type="dxa"/>
            <w:tcBorders>
              <w:top w:val="single" w:sz="4" w:space="0" w:color="auto"/>
              <w:bottom w:val="single" w:sz="4" w:space="0" w:color="auto"/>
            </w:tcBorders>
          </w:tcPr>
          <w:p w14:paraId="01489BB8" w14:textId="77777777" w:rsidR="005024B0" w:rsidRPr="00404E6B" w:rsidRDefault="005024B0" w:rsidP="004F638D">
            <w:pPr>
              <w:spacing w:line="360" w:lineRule="auto"/>
              <w:jc w:val="both"/>
              <w:rPr>
                <w:rFonts w:ascii="Book Antiqua" w:hAnsi="Book Antiqua"/>
                <w:b/>
                <w:bCs/>
              </w:rPr>
            </w:pPr>
            <w:r w:rsidRPr="00404E6B">
              <w:rPr>
                <w:rFonts w:ascii="Book Antiqua" w:hAnsi="Book Antiqua"/>
                <w:b/>
                <w:bCs/>
              </w:rPr>
              <w:t>Baseline</w:t>
            </w:r>
          </w:p>
        </w:tc>
        <w:tc>
          <w:tcPr>
            <w:tcW w:w="1216" w:type="dxa"/>
            <w:tcBorders>
              <w:top w:val="single" w:sz="4" w:space="0" w:color="auto"/>
              <w:bottom w:val="single" w:sz="4" w:space="0" w:color="auto"/>
            </w:tcBorders>
          </w:tcPr>
          <w:p w14:paraId="3494FC34" w14:textId="1CCB2606" w:rsidR="005024B0" w:rsidRPr="00404E6B" w:rsidRDefault="005024B0" w:rsidP="004F638D">
            <w:pPr>
              <w:spacing w:line="360" w:lineRule="auto"/>
              <w:jc w:val="both"/>
              <w:rPr>
                <w:rFonts w:ascii="Book Antiqua" w:hAnsi="Book Antiqua"/>
                <w:b/>
                <w:bCs/>
              </w:rPr>
            </w:pPr>
            <w:r w:rsidRPr="00404E6B">
              <w:rPr>
                <w:rFonts w:ascii="Book Antiqua" w:hAnsi="Book Antiqua"/>
                <w:b/>
                <w:bCs/>
              </w:rPr>
              <w:t>Treatment</w:t>
            </w:r>
          </w:p>
        </w:tc>
      </w:tr>
      <w:tr w:rsidR="005024B0" w:rsidRPr="00404E6B" w14:paraId="3A918136" w14:textId="77777777" w:rsidTr="00D16F6A">
        <w:tc>
          <w:tcPr>
            <w:tcW w:w="1614" w:type="dxa"/>
            <w:vMerge/>
            <w:tcBorders>
              <w:bottom w:val="single" w:sz="4" w:space="0" w:color="auto"/>
            </w:tcBorders>
          </w:tcPr>
          <w:p w14:paraId="0F12DC15" w14:textId="6FE16131" w:rsidR="005024B0" w:rsidRPr="00404E6B" w:rsidRDefault="005024B0" w:rsidP="004F638D">
            <w:pPr>
              <w:spacing w:line="360" w:lineRule="auto"/>
              <w:jc w:val="both"/>
              <w:rPr>
                <w:rFonts w:ascii="Book Antiqua" w:hAnsi="Book Antiqua"/>
              </w:rPr>
            </w:pPr>
          </w:p>
        </w:tc>
        <w:tc>
          <w:tcPr>
            <w:tcW w:w="1385" w:type="dxa"/>
            <w:tcBorders>
              <w:top w:val="single" w:sz="4" w:space="0" w:color="auto"/>
              <w:bottom w:val="single" w:sz="4" w:space="0" w:color="auto"/>
            </w:tcBorders>
          </w:tcPr>
          <w:p w14:paraId="4D70A2D2" w14:textId="53452EAA" w:rsidR="005024B0" w:rsidRPr="00404E6B" w:rsidRDefault="005024B0" w:rsidP="004F638D">
            <w:pPr>
              <w:spacing w:line="360" w:lineRule="auto"/>
              <w:jc w:val="both"/>
              <w:rPr>
                <w:rFonts w:ascii="Book Antiqua" w:hAnsi="Book Antiqua"/>
              </w:rPr>
            </w:pPr>
            <w:r w:rsidRPr="00FB3CE9">
              <w:rPr>
                <w:rFonts w:ascii="Book Antiqua" w:hAnsi="Book Antiqua"/>
              </w:rPr>
              <w:t xml:space="preserve">Inomata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4</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w:t>
            </w:r>
            <w:r>
              <w:rPr>
                <w:rFonts w:ascii="Book Antiqua" w:hAnsi="Book Antiqua"/>
              </w:rPr>
              <w:t>7</w:t>
            </w:r>
          </w:p>
        </w:tc>
        <w:tc>
          <w:tcPr>
            <w:tcW w:w="1048" w:type="dxa"/>
            <w:tcBorders>
              <w:top w:val="single" w:sz="4" w:space="0" w:color="auto"/>
              <w:bottom w:val="single" w:sz="4" w:space="0" w:color="auto"/>
            </w:tcBorders>
          </w:tcPr>
          <w:p w14:paraId="75232CA6" w14:textId="77777777" w:rsidR="005024B0" w:rsidRPr="00404E6B" w:rsidRDefault="005024B0" w:rsidP="004F638D">
            <w:pPr>
              <w:spacing w:line="360" w:lineRule="auto"/>
              <w:jc w:val="both"/>
              <w:rPr>
                <w:rFonts w:ascii="Book Antiqua" w:hAnsi="Book Antiqua"/>
              </w:rPr>
            </w:pPr>
            <w:r w:rsidRPr="00404E6B">
              <w:rPr>
                <w:rFonts w:ascii="Book Antiqua" w:hAnsi="Book Antiqua"/>
              </w:rPr>
              <w:t>NA</w:t>
            </w:r>
          </w:p>
        </w:tc>
        <w:tc>
          <w:tcPr>
            <w:tcW w:w="813" w:type="dxa"/>
            <w:tcBorders>
              <w:top w:val="single" w:sz="4" w:space="0" w:color="auto"/>
              <w:bottom w:val="single" w:sz="4" w:space="0" w:color="auto"/>
            </w:tcBorders>
          </w:tcPr>
          <w:p w14:paraId="6174DEC1" w14:textId="77777777" w:rsidR="005024B0" w:rsidRPr="00404E6B" w:rsidRDefault="005024B0" w:rsidP="004F638D">
            <w:pPr>
              <w:spacing w:line="360" w:lineRule="auto"/>
              <w:jc w:val="both"/>
              <w:rPr>
                <w:rFonts w:ascii="Book Antiqua" w:hAnsi="Book Antiqua"/>
              </w:rPr>
            </w:pPr>
            <w:r w:rsidRPr="00404E6B">
              <w:rPr>
                <w:rFonts w:ascii="Book Antiqua" w:hAnsi="Book Antiqua"/>
              </w:rPr>
              <w:t>NA</w:t>
            </w:r>
          </w:p>
        </w:tc>
        <w:tc>
          <w:tcPr>
            <w:tcW w:w="1048" w:type="dxa"/>
            <w:tcBorders>
              <w:top w:val="single" w:sz="4" w:space="0" w:color="auto"/>
              <w:bottom w:val="single" w:sz="4" w:space="0" w:color="auto"/>
            </w:tcBorders>
          </w:tcPr>
          <w:p w14:paraId="5B927518" w14:textId="77777777" w:rsidR="005024B0" w:rsidRPr="00404E6B" w:rsidRDefault="005024B0" w:rsidP="004F638D">
            <w:pPr>
              <w:spacing w:line="360" w:lineRule="auto"/>
              <w:jc w:val="both"/>
              <w:rPr>
                <w:rFonts w:ascii="Book Antiqua" w:hAnsi="Book Antiqua"/>
              </w:rPr>
            </w:pPr>
            <w:r w:rsidRPr="00404E6B">
              <w:rPr>
                <w:rFonts w:ascii="Book Antiqua" w:hAnsi="Book Antiqua"/>
              </w:rPr>
              <w:t>NA</w:t>
            </w:r>
          </w:p>
        </w:tc>
        <w:tc>
          <w:tcPr>
            <w:tcW w:w="926" w:type="dxa"/>
            <w:tcBorders>
              <w:top w:val="single" w:sz="4" w:space="0" w:color="auto"/>
              <w:bottom w:val="single" w:sz="4" w:space="0" w:color="auto"/>
            </w:tcBorders>
          </w:tcPr>
          <w:p w14:paraId="1CA2F18A" w14:textId="77777777" w:rsidR="005024B0" w:rsidRPr="00404E6B" w:rsidRDefault="005024B0" w:rsidP="004F638D">
            <w:pPr>
              <w:spacing w:line="360" w:lineRule="auto"/>
              <w:jc w:val="both"/>
              <w:rPr>
                <w:rFonts w:ascii="Book Antiqua" w:hAnsi="Book Antiqua"/>
              </w:rPr>
            </w:pPr>
            <w:r w:rsidRPr="00404E6B">
              <w:rPr>
                <w:rFonts w:ascii="Book Antiqua" w:hAnsi="Book Antiqua"/>
              </w:rPr>
              <w:t>NA</w:t>
            </w:r>
          </w:p>
        </w:tc>
        <w:tc>
          <w:tcPr>
            <w:tcW w:w="1095" w:type="dxa"/>
            <w:tcBorders>
              <w:top w:val="single" w:sz="4" w:space="0" w:color="auto"/>
              <w:bottom w:val="single" w:sz="4" w:space="0" w:color="auto"/>
            </w:tcBorders>
          </w:tcPr>
          <w:p w14:paraId="00DA301C" w14:textId="09AAE9BC" w:rsidR="005024B0" w:rsidRPr="00404E6B" w:rsidRDefault="005024B0" w:rsidP="004F638D">
            <w:pPr>
              <w:spacing w:line="360" w:lineRule="auto"/>
              <w:jc w:val="both"/>
              <w:rPr>
                <w:rFonts w:ascii="Book Antiqua" w:hAnsi="Book Antiqua"/>
              </w:rPr>
            </w:pPr>
            <w:r w:rsidRPr="00404E6B">
              <w:rPr>
                <w:rFonts w:ascii="Book Antiqua" w:hAnsi="Book Antiqua"/>
              </w:rPr>
              <w:t>426</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197</w:t>
            </w:r>
          </w:p>
        </w:tc>
        <w:tc>
          <w:tcPr>
            <w:tcW w:w="914" w:type="dxa"/>
            <w:tcBorders>
              <w:top w:val="single" w:sz="4" w:space="0" w:color="auto"/>
              <w:bottom w:val="single" w:sz="4" w:space="0" w:color="auto"/>
            </w:tcBorders>
          </w:tcPr>
          <w:p w14:paraId="7FC4F87B" w14:textId="26E04B44" w:rsidR="005024B0" w:rsidRPr="00404E6B" w:rsidRDefault="005024B0" w:rsidP="004F638D">
            <w:pPr>
              <w:spacing w:line="360" w:lineRule="auto"/>
              <w:jc w:val="both"/>
              <w:rPr>
                <w:rFonts w:ascii="Book Antiqua" w:hAnsi="Book Antiqua"/>
              </w:rPr>
            </w:pPr>
            <w:r w:rsidRPr="00404E6B">
              <w:rPr>
                <w:rFonts w:ascii="Book Antiqua" w:hAnsi="Book Antiqua"/>
              </w:rPr>
              <w:t>518</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276</w:t>
            </w:r>
          </w:p>
        </w:tc>
        <w:tc>
          <w:tcPr>
            <w:tcW w:w="1048" w:type="dxa"/>
            <w:tcBorders>
              <w:top w:val="single" w:sz="4" w:space="0" w:color="auto"/>
              <w:bottom w:val="single" w:sz="4" w:space="0" w:color="auto"/>
            </w:tcBorders>
          </w:tcPr>
          <w:p w14:paraId="61738940" w14:textId="6EE3BD45" w:rsidR="005024B0" w:rsidRPr="00404E6B" w:rsidRDefault="005024B0" w:rsidP="004F638D">
            <w:pPr>
              <w:spacing w:line="360" w:lineRule="auto"/>
              <w:jc w:val="both"/>
              <w:rPr>
                <w:rFonts w:ascii="Book Antiqua" w:hAnsi="Book Antiqua"/>
              </w:rPr>
            </w:pPr>
            <w:r w:rsidRPr="00404E6B">
              <w:rPr>
                <w:rFonts w:ascii="Book Antiqua" w:hAnsi="Book Antiqua"/>
              </w:rPr>
              <w:t>36.5</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18.3</w:t>
            </w:r>
          </w:p>
        </w:tc>
        <w:tc>
          <w:tcPr>
            <w:tcW w:w="974" w:type="dxa"/>
            <w:tcBorders>
              <w:top w:val="single" w:sz="4" w:space="0" w:color="auto"/>
              <w:bottom w:val="single" w:sz="4" w:space="0" w:color="auto"/>
            </w:tcBorders>
          </w:tcPr>
          <w:p w14:paraId="528D4BD7" w14:textId="1FFC6701" w:rsidR="005024B0" w:rsidRPr="00404E6B" w:rsidRDefault="005024B0" w:rsidP="004F638D">
            <w:pPr>
              <w:spacing w:line="360" w:lineRule="auto"/>
              <w:jc w:val="both"/>
              <w:rPr>
                <w:rFonts w:ascii="Book Antiqua" w:hAnsi="Book Antiqua"/>
              </w:rPr>
            </w:pPr>
            <w:r w:rsidRPr="00404E6B">
              <w:rPr>
                <w:rFonts w:ascii="Book Antiqua" w:hAnsi="Book Antiqua"/>
              </w:rPr>
              <w:t>44.5</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19.0</w:t>
            </w:r>
          </w:p>
        </w:tc>
        <w:tc>
          <w:tcPr>
            <w:tcW w:w="1095" w:type="dxa"/>
            <w:tcBorders>
              <w:top w:val="single" w:sz="4" w:space="0" w:color="auto"/>
              <w:bottom w:val="single" w:sz="4" w:space="0" w:color="auto"/>
            </w:tcBorders>
          </w:tcPr>
          <w:p w14:paraId="41458702" w14:textId="4B8EA31B" w:rsidR="005024B0" w:rsidRPr="00404E6B" w:rsidRDefault="005024B0" w:rsidP="004F638D">
            <w:pPr>
              <w:spacing w:line="360" w:lineRule="auto"/>
              <w:jc w:val="both"/>
              <w:rPr>
                <w:rFonts w:ascii="Book Antiqua" w:hAnsi="Book Antiqua"/>
              </w:rPr>
            </w:pPr>
            <w:r w:rsidRPr="00404E6B">
              <w:rPr>
                <w:rFonts w:ascii="Book Antiqua" w:hAnsi="Book Antiqua"/>
                <w:color w:val="000000"/>
              </w:rPr>
              <w:t>0.146</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color w:val="000000"/>
              </w:rPr>
              <w:t>0.080</w:t>
            </w:r>
          </w:p>
        </w:tc>
        <w:tc>
          <w:tcPr>
            <w:tcW w:w="1216" w:type="dxa"/>
            <w:tcBorders>
              <w:top w:val="single" w:sz="4" w:space="0" w:color="auto"/>
              <w:bottom w:val="single" w:sz="4" w:space="0" w:color="auto"/>
            </w:tcBorders>
          </w:tcPr>
          <w:p w14:paraId="30C96E19" w14:textId="0361DBE7" w:rsidR="005024B0" w:rsidRPr="00404E6B" w:rsidRDefault="005024B0" w:rsidP="004F638D">
            <w:pPr>
              <w:spacing w:line="360" w:lineRule="auto"/>
              <w:jc w:val="both"/>
              <w:rPr>
                <w:rFonts w:ascii="Book Antiqua" w:hAnsi="Book Antiqua"/>
              </w:rPr>
            </w:pPr>
            <w:r w:rsidRPr="00404E6B">
              <w:rPr>
                <w:rFonts w:ascii="Book Antiqua" w:hAnsi="Book Antiqua"/>
              </w:rPr>
              <w:t>0.143</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0.069</w:t>
            </w:r>
          </w:p>
        </w:tc>
      </w:tr>
    </w:tbl>
    <w:p w14:paraId="5A08E6C8" w14:textId="6D315F68" w:rsidR="004F638D" w:rsidRDefault="004F638D" w:rsidP="004F638D">
      <w:pPr>
        <w:spacing w:line="360" w:lineRule="auto"/>
        <w:jc w:val="both"/>
        <w:rPr>
          <w:rFonts w:ascii="Book Antiqua" w:eastAsia="SimSun" w:hAnsi="Book Antiqua"/>
        </w:rPr>
      </w:pPr>
      <w:r w:rsidRPr="00404E6B">
        <w:rPr>
          <w:rFonts w:ascii="Book Antiqua" w:eastAsia="Arial Unicode MS" w:hAnsi="Book Antiqua" w:cs="Arial Unicode MS"/>
        </w:rPr>
        <w:t xml:space="preserve">BUN: </w:t>
      </w:r>
      <w:r>
        <w:rPr>
          <w:rFonts w:ascii="Book Antiqua" w:eastAsia="Arial Unicode MS" w:hAnsi="Book Antiqua" w:cs="Arial Unicode MS"/>
        </w:rPr>
        <w:t>B</w:t>
      </w:r>
      <w:r w:rsidRPr="00404E6B">
        <w:rPr>
          <w:rFonts w:ascii="Book Antiqua" w:eastAsia="Arial Unicode MS" w:hAnsi="Book Antiqua" w:cs="Arial Unicode MS"/>
        </w:rPr>
        <w:t>lood urea nitrogen</w:t>
      </w:r>
      <w:r>
        <w:rPr>
          <w:rFonts w:ascii="Book Antiqua" w:eastAsia="Arial Unicode MS" w:hAnsi="Book Antiqua" w:cs="Arial Unicode MS"/>
        </w:rPr>
        <w:t xml:space="preserve">; </w:t>
      </w:r>
      <w:r w:rsidR="00A77DEB" w:rsidRPr="004F638D">
        <w:rPr>
          <w:rFonts w:ascii="Book Antiqua" w:eastAsia="Arial Unicode MS" w:hAnsi="Book Antiqua" w:cs="Arial Unicode MS"/>
        </w:rPr>
        <w:t>FF: filtration fraction</w:t>
      </w:r>
      <w:r w:rsidR="00A77DEB">
        <w:rPr>
          <w:rFonts w:ascii="Book Antiqua" w:eastAsia="Arial Unicode MS" w:hAnsi="Book Antiqua" w:cs="Arial Unicode MS"/>
        </w:rPr>
        <w:t>;</w:t>
      </w:r>
      <w:r w:rsidR="00A77DEB" w:rsidRPr="004F638D">
        <w:rPr>
          <w:rFonts w:ascii="Book Antiqua" w:eastAsia="Arial Unicode MS" w:hAnsi="Book Antiqua" w:cs="Arial Unicode MS"/>
        </w:rPr>
        <w:t xml:space="preserve"> </w:t>
      </w:r>
      <w:r w:rsidRPr="004F638D">
        <w:rPr>
          <w:rFonts w:ascii="Book Antiqua" w:eastAsia="Arial Unicode MS" w:hAnsi="Book Antiqua" w:cs="Arial Unicode MS"/>
        </w:rPr>
        <w:t xml:space="preserve">GFR: glomerular filtration rate; </w:t>
      </w:r>
      <w:r>
        <w:rPr>
          <w:rFonts w:ascii="Book Antiqua" w:eastAsia="Arial Unicode MS" w:hAnsi="Book Antiqua" w:cs="Arial Unicode MS"/>
        </w:rPr>
        <w:t>NA:</w:t>
      </w:r>
      <w:r w:rsidRPr="00404E6B">
        <w:rPr>
          <w:rFonts w:ascii="Book Antiqua" w:eastAsia="SimSun" w:hAnsi="Book Antiqua" w:hint="eastAsia"/>
        </w:rPr>
        <w:t xml:space="preserve"> </w:t>
      </w:r>
      <w:r w:rsidRPr="00D01F28">
        <w:rPr>
          <w:rFonts w:ascii="Book Antiqua" w:eastAsia="SimSun" w:hAnsi="Book Antiqua" w:hint="eastAsia"/>
        </w:rPr>
        <w:t>Not available</w:t>
      </w:r>
      <w:r w:rsidR="00A77DEB">
        <w:rPr>
          <w:rFonts w:ascii="Book Antiqua" w:eastAsia="SimSun" w:hAnsi="Book Antiqua"/>
        </w:rPr>
        <w:t>;</w:t>
      </w:r>
      <w:r w:rsidR="00A77DEB" w:rsidRPr="00A77DEB">
        <w:rPr>
          <w:rFonts w:ascii="Book Antiqua" w:eastAsia="Arial Unicode MS" w:hAnsi="Book Antiqua" w:cs="Arial Unicode MS"/>
        </w:rPr>
        <w:t xml:space="preserve"> </w:t>
      </w:r>
      <w:r w:rsidR="00A77DEB" w:rsidRPr="004F638D">
        <w:rPr>
          <w:rFonts w:ascii="Book Antiqua" w:eastAsia="Arial Unicode MS" w:hAnsi="Book Antiqua" w:cs="Arial Unicode MS"/>
        </w:rPr>
        <w:t>RBF: renal blood flow</w:t>
      </w:r>
      <w:r w:rsidR="00A77DEB">
        <w:rPr>
          <w:rFonts w:ascii="Book Antiqua" w:eastAsia="Arial Unicode MS" w:hAnsi="Book Antiqua" w:cs="Arial Unicode MS"/>
        </w:rPr>
        <w:t>.</w:t>
      </w:r>
    </w:p>
    <w:p w14:paraId="71D40DC1" w14:textId="58178F05" w:rsidR="004F638D" w:rsidRDefault="004F638D" w:rsidP="004F638D">
      <w:pPr>
        <w:spacing w:line="360" w:lineRule="auto"/>
        <w:jc w:val="both"/>
        <w:rPr>
          <w:rFonts w:ascii="Book Antiqua" w:eastAsia="Arial Unicode MS" w:hAnsi="Book Antiqua" w:cs="Arial Unicode MS"/>
          <w:b/>
          <w:bCs/>
        </w:rPr>
      </w:pPr>
      <w:r>
        <w:rPr>
          <w:rFonts w:ascii="Book Antiqua" w:eastAsia="SimSun" w:hAnsi="Book Antiqua"/>
        </w:rPr>
        <w:br w:type="page"/>
      </w:r>
      <w:r w:rsidRPr="00A4565F">
        <w:rPr>
          <w:rFonts w:ascii="Book Antiqua" w:eastAsia="Arial Unicode MS" w:hAnsi="Book Antiqua" w:cs="Arial Unicode MS"/>
          <w:b/>
          <w:bCs/>
        </w:rPr>
        <w:lastRenderedPageBreak/>
        <w:t xml:space="preserve">Table </w:t>
      </w:r>
      <w:r>
        <w:rPr>
          <w:rFonts w:ascii="Book Antiqua" w:eastAsia="Arial Unicode MS" w:hAnsi="Book Antiqua" w:cs="Arial Unicode MS"/>
          <w:b/>
          <w:bCs/>
        </w:rPr>
        <w:t>5</w:t>
      </w:r>
      <w:r w:rsidRPr="00A4565F">
        <w:rPr>
          <w:rFonts w:ascii="Book Antiqua" w:eastAsia="Arial Unicode MS" w:hAnsi="Book Antiqua" w:cs="Arial Unicode MS"/>
          <w:b/>
          <w:bCs/>
        </w:rPr>
        <w:t xml:space="preserve"> Changes in clinical parameters of the included studies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1314"/>
        <w:gridCol w:w="996"/>
        <w:gridCol w:w="966"/>
        <w:gridCol w:w="996"/>
        <w:gridCol w:w="966"/>
        <w:gridCol w:w="1007"/>
        <w:gridCol w:w="1007"/>
        <w:gridCol w:w="1119"/>
        <w:gridCol w:w="1119"/>
        <w:gridCol w:w="996"/>
        <w:gridCol w:w="836"/>
      </w:tblGrid>
      <w:tr w:rsidR="004F638D" w:rsidRPr="004F638D" w14:paraId="34607CC9" w14:textId="77777777" w:rsidTr="00304D70">
        <w:tc>
          <w:tcPr>
            <w:tcW w:w="1668" w:type="dxa"/>
            <w:tcBorders>
              <w:top w:val="single" w:sz="4" w:space="0" w:color="auto"/>
              <w:bottom w:val="single" w:sz="4" w:space="0" w:color="auto"/>
            </w:tcBorders>
          </w:tcPr>
          <w:p w14:paraId="70A13722" w14:textId="4A72F72A" w:rsidR="004F638D" w:rsidRPr="004F638D" w:rsidRDefault="004F638D" w:rsidP="004F638D">
            <w:pPr>
              <w:spacing w:line="360" w:lineRule="auto"/>
              <w:jc w:val="both"/>
              <w:rPr>
                <w:rFonts w:ascii="Book Antiqua" w:hAnsi="Book Antiqua"/>
                <w:b/>
                <w:bCs/>
              </w:rPr>
            </w:pPr>
            <w:r w:rsidRPr="004F638D">
              <w:rPr>
                <w:rFonts w:ascii="Book Antiqua" w:hAnsi="Book Antiqua"/>
                <w:b/>
                <w:bCs/>
              </w:rPr>
              <w:t>Intervention</w:t>
            </w:r>
          </w:p>
        </w:tc>
        <w:tc>
          <w:tcPr>
            <w:tcW w:w="11508" w:type="dxa"/>
            <w:gridSpan w:val="11"/>
            <w:tcBorders>
              <w:top w:val="single" w:sz="4" w:space="0" w:color="auto"/>
              <w:bottom w:val="single" w:sz="4" w:space="0" w:color="auto"/>
            </w:tcBorders>
          </w:tcPr>
          <w:p w14:paraId="4C3BFCDD" w14:textId="182FD92E" w:rsidR="004F638D" w:rsidRPr="004F638D" w:rsidRDefault="004F638D" w:rsidP="004F638D">
            <w:pPr>
              <w:spacing w:line="360" w:lineRule="auto"/>
              <w:jc w:val="both"/>
              <w:rPr>
                <w:rFonts w:ascii="Book Antiqua" w:hAnsi="Book Antiqua"/>
                <w:b/>
                <w:bCs/>
              </w:rPr>
            </w:pPr>
            <w:r w:rsidRPr="004F638D">
              <w:rPr>
                <w:rFonts w:ascii="Book Antiqua" w:hAnsi="Book Antiqua"/>
                <w:b/>
                <w:bCs/>
              </w:rPr>
              <w:t>Clinical parameters evaluated</w:t>
            </w:r>
          </w:p>
        </w:tc>
      </w:tr>
      <w:tr w:rsidR="004F638D" w:rsidRPr="004F638D" w14:paraId="16FAE337" w14:textId="77777777" w:rsidTr="00304D70">
        <w:tc>
          <w:tcPr>
            <w:tcW w:w="1668" w:type="dxa"/>
            <w:vMerge w:val="restart"/>
            <w:tcBorders>
              <w:top w:val="single" w:sz="4" w:space="0" w:color="auto"/>
              <w:bottom w:val="single" w:sz="4" w:space="0" w:color="auto"/>
            </w:tcBorders>
          </w:tcPr>
          <w:p w14:paraId="64A861DE" w14:textId="77777777" w:rsidR="004F638D" w:rsidRPr="004F638D" w:rsidRDefault="004F638D" w:rsidP="004F638D">
            <w:pPr>
              <w:spacing w:line="360" w:lineRule="auto"/>
              <w:jc w:val="both"/>
              <w:rPr>
                <w:rFonts w:ascii="Book Antiqua" w:hAnsi="Book Antiqua"/>
                <w:b/>
                <w:bCs/>
              </w:rPr>
            </w:pPr>
          </w:p>
        </w:tc>
        <w:tc>
          <w:tcPr>
            <w:tcW w:w="1337" w:type="dxa"/>
            <w:vMerge w:val="restart"/>
            <w:tcBorders>
              <w:top w:val="single" w:sz="4" w:space="0" w:color="auto"/>
              <w:bottom w:val="single" w:sz="4" w:space="0" w:color="auto"/>
            </w:tcBorders>
          </w:tcPr>
          <w:p w14:paraId="102B5A4B" w14:textId="2E22E755" w:rsidR="004F638D" w:rsidRPr="004F638D" w:rsidRDefault="004F638D" w:rsidP="004F638D">
            <w:pPr>
              <w:spacing w:line="360" w:lineRule="auto"/>
              <w:jc w:val="both"/>
              <w:rPr>
                <w:rFonts w:ascii="Book Antiqua" w:hAnsi="Book Antiqua"/>
                <w:b/>
                <w:bCs/>
              </w:rPr>
            </w:pPr>
            <w:r>
              <w:rPr>
                <w:rFonts w:ascii="Book Antiqua" w:hAnsi="Book Antiqua"/>
                <w:b/>
                <w:bCs/>
              </w:rPr>
              <w:t>Ref.</w:t>
            </w:r>
          </w:p>
        </w:tc>
        <w:tc>
          <w:tcPr>
            <w:tcW w:w="1994" w:type="dxa"/>
            <w:gridSpan w:val="2"/>
            <w:tcBorders>
              <w:top w:val="single" w:sz="4" w:space="0" w:color="auto"/>
              <w:bottom w:val="single" w:sz="4" w:space="0" w:color="auto"/>
            </w:tcBorders>
          </w:tcPr>
          <w:p w14:paraId="6A339682" w14:textId="294BA4C6" w:rsidR="004F638D" w:rsidRPr="004F638D" w:rsidRDefault="004F638D" w:rsidP="004F638D">
            <w:pPr>
              <w:spacing w:line="360" w:lineRule="auto"/>
              <w:jc w:val="both"/>
              <w:rPr>
                <w:rFonts w:ascii="Book Antiqua" w:hAnsi="Book Antiqua"/>
                <w:b/>
                <w:bCs/>
              </w:rPr>
            </w:pPr>
            <w:r w:rsidRPr="004F638D">
              <w:rPr>
                <w:rFonts w:ascii="Book Antiqua" w:hAnsi="Book Antiqua"/>
                <w:b/>
                <w:bCs/>
              </w:rPr>
              <w:t>Creatinine (mg/d</w:t>
            </w:r>
            <w:r>
              <w:rPr>
                <w:rFonts w:ascii="Book Antiqua" w:hAnsi="Book Antiqua"/>
                <w:b/>
                <w:bCs/>
              </w:rPr>
              <w:t>L</w:t>
            </w:r>
            <w:r w:rsidRPr="004F638D">
              <w:rPr>
                <w:rFonts w:ascii="Book Antiqua" w:hAnsi="Book Antiqua"/>
                <w:b/>
                <w:bCs/>
              </w:rPr>
              <w:t>)</w:t>
            </w:r>
          </w:p>
        </w:tc>
        <w:tc>
          <w:tcPr>
            <w:tcW w:w="1994" w:type="dxa"/>
            <w:gridSpan w:val="2"/>
            <w:tcBorders>
              <w:top w:val="single" w:sz="4" w:space="0" w:color="auto"/>
              <w:bottom w:val="single" w:sz="4" w:space="0" w:color="auto"/>
            </w:tcBorders>
          </w:tcPr>
          <w:p w14:paraId="5821D9F5" w14:textId="64DEC545" w:rsidR="004F638D" w:rsidRPr="004F638D" w:rsidRDefault="004F638D" w:rsidP="004F638D">
            <w:pPr>
              <w:spacing w:line="360" w:lineRule="auto"/>
              <w:jc w:val="both"/>
              <w:rPr>
                <w:rFonts w:ascii="Book Antiqua" w:hAnsi="Book Antiqua"/>
                <w:b/>
                <w:bCs/>
              </w:rPr>
            </w:pPr>
            <w:r w:rsidRPr="004F638D">
              <w:rPr>
                <w:rFonts w:ascii="Book Antiqua" w:hAnsi="Book Antiqua"/>
                <w:b/>
                <w:bCs/>
              </w:rPr>
              <w:t>Change in BUN (mg/d</w:t>
            </w:r>
            <w:r>
              <w:rPr>
                <w:rFonts w:ascii="Book Antiqua" w:hAnsi="Book Antiqua"/>
                <w:b/>
                <w:bCs/>
              </w:rPr>
              <w:t>L</w:t>
            </w:r>
            <w:r w:rsidRPr="004F638D">
              <w:rPr>
                <w:rFonts w:ascii="Book Antiqua" w:hAnsi="Book Antiqua"/>
                <w:b/>
                <w:bCs/>
              </w:rPr>
              <w:t>)</w:t>
            </w:r>
          </w:p>
        </w:tc>
        <w:tc>
          <w:tcPr>
            <w:tcW w:w="2046" w:type="dxa"/>
            <w:gridSpan w:val="2"/>
            <w:tcBorders>
              <w:top w:val="single" w:sz="4" w:space="0" w:color="auto"/>
              <w:bottom w:val="single" w:sz="4" w:space="0" w:color="auto"/>
            </w:tcBorders>
          </w:tcPr>
          <w:p w14:paraId="25B378F4" w14:textId="0B297B08" w:rsidR="004F638D" w:rsidRPr="004F638D" w:rsidRDefault="004F638D" w:rsidP="004F638D">
            <w:pPr>
              <w:spacing w:line="360" w:lineRule="auto"/>
              <w:jc w:val="both"/>
              <w:rPr>
                <w:rFonts w:ascii="Book Antiqua" w:hAnsi="Book Antiqua"/>
                <w:b/>
                <w:bCs/>
              </w:rPr>
            </w:pPr>
            <w:r w:rsidRPr="004F638D">
              <w:rPr>
                <w:rFonts w:ascii="Book Antiqua" w:hAnsi="Book Antiqua"/>
                <w:b/>
                <w:bCs/>
              </w:rPr>
              <w:t>Cystatin C (mg/</w:t>
            </w:r>
            <w:r>
              <w:rPr>
                <w:rFonts w:ascii="Book Antiqua" w:hAnsi="Book Antiqua"/>
                <w:b/>
                <w:bCs/>
              </w:rPr>
              <w:t>L</w:t>
            </w:r>
            <w:r w:rsidRPr="004F638D">
              <w:rPr>
                <w:rFonts w:ascii="Book Antiqua" w:hAnsi="Book Antiqua"/>
                <w:b/>
                <w:bCs/>
              </w:rPr>
              <w:t>)</w:t>
            </w:r>
          </w:p>
        </w:tc>
        <w:tc>
          <w:tcPr>
            <w:tcW w:w="2276" w:type="dxa"/>
            <w:gridSpan w:val="2"/>
            <w:tcBorders>
              <w:top w:val="single" w:sz="4" w:space="0" w:color="auto"/>
              <w:bottom w:val="single" w:sz="4" w:space="0" w:color="auto"/>
            </w:tcBorders>
          </w:tcPr>
          <w:p w14:paraId="7133E029"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Weight loss (kg)</w:t>
            </w:r>
          </w:p>
        </w:tc>
        <w:tc>
          <w:tcPr>
            <w:tcW w:w="1861" w:type="dxa"/>
            <w:gridSpan w:val="2"/>
            <w:vMerge w:val="restart"/>
            <w:tcBorders>
              <w:bottom w:val="single" w:sz="4" w:space="0" w:color="auto"/>
            </w:tcBorders>
          </w:tcPr>
          <w:p w14:paraId="144ADC87" w14:textId="0F14985F" w:rsidR="004F638D" w:rsidRPr="004F638D" w:rsidRDefault="004F638D" w:rsidP="004F638D">
            <w:pPr>
              <w:spacing w:line="360" w:lineRule="auto"/>
              <w:jc w:val="both"/>
              <w:rPr>
                <w:rFonts w:ascii="Book Antiqua" w:hAnsi="Book Antiqua"/>
                <w:b/>
                <w:bCs/>
              </w:rPr>
            </w:pPr>
            <w:r w:rsidRPr="004F638D">
              <w:rPr>
                <w:rFonts w:ascii="Book Antiqua" w:hAnsi="Book Antiqua"/>
                <w:b/>
                <w:bCs/>
              </w:rPr>
              <w:t>Cumulative urine volume (m</w:t>
            </w:r>
            <w:r>
              <w:rPr>
                <w:rFonts w:ascii="Book Antiqua" w:hAnsi="Book Antiqua"/>
                <w:b/>
                <w:bCs/>
              </w:rPr>
              <w:t>L</w:t>
            </w:r>
            <w:r w:rsidRPr="004F638D">
              <w:rPr>
                <w:rFonts w:ascii="Book Antiqua" w:hAnsi="Book Antiqua"/>
                <w:b/>
                <w:bCs/>
              </w:rPr>
              <w:t>)</w:t>
            </w:r>
          </w:p>
        </w:tc>
      </w:tr>
      <w:tr w:rsidR="004F638D" w:rsidRPr="004F638D" w14:paraId="4BCCA7BF" w14:textId="77777777" w:rsidTr="00D16F6A">
        <w:tc>
          <w:tcPr>
            <w:tcW w:w="1668" w:type="dxa"/>
            <w:vMerge/>
            <w:tcBorders>
              <w:top w:val="single" w:sz="4" w:space="0" w:color="auto"/>
              <w:bottom w:val="single" w:sz="4" w:space="0" w:color="auto"/>
            </w:tcBorders>
          </w:tcPr>
          <w:p w14:paraId="0BE0482B" w14:textId="77777777" w:rsidR="004F638D" w:rsidRPr="004F638D" w:rsidRDefault="004F638D" w:rsidP="004F638D">
            <w:pPr>
              <w:spacing w:line="360" w:lineRule="auto"/>
              <w:jc w:val="both"/>
              <w:rPr>
                <w:rFonts w:ascii="Book Antiqua" w:hAnsi="Book Antiqua"/>
                <w:b/>
                <w:bCs/>
              </w:rPr>
            </w:pPr>
          </w:p>
        </w:tc>
        <w:tc>
          <w:tcPr>
            <w:tcW w:w="1337" w:type="dxa"/>
            <w:vMerge/>
            <w:tcBorders>
              <w:top w:val="single" w:sz="4" w:space="0" w:color="auto"/>
              <w:bottom w:val="single" w:sz="4" w:space="0" w:color="auto"/>
            </w:tcBorders>
          </w:tcPr>
          <w:p w14:paraId="31EB62FD" w14:textId="2ABF6707" w:rsidR="004F638D" w:rsidRPr="004F638D" w:rsidRDefault="004F638D" w:rsidP="004F638D">
            <w:pPr>
              <w:spacing w:line="360" w:lineRule="auto"/>
              <w:jc w:val="both"/>
              <w:rPr>
                <w:rFonts w:ascii="Book Antiqua" w:hAnsi="Book Antiqua"/>
                <w:b/>
                <w:bCs/>
              </w:rPr>
            </w:pPr>
          </w:p>
        </w:tc>
        <w:tc>
          <w:tcPr>
            <w:tcW w:w="1012" w:type="dxa"/>
            <w:tcBorders>
              <w:top w:val="single" w:sz="4" w:space="0" w:color="auto"/>
              <w:bottom w:val="single" w:sz="4" w:space="0" w:color="auto"/>
            </w:tcBorders>
          </w:tcPr>
          <w:p w14:paraId="2E414B9E"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Baseline</w:t>
            </w:r>
          </w:p>
        </w:tc>
        <w:tc>
          <w:tcPr>
            <w:tcW w:w="982" w:type="dxa"/>
            <w:tcBorders>
              <w:top w:val="single" w:sz="4" w:space="0" w:color="auto"/>
              <w:bottom w:val="single" w:sz="4" w:space="0" w:color="auto"/>
            </w:tcBorders>
          </w:tcPr>
          <w:p w14:paraId="19FEBFB9"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Mean changes</w:t>
            </w:r>
          </w:p>
        </w:tc>
        <w:tc>
          <w:tcPr>
            <w:tcW w:w="1012" w:type="dxa"/>
            <w:tcBorders>
              <w:top w:val="single" w:sz="4" w:space="0" w:color="auto"/>
              <w:bottom w:val="single" w:sz="4" w:space="0" w:color="auto"/>
            </w:tcBorders>
          </w:tcPr>
          <w:p w14:paraId="5D0DCF15"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Baseline</w:t>
            </w:r>
          </w:p>
        </w:tc>
        <w:tc>
          <w:tcPr>
            <w:tcW w:w="982" w:type="dxa"/>
            <w:tcBorders>
              <w:top w:val="single" w:sz="4" w:space="0" w:color="auto"/>
              <w:bottom w:val="single" w:sz="4" w:space="0" w:color="auto"/>
            </w:tcBorders>
          </w:tcPr>
          <w:p w14:paraId="75CE3F47"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Mean changes</w:t>
            </w:r>
          </w:p>
        </w:tc>
        <w:tc>
          <w:tcPr>
            <w:tcW w:w="1023" w:type="dxa"/>
            <w:tcBorders>
              <w:top w:val="single" w:sz="4" w:space="0" w:color="auto"/>
              <w:bottom w:val="single" w:sz="4" w:space="0" w:color="auto"/>
            </w:tcBorders>
          </w:tcPr>
          <w:p w14:paraId="045E8128"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Baseline</w:t>
            </w:r>
          </w:p>
        </w:tc>
        <w:tc>
          <w:tcPr>
            <w:tcW w:w="1023" w:type="dxa"/>
            <w:tcBorders>
              <w:top w:val="single" w:sz="4" w:space="0" w:color="auto"/>
              <w:bottom w:val="single" w:sz="4" w:space="0" w:color="auto"/>
            </w:tcBorders>
          </w:tcPr>
          <w:p w14:paraId="388D8079"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Mean changes</w:t>
            </w:r>
          </w:p>
        </w:tc>
        <w:tc>
          <w:tcPr>
            <w:tcW w:w="1138" w:type="dxa"/>
            <w:tcBorders>
              <w:top w:val="single" w:sz="4" w:space="0" w:color="auto"/>
              <w:bottom w:val="single" w:sz="4" w:space="0" w:color="auto"/>
            </w:tcBorders>
          </w:tcPr>
          <w:p w14:paraId="27866A7D"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Baseline</w:t>
            </w:r>
          </w:p>
        </w:tc>
        <w:tc>
          <w:tcPr>
            <w:tcW w:w="1138" w:type="dxa"/>
            <w:tcBorders>
              <w:top w:val="single" w:sz="4" w:space="0" w:color="auto"/>
              <w:bottom w:val="single" w:sz="4" w:space="0" w:color="auto"/>
            </w:tcBorders>
          </w:tcPr>
          <w:p w14:paraId="6AB010A7"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Mean changes</w:t>
            </w:r>
          </w:p>
        </w:tc>
        <w:tc>
          <w:tcPr>
            <w:tcW w:w="1861" w:type="dxa"/>
            <w:gridSpan w:val="2"/>
            <w:vMerge/>
            <w:tcBorders>
              <w:bottom w:val="single" w:sz="4" w:space="0" w:color="auto"/>
            </w:tcBorders>
          </w:tcPr>
          <w:p w14:paraId="7F7BCF4D" w14:textId="77777777" w:rsidR="004F638D" w:rsidRPr="004F638D" w:rsidRDefault="004F638D" w:rsidP="004F638D">
            <w:pPr>
              <w:spacing w:line="360" w:lineRule="auto"/>
              <w:jc w:val="both"/>
              <w:rPr>
                <w:rFonts w:ascii="Book Antiqua" w:hAnsi="Book Antiqua"/>
              </w:rPr>
            </w:pPr>
          </w:p>
        </w:tc>
      </w:tr>
      <w:tr w:rsidR="005024B0" w:rsidRPr="004F638D" w14:paraId="3058F1E0" w14:textId="77777777" w:rsidTr="00D16F6A">
        <w:tc>
          <w:tcPr>
            <w:tcW w:w="1668" w:type="dxa"/>
            <w:vMerge w:val="restart"/>
            <w:tcBorders>
              <w:top w:val="single" w:sz="4" w:space="0" w:color="auto"/>
              <w:bottom w:val="single" w:sz="4" w:space="0" w:color="auto"/>
            </w:tcBorders>
          </w:tcPr>
          <w:p w14:paraId="6B52EC44" w14:textId="1A25FC97" w:rsidR="005024B0" w:rsidRPr="004F638D" w:rsidRDefault="007B1C35" w:rsidP="004F638D">
            <w:pPr>
              <w:spacing w:line="360" w:lineRule="auto"/>
              <w:jc w:val="both"/>
              <w:rPr>
                <w:rFonts w:ascii="Book Antiqua" w:hAnsi="Book Antiqua"/>
              </w:rPr>
            </w:pPr>
            <w:r w:rsidRPr="004F638D">
              <w:rPr>
                <w:rFonts w:ascii="Book Antiqua" w:hAnsi="Book Antiqua"/>
              </w:rPr>
              <w:t>Dopamine</w:t>
            </w:r>
            <w:r w:rsidR="005024B0" w:rsidRPr="004F638D">
              <w:rPr>
                <w:rFonts w:ascii="Book Antiqua" w:hAnsi="Book Antiqua"/>
              </w:rPr>
              <w:t>/</w:t>
            </w:r>
            <w:r w:rsidR="00304D70">
              <w:rPr>
                <w:rFonts w:ascii="Book Antiqua" w:hAnsi="Book Antiqua"/>
              </w:rPr>
              <w:t>d</w:t>
            </w:r>
            <w:r w:rsidR="005024B0" w:rsidRPr="004F638D">
              <w:rPr>
                <w:rFonts w:ascii="Book Antiqua" w:hAnsi="Book Antiqua"/>
              </w:rPr>
              <w:t>obutamine</w:t>
            </w:r>
          </w:p>
        </w:tc>
        <w:tc>
          <w:tcPr>
            <w:tcW w:w="1337" w:type="dxa"/>
            <w:tcBorders>
              <w:top w:val="single" w:sz="4" w:space="0" w:color="auto"/>
            </w:tcBorders>
          </w:tcPr>
          <w:p w14:paraId="542AE159" w14:textId="796C87ED" w:rsidR="005024B0" w:rsidRPr="004F638D" w:rsidRDefault="005024B0" w:rsidP="004F638D">
            <w:pPr>
              <w:spacing w:line="360" w:lineRule="auto"/>
              <w:jc w:val="both"/>
              <w:rPr>
                <w:rFonts w:ascii="Book Antiqua" w:hAnsi="Book Antiqua"/>
              </w:rPr>
            </w:pPr>
            <w:r w:rsidRPr="00FB3CE9">
              <w:rPr>
                <w:rFonts w:ascii="Book Antiqua" w:hAnsi="Book Antiqua"/>
              </w:rPr>
              <w:t xml:space="preserve">Chen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3</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2013</w:t>
            </w:r>
            <w:r w:rsidRPr="004F638D">
              <w:rPr>
                <w:rFonts w:ascii="Book Antiqua" w:hAnsi="Book Antiqua"/>
              </w:rPr>
              <w:t xml:space="preserve"> (dopamine)</w:t>
            </w:r>
          </w:p>
        </w:tc>
        <w:tc>
          <w:tcPr>
            <w:tcW w:w="1012" w:type="dxa"/>
            <w:tcBorders>
              <w:top w:val="single" w:sz="4" w:space="0" w:color="auto"/>
            </w:tcBorders>
          </w:tcPr>
          <w:p w14:paraId="0C13E562" w14:textId="77777777" w:rsidR="005024B0" w:rsidRPr="004F638D" w:rsidRDefault="005024B0" w:rsidP="004F638D">
            <w:pPr>
              <w:spacing w:line="360" w:lineRule="auto"/>
              <w:jc w:val="both"/>
              <w:rPr>
                <w:rFonts w:ascii="Book Antiqua" w:hAnsi="Book Antiqua"/>
              </w:rPr>
            </w:pPr>
            <w:r w:rsidRPr="004F638D">
              <w:rPr>
                <w:rFonts w:ascii="Book Antiqua" w:hAnsi="Book Antiqua"/>
              </w:rPr>
              <w:t>1.59</w:t>
            </w:r>
          </w:p>
        </w:tc>
        <w:tc>
          <w:tcPr>
            <w:tcW w:w="982" w:type="dxa"/>
            <w:tcBorders>
              <w:top w:val="single" w:sz="4" w:space="0" w:color="auto"/>
            </w:tcBorders>
          </w:tcPr>
          <w:p w14:paraId="7253901A" w14:textId="77777777" w:rsidR="005024B0" w:rsidRPr="004F638D" w:rsidRDefault="005024B0" w:rsidP="004F638D">
            <w:pPr>
              <w:spacing w:line="360" w:lineRule="auto"/>
              <w:jc w:val="both"/>
              <w:rPr>
                <w:rFonts w:ascii="Book Antiqua" w:hAnsi="Book Antiqua"/>
              </w:rPr>
            </w:pPr>
            <w:r w:rsidRPr="004F638D">
              <w:rPr>
                <w:rFonts w:ascii="Book Antiqua" w:hAnsi="Book Antiqua"/>
              </w:rPr>
              <w:t>0.00</w:t>
            </w:r>
          </w:p>
        </w:tc>
        <w:tc>
          <w:tcPr>
            <w:tcW w:w="1012" w:type="dxa"/>
            <w:tcBorders>
              <w:top w:val="single" w:sz="4" w:space="0" w:color="auto"/>
            </w:tcBorders>
          </w:tcPr>
          <w:p w14:paraId="0ACC3BCC"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982" w:type="dxa"/>
            <w:tcBorders>
              <w:top w:val="single" w:sz="4" w:space="0" w:color="auto"/>
            </w:tcBorders>
          </w:tcPr>
          <w:p w14:paraId="581EA872"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1023" w:type="dxa"/>
            <w:tcBorders>
              <w:top w:val="single" w:sz="4" w:space="0" w:color="auto"/>
            </w:tcBorders>
          </w:tcPr>
          <w:p w14:paraId="2B31051E" w14:textId="77777777" w:rsidR="005024B0" w:rsidRPr="004F638D" w:rsidRDefault="005024B0" w:rsidP="004F638D">
            <w:pPr>
              <w:spacing w:line="360" w:lineRule="auto"/>
              <w:jc w:val="both"/>
              <w:rPr>
                <w:rFonts w:ascii="Book Antiqua" w:hAnsi="Book Antiqua"/>
              </w:rPr>
            </w:pPr>
            <w:r w:rsidRPr="004F638D">
              <w:rPr>
                <w:rFonts w:ascii="Book Antiqua" w:hAnsi="Book Antiqua"/>
              </w:rPr>
              <w:t>1.71</w:t>
            </w:r>
          </w:p>
        </w:tc>
        <w:tc>
          <w:tcPr>
            <w:tcW w:w="1023" w:type="dxa"/>
            <w:tcBorders>
              <w:top w:val="single" w:sz="4" w:space="0" w:color="auto"/>
            </w:tcBorders>
          </w:tcPr>
          <w:p w14:paraId="129E125D" w14:textId="77777777" w:rsidR="005024B0" w:rsidRPr="004F638D" w:rsidRDefault="005024B0" w:rsidP="004F638D">
            <w:pPr>
              <w:spacing w:line="360" w:lineRule="auto"/>
              <w:jc w:val="both"/>
              <w:rPr>
                <w:rFonts w:ascii="Book Antiqua" w:hAnsi="Book Antiqua"/>
              </w:rPr>
            </w:pPr>
            <w:r w:rsidRPr="004F638D">
              <w:rPr>
                <w:rFonts w:ascii="Book Antiqua" w:hAnsi="Book Antiqua"/>
              </w:rPr>
              <w:t>0.12</w:t>
            </w:r>
          </w:p>
        </w:tc>
        <w:tc>
          <w:tcPr>
            <w:tcW w:w="1138" w:type="dxa"/>
            <w:tcBorders>
              <w:top w:val="single" w:sz="4" w:space="0" w:color="auto"/>
            </w:tcBorders>
          </w:tcPr>
          <w:p w14:paraId="553331AE"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1138" w:type="dxa"/>
            <w:tcBorders>
              <w:top w:val="single" w:sz="4" w:space="0" w:color="auto"/>
            </w:tcBorders>
          </w:tcPr>
          <w:p w14:paraId="2805CD62"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1861" w:type="dxa"/>
            <w:gridSpan w:val="2"/>
            <w:tcBorders>
              <w:top w:val="single" w:sz="4" w:space="0" w:color="auto"/>
            </w:tcBorders>
          </w:tcPr>
          <w:p w14:paraId="01A4F508" w14:textId="77777777" w:rsidR="005024B0" w:rsidRPr="004F638D" w:rsidRDefault="005024B0" w:rsidP="004F638D">
            <w:pPr>
              <w:spacing w:line="360" w:lineRule="auto"/>
              <w:jc w:val="both"/>
              <w:rPr>
                <w:rFonts w:ascii="Book Antiqua" w:hAnsi="Book Antiqua"/>
              </w:rPr>
            </w:pPr>
            <w:r w:rsidRPr="004F638D">
              <w:rPr>
                <w:rFonts w:ascii="Book Antiqua" w:hAnsi="Book Antiqua"/>
              </w:rPr>
              <w:t>8524</w:t>
            </w:r>
          </w:p>
        </w:tc>
      </w:tr>
      <w:tr w:rsidR="005024B0" w:rsidRPr="004F638D" w14:paraId="0AD930A0" w14:textId="77777777" w:rsidTr="00D16F6A">
        <w:tc>
          <w:tcPr>
            <w:tcW w:w="1668" w:type="dxa"/>
            <w:vMerge/>
            <w:tcBorders>
              <w:bottom w:val="single" w:sz="4" w:space="0" w:color="auto"/>
            </w:tcBorders>
          </w:tcPr>
          <w:p w14:paraId="712DB364" w14:textId="73C6CD95" w:rsidR="005024B0" w:rsidRPr="004F638D" w:rsidRDefault="005024B0" w:rsidP="004F638D">
            <w:pPr>
              <w:spacing w:line="360" w:lineRule="auto"/>
              <w:jc w:val="both"/>
              <w:rPr>
                <w:rFonts w:ascii="Book Antiqua" w:hAnsi="Book Antiqua"/>
              </w:rPr>
            </w:pPr>
          </w:p>
        </w:tc>
        <w:tc>
          <w:tcPr>
            <w:tcW w:w="1337" w:type="dxa"/>
            <w:tcBorders>
              <w:bottom w:val="single" w:sz="4" w:space="0" w:color="auto"/>
            </w:tcBorders>
          </w:tcPr>
          <w:p w14:paraId="5F43DA2B" w14:textId="65D77572" w:rsidR="005024B0" w:rsidRPr="004F638D" w:rsidRDefault="005024B0" w:rsidP="004F638D">
            <w:pPr>
              <w:spacing w:line="360" w:lineRule="auto"/>
              <w:jc w:val="both"/>
              <w:rPr>
                <w:rFonts w:ascii="Book Antiqua" w:hAnsi="Book Antiqua"/>
              </w:rPr>
            </w:pPr>
            <w:r w:rsidRPr="00FB3CE9">
              <w:rPr>
                <w:rFonts w:ascii="Book Antiqua" w:hAnsi="Book Antiqua"/>
              </w:rPr>
              <w:t xml:space="preserve">Chen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3</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2013</w:t>
            </w:r>
            <w:r w:rsidRPr="004F638D">
              <w:rPr>
                <w:rFonts w:ascii="Book Antiqua" w:hAnsi="Book Antiqua"/>
              </w:rPr>
              <w:t xml:space="preserve"> (placebo)</w:t>
            </w:r>
          </w:p>
        </w:tc>
        <w:tc>
          <w:tcPr>
            <w:tcW w:w="1012" w:type="dxa"/>
            <w:tcBorders>
              <w:bottom w:val="single" w:sz="4" w:space="0" w:color="auto"/>
            </w:tcBorders>
          </w:tcPr>
          <w:p w14:paraId="49158703" w14:textId="77777777" w:rsidR="005024B0" w:rsidRPr="004F638D" w:rsidRDefault="005024B0" w:rsidP="004F638D">
            <w:pPr>
              <w:spacing w:line="360" w:lineRule="auto"/>
              <w:jc w:val="both"/>
              <w:rPr>
                <w:rFonts w:ascii="Book Antiqua" w:hAnsi="Book Antiqua"/>
              </w:rPr>
            </w:pPr>
            <w:r w:rsidRPr="004F638D">
              <w:rPr>
                <w:rFonts w:ascii="Book Antiqua" w:hAnsi="Book Antiqua"/>
              </w:rPr>
              <w:t>1.63</w:t>
            </w:r>
          </w:p>
        </w:tc>
        <w:tc>
          <w:tcPr>
            <w:tcW w:w="982" w:type="dxa"/>
            <w:tcBorders>
              <w:bottom w:val="single" w:sz="4" w:space="0" w:color="auto"/>
            </w:tcBorders>
          </w:tcPr>
          <w:p w14:paraId="59E96916" w14:textId="77777777" w:rsidR="005024B0" w:rsidRPr="004F638D" w:rsidRDefault="005024B0" w:rsidP="004F638D">
            <w:pPr>
              <w:spacing w:line="360" w:lineRule="auto"/>
              <w:jc w:val="both"/>
              <w:rPr>
                <w:rFonts w:ascii="Book Antiqua" w:hAnsi="Book Antiqua"/>
              </w:rPr>
            </w:pPr>
            <w:r w:rsidRPr="004F638D">
              <w:rPr>
                <w:rFonts w:ascii="Book Antiqua" w:hAnsi="Book Antiqua"/>
              </w:rPr>
              <w:t>0.02</w:t>
            </w:r>
          </w:p>
        </w:tc>
        <w:tc>
          <w:tcPr>
            <w:tcW w:w="1012" w:type="dxa"/>
            <w:tcBorders>
              <w:bottom w:val="single" w:sz="4" w:space="0" w:color="auto"/>
            </w:tcBorders>
          </w:tcPr>
          <w:p w14:paraId="6A715984"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982" w:type="dxa"/>
            <w:tcBorders>
              <w:bottom w:val="single" w:sz="4" w:space="0" w:color="auto"/>
            </w:tcBorders>
          </w:tcPr>
          <w:p w14:paraId="198405B5"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1023" w:type="dxa"/>
            <w:tcBorders>
              <w:bottom w:val="single" w:sz="4" w:space="0" w:color="auto"/>
            </w:tcBorders>
          </w:tcPr>
          <w:p w14:paraId="78DBA1AE" w14:textId="77777777" w:rsidR="005024B0" w:rsidRPr="004F638D" w:rsidRDefault="005024B0" w:rsidP="004F638D">
            <w:pPr>
              <w:spacing w:line="360" w:lineRule="auto"/>
              <w:jc w:val="both"/>
              <w:rPr>
                <w:rFonts w:ascii="Book Antiqua" w:hAnsi="Book Antiqua"/>
              </w:rPr>
            </w:pPr>
            <w:r w:rsidRPr="004F638D">
              <w:rPr>
                <w:rFonts w:ascii="Book Antiqua" w:hAnsi="Book Antiqua"/>
              </w:rPr>
              <w:t>1.66</w:t>
            </w:r>
          </w:p>
        </w:tc>
        <w:tc>
          <w:tcPr>
            <w:tcW w:w="1023" w:type="dxa"/>
            <w:tcBorders>
              <w:bottom w:val="single" w:sz="4" w:space="0" w:color="auto"/>
            </w:tcBorders>
          </w:tcPr>
          <w:p w14:paraId="1CD68181" w14:textId="77777777" w:rsidR="005024B0" w:rsidRPr="004F638D" w:rsidRDefault="005024B0" w:rsidP="004F638D">
            <w:pPr>
              <w:spacing w:line="360" w:lineRule="auto"/>
              <w:jc w:val="both"/>
              <w:rPr>
                <w:rFonts w:ascii="Book Antiqua" w:hAnsi="Book Antiqua"/>
              </w:rPr>
            </w:pPr>
            <w:r w:rsidRPr="004F638D">
              <w:rPr>
                <w:rFonts w:ascii="Book Antiqua" w:hAnsi="Book Antiqua"/>
              </w:rPr>
              <w:t>0.11</w:t>
            </w:r>
          </w:p>
        </w:tc>
        <w:tc>
          <w:tcPr>
            <w:tcW w:w="1138" w:type="dxa"/>
            <w:tcBorders>
              <w:bottom w:val="single" w:sz="4" w:space="0" w:color="auto"/>
            </w:tcBorders>
          </w:tcPr>
          <w:p w14:paraId="6C32FDEA"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1138" w:type="dxa"/>
            <w:tcBorders>
              <w:bottom w:val="single" w:sz="4" w:space="0" w:color="auto"/>
            </w:tcBorders>
          </w:tcPr>
          <w:p w14:paraId="7B43E1DB"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1861" w:type="dxa"/>
            <w:gridSpan w:val="2"/>
            <w:tcBorders>
              <w:bottom w:val="single" w:sz="4" w:space="0" w:color="auto"/>
            </w:tcBorders>
          </w:tcPr>
          <w:p w14:paraId="763C8578" w14:textId="77777777" w:rsidR="005024B0" w:rsidRPr="004F638D" w:rsidRDefault="005024B0" w:rsidP="004F638D">
            <w:pPr>
              <w:spacing w:line="360" w:lineRule="auto"/>
              <w:jc w:val="both"/>
              <w:rPr>
                <w:rFonts w:ascii="Book Antiqua" w:hAnsi="Book Antiqua"/>
              </w:rPr>
            </w:pPr>
            <w:r w:rsidRPr="004F638D">
              <w:rPr>
                <w:rFonts w:ascii="Book Antiqua" w:hAnsi="Book Antiqua"/>
              </w:rPr>
              <w:t>8296</w:t>
            </w:r>
          </w:p>
        </w:tc>
      </w:tr>
      <w:tr w:rsidR="005024B0" w:rsidRPr="004F638D" w14:paraId="030A59AA" w14:textId="77777777" w:rsidTr="00D16F6A">
        <w:tc>
          <w:tcPr>
            <w:tcW w:w="1668" w:type="dxa"/>
            <w:vMerge/>
            <w:tcBorders>
              <w:bottom w:val="single" w:sz="4" w:space="0" w:color="auto"/>
            </w:tcBorders>
          </w:tcPr>
          <w:p w14:paraId="4212B1B5" w14:textId="338EB4C0" w:rsidR="005024B0" w:rsidRPr="004F638D" w:rsidRDefault="005024B0" w:rsidP="004F638D">
            <w:pPr>
              <w:spacing w:line="360" w:lineRule="auto"/>
              <w:jc w:val="both"/>
              <w:rPr>
                <w:rFonts w:ascii="Book Antiqua" w:hAnsi="Book Antiqua"/>
                <w:b/>
                <w:bCs/>
              </w:rPr>
            </w:pPr>
          </w:p>
        </w:tc>
        <w:tc>
          <w:tcPr>
            <w:tcW w:w="1337" w:type="dxa"/>
            <w:vMerge w:val="restart"/>
            <w:tcBorders>
              <w:top w:val="single" w:sz="4" w:space="0" w:color="auto"/>
              <w:bottom w:val="single" w:sz="4" w:space="0" w:color="auto"/>
            </w:tcBorders>
          </w:tcPr>
          <w:p w14:paraId="492B307C" w14:textId="6F2267C0" w:rsidR="005024B0" w:rsidRPr="004F638D" w:rsidRDefault="005024B0" w:rsidP="004F638D">
            <w:pPr>
              <w:spacing w:line="360" w:lineRule="auto"/>
              <w:jc w:val="both"/>
              <w:rPr>
                <w:rFonts w:ascii="Book Antiqua" w:hAnsi="Book Antiqua"/>
                <w:b/>
                <w:bCs/>
              </w:rPr>
            </w:pPr>
            <w:r>
              <w:rPr>
                <w:rFonts w:ascii="Book Antiqua" w:hAnsi="Book Antiqua"/>
                <w:b/>
                <w:bCs/>
              </w:rPr>
              <w:t>Ref.</w:t>
            </w:r>
          </w:p>
        </w:tc>
        <w:tc>
          <w:tcPr>
            <w:tcW w:w="1994" w:type="dxa"/>
            <w:gridSpan w:val="2"/>
            <w:tcBorders>
              <w:top w:val="single" w:sz="4" w:space="0" w:color="auto"/>
              <w:bottom w:val="single" w:sz="4" w:space="0" w:color="auto"/>
            </w:tcBorders>
          </w:tcPr>
          <w:p w14:paraId="42BFB93C" w14:textId="334775D4" w:rsidR="005024B0" w:rsidRPr="004F638D" w:rsidRDefault="005024B0" w:rsidP="004F638D">
            <w:pPr>
              <w:spacing w:line="360" w:lineRule="auto"/>
              <w:jc w:val="both"/>
              <w:rPr>
                <w:rFonts w:ascii="Book Antiqua" w:hAnsi="Book Antiqua"/>
                <w:b/>
                <w:bCs/>
              </w:rPr>
            </w:pPr>
            <w:r w:rsidRPr="004F638D">
              <w:rPr>
                <w:rFonts w:ascii="Book Antiqua" w:hAnsi="Book Antiqua"/>
                <w:b/>
                <w:bCs/>
              </w:rPr>
              <w:t>Creatinine (mg/d</w:t>
            </w:r>
            <w:r>
              <w:rPr>
                <w:rFonts w:ascii="Book Antiqua" w:hAnsi="Book Antiqua"/>
                <w:b/>
                <w:bCs/>
              </w:rPr>
              <w:t>L</w:t>
            </w:r>
            <w:r w:rsidRPr="004F638D">
              <w:rPr>
                <w:rFonts w:ascii="Book Antiqua" w:hAnsi="Book Antiqua"/>
                <w:b/>
                <w:bCs/>
              </w:rPr>
              <w:t>)</w:t>
            </w:r>
          </w:p>
        </w:tc>
        <w:tc>
          <w:tcPr>
            <w:tcW w:w="1994" w:type="dxa"/>
            <w:gridSpan w:val="2"/>
            <w:tcBorders>
              <w:top w:val="single" w:sz="4" w:space="0" w:color="auto"/>
              <w:bottom w:val="single" w:sz="4" w:space="0" w:color="auto"/>
            </w:tcBorders>
          </w:tcPr>
          <w:p w14:paraId="503212B4" w14:textId="652E35F3" w:rsidR="005024B0" w:rsidRPr="004F638D" w:rsidRDefault="005024B0" w:rsidP="004F638D">
            <w:pPr>
              <w:spacing w:line="360" w:lineRule="auto"/>
              <w:jc w:val="both"/>
              <w:rPr>
                <w:rFonts w:ascii="Book Antiqua" w:hAnsi="Book Antiqua"/>
                <w:b/>
                <w:bCs/>
              </w:rPr>
            </w:pPr>
            <w:r w:rsidRPr="004F638D">
              <w:rPr>
                <w:rFonts w:ascii="Book Antiqua" w:hAnsi="Book Antiqua"/>
                <w:b/>
                <w:bCs/>
              </w:rPr>
              <w:t>Change in BUN (mg/d</w:t>
            </w:r>
            <w:r>
              <w:rPr>
                <w:rFonts w:ascii="Book Antiqua" w:hAnsi="Book Antiqua"/>
                <w:b/>
                <w:bCs/>
              </w:rPr>
              <w:t>L</w:t>
            </w:r>
            <w:r w:rsidRPr="004F638D">
              <w:rPr>
                <w:rFonts w:ascii="Book Antiqua" w:hAnsi="Book Antiqua"/>
                <w:b/>
                <w:bCs/>
              </w:rPr>
              <w:t>)</w:t>
            </w:r>
          </w:p>
        </w:tc>
        <w:tc>
          <w:tcPr>
            <w:tcW w:w="2046" w:type="dxa"/>
            <w:gridSpan w:val="2"/>
            <w:tcBorders>
              <w:top w:val="single" w:sz="4" w:space="0" w:color="auto"/>
              <w:bottom w:val="single" w:sz="4" w:space="0" w:color="auto"/>
            </w:tcBorders>
          </w:tcPr>
          <w:p w14:paraId="2C04706A" w14:textId="77777777" w:rsidR="005024B0" w:rsidRPr="004F638D" w:rsidRDefault="005024B0" w:rsidP="004F638D">
            <w:pPr>
              <w:spacing w:line="360" w:lineRule="auto"/>
              <w:jc w:val="both"/>
              <w:rPr>
                <w:rFonts w:ascii="Book Antiqua" w:hAnsi="Book Antiqua"/>
                <w:b/>
                <w:bCs/>
              </w:rPr>
            </w:pPr>
            <w:r w:rsidRPr="004F638D">
              <w:rPr>
                <w:rFonts w:ascii="Book Antiqua" w:hAnsi="Book Antiqua"/>
                <w:b/>
                <w:bCs/>
              </w:rPr>
              <w:t>RBF (mL/min)</w:t>
            </w:r>
          </w:p>
        </w:tc>
        <w:tc>
          <w:tcPr>
            <w:tcW w:w="2276" w:type="dxa"/>
            <w:gridSpan w:val="2"/>
            <w:tcBorders>
              <w:top w:val="single" w:sz="4" w:space="0" w:color="auto"/>
              <w:bottom w:val="single" w:sz="4" w:space="0" w:color="auto"/>
            </w:tcBorders>
          </w:tcPr>
          <w:p w14:paraId="41595100" w14:textId="77777777" w:rsidR="005024B0" w:rsidRPr="004F638D" w:rsidRDefault="005024B0" w:rsidP="004F638D">
            <w:pPr>
              <w:spacing w:line="360" w:lineRule="auto"/>
              <w:jc w:val="both"/>
              <w:rPr>
                <w:rFonts w:ascii="Book Antiqua" w:hAnsi="Book Antiqua"/>
                <w:b/>
                <w:bCs/>
              </w:rPr>
            </w:pPr>
            <w:r w:rsidRPr="004F638D">
              <w:rPr>
                <w:rFonts w:ascii="Book Antiqua" w:hAnsi="Book Antiqua"/>
                <w:b/>
                <w:bCs/>
              </w:rPr>
              <w:t>GFR (mL/min)</w:t>
            </w:r>
          </w:p>
        </w:tc>
        <w:tc>
          <w:tcPr>
            <w:tcW w:w="1861" w:type="dxa"/>
            <w:gridSpan w:val="2"/>
            <w:tcBorders>
              <w:top w:val="single" w:sz="4" w:space="0" w:color="auto"/>
              <w:bottom w:val="single" w:sz="4" w:space="0" w:color="auto"/>
            </w:tcBorders>
          </w:tcPr>
          <w:p w14:paraId="1A853336" w14:textId="77777777" w:rsidR="005024B0" w:rsidRPr="004F638D" w:rsidRDefault="005024B0" w:rsidP="004F638D">
            <w:pPr>
              <w:spacing w:line="360" w:lineRule="auto"/>
              <w:jc w:val="both"/>
              <w:rPr>
                <w:rFonts w:ascii="Book Antiqua" w:hAnsi="Book Antiqua"/>
                <w:b/>
                <w:bCs/>
              </w:rPr>
            </w:pPr>
            <w:r w:rsidRPr="004F638D">
              <w:rPr>
                <w:rFonts w:ascii="Book Antiqua" w:hAnsi="Book Antiqua"/>
                <w:b/>
                <w:bCs/>
              </w:rPr>
              <w:t>FF</w:t>
            </w:r>
          </w:p>
        </w:tc>
      </w:tr>
      <w:tr w:rsidR="005024B0" w:rsidRPr="004F638D" w14:paraId="22F5E503" w14:textId="77777777" w:rsidTr="00D16F6A">
        <w:tc>
          <w:tcPr>
            <w:tcW w:w="1668" w:type="dxa"/>
            <w:vMerge/>
            <w:tcBorders>
              <w:bottom w:val="single" w:sz="4" w:space="0" w:color="auto"/>
            </w:tcBorders>
          </w:tcPr>
          <w:p w14:paraId="25D91CC2" w14:textId="55F08E8E" w:rsidR="005024B0" w:rsidRPr="004F638D" w:rsidRDefault="005024B0" w:rsidP="004F638D">
            <w:pPr>
              <w:spacing w:line="360" w:lineRule="auto"/>
              <w:jc w:val="both"/>
              <w:rPr>
                <w:rFonts w:ascii="Book Antiqua" w:hAnsi="Book Antiqua"/>
                <w:b/>
                <w:bCs/>
              </w:rPr>
            </w:pPr>
          </w:p>
        </w:tc>
        <w:tc>
          <w:tcPr>
            <w:tcW w:w="1337" w:type="dxa"/>
            <w:vMerge/>
            <w:tcBorders>
              <w:top w:val="single" w:sz="4" w:space="0" w:color="auto"/>
              <w:bottom w:val="single" w:sz="4" w:space="0" w:color="auto"/>
            </w:tcBorders>
          </w:tcPr>
          <w:p w14:paraId="3F1E8754" w14:textId="6238531B" w:rsidR="005024B0" w:rsidRPr="004F638D" w:rsidRDefault="005024B0" w:rsidP="004F638D">
            <w:pPr>
              <w:spacing w:line="360" w:lineRule="auto"/>
              <w:jc w:val="both"/>
              <w:rPr>
                <w:rFonts w:ascii="Book Antiqua" w:hAnsi="Book Antiqua"/>
                <w:b/>
                <w:bCs/>
              </w:rPr>
            </w:pPr>
          </w:p>
        </w:tc>
        <w:tc>
          <w:tcPr>
            <w:tcW w:w="1012" w:type="dxa"/>
            <w:tcBorders>
              <w:top w:val="single" w:sz="4" w:space="0" w:color="auto"/>
              <w:bottom w:val="single" w:sz="4" w:space="0" w:color="auto"/>
            </w:tcBorders>
          </w:tcPr>
          <w:p w14:paraId="113A80AE" w14:textId="77777777" w:rsidR="005024B0" w:rsidRPr="004F638D" w:rsidRDefault="005024B0" w:rsidP="004F638D">
            <w:pPr>
              <w:spacing w:line="360" w:lineRule="auto"/>
              <w:jc w:val="both"/>
              <w:rPr>
                <w:rFonts w:ascii="Book Antiqua" w:hAnsi="Book Antiqua"/>
                <w:b/>
                <w:bCs/>
              </w:rPr>
            </w:pPr>
            <w:r w:rsidRPr="004F638D">
              <w:rPr>
                <w:rFonts w:ascii="Book Antiqua" w:hAnsi="Book Antiqua"/>
                <w:b/>
                <w:bCs/>
              </w:rPr>
              <w:t>Baseline</w:t>
            </w:r>
          </w:p>
        </w:tc>
        <w:tc>
          <w:tcPr>
            <w:tcW w:w="982" w:type="dxa"/>
            <w:tcBorders>
              <w:top w:val="single" w:sz="4" w:space="0" w:color="auto"/>
              <w:bottom w:val="single" w:sz="4" w:space="0" w:color="auto"/>
            </w:tcBorders>
          </w:tcPr>
          <w:p w14:paraId="72B06CDB" w14:textId="6912580E" w:rsidR="005024B0" w:rsidRPr="004F638D" w:rsidRDefault="005024B0" w:rsidP="004F638D">
            <w:pPr>
              <w:spacing w:line="360" w:lineRule="auto"/>
              <w:jc w:val="both"/>
              <w:rPr>
                <w:rFonts w:ascii="Book Antiqua" w:hAnsi="Book Antiqua"/>
                <w:b/>
                <w:bCs/>
              </w:rPr>
            </w:pPr>
            <w:r w:rsidRPr="004F638D">
              <w:rPr>
                <w:rFonts w:ascii="Book Antiqua" w:hAnsi="Book Antiqua"/>
                <w:b/>
                <w:bCs/>
              </w:rPr>
              <w:t>Treatment</w:t>
            </w:r>
          </w:p>
        </w:tc>
        <w:tc>
          <w:tcPr>
            <w:tcW w:w="1012" w:type="dxa"/>
            <w:tcBorders>
              <w:top w:val="single" w:sz="4" w:space="0" w:color="auto"/>
              <w:bottom w:val="single" w:sz="4" w:space="0" w:color="auto"/>
            </w:tcBorders>
          </w:tcPr>
          <w:p w14:paraId="754CF734" w14:textId="77777777" w:rsidR="005024B0" w:rsidRPr="004F638D" w:rsidRDefault="005024B0" w:rsidP="004F638D">
            <w:pPr>
              <w:spacing w:line="360" w:lineRule="auto"/>
              <w:jc w:val="both"/>
              <w:rPr>
                <w:rFonts w:ascii="Book Antiqua" w:hAnsi="Book Antiqua"/>
                <w:b/>
                <w:bCs/>
              </w:rPr>
            </w:pPr>
            <w:r w:rsidRPr="004F638D">
              <w:rPr>
                <w:rFonts w:ascii="Book Antiqua" w:hAnsi="Book Antiqua"/>
                <w:b/>
                <w:bCs/>
              </w:rPr>
              <w:t>Baseline</w:t>
            </w:r>
          </w:p>
        </w:tc>
        <w:tc>
          <w:tcPr>
            <w:tcW w:w="982" w:type="dxa"/>
            <w:tcBorders>
              <w:top w:val="single" w:sz="4" w:space="0" w:color="auto"/>
              <w:bottom w:val="single" w:sz="4" w:space="0" w:color="auto"/>
            </w:tcBorders>
          </w:tcPr>
          <w:p w14:paraId="3D3590B5" w14:textId="5CD1D646" w:rsidR="005024B0" w:rsidRPr="004F638D" w:rsidRDefault="005024B0" w:rsidP="004F638D">
            <w:pPr>
              <w:spacing w:line="360" w:lineRule="auto"/>
              <w:jc w:val="both"/>
              <w:rPr>
                <w:rFonts w:ascii="Book Antiqua" w:hAnsi="Book Antiqua"/>
                <w:b/>
                <w:bCs/>
              </w:rPr>
            </w:pPr>
            <w:r w:rsidRPr="004F638D">
              <w:rPr>
                <w:rFonts w:ascii="Book Antiqua" w:hAnsi="Book Antiqua"/>
                <w:b/>
                <w:bCs/>
              </w:rPr>
              <w:t>Treatment</w:t>
            </w:r>
          </w:p>
        </w:tc>
        <w:tc>
          <w:tcPr>
            <w:tcW w:w="1023" w:type="dxa"/>
            <w:tcBorders>
              <w:top w:val="single" w:sz="4" w:space="0" w:color="auto"/>
              <w:bottom w:val="single" w:sz="4" w:space="0" w:color="auto"/>
            </w:tcBorders>
          </w:tcPr>
          <w:p w14:paraId="4AFD3F07" w14:textId="77777777" w:rsidR="005024B0" w:rsidRPr="004F638D" w:rsidRDefault="005024B0" w:rsidP="004F638D">
            <w:pPr>
              <w:spacing w:line="360" w:lineRule="auto"/>
              <w:jc w:val="both"/>
              <w:rPr>
                <w:rFonts w:ascii="Book Antiqua" w:hAnsi="Book Antiqua"/>
                <w:b/>
                <w:bCs/>
              </w:rPr>
            </w:pPr>
            <w:r w:rsidRPr="004F638D">
              <w:rPr>
                <w:rFonts w:ascii="Book Antiqua" w:hAnsi="Book Antiqua"/>
                <w:b/>
                <w:bCs/>
              </w:rPr>
              <w:t>Baseline</w:t>
            </w:r>
          </w:p>
        </w:tc>
        <w:tc>
          <w:tcPr>
            <w:tcW w:w="1023" w:type="dxa"/>
            <w:tcBorders>
              <w:top w:val="single" w:sz="4" w:space="0" w:color="auto"/>
              <w:bottom w:val="single" w:sz="4" w:space="0" w:color="auto"/>
            </w:tcBorders>
          </w:tcPr>
          <w:p w14:paraId="59A83AA2" w14:textId="6031FE9D" w:rsidR="005024B0" w:rsidRPr="004F638D" w:rsidRDefault="005024B0" w:rsidP="004F638D">
            <w:pPr>
              <w:spacing w:line="360" w:lineRule="auto"/>
              <w:jc w:val="both"/>
              <w:rPr>
                <w:rFonts w:ascii="Book Antiqua" w:hAnsi="Book Antiqua"/>
                <w:b/>
                <w:bCs/>
              </w:rPr>
            </w:pPr>
            <w:r w:rsidRPr="004F638D">
              <w:rPr>
                <w:rFonts w:ascii="Book Antiqua" w:hAnsi="Book Antiqua"/>
                <w:b/>
                <w:bCs/>
              </w:rPr>
              <w:t>Treatment</w:t>
            </w:r>
          </w:p>
        </w:tc>
        <w:tc>
          <w:tcPr>
            <w:tcW w:w="1138" w:type="dxa"/>
            <w:tcBorders>
              <w:top w:val="single" w:sz="4" w:space="0" w:color="auto"/>
              <w:bottom w:val="single" w:sz="4" w:space="0" w:color="auto"/>
            </w:tcBorders>
          </w:tcPr>
          <w:p w14:paraId="25DE3EFB" w14:textId="77777777" w:rsidR="005024B0" w:rsidRPr="004F638D" w:rsidRDefault="005024B0" w:rsidP="004F638D">
            <w:pPr>
              <w:spacing w:line="360" w:lineRule="auto"/>
              <w:jc w:val="both"/>
              <w:rPr>
                <w:rFonts w:ascii="Book Antiqua" w:hAnsi="Book Antiqua"/>
                <w:b/>
                <w:bCs/>
              </w:rPr>
            </w:pPr>
            <w:r w:rsidRPr="004F638D">
              <w:rPr>
                <w:rFonts w:ascii="Book Antiqua" w:hAnsi="Book Antiqua"/>
                <w:b/>
                <w:bCs/>
              </w:rPr>
              <w:t>Baseline</w:t>
            </w:r>
          </w:p>
        </w:tc>
        <w:tc>
          <w:tcPr>
            <w:tcW w:w="1138" w:type="dxa"/>
            <w:tcBorders>
              <w:top w:val="single" w:sz="4" w:space="0" w:color="auto"/>
              <w:bottom w:val="single" w:sz="4" w:space="0" w:color="auto"/>
            </w:tcBorders>
          </w:tcPr>
          <w:p w14:paraId="08E1DCEB" w14:textId="53BB7F63" w:rsidR="005024B0" w:rsidRPr="004F638D" w:rsidRDefault="005024B0" w:rsidP="004F638D">
            <w:pPr>
              <w:spacing w:line="360" w:lineRule="auto"/>
              <w:jc w:val="both"/>
              <w:rPr>
                <w:rFonts w:ascii="Book Antiqua" w:hAnsi="Book Antiqua"/>
                <w:b/>
                <w:bCs/>
              </w:rPr>
            </w:pPr>
            <w:r w:rsidRPr="004F638D">
              <w:rPr>
                <w:rFonts w:ascii="Book Antiqua" w:hAnsi="Book Antiqua"/>
                <w:b/>
                <w:bCs/>
              </w:rPr>
              <w:t>Treatment</w:t>
            </w:r>
          </w:p>
        </w:tc>
        <w:tc>
          <w:tcPr>
            <w:tcW w:w="1012" w:type="dxa"/>
            <w:tcBorders>
              <w:top w:val="single" w:sz="4" w:space="0" w:color="auto"/>
              <w:bottom w:val="single" w:sz="4" w:space="0" w:color="auto"/>
            </w:tcBorders>
          </w:tcPr>
          <w:p w14:paraId="5BE4E24F" w14:textId="77777777" w:rsidR="005024B0" w:rsidRPr="004F638D" w:rsidRDefault="005024B0" w:rsidP="004F638D">
            <w:pPr>
              <w:spacing w:line="360" w:lineRule="auto"/>
              <w:jc w:val="both"/>
              <w:rPr>
                <w:rFonts w:ascii="Book Antiqua" w:hAnsi="Book Antiqua"/>
                <w:b/>
                <w:bCs/>
              </w:rPr>
            </w:pPr>
            <w:r w:rsidRPr="004F638D">
              <w:rPr>
                <w:rFonts w:ascii="Book Antiqua" w:hAnsi="Book Antiqua"/>
                <w:b/>
                <w:bCs/>
              </w:rPr>
              <w:t>Baseline</w:t>
            </w:r>
          </w:p>
        </w:tc>
        <w:tc>
          <w:tcPr>
            <w:tcW w:w="849" w:type="dxa"/>
            <w:tcBorders>
              <w:top w:val="single" w:sz="4" w:space="0" w:color="auto"/>
              <w:bottom w:val="single" w:sz="4" w:space="0" w:color="auto"/>
            </w:tcBorders>
          </w:tcPr>
          <w:p w14:paraId="601BBB86" w14:textId="7AB28B93" w:rsidR="005024B0" w:rsidRPr="004F638D" w:rsidRDefault="005024B0" w:rsidP="004F638D">
            <w:pPr>
              <w:spacing w:line="360" w:lineRule="auto"/>
              <w:jc w:val="both"/>
              <w:rPr>
                <w:rFonts w:ascii="Book Antiqua" w:hAnsi="Book Antiqua"/>
                <w:b/>
                <w:bCs/>
              </w:rPr>
            </w:pPr>
            <w:r w:rsidRPr="004F638D">
              <w:rPr>
                <w:rFonts w:ascii="Book Antiqua" w:hAnsi="Book Antiqua"/>
                <w:b/>
                <w:bCs/>
              </w:rPr>
              <w:t>Treatment</w:t>
            </w:r>
          </w:p>
        </w:tc>
      </w:tr>
      <w:tr w:rsidR="005024B0" w:rsidRPr="004F638D" w14:paraId="22CD0E81" w14:textId="77777777" w:rsidTr="00D16F6A">
        <w:tc>
          <w:tcPr>
            <w:tcW w:w="1668" w:type="dxa"/>
            <w:vMerge/>
            <w:tcBorders>
              <w:bottom w:val="single" w:sz="4" w:space="0" w:color="auto"/>
            </w:tcBorders>
          </w:tcPr>
          <w:p w14:paraId="1692F7B5" w14:textId="2B2121B2" w:rsidR="005024B0" w:rsidRPr="004F638D" w:rsidRDefault="005024B0" w:rsidP="004F638D">
            <w:pPr>
              <w:spacing w:line="360" w:lineRule="auto"/>
              <w:jc w:val="both"/>
              <w:rPr>
                <w:rFonts w:ascii="Book Antiqua" w:hAnsi="Book Antiqua"/>
              </w:rPr>
            </w:pPr>
          </w:p>
        </w:tc>
        <w:tc>
          <w:tcPr>
            <w:tcW w:w="1337" w:type="dxa"/>
            <w:tcBorders>
              <w:top w:val="single" w:sz="4" w:space="0" w:color="auto"/>
              <w:bottom w:val="single" w:sz="4" w:space="0" w:color="auto"/>
            </w:tcBorders>
          </w:tcPr>
          <w:p w14:paraId="4027085E" w14:textId="39F1C85F" w:rsidR="005024B0" w:rsidRPr="004F638D" w:rsidRDefault="005024B0" w:rsidP="004F638D">
            <w:pPr>
              <w:spacing w:line="360" w:lineRule="auto"/>
              <w:jc w:val="both"/>
              <w:rPr>
                <w:rFonts w:ascii="Book Antiqua" w:hAnsi="Book Antiqua"/>
              </w:rPr>
            </w:pPr>
            <w:r w:rsidRPr="00FB3CE9">
              <w:rPr>
                <w:rFonts w:ascii="Book Antiqua" w:hAnsi="Book Antiqua"/>
              </w:rPr>
              <w:t xml:space="preserve">Lannemyr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5</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2018</w:t>
            </w:r>
            <w:r w:rsidRPr="004F638D">
              <w:rPr>
                <w:rFonts w:ascii="Book Antiqua" w:hAnsi="Book Antiqua"/>
              </w:rPr>
              <w:t xml:space="preserve"> </w:t>
            </w:r>
            <w:r w:rsidRPr="004F638D">
              <w:rPr>
                <w:rFonts w:ascii="Book Antiqua" w:hAnsi="Book Antiqua"/>
              </w:rPr>
              <w:lastRenderedPageBreak/>
              <w:t>(dobutamine)</w:t>
            </w:r>
          </w:p>
        </w:tc>
        <w:tc>
          <w:tcPr>
            <w:tcW w:w="1012" w:type="dxa"/>
            <w:tcBorders>
              <w:top w:val="single" w:sz="4" w:space="0" w:color="auto"/>
              <w:bottom w:val="single" w:sz="4" w:space="0" w:color="auto"/>
            </w:tcBorders>
          </w:tcPr>
          <w:p w14:paraId="3478CB7A" w14:textId="77777777" w:rsidR="005024B0" w:rsidRPr="004F638D" w:rsidRDefault="005024B0" w:rsidP="004F638D">
            <w:pPr>
              <w:spacing w:line="360" w:lineRule="auto"/>
              <w:jc w:val="both"/>
              <w:rPr>
                <w:rFonts w:ascii="Book Antiqua" w:hAnsi="Book Antiqua"/>
              </w:rPr>
            </w:pPr>
            <w:r w:rsidRPr="004F638D">
              <w:rPr>
                <w:rFonts w:ascii="Book Antiqua" w:hAnsi="Book Antiqua"/>
              </w:rPr>
              <w:lastRenderedPageBreak/>
              <w:t>NA</w:t>
            </w:r>
          </w:p>
        </w:tc>
        <w:tc>
          <w:tcPr>
            <w:tcW w:w="982" w:type="dxa"/>
            <w:tcBorders>
              <w:top w:val="single" w:sz="4" w:space="0" w:color="auto"/>
              <w:bottom w:val="single" w:sz="4" w:space="0" w:color="auto"/>
            </w:tcBorders>
          </w:tcPr>
          <w:p w14:paraId="1922CC2F"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1012" w:type="dxa"/>
            <w:tcBorders>
              <w:top w:val="single" w:sz="4" w:space="0" w:color="auto"/>
              <w:bottom w:val="single" w:sz="4" w:space="0" w:color="auto"/>
            </w:tcBorders>
          </w:tcPr>
          <w:p w14:paraId="66FFD7C7"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982" w:type="dxa"/>
            <w:tcBorders>
              <w:top w:val="single" w:sz="4" w:space="0" w:color="auto"/>
              <w:bottom w:val="single" w:sz="4" w:space="0" w:color="auto"/>
            </w:tcBorders>
          </w:tcPr>
          <w:p w14:paraId="0005C9AF"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1023" w:type="dxa"/>
            <w:tcBorders>
              <w:top w:val="single" w:sz="4" w:space="0" w:color="auto"/>
              <w:bottom w:val="single" w:sz="4" w:space="0" w:color="auto"/>
            </w:tcBorders>
          </w:tcPr>
          <w:p w14:paraId="7916F0A0" w14:textId="30284FF5" w:rsidR="005024B0" w:rsidRPr="004F638D" w:rsidRDefault="005024B0" w:rsidP="004F638D">
            <w:pPr>
              <w:spacing w:line="360" w:lineRule="auto"/>
              <w:jc w:val="both"/>
              <w:rPr>
                <w:rFonts w:ascii="Book Antiqua" w:hAnsi="Book Antiqua"/>
              </w:rPr>
            </w:pPr>
            <w:r w:rsidRPr="004F638D">
              <w:rPr>
                <w:rFonts w:ascii="Book Antiqua" w:hAnsi="Book Antiqua"/>
              </w:rPr>
              <w:t>397</w:t>
            </w:r>
            <w:r>
              <w:rPr>
                <w:rFonts w:ascii="Book Antiqua" w:hAnsi="Book Antiqua"/>
              </w:rPr>
              <w:t xml:space="preserve"> </w:t>
            </w:r>
            <w:r w:rsidRPr="004F638D">
              <w:rPr>
                <w:rFonts w:ascii="Book Antiqua" w:hAnsi="Book Antiqua"/>
              </w:rPr>
              <w:t>±</w:t>
            </w:r>
            <w:r>
              <w:rPr>
                <w:rFonts w:ascii="Book Antiqua" w:hAnsi="Book Antiqua"/>
              </w:rPr>
              <w:t xml:space="preserve"> </w:t>
            </w:r>
            <w:r w:rsidRPr="004F638D">
              <w:rPr>
                <w:rFonts w:ascii="Book Antiqua" w:hAnsi="Book Antiqua"/>
              </w:rPr>
              <w:t>121</w:t>
            </w:r>
          </w:p>
        </w:tc>
        <w:tc>
          <w:tcPr>
            <w:tcW w:w="1023" w:type="dxa"/>
            <w:tcBorders>
              <w:top w:val="single" w:sz="4" w:space="0" w:color="auto"/>
              <w:bottom w:val="single" w:sz="4" w:space="0" w:color="auto"/>
            </w:tcBorders>
          </w:tcPr>
          <w:p w14:paraId="001A10DB" w14:textId="5914B7D3" w:rsidR="005024B0" w:rsidRPr="004F638D" w:rsidRDefault="005024B0" w:rsidP="004F638D">
            <w:pPr>
              <w:spacing w:line="360" w:lineRule="auto"/>
              <w:jc w:val="both"/>
              <w:rPr>
                <w:rFonts w:ascii="Book Antiqua" w:hAnsi="Book Antiqua"/>
              </w:rPr>
            </w:pPr>
            <w:r w:rsidRPr="004F638D">
              <w:rPr>
                <w:rFonts w:ascii="Book Antiqua" w:hAnsi="Book Antiqua"/>
              </w:rPr>
              <w:t>499</w:t>
            </w:r>
            <w:r>
              <w:rPr>
                <w:rFonts w:ascii="Book Antiqua" w:hAnsi="Book Antiqua"/>
              </w:rPr>
              <w:t xml:space="preserve"> </w:t>
            </w:r>
            <w:r w:rsidRPr="004F638D">
              <w:rPr>
                <w:rFonts w:ascii="Book Antiqua" w:hAnsi="Book Antiqua"/>
              </w:rPr>
              <w:t>±</w:t>
            </w:r>
            <w:r>
              <w:rPr>
                <w:rFonts w:ascii="Book Antiqua" w:hAnsi="Book Antiqua"/>
              </w:rPr>
              <w:t xml:space="preserve"> </w:t>
            </w:r>
            <w:r w:rsidRPr="004F638D">
              <w:rPr>
                <w:rFonts w:ascii="Book Antiqua" w:hAnsi="Book Antiqua"/>
              </w:rPr>
              <w:t>154</w:t>
            </w:r>
          </w:p>
        </w:tc>
        <w:tc>
          <w:tcPr>
            <w:tcW w:w="1138" w:type="dxa"/>
            <w:tcBorders>
              <w:top w:val="single" w:sz="4" w:space="0" w:color="auto"/>
              <w:bottom w:val="single" w:sz="4" w:space="0" w:color="auto"/>
            </w:tcBorders>
          </w:tcPr>
          <w:p w14:paraId="03056406" w14:textId="5892E4A9" w:rsidR="005024B0" w:rsidRPr="004F638D" w:rsidRDefault="005024B0" w:rsidP="004F638D">
            <w:pPr>
              <w:spacing w:line="360" w:lineRule="auto"/>
              <w:jc w:val="both"/>
              <w:rPr>
                <w:rFonts w:ascii="Book Antiqua" w:hAnsi="Book Antiqua"/>
              </w:rPr>
            </w:pPr>
            <w:r w:rsidRPr="004F638D">
              <w:rPr>
                <w:rFonts w:ascii="Book Antiqua" w:hAnsi="Book Antiqua"/>
              </w:rPr>
              <w:t>47.1</w:t>
            </w:r>
            <w:r>
              <w:rPr>
                <w:rFonts w:ascii="Book Antiqua" w:hAnsi="Book Antiqua"/>
              </w:rPr>
              <w:t xml:space="preserve"> </w:t>
            </w:r>
            <w:r w:rsidRPr="004F638D">
              <w:rPr>
                <w:rFonts w:ascii="Book Antiqua" w:hAnsi="Book Antiqua"/>
              </w:rPr>
              <w:t>±</w:t>
            </w:r>
            <w:r>
              <w:rPr>
                <w:rFonts w:ascii="Book Antiqua" w:hAnsi="Book Antiqua"/>
              </w:rPr>
              <w:t xml:space="preserve"> </w:t>
            </w:r>
            <w:r w:rsidRPr="004F638D">
              <w:rPr>
                <w:rFonts w:ascii="Book Antiqua" w:hAnsi="Book Antiqua"/>
              </w:rPr>
              <w:t>14.5</w:t>
            </w:r>
          </w:p>
        </w:tc>
        <w:tc>
          <w:tcPr>
            <w:tcW w:w="1138" w:type="dxa"/>
            <w:tcBorders>
              <w:top w:val="single" w:sz="4" w:space="0" w:color="auto"/>
              <w:bottom w:val="single" w:sz="4" w:space="0" w:color="auto"/>
            </w:tcBorders>
          </w:tcPr>
          <w:p w14:paraId="00DAF215" w14:textId="06ACEEF0" w:rsidR="005024B0" w:rsidRPr="004F638D" w:rsidRDefault="005024B0" w:rsidP="004F638D">
            <w:pPr>
              <w:spacing w:line="360" w:lineRule="auto"/>
              <w:jc w:val="both"/>
              <w:rPr>
                <w:rFonts w:ascii="Book Antiqua" w:hAnsi="Book Antiqua"/>
              </w:rPr>
            </w:pPr>
            <w:r w:rsidRPr="004F638D">
              <w:rPr>
                <w:rFonts w:ascii="Book Antiqua" w:hAnsi="Book Antiqua"/>
              </w:rPr>
              <w:t>47.3</w:t>
            </w:r>
            <w:r>
              <w:rPr>
                <w:rFonts w:ascii="Book Antiqua" w:hAnsi="Book Antiqua"/>
              </w:rPr>
              <w:t xml:space="preserve"> </w:t>
            </w:r>
            <w:r w:rsidRPr="004F638D">
              <w:rPr>
                <w:rFonts w:ascii="Book Antiqua" w:hAnsi="Book Antiqua"/>
              </w:rPr>
              <w:t>±</w:t>
            </w:r>
            <w:r>
              <w:rPr>
                <w:rFonts w:ascii="Book Antiqua" w:hAnsi="Book Antiqua"/>
              </w:rPr>
              <w:t xml:space="preserve"> </w:t>
            </w:r>
            <w:r w:rsidRPr="004F638D">
              <w:rPr>
                <w:rFonts w:ascii="Book Antiqua" w:hAnsi="Book Antiqua"/>
              </w:rPr>
              <w:t>16.9</w:t>
            </w:r>
          </w:p>
        </w:tc>
        <w:tc>
          <w:tcPr>
            <w:tcW w:w="1012" w:type="dxa"/>
            <w:tcBorders>
              <w:top w:val="single" w:sz="4" w:space="0" w:color="auto"/>
              <w:bottom w:val="single" w:sz="4" w:space="0" w:color="auto"/>
            </w:tcBorders>
          </w:tcPr>
          <w:p w14:paraId="27E80986" w14:textId="57CC546A" w:rsidR="005024B0" w:rsidRPr="004F638D" w:rsidRDefault="005024B0" w:rsidP="004F638D">
            <w:pPr>
              <w:spacing w:line="360" w:lineRule="auto"/>
              <w:jc w:val="both"/>
              <w:rPr>
                <w:rFonts w:ascii="Book Antiqua" w:hAnsi="Book Antiqua"/>
              </w:rPr>
            </w:pPr>
            <w:r w:rsidRPr="004F638D">
              <w:rPr>
                <w:rFonts w:ascii="Book Antiqua" w:hAnsi="Book Antiqua"/>
              </w:rPr>
              <w:t>0.193</w:t>
            </w:r>
            <w:r>
              <w:rPr>
                <w:rFonts w:ascii="Book Antiqua" w:hAnsi="Book Antiqua"/>
              </w:rPr>
              <w:t xml:space="preserve"> </w:t>
            </w:r>
            <w:r w:rsidRPr="004F638D">
              <w:rPr>
                <w:rFonts w:ascii="Book Antiqua" w:hAnsi="Book Antiqua"/>
              </w:rPr>
              <w:t>±</w:t>
            </w:r>
            <w:r>
              <w:rPr>
                <w:rFonts w:ascii="Book Antiqua" w:hAnsi="Book Antiqua"/>
              </w:rPr>
              <w:t xml:space="preserve"> </w:t>
            </w:r>
            <w:r w:rsidRPr="004F638D">
              <w:rPr>
                <w:rFonts w:ascii="Book Antiqua" w:hAnsi="Book Antiqua"/>
              </w:rPr>
              <w:t>0.070</w:t>
            </w:r>
          </w:p>
        </w:tc>
        <w:tc>
          <w:tcPr>
            <w:tcW w:w="849" w:type="dxa"/>
            <w:tcBorders>
              <w:top w:val="single" w:sz="4" w:space="0" w:color="auto"/>
              <w:bottom w:val="single" w:sz="4" w:space="0" w:color="auto"/>
            </w:tcBorders>
          </w:tcPr>
          <w:p w14:paraId="2F31C130" w14:textId="1B36628B" w:rsidR="005024B0" w:rsidRPr="004F638D" w:rsidRDefault="005024B0" w:rsidP="004F638D">
            <w:pPr>
              <w:spacing w:line="360" w:lineRule="auto"/>
              <w:jc w:val="both"/>
              <w:rPr>
                <w:rFonts w:ascii="Book Antiqua" w:hAnsi="Book Antiqua"/>
              </w:rPr>
            </w:pPr>
            <w:r w:rsidRPr="004F638D">
              <w:rPr>
                <w:rFonts w:ascii="Book Antiqua" w:hAnsi="Book Antiqua"/>
              </w:rPr>
              <w:t>0.161</w:t>
            </w:r>
            <w:r>
              <w:rPr>
                <w:rFonts w:ascii="Book Antiqua" w:hAnsi="Book Antiqua"/>
              </w:rPr>
              <w:t xml:space="preserve"> </w:t>
            </w:r>
            <w:r w:rsidRPr="004F638D">
              <w:rPr>
                <w:rFonts w:ascii="Book Antiqua" w:hAnsi="Book Antiqua"/>
              </w:rPr>
              <w:t>±</w:t>
            </w:r>
            <w:r>
              <w:rPr>
                <w:rFonts w:ascii="Book Antiqua" w:hAnsi="Book Antiqua"/>
              </w:rPr>
              <w:t xml:space="preserve"> </w:t>
            </w:r>
            <w:r w:rsidRPr="004F638D">
              <w:rPr>
                <w:rFonts w:ascii="Book Antiqua" w:hAnsi="Book Antiqua"/>
              </w:rPr>
              <w:t>0.075</w:t>
            </w:r>
          </w:p>
        </w:tc>
      </w:tr>
    </w:tbl>
    <w:p w14:paraId="7E3B694E" w14:textId="7A90FC38" w:rsidR="00BD08CF" w:rsidRDefault="00BD08CF" w:rsidP="004F638D">
      <w:pPr>
        <w:spacing w:line="360" w:lineRule="auto"/>
        <w:jc w:val="both"/>
        <w:rPr>
          <w:rFonts w:ascii="Book Antiqua" w:eastAsia="SimSun" w:hAnsi="Book Antiqua"/>
        </w:rPr>
      </w:pPr>
      <w:r w:rsidRPr="00404E6B">
        <w:rPr>
          <w:rFonts w:ascii="Book Antiqua" w:eastAsia="Arial Unicode MS" w:hAnsi="Book Antiqua" w:cs="Arial Unicode MS"/>
        </w:rPr>
        <w:t xml:space="preserve">BUN: </w:t>
      </w:r>
      <w:r>
        <w:rPr>
          <w:rFonts w:ascii="Book Antiqua" w:eastAsia="Arial Unicode MS" w:hAnsi="Book Antiqua" w:cs="Arial Unicode MS"/>
        </w:rPr>
        <w:t>B</w:t>
      </w:r>
      <w:r w:rsidRPr="00404E6B">
        <w:rPr>
          <w:rFonts w:ascii="Book Antiqua" w:eastAsia="Arial Unicode MS" w:hAnsi="Book Antiqua" w:cs="Arial Unicode MS"/>
        </w:rPr>
        <w:t>lood urea nitrogen</w:t>
      </w:r>
      <w:r>
        <w:rPr>
          <w:rFonts w:ascii="Book Antiqua" w:eastAsia="Arial Unicode MS" w:hAnsi="Book Antiqua" w:cs="Arial Unicode MS"/>
        </w:rPr>
        <w:t xml:space="preserve">; </w:t>
      </w:r>
      <w:r w:rsidR="00A77DEB" w:rsidRPr="004F638D">
        <w:rPr>
          <w:rFonts w:ascii="Book Antiqua" w:eastAsia="Arial Unicode MS" w:hAnsi="Book Antiqua" w:cs="Arial Unicode MS"/>
        </w:rPr>
        <w:t>FF: filtration fraction</w:t>
      </w:r>
      <w:r w:rsidR="00A77DEB">
        <w:rPr>
          <w:rFonts w:ascii="Book Antiqua" w:eastAsia="Arial Unicode MS" w:hAnsi="Book Antiqua" w:cs="Arial Unicode MS"/>
        </w:rPr>
        <w:t>;</w:t>
      </w:r>
      <w:r w:rsidR="00A77DEB" w:rsidRPr="004F638D">
        <w:rPr>
          <w:rFonts w:ascii="Book Antiqua" w:eastAsia="Arial Unicode MS" w:hAnsi="Book Antiqua" w:cs="Arial Unicode MS"/>
        </w:rPr>
        <w:t xml:space="preserve"> </w:t>
      </w:r>
      <w:r w:rsidRPr="004F638D">
        <w:rPr>
          <w:rFonts w:ascii="Book Antiqua" w:eastAsia="Arial Unicode MS" w:hAnsi="Book Antiqua" w:cs="Arial Unicode MS"/>
        </w:rPr>
        <w:t xml:space="preserve">GFR: glomerular filtration rate; </w:t>
      </w:r>
      <w:r w:rsidR="00A77DEB">
        <w:rPr>
          <w:rFonts w:ascii="Book Antiqua" w:eastAsia="Arial Unicode MS" w:hAnsi="Book Antiqua" w:cs="Arial Unicode MS"/>
        </w:rPr>
        <w:t>NA:</w:t>
      </w:r>
      <w:r w:rsidR="00A77DEB" w:rsidRPr="00404E6B">
        <w:rPr>
          <w:rFonts w:ascii="Book Antiqua" w:eastAsia="SimSun" w:hAnsi="Book Antiqua" w:hint="eastAsia"/>
        </w:rPr>
        <w:t xml:space="preserve"> </w:t>
      </w:r>
      <w:r w:rsidR="00A77DEB" w:rsidRPr="00D01F28">
        <w:rPr>
          <w:rFonts w:ascii="Book Antiqua" w:eastAsia="SimSun" w:hAnsi="Book Antiqua" w:hint="eastAsia"/>
        </w:rPr>
        <w:t>Not available</w:t>
      </w:r>
      <w:r w:rsidR="00A77DEB">
        <w:rPr>
          <w:rFonts w:ascii="Book Antiqua" w:eastAsia="SimSun" w:hAnsi="Book Antiqua"/>
        </w:rPr>
        <w:t>;</w:t>
      </w:r>
      <w:r w:rsidR="00A77DEB" w:rsidRPr="004F638D">
        <w:rPr>
          <w:rFonts w:ascii="Book Antiqua" w:eastAsia="Arial Unicode MS" w:hAnsi="Book Antiqua" w:cs="Arial Unicode MS"/>
        </w:rPr>
        <w:t xml:space="preserve"> </w:t>
      </w:r>
      <w:r w:rsidRPr="004F638D">
        <w:rPr>
          <w:rFonts w:ascii="Book Antiqua" w:eastAsia="Arial Unicode MS" w:hAnsi="Book Antiqua" w:cs="Arial Unicode MS"/>
        </w:rPr>
        <w:t>RBF: renal blood flow</w:t>
      </w:r>
      <w:r w:rsidR="00A77DEB">
        <w:rPr>
          <w:rFonts w:ascii="Book Antiqua" w:eastAsia="Arial Unicode MS" w:hAnsi="Book Antiqua" w:cs="Arial Unicode MS"/>
        </w:rPr>
        <w:t>.</w:t>
      </w:r>
      <w:r w:rsidRPr="004F638D">
        <w:rPr>
          <w:rFonts w:ascii="Book Antiqua" w:eastAsia="Arial Unicode MS" w:hAnsi="Book Antiqua" w:cs="Arial Unicode MS"/>
        </w:rPr>
        <w:t xml:space="preserve"> </w:t>
      </w:r>
      <w:r>
        <w:rPr>
          <w:rFonts w:ascii="Book Antiqua" w:eastAsia="SimSun" w:hAnsi="Book Antiqua"/>
        </w:rPr>
        <w:t>.</w:t>
      </w:r>
    </w:p>
    <w:p w14:paraId="2CD7C9D9" w14:textId="74C58C87" w:rsidR="00BD08CF" w:rsidRDefault="00BD08CF" w:rsidP="00BD08CF">
      <w:pPr>
        <w:spacing w:line="360" w:lineRule="auto"/>
        <w:jc w:val="both"/>
        <w:rPr>
          <w:rFonts w:ascii="Book Antiqua" w:eastAsia="Arial Unicode MS" w:hAnsi="Book Antiqua" w:cs="Arial Unicode MS"/>
          <w:b/>
          <w:bCs/>
        </w:rPr>
      </w:pPr>
      <w:r>
        <w:rPr>
          <w:rFonts w:ascii="Book Antiqua" w:eastAsia="SimSun" w:hAnsi="Book Antiqua"/>
        </w:rPr>
        <w:br w:type="page"/>
      </w:r>
      <w:r w:rsidRPr="00A4565F">
        <w:rPr>
          <w:rFonts w:ascii="Book Antiqua" w:eastAsia="Arial Unicode MS" w:hAnsi="Book Antiqua" w:cs="Arial Unicode MS"/>
          <w:b/>
          <w:bCs/>
        </w:rPr>
        <w:lastRenderedPageBreak/>
        <w:t xml:space="preserve">Table </w:t>
      </w:r>
      <w:r>
        <w:rPr>
          <w:rFonts w:ascii="Book Antiqua" w:eastAsia="Arial Unicode MS" w:hAnsi="Book Antiqua" w:cs="Arial Unicode MS"/>
          <w:b/>
          <w:bCs/>
        </w:rPr>
        <w:t>6</w:t>
      </w:r>
      <w:r w:rsidRPr="00A4565F">
        <w:rPr>
          <w:rFonts w:ascii="Book Antiqua" w:eastAsia="Arial Unicode MS" w:hAnsi="Book Antiqua" w:cs="Arial Unicode MS"/>
          <w:b/>
          <w:bCs/>
        </w:rPr>
        <w:t xml:space="preserve"> Changes in clinical parameters of the included studies</w:t>
      </w:r>
    </w:p>
    <w:tbl>
      <w:tblPr>
        <w:tblStyle w:val="TableGrid"/>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37"/>
        <w:gridCol w:w="1238"/>
        <w:gridCol w:w="1008"/>
        <w:gridCol w:w="1133"/>
        <w:gridCol w:w="1008"/>
        <w:gridCol w:w="978"/>
        <w:gridCol w:w="1008"/>
        <w:gridCol w:w="978"/>
        <w:gridCol w:w="1008"/>
        <w:gridCol w:w="978"/>
        <w:gridCol w:w="1008"/>
        <w:gridCol w:w="978"/>
      </w:tblGrid>
      <w:tr w:rsidR="00BD08CF" w:rsidRPr="00BD08CF" w14:paraId="55E5363C" w14:textId="77777777" w:rsidTr="00304D70">
        <w:tc>
          <w:tcPr>
            <w:tcW w:w="1668" w:type="dxa"/>
          </w:tcPr>
          <w:p w14:paraId="0EA0095D" w14:textId="257A39C7" w:rsidR="00BD08CF" w:rsidRPr="00BD08CF" w:rsidRDefault="00BD08CF" w:rsidP="00BD08CF">
            <w:pPr>
              <w:spacing w:line="360" w:lineRule="auto"/>
              <w:jc w:val="both"/>
              <w:rPr>
                <w:rFonts w:ascii="Book Antiqua" w:hAnsi="Book Antiqua"/>
                <w:b/>
                <w:bCs/>
              </w:rPr>
            </w:pPr>
            <w:r w:rsidRPr="00BD08CF">
              <w:rPr>
                <w:rFonts w:ascii="Book Antiqua" w:hAnsi="Book Antiqua"/>
                <w:b/>
                <w:bCs/>
              </w:rPr>
              <w:t>Intervention</w:t>
            </w:r>
          </w:p>
        </w:tc>
        <w:tc>
          <w:tcPr>
            <w:tcW w:w="11508" w:type="dxa"/>
            <w:gridSpan w:val="11"/>
          </w:tcPr>
          <w:p w14:paraId="695751AD" w14:textId="3C2AB206" w:rsidR="00BD08CF" w:rsidRPr="00BD08CF" w:rsidRDefault="00BD08CF" w:rsidP="00BD08CF">
            <w:pPr>
              <w:spacing w:line="360" w:lineRule="auto"/>
              <w:jc w:val="both"/>
              <w:rPr>
                <w:rFonts w:ascii="Book Antiqua" w:hAnsi="Book Antiqua"/>
                <w:b/>
                <w:bCs/>
              </w:rPr>
            </w:pPr>
            <w:r w:rsidRPr="00BD08CF">
              <w:rPr>
                <w:rFonts w:ascii="Book Antiqua" w:hAnsi="Book Antiqua"/>
                <w:b/>
                <w:bCs/>
              </w:rPr>
              <w:t>Clinical parameters evaluated</w:t>
            </w:r>
          </w:p>
        </w:tc>
      </w:tr>
      <w:tr w:rsidR="00BD08CF" w:rsidRPr="00BD08CF" w14:paraId="4C398E6E" w14:textId="77777777" w:rsidTr="00304D70">
        <w:tc>
          <w:tcPr>
            <w:tcW w:w="1668" w:type="dxa"/>
            <w:vMerge w:val="restart"/>
          </w:tcPr>
          <w:p w14:paraId="293066FC" w14:textId="77777777" w:rsidR="00BD08CF" w:rsidRPr="00BD08CF" w:rsidRDefault="00BD08CF" w:rsidP="00BD08CF">
            <w:pPr>
              <w:spacing w:line="360" w:lineRule="auto"/>
              <w:jc w:val="both"/>
              <w:rPr>
                <w:rFonts w:ascii="Book Antiqua" w:hAnsi="Book Antiqua"/>
                <w:b/>
                <w:bCs/>
              </w:rPr>
            </w:pPr>
          </w:p>
        </w:tc>
        <w:tc>
          <w:tcPr>
            <w:tcW w:w="1260" w:type="dxa"/>
            <w:vMerge w:val="restart"/>
          </w:tcPr>
          <w:p w14:paraId="60384C0F" w14:textId="46EDBB1F" w:rsidR="00BD08CF" w:rsidRPr="00BD08CF" w:rsidRDefault="00BD08CF" w:rsidP="00BD08CF">
            <w:pPr>
              <w:spacing w:line="360" w:lineRule="auto"/>
              <w:jc w:val="both"/>
              <w:rPr>
                <w:rFonts w:ascii="Book Antiqua" w:hAnsi="Book Antiqua"/>
                <w:b/>
                <w:bCs/>
              </w:rPr>
            </w:pPr>
            <w:r w:rsidRPr="00BD08CF">
              <w:rPr>
                <w:rFonts w:ascii="Book Antiqua" w:hAnsi="Book Antiqua"/>
                <w:b/>
                <w:bCs/>
              </w:rPr>
              <w:t>Study</w:t>
            </w:r>
          </w:p>
        </w:tc>
        <w:tc>
          <w:tcPr>
            <w:tcW w:w="2176" w:type="dxa"/>
            <w:gridSpan w:val="2"/>
          </w:tcPr>
          <w:p w14:paraId="6ACAC911" w14:textId="536EB874" w:rsidR="00BD08CF" w:rsidRPr="00BD08CF" w:rsidRDefault="00BD08CF" w:rsidP="00BD08CF">
            <w:pPr>
              <w:spacing w:line="360" w:lineRule="auto"/>
              <w:jc w:val="both"/>
              <w:rPr>
                <w:rFonts w:ascii="Book Antiqua" w:hAnsi="Book Antiqua"/>
                <w:b/>
                <w:bCs/>
              </w:rPr>
            </w:pPr>
            <w:r w:rsidRPr="00BD08CF">
              <w:rPr>
                <w:rFonts w:ascii="Book Antiqua" w:hAnsi="Book Antiqua"/>
                <w:b/>
                <w:bCs/>
              </w:rPr>
              <w:t>Creatinine (mg/d</w:t>
            </w:r>
            <w:r>
              <w:rPr>
                <w:rFonts w:ascii="Book Antiqua" w:hAnsi="Book Antiqua"/>
                <w:b/>
                <w:bCs/>
              </w:rPr>
              <w:t>L</w:t>
            </w:r>
            <w:r w:rsidRPr="00BD08CF">
              <w:rPr>
                <w:rFonts w:ascii="Book Antiqua" w:hAnsi="Book Antiqua"/>
                <w:b/>
                <w:bCs/>
              </w:rPr>
              <w:t>)</w:t>
            </w:r>
          </w:p>
        </w:tc>
        <w:tc>
          <w:tcPr>
            <w:tcW w:w="2018" w:type="dxa"/>
            <w:gridSpan w:val="2"/>
          </w:tcPr>
          <w:p w14:paraId="0090876B" w14:textId="7C375903" w:rsidR="00BD08CF" w:rsidRPr="00BD08CF" w:rsidRDefault="00BD08CF" w:rsidP="00BD08CF">
            <w:pPr>
              <w:spacing w:line="360" w:lineRule="auto"/>
              <w:jc w:val="both"/>
              <w:rPr>
                <w:rFonts w:ascii="Book Antiqua" w:hAnsi="Book Antiqua"/>
                <w:b/>
                <w:bCs/>
              </w:rPr>
            </w:pPr>
            <w:r w:rsidRPr="00BD08CF">
              <w:rPr>
                <w:rFonts w:ascii="Book Antiqua" w:hAnsi="Book Antiqua"/>
                <w:b/>
                <w:bCs/>
              </w:rPr>
              <w:t>Change in BUN (mg/d</w:t>
            </w:r>
            <w:r>
              <w:rPr>
                <w:rFonts w:ascii="Book Antiqua" w:hAnsi="Book Antiqua"/>
                <w:b/>
                <w:bCs/>
              </w:rPr>
              <w:t>L</w:t>
            </w:r>
            <w:r w:rsidRPr="00BD08CF">
              <w:rPr>
                <w:rFonts w:ascii="Book Antiqua" w:hAnsi="Book Antiqua"/>
                <w:b/>
                <w:bCs/>
              </w:rPr>
              <w:t>)</w:t>
            </w:r>
          </w:p>
        </w:tc>
        <w:tc>
          <w:tcPr>
            <w:tcW w:w="2018" w:type="dxa"/>
            <w:gridSpan w:val="2"/>
          </w:tcPr>
          <w:p w14:paraId="43A7B943" w14:textId="396794B8" w:rsidR="00BD08CF" w:rsidRPr="00BD08CF" w:rsidRDefault="00BD08CF" w:rsidP="00BD08CF">
            <w:pPr>
              <w:spacing w:line="360" w:lineRule="auto"/>
              <w:jc w:val="both"/>
              <w:rPr>
                <w:rFonts w:ascii="Book Antiqua" w:hAnsi="Book Antiqua"/>
                <w:b/>
                <w:bCs/>
              </w:rPr>
            </w:pPr>
            <w:r w:rsidRPr="00BD08CF">
              <w:rPr>
                <w:rFonts w:ascii="Book Antiqua" w:hAnsi="Book Antiqua"/>
                <w:b/>
                <w:bCs/>
              </w:rPr>
              <w:t>Cystatin C (mg/</w:t>
            </w:r>
            <w:r>
              <w:rPr>
                <w:rFonts w:ascii="Book Antiqua" w:hAnsi="Book Antiqua"/>
                <w:b/>
                <w:bCs/>
              </w:rPr>
              <w:t>L</w:t>
            </w:r>
            <w:r w:rsidRPr="00BD08CF">
              <w:rPr>
                <w:rFonts w:ascii="Book Antiqua" w:hAnsi="Book Antiqua"/>
                <w:b/>
                <w:bCs/>
              </w:rPr>
              <w:t>)</w:t>
            </w:r>
          </w:p>
        </w:tc>
        <w:tc>
          <w:tcPr>
            <w:tcW w:w="2018" w:type="dxa"/>
            <w:gridSpan w:val="2"/>
          </w:tcPr>
          <w:p w14:paraId="147B0B52"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Weight loss (kg)</w:t>
            </w:r>
          </w:p>
        </w:tc>
        <w:tc>
          <w:tcPr>
            <w:tcW w:w="2018" w:type="dxa"/>
            <w:gridSpan w:val="2"/>
          </w:tcPr>
          <w:p w14:paraId="4F6E0EC5" w14:textId="55C136FA" w:rsidR="00BD08CF" w:rsidRPr="00BD08CF" w:rsidRDefault="00BD08CF" w:rsidP="00BD08CF">
            <w:pPr>
              <w:spacing w:line="360" w:lineRule="auto"/>
              <w:jc w:val="both"/>
              <w:rPr>
                <w:rFonts w:ascii="Book Antiqua" w:hAnsi="Book Antiqua"/>
                <w:b/>
                <w:bCs/>
              </w:rPr>
            </w:pPr>
            <w:r w:rsidRPr="00BD08CF">
              <w:rPr>
                <w:rFonts w:ascii="Book Antiqua" w:hAnsi="Book Antiqua"/>
                <w:b/>
                <w:bCs/>
              </w:rPr>
              <w:t>Urine output (mL/d)</w:t>
            </w:r>
          </w:p>
        </w:tc>
      </w:tr>
      <w:tr w:rsidR="00BD08CF" w:rsidRPr="00BD08CF" w14:paraId="0C3091E8" w14:textId="77777777" w:rsidTr="00304D70">
        <w:tc>
          <w:tcPr>
            <w:tcW w:w="1668" w:type="dxa"/>
            <w:vMerge/>
          </w:tcPr>
          <w:p w14:paraId="2968E5AD" w14:textId="77777777" w:rsidR="00BD08CF" w:rsidRPr="00BD08CF" w:rsidRDefault="00BD08CF" w:rsidP="00BD08CF">
            <w:pPr>
              <w:spacing w:line="360" w:lineRule="auto"/>
              <w:jc w:val="both"/>
              <w:rPr>
                <w:rFonts w:ascii="Book Antiqua" w:hAnsi="Book Antiqua"/>
                <w:b/>
                <w:bCs/>
              </w:rPr>
            </w:pPr>
          </w:p>
        </w:tc>
        <w:tc>
          <w:tcPr>
            <w:tcW w:w="1260" w:type="dxa"/>
            <w:vMerge/>
          </w:tcPr>
          <w:p w14:paraId="5719FD42" w14:textId="40EB9967" w:rsidR="00BD08CF" w:rsidRPr="00BD08CF" w:rsidRDefault="00BD08CF" w:rsidP="00BD08CF">
            <w:pPr>
              <w:spacing w:line="360" w:lineRule="auto"/>
              <w:jc w:val="both"/>
              <w:rPr>
                <w:rFonts w:ascii="Book Antiqua" w:hAnsi="Book Antiqua"/>
                <w:b/>
                <w:bCs/>
              </w:rPr>
            </w:pPr>
          </w:p>
        </w:tc>
        <w:tc>
          <w:tcPr>
            <w:tcW w:w="1024" w:type="dxa"/>
          </w:tcPr>
          <w:p w14:paraId="1B15AB04"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1152" w:type="dxa"/>
          </w:tcPr>
          <w:p w14:paraId="294E6A5B"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c>
          <w:tcPr>
            <w:tcW w:w="1024" w:type="dxa"/>
          </w:tcPr>
          <w:p w14:paraId="4052FDD9"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994" w:type="dxa"/>
          </w:tcPr>
          <w:p w14:paraId="4AE15109"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c>
          <w:tcPr>
            <w:tcW w:w="1024" w:type="dxa"/>
          </w:tcPr>
          <w:p w14:paraId="40EEB2FE"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994" w:type="dxa"/>
          </w:tcPr>
          <w:p w14:paraId="20558341"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c>
          <w:tcPr>
            <w:tcW w:w="1024" w:type="dxa"/>
          </w:tcPr>
          <w:p w14:paraId="0B992B4F"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994" w:type="dxa"/>
          </w:tcPr>
          <w:p w14:paraId="0E1F2F3F"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c>
          <w:tcPr>
            <w:tcW w:w="1024" w:type="dxa"/>
          </w:tcPr>
          <w:p w14:paraId="5D644A8B"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994" w:type="dxa"/>
          </w:tcPr>
          <w:p w14:paraId="6B8C9B59"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r>
      <w:tr w:rsidR="00BD08CF" w:rsidRPr="00BD08CF" w14:paraId="023BA99A" w14:textId="77777777" w:rsidTr="00304D70">
        <w:tc>
          <w:tcPr>
            <w:tcW w:w="1668" w:type="dxa"/>
          </w:tcPr>
          <w:p w14:paraId="07BABBE0" w14:textId="355F67EE" w:rsidR="00BD08CF" w:rsidRPr="00BD08CF" w:rsidRDefault="00BD08CF" w:rsidP="00BD08CF">
            <w:pPr>
              <w:spacing w:line="360" w:lineRule="auto"/>
              <w:jc w:val="both"/>
              <w:rPr>
                <w:rFonts w:ascii="Book Antiqua" w:hAnsi="Book Antiqua"/>
              </w:rPr>
            </w:pPr>
            <w:r w:rsidRPr="00BD08CF">
              <w:rPr>
                <w:rFonts w:ascii="Book Antiqua" w:hAnsi="Book Antiqua"/>
              </w:rPr>
              <w:t>Tolvaptan</w:t>
            </w:r>
          </w:p>
        </w:tc>
        <w:tc>
          <w:tcPr>
            <w:tcW w:w="1260" w:type="dxa"/>
          </w:tcPr>
          <w:p w14:paraId="3E5A2C66" w14:textId="5FCD016F" w:rsidR="00BD08CF" w:rsidRPr="00BD08CF" w:rsidRDefault="00BD08CF" w:rsidP="00BD08CF">
            <w:pPr>
              <w:spacing w:line="360" w:lineRule="auto"/>
              <w:jc w:val="both"/>
              <w:rPr>
                <w:rFonts w:ascii="Book Antiqua" w:hAnsi="Book Antiqua"/>
              </w:rPr>
            </w:pPr>
            <w:r w:rsidRPr="00FB3CE9">
              <w:rPr>
                <w:rFonts w:ascii="Book Antiqua" w:hAnsi="Book Antiqua"/>
              </w:rPr>
              <w:t xml:space="preserve">Inomata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4</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w:t>
            </w:r>
            <w:r>
              <w:rPr>
                <w:rFonts w:ascii="Book Antiqua" w:hAnsi="Book Antiqua"/>
              </w:rPr>
              <w:t>7</w:t>
            </w:r>
          </w:p>
        </w:tc>
        <w:tc>
          <w:tcPr>
            <w:tcW w:w="1024" w:type="dxa"/>
          </w:tcPr>
          <w:p w14:paraId="24662AF6" w14:textId="77777777" w:rsidR="00BD08CF" w:rsidRPr="00BD08CF" w:rsidRDefault="00BD08CF" w:rsidP="00BD08CF">
            <w:pPr>
              <w:spacing w:line="360" w:lineRule="auto"/>
              <w:jc w:val="both"/>
              <w:rPr>
                <w:rFonts w:ascii="Book Antiqua" w:hAnsi="Book Antiqua"/>
              </w:rPr>
            </w:pPr>
            <w:r w:rsidRPr="00BD08CF">
              <w:rPr>
                <w:rFonts w:ascii="Book Antiqua" w:hAnsi="Book Antiqua"/>
              </w:rPr>
              <w:t>1.5</w:t>
            </w:r>
          </w:p>
        </w:tc>
        <w:tc>
          <w:tcPr>
            <w:tcW w:w="1152" w:type="dxa"/>
          </w:tcPr>
          <w:p w14:paraId="7E8AD40A" w14:textId="28455684" w:rsidR="00BD08CF" w:rsidRPr="00BD08CF" w:rsidRDefault="00BD08CF" w:rsidP="00BD08CF">
            <w:pPr>
              <w:spacing w:line="360" w:lineRule="auto"/>
              <w:jc w:val="both"/>
              <w:rPr>
                <w:rFonts w:ascii="Book Antiqua" w:hAnsi="Book Antiqua"/>
              </w:rPr>
            </w:pPr>
            <w:r w:rsidRPr="00BD08CF">
              <w:rPr>
                <w:rFonts w:ascii="Book Antiqua" w:hAnsi="Book Antiqua"/>
              </w:rPr>
              <w:t>0.06</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0.32</w:t>
            </w:r>
          </w:p>
        </w:tc>
        <w:tc>
          <w:tcPr>
            <w:tcW w:w="1024" w:type="dxa"/>
          </w:tcPr>
          <w:p w14:paraId="2EF57813" w14:textId="77777777" w:rsidR="00BD08CF" w:rsidRPr="00BD08CF" w:rsidRDefault="00BD08CF" w:rsidP="00BD08CF">
            <w:pPr>
              <w:spacing w:line="360" w:lineRule="auto"/>
              <w:jc w:val="both"/>
              <w:rPr>
                <w:rFonts w:ascii="Book Antiqua" w:hAnsi="Book Antiqua"/>
              </w:rPr>
            </w:pPr>
            <w:r w:rsidRPr="00BD08CF">
              <w:rPr>
                <w:rFonts w:ascii="Book Antiqua" w:hAnsi="Book Antiqua"/>
              </w:rPr>
              <w:t>NA</w:t>
            </w:r>
          </w:p>
        </w:tc>
        <w:tc>
          <w:tcPr>
            <w:tcW w:w="994" w:type="dxa"/>
          </w:tcPr>
          <w:p w14:paraId="1A0C2EDF" w14:textId="77777777" w:rsidR="00BD08CF" w:rsidRPr="00BD08CF" w:rsidRDefault="00BD08CF" w:rsidP="00BD08CF">
            <w:pPr>
              <w:spacing w:line="360" w:lineRule="auto"/>
              <w:jc w:val="both"/>
              <w:rPr>
                <w:rFonts w:ascii="Book Antiqua" w:hAnsi="Book Antiqua"/>
              </w:rPr>
            </w:pPr>
            <w:r w:rsidRPr="00BD08CF">
              <w:rPr>
                <w:rFonts w:ascii="Book Antiqua" w:hAnsi="Book Antiqua"/>
              </w:rPr>
              <w:t>NA</w:t>
            </w:r>
          </w:p>
        </w:tc>
        <w:tc>
          <w:tcPr>
            <w:tcW w:w="1024" w:type="dxa"/>
          </w:tcPr>
          <w:p w14:paraId="606EDCCE" w14:textId="77777777" w:rsidR="00BD08CF" w:rsidRPr="00BD08CF" w:rsidRDefault="00BD08CF" w:rsidP="00BD08CF">
            <w:pPr>
              <w:spacing w:line="360" w:lineRule="auto"/>
              <w:jc w:val="both"/>
              <w:rPr>
                <w:rFonts w:ascii="Book Antiqua" w:hAnsi="Book Antiqua"/>
              </w:rPr>
            </w:pPr>
            <w:r w:rsidRPr="00BD08CF">
              <w:rPr>
                <w:rFonts w:ascii="Book Antiqua" w:hAnsi="Book Antiqua"/>
              </w:rPr>
              <w:t>NA</w:t>
            </w:r>
          </w:p>
        </w:tc>
        <w:tc>
          <w:tcPr>
            <w:tcW w:w="994" w:type="dxa"/>
          </w:tcPr>
          <w:p w14:paraId="1819A2BB" w14:textId="77777777" w:rsidR="00BD08CF" w:rsidRPr="00BD08CF" w:rsidRDefault="00BD08CF" w:rsidP="00BD08CF">
            <w:pPr>
              <w:spacing w:line="360" w:lineRule="auto"/>
              <w:jc w:val="both"/>
              <w:rPr>
                <w:rFonts w:ascii="Book Antiqua" w:hAnsi="Book Antiqua"/>
              </w:rPr>
            </w:pPr>
            <w:r w:rsidRPr="00BD08CF">
              <w:rPr>
                <w:rFonts w:ascii="Book Antiqua" w:hAnsi="Book Antiqua"/>
              </w:rPr>
              <w:t>NA</w:t>
            </w:r>
          </w:p>
        </w:tc>
        <w:tc>
          <w:tcPr>
            <w:tcW w:w="1024" w:type="dxa"/>
          </w:tcPr>
          <w:p w14:paraId="2A8495E2" w14:textId="77777777" w:rsidR="00BD08CF" w:rsidRPr="00BD08CF" w:rsidRDefault="00BD08CF" w:rsidP="00BD08CF">
            <w:pPr>
              <w:spacing w:line="360" w:lineRule="auto"/>
              <w:jc w:val="both"/>
              <w:rPr>
                <w:rFonts w:ascii="Book Antiqua" w:hAnsi="Book Antiqua"/>
              </w:rPr>
            </w:pPr>
            <w:r w:rsidRPr="00BD08CF">
              <w:rPr>
                <w:rFonts w:ascii="Book Antiqua" w:hAnsi="Book Antiqua"/>
              </w:rPr>
              <w:t>62</w:t>
            </w:r>
          </w:p>
        </w:tc>
        <w:tc>
          <w:tcPr>
            <w:tcW w:w="994" w:type="dxa"/>
          </w:tcPr>
          <w:p w14:paraId="3B76D08D" w14:textId="0714C1AD" w:rsidR="00BD08CF" w:rsidRPr="00BD08CF" w:rsidRDefault="00BD08CF" w:rsidP="00BD08CF">
            <w:pPr>
              <w:spacing w:line="360" w:lineRule="auto"/>
              <w:jc w:val="both"/>
              <w:rPr>
                <w:rFonts w:ascii="Book Antiqua" w:hAnsi="Book Antiqua"/>
              </w:rPr>
            </w:pPr>
            <w:r w:rsidRPr="00BD08CF">
              <w:rPr>
                <w:rFonts w:ascii="Book Antiqua" w:hAnsi="Book Antiqua"/>
              </w:rPr>
              <w:t>-2.1</w:t>
            </w:r>
            <w:r>
              <w:rPr>
                <w:rFonts w:ascii="Book Antiqua" w:hAnsi="Book Antiqua"/>
              </w:rPr>
              <w:t xml:space="preserve"> </w:t>
            </w:r>
            <w:r w:rsidRPr="00BD08CF">
              <w:rPr>
                <w:rFonts w:ascii="Book Antiqua" w:hAnsi="Book Antiqua"/>
              </w:rPr>
              <w:t>± 1.8</w:t>
            </w:r>
          </w:p>
        </w:tc>
        <w:tc>
          <w:tcPr>
            <w:tcW w:w="1024" w:type="dxa"/>
          </w:tcPr>
          <w:p w14:paraId="582B75B5" w14:textId="4256B468" w:rsidR="00BD08CF" w:rsidRPr="00BD08CF" w:rsidRDefault="00BD08CF" w:rsidP="00BD08CF">
            <w:pPr>
              <w:spacing w:line="360" w:lineRule="auto"/>
              <w:jc w:val="both"/>
              <w:rPr>
                <w:rFonts w:ascii="Book Antiqua" w:hAnsi="Book Antiqua"/>
              </w:rPr>
            </w:pPr>
            <w:r w:rsidRPr="00BD08CF">
              <w:rPr>
                <w:rFonts w:ascii="Book Antiqua" w:hAnsi="Book Antiqua"/>
              </w:rPr>
              <w:t>1306</w:t>
            </w:r>
            <w:r>
              <w:rPr>
                <w:rFonts w:ascii="Book Antiqua" w:hAnsi="Book Antiqua"/>
              </w:rPr>
              <w:t xml:space="preserve"> </w:t>
            </w:r>
            <w:r w:rsidRPr="00BD08CF">
              <w:rPr>
                <w:rFonts w:ascii="Book Antiqua" w:hAnsi="Book Antiqua"/>
              </w:rPr>
              <w:t>± 494</w:t>
            </w:r>
          </w:p>
        </w:tc>
        <w:tc>
          <w:tcPr>
            <w:tcW w:w="994" w:type="dxa"/>
          </w:tcPr>
          <w:p w14:paraId="164F7B58" w14:textId="1353DA38" w:rsidR="00BD08CF" w:rsidRPr="00BD08CF" w:rsidRDefault="00BD08CF" w:rsidP="00BD08CF">
            <w:pPr>
              <w:spacing w:line="360" w:lineRule="auto"/>
              <w:jc w:val="both"/>
              <w:rPr>
                <w:rFonts w:ascii="Book Antiqua" w:hAnsi="Book Antiqua"/>
              </w:rPr>
            </w:pPr>
            <w:r w:rsidRPr="00BD08CF">
              <w:rPr>
                <w:rFonts w:ascii="Book Antiqua" w:hAnsi="Book Antiqua"/>
              </w:rPr>
              <w:t>459</w:t>
            </w:r>
            <w:r>
              <w:rPr>
                <w:rFonts w:ascii="Book Antiqua" w:hAnsi="Book Antiqua"/>
              </w:rPr>
              <w:t xml:space="preserve"> </w:t>
            </w:r>
            <w:r w:rsidRPr="00BD08CF">
              <w:rPr>
                <w:rFonts w:ascii="Book Antiqua" w:hAnsi="Book Antiqua"/>
              </w:rPr>
              <w:t>± 514</w:t>
            </w:r>
          </w:p>
        </w:tc>
      </w:tr>
    </w:tbl>
    <w:p w14:paraId="38322173" w14:textId="1F7ACE2D" w:rsidR="00BD08CF" w:rsidRDefault="00BD08CF" w:rsidP="004F638D">
      <w:pPr>
        <w:spacing w:line="360" w:lineRule="auto"/>
        <w:jc w:val="both"/>
        <w:rPr>
          <w:rFonts w:ascii="Book Antiqua" w:eastAsia="SimSun" w:hAnsi="Book Antiqua"/>
        </w:rPr>
      </w:pPr>
      <w:r w:rsidRPr="00404E6B">
        <w:rPr>
          <w:rFonts w:ascii="Book Antiqua" w:eastAsia="Arial Unicode MS" w:hAnsi="Book Antiqua" w:cs="Arial Unicode MS"/>
        </w:rPr>
        <w:t xml:space="preserve">BUN: </w:t>
      </w:r>
      <w:r>
        <w:rPr>
          <w:rFonts w:ascii="Book Antiqua" w:eastAsia="Arial Unicode MS" w:hAnsi="Book Antiqua" w:cs="Arial Unicode MS"/>
        </w:rPr>
        <w:t>B</w:t>
      </w:r>
      <w:r w:rsidRPr="00404E6B">
        <w:rPr>
          <w:rFonts w:ascii="Book Antiqua" w:eastAsia="Arial Unicode MS" w:hAnsi="Book Antiqua" w:cs="Arial Unicode MS"/>
        </w:rPr>
        <w:t>lood urea nitrogen</w:t>
      </w:r>
      <w:r>
        <w:rPr>
          <w:rFonts w:ascii="Book Antiqua" w:eastAsia="Arial Unicode MS" w:hAnsi="Book Antiqua" w:cs="Arial Unicode MS"/>
        </w:rPr>
        <w:t>; NA:</w:t>
      </w:r>
      <w:r w:rsidRPr="00404E6B">
        <w:rPr>
          <w:rFonts w:ascii="Book Antiqua" w:eastAsia="SimSun" w:hAnsi="Book Antiqua" w:hint="eastAsia"/>
        </w:rPr>
        <w:t xml:space="preserve"> </w:t>
      </w:r>
      <w:r w:rsidRPr="00D01F28">
        <w:rPr>
          <w:rFonts w:ascii="Book Antiqua" w:eastAsia="SimSun" w:hAnsi="Book Antiqua" w:hint="eastAsia"/>
        </w:rPr>
        <w:t>Not available</w:t>
      </w:r>
      <w:r>
        <w:rPr>
          <w:rFonts w:ascii="Book Antiqua" w:eastAsia="SimSun" w:hAnsi="Book Antiqua"/>
        </w:rPr>
        <w:t>.</w:t>
      </w:r>
    </w:p>
    <w:p w14:paraId="687B7033" w14:textId="0BE130B2" w:rsidR="00BD08CF" w:rsidRDefault="00BD08CF" w:rsidP="00BD08CF">
      <w:pPr>
        <w:spacing w:line="360" w:lineRule="auto"/>
        <w:jc w:val="both"/>
        <w:rPr>
          <w:rFonts w:ascii="Book Antiqua" w:eastAsia="Arial Unicode MS" w:hAnsi="Book Antiqua" w:cs="Arial Unicode MS"/>
          <w:b/>
          <w:bCs/>
        </w:rPr>
      </w:pPr>
      <w:r>
        <w:rPr>
          <w:rFonts w:ascii="Book Antiqua" w:eastAsia="SimSun" w:hAnsi="Book Antiqua"/>
        </w:rPr>
        <w:br w:type="page"/>
      </w:r>
      <w:r w:rsidRPr="00A4565F">
        <w:rPr>
          <w:rFonts w:ascii="Book Antiqua" w:eastAsia="Arial Unicode MS" w:hAnsi="Book Antiqua" w:cs="Arial Unicode MS"/>
          <w:b/>
          <w:bCs/>
        </w:rPr>
        <w:lastRenderedPageBreak/>
        <w:t xml:space="preserve">Table </w:t>
      </w:r>
      <w:r>
        <w:rPr>
          <w:rFonts w:ascii="Book Antiqua" w:eastAsia="Arial Unicode MS" w:hAnsi="Book Antiqua" w:cs="Arial Unicode MS"/>
          <w:b/>
          <w:bCs/>
        </w:rPr>
        <w:t>7</w:t>
      </w:r>
      <w:r w:rsidRPr="00A4565F">
        <w:rPr>
          <w:rFonts w:ascii="Book Antiqua" w:eastAsia="Arial Unicode MS" w:hAnsi="Book Antiqua" w:cs="Arial Unicode MS"/>
          <w:b/>
          <w:bCs/>
        </w:rPr>
        <w:t xml:space="preserve"> Changes in clinical parameters of the included studies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
        <w:gridCol w:w="1406"/>
        <w:gridCol w:w="1038"/>
        <w:gridCol w:w="1036"/>
        <w:gridCol w:w="1059"/>
        <w:gridCol w:w="1007"/>
        <w:gridCol w:w="1698"/>
        <w:gridCol w:w="1053"/>
        <w:gridCol w:w="1056"/>
        <w:gridCol w:w="1037"/>
        <w:gridCol w:w="1007"/>
      </w:tblGrid>
      <w:tr w:rsidR="00BD08CF" w:rsidRPr="00BD08CF" w14:paraId="0BF9260A" w14:textId="77777777" w:rsidTr="00304D70">
        <w:tc>
          <w:tcPr>
            <w:tcW w:w="1591" w:type="dxa"/>
            <w:tcBorders>
              <w:top w:val="single" w:sz="4" w:space="0" w:color="auto"/>
              <w:bottom w:val="single" w:sz="4" w:space="0" w:color="auto"/>
            </w:tcBorders>
          </w:tcPr>
          <w:p w14:paraId="4034D0A2" w14:textId="1BE7D9F9" w:rsidR="00BD08CF" w:rsidRPr="00BD08CF" w:rsidRDefault="00BD08CF" w:rsidP="00BD08CF">
            <w:pPr>
              <w:spacing w:line="360" w:lineRule="auto"/>
              <w:jc w:val="both"/>
              <w:rPr>
                <w:rFonts w:ascii="Book Antiqua" w:hAnsi="Book Antiqua"/>
                <w:b/>
                <w:bCs/>
              </w:rPr>
            </w:pPr>
            <w:r w:rsidRPr="00BD08CF">
              <w:rPr>
                <w:rFonts w:ascii="Book Antiqua" w:hAnsi="Book Antiqua"/>
                <w:b/>
                <w:bCs/>
              </w:rPr>
              <w:t>Intervention</w:t>
            </w:r>
          </w:p>
        </w:tc>
        <w:tc>
          <w:tcPr>
            <w:tcW w:w="11585" w:type="dxa"/>
            <w:gridSpan w:val="10"/>
            <w:tcBorders>
              <w:top w:val="single" w:sz="4" w:space="0" w:color="auto"/>
              <w:bottom w:val="single" w:sz="4" w:space="0" w:color="auto"/>
            </w:tcBorders>
          </w:tcPr>
          <w:p w14:paraId="4A286D62" w14:textId="5EACC63F" w:rsidR="00BD08CF" w:rsidRPr="00BD08CF" w:rsidRDefault="00BD08CF" w:rsidP="00BD08CF">
            <w:pPr>
              <w:spacing w:line="360" w:lineRule="auto"/>
              <w:jc w:val="both"/>
              <w:rPr>
                <w:rFonts w:ascii="Book Antiqua" w:hAnsi="Book Antiqua"/>
                <w:b/>
                <w:bCs/>
              </w:rPr>
            </w:pPr>
            <w:r w:rsidRPr="00BD08CF">
              <w:rPr>
                <w:rFonts w:ascii="Book Antiqua" w:hAnsi="Book Antiqua"/>
                <w:b/>
                <w:bCs/>
              </w:rPr>
              <w:t>Clinical parameters evaluated</w:t>
            </w:r>
          </w:p>
        </w:tc>
      </w:tr>
      <w:tr w:rsidR="00BD08CF" w:rsidRPr="00BD08CF" w14:paraId="11808CAF" w14:textId="77777777" w:rsidTr="00304D70">
        <w:tc>
          <w:tcPr>
            <w:tcW w:w="1591" w:type="dxa"/>
            <w:vMerge w:val="restart"/>
            <w:tcBorders>
              <w:top w:val="single" w:sz="4" w:space="0" w:color="auto"/>
              <w:bottom w:val="single" w:sz="4" w:space="0" w:color="auto"/>
            </w:tcBorders>
          </w:tcPr>
          <w:p w14:paraId="32136CF4" w14:textId="77777777" w:rsidR="00BD08CF" w:rsidRPr="00BD08CF" w:rsidRDefault="00BD08CF" w:rsidP="00BD08CF">
            <w:pPr>
              <w:spacing w:line="360" w:lineRule="auto"/>
              <w:jc w:val="both"/>
              <w:rPr>
                <w:rFonts w:ascii="Book Antiqua" w:hAnsi="Book Antiqua"/>
                <w:b/>
                <w:bCs/>
              </w:rPr>
            </w:pPr>
          </w:p>
        </w:tc>
        <w:tc>
          <w:tcPr>
            <w:tcW w:w="1430" w:type="dxa"/>
            <w:vMerge w:val="restart"/>
            <w:tcBorders>
              <w:top w:val="single" w:sz="4" w:space="0" w:color="auto"/>
              <w:bottom w:val="single" w:sz="4" w:space="0" w:color="auto"/>
            </w:tcBorders>
          </w:tcPr>
          <w:p w14:paraId="4A6491D5" w14:textId="08E0C5DD" w:rsidR="00BD08CF" w:rsidRPr="00BD08CF" w:rsidRDefault="00BD08CF" w:rsidP="00BD08CF">
            <w:pPr>
              <w:spacing w:line="360" w:lineRule="auto"/>
              <w:jc w:val="both"/>
              <w:rPr>
                <w:rFonts w:ascii="Book Antiqua" w:hAnsi="Book Antiqua"/>
                <w:b/>
                <w:bCs/>
              </w:rPr>
            </w:pPr>
            <w:r w:rsidRPr="00BD08CF">
              <w:rPr>
                <w:rFonts w:ascii="Book Antiqua" w:hAnsi="Book Antiqua"/>
                <w:b/>
                <w:bCs/>
              </w:rPr>
              <w:t>Study</w:t>
            </w:r>
          </w:p>
        </w:tc>
        <w:tc>
          <w:tcPr>
            <w:tcW w:w="2108" w:type="dxa"/>
            <w:gridSpan w:val="2"/>
            <w:tcBorders>
              <w:top w:val="single" w:sz="4" w:space="0" w:color="auto"/>
              <w:bottom w:val="single" w:sz="4" w:space="0" w:color="auto"/>
            </w:tcBorders>
          </w:tcPr>
          <w:p w14:paraId="0F3B6FE6" w14:textId="61D92468" w:rsidR="00BD08CF" w:rsidRPr="00BD08CF" w:rsidRDefault="00BD08CF" w:rsidP="00BD08CF">
            <w:pPr>
              <w:spacing w:line="360" w:lineRule="auto"/>
              <w:jc w:val="both"/>
              <w:rPr>
                <w:rFonts w:ascii="Book Antiqua" w:hAnsi="Book Antiqua"/>
                <w:b/>
                <w:bCs/>
              </w:rPr>
            </w:pPr>
            <w:r w:rsidRPr="00BD08CF">
              <w:rPr>
                <w:rFonts w:ascii="Book Antiqua" w:hAnsi="Book Antiqua"/>
                <w:b/>
                <w:bCs/>
              </w:rPr>
              <w:t>Creatinine (mg/d</w:t>
            </w:r>
            <w:r>
              <w:rPr>
                <w:rFonts w:ascii="Book Antiqua" w:hAnsi="Book Antiqua"/>
                <w:b/>
                <w:bCs/>
              </w:rPr>
              <w:t>L</w:t>
            </w:r>
            <w:r w:rsidRPr="00BD08CF">
              <w:rPr>
                <w:rFonts w:ascii="Book Antiqua" w:hAnsi="Book Antiqua"/>
                <w:b/>
                <w:bCs/>
              </w:rPr>
              <w:t>)</w:t>
            </w:r>
          </w:p>
        </w:tc>
        <w:tc>
          <w:tcPr>
            <w:tcW w:w="2099" w:type="dxa"/>
            <w:gridSpan w:val="2"/>
            <w:tcBorders>
              <w:top w:val="single" w:sz="4" w:space="0" w:color="auto"/>
              <w:bottom w:val="single" w:sz="4" w:space="0" w:color="auto"/>
            </w:tcBorders>
          </w:tcPr>
          <w:p w14:paraId="76408406" w14:textId="2FD2B098" w:rsidR="00BD08CF" w:rsidRPr="00BD08CF" w:rsidRDefault="00BD08CF" w:rsidP="00BD08CF">
            <w:pPr>
              <w:spacing w:line="360" w:lineRule="auto"/>
              <w:jc w:val="both"/>
              <w:rPr>
                <w:rFonts w:ascii="Book Antiqua" w:hAnsi="Book Antiqua"/>
                <w:b/>
                <w:bCs/>
              </w:rPr>
            </w:pPr>
            <w:r w:rsidRPr="00BD08CF">
              <w:rPr>
                <w:rFonts w:ascii="Book Antiqua" w:hAnsi="Book Antiqua"/>
                <w:b/>
                <w:bCs/>
              </w:rPr>
              <w:t>Change in BUN (mg/d</w:t>
            </w:r>
            <w:r>
              <w:rPr>
                <w:rFonts w:ascii="Book Antiqua" w:hAnsi="Book Antiqua"/>
                <w:b/>
                <w:bCs/>
              </w:rPr>
              <w:t>L</w:t>
            </w:r>
            <w:r w:rsidRPr="00BD08CF">
              <w:rPr>
                <w:rFonts w:ascii="Book Antiqua" w:hAnsi="Book Antiqua"/>
                <w:b/>
                <w:bCs/>
              </w:rPr>
              <w:t>)</w:t>
            </w:r>
          </w:p>
        </w:tc>
        <w:tc>
          <w:tcPr>
            <w:tcW w:w="1728" w:type="dxa"/>
            <w:tcBorders>
              <w:top w:val="single" w:sz="4" w:space="0" w:color="auto"/>
              <w:bottom w:val="single" w:sz="4" w:space="0" w:color="auto"/>
            </w:tcBorders>
          </w:tcPr>
          <w:p w14:paraId="2415C03C" w14:textId="49E90761" w:rsidR="00BD08CF" w:rsidRPr="00BD08CF" w:rsidRDefault="00BD08CF" w:rsidP="00BD08CF">
            <w:pPr>
              <w:spacing w:line="360" w:lineRule="auto"/>
              <w:jc w:val="both"/>
              <w:rPr>
                <w:rFonts w:ascii="Book Antiqua" w:hAnsi="Book Antiqua"/>
                <w:b/>
                <w:bCs/>
              </w:rPr>
            </w:pPr>
            <w:r w:rsidRPr="00BD08CF">
              <w:rPr>
                <w:rFonts w:ascii="Book Antiqua" w:hAnsi="Book Antiqua"/>
                <w:b/>
                <w:bCs/>
              </w:rPr>
              <w:t>GFR (m</w:t>
            </w:r>
            <w:r w:rsidRPr="0095671F">
              <w:rPr>
                <w:rFonts w:ascii="Book Antiqua" w:hAnsi="Book Antiqua"/>
                <w:b/>
                <w:bCs/>
                <w:caps/>
              </w:rPr>
              <w:t>l</w:t>
            </w:r>
            <w:r w:rsidRPr="00BD08CF">
              <w:rPr>
                <w:rFonts w:ascii="Book Antiqua" w:hAnsi="Book Antiqua"/>
                <w:b/>
                <w:bCs/>
              </w:rPr>
              <w:t>/min</w:t>
            </w:r>
            <w:r>
              <w:rPr>
                <w:rFonts w:ascii="Book Antiqua" w:hAnsi="Book Antiqua"/>
                <w:b/>
                <w:bCs/>
              </w:rPr>
              <w:t xml:space="preserve"> per </w:t>
            </w:r>
            <w:r w:rsidRPr="00BD08CF">
              <w:rPr>
                <w:rFonts w:ascii="Book Antiqua" w:hAnsi="Book Antiqua"/>
                <w:b/>
                <w:bCs/>
              </w:rPr>
              <w:t>1.73 m</w:t>
            </w:r>
            <w:r w:rsidRPr="00BD08CF">
              <w:rPr>
                <w:rFonts w:ascii="Book Antiqua" w:hAnsi="Book Antiqua"/>
                <w:b/>
                <w:bCs/>
                <w:vertAlign w:val="superscript"/>
              </w:rPr>
              <w:t>2</w:t>
            </w:r>
            <w:r w:rsidRPr="00BD08CF">
              <w:rPr>
                <w:rFonts w:ascii="Book Antiqua" w:hAnsi="Book Antiqua"/>
                <w:b/>
                <w:bCs/>
              </w:rPr>
              <w:t>)</w:t>
            </w:r>
          </w:p>
        </w:tc>
        <w:tc>
          <w:tcPr>
            <w:tcW w:w="2143" w:type="dxa"/>
            <w:gridSpan w:val="2"/>
            <w:tcBorders>
              <w:top w:val="single" w:sz="4" w:space="0" w:color="auto"/>
              <w:bottom w:val="single" w:sz="4" w:space="0" w:color="auto"/>
            </w:tcBorders>
          </w:tcPr>
          <w:p w14:paraId="717C808E"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Weight loss (Ib)</w:t>
            </w:r>
          </w:p>
        </w:tc>
        <w:tc>
          <w:tcPr>
            <w:tcW w:w="2077" w:type="dxa"/>
            <w:gridSpan w:val="2"/>
            <w:tcBorders>
              <w:top w:val="single" w:sz="4" w:space="0" w:color="auto"/>
              <w:bottom w:val="single" w:sz="4" w:space="0" w:color="auto"/>
            </w:tcBorders>
          </w:tcPr>
          <w:p w14:paraId="505CC1B8" w14:textId="0BCD00E3" w:rsidR="00BD08CF" w:rsidRPr="00BD08CF" w:rsidRDefault="00BD08CF" w:rsidP="00BD08CF">
            <w:pPr>
              <w:spacing w:line="360" w:lineRule="auto"/>
              <w:jc w:val="both"/>
              <w:rPr>
                <w:rFonts w:ascii="Book Antiqua" w:hAnsi="Book Antiqua"/>
                <w:b/>
                <w:bCs/>
              </w:rPr>
            </w:pPr>
            <w:r w:rsidRPr="00BD08CF">
              <w:rPr>
                <w:rFonts w:ascii="Book Antiqua" w:hAnsi="Book Antiqua"/>
                <w:b/>
                <w:bCs/>
              </w:rPr>
              <w:t>Urine output (mL/d)</w:t>
            </w:r>
          </w:p>
        </w:tc>
      </w:tr>
      <w:tr w:rsidR="00BD08CF" w:rsidRPr="00BD08CF" w14:paraId="00F87B57" w14:textId="77777777" w:rsidTr="00304D70">
        <w:tc>
          <w:tcPr>
            <w:tcW w:w="1591" w:type="dxa"/>
            <w:vMerge/>
            <w:tcBorders>
              <w:top w:val="single" w:sz="4" w:space="0" w:color="auto"/>
              <w:bottom w:val="single" w:sz="4" w:space="0" w:color="auto"/>
            </w:tcBorders>
          </w:tcPr>
          <w:p w14:paraId="0ADC501D" w14:textId="77777777" w:rsidR="00BD08CF" w:rsidRPr="00BD08CF" w:rsidRDefault="00BD08CF" w:rsidP="00BD08CF">
            <w:pPr>
              <w:spacing w:line="360" w:lineRule="auto"/>
              <w:jc w:val="both"/>
              <w:rPr>
                <w:rFonts w:ascii="Book Antiqua" w:hAnsi="Book Antiqua"/>
                <w:b/>
                <w:bCs/>
              </w:rPr>
            </w:pPr>
          </w:p>
        </w:tc>
        <w:tc>
          <w:tcPr>
            <w:tcW w:w="1430" w:type="dxa"/>
            <w:vMerge/>
            <w:tcBorders>
              <w:top w:val="single" w:sz="4" w:space="0" w:color="auto"/>
              <w:bottom w:val="single" w:sz="4" w:space="0" w:color="auto"/>
            </w:tcBorders>
          </w:tcPr>
          <w:p w14:paraId="0BA1CB14" w14:textId="2E4792ED" w:rsidR="00BD08CF" w:rsidRPr="00BD08CF" w:rsidRDefault="00BD08CF" w:rsidP="00BD08CF">
            <w:pPr>
              <w:spacing w:line="360" w:lineRule="auto"/>
              <w:jc w:val="both"/>
              <w:rPr>
                <w:rFonts w:ascii="Book Antiqua" w:hAnsi="Book Antiqua"/>
                <w:b/>
                <w:bCs/>
              </w:rPr>
            </w:pPr>
          </w:p>
        </w:tc>
        <w:tc>
          <w:tcPr>
            <w:tcW w:w="1055" w:type="dxa"/>
            <w:tcBorders>
              <w:top w:val="single" w:sz="4" w:space="0" w:color="auto"/>
              <w:bottom w:val="single" w:sz="4" w:space="0" w:color="auto"/>
            </w:tcBorders>
          </w:tcPr>
          <w:p w14:paraId="58F865E7"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1053" w:type="dxa"/>
            <w:tcBorders>
              <w:top w:val="single" w:sz="4" w:space="0" w:color="auto"/>
              <w:bottom w:val="single" w:sz="4" w:space="0" w:color="auto"/>
            </w:tcBorders>
          </w:tcPr>
          <w:p w14:paraId="4C6A2C21"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c>
          <w:tcPr>
            <w:tcW w:w="1076" w:type="dxa"/>
            <w:tcBorders>
              <w:top w:val="single" w:sz="4" w:space="0" w:color="auto"/>
              <w:bottom w:val="single" w:sz="4" w:space="0" w:color="auto"/>
            </w:tcBorders>
          </w:tcPr>
          <w:p w14:paraId="202BC655"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1023" w:type="dxa"/>
            <w:tcBorders>
              <w:top w:val="single" w:sz="4" w:space="0" w:color="auto"/>
              <w:bottom w:val="single" w:sz="4" w:space="0" w:color="auto"/>
            </w:tcBorders>
          </w:tcPr>
          <w:p w14:paraId="4A646446"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c>
          <w:tcPr>
            <w:tcW w:w="1728" w:type="dxa"/>
            <w:tcBorders>
              <w:top w:val="single" w:sz="4" w:space="0" w:color="auto"/>
              <w:bottom w:val="single" w:sz="4" w:space="0" w:color="auto"/>
            </w:tcBorders>
          </w:tcPr>
          <w:p w14:paraId="0867B084"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c>
          <w:tcPr>
            <w:tcW w:w="1070" w:type="dxa"/>
            <w:tcBorders>
              <w:top w:val="single" w:sz="4" w:space="0" w:color="auto"/>
              <w:bottom w:val="single" w:sz="4" w:space="0" w:color="auto"/>
            </w:tcBorders>
          </w:tcPr>
          <w:p w14:paraId="0CEB7EB0"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1073" w:type="dxa"/>
            <w:tcBorders>
              <w:top w:val="single" w:sz="4" w:space="0" w:color="auto"/>
              <w:bottom w:val="single" w:sz="4" w:space="0" w:color="auto"/>
            </w:tcBorders>
          </w:tcPr>
          <w:p w14:paraId="4167EB65"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c>
          <w:tcPr>
            <w:tcW w:w="1054" w:type="dxa"/>
            <w:tcBorders>
              <w:top w:val="single" w:sz="4" w:space="0" w:color="auto"/>
              <w:bottom w:val="single" w:sz="4" w:space="0" w:color="auto"/>
            </w:tcBorders>
          </w:tcPr>
          <w:p w14:paraId="4ABE6A24"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1023" w:type="dxa"/>
            <w:tcBorders>
              <w:top w:val="single" w:sz="4" w:space="0" w:color="auto"/>
              <w:bottom w:val="single" w:sz="4" w:space="0" w:color="auto"/>
            </w:tcBorders>
          </w:tcPr>
          <w:p w14:paraId="05FAC8DD"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r>
      <w:tr w:rsidR="00BD08CF" w:rsidRPr="00BD08CF" w14:paraId="451CD45A" w14:textId="77777777" w:rsidTr="00304D70">
        <w:tc>
          <w:tcPr>
            <w:tcW w:w="1591" w:type="dxa"/>
            <w:vMerge w:val="restart"/>
            <w:tcBorders>
              <w:top w:val="single" w:sz="4" w:space="0" w:color="auto"/>
            </w:tcBorders>
          </w:tcPr>
          <w:p w14:paraId="5636CF14" w14:textId="30EB1311" w:rsidR="00BD08CF" w:rsidRPr="00BD08CF" w:rsidRDefault="00BD08CF" w:rsidP="00BD08CF">
            <w:pPr>
              <w:spacing w:line="360" w:lineRule="auto"/>
              <w:jc w:val="both"/>
              <w:rPr>
                <w:rFonts w:ascii="Book Antiqua" w:hAnsi="Book Antiqua"/>
              </w:rPr>
            </w:pPr>
            <w:r w:rsidRPr="00BD08CF">
              <w:rPr>
                <w:rFonts w:ascii="Book Antiqua" w:hAnsi="Book Antiqua"/>
              </w:rPr>
              <w:t>Ultrafiltration</w:t>
            </w:r>
          </w:p>
        </w:tc>
        <w:tc>
          <w:tcPr>
            <w:tcW w:w="1430" w:type="dxa"/>
            <w:tcBorders>
              <w:top w:val="single" w:sz="4" w:space="0" w:color="auto"/>
            </w:tcBorders>
          </w:tcPr>
          <w:p w14:paraId="57A05CCB" w14:textId="37D1F53F" w:rsidR="00BD08CF" w:rsidRPr="00BD08CF" w:rsidRDefault="00BD08CF" w:rsidP="00BD08CF">
            <w:pPr>
              <w:spacing w:line="360" w:lineRule="auto"/>
              <w:jc w:val="both"/>
              <w:rPr>
                <w:rFonts w:ascii="Book Antiqua" w:hAnsi="Book Antiqua"/>
              </w:rPr>
            </w:pPr>
            <w:r w:rsidRPr="00FB3CE9">
              <w:rPr>
                <w:rFonts w:ascii="Book Antiqua" w:hAnsi="Book Antiqua"/>
              </w:rPr>
              <w:t xml:space="preserve">Bart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1</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2012</w:t>
            </w:r>
          </w:p>
        </w:tc>
        <w:tc>
          <w:tcPr>
            <w:tcW w:w="1055" w:type="dxa"/>
            <w:tcBorders>
              <w:top w:val="single" w:sz="4" w:space="0" w:color="auto"/>
            </w:tcBorders>
          </w:tcPr>
          <w:p w14:paraId="3E14CDAF" w14:textId="77777777" w:rsidR="00BD08CF" w:rsidRPr="00BD08CF" w:rsidRDefault="00BD08CF" w:rsidP="00BD08CF">
            <w:pPr>
              <w:spacing w:line="360" w:lineRule="auto"/>
              <w:jc w:val="both"/>
              <w:rPr>
                <w:rFonts w:ascii="Book Antiqua" w:hAnsi="Book Antiqua"/>
              </w:rPr>
            </w:pPr>
            <w:r w:rsidRPr="00BD08CF">
              <w:rPr>
                <w:rFonts w:ascii="Book Antiqua" w:hAnsi="Book Antiqua"/>
              </w:rPr>
              <w:t>2.09</w:t>
            </w:r>
          </w:p>
        </w:tc>
        <w:tc>
          <w:tcPr>
            <w:tcW w:w="1053" w:type="dxa"/>
            <w:tcBorders>
              <w:top w:val="single" w:sz="4" w:space="0" w:color="auto"/>
            </w:tcBorders>
          </w:tcPr>
          <w:p w14:paraId="52F6A2DC" w14:textId="3E954E2F" w:rsidR="00BD08CF" w:rsidRPr="00BD08CF" w:rsidRDefault="00BD08CF" w:rsidP="00BD08CF">
            <w:pPr>
              <w:spacing w:line="360" w:lineRule="auto"/>
              <w:jc w:val="both"/>
              <w:rPr>
                <w:rFonts w:ascii="Book Antiqua" w:hAnsi="Book Antiqua"/>
              </w:rPr>
            </w:pPr>
            <w:r w:rsidRPr="00BD08CF">
              <w:rPr>
                <w:rFonts w:ascii="Book Antiqua" w:hAnsi="Book Antiqua"/>
              </w:rPr>
              <w:t>-0.04</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0.53</w:t>
            </w:r>
          </w:p>
        </w:tc>
        <w:tc>
          <w:tcPr>
            <w:tcW w:w="1076" w:type="dxa"/>
            <w:tcBorders>
              <w:top w:val="single" w:sz="4" w:space="0" w:color="auto"/>
            </w:tcBorders>
          </w:tcPr>
          <w:p w14:paraId="5AD2A8D6" w14:textId="77777777" w:rsidR="00BD08CF" w:rsidRPr="00BD08CF" w:rsidRDefault="00BD08CF" w:rsidP="00BD08CF">
            <w:pPr>
              <w:spacing w:line="360" w:lineRule="auto"/>
              <w:jc w:val="both"/>
              <w:rPr>
                <w:rFonts w:ascii="Book Antiqua" w:hAnsi="Book Antiqua"/>
              </w:rPr>
            </w:pPr>
            <w:r w:rsidRPr="00BD08CF">
              <w:rPr>
                <w:rFonts w:ascii="Book Antiqua" w:hAnsi="Book Antiqua"/>
              </w:rPr>
              <w:t>50.5</w:t>
            </w:r>
          </w:p>
        </w:tc>
        <w:tc>
          <w:tcPr>
            <w:tcW w:w="1023" w:type="dxa"/>
            <w:tcBorders>
              <w:top w:val="single" w:sz="4" w:space="0" w:color="auto"/>
            </w:tcBorders>
          </w:tcPr>
          <w:p w14:paraId="56CF3E3E" w14:textId="58DBD63C" w:rsidR="00BD08CF" w:rsidRPr="00BD08CF" w:rsidRDefault="00BD08CF" w:rsidP="00BD08CF">
            <w:pPr>
              <w:spacing w:line="360" w:lineRule="auto"/>
              <w:jc w:val="both"/>
              <w:rPr>
                <w:rFonts w:ascii="Book Antiqua" w:hAnsi="Book Antiqua"/>
              </w:rPr>
            </w:pPr>
            <w:r w:rsidRPr="00BD08CF">
              <w:rPr>
                <w:rFonts w:ascii="Book Antiqua" w:hAnsi="Book Antiqua"/>
              </w:rPr>
              <w:t>5.68</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18.29</w:t>
            </w:r>
          </w:p>
        </w:tc>
        <w:tc>
          <w:tcPr>
            <w:tcW w:w="1728" w:type="dxa"/>
            <w:tcBorders>
              <w:top w:val="single" w:sz="4" w:space="0" w:color="auto"/>
            </w:tcBorders>
          </w:tcPr>
          <w:p w14:paraId="6793B680" w14:textId="0D13B704" w:rsidR="00BD08CF" w:rsidRPr="00BD08CF" w:rsidRDefault="00BD08CF" w:rsidP="00BD08CF">
            <w:pPr>
              <w:spacing w:line="360" w:lineRule="auto"/>
              <w:jc w:val="both"/>
              <w:rPr>
                <w:rFonts w:ascii="Book Antiqua" w:hAnsi="Book Antiqua"/>
              </w:rPr>
            </w:pPr>
            <w:r w:rsidRPr="00BD08CF">
              <w:rPr>
                <w:rFonts w:ascii="Book Antiqua" w:hAnsi="Book Antiqua"/>
              </w:rPr>
              <w:t>1.67</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10.94</w:t>
            </w:r>
          </w:p>
        </w:tc>
        <w:tc>
          <w:tcPr>
            <w:tcW w:w="1070" w:type="dxa"/>
            <w:tcBorders>
              <w:top w:val="single" w:sz="4" w:space="0" w:color="auto"/>
            </w:tcBorders>
          </w:tcPr>
          <w:p w14:paraId="28CD2E82" w14:textId="77777777" w:rsidR="00BD08CF" w:rsidRPr="00BD08CF" w:rsidRDefault="00BD08CF" w:rsidP="00BD08CF">
            <w:pPr>
              <w:spacing w:line="360" w:lineRule="auto"/>
              <w:jc w:val="both"/>
              <w:rPr>
                <w:rFonts w:ascii="Book Antiqua" w:hAnsi="Book Antiqua"/>
              </w:rPr>
            </w:pPr>
            <w:r w:rsidRPr="00BD08CF">
              <w:rPr>
                <w:rFonts w:ascii="Book Antiqua" w:hAnsi="Book Antiqua"/>
              </w:rPr>
              <w:t>234</w:t>
            </w:r>
          </w:p>
        </w:tc>
        <w:tc>
          <w:tcPr>
            <w:tcW w:w="1073" w:type="dxa"/>
            <w:tcBorders>
              <w:top w:val="single" w:sz="4" w:space="0" w:color="auto"/>
            </w:tcBorders>
          </w:tcPr>
          <w:p w14:paraId="1619F845" w14:textId="60E5D3DA" w:rsidR="00BD08CF" w:rsidRPr="00BD08CF" w:rsidRDefault="00BD08CF" w:rsidP="00BD08CF">
            <w:pPr>
              <w:spacing w:line="360" w:lineRule="auto"/>
              <w:jc w:val="both"/>
              <w:rPr>
                <w:rFonts w:ascii="Book Antiqua" w:hAnsi="Book Antiqua"/>
              </w:rPr>
            </w:pPr>
            <w:r w:rsidRPr="00BD08CF">
              <w:rPr>
                <w:rFonts w:ascii="Book Antiqua" w:hAnsi="Book Antiqua"/>
              </w:rPr>
              <w:t>12.1</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11.3</w:t>
            </w:r>
          </w:p>
        </w:tc>
        <w:tc>
          <w:tcPr>
            <w:tcW w:w="1054" w:type="dxa"/>
            <w:tcBorders>
              <w:top w:val="single" w:sz="4" w:space="0" w:color="auto"/>
            </w:tcBorders>
          </w:tcPr>
          <w:p w14:paraId="7D561966" w14:textId="77777777" w:rsidR="00BD08CF" w:rsidRPr="00BD08CF" w:rsidRDefault="00BD08CF" w:rsidP="00BD08CF">
            <w:pPr>
              <w:spacing w:line="360" w:lineRule="auto"/>
              <w:jc w:val="both"/>
              <w:rPr>
                <w:rFonts w:ascii="Book Antiqua" w:hAnsi="Book Antiqua"/>
              </w:rPr>
            </w:pPr>
            <w:r w:rsidRPr="00BD08CF">
              <w:rPr>
                <w:rFonts w:ascii="Book Antiqua" w:hAnsi="Book Antiqua"/>
              </w:rPr>
              <w:t>NA</w:t>
            </w:r>
          </w:p>
        </w:tc>
        <w:tc>
          <w:tcPr>
            <w:tcW w:w="1023" w:type="dxa"/>
            <w:tcBorders>
              <w:top w:val="single" w:sz="4" w:space="0" w:color="auto"/>
            </w:tcBorders>
          </w:tcPr>
          <w:p w14:paraId="6B194FF2" w14:textId="77777777" w:rsidR="00BD08CF" w:rsidRPr="00BD08CF" w:rsidRDefault="00BD08CF" w:rsidP="00BD08CF">
            <w:pPr>
              <w:spacing w:line="360" w:lineRule="auto"/>
              <w:jc w:val="both"/>
              <w:rPr>
                <w:rFonts w:ascii="Book Antiqua" w:hAnsi="Book Antiqua"/>
              </w:rPr>
            </w:pPr>
            <w:r w:rsidRPr="00BD08CF">
              <w:rPr>
                <w:rFonts w:ascii="Book Antiqua" w:hAnsi="Book Antiqua"/>
              </w:rPr>
              <w:t>NA</w:t>
            </w:r>
          </w:p>
        </w:tc>
      </w:tr>
      <w:tr w:rsidR="00BD08CF" w:rsidRPr="00BD08CF" w14:paraId="2CA35E7A" w14:textId="77777777" w:rsidTr="00304D70">
        <w:tc>
          <w:tcPr>
            <w:tcW w:w="1591" w:type="dxa"/>
            <w:vMerge/>
            <w:tcBorders>
              <w:bottom w:val="single" w:sz="4" w:space="0" w:color="auto"/>
            </w:tcBorders>
          </w:tcPr>
          <w:p w14:paraId="664B324B" w14:textId="77777777" w:rsidR="00BD08CF" w:rsidRPr="00BD08CF" w:rsidRDefault="00BD08CF" w:rsidP="00BD08CF">
            <w:pPr>
              <w:spacing w:line="360" w:lineRule="auto"/>
              <w:jc w:val="both"/>
              <w:rPr>
                <w:rFonts w:ascii="Book Antiqua" w:hAnsi="Book Antiqua"/>
              </w:rPr>
            </w:pPr>
          </w:p>
        </w:tc>
        <w:tc>
          <w:tcPr>
            <w:tcW w:w="1430" w:type="dxa"/>
            <w:tcBorders>
              <w:bottom w:val="single" w:sz="4" w:space="0" w:color="auto"/>
            </w:tcBorders>
          </w:tcPr>
          <w:p w14:paraId="11C8AC09" w14:textId="53C5973F" w:rsidR="00BD08CF" w:rsidRPr="00BD08CF" w:rsidRDefault="00BD08CF" w:rsidP="00BD08CF">
            <w:pPr>
              <w:spacing w:line="360" w:lineRule="auto"/>
              <w:jc w:val="both"/>
              <w:rPr>
                <w:rFonts w:ascii="Book Antiqua" w:hAnsi="Book Antiqua"/>
              </w:rPr>
            </w:pPr>
            <w:r w:rsidRPr="00FB3CE9">
              <w:rPr>
                <w:rFonts w:ascii="Book Antiqua" w:hAnsi="Book Antiqua"/>
              </w:rPr>
              <w:t xml:space="preserve">Bart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1</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2012</w:t>
            </w:r>
            <w:r w:rsidRPr="00BD08CF">
              <w:rPr>
                <w:rFonts w:ascii="Book Antiqua" w:hAnsi="Book Antiqua"/>
              </w:rPr>
              <w:t xml:space="preserve"> (pharmaco-logic therapy)</w:t>
            </w:r>
          </w:p>
        </w:tc>
        <w:tc>
          <w:tcPr>
            <w:tcW w:w="1055" w:type="dxa"/>
            <w:tcBorders>
              <w:bottom w:val="single" w:sz="4" w:space="0" w:color="auto"/>
            </w:tcBorders>
          </w:tcPr>
          <w:p w14:paraId="5A7C8B24" w14:textId="77777777" w:rsidR="00BD08CF" w:rsidRPr="00BD08CF" w:rsidRDefault="00BD08CF" w:rsidP="00BD08CF">
            <w:pPr>
              <w:spacing w:line="360" w:lineRule="auto"/>
              <w:jc w:val="both"/>
              <w:rPr>
                <w:rFonts w:ascii="Book Antiqua" w:hAnsi="Book Antiqua"/>
              </w:rPr>
            </w:pPr>
            <w:r w:rsidRPr="00BD08CF">
              <w:rPr>
                <w:rFonts w:ascii="Book Antiqua" w:hAnsi="Book Antiqua"/>
              </w:rPr>
              <w:t>1.90</w:t>
            </w:r>
          </w:p>
        </w:tc>
        <w:tc>
          <w:tcPr>
            <w:tcW w:w="1053" w:type="dxa"/>
            <w:tcBorders>
              <w:bottom w:val="single" w:sz="4" w:space="0" w:color="auto"/>
            </w:tcBorders>
          </w:tcPr>
          <w:p w14:paraId="5CDF2A57" w14:textId="2BD4BCE0" w:rsidR="00BD08CF" w:rsidRPr="00BD08CF" w:rsidRDefault="00BD08CF" w:rsidP="00BD08CF">
            <w:pPr>
              <w:spacing w:line="360" w:lineRule="auto"/>
              <w:jc w:val="both"/>
              <w:rPr>
                <w:rFonts w:ascii="Book Antiqua" w:hAnsi="Book Antiqua"/>
              </w:rPr>
            </w:pPr>
            <w:r w:rsidRPr="00BD08CF">
              <w:rPr>
                <w:rFonts w:ascii="Book Antiqua" w:hAnsi="Book Antiqua"/>
              </w:rPr>
              <w:t>+0.23</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0.70</w:t>
            </w:r>
          </w:p>
        </w:tc>
        <w:tc>
          <w:tcPr>
            <w:tcW w:w="1076" w:type="dxa"/>
            <w:tcBorders>
              <w:bottom w:val="single" w:sz="4" w:space="0" w:color="auto"/>
            </w:tcBorders>
          </w:tcPr>
          <w:p w14:paraId="786825E4" w14:textId="77777777" w:rsidR="00BD08CF" w:rsidRPr="00BD08CF" w:rsidRDefault="00BD08CF" w:rsidP="00BD08CF">
            <w:pPr>
              <w:spacing w:line="360" w:lineRule="auto"/>
              <w:jc w:val="both"/>
              <w:rPr>
                <w:rFonts w:ascii="Book Antiqua" w:hAnsi="Book Antiqua"/>
              </w:rPr>
            </w:pPr>
            <w:r w:rsidRPr="00BD08CF">
              <w:rPr>
                <w:rFonts w:ascii="Book Antiqua" w:hAnsi="Book Antiqua"/>
              </w:rPr>
              <w:t>48.7</w:t>
            </w:r>
          </w:p>
        </w:tc>
        <w:tc>
          <w:tcPr>
            <w:tcW w:w="1023" w:type="dxa"/>
            <w:tcBorders>
              <w:bottom w:val="single" w:sz="4" w:space="0" w:color="auto"/>
            </w:tcBorders>
          </w:tcPr>
          <w:p w14:paraId="02F398BB" w14:textId="6EA53CB5" w:rsidR="00BD08CF" w:rsidRPr="00BD08CF" w:rsidRDefault="00BD08CF" w:rsidP="00BD08CF">
            <w:pPr>
              <w:spacing w:line="360" w:lineRule="auto"/>
              <w:jc w:val="both"/>
              <w:rPr>
                <w:rFonts w:ascii="Book Antiqua" w:hAnsi="Book Antiqua"/>
              </w:rPr>
            </w:pPr>
            <w:r w:rsidRPr="00BD08CF">
              <w:rPr>
                <w:rFonts w:ascii="Book Antiqua" w:hAnsi="Book Antiqua"/>
              </w:rPr>
              <w:t>12.54</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24.81</w:t>
            </w:r>
          </w:p>
        </w:tc>
        <w:tc>
          <w:tcPr>
            <w:tcW w:w="1728" w:type="dxa"/>
            <w:tcBorders>
              <w:bottom w:val="single" w:sz="4" w:space="0" w:color="auto"/>
            </w:tcBorders>
          </w:tcPr>
          <w:p w14:paraId="5636E80B" w14:textId="42FFB15A" w:rsidR="00BD08CF" w:rsidRPr="00BD08CF" w:rsidRDefault="00BD08CF" w:rsidP="00BD08CF">
            <w:pPr>
              <w:spacing w:line="360" w:lineRule="auto"/>
              <w:jc w:val="both"/>
              <w:rPr>
                <w:rFonts w:ascii="Book Antiqua" w:hAnsi="Book Antiqua"/>
              </w:rPr>
            </w:pPr>
            <w:r w:rsidRPr="00BD08CF">
              <w:rPr>
                <w:rFonts w:ascii="Book Antiqua" w:hAnsi="Book Antiqua"/>
              </w:rPr>
              <w:t>0.93</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14.60</w:t>
            </w:r>
          </w:p>
        </w:tc>
        <w:tc>
          <w:tcPr>
            <w:tcW w:w="1070" w:type="dxa"/>
            <w:tcBorders>
              <w:bottom w:val="single" w:sz="4" w:space="0" w:color="auto"/>
            </w:tcBorders>
          </w:tcPr>
          <w:p w14:paraId="1370CAFD" w14:textId="77777777" w:rsidR="00BD08CF" w:rsidRPr="00BD08CF" w:rsidRDefault="00BD08CF" w:rsidP="00BD08CF">
            <w:pPr>
              <w:spacing w:line="360" w:lineRule="auto"/>
              <w:jc w:val="both"/>
              <w:rPr>
                <w:rFonts w:ascii="Book Antiqua" w:hAnsi="Book Antiqua"/>
              </w:rPr>
            </w:pPr>
            <w:r w:rsidRPr="00BD08CF">
              <w:rPr>
                <w:rFonts w:ascii="Book Antiqua" w:hAnsi="Book Antiqua"/>
              </w:rPr>
              <w:t>207</w:t>
            </w:r>
          </w:p>
        </w:tc>
        <w:tc>
          <w:tcPr>
            <w:tcW w:w="1073" w:type="dxa"/>
            <w:tcBorders>
              <w:bottom w:val="single" w:sz="4" w:space="0" w:color="auto"/>
            </w:tcBorders>
          </w:tcPr>
          <w:p w14:paraId="3E94499A" w14:textId="12BCA928" w:rsidR="00BD08CF" w:rsidRPr="00BD08CF" w:rsidRDefault="00BD08CF" w:rsidP="00BD08CF">
            <w:pPr>
              <w:spacing w:line="360" w:lineRule="auto"/>
              <w:jc w:val="both"/>
              <w:rPr>
                <w:rFonts w:ascii="Book Antiqua" w:hAnsi="Book Antiqua"/>
              </w:rPr>
            </w:pPr>
            <w:r w:rsidRPr="00BD08CF">
              <w:rPr>
                <w:rFonts w:ascii="Book Antiqua" w:hAnsi="Book Antiqua"/>
              </w:rPr>
              <w:t>12.6</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8.5</w:t>
            </w:r>
          </w:p>
        </w:tc>
        <w:tc>
          <w:tcPr>
            <w:tcW w:w="1054" w:type="dxa"/>
            <w:tcBorders>
              <w:bottom w:val="single" w:sz="4" w:space="0" w:color="auto"/>
            </w:tcBorders>
          </w:tcPr>
          <w:p w14:paraId="59D877BA" w14:textId="77777777" w:rsidR="00BD08CF" w:rsidRPr="00BD08CF" w:rsidRDefault="00BD08CF" w:rsidP="00BD08CF">
            <w:pPr>
              <w:spacing w:line="360" w:lineRule="auto"/>
              <w:jc w:val="both"/>
              <w:rPr>
                <w:rFonts w:ascii="Book Antiqua" w:hAnsi="Book Antiqua"/>
              </w:rPr>
            </w:pPr>
            <w:r w:rsidRPr="00BD08CF">
              <w:rPr>
                <w:rFonts w:ascii="Book Antiqua" w:hAnsi="Book Antiqua"/>
              </w:rPr>
              <w:t>NA</w:t>
            </w:r>
          </w:p>
        </w:tc>
        <w:tc>
          <w:tcPr>
            <w:tcW w:w="1023" w:type="dxa"/>
            <w:tcBorders>
              <w:bottom w:val="single" w:sz="4" w:space="0" w:color="auto"/>
            </w:tcBorders>
          </w:tcPr>
          <w:p w14:paraId="60761227" w14:textId="77777777" w:rsidR="00BD08CF" w:rsidRPr="00BD08CF" w:rsidRDefault="00BD08CF" w:rsidP="00BD08CF">
            <w:pPr>
              <w:spacing w:line="360" w:lineRule="auto"/>
              <w:jc w:val="both"/>
              <w:rPr>
                <w:rFonts w:ascii="Book Antiqua" w:hAnsi="Book Antiqua"/>
              </w:rPr>
            </w:pPr>
            <w:r w:rsidRPr="00BD08CF">
              <w:rPr>
                <w:rFonts w:ascii="Book Antiqua" w:hAnsi="Book Antiqua"/>
              </w:rPr>
              <w:t>NA</w:t>
            </w:r>
          </w:p>
        </w:tc>
      </w:tr>
    </w:tbl>
    <w:p w14:paraId="3FCFBC62" w14:textId="6C32383C" w:rsidR="00404E6B" w:rsidRPr="004F638D" w:rsidRDefault="00BD08CF" w:rsidP="004F638D">
      <w:pPr>
        <w:spacing w:line="360" w:lineRule="auto"/>
        <w:jc w:val="both"/>
        <w:rPr>
          <w:rFonts w:ascii="Book Antiqua" w:eastAsia="SimSun" w:hAnsi="Book Antiqua"/>
        </w:rPr>
      </w:pPr>
      <w:r w:rsidRPr="00404E6B">
        <w:rPr>
          <w:rFonts w:ascii="Book Antiqua" w:eastAsia="Arial Unicode MS" w:hAnsi="Book Antiqua" w:cs="Arial Unicode MS"/>
        </w:rPr>
        <w:t xml:space="preserve">BUN: </w:t>
      </w:r>
      <w:r>
        <w:rPr>
          <w:rFonts w:ascii="Book Antiqua" w:eastAsia="Arial Unicode MS" w:hAnsi="Book Antiqua" w:cs="Arial Unicode MS"/>
        </w:rPr>
        <w:t>B</w:t>
      </w:r>
      <w:r w:rsidRPr="00404E6B">
        <w:rPr>
          <w:rFonts w:ascii="Book Antiqua" w:eastAsia="Arial Unicode MS" w:hAnsi="Book Antiqua" w:cs="Arial Unicode MS"/>
        </w:rPr>
        <w:t>lood urea nitrogen</w:t>
      </w:r>
      <w:r>
        <w:rPr>
          <w:rFonts w:ascii="Book Antiqua" w:eastAsia="Arial Unicode MS" w:hAnsi="Book Antiqua" w:cs="Arial Unicode MS"/>
        </w:rPr>
        <w:t xml:space="preserve">; </w:t>
      </w:r>
      <w:r w:rsidRPr="004F638D">
        <w:rPr>
          <w:rFonts w:ascii="Book Antiqua" w:eastAsia="Arial Unicode MS" w:hAnsi="Book Antiqua" w:cs="Arial Unicode MS"/>
        </w:rPr>
        <w:t xml:space="preserve">GFR: </w:t>
      </w:r>
      <w:r w:rsidRPr="002540A1">
        <w:rPr>
          <w:rFonts w:ascii="Book Antiqua" w:eastAsia="Arial Unicode MS" w:hAnsi="Book Antiqua" w:cs="Arial Unicode MS"/>
          <w:caps/>
        </w:rPr>
        <w:t>g</w:t>
      </w:r>
      <w:r w:rsidRPr="004F638D">
        <w:rPr>
          <w:rFonts w:ascii="Book Antiqua" w:eastAsia="Arial Unicode MS" w:hAnsi="Book Antiqua" w:cs="Arial Unicode MS"/>
        </w:rPr>
        <w:t xml:space="preserve">lomerular filtration rate; </w:t>
      </w:r>
      <w:r>
        <w:rPr>
          <w:rFonts w:ascii="Book Antiqua" w:eastAsia="Arial Unicode MS" w:hAnsi="Book Antiqua" w:cs="Arial Unicode MS"/>
        </w:rPr>
        <w:t>NA:</w:t>
      </w:r>
      <w:r w:rsidRPr="00404E6B">
        <w:rPr>
          <w:rFonts w:ascii="Book Antiqua" w:eastAsia="SimSun" w:hAnsi="Book Antiqua" w:hint="eastAsia"/>
        </w:rPr>
        <w:t xml:space="preserve"> </w:t>
      </w:r>
      <w:r w:rsidRPr="00D01F28">
        <w:rPr>
          <w:rFonts w:ascii="Book Antiqua" w:eastAsia="SimSun" w:hAnsi="Book Antiqua" w:hint="eastAsia"/>
        </w:rPr>
        <w:t>Not available</w:t>
      </w:r>
      <w:r>
        <w:rPr>
          <w:rFonts w:ascii="Book Antiqua" w:eastAsia="SimSun" w:hAnsi="Book Antiqua"/>
        </w:rPr>
        <w:t>.</w:t>
      </w:r>
    </w:p>
    <w:sectPr w:rsidR="00404E6B" w:rsidRPr="004F638D" w:rsidSect="00FB3CE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389D6" w14:textId="77777777" w:rsidR="00B8641F" w:rsidRDefault="00B8641F" w:rsidP="00440B56">
      <w:r>
        <w:separator/>
      </w:r>
    </w:p>
  </w:endnote>
  <w:endnote w:type="continuationSeparator" w:id="0">
    <w:p w14:paraId="20E19346" w14:textId="77777777" w:rsidR="00B8641F" w:rsidRDefault="00B8641F" w:rsidP="0044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592378476"/>
      <w:docPartObj>
        <w:docPartGallery w:val="Page Numbers (Bottom of Page)"/>
        <w:docPartUnique/>
      </w:docPartObj>
    </w:sdtPr>
    <w:sdtEndPr>
      <w:rPr>
        <w:noProof/>
      </w:rPr>
    </w:sdtEndPr>
    <w:sdtContent>
      <w:p w14:paraId="7865ACDF" w14:textId="3095F8DF" w:rsidR="001A78F8" w:rsidRPr="001A78F8" w:rsidRDefault="001A78F8">
        <w:pPr>
          <w:pStyle w:val="Footer"/>
          <w:jc w:val="right"/>
          <w:rPr>
            <w:rFonts w:ascii="Book Antiqua" w:hAnsi="Book Antiqua"/>
            <w:sz w:val="24"/>
            <w:szCs w:val="24"/>
          </w:rPr>
        </w:pPr>
        <w:r w:rsidRPr="001A78F8">
          <w:rPr>
            <w:rFonts w:ascii="Book Antiqua" w:hAnsi="Book Antiqua"/>
            <w:sz w:val="24"/>
            <w:szCs w:val="24"/>
          </w:rPr>
          <w:fldChar w:fldCharType="begin"/>
        </w:r>
        <w:r w:rsidRPr="001A78F8">
          <w:rPr>
            <w:rFonts w:ascii="Book Antiqua" w:hAnsi="Book Antiqua"/>
            <w:sz w:val="24"/>
            <w:szCs w:val="24"/>
          </w:rPr>
          <w:instrText xml:space="preserve"> PAGE   \* MERGEFORMAT </w:instrText>
        </w:r>
        <w:r w:rsidRPr="001A78F8">
          <w:rPr>
            <w:rFonts w:ascii="Book Antiqua" w:hAnsi="Book Antiqua"/>
            <w:sz w:val="24"/>
            <w:szCs w:val="24"/>
          </w:rPr>
          <w:fldChar w:fldCharType="separate"/>
        </w:r>
        <w:r w:rsidRPr="001A78F8">
          <w:rPr>
            <w:rFonts w:ascii="Book Antiqua" w:hAnsi="Book Antiqua"/>
            <w:noProof/>
            <w:sz w:val="24"/>
            <w:szCs w:val="24"/>
          </w:rPr>
          <w:t>2</w:t>
        </w:r>
        <w:r w:rsidRPr="001A78F8">
          <w:rPr>
            <w:rFonts w:ascii="Book Antiqua" w:hAnsi="Book Antiqua"/>
            <w:noProof/>
            <w:sz w:val="24"/>
            <w:szCs w:val="24"/>
          </w:rPr>
          <w:fldChar w:fldCharType="end"/>
        </w:r>
        <w:r w:rsidRPr="001A78F8">
          <w:rPr>
            <w:rFonts w:ascii="Book Antiqua" w:hAnsi="Book Antiqua"/>
            <w:noProof/>
            <w:sz w:val="24"/>
            <w:szCs w:val="24"/>
          </w:rPr>
          <w:t xml:space="preserve"> / 3</w:t>
        </w:r>
        <w:r w:rsidR="00002804">
          <w:rPr>
            <w:rFonts w:ascii="Book Antiqua" w:hAnsi="Book Antiqua"/>
            <w:noProof/>
            <w:sz w:val="24"/>
            <w:szCs w:val="24"/>
          </w:rPr>
          <w:t>1</w:t>
        </w:r>
      </w:p>
    </w:sdtContent>
  </w:sdt>
  <w:p w14:paraId="6B84309B" w14:textId="77777777" w:rsidR="00440B56" w:rsidRPr="00440B56" w:rsidRDefault="00440B56" w:rsidP="00440B56">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E5260" w14:textId="77777777" w:rsidR="00B8641F" w:rsidRDefault="00B8641F" w:rsidP="00440B56">
      <w:r>
        <w:separator/>
      </w:r>
    </w:p>
  </w:footnote>
  <w:footnote w:type="continuationSeparator" w:id="0">
    <w:p w14:paraId="211F892E" w14:textId="77777777" w:rsidR="00B8641F" w:rsidRDefault="00B8641F" w:rsidP="00440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804"/>
    <w:rsid w:val="000B2DDA"/>
    <w:rsid w:val="000F2429"/>
    <w:rsid w:val="001A78F8"/>
    <w:rsid w:val="00200A67"/>
    <w:rsid w:val="002540A1"/>
    <w:rsid w:val="00266855"/>
    <w:rsid w:val="002769E6"/>
    <w:rsid w:val="00304D70"/>
    <w:rsid w:val="00336DA7"/>
    <w:rsid w:val="003464A0"/>
    <w:rsid w:val="00374167"/>
    <w:rsid w:val="00404E6B"/>
    <w:rsid w:val="00440B56"/>
    <w:rsid w:val="0047734A"/>
    <w:rsid w:val="004F3AD2"/>
    <w:rsid w:val="004F638D"/>
    <w:rsid w:val="005024B0"/>
    <w:rsid w:val="00546648"/>
    <w:rsid w:val="005B6402"/>
    <w:rsid w:val="005D3191"/>
    <w:rsid w:val="005E1B12"/>
    <w:rsid w:val="00612A33"/>
    <w:rsid w:val="00692DAA"/>
    <w:rsid w:val="006A4560"/>
    <w:rsid w:val="006E374F"/>
    <w:rsid w:val="006F0EDF"/>
    <w:rsid w:val="00711070"/>
    <w:rsid w:val="007B1C35"/>
    <w:rsid w:val="007B3CBF"/>
    <w:rsid w:val="008774F0"/>
    <w:rsid w:val="008F3C5C"/>
    <w:rsid w:val="0095671F"/>
    <w:rsid w:val="009C3222"/>
    <w:rsid w:val="009F7671"/>
    <w:rsid w:val="00A4565F"/>
    <w:rsid w:val="00A539A0"/>
    <w:rsid w:val="00A77B3E"/>
    <w:rsid w:val="00A77DEB"/>
    <w:rsid w:val="00AA5D6D"/>
    <w:rsid w:val="00AC5268"/>
    <w:rsid w:val="00B4144C"/>
    <w:rsid w:val="00B8641F"/>
    <w:rsid w:val="00BD08CF"/>
    <w:rsid w:val="00C23A3E"/>
    <w:rsid w:val="00C5138D"/>
    <w:rsid w:val="00CA2A55"/>
    <w:rsid w:val="00D06185"/>
    <w:rsid w:val="00D16F6A"/>
    <w:rsid w:val="00D53B25"/>
    <w:rsid w:val="00E77239"/>
    <w:rsid w:val="00EC6061"/>
    <w:rsid w:val="00FB3CE9"/>
    <w:rsid w:val="00FD0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A8015"/>
  <w15:docId w15:val="{728B974D-28CA-4EE7-A9E3-EC2EAE21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F7671"/>
    <w:rPr>
      <w:sz w:val="21"/>
      <w:szCs w:val="21"/>
    </w:rPr>
  </w:style>
  <w:style w:type="paragraph" w:styleId="CommentText">
    <w:name w:val="annotation text"/>
    <w:basedOn w:val="Normal"/>
    <w:link w:val="CommentTextChar"/>
    <w:semiHidden/>
    <w:unhideWhenUsed/>
    <w:rsid w:val="009F7671"/>
  </w:style>
  <w:style w:type="character" w:customStyle="1" w:styleId="CommentTextChar">
    <w:name w:val="Comment Text Char"/>
    <w:basedOn w:val="DefaultParagraphFont"/>
    <w:link w:val="CommentText"/>
    <w:semiHidden/>
    <w:rsid w:val="009F7671"/>
    <w:rPr>
      <w:sz w:val="24"/>
      <w:szCs w:val="24"/>
    </w:rPr>
  </w:style>
  <w:style w:type="paragraph" w:styleId="CommentSubject">
    <w:name w:val="annotation subject"/>
    <w:basedOn w:val="CommentText"/>
    <w:next w:val="CommentText"/>
    <w:link w:val="CommentSubjectChar"/>
    <w:semiHidden/>
    <w:unhideWhenUsed/>
    <w:rsid w:val="009F7671"/>
    <w:rPr>
      <w:b/>
      <w:bCs/>
    </w:rPr>
  </w:style>
  <w:style w:type="character" w:customStyle="1" w:styleId="CommentSubjectChar">
    <w:name w:val="Comment Subject Char"/>
    <w:basedOn w:val="CommentTextChar"/>
    <w:link w:val="CommentSubject"/>
    <w:semiHidden/>
    <w:rsid w:val="009F7671"/>
    <w:rPr>
      <w:b/>
      <w:bCs/>
      <w:sz w:val="24"/>
      <w:szCs w:val="24"/>
    </w:rPr>
  </w:style>
  <w:style w:type="table" w:styleId="TableGrid">
    <w:name w:val="Table Grid"/>
    <w:basedOn w:val="TableNormal"/>
    <w:uiPriority w:val="39"/>
    <w:rsid w:val="00FB3CE9"/>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0B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40B56"/>
    <w:rPr>
      <w:sz w:val="18"/>
      <w:szCs w:val="18"/>
    </w:rPr>
  </w:style>
  <w:style w:type="paragraph" w:styleId="Footer">
    <w:name w:val="footer"/>
    <w:basedOn w:val="Normal"/>
    <w:link w:val="FooterChar"/>
    <w:uiPriority w:val="99"/>
    <w:unhideWhenUsed/>
    <w:rsid w:val="00440B5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40B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683224">
      <w:bodyDiv w:val="1"/>
      <w:marLeft w:val="0"/>
      <w:marRight w:val="0"/>
      <w:marTop w:val="0"/>
      <w:marBottom w:val="0"/>
      <w:divBdr>
        <w:top w:val="none" w:sz="0" w:space="0" w:color="auto"/>
        <w:left w:val="none" w:sz="0" w:space="0" w:color="auto"/>
        <w:bottom w:val="none" w:sz="0" w:space="0" w:color="auto"/>
        <w:right w:val="none" w:sz="0" w:space="0" w:color="auto"/>
      </w:divBdr>
    </w:div>
    <w:div w:id="192020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FA3A54E-2715-4EB7-8B82-305FAB71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6760</Words>
  <Characters>38535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2021-05-28T18:47:00Z</dcterms:created>
  <dcterms:modified xsi:type="dcterms:W3CDTF">2021-05-28T18:47:00Z</dcterms:modified>
</cp:coreProperties>
</file>