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A10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2DCA76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62056</w:t>
      </w:r>
    </w:p>
    <w:p w14:paraId="560F82D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C1B838B" w14:textId="77777777" w:rsidR="0015244D" w:rsidRDefault="0015244D">
      <w:pPr>
        <w:adjustRightInd w:val="0"/>
        <w:snapToGrid w:val="0"/>
        <w:spacing w:line="360" w:lineRule="auto"/>
        <w:jc w:val="both"/>
        <w:rPr>
          <w:rFonts w:ascii="Book Antiqua" w:hAnsi="Book Antiqua"/>
        </w:rPr>
      </w:pPr>
    </w:p>
    <w:p w14:paraId="369234A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21F9C2C1" w14:textId="3E5989F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Novel parameter based on lipid indic</w:t>
      </w:r>
      <w:r>
        <w:rPr>
          <w:rFonts w:ascii="Book Antiqua" w:eastAsia="Book Antiqua" w:hAnsi="Book Antiqua" w:cs="Book Antiqua"/>
          <w:b/>
          <w:color w:val="000000"/>
        </w:rPr>
        <w:t>ators ratio improves</w:t>
      </w: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prognostic value of plasma lipid </w:t>
      </w:r>
      <w:r>
        <w:rPr>
          <w:rFonts w:ascii="Book Antiqua" w:eastAsia="Book Antiqua" w:hAnsi="Book Antiqua" w:cs="Book Antiqua"/>
          <w:b/>
          <w:color w:val="000000"/>
        </w:rPr>
        <w:t xml:space="preserve">levels </w:t>
      </w:r>
      <w:r>
        <w:rPr>
          <w:rFonts w:ascii="Book Antiqua" w:eastAsia="Book Antiqua" w:hAnsi="Book Antiqua" w:cs="Book Antiqua"/>
          <w:b/>
          <w:color w:val="000000"/>
        </w:rPr>
        <w:t xml:space="preserve">in </w:t>
      </w:r>
      <w:r>
        <w:rPr>
          <w:rFonts w:ascii="Book Antiqua" w:eastAsia="Book Antiqua" w:hAnsi="Book Antiqua" w:cs="Book Antiqua"/>
          <w:b/>
          <w:color w:val="000000"/>
        </w:rPr>
        <w:t>resectable color</w:t>
      </w:r>
      <w:r>
        <w:rPr>
          <w:rFonts w:ascii="Book Antiqua" w:eastAsia="Book Antiqua" w:hAnsi="Book Antiqua" w:cs="Book Antiqua"/>
          <w:b/>
          <w:color w:val="000000"/>
        </w:rPr>
        <w:t>ectal cancer patients</w:t>
      </w:r>
    </w:p>
    <w:p w14:paraId="05B13DC9" w14:textId="77777777" w:rsidR="0015244D" w:rsidRDefault="0015244D">
      <w:pPr>
        <w:adjustRightInd w:val="0"/>
        <w:snapToGrid w:val="0"/>
        <w:spacing w:line="360" w:lineRule="auto"/>
        <w:jc w:val="both"/>
        <w:rPr>
          <w:rFonts w:ascii="Book Antiqua" w:hAnsi="Book Antiqua"/>
        </w:rPr>
      </w:pPr>
    </w:p>
    <w:p w14:paraId="7B9BE90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Gu JN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4"/>
      <w:r>
        <w:rPr>
          <w:rFonts w:ascii="Book Antiqua" w:eastAsia="Book Antiqua" w:hAnsi="Book Antiqua" w:cs="Book Antiqua"/>
          <w:color w:val="000000"/>
        </w:rPr>
        <w:t>Lipid parameter for colorectal cancer prognosis</w:t>
      </w:r>
      <w:bookmarkEnd w:id="0"/>
    </w:p>
    <w:p w14:paraId="2748E8A0" w14:textId="77777777" w:rsidR="0015244D" w:rsidRDefault="0015244D">
      <w:pPr>
        <w:adjustRightInd w:val="0"/>
        <w:snapToGrid w:val="0"/>
        <w:spacing w:line="360" w:lineRule="auto"/>
        <w:jc w:val="both"/>
        <w:rPr>
          <w:rFonts w:ascii="Book Antiqua" w:hAnsi="Book Antiqua"/>
        </w:rPr>
      </w:pPr>
    </w:p>
    <w:p w14:paraId="331105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Jun-Nan Gu, Shuang Yao, Ying-Hao Cao, Sheng-He Deng, Fu-Wei Mao, Hong-Yu Jiang, Yang-Ting He, Xin-Ying Li, Song-Qing Ke, Hui-Li Li, Hang Li, Xing-Hua Liu, </w:t>
      </w:r>
      <w:r>
        <w:rPr>
          <w:rFonts w:ascii="Book Antiqua" w:eastAsia="Book Antiqua" w:hAnsi="Book Antiqua" w:cs="Book Antiqua"/>
          <w:color w:val="000000"/>
        </w:rPr>
        <w:t>Hong-Li Liu, Ji-Liang Wang, Ke Wu, Li Liu, Kai-Lin Cai</w:t>
      </w:r>
    </w:p>
    <w:p w14:paraId="2F0C4B34" w14:textId="77777777" w:rsidR="0015244D" w:rsidRDefault="0015244D">
      <w:pPr>
        <w:adjustRightInd w:val="0"/>
        <w:snapToGrid w:val="0"/>
        <w:spacing w:line="360" w:lineRule="auto"/>
        <w:jc w:val="both"/>
        <w:rPr>
          <w:rFonts w:ascii="Book Antiqua" w:hAnsi="Book Antiqua"/>
        </w:rPr>
      </w:pPr>
    </w:p>
    <w:p w14:paraId="05ADC59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Jun-Nan Gu, Ying-Hao Cao, Fu-Wei Mao, Hui-Li Li, Hang Li, Kai-Lin Cai, </w:t>
      </w:r>
      <w:r>
        <w:rPr>
          <w:rFonts w:ascii="Book Antiqua" w:eastAsia="Book Antiqua" w:hAnsi="Book Antiqua" w:cs="Book Antiqua"/>
          <w:color w:val="000000"/>
        </w:rPr>
        <w:t>Department of Gastrointestinal Surgery, Union Hospital, Tongji Medical College, Huazhong University of Science and Technology, Wu</w:t>
      </w:r>
      <w:r>
        <w:rPr>
          <w:rFonts w:ascii="Book Antiqua" w:eastAsia="Book Antiqua" w:hAnsi="Book Antiqua" w:cs="Book Antiqua"/>
          <w:color w:val="000000"/>
        </w:rPr>
        <w:t>han 430022, Hubei Province, China</w:t>
      </w:r>
    </w:p>
    <w:p w14:paraId="7682C297" w14:textId="77777777" w:rsidR="0015244D" w:rsidRDefault="0015244D">
      <w:pPr>
        <w:adjustRightInd w:val="0"/>
        <w:snapToGrid w:val="0"/>
        <w:spacing w:line="360" w:lineRule="auto"/>
        <w:jc w:val="both"/>
        <w:rPr>
          <w:rFonts w:ascii="Book Antiqua" w:hAnsi="Book Antiqua"/>
        </w:rPr>
      </w:pPr>
    </w:p>
    <w:p w14:paraId="117021A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Shuang Yao, Hong-Yu Jiang, Yang-Ting He, Xin-Ying Li, Song-Qing Ke, </w:t>
      </w:r>
      <w:r>
        <w:rPr>
          <w:rFonts w:ascii="Book Antiqua" w:eastAsia="Book Antiqua" w:hAnsi="Book Antiqua" w:cs="Book Antiqua"/>
          <w:color w:val="000000"/>
        </w:rPr>
        <w:t>Department of Epidemiology and Biostatistics, The Ministry of Education Key Lab of Environment and Health, School of Public Health, Huazhong University o</w:t>
      </w:r>
      <w:r>
        <w:rPr>
          <w:rFonts w:ascii="Book Antiqua" w:eastAsia="Book Antiqua" w:hAnsi="Book Antiqua" w:cs="Book Antiqua"/>
          <w:color w:val="000000"/>
        </w:rPr>
        <w:t>f Science and Technology, Wuhan 430022, Hubei Province, China</w:t>
      </w:r>
    </w:p>
    <w:p w14:paraId="15C7D4D1" w14:textId="77777777" w:rsidR="0015244D" w:rsidRDefault="0015244D">
      <w:pPr>
        <w:adjustRightInd w:val="0"/>
        <w:snapToGrid w:val="0"/>
        <w:spacing w:line="360" w:lineRule="auto"/>
        <w:jc w:val="both"/>
        <w:rPr>
          <w:rFonts w:ascii="Book Antiqua" w:hAnsi="Book Antiqua"/>
        </w:rPr>
      </w:pPr>
    </w:p>
    <w:p w14:paraId="2E3C24E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Sheng-He Deng, Ke Wu, </w:t>
      </w:r>
      <w:r>
        <w:rPr>
          <w:rFonts w:ascii="Book Antiqua" w:eastAsia="Book Antiqua" w:hAnsi="Book Antiqua" w:cs="Book Antiqua"/>
          <w:color w:val="000000"/>
        </w:rPr>
        <w:t>Department of Ga</w:t>
      </w:r>
      <w:r>
        <w:rPr>
          <w:rFonts w:ascii="Book Antiqua" w:eastAsia="Book Antiqua" w:hAnsi="Book Antiqua" w:cs="Book Antiqua"/>
          <w:color w:val="000000"/>
        </w:rPr>
        <w:t>strointestinal</w:t>
      </w:r>
      <w:r>
        <w:rPr>
          <w:rFonts w:ascii="Book Antiqua" w:eastAsia="Book Antiqua" w:hAnsi="Book Antiqua" w:cs="Book Antiqua"/>
          <w:color w:val="000000"/>
        </w:rPr>
        <w:t xml:space="preserve"> Surgery</w:t>
      </w:r>
      <w:r>
        <w:rPr>
          <w:rFonts w:ascii="Book Antiqua" w:eastAsia="Book Antiqua" w:hAnsi="Book Antiqua" w:cs="Book Antiqua"/>
          <w:color w:val="000000"/>
        </w:rPr>
        <w:t>, W</w:t>
      </w:r>
      <w:r>
        <w:rPr>
          <w:rFonts w:ascii="Book Antiqua" w:eastAsia="Book Antiqua" w:hAnsi="Book Antiqua" w:cs="Book Antiqua"/>
          <w:color w:val="000000"/>
        </w:rPr>
        <w:t>uhan Union Hospital, Wuhan 430022, Hubei Province, China</w:t>
      </w:r>
    </w:p>
    <w:p w14:paraId="546076A0" w14:textId="77777777" w:rsidR="0015244D" w:rsidRDefault="0015244D">
      <w:pPr>
        <w:adjustRightInd w:val="0"/>
        <w:snapToGrid w:val="0"/>
        <w:spacing w:line="360" w:lineRule="auto"/>
        <w:jc w:val="both"/>
        <w:rPr>
          <w:rFonts w:ascii="Book Antiqua" w:hAnsi="Book Antiqua"/>
        </w:rPr>
      </w:pPr>
    </w:p>
    <w:p w14:paraId="13B3C79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Xing-Hua Liu, </w:t>
      </w:r>
      <w:r>
        <w:rPr>
          <w:rFonts w:ascii="Book Antiqua" w:eastAsia="Book Antiqua" w:hAnsi="Book Antiqua" w:cs="Book Antiqua"/>
          <w:color w:val="000000"/>
        </w:rPr>
        <w:t xml:space="preserve">Department of Gastrointestinal Surgery II, Huazhong </w:t>
      </w:r>
      <w:r>
        <w:rPr>
          <w:rFonts w:ascii="Book Antiqua" w:eastAsia="Book Antiqua" w:hAnsi="Book Antiqua" w:cs="Book Antiqua"/>
          <w:color w:val="000000"/>
        </w:rPr>
        <w:t>University of Science and Technology, Wuhan 430022, Hubei Province, China</w:t>
      </w:r>
    </w:p>
    <w:p w14:paraId="72FDDD06" w14:textId="77777777" w:rsidR="0015244D" w:rsidRDefault="0015244D">
      <w:pPr>
        <w:adjustRightInd w:val="0"/>
        <w:snapToGrid w:val="0"/>
        <w:spacing w:line="360" w:lineRule="auto"/>
        <w:jc w:val="both"/>
        <w:rPr>
          <w:rFonts w:ascii="Book Antiqua" w:hAnsi="Book Antiqua"/>
        </w:rPr>
      </w:pPr>
    </w:p>
    <w:p w14:paraId="10152D3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Hong-Li Liu, </w:t>
      </w:r>
      <w:r>
        <w:rPr>
          <w:rFonts w:ascii="Book Antiqua" w:eastAsia="Book Antiqua" w:hAnsi="Book Antiqua" w:cs="Book Antiqua"/>
          <w:color w:val="000000"/>
        </w:rPr>
        <w:t>Cancer Center, Huazhong University of Science and Technology, Wuhan 430022, Hubei Province, China</w:t>
      </w:r>
    </w:p>
    <w:p w14:paraId="1774382D" w14:textId="77777777" w:rsidR="0015244D" w:rsidRDefault="0015244D">
      <w:pPr>
        <w:adjustRightInd w:val="0"/>
        <w:snapToGrid w:val="0"/>
        <w:spacing w:line="360" w:lineRule="auto"/>
        <w:jc w:val="both"/>
        <w:rPr>
          <w:rFonts w:ascii="Book Antiqua" w:hAnsi="Book Antiqua"/>
        </w:rPr>
      </w:pPr>
    </w:p>
    <w:p w14:paraId="609BDBB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Ji-Liang Wang, </w:t>
      </w:r>
      <w:r>
        <w:rPr>
          <w:rFonts w:ascii="Book Antiqua" w:eastAsia="Book Antiqua" w:hAnsi="Book Antiqua" w:cs="Book Antiqua"/>
          <w:color w:val="000000"/>
        </w:rPr>
        <w:t>Department of Gastrointestinal Surgery, Huazhong Unive</w:t>
      </w:r>
      <w:r>
        <w:rPr>
          <w:rFonts w:ascii="Book Antiqua" w:eastAsia="Book Antiqua" w:hAnsi="Book Antiqua" w:cs="Book Antiqua"/>
          <w:color w:val="000000"/>
        </w:rPr>
        <w:t>rsity of Science and Technology, Wuhan 430022, Hubei Province, China</w:t>
      </w:r>
    </w:p>
    <w:p w14:paraId="5649766A" w14:textId="77777777" w:rsidR="0015244D" w:rsidRDefault="0015244D">
      <w:pPr>
        <w:adjustRightInd w:val="0"/>
        <w:snapToGrid w:val="0"/>
        <w:spacing w:line="360" w:lineRule="auto"/>
        <w:jc w:val="both"/>
        <w:rPr>
          <w:rFonts w:ascii="Book Antiqua" w:hAnsi="Book Antiqua"/>
        </w:rPr>
      </w:pPr>
    </w:p>
    <w:p w14:paraId="5B50A6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Li Liu, </w:t>
      </w:r>
      <w:r>
        <w:rPr>
          <w:rFonts w:ascii="Book Antiqua" w:eastAsia="Book Antiqua" w:hAnsi="Book Antiqua" w:cs="Book Antiqua"/>
          <w:color w:val="000000"/>
        </w:rPr>
        <w:t>Department of Epidemiology and Biostatistics, School of Public Health, Huazhong University of Science and Technology, Wuhan 430022, Hubei Province, China</w:t>
      </w:r>
    </w:p>
    <w:p w14:paraId="400CE52F" w14:textId="77777777" w:rsidR="0015244D" w:rsidRDefault="0015244D">
      <w:pPr>
        <w:adjustRightInd w:val="0"/>
        <w:snapToGrid w:val="0"/>
        <w:spacing w:line="360" w:lineRule="auto"/>
        <w:jc w:val="both"/>
        <w:rPr>
          <w:rFonts w:ascii="Book Antiqua" w:hAnsi="Book Antiqua"/>
        </w:rPr>
      </w:pPr>
    </w:p>
    <w:p w14:paraId="49C10A26" w14:textId="423FADEA"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Author contributio</w:t>
      </w:r>
      <w:r>
        <w:rPr>
          <w:rFonts w:ascii="Book Antiqua" w:eastAsia="Book Antiqua" w:hAnsi="Book Antiqua" w:cs="Book Antiqua"/>
          <w:b/>
          <w:bCs/>
          <w:color w:val="000000"/>
        </w:rPr>
        <w:t xml:space="preserve">ns: </w:t>
      </w:r>
      <w:r>
        <w:rPr>
          <w:rFonts w:ascii="Book Antiqua" w:eastAsia="Book Antiqua" w:hAnsi="Book Antiqua" w:cs="Book Antiqua"/>
          <w:color w:val="000000"/>
        </w:rPr>
        <w:t>G</w:t>
      </w:r>
      <w:r>
        <w:rPr>
          <w:rFonts w:ascii="Book Antiqua" w:eastAsia="Book Antiqua" w:hAnsi="Book Antiqua" w:cs="Book Antiqua"/>
          <w:color w:val="000000"/>
        </w:rPr>
        <w:t>u JN</w:t>
      </w:r>
      <w:r>
        <w:rPr>
          <w:rStyle w:val="skip"/>
          <w:rFonts w:ascii="Book Antiqua" w:hAnsi="Book Antiqua" w:cs="Arial"/>
          <w:color w:val="999999"/>
          <w:shd w:val="clear" w:color="auto" w:fill="FFFFFF"/>
        </w:rPr>
        <w:t xml:space="preserve"> </w:t>
      </w:r>
      <w:hyperlink r:id="rId7"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8"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9"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conceptualization, methodology, validation, </w:t>
      </w:r>
      <w:r>
        <w:rPr>
          <w:rFonts w:ascii="Book Antiqua" w:eastAsia="Book Antiqua" w:hAnsi="Book Antiqua" w:cs="Book Antiqua"/>
          <w:color w:val="000000"/>
        </w:rPr>
        <w:t xml:space="preserve">and </w:t>
      </w:r>
      <w:r>
        <w:rPr>
          <w:rFonts w:ascii="Book Antiqua" w:eastAsia="Book Antiqua" w:hAnsi="Book Antiqua" w:cs="Book Antiqua"/>
          <w:color w:val="000000"/>
        </w:rPr>
        <w:t>writing</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w:t>
      </w:r>
      <w:r>
        <w:rPr>
          <w:rFonts w:ascii="Book Antiqua" w:eastAsia="Book Antiqua" w:hAnsi="Book Antiqua" w:cs="Book Antiqua"/>
          <w:color w:val="000000"/>
        </w:rPr>
        <w:t xml:space="preserve">original draft; Yao S </w:t>
      </w:r>
      <w:hyperlink r:id="rId10"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11" w:history="1">
        <w:r>
          <w:rPr>
            <w:rFonts w:ascii="Book Antiqua" w:eastAsia="Book Antiqua" w:hAnsi="Book Antiqua" w:cs="Book Antiqua"/>
            <w:color w:val="000000"/>
          </w:rPr>
          <w:t>responsible</w:t>
        </w:r>
      </w:hyperlink>
      <w:r>
        <w:rPr>
          <w:rFonts w:ascii="Book Antiqua" w:eastAsia="Book Antiqua" w:hAnsi="Book Antiqua" w:cs="Book Antiqua"/>
          <w:color w:val="000000"/>
        </w:rPr>
        <w:t xml:space="preserve"> </w:t>
      </w:r>
      <w:hyperlink r:id="rId12"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conceptualization, methodology, software, </w:t>
      </w:r>
      <w:r>
        <w:rPr>
          <w:rFonts w:ascii="Book Antiqua" w:eastAsia="Book Antiqua" w:hAnsi="Book Antiqua" w:cs="Book Antiqua"/>
          <w:color w:val="000000"/>
        </w:rPr>
        <w:t xml:space="preserve">and </w:t>
      </w:r>
      <w:r>
        <w:rPr>
          <w:rFonts w:ascii="Book Antiqua" w:eastAsia="Book Antiqua" w:hAnsi="Book Antiqua" w:cs="Book Antiqua"/>
          <w:color w:val="000000"/>
        </w:rPr>
        <w:t>formal analysis; Cao YH, Deng SH</w:t>
      </w:r>
      <w:r>
        <w:rPr>
          <w:rFonts w:ascii="Book Antiqua" w:eastAsia="Book Antiqua" w:hAnsi="Book Antiqua" w:cs="Book Antiqua"/>
          <w:color w:val="000000"/>
        </w:rPr>
        <w:t>,</w:t>
      </w:r>
      <w:r>
        <w:rPr>
          <w:rFonts w:ascii="Book Antiqua" w:eastAsia="Book Antiqua" w:hAnsi="Book Antiqua" w:cs="Book Antiqua"/>
          <w:color w:val="000000"/>
        </w:rPr>
        <w:t xml:space="preserve"> and Mao FW </w:t>
      </w:r>
      <w:hyperlink r:id="rId13"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14"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15"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investigation</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resources; Jiang HY, He YT, Li XY, and Ke SQ </w:t>
      </w:r>
      <w:hyperlink r:id="rId16"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17"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18"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resources</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data curation; Li HL </w:t>
      </w:r>
      <w:hyperlink r:id="rId19" w:history="1">
        <w:r>
          <w:rPr>
            <w:rFonts w:ascii="Book Antiqua" w:eastAsia="Book Antiqua" w:hAnsi="Book Antiqua" w:cs="Book Antiqua"/>
            <w:color w:val="000000"/>
          </w:rPr>
          <w:t>was</w:t>
        </w:r>
      </w:hyperlink>
      <w:r>
        <w:rPr>
          <w:rFonts w:ascii="Book Antiqua" w:eastAsia="Book Antiqua" w:hAnsi="Book Antiqua" w:cs="Book Antiqua"/>
          <w:color w:val="000000"/>
        </w:rPr>
        <w:t> </w:t>
      </w:r>
      <w:hyperlink r:id="rId20"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1"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visualization, supervision, </w:t>
      </w:r>
      <w:r>
        <w:rPr>
          <w:rFonts w:ascii="Book Antiqua" w:eastAsia="Book Antiqua" w:hAnsi="Book Antiqua" w:cs="Book Antiqua"/>
          <w:color w:val="000000"/>
        </w:rPr>
        <w:t xml:space="preserve">and manuscript </w:t>
      </w:r>
      <w:r>
        <w:rPr>
          <w:rFonts w:ascii="Book Antiqua" w:eastAsia="Book Antiqua" w:hAnsi="Book Antiqua" w:cs="Book Antiqua"/>
          <w:color w:val="000000"/>
        </w:rPr>
        <w:t>writing</w:t>
      </w:r>
      <w:r>
        <w:rPr>
          <w:rFonts w:ascii="Book Antiqua" w:eastAsia="Book Antiqua" w:hAnsi="Book Antiqua" w:cs="Book Antiqua"/>
          <w:color w:val="000000"/>
        </w:rPr>
        <w:t xml:space="preserve">, </w:t>
      </w:r>
      <w:r>
        <w:rPr>
          <w:rFonts w:ascii="Book Antiqua" w:eastAsia="Book Antiqua" w:hAnsi="Book Antiqua" w:cs="Book Antiqua"/>
          <w:color w:val="000000"/>
        </w:rPr>
        <w:t>review</w:t>
      </w:r>
      <w:r>
        <w:rPr>
          <w:rFonts w:ascii="Book Antiqua" w:eastAsia="Book Antiqua" w:hAnsi="Book Antiqua" w:cs="Book Antiqua"/>
          <w:color w:val="000000"/>
        </w:rPr>
        <w:t>,</w:t>
      </w:r>
      <w:r>
        <w:rPr>
          <w:rFonts w:ascii="Book Antiqua" w:eastAsia="Book Antiqua" w:hAnsi="Book Antiqua" w:cs="Book Antiqua"/>
          <w:color w:val="000000"/>
        </w:rPr>
        <w:t xml:space="preserve"> and editing; Li H and Liu XH </w:t>
      </w:r>
      <w:hyperlink r:id="rId22"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3"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4"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visualization</w:t>
      </w:r>
      <w:r>
        <w:rPr>
          <w:rFonts w:ascii="Book Antiqua" w:eastAsia="Book Antiqua" w:hAnsi="Book Antiqua" w:cs="Book Antiqua"/>
          <w:color w:val="000000"/>
        </w:rPr>
        <w:t xml:space="preserve"> and </w:t>
      </w:r>
      <w:r>
        <w:rPr>
          <w:rFonts w:ascii="Book Antiqua" w:eastAsia="Book Antiqua" w:hAnsi="Book Antiqua" w:cs="Book Antiqua"/>
          <w:color w:val="000000"/>
        </w:rPr>
        <w:t>supervision; Liu HL, Wu K</w:t>
      </w:r>
      <w:r>
        <w:rPr>
          <w:rFonts w:ascii="Book Antiqua" w:eastAsia="Book Antiqua" w:hAnsi="Book Antiqua" w:cs="Book Antiqua"/>
          <w:color w:val="000000"/>
        </w:rPr>
        <w:t>,</w:t>
      </w:r>
      <w:r>
        <w:rPr>
          <w:rFonts w:ascii="Book Antiqua" w:eastAsia="Book Antiqua" w:hAnsi="Book Antiqua" w:cs="Book Antiqua"/>
          <w:color w:val="000000"/>
        </w:rPr>
        <w:t xml:space="preserve"> and Wang JL </w:t>
      </w:r>
      <w:hyperlink r:id="rId25"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6"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27"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supervision</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project administration; Liu L and Cai KL </w:t>
      </w:r>
      <w:hyperlink r:id="rId28" w:history="1">
        <w:r>
          <w:rPr>
            <w:rFonts w:ascii="Book Antiqua" w:eastAsia="Book Antiqua" w:hAnsi="Book Antiqua" w:cs="Book Antiqua"/>
            <w:color w:val="000000"/>
          </w:rPr>
          <w:t>were</w:t>
        </w:r>
      </w:hyperlink>
      <w:r>
        <w:rPr>
          <w:rFonts w:ascii="Book Antiqua" w:eastAsia="Book Antiqua" w:hAnsi="Book Antiqua" w:cs="Book Antiqua"/>
          <w:color w:val="000000"/>
        </w:rPr>
        <w:t> </w:t>
      </w:r>
      <w:hyperlink r:id="rId29" w:history="1">
        <w:r>
          <w:rPr>
            <w:rFonts w:ascii="Book Antiqua" w:eastAsia="Book Antiqua" w:hAnsi="Book Antiqua" w:cs="Book Antiqua"/>
            <w:color w:val="000000"/>
          </w:rPr>
          <w:t>responsible</w:t>
        </w:r>
      </w:hyperlink>
      <w:r>
        <w:rPr>
          <w:rFonts w:ascii="Book Antiqua" w:eastAsia="Book Antiqua" w:hAnsi="Book Antiqua" w:cs="Book Antiqua"/>
          <w:color w:val="000000"/>
        </w:rPr>
        <w:t> </w:t>
      </w:r>
      <w:hyperlink r:id="rId30" w:history="1">
        <w:r>
          <w:rPr>
            <w:rFonts w:ascii="Book Antiqua" w:eastAsia="Book Antiqua" w:hAnsi="Book Antiqua" w:cs="Book Antiqua"/>
            <w:color w:val="000000"/>
          </w:rPr>
          <w:t>for</w:t>
        </w:r>
      </w:hyperlink>
      <w:r>
        <w:rPr>
          <w:rFonts w:ascii="Book Antiqua" w:eastAsia="Book Antiqua" w:hAnsi="Book Antiqua" w:cs="Book Antiqua"/>
          <w:color w:val="000000"/>
        </w:rPr>
        <w:t xml:space="preserve"> </w:t>
      </w:r>
      <w:r>
        <w:rPr>
          <w:rFonts w:ascii="Book Antiqua" w:eastAsia="Book Antiqua" w:hAnsi="Book Antiqua" w:cs="Book Antiqua"/>
          <w:color w:val="000000"/>
        </w:rPr>
        <w:t xml:space="preserve">manuscript </w:t>
      </w:r>
      <w:r>
        <w:rPr>
          <w:rFonts w:ascii="Book Antiqua" w:eastAsia="Book Antiqua" w:hAnsi="Book Antiqua" w:cs="Book Antiqua"/>
          <w:color w:val="000000"/>
        </w:rPr>
        <w:t>writing</w:t>
      </w:r>
      <w:r>
        <w:rPr>
          <w:rFonts w:ascii="Book Antiqua" w:eastAsia="Book Antiqua" w:hAnsi="Book Antiqua" w:cs="Book Antiqua"/>
          <w:color w:val="000000"/>
        </w:rPr>
        <w:t xml:space="preserve">, </w:t>
      </w:r>
      <w:r>
        <w:rPr>
          <w:rFonts w:ascii="Book Antiqua" w:eastAsia="Book Antiqua" w:hAnsi="Book Antiqua" w:cs="Book Antiqua"/>
          <w:color w:val="000000"/>
        </w:rPr>
        <w:t>review</w:t>
      </w:r>
      <w:r>
        <w:rPr>
          <w:rFonts w:ascii="Book Antiqua" w:eastAsia="Book Antiqua" w:hAnsi="Book Antiqua" w:cs="Book Antiqua"/>
          <w:color w:val="000000"/>
        </w:rPr>
        <w:t>,</w:t>
      </w:r>
      <w:r>
        <w:rPr>
          <w:rFonts w:ascii="Book Antiqua" w:eastAsia="Book Antiqua" w:hAnsi="Book Antiqua" w:cs="Book Antiqua"/>
          <w:color w:val="000000"/>
        </w:rPr>
        <w:t xml:space="preserve"> and editing, supervision, project administration, </w:t>
      </w:r>
      <w:r>
        <w:rPr>
          <w:rFonts w:ascii="Book Antiqua" w:eastAsia="Book Antiqua" w:hAnsi="Book Antiqua" w:cs="Book Antiqua"/>
          <w:color w:val="000000"/>
        </w:rPr>
        <w:t xml:space="preserve">and </w:t>
      </w:r>
      <w:r>
        <w:rPr>
          <w:rFonts w:ascii="Book Antiqua" w:eastAsia="Book Antiqua" w:hAnsi="Book Antiqua" w:cs="Book Antiqua"/>
          <w:color w:val="000000"/>
        </w:rPr>
        <w:t>funding acquisiti</w:t>
      </w:r>
      <w:r>
        <w:rPr>
          <w:rFonts w:ascii="Book Antiqua" w:eastAsia="Book Antiqua" w:hAnsi="Book Antiqua" w:cs="Book Antiqua"/>
          <w:color w:val="000000"/>
        </w:rPr>
        <w:t>on</w:t>
      </w:r>
      <w:r w:rsidR="00BF60C7">
        <w:rPr>
          <w:rFonts w:ascii="Book Antiqua" w:eastAsia="Book Antiqua" w:hAnsi="Book Antiqua" w:cs="Book Antiqua"/>
          <w:color w:val="000000"/>
        </w:rPr>
        <w:t>, and should be regarded as co-corresponding authors</w:t>
      </w:r>
      <w:r>
        <w:rPr>
          <w:rFonts w:ascii="Book Antiqua" w:eastAsia="Book Antiqua" w:hAnsi="Book Antiqua" w:cs="Book Antiqua"/>
          <w:color w:val="000000"/>
        </w:rPr>
        <w:t>.</w:t>
      </w:r>
    </w:p>
    <w:p w14:paraId="0DAF37FD" w14:textId="77777777" w:rsidR="0015244D" w:rsidRDefault="0015244D">
      <w:pPr>
        <w:adjustRightInd w:val="0"/>
        <w:snapToGrid w:val="0"/>
        <w:spacing w:line="360" w:lineRule="auto"/>
        <w:jc w:val="both"/>
        <w:rPr>
          <w:rFonts w:ascii="Book Antiqua" w:hAnsi="Book Antiqua"/>
        </w:rPr>
      </w:pPr>
    </w:p>
    <w:p w14:paraId="160392C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Graduates’ Innovation Fund, Huazhong University of S</w:t>
      </w:r>
      <w:r>
        <w:rPr>
          <w:rFonts w:ascii="Book Antiqua" w:eastAsia="Book Antiqua" w:hAnsi="Book Antiqua" w:cs="Book Antiqua"/>
          <w:color w:val="000000"/>
        </w:rPr>
        <w:t xml:space="preserve">cience and Technology, No. 2020yjsCXCY080; and the </w:t>
      </w:r>
      <w:r>
        <w:rPr>
          <w:rFonts w:ascii="Book Antiqua" w:eastAsia="Book Antiqua" w:hAnsi="Book Antiqua" w:cs="Book Antiqua"/>
          <w:caps/>
          <w:color w:val="000000"/>
        </w:rPr>
        <w:t>f</w:t>
      </w:r>
      <w:r>
        <w:rPr>
          <w:rFonts w:ascii="Book Antiqua" w:eastAsia="Book Antiqua" w:hAnsi="Book Antiqua" w:cs="Book Antiqua"/>
          <w:color w:val="000000"/>
        </w:rPr>
        <w:t xml:space="preserve">ree </w:t>
      </w:r>
      <w:r>
        <w:rPr>
          <w:rFonts w:ascii="Book Antiqua" w:eastAsia="Book Antiqua" w:hAnsi="Book Antiqua" w:cs="Book Antiqua"/>
          <w:caps/>
          <w:color w:val="000000"/>
        </w:rPr>
        <w:t>i</w:t>
      </w:r>
      <w:r>
        <w:rPr>
          <w:rFonts w:ascii="Book Antiqua" w:eastAsia="Book Antiqua" w:hAnsi="Book Antiqua" w:cs="Book Antiqua"/>
          <w:color w:val="000000"/>
        </w:rPr>
        <w:t xml:space="preserve">nnovation </w:t>
      </w:r>
      <w:r>
        <w:rPr>
          <w:rFonts w:ascii="Book Antiqua" w:eastAsia="Book Antiqua" w:hAnsi="Book Antiqua" w:cs="Book Antiqua"/>
          <w:caps/>
          <w:color w:val="000000"/>
        </w:rPr>
        <w:t>p</w:t>
      </w:r>
      <w:r>
        <w:rPr>
          <w:rFonts w:ascii="Book Antiqua" w:eastAsia="Book Antiqua" w:hAnsi="Book Antiqua" w:cs="Book Antiqua"/>
          <w:color w:val="000000"/>
        </w:rPr>
        <w:t xml:space="preserve">re-research </w:t>
      </w:r>
      <w:r>
        <w:rPr>
          <w:rFonts w:ascii="Book Antiqua" w:eastAsia="Book Antiqua" w:hAnsi="Book Antiqua" w:cs="Book Antiqua"/>
          <w:caps/>
          <w:color w:val="000000"/>
        </w:rPr>
        <w:t>f</w:t>
      </w:r>
      <w:r>
        <w:rPr>
          <w:rFonts w:ascii="Book Antiqua" w:eastAsia="Book Antiqua" w:hAnsi="Book Antiqua" w:cs="Book Antiqua"/>
          <w:color w:val="000000"/>
        </w:rPr>
        <w:t xml:space="preserve">und and </w:t>
      </w:r>
      <w:r>
        <w:rPr>
          <w:rFonts w:ascii="Book Antiqua" w:eastAsia="Book Antiqua" w:hAnsi="Book Antiqua" w:cs="Book Antiqua"/>
          <w:caps/>
          <w:color w:val="000000"/>
        </w:rPr>
        <w:t>p</w:t>
      </w:r>
      <w:r>
        <w:rPr>
          <w:rFonts w:ascii="Book Antiqua" w:eastAsia="Book Antiqua" w:hAnsi="Book Antiqua" w:cs="Book Antiqua"/>
          <w:color w:val="000000"/>
        </w:rPr>
        <w:t xml:space="preserve">latform </w:t>
      </w:r>
      <w:r>
        <w:rPr>
          <w:rFonts w:ascii="Book Antiqua" w:eastAsia="Book Antiqua" w:hAnsi="Book Antiqua" w:cs="Book Antiqua"/>
          <w:caps/>
          <w:color w:val="000000"/>
        </w:rPr>
        <w:t>s</w:t>
      </w:r>
      <w:r>
        <w:rPr>
          <w:rFonts w:ascii="Book Antiqua" w:eastAsia="Book Antiqua" w:hAnsi="Book Antiqua" w:cs="Book Antiqua"/>
          <w:color w:val="000000"/>
        </w:rPr>
        <w:t xml:space="preserve">cientific </w:t>
      </w:r>
      <w:r>
        <w:rPr>
          <w:rFonts w:ascii="Book Antiqua" w:eastAsia="Book Antiqua" w:hAnsi="Book Antiqua" w:cs="Book Antiqua"/>
          <w:caps/>
          <w:color w:val="000000"/>
        </w:rPr>
        <w:t>r</w:t>
      </w:r>
      <w:r>
        <w:rPr>
          <w:rFonts w:ascii="Book Antiqua" w:eastAsia="Book Antiqua" w:hAnsi="Book Antiqua" w:cs="Book Antiqua"/>
          <w:color w:val="000000"/>
        </w:rPr>
        <w:t xml:space="preserve">esearch </w:t>
      </w:r>
      <w:r>
        <w:rPr>
          <w:rFonts w:ascii="Book Antiqua" w:eastAsia="Book Antiqua" w:hAnsi="Book Antiqua" w:cs="Book Antiqua"/>
          <w:caps/>
          <w:color w:val="000000"/>
        </w:rPr>
        <w:t>f</w:t>
      </w:r>
      <w:r>
        <w:rPr>
          <w:rFonts w:ascii="Book Antiqua" w:eastAsia="Book Antiqua" w:hAnsi="Book Antiqua" w:cs="Book Antiqua"/>
          <w:color w:val="000000"/>
        </w:rPr>
        <w:t>und in 2019, No. 02.03.2019-111.</w:t>
      </w:r>
    </w:p>
    <w:p w14:paraId="22224957" w14:textId="77777777" w:rsidR="0015244D" w:rsidRDefault="0015244D">
      <w:pPr>
        <w:adjustRightInd w:val="0"/>
        <w:snapToGrid w:val="0"/>
        <w:spacing w:line="360" w:lineRule="auto"/>
        <w:jc w:val="both"/>
        <w:rPr>
          <w:rFonts w:ascii="Book Antiqua" w:hAnsi="Book Antiqua"/>
        </w:rPr>
      </w:pPr>
    </w:p>
    <w:p w14:paraId="186443CF" w14:textId="77777777" w:rsidR="0015244D" w:rsidRDefault="002226D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Kai-Lin Cai, PhD, Doctor, Professor, </w:t>
      </w:r>
      <w:r>
        <w:rPr>
          <w:rFonts w:ascii="Book Antiqua" w:eastAsia="Book Antiqua" w:hAnsi="Book Antiqua" w:cs="Book Antiqua"/>
          <w:color w:val="000000"/>
        </w:rPr>
        <w:t xml:space="preserve">Department of Gastrointestinal Surgery, Union Hospital, Tongji Medical College, Huazhong </w:t>
      </w:r>
      <w:r>
        <w:rPr>
          <w:rFonts w:ascii="Book Antiqua" w:eastAsia="Book Antiqua" w:hAnsi="Book Antiqua" w:cs="Book Antiqua"/>
          <w:color w:val="000000"/>
        </w:rPr>
        <w:lastRenderedPageBreak/>
        <w:t>University of Science and Technology, Union Hospital, No. 1277 Jiefang Avenue, Jianghan District, Wuhan 430022, Hubei Pro</w:t>
      </w:r>
      <w:r>
        <w:rPr>
          <w:rFonts w:ascii="Book Antiqua" w:eastAsia="Book Antiqua" w:hAnsi="Book Antiqua" w:cs="Book Antiqua"/>
          <w:color w:val="000000"/>
        </w:rPr>
        <w:t>vi</w:t>
      </w:r>
      <w:r>
        <w:rPr>
          <w:rFonts w:ascii="Book Antiqua" w:eastAsia="Book Antiqua" w:hAnsi="Book Antiqua" w:cs="Book Antiqua"/>
          <w:color w:val="000000"/>
        </w:rPr>
        <w:t xml:space="preserve">nce, China. </w:t>
      </w:r>
      <w:hyperlink r:id="rId31" w:history="1">
        <w:r>
          <w:rPr>
            <w:rStyle w:val="a8"/>
            <w:rFonts w:ascii="Book Antiqua" w:eastAsia="Book Antiqua" w:hAnsi="Book Antiqua" w:cs="Book Antiqua"/>
            <w:color w:val="000000"/>
          </w:rPr>
          <w:t>caikailin@hust.edu.cn</w:t>
        </w:r>
      </w:hyperlink>
    </w:p>
    <w:p w14:paraId="598A0E53" w14:textId="3D7308AA" w:rsidR="0015244D" w:rsidRDefault="0015244D">
      <w:pPr>
        <w:adjustRightInd w:val="0"/>
        <w:snapToGrid w:val="0"/>
        <w:spacing w:line="360" w:lineRule="auto"/>
        <w:jc w:val="both"/>
        <w:rPr>
          <w:rFonts w:ascii="Book Antiqua" w:eastAsia="Book Antiqua" w:hAnsi="Book Antiqua" w:cs="Book Antiqua"/>
          <w:color w:val="000000"/>
        </w:rPr>
      </w:pPr>
    </w:p>
    <w:p w14:paraId="205473DA" w14:textId="77777777" w:rsidR="0015244D" w:rsidRDefault="0015244D">
      <w:pPr>
        <w:adjustRightInd w:val="0"/>
        <w:snapToGrid w:val="0"/>
        <w:spacing w:line="360" w:lineRule="auto"/>
        <w:jc w:val="both"/>
        <w:rPr>
          <w:rFonts w:ascii="Book Antiqua" w:hAnsi="Book Antiqua"/>
        </w:rPr>
      </w:pPr>
    </w:p>
    <w:p w14:paraId="62ED22A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2020</w:t>
      </w:r>
    </w:p>
    <w:p w14:paraId="3E580E5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2021</w:t>
      </w:r>
    </w:p>
    <w:p w14:paraId="532A914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28, 2021</w:t>
      </w:r>
    </w:p>
    <w:p w14:paraId="2314CFD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089C192" w14:textId="77777777" w:rsidR="0015244D" w:rsidRDefault="0015244D">
      <w:pPr>
        <w:adjustRightInd w:val="0"/>
        <w:snapToGrid w:val="0"/>
        <w:spacing w:line="360" w:lineRule="auto"/>
        <w:jc w:val="both"/>
        <w:rPr>
          <w:rFonts w:ascii="Book Antiqua" w:hAnsi="Book Antiqua"/>
        </w:rPr>
        <w:sectPr w:rsidR="0015244D">
          <w:footerReference w:type="default" r:id="rId32"/>
          <w:type w:val="continuous"/>
          <w:pgSz w:w="12240" w:h="15840"/>
          <w:pgMar w:top="1440" w:right="1800" w:bottom="1440" w:left="1800" w:header="720" w:footer="720" w:gutter="0"/>
          <w:cols w:space="720"/>
          <w:docGrid w:linePitch="360"/>
        </w:sectPr>
      </w:pPr>
    </w:p>
    <w:p w14:paraId="1FD3DE5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Abstract</w:t>
      </w:r>
    </w:p>
    <w:p w14:paraId="1E04D94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3B10BC2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At </w:t>
      </w:r>
      <w:r>
        <w:rPr>
          <w:rFonts w:ascii="Book Antiqua" w:eastAsia="Book Antiqua" w:hAnsi="Book Antiqua" w:cs="Book Antiqua"/>
          <w:color w:val="000000"/>
        </w:rPr>
        <w:t>present, the value of lipid indicators in evaluating the prognosis of colorectal cancer is still relatively limited.</w:t>
      </w:r>
    </w:p>
    <w:p w14:paraId="0C0E2C70" w14:textId="77777777" w:rsidR="0015244D" w:rsidRDefault="0015244D">
      <w:pPr>
        <w:adjustRightInd w:val="0"/>
        <w:snapToGrid w:val="0"/>
        <w:spacing w:line="360" w:lineRule="auto"/>
        <w:jc w:val="both"/>
        <w:rPr>
          <w:rFonts w:ascii="Book Antiqua" w:hAnsi="Book Antiqua"/>
        </w:rPr>
      </w:pPr>
    </w:p>
    <w:p w14:paraId="16CB6E2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154C864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To evaluate the value of a novel parameter for colorectal cancer (CRC) prognosis scoring based on preoperative serum lipid levels.</w:t>
      </w:r>
    </w:p>
    <w:p w14:paraId="33C77A81" w14:textId="77777777" w:rsidR="0015244D" w:rsidRDefault="0015244D">
      <w:pPr>
        <w:adjustRightInd w:val="0"/>
        <w:snapToGrid w:val="0"/>
        <w:spacing w:line="360" w:lineRule="auto"/>
        <w:jc w:val="both"/>
        <w:rPr>
          <w:rFonts w:ascii="Book Antiqua" w:hAnsi="Book Antiqua"/>
        </w:rPr>
      </w:pPr>
    </w:p>
    <w:p w14:paraId="06B3694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ME</w:t>
      </w:r>
      <w:r>
        <w:rPr>
          <w:rFonts w:ascii="Book Antiqua" w:eastAsia="Book Antiqua" w:hAnsi="Book Antiqua" w:cs="Book Antiqua"/>
          <w:color w:val="000000"/>
        </w:rPr>
        <w:t>THODS</w:t>
      </w:r>
    </w:p>
    <w:p w14:paraId="2BD9938B" w14:textId="4D5605D9"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Four key serum lipid factors, namely, high-density lipoprotein cholesterol (HDL-C), low-density lipoprotein cholesterol (LDL-C), apolipoprotein A1 (ApoA1), and apolipoprotein B (ApoB), were detected. Two representative ratios, HDL-C-LDL-C ratio (HLR) and A</w:t>
      </w:r>
      <w:r>
        <w:rPr>
          <w:rFonts w:ascii="Book Antiqua" w:eastAsia="Book Antiqua" w:hAnsi="Book Antiqua" w:cs="Book Antiqua"/>
          <w:color w:val="000000"/>
        </w:rPr>
        <w:t>poA1-ApoB ratio (ABR) were calculated. The relationship of these parameters with the prognosis of CRC patients including progression-free survival (PFS) and overall survival (OS) was analyzed by Kaplan-Meier plot and Cox proportional hazards regressio</w:t>
      </w:r>
      <w:r>
        <w:rPr>
          <w:rFonts w:ascii="Book Antiqua" w:eastAsia="Book Antiqua" w:hAnsi="Book Antiqua" w:cs="Book Antiqua"/>
          <w:color w:val="000000"/>
        </w:rPr>
        <w:t xml:space="preserve">n. A </w:t>
      </w:r>
      <w:r>
        <w:rPr>
          <w:rFonts w:ascii="Book Antiqua" w:eastAsia="Book Antiqua" w:hAnsi="Book Antiqua" w:cs="Book Antiqua"/>
          <w:color w:val="000000"/>
        </w:rPr>
        <w:t xml:space="preserve">novel lipoprotein cholesterol-apolipoprotein (LA) score based on HLR and ABR </w:t>
      </w:r>
      <w:r>
        <w:rPr>
          <w:rFonts w:ascii="Book Antiqua" w:eastAsia="Book Antiqua" w:hAnsi="Book Antiqua" w:cs="Book Antiqua"/>
          <w:color w:val="000000"/>
        </w:rPr>
        <w:t>was</w:t>
      </w:r>
      <w:r>
        <w:rPr>
          <w:rFonts w:ascii="Book Antiqua" w:eastAsia="Book Antiqua" w:hAnsi="Book Antiqua" w:cs="Book Antiqua"/>
          <w:color w:val="000000"/>
        </w:rPr>
        <w:t xml:space="preserve"> established and its value in prognosis evaluation for CRC patients </w:t>
      </w:r>
      <w:r>
        <w:rPr>
          <w:rFonts w:ascii="Book Antiqua" w:eastAsia="Book Antiqua" w:hAnsi="Book Antiqua" w:cs="Book Antiqua"/>
          <w:color w:val="000000"/>
        </w:rPr>
        <w:t>was</w:t>
      </w:r>
      <w:r>
        <w:rPr>
          <w:rFonts w:ascii="Book Antiqua" w:eastAsia="Book Antiqua" w:hAnsi="Book Antiqua" w:cs="Book Antiqua"/>
          <w:color w:val="000000"/>
        </w:rPr>
        <w:t xml:space="preserve"> explore</w:t>
      </w:r>
      <w:r>
        <w:rPr>
          <w:rFonts w:ascii="Book Antiqua" w:eastAsia="Book Antiqua" w:hAnsi="Book Antiqua" w:cs="Book Antiqua"/>
          <w:color w:val="000000"/>
        </w:rPr>
        <w:t>d.</w:t>
      </w:r>
    </w:p>
    <w:p w14:paraId="54FE066C" w14:textId="77777777" w:rsidR="0015244D" w:rsidRDefault="0015244D">
      <w:pPr>
        <w:adjustRightInd w:val="0"/>
        <w:snapToGrid w:val="0"/>
        <w:spacing w:line="360" w:lineRule="auto"/>
        <w:jc w:val="both"/>
        <w:rPr>
          <w:rFonts w:ascii="Book Antiqua" w:hAnsi="Book Antiqua"/>
        </w:rPr>
      </w:pPr>
    </w:p>
    <w:p w14:paraId="30494FA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7817B2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Multivariate Cox proportional hazards regression analysis of PFS and OS showed that HDL-C, ApoA1, HLR, and ABR were positively associated with the prognosis of CRC patients. LA score was independently associ</w:t>
      </w:r>
      <w:r>
        <w:rPr>
          <w:rFonts w:ascii="Book Antiqua" w:eastAsia="Book Antiqua" w:hAnsi="Book Antiqua" w:cs="Book Antiqua"/>
          <w:color w:val="000000"/>
        </w:rPr>
        <w:t xml:space="preserve">ated with </w:t>
      </w:r>
      <w:r>
        <w:rPr>
          <w:rFonts w:ascii="Book Antiqua" w:eastAsia="Book Antiqua" w:hAnsi="Book Antiqua" w:cs="Book Antiqua"/>
          <w:color w:val="000000"/>
        </w:rPr>
        <w:t xml:space="preserve">a </w:t>
      </w:r>
      <w:r>
        <w:rPr>
          <w:rFonts w:ascii="Book Antiqua" w:eastAsia="Book Antiqua" w:hAnsi="Book Antiqua" w:cs="Book Antiqua"/>
          <w:color w:val="000000"/>
        </w:rPr>
        <w:t>good prognosis in resectable CRC pati</w:t>
      </w:r>
      <w:r>
        <w:rPr>
          <w:rFonts w:ascii="Book Antiqua" w:eastAsia="Book Antiqua" w:hAnsi="Book Antiqua" w:cs="Book Antiqua"/>
          <w:color w:val="000000"/>
        </w:rPr>
        <w:t>ents. Data processing of a dummy vari</w:t>
      </w:r>
      <w:r>
        <w:rPr>
          <w:rFonts w:ascii="Book Antiqua" w:eastAsia="Book Antiqua" w:hAnsi="Book Antiqua" w:cs="Book Antiqua"/>
          <w:color w:val="000000"/>
        </w:rPr>
        <w:t>able showed that the prognosis of patients with higher LA scores is better than that with lower LA scores.</w:t>
      </w:r>
    </w:p>
    <w:p w14:paraId="0D5E7DEF" w14:textId="77777777" w:rsidR="0015244D" w:rsidRDefault="0015244D">
      <w:pPr>
        <w:adjustRightInd w:val="0"/>
        <w:snapToGrid w:val="0"/>
        <w:spacing w:line="360" w:lineRule="auto"/>
        <w:jc w:val="both"/>
        <w:rPr>
          <w:rFonts w:ascii="Book Antiqua" w:hAnsi="Book Antiqua"/>
        </w:rPr>
      </w:pPr>
    </w:p>
    <w:p w14:paraId="7D11E97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3336DB3E" w14:textId="2BD9563C"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newly establis</w:t>
      </w:r>
      <w:r>
        <w:rPr>
          <w:rFonts w:ascii="Book Antiqua" w:eastAsia="Book Antiqua" w:hAnsi="Book Antiqua" w:cs="Book Antiqua"/>
          <w:color w:val="000000"/>
        </w:rPr>
        <w:t>hed LA score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might serve as </w:t>
      </w:r>
      <w:r>
        <w:rPr>
          <w:rFonts w:ascii="Book Antiqua" w:eastAsia="Book Antiqua" w:hAnsi="Book Antiqua" w:cs="Book Antiqua"/>
          <w:color w:val="000000"/>
        </w:rPr>
        <w:t xml:space="preserve">a </w:t>
      </w:r>
      <w:r>
        <w:rPr>
          <w:rFonts w:ascii="Book Antiqua" w:eastAsia="Book Antiqua" w:hAnsi="Book Antiqua" w:cs="Book Antiqua"/>
          <w:color w:val="000000"/>
        </w:rPr>
        <w:t>better predictor</w:t>
      </w:r>
      <w:r>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w:t>
      </w:r>
      <w:r>
        <w:rPr>
          <w:rFonts w:ascii="Book Antiqua" w:eastAsia="Book Antiqua" w:hAnsi="Book Antiqua" w:cs="Book Antiqua"/>
          <w:color w:val="000000"/>
        </w:rPr>
        <w:t>prognosis of resectab</w:t>
      </w:r>
      <w:r>
        <w:rPr>
          <w:rFonts w:ascii="Book Antiqua" w:eastAsia="Book Antiqua" w:hAnsi="Book Antiqua" w:cs="Book Antiqua"/>
          <w:color w:val="000000"/>
        </w:rPr>
        <w:t>le CRC patients.</w:t>
      </w:r>
    </w:p>
    <w:p w14:paraId="5A859EFB" w14:textId="77777777" w:rsidR="0015244D" w:rsidRDefault="0015244D">
      <w:pPr>
        <w:adjustRightInd w:val="0"/>
        <w:snapToGrid w:val="0"/>
        <w:spacing w:line="360" w:lineRule="auto"/>
        <w:jc w:val="both"/>
        <w:rPr>
          <w:rFonts w:ascii="Book Antiqua" w:hAnsi="Book Antiqua"/>
        </w:rPr>
      </w:pPr>
    </w:p>
    <w:p w14:paraId="5330EBA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High-density lipoprotein cholesterol-low-density lipoprotein cholesterol ratio; Apolipoprotein A1-apolipoprotein B ratio; Liptein cholesterol-apolipoprotein score; Prognosis</w:t>
      </w:r>
    </w:p>
    <w:p w14:paraId="16CC87A3" w14:textId="77777777" w:rsidR="0015244D" w:rsidRDefault="0015244D">
      <w:pPr>
        <w:adjustRightInd w:val="0"/>
        <w:snapToGrid w:val="0"/>
        <w:spacing w:line="360" w:lineRule="auto"/>
        <w:jc w:val="both"/>
        <w:rPr>
          <w:rFonts w:ascii="Book Antiqua" w:hAnsi="Book Antiqua"/>
        </w:rPr>
      </w:pPr>
    </w:p>
    <w:p w14:paraId="3F7C2D44" w14:textId="704FB70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Gu JN, Yao S, Cao YH, Deng SH, Ma</w:t>
      </w:r>
      <w:r>
        <w:rPr>
          <w:rFonts w:ascii="Book Antiqua" w:eastAsia="Book Antiqua" w:hAnsi="Book Antiqua" w:cs="Book Antiqua"/>
          <w:color w:val="000000"/>
        </w:rPr>
        <w:t xml:space="preserve">o FW, Jiang HY, He YT, Li XY, Ke SQ, Li HL, Li H, Liu XH, Liu HL, Wang JL, Wu K, Liu L, Cai KL. </w:t>
      </w:r>
      <w:bookmarkStart w:id="1" w:name="OLE_LINK8"/>
      <w:bookmarkStart w:id="2" w:name="OLE_LINK7"/>
      <w:r>
        <w:rPr>
          <w:rFonts w:ascii="Book Antiqua" w:eastAsia="Book Antiqua" w:hAnsi="Book Antiqua" w:cs="Book Antiqua"/>
          <w:color w:val="000000"/>
        </w:rPr>
        <w:t>Novel parameter based on lipid indicators ratio i</w:t>
      </w:r>
      <w:r>
        <w:rPr>
          <w:rFonts w:ascii="Book Antiqua" w:eastAsia="Book Antiqua" w:hAnsi="Book Antiqua" w:cs="Book Antiqua"/>
          <w:color w:val="000000"/>
        </w:rPr>
        <w:t>mproves</w:t>
      </w:r>
      <w:r>
        <w:rPr>
          <w:rFonts w:ascii="Book Antiqua" w:eastAsia="Book Antiqua" w:hAnsi="Book Antiqua" w:cs="Book Antiqua"/>
          <w:color w:val="000000"/>
        </w:rPr>
        <w:t xml:space="preserve"> </w:t>
      </w:r>
      <w:r>
        <w:rPr>
          <w:rFonts w:ascii="Book Antiqua" w:eastAsia="Book Antiqua" w:hAnsi="Book Antiqua" w:cs="Book Antiqua"/>
          <w:color w:val="000000"/>
        </w:rPr>
        <w:t>prognostic value of plasma lipid leve</w:t>
      </w:r>
      <w:r w:rsidR="00BF60C7">
        <w:rPr>
          <w:rFonts w:ascii="Book Antiqua" w:eastAsia="Book Antiqua" w:hAnsi="Book Antiqua" w:cs="Book Antiqua"/>
          <w:color w:val="000000"/>
        </w:rPr>
        <w:t>l</w:t>
      </w:r>
      <w:r>
        <w:rPr>
          <w:rFonts w:ascii="Book Antiqua" w:eastAsia="Book Antiqua" w:hAnsi="Book Antiqua" w:cs="Book Antiqua"/>
          <w:color w:val="000000"/>
        </w:rPr>
        <w:t>s in resectable colorectal cancer pat</w:t>
      </w:r>
      <w:r>
        <w:rPr>
          <w:rFonts w:ascii="Book Antiqua" w:eastAsia="Book Antiqua" w:hAnsi="Book Antiqua" w:cs="Book Antiqua"/>
          <w:color w:val="000000"/>
        </w:rPr>
        <w:t>ients</w:t>
      </w:r>
      <w:bookmarkEnd w:id="1"/>
      <w:bookmarkEnd w:id="2"/>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Gastroin</w:t>
      </w:r>
      <w:r>
        <w:rPr>
          <w:rFonts w:ascii="Book Antiqua" w:eastAsia="Book Antiqua" w:hAnsi="Book Antiqua" w:cs="Book Antiqua"/>
          <w:i/>
          <w:iCs/>
          <w:color w:val="000000"/>
        </w:rPr>
        <w:t>test Surg</w:t>
      </w:r>
      <w:r>
        <w:rPr>
          <w:rFonts w:ascii="Book Antiqua" w:eastAsia="Book Antiqua" w:hAnsi="Book Antiqua" w:cs="Book Antiqua"/>
          <w:color w:val="000000"/>
        </w:rPr>
        <w:t xml:space="preserve"> 2021; In press</w:t>
      </w:r>
    </w:p>
    <w:p w14:paraId="19E15442" w14:textId="77777777" w:rsidR="0015244D" w:rsidRDefault="0015244D">
      <w:pPr>
        <w:adjustRightInd w:val="0"/>
        <w:snapToGrid w:val="0"/>
        <w:spacing w:line="360" w:lineRule="auto"/>
        <w:jc w:val="both"/>
        <w:rPr>
          <w:rFonts w:ascii="Book Antiqua" w:hAnsi="Book Antiqua"/>
        </w:rPr>
      </w:pPr>
    </w:p>
    <w:p w14:paraId="746A378C" w14:textId="3D2D87D2"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Although the diagnosis and treatment of c</w:t>
      </w:r>
      <w:r>
        <w:rPr>
          <w:rFonts w:ascii="Book Antiqua" w:eastAsia="Book Antiqua" w:hAnsi="Book Antiqua" w:cs="Book Antiqua"/>
          <w:color w:val="000000"/>
        </w:rPr>
        <w:t xml:space="preserve">olorectal cancer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constantly improving, the prognosis of colorectal cancer still needs to be further improved. At present, the methods to evaluate the prognosis of </w:t>
      </w:r>
      <w:r>
        <w:rPr>
          <w:rFonts w:ascii="Book Antiqua" w:eastAsia="Book Antiqua" w:hAnsi="Book Antiqua" w:cs="Book Antiqua"/>
          <w:color w:val="000000"/>
        </w:rPr>
        <w:t>colorectal cancer, whether imaging examination or endoscopic examination, are based on the judgment of tumor stage. Under the background that the relationship between lipid metabolism and cancer has been gradually explored, our research has further studied</w:t>
      </w:r>
      <w:r>
        <w:rPr>
          <w:rFonts w:ascii="Book Antiqua" w:eastAsia="Book Antiqua" w:hAnsi="Book Antiqua" w:cs="Book Antiqua"/>
          <w:color w:val="000000"/>
        </w:rPr>
        <w:t xml:space="preserve"> the relationship between some key lipid indicators and the prognosis of colorectal cancer, and has established a novel prognosis scoring system, namely, lipoprotein cholesterol-apolipoprotein score, based on lipid indicators, which is expected to have mor</w:t>
      </w:r>
      <w:r>
        <w:rPr>
          <w:rFonts w:ascii="Book Antiqua" w:eastAsia="Book Antiqua" w:hAnsi="Book Antiqua" w:cs="Book Antiqua"/>
          <w:color w:val="000000"/>
        </w:rPr>
        <w:t>e application value in the future clinical work.</w:t>
      </w:r>
    </w:p>
    <w:p w14:paraId="29E1F251" w14:textId="77777777" w:rsidR="0015244D" w:rsidRDefault="002226DB">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5C19DC06" w14:textId="16C05BEF"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Colorectal cancer (CRC) is the fourth most prevalent and second deadliest type of cancer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5-year survival rates of CRC patients with local and distant metastasis are</w:t>
      </w:r>
      <w:r>
        <w:rPr>
          <w:rFonts w:ascii="Book Antiqua" w:eastAsia="Book Antiqua" w:hAnsi="Book Antiqua" w:cs="Book Antiqua"/>
          <w:color w:val="000000"/>
        </w:rPr>
        <w:t xml:space="preserve"> 71% and 14</w:t>
      </w:r>
      <w:r>
        <w:rPr>
          <w:rFonts w:ascii="Book Antiqua" w:eastAsia="Book Antiqua" w:hAnsi="Book Antiqua" w:cs="Book Antiqua"/>
          <w:color w:val="000000"/>
        </w:rPr>
        <w:t>%, respectively, which remain</w:t>
      </w:r>
      <w:r>
        <w:rPr>
          <w:rFonts w:ascii="Book Antiqua" w:eastAsia="Book Antiqua" w:hAnsi="Book Antiqua" w:cs="Book Antiqua"/>
          <w:color w:val="000000"/>
        </w:rPr>
        <w:t xml:space="preserve"> unsati</w:t>
      </w:r>
      <w:r>
        <w:rPr>
          <w:rFonts w:ascii="Book Antiqua" w:eastAsia="Book Antiqua" w:hAnsi="Book Antiqua" w:cs="Book Antiqua"/>
          <w:color w:val="000000"/>
        </w:rPr>
        <w:t>sfactory</w:t>
      </w:r>
      <w:r>
        <w:rPr>
          <w:rFonts w:ascii="Book Antiqua" w:eastAsia="Book Antiqua" w:hAnsi="Book Antiqua" w:cs="Book Antiqua"/>
          <w:color w:val="000000"/>
          <w:vertAlign w:val="superscript"/>
        </w:rPr>
        <w:t>[2]</w:t>
      </w:r>
      <w:r>
        <w:rPr>
          <w:rFonts w:ascii="Book Antiqua" w:eastAsia="Book Antiqua" w:hAnsi="Book Antiqua" w:cs="Book Antiqua"/>
          <w:color w:val="000000"/>
        </w:rPr>
        <w:t>. As such, early prediction of tumor progression is important</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discovery of new indicators allows the identification and characterization of the initial steps of tumorigenesis and the prediction of d</w:t>
      </w:r>
      <w:r>
        <w:rPr>
          <w:rFonts w:ascii="Book Antiqua" w:eastAsia="Book Antiqua" w:hAnsi="Book Antiqua" w:cs="Book Antiqua"/>
          <w:color w:val="000000"/>
        </w:rPr>
        <w:t>isease prognosis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671AC0C6" w14:textId="7777777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At present, the prognostic assessment of CRC patients primarily includes imaging examination, such as computerized tomography/magnetic resonance imaging; endoscopic examination, such as colonoscopy/enteroscopy; and pathological exami</w:t>
      </w:r>
      <w:r>
        <w:rPr>
          <w:rFonts w:ascii="Book Antiqua" w:eastAsia="Book Antiqua" w:hAnsi="Book Antiqua" w:cs="Book Antiqua"/>
          <w:color w:val="000000"/>
        </w:rPr>
        <w:t>nation</w:t>
      </w:r>
      <w:r>
        <w:rPr>
          <w:rFonts w:ascii="Book Antiqua" w:eastAsia="Book Antiqua" w:hAnsi="Book Antiqua" w:cs="Book Antiqua"/>
          <w:color w:val="000000"/>
          <w:vertAlign w:val="superscript"/>
        </w:rPr>
        <w:t>[8,9]</w:t>
      </w:r>
      <w:r>
        <w:rPr>
          <w:rFonts w:ascii="Book Antiqua" w:eastAsia="Book Antiqua" w:hAnsi="Book Antiqua" w:cs="Book Antiqua"/>
          <w:color w:val="000000"/>
        </w:rPr>
        <w:t>. These evaluation methods rely on the judgment of the tumor stage to predict the survival of patients</w:t>
      </w:r>
      <w:r>
        <w:rPr>
          <w:rFonts w:ascii="Book Antiqua" w:eastAsia="Book Antiqua" w:hAnsi="Book Antiqua" w:cs="Book Antiqua"/>
          <w:color w:val="000000"/>
          <w:vertAlign w:val="superscript"/>
        </w:rPr>
        <w:t>[6,8]</w:t>
      </w:r>
      <w:r>
        <w:rPr>
          <w:rFonts w:ascii="Book Antiqua" w:eastAsia="Book Antiqua" w:hAnsi="Book Antiqua" w:cs="Book Antiqua"/>
          <w:color w:val="000000"/>
        </w:rPr>
        <w:t>. To improve the oncology results of CRC patients, we explored prognostic indicators independent of tumor stage to establish a complete pr</w:t>
      </w:r>
      <w:r>
        <w:rPr>
          <w:rFonts w:ascii="Book Antiqua" w:eastAsia="Book Antiqua" w:hAnsi="Book Antiqua" w:cs="Book Antiqua"/>
          <w:color w:val="000000"/>
        </w:rPr>
        <w:t>ognostic evaluation system for CRC.</w:t>
      </w:r>
    </w:p>
    <w:p w14:paraId="086249AB" w14:textId="472983D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Previous studies have shown that abnormal lipid metabolism plays an important role in tumor progression and m</w:t>
      </w:r>
      <w:r>
        <w:rPr>
          <w:rFonts w:ascii="Book Antiqua" w:eastAsia="Book Antiqua" w:hAnsi="Book Antiqua" w:cs="Book Antiqua"/>
          <w:color w:val="000000"/>
        </w:rPr>
        <w:t xml:space="preserve">ay be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w:t>
      </w:r>
      <w:r>
        <w:rPr>
          <w:rFonts w:ascii="Book Antiqua" w:eastAsia="Book Antiqua" w:hAnsi="Book Antiqua" w:cs="Book Antiqua"/>
          <w:color w:val="000000"/>
        </w:rPr>
        <w:t xml:space="preserve">in </w:t>
      </w:r>
      <w:r>
        <w:rPr>
          <w:rFonts w:ascii="Book Antiqua" w:eastAsia="Book Antiqua" w:hAnsi="Book Antiqua" w:cs="Book Antiqua"/>
          <w:color w:val="000000"/>
        </w:rPr>
        <w:t>esophageal squamous cell carcinoma</w:t>
      </w:r>
      <w:r>
        <w:rPr>
          <w:rFonts w:ascii="Book Antiqua" w:eastAsia="Book Antiqua" w:hAnsi="Book Antiqua" w:cs="Book Antiqua"/>
          <w:color w:val="000000"/>
          <w:vertAlign w:val="superscript"/>
        </w:rPr>
        <w:t>[10]</w:t>
      </w:r>
      <w:r>
        <w:rPr>
          <w:rFonts w:ascii="Book Antiqua" w:eastAsia="Book Antiqua" w:hAnsi="Book Antiqua" w:cs="Book Antiqua"/>
          <w:color w:val="000000"/>
        </w:rPr>
        <w:t>, nasop</w:t>
      </w:r>
      <w:r>
        <w:rPr>
          <w:rFonts w:ascii="Book Antiqua" w:eastAsia="Book Antiqua" w:hAnsi="Book Antiqua" w:cs="Book Antiqua"/>
          <w:color w:val="000000"/>
        </w:rPr>
        <w:t>haryngeal carcinoma</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Pr>
          <w:rFonts w:ascii="Book Antiqua" w:eastAsia="Book Antiqua" w:hAnsi="Book Antiqua" w:cs="Book Antiqua"/>
          <w:color w:val="000000"/>
        </w:rPr>
        <w:t>, and CRC</w:t>
      </w:r>
      <w:r>
        <w:rPr>
          <w:rFonts w:ascii="Book Antiqua" w:eastAsia="Book Antiqua" w:hAnsi="Book Antiqua" w:cs="Book Antiqua"/>
          <w:color w:val="000000"/>
          <w:vertAlign w:val="superscript"/>
        </w:rPr>
        <w:t>[12]</w:t>
      </w:r>
      <w:r>
        <w:rPr>
          <w:rFonts w:ascii="Book Antiqua" w:eastAsia="Book Antiqua" w:hAnsi="Book Antiqua" w:cs="Book Antiqua"/>
          <w:color w:val="000000"/>
        </w:rPr>
        <w:t>. A lipid profile includes lipid molecules [cholesterol (CHO), triglycerides, high-density lipoprotein cholesterol (HDL-C), low-density lipoprotein cholesterol (LDL-C), apolipoprotein</w:t>
      </w:r>
      <w:r>
        <w:rPr>
          <w:rFonts w:ascii="Book Antiqua" w:eastAsia="Book Antiqua" w:hAnsi="Book Antiqua" w:cs="Book Antiqua"/>
          <w:color w:val="000000"/>
        </w:rPr>
        <w:t xml:space="preserve"> A1 (ApoA1), </w:t>
      </w:r>
      <w:r>
        <w:rPr>
          <w:rFonts w:ascii="Book Antiqua" w:eastAsia="Book Antiqua" w:hAnsi="Book Antiqua" w:cs="Book Antiqua"/>
          <w:color w:val="000000"/>
        </w:rPr>
        <w:t xml:space="preserve">and </w:t>
      </w:r>
      <w:r>
        <w:rPr>
          <w:rFonts w:ascii="Book Antiqua" w:eastAsia="Book Antiqua" w:hAnsi="Book Antiqua" w:cs="Book Antiqua"/>
          <w:color w:val="000000"/>
        </w:rPr>
        <w:t>apolipoprotein B (ApoB)], and lipid-based</w:t>
      </w:r>
      <w:r>
        <w:rPr>
          <w:rFonts w:ascii="Book Antiqua" w:eastAsia="Book Antiqua" w:hAnsi="Book Antiqua" w:cs="Book Antiqua"/>
          <w:color w:val="000000"/>
        </w:rPr>
        <w:t xml:space="preserve"> biomarkers [namely, HDL-C-LDL-C ratio (HLR) and ApoB-ApoA1 ratio (ABR)]. Epidemiological evidence has indicated an inverse relationship between plasma HDL-C and ApoA1 </w:t>
      </w:r>
      <w:r>
        <w:rPr>
          <w:rFonts w:ascii="Book Antiqua" w:eastAsia="Book Antiqua" w:hAnsi="Book Antiqua" w:cs="Book Antiqua"/>
          <w:color w:val="000000"/>
        </w:rPr>
        <w:t xml:space="preserve">levels </w:t>
      </w:r>
      <w:r>
        <w:rPr>
          <w:rFonts w:ascii="Book Antiqua" w:eastAsia="Book Antiqua" w:hAnsi="Book Antiqua" w:cs="Book Antiqua"/>
          <w:color w:val="000000"/>
        </w:rPr>
        <w:t>and adenoma risk</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Functional studies have revealed important roles of </w:t>
      </w:r>
      <w:r>
        <w:rPr>
          <w:rFonts w:ascii="Book Antiqua" w:eastAsia="Book Antiqua" w:hAnsi="Book Antiqua" w:cs="Book Antiqua"/>
          <w:color w:val="000000"/>
        </w:rPr>
        <w:t>ApoA1 in the development and progression of cancer, such as renal cell carcinoma</w:t>
      </w:r>
      <w:r>
        <w:rPr>
          <w:rFonts w:ascii="Book Antiqua" w:eastAsia="Book Antiqua" w:hAnsi="Book Antiqua" w:cs="Book Antiqua"/>
          <w:color w:val="000000"/>
          <w:vertAlign w:val="superscript"/>
        </w:rPr>
        <w:t>[14]</w:t>
      </w:r>
      <w:r>
        <w:rPr>
          <w:rFonts w:ascii="Book Antiqua" w:eastAsia="Book Antiqua" w:hAnsi="Book Antiqua" w:cs="Book Antiqua"/>
          <w:color w:val="000000"/>
        </w:rPr>
        <w:t>, esophageal squamous cell carcinoma</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t>and nasopharyngeal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However, the values of lipid molecules in the prognosis of CRC are still under discussion. Hence, the current </w:t>
      </w:r>
      <w:r>
        <w:rPr>
          <w:rFonts w:ascii="Book Antiqua" w:eastAsia="Book Antiqua" w:hAnsi="Book Antiqua" w:cs="Book Antiqua"/>
          <w:color w:val="000000"/>
        </w:rPr>
        <w:t xml:space="preserve">retrospective cohort </w:t>
      </w:r>
      <w:r>
        <w:rPr>
          <w:rFonts w:ascii="Book Antiqua" w:eastAsia="Book Antiqua" w:hAnsi="Book Antiqua" w:cs="Book Antiqua"/>
          <w:color w:val="000000"/>
        </w:rPr>
        <w:t>study was designed to detect the association of individual lipi</w:t>
      </w:r>
      <w:r>
        <w:rPr>
          <w:rFonts w:ascii="Book Antiqua" w:eastAsia="Book Antiqua" w:hAnsi="Book Antiqua" w:cs="Book Antiqua"/>
          <w:color w:val="000000"/>
        </w:rPr>
        <w:t>d molecules and an integrated lipid score with the sur</w:t>
      </w:r>
      <w:r>
        <w:rPr>
          <w:rFonts w:ascii="Book Antiqua" w:eastAsia="Book Antiqua" w:hAnsi="Book Antiqua" w:cs="Book Antiqua"/>
          <w:color w:val="000000"/>
        </w:rPr>
        <w:t>vival ra</w:t>
      </w:r>
      <w:r>
        <w:rPr>
          <w:rFonts w:ascii="Book Antiqua" w:eastAsia="Book Antiqua" w:hAnsi="Book Antiqua" w:cs="Book Antiqua"/>
          <w:color w:val="000000"/>
        </w:rPr>
        <w:t>te of CRC patients</w:t>
      </w:r>
      <w:r>
        <w:rPr>
          <w:rFonts w:ascii="Book Antiqua" w:eastAsia="Book Antiqua" w:hAnsi="Book Antiqua" w:cs="Book Antiqua"/>
          <w:color w:val="000000"/>
        </w:rPr>
        <w:t>.</w:t>
      </w:r>
    </w:p>
    <w:p w14:paraId="3DB0E184" w14:textId="77777777" w:rsidR="0015244D" w:rsidRDefault="0015244D">
      <w:pPr>
        <w:adjustRightInd w:val="0"/>
        <w:snapToGrid w:val="0"/>
        <w:spacing w:line="360" w:lineRule="auto"/>
        <w:ind w:firstLine="480"/>
        <w:jc w:val="both"/>
        <w:rPr>
          <w:rFonts w:ascii="Book Antiqua" w:hAnsi="Book Antiqua"/>
        </w:rPr>
      </w:pPr>
    </w:p>
    <w:p w14:paraId="45C847D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F79CAFE"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Patients</w:t>
      </w:r>
    </w:p>
    <w:p w14:paraId="6E6D46B7" w14:textId="06E529C5"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1696 CRC patients from the Wuhan Union Hospital were enrolled in this study between January 2013 and December 2017. All patients were pathologically identified w</w:t>
      </w:r>
      <w:r>
        <w:rPr>
          <w:rFonts w:ascii="Book Antiqua" w:eastAsia="Book Antiqua" w:hAnsi="Book Antiqua" w:cs="Book Antiqua"/>
          <w:color w:val="000000"/>
        </w:rPr>
        <w:t>ith pri</w:t>
      </w:r>
      <w:r>
        <w:rPr>
          <w:rFonts w:ascii="Book Antiqua" w:eastAsia="Book Antiqua" w:hAnsi="Book Antiqua" w:cs="Book Antiqua"/>
          <w:color w:val="000000"/>
        </w:rPr>
        <w:t xml:space="preserve">mary CRC.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exclusion </w:t>
      </w:r>
      <w:r>
        <w:rPr>
          <w:rFonts w:ascii="Book Antiqua" w:eastAsia="Book Antiqua" w:hAnsi="Book Antiqua" w:cs="Book Antiqua"/>
          <w:color w:val="000000"/>
        </w:rPr>
        <w:t>criteria</w:t>
      </w:r>
      <w:r>
        <w:rPr>
          <w:rFonts w:ascii="Book Antiqua" w:eastAsia="Book Antiqua" w:hAnsi="Book Antiqua" w:cs="Book Antiqua"/>
          <w:color w:val="000000"/>
        </w:rPr>
        <w:t xml:space="preserve"> were as follows: (1)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treated </w:t>
      </w:r>
      <w:r>
        <w:rPr>
          <w:rFonts w:ascii="Book Antiqua" w:eastAsia="Book Antiqua" w:hAnsi="Book Antiqua" w:cs="Book Antiqua"/>
          <w:color w:val="000000"/>
        </w:rPr>
        <w:t xml:space="preserve">with medication or </w:t>
      </w:r>
      <w:r>
        <w:rPr>
          <w:rFonts w:ascii="Book Antiqua" w:eastAsia="Book Antiqua" w:hAnsi="Book Antiqua" w:cs="Book Antiqua"/>
          <w:color w:val="000000"/>
        </w:rPr>
        <w:t xml:space="preserve">undergoing </w:t>
      </w:r>
      <w:r>
        <w:rPr>
          <w:rFonts w:ascii="Book Antiqua" w:eastAsia="Book Antiqua" w:hAnsi="Book Antiqua" w:cs="Book Antiqua"/>
          <w:color w:val="000000"/>
        </w:rPr>
        <w:t xml:space="preserve">hormone replacement therapy or </w:t>
      </w:r>
      <w:r>
        <w:rPr>
          <w:rFonts w:ascii="Book Antiqua" w:eastAsia="Book Antiqua" w:hAnsi="Book Antiqua" w:cs="Book Antiqua"/>
          <w:color w:val="000000"/>
        </w:rPr>
        <w:t>curative resection; (2) p</w:t>
      </w:r>
      <w:r>
        <w:rPr>
          <w:rFonts w:ascii="Book Antiqua" w:eastAsia="Book Antiqua" w:hAnsi="Book Antiqua" w:cs="Book Antiqua"/>
          <w:color w:val="000000"/>
        </w:rPr>
        <w:t xml:space="preserve">atients with concomitant diseases that were </w:t>
      </w:r>
      <w:r>
        <w:rPr>
          <w:rFonts w:ascii="Book Antiqua" w:eastAsia="Book Antiqua" w:hAnsi="Book Antiqua" w:cs="Book Antiqua"/>
          <w:color w:val="000000"/>
        </w:rPr>
        <w:t>associated with increasing serum lipids and proteins levels (</w:t>
      </w:r>
      <w:r>
        <w:rPr>
          <w:rFonts w:ascii="Book Antiqua" w:eastAsia="Book Antiqua" w:hAnsi="Book Antiqua" w:cs="Book Antiqua"/>
          <w:i/>
          <w:iCs/>
          <w:color w:val="000000"/>
        </w:rPr>
        <w:t>i.e.</w:t>
      </w:r>
      <w:r>
        <w:rPr>
          <w:rFonts w:ascii="Book Antiqua" w:eastAsia="Book Antiqua" w:hAnsi="Book Antiqua" w:cs="Book Antiqua"/>
          <w:color w:val="000000"/>
        </w:rPr>
        <w:t>, diabetes, hyperlipidemia, or metabolic syndrome); and (3) other types of malignancy. The present study was approved by the ethics committee of Wuhan Union Hospital and was conducted in acco</w:t>
      </w:r>
      <w:r>
        <w:rPr>
          <w:rFonts w:ascii="Book Antiqua" w:eastAsia="Book Antiqua" w:hAnsi="Book Antiqua" w:cs="Book Antiqua"/>
          <w:color w:val="000000"/>
        </w:rPr>
        <w:t>rdance with the ethical standards of the World Medical Association Declaration of Helsinki.</w:t>
      </w:r>
    </w:p>
    <w:p w14:paraId="713ECF84"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11ABF0AB"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Follow-up</w:t>
      </w:r>
    </w:p>
    <w:p w14:paraId="0C3C9163" w14:textId="66D9004E"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All CRC patients were f</w:t>
      </w:r>
      <w:r>
        <w:rPr>
          <w:rFonts w:ascii="Book Antiqua" w:eastAsia="Book Antiqua" w:hAnsi="Book Antiqua" w:cs="Book Antiqua"/>
          <w:color w:val="000000"/>
        </w:rPr>
        <w:t>ollowed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after completion of tumor resection according to clinical guidelines. The patients were generally followed </w:t>
      </w:r>
      <w:r>
        <w:rPr>
          <w:rFonts w:ascii="Book Antiqua" w:eastAsia="Book Antiqua" w:hAnsi="Book Antiqua" w:cs="Book Antiqua"/>
          <w:color w:val="000000"/>
        </w:rPr>
        <w:t xml:space="preserve">every 3 </w:t>
      </w:r>
      <w:r>
        <w:rPr>
          <w:rFonts w:ascii="Book Antiqua" w:eastAsia="Book Antiqua" w:hAnsi="Book Antiqua" w:cs="Book Antiqua"/>
          <w:color w:val="000000"/>
        </w:rPr>
        <w:t xml:space="preserve">mo by the outpatient service with ultrasound in the first 2 years and then annually for the next 3 to 5 years when no evidence of recurrence was observed. For the patients who did not visit our hospital as scheduled, telephone interviews were conducted to </w:t>
      </w:r>
      <w:r>
        <w:rPr>
          <w:rFonts w:ascii="Book Antiqua" w:eastAsia="Book Antiqua" w:hAnsi="Book Antiqua" w:cs="Book Antiqua"/>
          <w:color w:val="000000"/>
        </w:rPr>
        <w:t xml:space="preserve">obtain treatment information and progression status. The end of </w:t>
      </w:r>
      <w:r>
        <w:rPr>
          <w:rFonts w:ascii="Book Antiqua" w:eastAsia="Book Antiqua" w:hAnsi="Book Antiqua" w:cs="Book Antiqua"/>
          <w:color w:val="000000"/>
        </w:rPr>
        <w:t>follow-</w:t>
      </w:r>
      <w:r>
        <w:rPr>
          <w:rFonts w:ascii="Book Antiqua" w:eastAsia="Book Antiqua" w:hAnsi="Book Antiqua" w:cs="Book Antiqua"/>
          <w:color w:val="000000"/>
        </w:rPr>
        <w:t xml:space="preserve">up was in August 2018. The outcomes of this study were progression-free survival (PFS) and overall survival (OS). PFS was calculated as the interval between cancer diagnosis and </w:t>
      </w:r>
      <w:r>
        <w:rPr>
          <w:rFonts w:ascii="Book Antiqua" w:eastAsia="Book Antiqua" w:hAnsi="Book Antiqua" w:cs="Book Antiqua"/>
          <w:color w:val="000000"/>
        </w:rPr>
        <w:t xml:space="preserve">the first documentation of disease recurrence, metastasis, death, or end of </w:t>
      </w:r>
      <w:r>
        <w:rPr>
          <w:rFonts w:ascii="Book Antiqua" w:eastAsia="Book Antiqua" w:hAnsi="Book Antiqua" w:cs="Book Antiqua"/>
          <w:color w:val="000000"/>
        </w:rPr>
        <w:t>follow-</w:t>
      </w:r>
      <w:r>
        <w:rPr>
          <w:rFonts w:ascii="Book Antiqua" w:eastAsia="Book Antiqua" w:hAnsi="Book Antiqua" w:cs="Book Antiqua"/>
          <w:color w:val="000000"/>
        </w:rPr>
        <w:t>up, whichever came first. OS was defined as the time fr</w:t>
      </w:r>
      <w:r>
        <w:rPr>
          <w:rFonts w:ascii="Book Antiqua" w:eastAsia="Book Antiqua" w:hAnsi="Book Antiqua" w:cs="Book Antiqua"/>
          <w:color w:val="000000"/>
        </w:rPr>
        <w:t>om the diagnosis of CRC to the date of</w:t>
      </w:r>
      <w:r>
        <w:rPr>
          <w:rFonts w:ascii="Book Antiqua" w:eastAsia="Book Antiqua" w:hAnsi="Book Antiqua" w:cs="Book Antiqua"/>
          <w:color w:val="000000"/>
        </w:rPr>
        <w:t xml:space="preserve"> death, </w:t>
      </w:r>
      <w:r>
        <w:rPr>
          <w:rFonts w:ascii="Book Antiqua" w:eastAsia="Book Antiqua" w:hAnsi="Book Antiqua" w:cs="Book Antiqua"/>
          <w:color w:val="000000"/>
        </w:rPr>
        <w:t>follow-</w:t>
      </w:r>
      <w:r>
        <w:rPr>
          <w:rFonts w:ascii="Book Antiqua" w:eastAsia="Book Antiqua" w:hAnsi="Book Antiqua" w:cs="Book Antiqua"/>
          <w:color w:val="000000"/>
        </w:rPr>
        <w:t xml:space="preserve">up, or end of </w:t>
      </w:r>
      <w:r>
        <w:rPr>
          <w:rFonts w:ascii="Book Antiqua" w:eastAsia="Book Antiqua" w:hAnsi="Book Antiqua" w:cs="Book Antiqua"/>
          <w:color w:val="000000"/>
        </w:rPr>
        <w:t>follow-</w:t>
      </w:r>
      <w:r>
        <w:rPr>
          <w:rFonts w:ascii="Book Antiqua" w:eastAsia="Book Antiqua" w:hAnsi="Book Antiqua" w:cs="Book Antiqua"/>
          <w:color w:val="000000"/>
        </w:rPr>
        <w:t xml:space="preserve">up, whichever came </w:t>
      </w:r>
      <w:r>
        <w:rPr>
          <w:rFonts w:ascii="Book Antiqua" w:eastAsia="Book Antiqua" w:hAnsi="Book Antiqua" w:cs="Book Antiqua"/>
          <w:color w:val="000000"/>
        </w:rPr>
        <w:t>first.</w:t>
      </w:r>
    </w:p>
    <w:p w14:paraId="0AA23E76"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0D42F0E3"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Laboratory measurements</w:t>
      </w:r>
    </w:p>
    <w:p w14:paraId="5C1FFAE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Laboratory measurements of lipid-related factors in routine blood tests were collected. Blood samples from each patient were obtained within 1 wk prior to the surgical resection of their primary tumors. On the basis of </w:t>
      </w:r>
      <w:r>
        <w:rPr>
          <w:rFonts w:ascii="Book Antiqua" w:eastAsia="Book Antiqua" w:hAnsi="Book Antiqua" w:cs="Book Antiqua"/>
          <w:color w:val="000000"/>
        </w:rPr>
        <w:t>previous studies on the relationship between lipid metabolism and CRC, we identified four key serum lipid factors, namely, HDL-C, LDL-C, ApoA1, and ApoB.</w:t>
      </w:r>
    </w:p>
    <w:p w14:paraId="51E91981"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76843C6E" w14:textId="2DED91F8"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w:t>
      </w:r>
      <w:r>
        <w:rPr>
          <w:rFonts w:ascii="Book Antiqua" w:eastAsia="Book Antiqua" w:hAnsi="Book Antiqua" w:cs="Book Antiqua"/>
          <w:b/>
          <w:bCs/>
          <w:i/>
          <w:iCs/>
          <w:color w:val="000000"/>
        </w:rPr>
        <w:t xml:space="preserve">stical </w:t>
      </w:r>
      <w:r>
        <w:rPr>
          <w:rFonts w:ascii="Book Antiqua" w:eastAsia="Book Antiqua" w:hAnsi="Book Antiqua" w:cs="Book Antiqua"/>
          <w:b/>
          <w:bCs/>
          <w:i/>
          <w:iCs/>
          <w:color w:val="000000"/>
        </w:rPr>
        <w:t>analysis</w:t>
      </w:r>
    </w:p>
    <w:p w14:paraId="4A0F4E9B" w14:textId="7BF3D17A"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C</w:t>
      </w:r>
      <w:r>
        <w:rPr>
          <w:rFonts w:ascii="Book Antiqua" w:eastAsia="Book Antiqua" w:hAnsi="Book Antiqua" w:cs="Book Antiqua"/>
          <w:color w:val="000000"/>
        </w:rPr>
        <w:t xml:space="preserve">ontinuous variables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Pr>
          <w:rFonts w:ascii="Book Antiqua" w:eastAsia="Book Antiqua" w:hAnsi="Book Antiqua" w:cs="Book Antiqua"/>
          <w:color w:val="000000"/>
        </w:rPr>
        <w:t xml:space="preserve">the </w:t>
      </w:r>
      <w:r>
        <w:rPr>
          <w:rFonts w:ascii="Book Antiqua" w:eastAsia="Book Antiqua" w:hAnsi="Book Antiqua" w:cs="Book Antiqua"/>
          <w:color w:val="000000"/>
        </w:rPr>
        <w:t>mean ± standard devi</w:t>
      </w:r>
      <w:r>
        <w:rPr>
          <w:rFonts w:ascii="Book Antiqua" w:eastAsia="Book Antiqua" w:hAnsi="Book Antiqua" w:cs="Book Antiqua"/>
          <w:color w:val="000000"/>
        </w:rPr>
        <w:t xml:space="preserve">ation, and the </w:t>
      </w:r>
      <w:r w:rsidR="00BF60C7">
        <w:rPr>
          <w:rFonts w:ascii="Book Antiqua" w:eastAsia="Book Antiqua" w:hAnsi="Book Antiqua" w:cs="Book Antiqua"/>
          <w:color w:val="000000"/>
        </w:rPr>
        <w:t>S</w:t>
      </w:r>
      <w:r>
        <w:rPr>
          <w:rFonts w:ascii="Book Antiqua" w:eastAsia="Book Antiqua" w:hAnsi="Book Antiqua" w:cs="Book Antiqua"/>
          <w:color w:val="000000"/>
        </w:rPr>
        <w:t>tudent</w:t>
      </w:r>
      <w:r>
        <w:rPr>
          <w:rFonts w:ascii="Book Antiqua" w:eastAsia="Book Antiqua" w:hAnsi="Book Antiqua" w:cs="Book Antiqua"/>
          <w:color w:val="000000"/>
        </w:rPr>
        <w:t>’</w:t>
      </w:r>
      <w:r w:rsidR="00BF60C7">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for comparison between groups. </w:t>
      </w:r>
      <w:r>
        <w:rPr>
          <w:rFonts w:ascii="Book Antiqua" w:eastAsia="Book Antiqua" w:hAnsi="Book Antiqua" w:cs="Book Antiqua"/>
          <w:color w:val="000000"/>
        </w:rPr>
        <w:t>C</w:t>
      </w:r>
      <w:r>
        <w:rPr>
          <w:rFonts w:ascii="Book Antiqua" w:eastAsia="Book Antiqua" w:hAnsi="Book Antiqua" w:cs="Book Antiqua"/>
          <w:color w:val="000000"/>
        </w:rPr>
        <w:t xml:space="preserve">ategorical variables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by the number of cases (percentage), and the chi-square test was used for comparison between groups. We used the inflexion value of the </w:t>
      </w:r>
      <w:r>
        <w:rPr>
          <w:rFonts w:ascii="Book Antiqua" w:eastAsia="Book Antiqua" w:hAnsi="Book Antiqua" w:cs="Book Antiqua"/>
          <w:color w:val="000000"/>
        </w:rPr>
        <w:t xml:space="preserve">receiver operating characteristic (ROC) curve to transform the continuous variables into categorical variables. Kaplan-Meier (KM) </w:t>
      </w:r>
      <w:r>
        <w:rPr>
          <w:rFonts w:ascii="Book Antiqua" w:eastAsia="Book Antiqua" w:hAnsi="Book Antiqua" w:cs="Book Antiqua"/>
          <w:color w:val="000000"/>
        </w:rPr>
        <w:t xml:space="preserve">method </w:t>
      </w:r>
      <w:r>
        <w:rPr>
          <w:rFonts w:ascii="Book Antiqua" w:eastAsia="Book Antiqua" w:hAnsi="Book Antiqua" w:cs="Book Antiqua"/>
          <w:color w:val="000000"/>
        </w:rPr>
        <w:t>and lo</w:t>
      </w:r>
      <w:r>
        <w:rPr>
          <w:rFonts w:ascii="Book Antiqua" w:eastAsia="Book Antiqua" w:hAnsi="Book Antiqua" w:cs="Book Antiqua"/>
          <w:color w:val="000000"/>
        </w:rPr>
        <w:t>g-rank test were applied to compare the survival difference between groups. Cox proportional hazards regression was used to calculate hazard ratios (HRs) and the corresponding 95% confidence intervals (95%CIs). In addition, subgroup analyses were con</w:t>
      </w:r>
      <w:r>
        <w:rPr>
          <w:rFonts w:ascii="Book Antiqua" w:eastAsia="Book Antiqua" w:hAnsi="Book Antiqua" w:cs="Book Antiqua"/>
          <w:color w:val="000000"/>
        </w:rPr>
        <w:t xml:space="preserve">ducted by age, sex, </w:t>
      </w:r>
      <w:bookmarkStart w:id="3" w:name="OLE_LINK3"/>
      <w:bookmarkStart w:id="4" w:name="OLE_LINK2"/>
      <w:r>
        <w:rPr>
          <w:rFonts w:ascii="Book Antiqua" w:eastAsia="Book Antiqua" w:hAnsi="Book Antiqua" w:cs="Book Antiqua"/>
          <w:color w:val="000000"/>
        </w:rPr>
        <w:t>tumor node metastasis (TNM) stage,</w:t>
      </w:r>
      <w:bookmarkEnd w:id="3"/>
      <w:bookmarkEnd w:id="4"/>
      <w:r>
        <w:rPr>
          <w:rFonts w:ascii="Book Antiqua" w:eastAsia="Book Antiqua" w:hAnsi="Book Antiqua" w:cs="Book Antiqua"/>
          <w:color w:val="000000"/>
        </w:rPr>
        <w:t xml:space="preserve"> tumor location, tumor size, and pathological differentiation. Statistical analyses were performed using SAS 9.4 (SAS Institute Inc, Cary, North Carolina, United States) and R 3.5.1 (R Foundation for St</w:t>
      </w:r>
      <w:r>
        <w:rPr>
          <w:rFonts w:ascii="Book Antiqua" w:eastAsia="Book Antiqua" w:hAnsi="Book Antiqua" w:cs="Book Antiqua"/>
          <w:color w:val="000000"/>
        </w:rPr>
        <w:t xml:space="preserve">atistical Computing, Vienna, Austria). All analyses were two-sided,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w:t>
      </w:r>
    </w:p>
    <w:p w14:paraId="484779E2" w14:textId="77777777" w:rsidR="0015244D" w:rsidRDefault="0015244D">
      <w:pPr>
        <w:adjustRightInd w:val="0"/>
        <w:snapToGrid w:val="0"/>
        <w:spacing w:line="360" w:lineRule="auto"/>
        <w:jc w:val="both"/>
        <w:rPr>
          <w:rFonts w:ascii="Book Antiqua" w:hAnsi="Book Antiqua"/>
        </w:rPr>
      </w:pPr>
    </w:p>
    <w:p w14:paraId="791BAA5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561CFC0"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Clinicopathological characteristics of CRC patients</w:t>
      </w:r>
    </w:p>
    <w:p w14:paraId="046BC901" w14:textId="3A794FD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1696 patients with CR</w:t>
      </w:r>
      <w:r>
        <w:rPr>
          <w:rFonts w:ascii="Book Antiqua" w:eastAsia="Book Antiqua" w:hAnsi="Book Antiqua" w:cs="Book Antiqua"/>
          <w:color w:val="000000"/>
        </w:rPr>
        <w:t>C, 1016 of which were male</w:t>
      </w:r>
      <w:r>
        <w:rPr>
          <w:rFonts w:ascii="Book Antiqua" w:eastAsia="Book Antiqua" w:hAnsi="Book Antiqua" w:cs="Book Antiqua"/>
          <w:color w:val="000000"/>
        </w:rPr>
        <w:t xml:space="preserve"> and </w:t>
      </w:r>
      <w:r>
        <w:rPr>
          <w:rFonts w:ascii="Book Antiqua" w:eastAsia="Book Antiqua" w:hAnsi="Book Antiqua" w:cs="Book Antiqua"/>
          <w:color w:val="000000"/>
        </w:rPr>
        <w:t>680 were female</w:t>
      </w:r>
      <w:r>
        <w:rPr>
          <w:rFonts w:ascii="Book Antiqua" w:eastAsia="Book Antiqua" w:hAnsi="Book Antiqua" w:cs="Book Antiqua"/>
          <w:color w:val="000000"/>
        </w:rPr>
        <w:t xml:space="preserve">, were included in the final analysis. Demographic characteristics are described in Table 1. Of the patients included, 979 (57.72%) had tumors located in the colon and 717 (42.28%) in the rectum. </w:t>
      </w:r>
      <w:r>
        <w:rPr>
          <w:rFonts w:ascii="Book Antiqua" w:eastAsia="Book Antiqua" w:hAnsi="Book Antiqua" w:cs="Book Antiqua"/>
          <w:color w:val="000000"/>
        </w:rPr>
        <w:t>TNM stages I, II, III, and</w:t>
      </w:r>
      <w:r>
        <w:rPr>
          <w:rFonts w:ascii="Book Antiqua" w:eastAsia="Book Antiqua" w:hAnsi="Book Antiqua" w:cs="Book Antiqua"/>
          <w:color w:val="000000"/>
        </w:rPr>
        <w:t xml:space="preserve"> IV were obser</w:t>
      </w:r>
      <w:r>
        <w:rPr>
          <w:rFonts w:ascii="Book Antiqua" w:eastAsia="Book Antiqua" w:hAnsi="Book Antiqua" w:cs="Book Antiqua"/>
          <w:color w:val="000000"/>
        </w:rPr>
        <w:t xml:space="preserve">ved in 223 (13.15%), 573 (33.79%), 654 (38.56%), and 246 (14.50%) of the patients, respectively. </w:t>
      </w:r>
      <w:r>
        <w:rPr>
          <w:rFonts w:ascii="Book Antiqua" w:eastAsia="Book Antiqua" w:hAnsi="Book Antiqua" w:cs="Book Antiqua"/>
          <w:color w:val="000000"/>
        </w:rPr>
        <w:lastRenderedPageBreak/>
        <w:t>Compared with 1673 (98.64%) CRC pati</w:t>
      </w:r>
      <w:r>
        <w:rPr>
          <w:rFonts w:ascii="Book Antiqua" w:eastAsia="Book Antiqua" w:hAnsi="Book Antiqua" w:cs="Book Antiqua"/>
          <w:color w:val="000000"/>
        </w:rPr>
        <w:t xml:space="preserve">ents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negative circumferential margin, only 23 (1.36%) patients </w:t>
      </w:r>
      <w:r>
        <w:rPr>
          <w:rFonts w:ascii="Book Antiqua" w:eastAsia="Book Antiqua" w:hAnsi="Book Antiqua" w:cs="Book Antiqua"/>
          <w:color w:val="000000"/>
        </w:rPr>
        <w:t xml:space="preserve">had a </w:t>
      </w:r>
      <w:r>
        <w:rPr>
          <w:rFonts w:ascii="Book Antiqua" w:eastAsia="Book Antiqua" w:hAnsi="Book Antiqua" w:cs="Book Antiqua"/>
          <w:color w:val="000000"/>
        </w:rPr>
        <w:t>positive</w:t>
      </w:r>
      <w:r>
        <w:rPr>
          <w:rFonts w:ascii="Book Antiqua" w:eastAsia="Book Antiqua" w:hAnsi="Book Antiqua" w:cs="Book Antiqua"/>
          <w:color w:val="000000"/>
        </w:rPr>
        <w:t xml:space="preserve"> margin</w:t>
      </w:r>
      <w:r>
        <w:rPr>
          <w:rFonts w:ascii="Book Antiqua" w:eastAsia="Book Antiqua" w:hAnsi="Book Antiqua" w:cs="Book Antiqua"/>
          <w:color w:val="000000"/>
        </w:rPr>
        <w:t>. A total of 367 (21.64%) a</w:t>
      </w:r>
      <w:r>
        <w:rPr>
          <w:rFonts w:ascii="Book Antiqua" w:eastAsia="Book Antiqua" w:hAnsi="Book Antiqua" w:cs="Book Antiqua"/>
          <w:color w:val="000000"/>
        </w:rPr>
        <w:t>nd 1329 (78.36%) CRC patients were with and without vascular invasion, respectively. In addition, 370 (21.82%) and 1326 (78.18%) patients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presented neural invasion and absence of neural invasion, respectively. Supplementary Table 1 </w:t>
      </w:r>
      <w:r>
        <w:rPr>
          <w:rFonts w:ascii="Book Antiqua" w:eastAsia="Book Antiqua" w:hAnsi="Book Antiqua" w:cs="Book Antiqua"/>
          <w:color w:val="000000"/>
        </w:rPr>
        <w:t xml:space="preserve">shows the </w:t>
      </w:r>
      <w:r>
        <w:rPr>
          <w:rFonts w:ascii="Book Antiqua" w:eastAsia="Book Antiqua" w:hAnsi="Book Antiqua" w:cs="Book Antiqua"/>
          <w:color w:val="000000"/>
        </w:rPr>
        <w:t>baseline clinicopathologic characte</w:t>
      </w:r>
      <w:r>
        <w:rPr>
          <w:rFonts w:ascii="Book Antiqua" w:eastAsia="Book Antiqua" w:hAnsi="Book Antiqua" w:cs="Book Antiqua"/>
          <w:color w:val="000000"/>
        </w:rPr>
        <w:t>ristics of patie</w:t>
      </w:r>
      <w:r>
        <w:rPr>
          <w:rFonts w:ascii="Book Antiqua" w:eastAsia="Book Antiqua" w:hAnsi="Book Antiqua" w:cs="Book Antiqua"/>
          <w:color w:val="000000"/>
        </w:rPr>
        <w:t>nts without serum ApoA1 and ApoB</w:t>
      </w:r>
      <w:r>
        <w:rPr>
          <w:rFonts w:ascii="Book Antiqua" w:eastAsia="Book Antiqua" w:hAnsi="Book Antiqua" w:cs="Book Antiqua"/>
          <w:color w:val="000000"/>
        </w:rPr>
        <w:t xml:space="preserve"> data</w:t>
      </w:r>
      <w:r>
        <w:rPr>
          <w:rFonts w:ascii="Book Antiqua" w:eastAsia="Book Antiqua" w:hAnsi="Book Antiqua" w:cs="Book Antiqua"/>
          <w:color w:val="000000"/>
        </w:rPr>
        <w:t>.</w:t>
      </w:r>
    </w:p>
    <w:p w14:paraId="360ACD15"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576A6E6D"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Prognostic association of lipid-related indicators in CRC patients</w:t>
      </w:r>
    </w:p>
    <w:p w14:paraId="291B3699" w14:textId="195F9346"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areas under the ROC curves of HDL-C, LDL-C, ApoA1, and ApoB for PFS and OS are presented in Ta</w:t>
      </w:r>
      <w:r>
        <w:rPr>
          <w:rFonts w:ascii="Book Antiqua" w:eastAsia="Book Antiqua" w:hAnsi="Book Antiqua" w:cs="Book Antiqua"/>
          <w:color w:val="000000"/>
        </w:rPr>
        <w:t xml:space="preserve">ble 2. As shown in the KM curve (Supplementary Figure 1), higher serum levels of HDL-C, ApoA1, and ApoB were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better PFS and OS than those with lower levels. By contrast, the patients with higher serum LDL-C levels showed</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 worse PFS and O</w:t>
      </w:r>
      <w:r>
        <w:rPr>
          <w:rFonts w:ascii="Book Antiqua" w:eastAsia="Book Antiqua" w:hAnsi="Book Antiqua" w:cs="Book Antiqua"/>
          <w:color w:val="000000"/>
        </w:rPr>
        <w:t xml:space="preserve">S than those with lower LDL-C levels. Multivariate Cox proportional hazards regression revealed that the HRs of PFS were 0.696 (95%CI: 0.528-0.918) and 0.617 (95%CI: 0.442-0.863) for high levels of HDL-C and ApoA1, respectively. Similarly, HDL-C and ApoA1 </w:t>
      </w:r>
      <w:r>
        <w:rPr>
          <w:rFonts w:ascii="Book Antiqua" w:eastAsia="Book Antiqua" w:hAnsi="Book Antiqua" w:cs="Book Antiqua"/>
          <w:color w:val="000000"/>
        </w:rPr>
        <w:t xml:space="preserve">were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low risk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OS, with HRs of 0.505 (95%CI: 0.363-0.702) and 0.625 (95%CI: 0.410-0.955), respectively, whereas LDL-C was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w:t>
      </w:r>
      <w:r>
        <w:rPr>
          <w:rFonts w:ascii="Book Antiqua" w:eastAsia="Book Antiqua" w:hAnsi="Book Antiqua" w:cs="Book Antiqua"/>
          <w:color w:val="000000"/>
        </w:rPr>
        <w:t xml:space="preserve">for </w:t>
      </w:r>
      <w:r>
        <w:rPr>
          <w:rFonts w:ascii="Book Antiqua" w:eastAsia="Book Antiqua" w:hAnsi="Book Antiqua" w:cs="Book Antiqua"/>
          <w:color w:val="000000"/>
        </w:rPr>
        <w:t>OS (HR: 1.503, 95%CI: 1.001-2.258).</w:t>
      </w:r>
    </w:p>
    <w:p w14:paraId="140A4DBF" w14:textId="23CBCD4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r>
        <w:rPr>
          <w:rFonts w:ascii="Book Antiqua" w:hAnsi="Book Antiqua"/>
          <w:color w:val="000000"/>
        </w:rPr>
        <w:t>area</w:t>
      </w:r>
      <w:r>
        <w:rPr>
          <w:rFonts w:ascii="Book Antiqua" w:hAnsi="Book Antiqua"/>
          <w:color w:val="000000"/>
        </w:rPr>
        <w:t>s</w:t>
      </w:r>
      <w:r>
        <w:rPr>
          <w:rFonts w:ascii="Book Antiqua" w:hAnsi="Book Antiqua"/>
          <w:color w:val="000000"/>
        </w:rPr>
        <w:t xml:space="preserve"> under the</w:t>
      </w:r>
      <w:r>
        <w:rPr>
          <w:rFonts w:ascii="Book Antiqua" w:hAnsi="Book Antiqua"/>
          <w:color w:val="000000"/>
        </w:rPr>
        <w:t xml:space="preserve"> </w:t>
      </w:r>
      <w:r>
        <w:rPr>
          <w:rFonts w:ascii="Book Antiqua" w:eastAsia="Book Antiqua" w:hAnsi="Book Antiqua" w:cs="Book Antiqua"/>
          <w:color w:val="000000"/>
        </w:rPr>
        <w:t xml:space="preserve">ROC </w:t>
      </w:r>
      <w:r>
        <w:rPr>
          <w:rFonts w:ascii="Book Antiqua" w:hAnsi="Book Antiqua"/>
          <w:color w:val="000000"/>
        </w:rPr>
        <w:t>curves</w:t>
      </w:r>
      <w:r>
        <w:rPr>
          <w:rFonts w:ascii="Book Antiqua" w:eastAsia="Book Antiqua" w:hAnsi="Book Antiqua" w:cs="Book Antiqua"/>
          <w:color w:val="000000"/>
        </w:rPr>
        <w:t xml:space="preserve"> </w:t>
      </w:r>
      <w:r>
        <w:rPr>
          <w:rFonts w:ascii="Book Antiqua" w:eastAsia="Book Antiqua" w:hAnsi="Book Antiqua" w:cs="Book Antiqua"/>
          <w:color w:val="000000"/>
        </w:rPr>
        <w:t>of two hallmarks comprising the ratio of lipid biomarkers, HLR</w:t>
      </w:r>
      <w:r>
        <w:rPr>
          <w:rFonts w:ascii="Book Antiqua" w:eastAsia="Book Antiqua" w:hAnsi="Book Antiqua" w:cs="Book Antiqua"/>
          <w:color w:val="000000"/>
        </w:rPr>
        <w:t xml:space="preserve"> </w:t>
      </w:r>
      <w:r>
        <w:rPr>
          <w:rFonts w:ascii="Book Antiqua" w:eastAsia="Book Antiqua" w:hAnsi="Book Antiqua" w:cs="Book Antiqua"/>
          <w:color w:val="000000"/>
        </w:rPr>
        <w:t>and ABR</w:t>
      </w:r>
      <w:r>
        <w:rPr>
          <w:rFonts w:ascii="Book Antiqua" w:eastAsia="Book Antiqua" w:hAnsi="Book Antiqua" w:cs="Book Antiqua"/>
          <w:color w:val="000000"/>
        </w:rPr>
        <w:t>,</w:t>
      </w:r>
      <w:r>
        <w:rPr>
          <w:rFonts w:ascii="Book Antiqua" w:eastAsia="Book Antiqua" w:hAnsi="Book Antiqua" w:cs="Book Antiqua"/>
          <w:color w:val="000000"/>
        </w:rPr>
        <w:t xml:space="preserve"> for PFS and OS are shown in Table 3. The KM curves for the two hallmarks are shown in Figure 1, which indicated that higher levels of HLR and ABR were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better</w:t>
      </w:r>
      <w:r>
        <w:rPr>
          <w:rFonts w:ascii="Book Antiqua" w:eastAsia="Book Antiqua" w:hAnsi="Book Antiqua" w:cs="Book Antiqua"/>
          <w:color w:val="000000"/>
        </w:rPr>
        <w:t xml:space="preserve"> PFS and OS than those with lower levels. In the multivariate Cox proportional hazards regression analyses, high levels of HLR and ABR were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decreased risk of disease progression, with HRs of 0.710 (95%CI: 0.528-0.955) and 0.501 (95%CI: 0.</w:t>
      </w:r>
      <w:r>
        <w:rPr>
          <w:rFonts w:ascii="Book Antiqua" w:eastAsia="Book Antiqua" w:hAnsi="Book Antiqua" w:cs="Book Antiqua"/>
          <w:color w:val="000000"/>
        </w:rPr>
        <w:t>324-0.775)</w:t>
      </w:r>
      <w:r>
        <w:rPr>
          <w:rFonts w:ascii="Book Antiqua" w:eastAsia="Book Antiqua" w:hAnsi="Book Antiqua" w:cs="Book Antiqua"/>
          <w:color w:val="000000"/>
        </w:rPr>
        <w:t>, respectively</w:t>
      </w:r>
      <w:r>
        <w:rPr>
          <w:rFonts w:ascii="Book Antiqua" w:eastAsia="Book Antiqua" w:hAnsi="Book Antiqua" w:cs="Book Antiqua"/>
          <w:color w:val="000000"/>
        </w:rPr>
        <w:t xml:space="preserve">. High levels of HLR and ABR were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decreased risk of overall mortality, with HRs of 0.619 (95%CI: 0.434-0.882) and 0.48</w:t>
      </w:r>
      <w:r>
        <w:rPr>
          <w:rFonts w:ascii="Book Antiqua" w:eastAsia="Book Antiqua" w:hAnsi="Book Antiqua" w:cs="Book Antiqua"/>
          <w:color w:val="000000"/>
        </w:rPr>
        <w:t xml:space="preserve">1 (95%CI: </w:t>
      </w:r>
      <w:r>
        <w:rPr>
          <w:rFonts w:ascii="Book Antiqua" w:eastAsia="Book Antiqua" w:hAnsi="Book Antiqua" w:cs="Book Antiqua"/>
          <w:color w:val="000000"/>
        </w:rPr>
        <w:lastRenderedPageBreak/>
        <w:t>0.271-0</w:t>
      </w:r>
      <w:r>
        <w:rPr>
          <w:rFonts w:ascii="Book Antiqua" w:eastAsia="Book Antiqua" w:hAnsi="Book Antiqua" w:cs="Book Antiqua"/>
          <w:color w:val="000000"/>
        </w:rPr>
        <w:t>.853)</w:t>
      </w:r>
      <w:r>
        <w:rPr>
          <w:rFonts w:ascii="Book Antiqua" w:eastAsia="Book Antiqua" w:hAnsi="Book Antiqua" w:cs="Book Antiqua"/>
          <w:color w:val="000000"/>
        </w:rPr>
        <w:t>, respectively</w:t>
      </w:r>
      <w:r>
        <w:rPr>
          <w:rFonts w:ascii="Book Antiqua" w:eastAsia="Book Antiqua" w:hAnsi="Book Antiqua" w:cs="Book Antiqua"/>
          <w:color w:val="000000"/>
        </w:rPr>
        <w:t>. At th</w:t>
      </w:r>
      <w:r>
        <w:rPr>
          <w:rFonts w:ascii="Book Antiqua" w:eastAsia="Book Antiqua" w:hAnsi="Book Antiqua" w:cs="Book Antiqua"/>
          <w:color w:val="000000"/>
        </w:rPr>
        <w:t>e same time, we made subgroup analysis of lipid indic</w:t>
      </w:r>
      <w:r>
        <w:rPr>
          <w:rFonts w:ascii="Book Antiqua" w:eastAsia="Book Antiqua" w:hAnsi="Book Antiqua" w:cs="Book Antiqua"/>
          <w:color w:val="000000"/>
        </w:rPr>
        <w:t>ators and found some significant results (Supplementary Tables 2-7).</w:t>
      </w:r>
    </w:p>
    <w:p w14:paraId="6A555AC5" w14:textId="77777777" w:rsidR="0015244D" w:rsidRDefault="0015244D">
      <w:pPr>
        <w:adjustRightInd w:val="0"/>
        <w:snapToGrid w:val="0"/>
        <w:spacing w:line="360" w:lineRule="auto"/>
        <w:jc w:val="both"/>
        <w:rPr>
          <w:rFonts w:ascii="Book Antiqua" w:eastAsia="Book Antiqua" w:hAnsi="Book Antiqua" w:cs="Book Antiqua"/>
          <w:b/>
          <w:bCs/>
          <w:color w:val="000000"/>
        </w:rPr>
      </w:pPr>
    </w:p>
    <w:p w14:paraId="67883538" w14:textId="77777777" w:rsidR="0015244D" w:rsidRDefault="002226D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Prospects for the newly established scoring system</w:t>
      </w:r>
    </w:p>
    <w:p w14:paraId="6F6E96A2" w14:textId="267F422E"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Given that HLR and ABR presented inverse associations with CRC mortality, an integrated lipid score, that is, lipoprotein cholesterol-apolipoprotein score (LA score), was developed as a novel prognostic indicator for CRC survival. HLR and ABR were dichotom</w:t>
      </w:r>
      <w:r>
        <w:rPr>
          <w:rFonts w:ascii="Book Antiqua" w:eastAsia="Book Antiqua" w:hAnsi="Book Antiqua" w:cs="Book Antiqua"/>
          <w:color w:val="000000"/>
        </w:rPr>
        <w:t>ized with the inflection point of the corresponding ROC curve on OS (Table 3). This LA score was generated as follows: Score 0: 0 &lt; HLR &lt; 0.323 and 0 &lt; AB</w:t>
      </w:r>
      <w:r>
        <w:rPr>
          <w:rFonts w:ascii="Book Antiqua" w:eastAsia="Book Antiqua" w:hAnsi="Book Antiqua" w:cs="Book Antiqua"/>
          <w:color w:val="000000"/>
        </w:rPr>
        <w:t xml:space="preserve">R &lt; 0.871; </w:t>
      </w:r>
      <w:r>
        <w:rPr>
          <w:rFonts w:ascii="Book Antiqua" w:eastAsia="Book Antiqua" w:hAnsi="Book Antiqua" w:cs="Book Antiqua"/>
          <w:color w:val="000000"/>
        </w:rPr>
        <w:t xml:space="preserve">score </w:t>
      </w:r>
      <w:r>
        <w:rPr>
          <w:rFonts w:ascii="Book Antiqua" w:eastAsia="Book Antiqua" w:hAnsi="Book Antiqua" w:cs="Book Antiqua"/>
          <w:color w:val="000000"/>
        </w:rPr>
        <w:t xml:space="preserve">1: HLR &gt; 0.323 and 0 &lt; ABR &lt; 0.871, or 0 &lt; HLR &lt; 0.323 and ABR &gt; 0.871;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score </w:t>
      </w:r>
      <w:r>
        <w:rPr>
          <w:rFonts w:ascii="Book Antiqua" w:eastAsia="Book Antiqua" w:hAnsi="Book Antiqua" w:cs="Book Antiqua"/>
          <w:color w:val="000000"/>
        </w:rPr>
        <w:t>2: HLR &gt; 0.323 and ABR &gt; 0.871. As shown in Figure 2, KM log-rank survival analysis suggested that PFS was good for CRC patients at the same survival time point with per point increase in LA score (</w:t>
      </w:r>
      <w:r>
        <w:rPr>
          <w:rFonts w:ascii="Book Antiqua" w:eastAsia="Book Antiqua" w:hAnsi="Book Antiqua" w:cs="Book Antiqua"/>
          <w:i/>
          <w:iCs/>
          <w:color w:val="000000"/>
        </w:rPr>
        <w:t xml:space="preserve">P </w:t>
      </w:r>
      <w:r>
        <w:rPr>
          <w:rFonts w:ascii="Book Antiqua" w:eastAsia="Book Antiqua" w:hAnsi="Book Antiqua" w:cs="Book Antiqua"/>
          <w:color w:val="000000"/>
        </w:rPr>
        <w:t>= 0.00058). According to the multivariate Cox r</w:t>
      </w:r>
      <w:r>
        <w:rPr>
          <w:rFonts w:ascii="Book Antiqua" w:eastAsia="Book Antiqua" w:hAnsi="Book Antiqua" w:cs="Book Antiqua"/>
          <w:color w:val="000000"/>
        </w:rPr>
        <w:t xml:space="preserve">egression analysis, resectable CRC patients with an LA score of 2 had </w:t>
      </w:r>
      <w:r>
        <w:rPr>
          <w:rFonts w:ascii="Book Antiqua" w:eastAsia="Book Antiqua" w:hAnsi="Book Antiqua" w:cs="Book Antiqua"/>
          <w:color w:val="000000"/>
        </w:rPr>
        <w:t xml:space="preserve">a </w:t>
      </w:r>
      <w:r>
        <w:rPr>
          <w:rFonts w:ascii="Book Antiqua" w:eastAsia="Book Antiqua" w:hAnsi="Book Antiqua" w:cs="Book Antiqua"/>
          <w:color w:val="000000"/>
        </w:rPr>
        <w:t>better PFS than patients with an L</w:t>
      </w:r>
      <w:r>
        <w:rPr>
          <w:rFonts w:ascii="Book Antiqua" w:eastAsia="Book Antiqua" w:hAnsi="Book Antiqua" w:cs="Book Antiqua"/>
          <w:color w:val="000000"/>
        </w:rPr>
        <w:t xml:space="preserve">A score of 0 through data processing of dummy variable quantification (HR: 0.427, 95%CI: 0.256-0.713,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Table 4). Furthermore, the analysis o</w:t>
      </w:r>
      <w:r>
        <w:rPr>
          <w:rFonts w:ascii="Book Antiqua" w:eastAsia="Book Antiqua" w:hAnsi="Book Antiqua" w:cs="Book Antiqua"/>
          <w:color w:val="000000"/>
        </w:rPr>
        <w:t xml:space="preserve">f continuous variables suggested that LA score had a protective effect on the prognosis of patients with resectable CRC (HR: 0.654, 95%CI: 0.512-0.836,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Table 4). </w:t>
      </w:r>
    </w:p>
    <w:p w14:paraId="0095B745" w14:textId="3E61950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further subgr</w:t>
      </w:r>
      <w:r>
        <w:rPr>
          <w:rFonts w:ascii="Book Antiqua" w:eastAsia="Book Antiqua" w:hAnsi="Book Antiqua" w:cs="Book Antiqua"/>
          <w:color w:val="000000"/>
        </w:rPr>
        <w:t>oup analysis (Table 5), for CRC patients with TNM stage III/IV, pa</w:t>
      </w:r>
      <w:r>
        <w:rPr>
          <w:rFonts w:ascii="Book Antiqua" w:eastAsia="Book Antiqua" w:hAnsi="Book Antiqua" w:cs="Book Antiqua"/>
          <w:color w:val="000000"/>
        </w:rPr>
        <w:t>tients with rectal tumor, or</w:t>
      </w:r>
      <w:r>
        <w:rPr>
          <w:rFonts w:ascii="Book Antiqua" w:eastAsia="Book Antiqua" w:hAnsi="Book Antiqua" w:cs="Book Antiqua"/>
          <w:color w:val="000000"/>
        </w:rPr>
        <w:t xml:space="preserve"> </w:t>
      </w:r>
      <w:r>
        <w:rPr>
          <w:rFonts w:ascii="Book Antiqua" w:eastAsia="Book Antiqua" w:hAnsi="Book Antiqua" w:cs="Book Antiqua"/>
          <w:color w:val="000000"/>
        </w:rPr>
        <w:t>those</w:t>
      </w:r>
      <w:r>
        <w:rPr>
          <w:rFonts w:ascii="Book Antiqua" w:eastAsia="Book Antiqua" w:hAnsi="Book Antiqua" w:cs="Book Antiqua"/>
          <w:color w:val="000000"/>
        </w:rPr>
        <w:t xml:space="preserve">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tumor size (cm) of 2 </w:t>
      </w:r>
      <w:r>
        <w:rPr>
          <w:rFonts w:ascii="Book Antiqua" w:eastAsia="Times New Roman Uni" w:hAnsi="Book Antiqua"/>
          <w:color w:val="000000"/>
        </w:rPr>
        <w:t>≤</w:t>
      </w:r>
      <w:r>
        <w:rPr>
          <w:rFonts w:ascii="Book Antiqua" w:eastAsia="Book Antiqua" w:hAnsi="Book Antiqua" w:cs="Book Antiqua"/>
          <w:color w:val="000000"/>
        </w:rPr>
        <w:t xml:space="preserve"> d &lt; 5, the increased LA score had a stronger protective effect on PFS, with HRs of 0.632 (95%CI: 0.485-0.824), 0.582 (95%CI: 0.411-0.826)</w:t>
      </w:r>
      <w:r>
        <w:rPr>
          <w:rFonts w:ascii="Book Antiqua" w:eastAsia="Book Antiqua" w:hAnsi="Book Antiqua" w:cs="Book Antiqua"/>
          <w:color w:val="000000"/>
        </w:rPr>
        <w:t>,</w:t>
      </w:r>
      <w:r>
        <w:rPr>
          <w:rFonts w:ascii="Book Antiqua" w:eastAsia="Book Antiqua" w:hAnsi="Book Antiqua" w:cs="Book Antiqua"/>
          <w:color w:val="000000"/>
        </w:rPr>
        <w:t xml:space="preserve"> and 0.575 (95%CI: 0.435-0.761)</w:t>
      </w:r>
      <w:r>
        <w:rPr>
          <w:rFonts w:ascii="Book Antiqua" w:eastAsia="Book Antiqua" w:hAnsi="Book Antiqua" w:cs="Book Antiqua"/>
          <w:color w:val="000000"/>
        </w:rPr>
        <w:t xml:space="preserve">, </w:t>
      </w:r>
      <w:r>
        <w:rPr>
          <w:rFonts w:ascii="Book Antiqua" w:eastAsia="Book Antiqua" w:hAnsi="Book Antiqua" w:cs="Book Antiqua"/>
          <w:color w:val="000000"/>
        </w:rPr>
        <w:t>respectively</w:t>
      </w:r>
      <w:r>
        <w:rPr>
          <w:rFonts w:ascii="Book Antiqua" w:eastAsia="Book Antiqua" w:hAnsi="Book Antiqua" w:cs="Book Antiqua"/>
          <w:color w:val="000000"/>
        </w:rPr>
        <w:t xml:space="preserve">. For CRC patients younger than 65 years, female patients, patients with TNM stage III/IV, patients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tumor size (cm) of 2 </w:t>
      </w:r>
      <w:r>
        <w:rPr>
          <w:rFonts w:ascii="Book Antiqua" w:eastAsia="Times New Roman Uni" w:hAnsi="Book Antiqua"/>
          <w:color w:val="000000"/>
        </w:rPr>
        <w:t>≤</w:t>
      </w:r>
      <w:r>
        <w:rPr>
          <w:rFonts w:ascii="Book Antiqua" w:eastAsia="Book Antiqua" w:hAnsi="Book Antiqua" w:cs="Book Antiqua"/>
          <w:color w:val="000000"/>
        </w:rPr>
        <w:t xml:space="preserve"> d &lt; 5, or patients with low tumor differentiation, the increased LA score </w:t>
      </w:r>
      <w:r>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decreased ri</w:t>
      </w:r>
      <w:r>
        <w:rPr>
          <w:rFonts w:ascii="Book Antiqua" w:eastAsia="Book Antiqua" w:hAnsi="Book Antiqua" w:cs="Book Antiqua"/>
          <w:color w:val="000000"/>
        </w:rPr>
        <w:t xml:space="preserve">sk of OS, with HRs of 0.626 (95%CI: 0.424-0.924), 0.572 (95%CI: 0.333-0.981), 0.676 (95%CI: 0.490-0.932), 0.636 (95%CI: 0.445-0.908), </w:t>
      </w:r>
      <w:r>
        <w:rPr>
          <w:rFonts w:ascii="Book Antiqua" w:eastAsia="Book Antiqua" w:hAnsi="Book Antiqua" w:cs="Book Antiqua"/>
          <w:color w:val="000000"/>
        </w:rPr>
        <w:t xml:space="preserve">and </w:t>
      </w:r>
      <w:r>
        <w:rPr>
          <w:rFonts w:ascii="Book Antiqua" w:eastAsia="Book Antiqua" w:hAnsi="Book Antiqua" w:cs="Book Antiqua"/>
          <w:color w:val="000000"/>
        </w:rPr>
        <w:t>0.298 (</w:t>
      </w:r>
      <w:r>
        <w:rPr>
          <w:rFonts w:ascii="Book Antiqua" w:eastAsia="Book Antiqua" w:hAnsi="Book Antiqua" w:cs="Book Antiqua"/>
          <w:color w:val="000000"/>
        </w:rPr>
        <w:t>95%CI: 0.14</w:t>
      </w:r>
      <w:r>
        <w:rPr>
          <w:rFonts w:ascii="Book Antiqua" w:eastAsia="Book Antiqua" w:hAnsi="Book Antiqua" w:cs="Book Antiqua"/>
          <w:color w:val="000000"/>
        </w:rPr>
        <w:t>9-0.594)</w:t>
      </w:r>
      <w:r>
        <w:rPr>
          <w:rFonts w:ascii="Book Antiqua" w:eastAsia="Book Antiqua" w:hAnsi="Book Antiqua" w:cs="Book Antiqua"/>
          <w:color w:val="000000"/>
        </w:rPr>
        <w:t>, respectively</w:t>
      </w:r>
      <w:r>
        <w:rPr>
          <w:rFonts w:ascii="Book Antiqua" w:eastAsia="Book Antiqua" w:hAnsi="Book Antiqua" w:cs="Book Antiqua"/>
          <w:color w:val="000000"/>
        </w:rPr>
        <w:t>.</w:t>
      </w:r>
    </w:p>
    <w:p w14:paraId="0AA493A2" w14:textId="77777777" w:rsidR="0015244D" w:rsidRDefault="0015244D">
      <w:pPr>
        <w:adjustRightInd w:val="0"/>
        <w:snapToGrid w:val="0"/>
        <w:spacing w:line="360" w:lineRule="auto"/>
        <w:jc w:val="both"/>
        <w:rPr>
          <w:rFonts w:ascii="Book Antiqua" w:hAnsi="Book Antiqua"/>
        </w:rPr>
      </w:pPr>
    </w:p>
    <w:p w14:paraId="66C05ED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03D4F4" w14:textId="2F1655D8"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Recently, abnormal lipid metabolism has been linked with cancer </w:t>
      </w:r>
      <w:r>
        <w:rPr>
          <w:rFonts w:ascii="Book Antiqua" w:eastAsia="Book Antiqua" w:hAnsi="Book Antiqua" w:cs="Book Antiqua"/>
          <w:color w:val="000000"/>
        </w:rPr>
        <w:t>risk and progression in several malignancies</w:t>
      </w:r>
      <w:r>
        <w:rPr>
          <w:rFonts w:ascii="Book Antiqua" w:eastAsia="Book Antiqua" w:hAnsi="Book Antiqua" w:cs="Book Antiqua"/>
          <w:color w:val="000000"/>
          <w:vertAlign w:val="superscript"/>
        </w:rPr>
        <w:t xml:space="preserve">[16,17] </w:t>
      </w:r>
      <w:r>
        <w:rPr>
          <w:rFonts w:ascii="Book Antiqua" w:eastAsia="Book Antiqua" w:hAnsi="Book Antiqua" w:cs="Book Antiqua"/>
          <w:color w:val="000000"/>
        </w:rPr>
        <w:t>and validated to be a vital metabolic reprogramming process in cancer cells</w:t>
      </w:r>
      <w:r>
        <w:rPr>
          <w:rFonts w:ascii="Book Antiqua" w:eastAsia="Book Antiqua" w:hAnsi="Book Antiqua" w:cs="Book Antiqua"/>
          <w:color w:val="000000"/>
          <w:vertAlign w:val="superscript"/>
        </w:rPr>
        <w:t>[18,19]</w:t>
      </w:r>
      <w:r>
        <w:rPr>
          <w:rFonts w:ascii="Book Antiqua" w:eastAsia="Book Antiqua" w:hAnsi="Book Antiqua" w:cs="Book Antiqua"/>
          <w:color w:val="000000"/>
        </w:rPr>
        <w:t>. However, the role of lipid-related molecules in evaluating the prognosis of</w:t>
      </w:r>
      <w:r>
        <w:rPr>
          <w:rFonts w:ascii="Book Antiqua" w:eastAsia="Book Antiqua" w:hAnsi="Book Antiqua" w:cs="Book Antiqua"/>
          <w:color w:val="000000"/>
        </w:rPr>
        <w:t xml:space="preserve"> resectable CRC is not </w:t>
      </w:r>
      <w:r>
        <w:rPr>
          <w:rFonts w:ascii="Book Antiqua" w:eastAsia="Book Antiqua" w:hAnsi="Book Antiqua" w:cs="Book Antiqua"/>
          <w:color w:val="000000"/>
        </w:rPr>
        <w:t>very clear</w:t>
      </w:r>
      <w:r>
        <w:rPr>
          <w:rFonts w:ascii="Book Antiqua" w:eastAsia="Book Antiqua" w:hAnsi="Book Antiqua" w:cs="Book Antiqua"/>
          <w:color w:val="000000"/>
        </w:rPr>
        <w:t xml:space="preserve">. Therefore, the establishment of intuitive, sensitive, and specific lipid-derived markers that can be used to clinically predict cancer prognosis </w:t>
      </w:r>
      <w:r>
        <w:rPr>
          <w:rFonts w:ascii="Book Antiqua" w:eastAsia="Book Antiqua" w:hAnsi="Book Antiqua" w:cs="Book Antiqua"/>
          <w:color w:val="000000"/>
        </w:rPr>
        <w:t>is required</w:t>
      </w:r>
      <w:r>
        <w:rPr>
          <w:rFonts w:ascii="Book Antiqua" w:eastAsia="Book Antiqua" w:hAnsi="Book Antiqua" w:cs="Book Antiqua"/>
          <w:color w:val="000000"/>
        </w:rPr>
        <w:t xml:space="preserve">. In the present study, the prognostic effects of various lipid-related </w:t>
      </w:r>
      <w:r>
        <w:rPr>
          <w:rFonts w:ascii="Book Antiqua" w:eastAsia="Book Antiqua" w:hAnsi="Book Antiqua" w:cs="Book Antiqua"/>
          <w:color w:val="000000"/>
        </w:rPr>
        <w:t>indicators wer</w:t>
      </w:r>
      <w:r>
        <w:rPr>
          <w:rFonts w:ascii="Book Antiqua" w:eastAsia="Book Antiqua" w:hAnsi="Book Antiqua" w:cs="Book Antiqua"/>
          <w:color w:val="000000"/>
        </w:rPr>
        <w:t>e systematically and comprehensively studied, and several important findings were discovered. First, the protective effects of certain lipid indicators, such as HDL-C, ApoA1, HLR, and ABR, on PFS and OS in patients with resectable CRC were validated. Secon</w:t>
      </w:r>
      <w:r>
        <w:rPr>
          <w:rFonts w:ascii="Book Antiqua" w:eastAsia="Book Antiqua" w:hAnsi="Book Antiqua" w:cs="Book Antiqua"/>
          <w:color w:val="000000"/>
        </w:rPr>
        <w:t xml:space="preserve">d, the combination of HLR along with ABR, defined as LA score, was statistically significant in relation to the prognosis of CRC and is more intuitive than other lipid-based indicators. Third, the clinical feasibility of the newly established LA score was </w:t>
      </w:r>
      <w:r>
        <w:rPr>
          <w:rFonts w:ascii="Book Antiqua" w:eastAsia="Book Antiqua" w:hAnsi="Book Antiqua" w:cs="Book Antiqua"/>
          <w:color w:val="000000"/>
        </w:rPr>
        <w:t>evaluated and accordingly confirmed as a prognostic factor.</w:t>
      </w:r>
    </w:p>
    <w:p w14:paraId="170D91A0" w14:textId="6ABB0A35"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PFS and OS in CRC patients </w:t>
      </w:r>
      <w:r>
        <w:rPr>
          <w:rFonts w:ascii="Book Antiqua" w:eastAsia="Book Antiqua" w:hAnsi="Book Antiqua" w:cs="Book Antiqua"/>
          <w:color w:val="000000"/>
        </w:rPr>
        <w:t xml:space="preserve">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high preoperative serum HDL-C concentration were higher than those with </w:t>
      </w:r>
      <w:r>
        <w:rPr>
          <w:rFonts w:ascii="Book Antiqua" w:eastAsia="Book Antiqua" w:hAnsi="Book Antiqua" w:cs="Book Antiqua"/>
          <w:color w:val="000000"/>
        </w:rPr>
        <w:t xml:space="preserve">a </w:t>
      </w:r>
      <w:r>
        <w:rPr>
          <w:rFonts w:ascii="Book Antiqua" w:eastAsia="Book Antiqua" w:hAnsi="Book Antiqua" w:cs="Book Antiqua"/>
          <w:color w:val="000000"/>
        </w:rPr>
        <w:t>low serum HDL-C concentration. Previous studies have reported that the levels of HDL-</w:t>
      </w:r>
      <w:r>
        <w:rPr>
          <w:rFonts w:ascii="Book Antiqua" w:eastAsia="Book Antiqua" w:hAnsi="Book Antiqua" w:cs="Book Antiqua"/>
          <w:color w:val="000000"/>
        </w:rPr>
        <w:t>C a</w:t>
      </w:r>
      <w:r>
        <w:rPr>
          <w:rFonts w:ascii="Book Antiqua" w:eastAsia="Book Antiqua" w:hAnsi="Book Antiqua" w:cs="Book Antiqua"/>
          <w:color w:val="000000"/>
        </w:rPr>
        <w:t>re inversely related to the risk of CRC</w:t>
      </w:r>
      <w:r>
        <w:rPr>
          <w:rFonts w:ascii="Book Antiqua" w:eastAsia="Book Antiqua" w:hAnsi="Book Antiqua" w:cs="Book Antiqua"/>
          <w:color w:val="000000"/>
          <w:vertAlign w:val="superscript"/>
        </w:rPr>
        <w:t>[13,20]</w:t>
      </w:r>
      <w:r>
        <w:rPr>
          <w:rFonts w:ascii="Book Antiqua" w:eastAsia="Book Antiqua" w:hAnsi="Book Antiqua" w:cs="Book Antiqua"/>
          <w:color w:val="000000"/>
        </w:rPr>
        <w:t xml:space="preserve">. Unlike previous studies, a large cohort of CRC patients was included in the present study to further demonstrate the validity of this conclusion. In addition, a total of 1696 patients with CRC after surgical </w:t>
      </w:r>
      <w:r>
        <w:rPr>
          <w:rFonts w:ascii="Book Antiqua" w:eastAsia="Book Antiqua" w:hAnsi="Book Antiqua" w:cs="Book Antiqua"/>
          <w:color w:val="000000"/>
        </w:rPr>
        <w:t>operation from Wuhan Union Hospital were included in this multivariate Cox proportional hazards regression analysis. The primary role of HDL-C, as the only atherosclerotic protective lipid, is to transport excess CHO from the periphery to the liver for exc</w:t>
      </w:r>
      <w:r>
        <w:rPr>
          <w:rFonts w:ascii="Book Antiqua" w:eastAsia="Book Antiqua" w:hAnsi="Book Antiqua" w:cs="Book Antiqua"/>
          <w:color w:val="000000"/>
        </w:rPr>
        <w:t>retion. Moreover, HDL-C has been shown to exhibit antioxidant, anti-inflammatory, and antithrombotic effects and is inversely associated with cancer</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However, the function of HDL-C in carcinogenesis is not fully </w:t>
      </w:r>
      <w:r>
        <w:rPr>
          <w:rFonts w:ascii="Book Antiqua" w:eastAsia="Book Antiqua" w:hAnsi="Book Antiqua" w:cs="Book Antiqua"/>
          <w:color w:val="000000"/>
        </w:rPr>
        <w:lastRenderedPageBreak/>
        <w:t>understood. Cancer is a pro-inflammat</w:t>
      </w:r>
      <w:r>
        <w:rPr>
          <w:rFonts w:ascii="Book Antiqua" w:eastAsia="Book Antiqua" w:hAnsi="Book Antiqua" w:cs="Book Antiqua"/>
          <w:color w:val="000000"/>
        </w:rPr>
        <w:t>ory state, including tumor cell proliferation, survi</w:t>
      </w:r>
      <w:r>
        <w:rPr>
          <w:rFonts w:ascii="Book Antiqua" w:eastAsia="Book Antiqua" w:hAnsi="Book Antiqua" w:cs="Book Antiqua"/>
          <w:color w:val="000000"/>
        </w:rPr>
        <w:t>val</w:t>
      </w:r>
      <w:r>
        <w:rPr>
          <w:rFonts w:ascii="Book Antiqua" w:eastAsia="Book Antiqua" w:hAnsi="Book Antiqua" w:cs="Book Antiqua"/>
          <w:color w:val="000000"/>
        </w:rPr>
        <w:t>,</w:t>
      </w:r>
      <w:r>
        <w:rPr>
          <w:rFonts w:ascii="Book Antiqua" w:eastAsia="Book Antiqua" w:hAnsi="Book Antiqua" w:cs="Book Antiqua"/>
          <w:color w:val="000000"/>
        </w:rPr>
        <w:t xml:space="preserve"> and migration, and inflammatory cells actively participate in the development of tumors</w:t>
      </w:r>
      <w:r>
        <w:rPr>
          <w:rFonts w:ascii="Book Antiqua" w:eastAsia="Book Antiqua" w:hAnsi="Book Antiqua" w:cs="Book Antiqua"/>
          <w:color w:val="000000"/>
          <w:vertAlign w:val="superscript"/>
        </w:rPr>
        <w:t>[24]</w:t>
      </w:r>
      <w:r>
        <w:rPr>
          <w:rFonts w:ascii="Book Antiqua" w:eastAsia="Book Antiqua" w:hAnsi="Book Antiqua" w:cs="Book Antiqua"/>
          <w:color w:val="000000"/>
        </w:rPr>
        <w:t>. HDL-C may influence certain pro-inflammatory mediators involved in carcinogenesis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sugges</w:t>
      </w:r>
      <w:r>
        <w:rPr>
          <w:rFonts w:ascii="Book Antiqua" w:eastAsia="Book Antiqua" w:hAnsi="Book Antiqua" w:cs="Book Antiqua"/>
          <w:color w:val="000000"/>
        </w:rPr>
        <w:t xml:space="preserve">ted that HDL-C mimetic peptides may considerably reduce colon cancer cell proliferation in BALB/c mice through antioxidant and anti-inflammatory mechanisms. In addition, HDL-C may affect immune cells in the tumor microenvironment rather than directly kill </w:t>
      </w:r>
      <w:r>
        <w:rPr>
          <w:rFonts w:ascii="Book Antiqua" w:eastAsia="Book Antiqua" w:hAnsi="Book Antiqua" w:cs="Book Antiqua"/>
          <w:color w:val="000000"/>
        </w:rPr>
        <w:t>tumor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HDL-C inhibits the progression of CRC through anti-inflammatory and immune mechanisms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aforementioned mechanisms; hence, CRC patients with </w:t>
      </w:r>
      <w:r>
        <w:rPr>
          <w:rFonts w:ascii="Book Antiqua" w:eastAsia="Book Antiqua" w:hAnsi="Book Antiqua" w:cs="Book Antiqua"/>
          <w:color w:val="000000"/>
        </w:rPr>
        <w:t xml:space="preserve">a </w:t>
      </w:r>
      <w:r>
        <w:rPr>
          <w:rFonts w:ascii="Book Antiqua" w:eastAsia="Book Antiqua" w:hAnsi="Book Antiqua" w:cs="Book Antiqua"/>
          <w:color w:val="000000"/>
        </w:rPr>
        <w:t>high preoperative se</w:t>
      </w:r>
      <w:r>
        <w:rPr>
          <w:rFonts w:ascii="Book Antiqua" w:eastAsia="Book Antiqua" w:hAnsi="Book Antiqua" w:cs="Book Antiqua"/>
          <w:color w:val="000000"/>
        </w:rPr>
        <w:t>rum HDL-C presented a better OS, as shown in the present study</w:t>
      </w:r>
      <w:r>
        <w:rPr>
          <w:rFonts w:ascii="Book Antiqua" w:eastAsia="Book Antiqua" w:hAnsi="Book Antiqua" w:cs="Book Antiqua"/>
          <w:color w:val="000000"/>
        </w:rPr>
        <w:t xml:space="preserve"> (HR: 0.505, 95%CI: 0.363-0.702,</w:t>
      </w:r>
      <w:r>
        <w:rPr>
          <w:rFonts w:ascii="Book Antiqua" w:eastAsia="Book Antiqua" w:hAnsi="Book Antiqua" w:cs="Book Antiqua"/>
          <w:i/>
          <w:iCs/>
          <w:color w:val="000000"/>
        </w:rPr>
        <w:t xml:space="preserve"> P </w:t>
      </w:r>
      <w:r>
        <w:rPr>
          <w:rFonts w:ascii="Book Antiqua" w:eastAsia="Book Antiqua" w:hAnsi="Book Antiqua" w:cs="Book Antiqua"/>
          <w:color w:val="000000"/>
        </w:rPr>
        <w:t>&lt; 0.001). Several studies have reported elevated LDL-C le</w:t>
      </w:r>
      <w:r>
        <w:rPr>
          <w:rFonts w:ascii="Book Antiqua" w:eastAsia="Book Antiqua" w:hAnsi="Book Antiqua" w:cs="Book Antiqua"/>
          <w:color w:val="000000"/>
        </w:rPr>
        <w:t xml:space="preserve">vels in </w:t>
      </w:r>
      <w:r>
        <w:rPr>
          <w:rFonts w:ascii="Book Antiqua" w:eastAsia="Book Antiqua" w:hAnsi="Book Antiqua" w:cs="Book Antiqua"/>
          <w:color w:val="000000"/>
        </w:rPr>
        <w:t xml:space="preserve">several </w:t>
      </w:r>
      <w:r>
        <w:rPr>
          <w:rFonts w:ascii="Book Antiqua" w:eastAsia="Book Antiqua" w:hAnsi="Book Antiqua" w:cs="Book Antiqua"/>
          <w:color w:val="000000"/>
        </w:rPr>
        <w:t>types of cancer, such as breast cancer</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CRC</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present study revealed that CRC patients with high blood LDL-C had a worse OS (HR: 1.503, 95%CI: 1.001-2.258, </w:t>
      </w:r>
      <w:r>
        <w:rPr>
          <w:rFonts w:ascii="Book Antiqua" w:eastAsia="Book Antiqua" w:hAnsi="Book Antiqua" w:cs="Book Antiqua"/>
          <w:i/>
          <w:iCs/>
          <w:color w:val="000000"/>
        </w:rPr>
        <w:t xml:space="preserve">P </w:t>
      </w:r>
      <w:r>
        <w:rPr>
          <w:rFonts w:ascii="Book Antiqua" w:eastAsia="Book Antiqua" w:hAnsi="Book Antiqua" w:cs="Book Antiqua"/>
          <w:color w:val="000000"/>
        </w:rPr>
        <w:t>= 0.050)</w:t>
      </w:r>
      <w:r>
        <w:rPr>
          <w:rFonts w:ascii="Book Antiqua" w:eastAsia="Book Antiqua" w:hAnsi="Book Antiqua" w:cs="Book Antiqua"/>
          <w:color w:val="000000"/>
        </w:rPr>
        <w:t>, which is</w:t>
      </w:r>
      <w:r>
        <w:rPr>
          <w:rFonts w:ascii="Book Antiqua" w:eastAsia="Book Antiqua" w:hAnsi="Book Antiqua" w:cs="Book Antiqua"/>
          <w:color w:val="000000"/>
        </w:rPr>
        <w:t xml:space="preserve"> consistent with the findings reported in the literature. This result indicates that LDL-C might be an independent predi</w:t>
      </w:r>
      <w:r>
        <w:rPr>
          <w:rFonts w:ascii="Book Antiqua" w:eastAsia="Book Antiqua" w:hAnsi="Book Antiqua" w:cs="Book Antiqua"/>
          <w:color w:val="000000"/>
        </w:rPr>
        <w:t xml:space="preserve">ctor of CRC prognosis. Montel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cancer cells can express an LDL</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receptor-related protein that can promote the growth and invasion of cancer cells. This process may be one of the mechanisms </w:t>
      </w:r>
      <w:r>
        <w:rPr>
          <w:rFonts w:ascii="Book Antiqua" w:eastAsia="Book Antiqua" w:hAnsi="Book Antiqua" w:cs="Book Antiqua"/>
          <w:color w:val="000000"/>
        </w:rPr>
        <w:t xml:space="preserve">by </w:t>
      </w:r>
      <w:r>
        <w:rPr>
          <w:rFonts w:ascii="Book Antiqua" w:eastAsia="Book Antiqua" w:hAnsi="Book Antiqua" w:cs="Book Antiqua"/>
          <w:color w:val="000000"/>
        </w:rPr>
        <w:t>which LDL-C in</w:t>
      </w:r>
      <w:r>
        <w:rPr>
          <w:rFonts w:ascii="Book Antiqua" w:eastAsia="Book Antiqua" w:hAnsi="Book Antiqua" w:cs="Book Antiqua"/>
          <w:color w:val="000000"/>
        </w:rPr>
        <w:t xml:space="preserve"> blood affects cancer prog</w:t>
      </w:r>
      <w:r>
        <w:rPr>
          <w:rFonts w:ascii="Book Antiqua" w:eastAsia="Book Antiqua" w:hAnsi="Book Antiqua" w:cs="Book Antiqua"/>
          <w:color w:val="000000"/>
        </w:rPr>
        <w:t>ression. On the basis of this evidence, we pr</w:t>
      </w:r>
      <w:r>
        <w:rPr>
          <w:rFonts w:ascii="Book Antiqua" w:eastAsia="Book Antiqua" w:hAnsi="Book Antiqua" w:cs="Book Antiqua"/>
          <w:color w:val="000000"/>
        </w:rPr>
        <w:t>opose</w:t>
      </w:r>
      <w:r>
        <w:rPr>
          <w:rFonts w:ascii="Book Antiqua" w:eastAsia="Book Antiqua" w:hAnsi="Book Antiqua" w:cs="Book Antiqua"/>
          <w:color w:val="000000"/>
        </w:rPr>
        <w:t>d</w:t>
      </w:r>
      <w:r>
        <w:rPr>
          <w:rFonts w:ascii="Book Antiqua" w:eastAsia="Book Antiqua" w:hAnsi="Book Antiqua" w:cs="Book Antiqua"/>
          <w:color w:val="000000"/>
        </w:rPr>
        <w:t xml:space="preserve"> that HLR, a lipid-based hallmark, is linked to the prognosis of CRC. This retrospective cohort study confirmed that high levels of HLR </w:t>
      </w:r>
      <w:r>
        <w:rPr>
          <w:rFonts w:ascii="Book Antiqua" w:eastAsia="Book Antiqua" w:hAnsi="Book Antiqua" w:cs="Book Antiqua"/>
          <w:color w:val="000000"/>
        </w:rPr>
        <w:t xml:space="preserve">were associated with a </w:t>
      </w:r>
      <w:r>
        <w:rPr>
          <w:rFonts w:ascii="Book Antiqua" w:eastAsia="Book Antiqua" w:hAnsi="Book Antiqua" w:cs="Book Antiqua"/>
          <w:color w:val="000000"/>
        </w:rPr>
        <w:t>better postopera</w:t>
      </w:r>
      <w:r>
        <w:rPr>
          <w:rFonts w:ascii="Book Antiqua" w:eastAsia="Book Antiqua" w:hAnsi="Book Antiqua" w:cs="Book Antiqua"/>
          <w:color w:val="000000"/>
        </w:rPr>
        <w:t xml:space="preserve">tive OS (HR: 0.619, 95%CI: 0.434-0.882,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Although previous work</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has </w:t>
      </w:r>
      <w:r>
        <w:rPr>
          <w:rFonts w:ascii="Book Antiqua" w:eastAsia="Book Antiqua" w:hAnsi="Book Antiqua" w:cs="Book Antiqua"/>
          <w:color w:val="000000"/>
        </w:rPr>
        <w:t>clarified the role of LDL-C-to-HDL-C ratio in the evaluation of cardiovascular disease</w:t>
      </w:r>
      <w:r>
        <w:rPr>
          <w:rFonts w:ascii="Book Antiqua" w:eastAsia="Book Antiqua" w:hAnsi="Book Antiqua" w:cs="Book Antiqua"/>
          <w:color w:val="000000"/>
          <w:vertAlign w:val="superscript"/>
        </w:rPr>
        <w:t>[31,32]</w:t>
      </w:r>
      <w:r>
        <w:rPr>
          <w:rFonts w:ascii="Book Antiqua" w:eastAsia="Book Antiqua" w:hAnsi="Book Antiqua" w:cs="Book Antiqua"/>
          <w:color w:val="000000"/>
        </w:rPr>
        <w:t>, fe</w:t>
      </w:r>
      <w:r>
        <w:rPr>
          <w:rFonts w:ascii="Book Antiqua" w:eastAsia="Book Antiqua" w:hAnsi="Book Antiqua" w:cs="Book Antiqua"/>
          <w:color w:val="000000"/>
        </w:rPr>
        <w:t>w have linked a similar ratio to the prognosis of CRC. The present study c</w:t>
      </w:r>
      <w:r>
        <w:rPr>
          <w:rFonts w:ascii="Book Antiqua" w:eastAsia="Book Antiqua" w:hAnsi="Book Antiqua" w:cs="Book Antiqua"/>
          <w:color w:val="000000"/>
        </w:rPr>
        <w:t>onfirmed that HLR is helpful in assessing the prognosis of patients with resectable CRC. Furthermore, HLR is worthy of further study and may be clinically applied in the future.</w:t>
      </w:r>
    </w:p>
    <w:p w14:paraId="7E9859B3" w14:textId="1045E069"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Serum ApoA1 also exhibited protective effects on PFS and OS in CRC patients ac</w:t>
      </w:r>
      <w:r>
        <w:rPr>
          <w:rFonts w:ascii="Book Antiqua" w:eastAsia="Book Antiqua" w:hAnsi="Book Antiqua" w:cs="Book Antiqua"/>
          <w:color w:val="000000"/>
        </w:rPr>
        <w:t xml:space="preserve">cording to multivariate Cox proportional hazards regression analysis. Among </w:t>
      </w:r>
      <w:r>
        <w:rPr>
          <w:rFonts w:ascii="Book Antiqua" w:eastAsia="Book Antiqua" w:hAnsi="Book Antiqua" w:cs="Book Antiqua"/>
          <w:color w:val="000000"/>
        </w:rPr>
        <w:lastRenderedPageBreak/>
        <w:t>the 522 CRC patients who had been measured for preoperative serum ApoA1, those with high serum A</w:t>
      </w:r>
      <w:r>
        <w:rPr>
          <w:rFonts w:ascii="Book Antiqua" w:eastAsia="Book Antiqua" w:hAnsi="Book Antiqua" w:cs="Book Antiqua"/>
          <w:color w:val="000000"/>
        </w:rPr>
        <w:t xml:space="preserve">poA1 </w:t>
      </w:r>
      <w:r>
        <w:rPr>
          <w:rFonts w:ascii="Book Antiqua" w:eastAsia="Book Antiqua" w:hAnsi="Book Antiqua" w:cs="Book Antiqua"/>
          <w:color w:val="000000"/>
        </w:rPr>
        <w:t xml:space="preserve">levels </w:t>
      </w:r>
      <w:r>
        <w:rPr>
          <w:rFonts w:ascii="Book Antiqua" w:eastAsia="Book Antiqua" w:hAnsi="Book Antiqua" w:cs="Book Antiqua"/>
          <w:color w:val="000000"/>
        </w:rPr>
        <w:t xml:space="preserve">showed </w:t>
      </w:r>
      <w:r>
        <w:rPr>
          <w:rFonts w:ascii="Book Antiqua" w:eastAsia="Book Antiqua" w:hAnsi="Book Antiqua" w:cs="Book Antiqua"/>
          <w:color w:val="000000"/>
        </w:rPr>
        <w:t xml:space="preserve">a </w:t>
      </w:r>
      <w:r>
        <w:rPr>
          <w:rFonts w:ascii="Book Antiqua" w:eastAsia="Book Antiqua" w:hAnsi="Book Antiqua" w:cs="Book Antiqua"/>
          <w:color w:val="000000"/>
        </w:rPr>
        <w:t>better prognosis after surgical operation. Apolipoprotei</w:t>
      </w:r>
      <w:r>
        <w:rPr>
          <w:rFonts w:ascii="Book Antiqua" w:eastAsia="Book Antiqua" w:hAnsi="Book Antiqua" w:cs="Book Antiqua"/>
          <w:color w:val="000000"/>
        </w:rPr>
        <w:t>n A1, which is encoded by a gene located on chromosome 11q23-q24, is a member of the apolipoprotein family</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As a major protein constituent of high-density lipoproteins, ApoA1 is synthesized predominantly in the liver and small intestine and is part </w:t>
      </w:r>
      <w:r>
        <w:rPr>
          <w:rFonts w:ascii="Book Antiqua" w:eastAsia="Book Antiqua" w:hAnsi="Book Antiqua" w:cs="Book Antiqua"/>
          <w:color w:val="000000"/>
        </w:rPr>
        <w:t>of the apolipoprotein A1/A4/E family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ApoA1 is widely recognized and validated </w:t>
      </w:r>
      <w:r>
        <w:rPr>
          <w:rFonts w:ascii="Book Antiqua" w:eastAsia="Book Antiqua" w:hAnsi="Book Antiqua" w:cs="Book Antiqua"/>
          <w:color w:val="000000"/>
        </w:rPr>
        <w:t xml:space="preserve">in </w:t>
      </w:r>
      <w:r>
        <w:rPr>
          <w:rFonts w:ascii="Book Antiqua" w:eastAsia="Book Antiqua" w:hAnsi="Book Antiqua" w:cs="Book Antiqua"/>
          <w:color w:val="000000"/>
        </w:rPr>
        <w:t>various c</w:t>
      </w:r>
      <w:r>
        <w:rPr>
          <w:rFonts w:ascii="Book Antiqua" w:eastAsia="Book Antiqua" w:hAnsi="Book Antiqua" w:cs="Book Antiqua"/>
          <w:color w:val="000000"/>
        </w:rPr>
        <w:t>ancers as a prognostic factor</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However, researchers have different opinions on how ApoA1 plays a role in cancer patients, and the pathogenesis is still </w:t>
      </w:r>
      <w:r>
        <w:rPr>
          <w:rFonts w:ascii="Book Antiqua" w:eastAsia="Book Antiqua" w:hAnsi="Book Antiqua" w:cs="Book Antiqua"/>
          <w:color w:val="000000"/>
        </w:rPr>
        <w:t>under exploration.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Recent studies have found that ApoA1 has a negative effect on tumor microenvironment in terms of overall metastasis reduction and accumulation of tumor-associated macrophages</w:t>
      </w:r>
      <w:r>
        <w:rPr>
          <w:rFonts w:ascii="Book Antiqua" w:eastAsia="Book Antiqua" w:hAnsi="Book Antiqua" w:cs="Book Antiqua"/>
          <w:color w:val="000000"/>
          <w:vertAlign w:val="superscript"/>
        </w:rPr>
        <w:t>[38]</w:t>
      </w:r>
      <w:r>
        <w:rPr>
          <w:rFonts w:ascii="Book Antiqua" w:eastAsia="Book Antiqua" w:hAnsi="Book Antiqua" w:cs="Book Antiqua"/>
          <w:color w:val="000000"/>
        </w:rPr>
        <w:t>. Moreover, ApoA1 can inhibit tumor-associated angiogenesis</w:t>
      </w:r>
      <w:r>
        <w:rPr>
          <w:rFonts w:ascii="Book Antiqua" w:eastAsia="Book Antiqua" w:hAnsi="Book Antiqua" w:cs="Book Antiqua"/>
          <w:color w:val="000000"/>
        </w:rPr>
        <w:t xml:space="preserve"> and then decrease protein expression of MMP9, which is a critical matrix-degrading enzyme needed for metastasis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Georgila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ApoA1 may function as a potent immunomodulator in tumor microenvironment, transforming tumor-related </w:t>
      </w:r>
      <w:r>
        <w:rPr>
          <w:rFonts w:ascii="Book Antiqua" w:eastAsia="Book Antiqua" w:hAnsi="Book Antiqua" w:cs="Book Antiqua"/>
          <w:color w:val="000000"/>
        </w:rPr>
        <w:t>macrophages from pro-tumor into antitumor phenotypes.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These findings imply that ApoA1 may play an important role in the tumorigenesis and progression of CRC. Consistent with previous studies, the present study showed that a low </w:t>
      </w:r>
      <w:r>
        <w:rPr>
          <w:rFonts w:ascii="Book Antiqua" w:eastAsia="Book Antiqua" w:hAnsi="Book Antiqua" w:cs="Book Antiqua"/>
          <w:color w:val="000000"/>
        </w:rPr>
        <w:t xml:space="preserve">ApoA1 </w:t>
      </w:r>
      <w:r>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w:t>
      </w:r>
      <w:r>
        <w:rPr>
          <w:rFonts w:ascii="Book Antiqua" w:eastAsia="Book Antiqua" w:hAnsi="Book Antiqua" w:cs="Book Antiqua"/>
          <w:color w:val="000000"/>
        </w:rPr>
        <w:t>cor</w:t>
      </w:r>
      <w:r>
        <w:rPr>
          <w:rFonts w:ascii="Book Antiqua" w:eastAsia="Book Antiqua" w:hAnsi="Book Antiqua" w:cs="Book Antiqua"/>
          <w:color w:val="000000"/>
        </w:rPr>
        <w:t xml:space="preserve">related with </w:t>
      </w:r>
      <w:r>
        <w:rPr>
          <w:rFonts w:ascii="Book Antiqua" w:eastAsia="Book Antiqua" w:hAnsi="Book Antiqua" w:cs="Book Antiqua"/>
          <w:color w:val="000000"/>
        </w:rPr>
        <w:t xml:space="preserve">a </w:t>
      </w:r>
      <w:r>
        <w:rPr>
          <w:rFonts w:ascii="Book Antiqua" w:eastAsia="Book Antiqua" w:hAnsi="Book Antiqua" w:cs="Book Antiqua"/>
          <w:color w:val="000000"/>
        </w:rPr>
        <w:t>poor OS and may act as an independent progno</w:t>
      </w:r>
      <w:r>
        <w:rPr>
          <w:rFonts w:ascii="Book Antiqua" w:eastAsia="Book Antiqua" w:hAnsi="Book Antiqua" w:cs="Book Antiqua"/>
          <w:color w:val="000000"/>
        </w:rPr>
        <w:t xml:space="preserve">stic factor for survival (HR: 0.625, 95%CI: 0.410-0.955, </w:t>
      </w:r>
      <w:r>
        <w:rPr>
          <w:rFonts w:ascii="Book Antiqua" w:eastAsia="Book Antiqua" w:hAnsi="Book Antiqua" w:cs="Book Antiqua"/>
          <w:i/>
          <w:iCs/>
          <w:color w:val="000000"/>
        </w:rPr>
        <w:t xml:space="preserve">P </w:t>
      </w:r>
      <w:r>
        <w:rPr>
          <w:rFonts w:ascii="Book Antiqua" w:eastAsia="Book Antiqua" w:hAnsi="Book Antiqua" w:cs="Book Antiqua"/>
          <w:color w:val="000000"/>
        </w:rPr>
        <w:t>= 0.030). However, further research is required to clarify the underlying mechanisms. Furthermore, consistent with some previous studies</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9,40]</w:t>
      </w:r>
      <w:r>
        <w:rPr>
          <w:rFonts w:ascii="Book Antiqua" w:eastAsia="Book Antiqua" w:hAnsi="Book Antiqua" w:cs="Book Antiqua"/>
          <w:color w:val="000000"/>
        </w:rPr>
        <w:t>, the present study found no statistically significant association between serum ApoB levels and CRC prognosis. Therefore, the predictive importance of ABR is positive. Previous studies have found that the ratio of ApoB to ApoA1 is useful for assessin</w:t>
      </w:r>
      <w:r>
        <w:rPr>
          <w:rFonts w:ascii="Book Antiqua" w:eastAsia="Book Antiqua" w:hAnsi="Book Antiqua" w:cs="Book Antiqua"/>
          <w:color w:val="000000"/>
        </w:rPr>
        <w:t>g not only cardiovascular diseases</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but also the risk of osteonecrosis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By contrast, few studies have reported that the ratio may be associated with the prognosis of CRC. In this retrospective cohort study, the CRC patients with low preoperative </w:t>
      </w:r>
      <w:r>
        <w:rPr>
          <w:rFonts w:ascii="Book Antiqua" w:eastAsia="Book Antiqua" w:hAnsi="Book Antiqua" w:cs="Book Antiqua"/>
          <w:color w:val="000000"/>
        </w:rPr>
        <w:t>ABR</w:t>
      </w:r>
      <w:r>
        <w:rPr>
          <w:rFonts w:ascii="Book Antiqua" w:eastAsia="Book Antiqua" w:hAnsi="Book Antiqua" w:cs="Book Antiqua"/>
          <w:color w:val="000000"/>
        </w:rPr>
        <w:t xml:space="preserve"> had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OS </w:t>
      </w:r>
      <w:r>
        <w:rPr>
          <w:rFonts w:ascii="Book Antiqua" w:eastAsia="Book Antiqua" w:hAnsi="Book Antiqua" w:cs="Book Antiqua"/>
          <w:color w:val="000000"/>
        </w:rPr>
        <w:t xml:space="preserve">than those with high </w:t>
      </w:r>
      <w:r>
        <w:rPr>
          <w:rFonts w:ascii="Book Antiqua" w:eastAsia="Book Antiqua" w:hAnsi="Book Antiqua" w:cs="Book Antiqua"/>
          <w:color w:val="000000"/>
        </w:rPr>
        <w:lastRenderedPageBreak/>
        <w:t xml:space="preserve">ABR (HR: 0.481, 95%CI: 0.271-0.853, </w:t>
      </w:r>
      <w:r>
        <w:rPr>
          <w:rFonts w:ascii="Book Antiqua" w:eastAsia="Book Antiqua" w:hAnsi="Book Antiqua" w:cs="Book Antiqua"/>
          <w:i/>
          <w:iCs/>
          <w:color w:val="000000"/>
        </w:rPr>
        <w:t xml:space="preserve">P </w:t>
      </w:r>
      <w:r>
        <w:rPr>
          <w:rFonts w:ascii="Book Antiqua" w:eastAsia="Book Antiqua" w:hAnsi="Book Antiqua" w:cs="Book Antiqua"/>
          <w:color w:val="000000"/>
        </w:rPr>
        <w:t>= 0.012).</w:t>
      </w:r>
      <w:r>
        <w:rPr>
          <w:rFonts w:ascii="Book Antiqua" w:eastAsia="Book Antiqua" w:hAnsi="Book Antiqua" w:cs="Book Antiqua"/>
          <w:color w:val="000000"/>
        </w:rPr>
        <w:t xml:space="preserve"> Therefore, </w:t>
      </w:r>
      <w:r>
        <w:rPr>
          <w:rFonts w:ascii="Book Antiqua" w:eastAsia="Book Antiqua" w:hAnsi="Book Antiqua" w:cs="Book Antiqua"/>
          <w:color w:val="000000"/>
        </w:rPr>
        <w:t>preoperative measurement of ABR may provide pivotal information for the stratified assessment of prognostic risk in patients who had undergone CRC ra</w:t>
      </w:r>
      <w:r>
        <w:rPr>
          <w:rFonts w:ascii="Book Antiqua" w:eastAsia="Book Antiqua" w:hAnsi="Book Antiqua" w:cs="Book Antiqua"/>
          <w:color w:val="000000"/>
        </w:rPr>
        <w:t>dica</w:t>
      </w:r>
      <w:r>
        <w:rPr>
          <w:rFonts w:ascii="Book Antiqua" w:eastAsia="Book Antiqua" w:hAnsi="Book Antiqua" w:cs="Book Antiqua"/>
          <w:color w:val="000000"/>
        </w:rPr>
        <w:t>l correction.</w:t>
      </w:r>
    </w:p>
    <w:p w14:paraId="35B6192C" w14:textId="06156921"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According to the resul</w:t>
      </w:r>
      <w:r>
        <w:rPr>
          <w:rFonts w:ascii="Book Antiqua" w:eastAsia="Book Antiqua" w:hAnsi="Book Antiqua" w:cs="Book Antiqua"/>
          <w:color w:val="000000"/>
        </w:rPr>
        <w:t>ts of the</w:t>
      </w:r>
      <w:r w:rsidR="00BF60C7">
        <w:rPr>
          <w:rFonts w:ascii="Book Antiqua" w:eastAsia="Book Antiqua" w:hAnsi="Book Antiqua" w:cs="Book Antiqua"/>
          <w:color w:val="000000"/>
        </w:rPr>
        <w:t xml:space="preserve"> </w:t>
      </w:r>
      <w:r w:rsidRPr="00BF60C7">
        <w:rPr>
          <w:rFonts w:ascii="Book Antiqua" w:eastAsia="Book Antiqua" w:hAnsi="Book Antiqua" w:cs="Book Antiqua"/>
          <w:color w:val="000000"/>
        </w:rPr>
        <w:t>above</w:t>
      </w:r>
      <w:r>
        <w:rPr>
          <w:rFonts w:ascii="Book Antiqua" w:eastAsia="Book Antiqua" w:hAnsi="Book Antiqua" w:cs="Book Antiqua"/>
          <w:color w:val="000000"/>
        </w:rPr>
        <w:t xml:space="preserve"> study, this cohort study supports the conclusion that HLR and ABR are independent prognostic factors for CRC patients. In the past decade, the </w:t>
      </w:r>
      <w:r>
        <w:rPr>
          <w:rFonts w:ascii="Book Antiqua" w:eastAsia="Book Antiqua" w:hAnsi="Book Antiqua" w:cs="Book Antiqua"/>
          <w:color w:val="000000"/>
        </w:rPr>
        <w:t xml:space="preserve">Glasgow prognostic score </w:t>
      </w:r>
      <w:r>
        <w:rPr>
          <w:rFonts w:ascii="Book Antiqua" w:eastAsia="Book Antiqua" w:hAnsi="Book Antiqua" w:cs="Book Antiqua"/>
          <w:color w:val="000000"/>
        </w:rPr>
        <w:t>has been widely used in assessing the inflammatory state and risk of cancer prognosis</w:t>
      </w:r>
      <w:r>
        <w:rPr>
          <w:rFonts w:ascii="Book Antiqua" w:eastAsia="Book Antiqua" w:hAnsi="Book Antiqua" w:cs="Book Antiqua"/>
          <w:color w:val="000000"/>
          <w:vertAlign w:val="superscript"/>
        </w:rPr>
        <w:t>[44-47]</w:t>
      </w:r>
      <w:r>
        <w:rPr>
          <w:rFonts w:ascii="Book Antiqua" w:eastAsia="Book Antiqua" w:hAnsi="Book Antiqua" w:cs="Book Antiqua"/>
          <w:color w:val="000000"/>
        </w:rPr>
        <w:t>. A lipid-related scoring system similar to the GPS</w:t>
      </w:r>
      <w:r>
        <w:rPr>
          <w:rFonts w:ascii="Book Antiqua" w:eastAsia="Book Antiqua" w:hAnsi="Book Antiqua" w:cs="Book Antiqua"/>
          <w:color w:val="000000"/>
        </w:rPr>
        <w:t xml:space="preserve"> </w:t>
      </w:r>
      <w:r>
        <w:rPr>
          <w:rFonts w:ascii="Book Antiqua" w:eastAsia="Book Antiqua" w:hAnsi="Book Antiqua" w:cs="Book Antiqua"/>
          <w:color w:val="000000"/>
        </w:rPr>
        <w:t>was built considering the evidence reported i</w:t>
      </w:r>
      <w:r>
        <w:rPr>
          <w:rFonts w:ascii="Book Antiqua" w:eastAsia="Book Antiqua" w:hAnsi="Book Antiqua" w:cs="Book Antiqua"/>
          <w:color w:val="000000"/>
        </w:rPr>
        <w:t>n the lit</w:t>
      </w:r>
      <w:r>
        <w:rPr>
          <w:rFonts w:ascii="Book Antiqua" w:eastAsia="Book Antiqua" w:hAnsi="Book Antiqua" w:cs="Book Antiqua"/>
          <w:color w:val="000000"/>
        </w:rPr>
        <w:t>erature. This novel CRC prognostic scoring system, called “LA score”, is achieved by combining dichotomized HLR and ABR based on the optimal cut-off threshold from the corresponding RUC curves. Moreover, LA score remarkably correlated with the prognosis of</w:t>
      </w:r>
      <w:r>
        <w:rPr>
          <w:rFonts w:ascii="Book Antiqua" w:eastAsia="Book Antiqua" w:hAnsi="Book Antiqua" w:cs="Book Antiqua"/>
          <w:color w:val="000000"/>
        </w:rPr>
        <w:t xml:space="preserve"> CRC patients. Multivariate Cox proportional hazards regression analysis showed that </w:t>
      </w:r>
      <w:r>
        <w:rPr>
          <w:rFonts w:ascii="Book Antiqua" w:eastAsia="Book Antiqua" w:hAnsi="Book Antiqua" w:cs="Book Antiqua"/>
          <w:color w:val="000000"/>
        </w:rPr>
        <w:t xml:space="preserve">LA score </w:t>
      </w:r>
      <w:r>
        <w:rPr>
          <w:rFonts w:ascii="Book Antiqua" w:eastAsia="Book Antiqua" w:hAnsi="Book Antiqua" w:cs="Book Antiqua"/>
          <w:color w:val="000000"/>
        </w:rPr>
        <w:t xml:space="preserve">was </w:t>
      </w:r>
      <w:r>
        <w:rPr>
          <w:rFonts w:ascii="Book Antiqua" w:eastAsia="Book Antiqua" w:hAnsi="Book Antiqua" w:cs="Book Antiqua"/>
          <w:color w:val="000000"/>
        </w:rPr>
        <w:t xml:space="preserve">an independent prognostic factor for patients with resectable CRC. Patients with an LA score of 2 had </w:t>
      </w:r>
      <w:r>
        <w:rPr>
          <w:rFonts w:ascii="Book Antiqua" w:eastAsia="Book Antiqua" w:hAnsi="Book Antiqua" w:cs="Book Antiqua"/>
          <w:color w:val="000000"/>
        </w:rPr>
        <w:t xml:space="preserve">a </w:t>
      </w:r>
      <w:r>
        <w:rPr>
          <w:rFonts w:ascii="Book Antiqua" w:eastAsia="Book Antiqua" w:hAnsi="Book Antiqua" w:cs="Book Antiqua"/>
          <w:color w:val="000000"/>
        </w:rPr>
        <w:t>better PFS than those with an LA score of 0 based o</w:t>
      </w:r>
      <w:r>
        <w:rPr>
          <w:rFonts w:ascii="Book Antiqua" w:eastAsia="Book Antiqua" w:hAnsi="Book Antiqua" w:cs="Book Antiqua"/>
          <w:color w:val="000000"/>
        </w:rPr>
        <w:t xml:space="preserve">n data processing of dummy variable quantification (HR: 0.427, 95%CI: 0.256-0.713,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Table 4). As a newly established scoring system, the combination of HLR and ABR reduces the deviation that might be caused by a single ratio hallmark as a predict</w:t>
      </w:r>
      <w:r>
        <w:rPr>
          <w:rFonts w:ascii="Book Antiqua" w:eastAsia="Book Antiqua" w:hAnsi="Book Antiqua" w:cs="Book Antiqua"/>
          <w:color w:val="000000"/>
        </w:rPr>
        <w:t xml:space="preserve">or and reflects a better prediction effect than </w:t>
      </w:r>
      <w:r>
        <w:rPr>
          <w:rFonts w:ascii="Book Antiqua" w:eastAsia="Book Antiqua" w:hAnsi="Book Antiqua" w:cs="Book Antiqua"/>
          <w:color w:val="000000"/>
        </w:rPr>
        <w:t xml:space="preserve">either of </w:t>
      </w:r>
      <w:r>
        <w:rPr>
          <w:rFonts w:ascii="Book Antiqua" w:eastAsia="Book Antiqua" w:hAnsi="Book Antiqua" w:cs="Book Antiqua"/>
          <w:color w:val="000000"/>
        </w:rPr>
        <w:t xml:space="preserve">the two ratios </w:t>
      </w:r>
      <w:r>
        <w:rPr>
          <w:rFonts w:ascii="Book Antiqua" w:eastAsia="Book Antiqua" w:hAnsi="Book Antiqua" w:cs="Book Antiqua"/>
          <w:color w:val="000000"/>
        </w:rPr>
        <w:t xml:space="preserve">alone </w:t>
      </w:r>
      <w:r>
        <w:rPr>
          <w:rFonts w:ascii="Book Antiqua" w:eastAsia="Book Antiqua" w:hAnsi="Book Antiqua" w:cs="Book Antiqua"/>
          <w:color w:val="000000"/>
        </w:rPr>
        <w:t xml:space="preserve">(HRs: 0.427 </w:t>
      </w:r>
      <w:r>
        <w:rPr>
          <w:rFonts w:ascii="Book Antiqua" w:eastAsia="Book Antiqua" w:hAnsi="Book Antiqua" w:cs="Book Antiqua"/>
          <w:i/>
          <w:iCs/>
          <w:color w:val="000000"/>
        </w:rPr>
        <w:t>vs</w:t>
      </w:r>
      <w:r>
        <w:rPr>
          <w:rFonts w:ascii="Book Antiqua" w:eastAsia="Book Antiqua" w:hAnsi="Book Antiqua" w:cs="Book Antiqua"/>
          <w:color w:val="000000"/>
        </w:rPr>
        <w:t xml:space="preserve"> 0.710 and 0.501). Such a combination leads to intuitive and convenient evaluation of the prognosis. Notably, the relative stability of lipid indicators in the hum</w:t>
      </w:r>
      <w:r>
        <w:rPr>
          <w:rFonts w:ascii="Book Antiqua" w:eastAsia="Book Antiqua" w:hAnsi="Book Antiqua" w:cs="Book Antiqua"/>
          <w:color w:val="000000"/>
        </w:rPr>
        <w:t>an body would result in stronger clinical application value of LA score than that of markers or scores composed of inflammatory indicators that considerab</w:t>
      </w:r>
      <w:r>
        <w:rPr>
          <w:rFonts w:ascii="Book Antiqua" w:eastAsia="Book Antiqua" w:hAnsi="Book Antiqua" w:cs="Book Antiqua"/>
          <w:color w:val="000000"/>
        </w:rPr>
        <w:t>ly vary during the perioperative period. As treatment plans are becoming individualized for each patie</w:t>
      </w:r>
      <w:r>
        <w:rPr>
          <w:rFonts w:ascii="Book Antiqua" w:eastAsia="Book Antiqua" w:hAnsi="Book Antiqua" w:cs="Book Antiqua"/>
          <w:color w:val="000000"/>
        </w:rPr>
        <w:t>nt, a prognostic scoring system,</w:t>
      </w:r>
      <w:r>
        <w:rPr>
          <w:rFonts w:ascii="Book Antiqua" w:eastAsia="Book Antiqua" w:hAnsi="Book Antiqua" w:cs="Book Antiqua"/>
          <w:color w:val="000000"/>
        </w:rPr>
        <w:t xml:space="preserve"> such as LA score, can be of great help in identifying high-risk populations that require</w:t>
      </w:r>
      <w:r>
        <w:rPr>
          <w:rFonts w:ascii="Book Antiqua" w:eastAsia="Book Antiqua" w:hAnsi="Book Antiqua" w:cs="Book Antiqua"/>
          <w:color w:val="000000"/>
        </w:rPr>
        <w:t xml:space="preserve"> </w:t>
      </w:r>
      <w:r>
        <w:rPr>
          <w:rFonts w:ascii="Book Antiqua" w:eastAsia="Book Antiqua" w:hAnsi="Book Antiqua" w:cs="Book Antiqua"/>
          <w:color w:val="000000"/>
        </w:rPr>
        <w:t>close follow-</w:t>
      </w:r>
      <w:r>
        <w:rPr>
          <w:rFonts w:ascii="Book Antiqua" w:eastAsia="Book Antiqua" w:hAnsi="Book Antiqua" w:cs="Book Antiqua"/>
          <w:color w:val="000000"/>
        </w:rPr>
        <w:t xml:space="preserve">up surveillance or postoperative adjuvant radiotherapy and chemotherapy to prevent disease recurrence and improve </w:t>
      </w:r>
      <w:r>
        <w:rPr>
          <w:rFonts w:ascii="Book Antiqua" w:eastAsia="Book Antiqua" w:hAnsi="Book Antiqua" w:cs="Book Antiqua"/>
          <w:color w:val="000000"/>
        </w:rPr>
        <w:t>oncological outcomes.</w:t>
      </w:r>
    </w:p>
    <w:p w14:paraId="436A6B1A" w14:textId="21CF6D20"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Subgroup analyses provided additional i</w:t>
      </w:r>
      <w:r>
        <w:rPr>
          <w:rFonts w:ascii="Book Antiqua" w:eastAsia="Book Antiqua" w:hAnsi="Book Antiqua" w:cs="Book Antiqua"/>
          <w:color w:val="000000"/>
        </w:rPr>
        <w:t>nformation for the prognostic value</w:t>
      </w:r>
      <w:r>
        <w:rPr>
          <w:rFonts w:ascii="Book Antiqua" w:eastAsia="Book Antiqua" w:hAnsi="Book Antiqua" w:cs="Book Antiqua"/>
          <w:color w:val="000000"/>
        </w:rPr>
        <w:t xml:space="preserve"> of lipid hallmarks. For</w:t>
      </w:r>
      <w:r>
        <w:rPr>
          <w:rFonts w:ascii="Book Antiqua" w:eastAsia="Book Antiqua" w:hAnsi="Book Antiqua" w:cs="Book Antiqua"/>
          <w:color w:val="000000"/>
        </w:rPr>
        <w:t xml:space="preserve"> </w:t>
      </w:r>
      <w:r>
        <w:rPr>
          <w:rFonts w:ascii="Book Antiqua" w:eastAsia="Book Antiqua" w:hAnsi="Book Antiqua" w:cs="Book Antiqua"/>
          <w:color w:val="000000"/>
        </w:rPr>
        <w:t>patients with TNM stage III/IV</w:t>
      </w:r>
      <w:r>
        <w:rPr>
          <w:rFonts w:ascii="Book Antiqua" w:eastAsia="Book Antiqua" w:hAnsi="Book Antiqua" w:cs="Book Antiqua"/>
          <w:color w:val="000000"/>
        </w:rPr>
        <w:t xml:space="preserve"> CRC</w:t>
      </w:r>
      <w:r>
        <w:rPr>
          <w:rFonts w:ascii="Book Antiqua" w:eastAsia="Book Antiqua" w:hAnsi="Book Antiqua" w:cs="Book Antiqua"/>
          <w:color w:val="000000"/>
        </w:rPr>
        <w:t xml:space="preserve">, high preoperative HLR, ABR levels, and LA scores had protective effects on PFS and OS (Table </w:t>
      </w:r>
      <w:r>
        <w:rPr>
          <w:rFonts w:ascii="Book Antiqua" w:eastAsia="Book Antiqua" w:hAnsi="Book Antiqua" w:cs="Book Antiqua"/>
          <w:color w:val="000000"/>
        </w:rPr>
        <w:t>5; supplementary Table</w:t>
      </w:r>
      <w:r>
        <w:rPr>
          <w:rFonts w:ascii="Book Antiqua" w:eastAsia="Book Antiqua" w:hAnsi="Book Antiqua" w:cs="Book Antiqua"/>
          <w:color w:val="000000"/>
        </w:rPr>
        <w:t>s</w:t>
      </w:r>
      <w:r>
        <w:rPr>
          <w:rFonts w:ascii="Book Antiqua" w:eastAsia="Book Antiqua" w:hAnsi="Book Antiqua" w:cs="Book Antiqua"/>
          <w:color w:val="000000"/>
        </w:rPr>
        <w:t xml:space="preserve"> 4 and 7). These findings suggest that HLR, ABR, and LA scores were prognostic indicators independent of TNM stage for postoperative CRC patients. For example, based on the protective effect of LA scores, the preoperative or postoper</w:t>
      </w:r>
      <w:r>
        <w:rPr>
          <w:rFonts w:ascii="Book Antiqua" w:eastAsia="Book Antiqua" w:hAnsi="Book Antiqua" w:cs="Book Antiqua"/>
          <w:color w:val="000000"/>
        </w:rPr>
        <w:t xml:space="preserve">ative LA scores can be increased to improve the prognosis of </w:t>
      </w:r>
      <w:r>
        <w:rPr>
          <w:rFonts w:ascii="Book Antiqua" w:eastAsia="Book Antiqua" w:hAnsi="Book Antiqua" w:cs="Book Antiqua"/>
          <w:color w:val="000000"/>
        </w:rPr>
        <w:t xml:space="preserve">TNM stage III </w:t>
      </w:r>
      <w:r>
        <w:rPr>
          <w:rFonts w:ascii="Book Antiqua" w:eastAsia="Book Antiqua" w:hAnsi="Book Antiqua" w:cs="Book Antiqua"/>
          <w:color w:val="000000"/>
        </w:rPr>
        <w:t>CRC patients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who plan to </w:t>
      </w:r>
      <w:r>
        <w:rPr>
          <w:rFonts w:ascii="Book Antiqua" w:eastAsia="Book Antiqua" w:hAnsi="Book Antiqua" w:cs="Book Antiqua"/>
          <w:color w:val="000000"/>
        </w:rPr>
        <w:t xml:space="preserve">undergo </w:t>
      </w:r>
      <w:r>
        <w:rPr>
          <w:rFonts w:ascii="Book Antiqua" w:eastAsia="Book Antiqua" w:hAnsi="Book Antiqua" w:cs="Book Antiqua"/>
          <w:color w:val="000000"/>
        </w:rPr>
        <w:t>surgical operations. These clinically important hypotheses deserve further study. Furthermore, these issues require retrosp</w:t>
      </w:r>
      <w:r>
        <w:rPr>
          <w:rFonts w:ascii="Book Antiqua" w:eastAsia="Book Antiqua" w:hAnsi="Book Antiqua" w:cs="Book Antiqua"/>
          <w:color w:val="000000"/>
        </w:rPr>
        <w:t xml:space="preserve">ective, </w:t>
      </w:r>
      <w:r>
        <w:rPr>
          <w:rFonts w:ascii="Book Antiqua" w:eastAsia="Book Antiqua" w:hAnsi="Book Antiqua" w:cs="Book Antiqua"/>
          <w:color w:val="000000"/>
        </w:rPr>
        <w:t>multicenter research. Subgroup analysis may be useful and important when used properly despite of data misjudgments. In conclusion, the subgroup analysis also supports the statistical results reported by previous studies.</w:t>
      </w:r>
    </w:p>
    <w:p w14:paraId="649BAE2B" w14:textId="77777777" w:rsidR="0015244D" w:rsidRDefault="002226D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However, the current resea</w:t>
      </w:r>
      <w:r>
        <w:rPr>
          <w:rFonts w:ascii="Book Antiqua" w:eastAsia="Book Antiqua" w:hAnsi="Book Antiqua" w:cs="Book Antiqua"/>
          <w:color w:val="000000"/>
        </w:rPr>
        <w:t>rch has several limitations. Although the clinical feasibility of lipid-related research factors had been verified as prognostic factors, the quantification and clinical application of such factors still require further research. The results must be valida</w:t>
      </w:r>
      <w:r>
        <w:rPr>
          <w:rFonts w:ascii="Book Antiqua" w:eastAsia="Book Antiqua" w:hAnsi="Book Antiqua" w:cs="Book Antiqua"/>
          <w:color w:val="000000"/>
        </w:rPr>
        <w:t>ted in a large-scale and multicenter retrospective study because the number of patients included in this cohort study was not sufficiently l</w:t>
      </w:r>
      <w:r>
        <w:rPr>
          <w:rFonts w:ascii="Book Antiqua" w:eastAsia="Book Antiqua" w:hAnsi="Book Antiqua" w:cs="Book Antiqua"/>
          <w:color w:val="000000"/>
        </w:rPr>
        <w:t xml:space="preserve">arge and </w:t>
      </w:r>
      <w:r>
        <w:rPr>
          <w:rFonts w:ascii="Book Antiqua" w:eastAsia="Book Antiqua" w:hAnsi="Book Antiqua" w:cs="Book Antiqua"/>
          <w:color w:val="000000"/>
        </w:rPr>
        <w:t xml:space="preserve">the patients </w:t>
      </w:r>
      <w:r>
        <w:rPr>
          <w:rFonts w:ascii="Book Antiqua" w:eastAsia="Book Antiqua" w:hAnsi="Book Antiqua" w:cs="Book Antiqua"/>
          <w:color w:val="000000"/>
        </w:rPr>
        <w:t>came fr</w:t>
      </w:r>
      <w:r>
        <w:rPr>
          <w:rFonts w:ascii="Book Antiqua" w:eastAsia="Book Antiqua" w:hAnsi="Book Antiqua" w:cs="Book Antiqua"/>
          <w:color w:val="000000"/>
        </w:rPr>
        <w:t>om a single source. Detailed and definitive mechanisms and the biological importance of</w:t>
      </w:r>
      <w:r>
        <w:rPr>
          <w:rFonts w:ascii="Book Antiqua" w:eastAsia="Book Antiqua" w:hAnsi="Book Antiqua" w:cs="Book Antiqua"/>
          <w:color w:val="000000"/>
        </w:rPr>
        <w:t xml:space="preserve"> HDL-C and ApoA1 in CRC should be elucidated.</w:t>
      </w:r>
    </w:p>
    <w:p w14:paraId="43758CC6" w14:textId="77777777" w:rsidR="0015244D" w:rsidRDefault="0015244D">
      <w:pPr>
        <w:adjustRightInd w:val="0"/>
        <w:snapToGrid w:val="0"/>
        <w:spacing w:line="360" w:lineRule="auto"/>
        <w:ind w:firstLine="480"/>
        <w:jc w:val="both"/>
        <w:rPr>
          <w:rFonts w:ascii="Book Antiqua" w:hAnsi="Book Antiqua"/>
        </w:rPr>
      </w:pPr>
    </w:p>
    <w:p w14:paraId="0FA66A0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E3DC60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Through a systematic and comprehensive analysis, HDL-C, HLR, ApoA1, and ABR were demonstrated to be protective factors for the prognosis in patients with resectable CRC. Moreover, a novel prognostic</w:t>
      </w:r>
      <w:r>
        <w:rPr>
          <w:rFonts w:ascii="Book Antiqua" w:eastAsia="Book Antiqua" w:hAnsi="Book Antiqua" w:cs="Book Antiqua"/>
          <w:color w:val="000000"/>
        </w:rPr>
        <w:t xml:space="preserve"> scoring system, namely, LA score, for CRC was established. The high correlation between the novel scoring system and the prognosis of CRC patients and its intuitiveness and convenience make it a promising prognostic marker, but its specific clinical value</w:t>
      </w:r>
      <w:r>
        <w:rPr>
          <w:rFonts w:ascii="Book Antiqua" w:eastAsia="Book Antiqua" w:hAnsi="Book Antiqua" w:cs="Book Antiqua"/>
          <w:color w:val="000000"/>
        </w:rPr>
        <w:t xml:space="preserve"> remains to be further explored. Lipid indicators are feasible and promising prognostic biomarkers for </w:t>
      </w:r>
      <w:r>
        <w:rPr>
          <w:rFonts w:ascii="Book Antiqua" w:eastAsia="Book Antiqua" w:hAnsi="Book Antiqua" w:cs="Book Antiqua"/>
          <w:color w:val="000000"/>
        </w:rPr>
        <w:lastRenderedPageBreak/>
        <w:t>CRC, and their quantification may be helpful in the diagnosis and treatment of CRC.</w:t>
      </w:r>
    </w:p>
    <w:p w14:paraId="22E24186" w14:textId="77777777" w:rsidR="0015244D" w:rsidRDefault="0015244D">
      <w:pPr>
        <w:adjustRightInd w:val="0"/>
        <w:snapToGrid w:val="0"/>
        <w:spacing w:line="360" w:lineRule="auto"/>
        <w:jc w:val="both"/>
        <w:rPr>
          <w:rFonts w:ascii="Book Antiqua" w:hAnsi="Book Antiqua"/>
        </w:rPr>
      </w:pPr>
    </w:p>
    <w:p w14:paraId="5CF882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4BFCD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D4E4DF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Abnormal lipid metabolism has</w:t>
      </w:r>
      <w:r>
        <w:rPr>
          <w:rFonts w:ascii="Book Antiqua" w:eastAsia="Book Antiqua" w:hAnsi="Book Antiqua" w:cs="Book Antiqua"/>
          <w:color w:val="000000"/>
        </w:rPr>
        <w:t xml:space="preserve"> been co</w:t>
      </w:r>
      <w:r>
        <w:rPr>
          <w:rFonts w:ascii="Book Antiqua" w:eastAsia="Book Antiqua" w:hAnsi="Book Antiqua" w:cs="Book Antiqua"/>
          <w:color w:val="000000"/>
        </w:rPr>
        <w:t>nsidered to be associated with the oncogenesis, development</w:t>
      </w:r>
      <w:r>
        <w:rPr>
          <w:rFonts w:ascii="Book Antiqua" w:eastAsia="Book Antiqua" w:hAnsi="Book Antiqua" w:cs="Book Antiqua"/>
          <w:color w:val="000000"/>
        </w:rPr>
        <w:t>,</w:t>
      </w:r>
      <w:r>
        <w:rPr>
          <w:rFonts w:ascii="Book Antiqua" w:eastAsia="Book Antiqua" w:hAnsi="Book Antiqua" w:cs="Book Antiqua"/>
          <w:color w:val="000000"/>
        </w:rPr>
        <w:t xml:space="preserve"> and prognosis in canc</w:t>
      </w:r>
      <w:r>
        <w:rPr>
          <w:rFonts w:ascii="Book Antiqua" w:eastAsia="Book Antiqua" w:hAnsi="Book Antiqua" w:cs="Book Antiqua"/>
          <w:color w:val="000000"/>
        </w:rPr>
        <w:t>er.</w:t>
      </w:r>
    </w:p>
    <w:p w14:paraId="101285AE" w14:textId="77777777" w:rsidR="0015244D" w:rsidRDefault="0015244D">
      <w:pPr>
        <w:adjustRightInd w:val="0"/>
        <w:snapToGrid w:val="0"/>
        <w:spacing w:line="360" w:lineRule="auto"/>
        <w:jc w:val="both"/>
        <w:rPr>
          <w:rFonts w:ascii="Book Antiqua" w:hAnsi="Book Antiqua"/>
        </w:rPr>
      </w:pPr>
    </w:p>
    <w:p w14:paraId="319F227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40FA79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Although the association between abnormal lipid metabolism and cancer progression is widely recognized, the value of lipid indicators in </w:t>
      </w:r>
      <w:r>
        <w:rPr>
          <w:rFonts w:ascii="Book Antiqua" w:eastAsia="Book Antiqua" w:hAnsi="Book Antiqua" w:cs="Book Antiqua"/>
          <w:color w:val="000000"/>
        </w:rPr>
        <w:t>evaluating the prognosis of colorectal cancer (CRC) is still relatively limited.</w:t>
      </w:r>
    </w:p>
    <w:p w14:paraId="6426A651" w14:textId="77777777" w:rsidR="0015244D" w:rsidRDefault="0015244D">
      <w:pPr>
        <w:adjustRightInd w:val="0"/>
        <w:snapToGrid w:val="0"/>
        <w:spacing w:line="360" w:lineRule="auto"/>
        <w:jc w:val="both"/>
        <w:rPr>
          <w:rFonts w:ascii="Book Antiqua" w:hAnsi="Book Antiqua"/>
        </w:rPr>
      </w:pPr>
    </w:p>
    <w:p w14:paraId="39C74F3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2E379A8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present study aimed to evaluate the association between preoperative serum lipid conditions and the prognosis in patients with CRC.</w:t>
      </w:r>
    </w:p>
    <w:p w14:paraId="262FC579" w14:textId="77777777" w:rsidR="0015244D" w:rsidRDefault="0015244D">
      <w:pPr>
        <w:adjustRightInd w:val="0"/>
        <w:snapToGrid w:val="0"/>
        <w:spacing w:line="360" w:lineRule="auto"/>
        <w:jc w:val="both"/>
        <w:rPr>
          <w:rFonts w:ascii="Book Antiqua" w:hAnsi="Book Antiqua"/>
        </w:rPr>
      </w:pPr>
    </w:p>
    <w:p w14:paraId="11B76EA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451DB3C5" w14:textId="5FD433A4"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w:t>
      </w:r>
      <w:r>
        <w:rPr>
          <w:rFonts w:ascii="Book Antiqua" w:eastAsia="Book Antiqua" w:hAnsi="Book Antiqua" w:cs="Book Antiqua"/>
          <w:color w:val="000000"/>
        </w:rPr>
        <w:t>study included 1696 colorectal cancer patients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Four </w:t>
      </w:r>
      <w:r>
        <w:rPr>
          <w:rFonts w:ascii="Book Antiqua" w:eastAsia="Book Antiqua" w:hAnsi="Book Antiqua" w:cs="Book Antiqua"/>
          <w:color w:val="000000"/>
        </w:rPr>
        <w:t>key lipid factors</w:t>
      </w:r>
      <w:r>
        <w:rPr>
          <w:rFonts w:ascii="Book Antiqua" w:eastAsia="Book Antiqua" w:hAnsi="Book Antiqua" w:cs="Book Antiqua"/>
          <w:color w:val="000000"/>
        </w:rPr>
        <w:t xml:space="preserve"> and </w:t>
      </w:r>
      <w:r>
        <w:rPr>
          <w:rFonts w:ascii="Book Antiqua" w:eastAsia="Book Antiqua" w:hAnsi="Book Antiqua" w:cs="Book Antiqua"/>
          <w:color w:val="000000"/>
        </w:rPr>
        <w:t>two lipid ratio indicators</w:t>
      </w:r>
      <w:r>
        <w:rPr>
          <w:rFonts w:ascii="Book Antiqua" w:eastAsia="Book Antiqua" w:hAnsi="Book Antiqua" w:cs="Book Antiqua"/>
          <w:color w:val="000000"/>
        </w:rPr>
        <w:t xml:space="preserve"> were calculated to</w:t>
      </w:r>
      <w:r>
        <w:rPr>
          <w:rFonts w:ascii="Book Antiqua" w:eastAsia="Book Antiqua" w:hAnsi="Book Antiqua" w:cs="Book Antiqua"/>
          <w:color w:val="000000"/>
        </w:rPr>
        <w:t xml:space="preserve"> analyze</w:t>
      </w:r>
      <w:r>
        <w:rPr>
          <w:rFonts w:ascii="Book Antiqua" w:eastAsia="Book Antiqua" w:hAnsi="Book Antiqua" w:cs="Book Antiqua"/>
          <w:color w:val="000000"/>
        </w:rPr>
        <w:t xml:space="preserve"> the association between these parameters and prognosis of CRC by Kaplan-Meier plot and Co</w:t>
      </w:r>
      <w:r>
        <w:rPr>
          <w:rFonts w:ascii="Book Antiqua" w:eastAsia="Book Antiqua" w:hAnsi="Book Antiqua" w:cs="Book Antiqua"/>
          <w:color w:val="000000"/>
        </w:rPr>
        <w:t>x proportional hazards regression.</w:t>
      </w:r>
    </w:p>
    <w:p w14:paraId="1F866D00" w14:textId="77777777" w:rsidR="0015244D" w:rsidRDefault="0015244D">
      <w:pPr>
        <w:adjustRightInd w:val="0"/>
        <w:snapToGrid w:val="0"/>
        <w:spacing w:line="360" w:lineRule="auto"/>
        <w:jc w:val="both"/>
        <w:rPr>
          <w:rFonts w:ascii="Book Antiqua" w:hAnsi="Book Antiqua"/>
        </w:rPr>
      </w:pPr>
    </w:p>
    <w:p w14:paraId="03106A1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27C222E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High-density lipoprotein cholesterol (HDL-C), apolipoprotein A1, HDL-C-low-density lipoprotein cholesterol ratio, and ApoA1-apolipoprotein B ratio were positively associated with the prognosis of CRC pat</w:t>
      </w:r>
      <w:r>
        <w:rPr>
          <w:rFonts w:ascii="Book Antiqua" w:eastAsia="Book Antiqua" w:hAnsi="Book Antiqua" w:cs="Book Antiqua"/>
          <w:color w:val="000000"/>
        </w:rPr>
        <w:t>ients. Lipoprotein cholesterol-apolipoprotein (LA) score was independently associated</w:t>
      </w:r>
      <w:r>
        <w:rPr>
          <w:rFonts w:ascii="Book Antiqua" w:eastAsia="Book Antiqua" w:hAnsi="Book Antiqua" w:cs="Book Antiqua"/>
          <w:color w:val="000000"/>
        </w:rPr>
        <w:t xml:space="preserve"> with </w:t>
      </w:r>
      <w:r>
        <w:rPr>
          <w:rFonts w:ascii="Book Antiqua" w:eastAsia="Book Antiqua" w:hAnsi="Book Antiqua" w:cs="Book Antiqua"/>
          <w:color w:val="000000"/>
        </w:rPr>
        <w:t xml:space="preserve">a </w:t>
      </w:r>
      <w:r>
        <w:rPr>
          <w:rFonts w:ascii="Book Antiqua" w:eastAsia="Book Antiqua" w:hAnsi="Book Antiqua" w:cs="Book Antiqua"/>
          <w:color w:val="000000"/>
        </w:rPr>
        <w:t>good p</w:t>
      </w:r>
      <w:r>
        <w:rPr>
          <w:rFonts w:ascii="Book Antiqua" w:eastAsia="Book Antiqua" w:hAnsi="Book Antiqua" w:cs="Book Antiqua"/>
          <w:color w:val="000000"/>
        </w:rPr>
        <w:t>rognosis in resectable CRC patients.</w:t>
      </w:r>
    </w:p>
    <w:p w14:paraId="5DC20D7A" w14:textId="77777777" w:rsidR="0015244D" w:rsidRDefault="0015244D">
      <w:pPr>
        <w:adjustRightInd w:val="0"/>
        <w:snapToGrid w:val="0"/>
        <w:spacing w:line="360" w:lineRule="auto"/>
        <w:jc w:val="both"/>
        <w:rPr>
          <w:rFonts w:ascii="Book Antiqua" w:hAnsi="Book Antiqua"/>
        </w:rPr>
      </w:pPr>
    </w:p>
    <w:p w14:paraId="788BE11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29469B5A" w14:textId="6ACE1023"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The current study indicated that serum lipid parameters, particularly the newly established LA sco</w:t>
      </w:r>
      <w:r>
        <w:rPr>
          <w:rFonts w:ascii="Book Antiqua" w:eastAsia="Book Antiqua" w:hAnsi="Book Antiqua" w:cs="Book Antiqua"/>
          <w:color w:val="000000"/>
        </w:rPr>
        <w:t>re, might serve as candidate</w:t>
      </w:r>
      <w:r>
        <w:rPr>
          <w:rFonts w:ascii="Book Antiqua" w:eastAsia="Book Antiqua" w:hAnsi="Book Antiqua" w:cs="Book Antiqua"/>
          <w:color w:val="000000"/>
        </w:rPr>
        <w:t xml:space="preserve"> predictors </w:t>
      </w:r>
      <w:r>
        <w:rPr>
          <w:rFonts w:ascii="Book Antiqua" w:eastAsia="Book Antiqua" w:hAnsi="Book Antiqua" w:cs="Book Antiqua"/>
          <w:color w:val="000000"/>
        </w:rPr>
        <w:t xml:space="preserve">of </w:t>
      </w:r>
      <w:r>
        <w:rPr>
          <w:rFonts w:ascii="Book Antiqua" w:eastAsia="Book Antiqua" w:hAnsi="Book Antiqua" w:cs="Book Antiqua"/>
          <w:color w:val="000000"/>
        </w:rPr>
        <w:t>the prognosis of resectable CRC patients.</w:t>
      </w:r>
    </w:p>
    <w:p w14:paraId="14C29281" w14:textId="77777777" w:rsidR="0015244D" w:rsidRDefault="0015244D">
      <w:pPr>
        <w:adjustRightInd w:val="0"/>
        <w:snapToGrid w:val="0"/>
        <w:spacing w:line="360" w:lineRule="auto"/>
        <w:jc w:val="both"/>
        <w:rPr>
          <w:rFonts w:ascii="Book Antiqua" w:hAnsi="Book Antiqua"/>
        </w:rPr>
      </w:pPr>
    </w:p>
    <w:p w14:paraId="077B2B4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B389A37" w14:textId="0FA384CB" w:rsidR="0015244D" w:rsidRDefault="002226DB">
      <w:pPr>
        <w:adjustRightInd w:val="0"/>
        <w:snapToGrid w:val="0"/>
        <w:spacing w:line="360" w:lineRule="auto"/>
        <w:jc w:val="both"/>
        <w:rPr>
          <w:rFonts w:ascii="Book Antiqua" w:hAnsi="Book Antiqua"/>
        </w:rPr>
      </w:pPr>
      <w:bookmarkStart w:id="5" w:name="OLE_LINK5"/>
      <w:r>
        <w:rPr>
          <w:rFonts w:ascii="Book Antiqua" w:eastAsia="Book Antiqua" w:hAnsi="Book Antiqua" w:cs="Book Antiqua"/>
          <w:color w:val="000000"/>
        </w:rPr>
        <w:t xml:space="preserve">We have identified the value of several lipid parameters and a newly constructed score in assessing the prognosis of resectable CRC patients in </w:t>
      </w:r>
      <w:r>
        <w:rPr>
          <w:rFonts w:ascii="Book Antiqua" w:eastAsia="Book Antiqua" w:hAnsi="Book Antiqua" w:cs="Book Antiqua"/>
          <w:color w:val="000000"/>
        </w:rPr>
        <w:t>a retrospective study. Compared with</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more volatile inflammatory factors, </w:t>
      </w:r>
      <w:r>
        <w:rPr>
          <w:rFonts w:ascii="Book Antiqua" w:eastAsia="Book Antiqua" w:hAnsi="Book Antiqua" w:cs="Book Antiqua"/>
          <w:color w:val="000000"/>
        </w:rPr>
        <w:t xml:space="preserve">these </w:t>
      </w:r>
      <w:r>
        <w:rPr>
          <w:rFonts w:ascii="Book Antiqua" w:eastAsia="Book Antiqua" w:hAnsi="Book Antiqua" w:cs="Book Antiqua"/>
          <w:color w:val="000000"/>
        </w:rPr>
        <w:t>more stable lipid parameters can provide a great help to improve the prognostic evaluation</w:t>
      </w:r>
      <w:r>
        <w:rPr>
          <w:rFonts w:ascii="Book Antiqua" w:eastAsia="Book Antiqua" w:hAnsi="Book Antiqua" w:cs="Book Antiqua"/>
          <w:color w:val="000000"/>
        </w:rPr>
        <w:t xml:space="preserve"> </w:t>
      </w:r>
      <w:r>
        <w:rPr>
          <w:rFonts w:ascii="Book Antiqua" w:eastAsia="Book Antiqua" w:hAnsi="Book Antiqua" w:cs="Book Antiqua"/>
          <w:color w:val="000000"/>
        </w:rPr>
        <w:t>of CRC.</w:t>
      </w:r>
      <w:bookmarkEnd w:id="5"/>
    </w:p>
    <w:p w14:paraId="6580EBC5" w14:textId="77777777" w:rsidR="0015244D" w:rsidRDefault="0015244D">
      <w:pPr>
        <w:adjustRightInd w:val="0"/>
        <w:snapToGrid w:val="0"/>
        <w:spacing w:line="360" w:lineRule="auto"/>
        <w:jc w:val="both"/>
        <w:rPr>
          <w:rFonts w:ascii="Book Antiqua" w:hAnsi="Book Antiqua"/>
        </w:rPr>
      </w:pPr>
    </w:p>
    <w:p w14:paraId="1DE1E2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7DC76E9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6EADB6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Fedewa SA, Ahnen DJ, Meester RGS, Barzi A, Jemal A. Colorectal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177-193 [PMID: 28248415 DOI: 10.3322/caac.21395]</w:t>
      </w:r>
    </w:p>
    <w:p w14:paraId="5AEF764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Nogueira L, Mariotto AB, Rowland JH, Yabroff KR, Alfano </w:t>
      </w:r>
      <w:r>
        <w:rPr>
          <w:rFonts w:ascii="Book Antiqua" w:eastAsia="Book Antiqua" w:hAnsi="Book Antiqua" w:cs="Book Antiqua"/>
          <w:color w:val="000000"/>
        </w:rPr>
        <w:t xml:space="preserve">CM, Jemal A, Kramer JL, Siegel RL. Cancer treatment and survivorship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363-385 [PMID: 31184787 DOI: 10.3322/caac.21565]</w:t>
      </w:r>
    </w:p>
    <w:p w14:paraId="2F9856C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Jemal A, Wender RC, Gansler T, Ma J, Brawley OW. An assessment of progress in ca</w:t>
      </w:r>
      <w:r>
        <w:rPr>
          <w:rFonts w:ascii="Book Antiqua" w:eastAsia="Book Antiqua" w:hAnsi="Book Antiqua" w:cs="Book Antiqua"/>
          <w:color w:val="000000"/>
        </w:rPr>
        <w:t xml:space="preserve">ncer control.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329-339 [PMID: 30191964 DOI: 10.3322/caac.21460]</w:t>
      </w:r>
    </w:p>
    <w:p w14:paraId="024709B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Wender RC</w:t>
      </w:r>
      <w:r>
        <w:rPr>
          <w:rFonts w:ascii="Book Antiqua" w:eastAsia="Book Antiqua" w:hAnsi="Book Antiqua" w:cs="Book Antiqua"/>
          <w:color w:val="000000"/>
        </w:rPr>
        <w:t xml:space="preserve">, Brawley OW, Fedewa SA, Gansler T, Smith RA. A blueprint for cancer screening and early detection: Advancing screening's contribution to cancer control. </w:t>
      </w:r>
      <w:r>
        <w:rPr>
          <w:rFonts w:ascii="Book Antiqua" w:eastAsia="Book Antiqua" w:hAnsi="Book Antiqua" w:cs="Book Antiqua"/>
          <w:i/>
          <w:iCs/>
          <w:color w:val="000000"/>
        </w:rPr>
        <w:t>C</w:t>
      </w:r>
      <w:r>
        <w:rPr>
          <w:rFonts w:ascii="Book Antiqua" w:eastAsia="Book Antiqua" w:hAnsi="Book Antiqua" w:cs="Book Antiqua"/>
          <w:i/>
          <w:iCs/>
          <w:color w:val="000000"/>
        </w:rPr>
        <w:t>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50-79 [PMID: 30452086 DOI: 10.3322/caac.21550]</w:t>
      </w:r>
    </w:p>
    <w:p w14:paraId="7A4C3BA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Tanis PJ, Vleugels JLA, Kasi PM, Wallace MB.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1467-1480 [PMID: 31631858 DOI: 10.1016/S0140-6736(19)32319-0]</w:t>
      </w:r>
    </w:p>
    <w:p w14:paraId="599A03E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Smith RA</w:t>
      </w:r>
      <w:r>
        <w:rPr>
          <w:rFonts w:ascii="Book Antiqua" w:eastAsia="Book Antiqua" w:hAnsi="Book Antiqua" w:cs="Book Antiqua"/>
          <w:color w:val="000000"/>
        </w:rPr>
        <w:t>, Andrews KS, Bro</w:t>
      </w:r>
      <w:r>
        <w:rPr>
          <w:rFonts w:ascii="Book Antiqua" w:eastAsia="Book Antiqua" w:hAnsi="Book Antiqua" w:cs="Book Antiqua"/>
          <w:color w:val="000000"/>
        </w:rPr>
        <w:t xml:space="preserve">oks D, Fedewa SA, Manassaram-Baptiste D, Saslow D, Brawley OW, Wender RC. Cancer screening in the United States, 2018: A review of current American Cancer Society guidelines and current issues in cancer screening.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xml:space="preserve">: 297-316 [PMID: </w:t>
      </w:r>
      <w:r>
        <w:rPr>
          <w:rFonts w:ascii="Book Antiqua" w:eastAsia="Book Antiqua" w:hAnsi="Book Antiqua" w:cs="Book Antiqua"/>
          <w:color w:val="000000"/>
        </w:rPr>
        <w:t>29846940 DOI: 10.3322/caac.21446]</w:t>
      </w:r>
    </w:p>
    <w:p w14:paraId="0495DF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Akin O</w:t>
      </w:r>
      <w:r>
        <w:rPr>
          <w:rFonts w:ascii="Book Antiqua" w:eastAsia="Book Antiqua" w:hAnsi="Book Antiqua" w:cs="Book Antiqua"/>
          <w:color w:val="000000"/>
        </w:rPr>
        <w:t xml:space="preserve">, Brennan SB, Dershaw DD, Ginsberg MS, Gollub MJ, Schöder H, Panicek DM, Hricak H. Advances in oncologic imaging: update on 5 common cancers.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364-393 [PMID: 23070605 DOI: 10.3322/caac.211</w:t>
      </w:r>
      <w:r>
        <w:rPr>
          <w:rFonts w:ascii="Book Antiqua" w:eastAsia="Book Antiqua" w:hAnsi="Book Antiqua" w:cs="Book Antiqua"/>
          <w:color w:val="000000"/>
        </w:rPr>
        <w:t>56]</w:t>
      </w:r>
    </w:p>
    <w:p w14:paraId="04AB74F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Volk RJ</w:t>
      </w:r>
      <w:r>
        <w:rPr>
          <w:rFonts w:ascii="Book Antiqua" w:eastAsia="Book Antiqua" w:hAnsi="Book Antiqua" w:cs="Book Antiqua"/>
          <w:color w:val="000000"/>
        </w:rPr>
        <w:t xml:space="preserve">, Leal VB, Jacobs LE, Wolf AMD, Brooks DD, Wender RC, Smith RA. From guideline to practice: New shared decision-making tools for colorectal cancer screening from the American Cancer Society.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246-249 [PMID: 29846954 D</w:t>
      </w:r>
      <w:r>
        <w:rPr>
          <w:rFonts w:ascii="Book Antiqua" w:eastAsia="Book Antiqua" w:hAnsi="Book Antiqua" w:cs="Book Antiqua"/>
          <w:color w:val="000000"/>
        </w:rPr>
        <w:t>OI: 10.3322/caac.21459]</w:t>
      </w:r>
    </w:p>
    <w:p w14:paraId="40B2BD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Mokany E</w:t>
      </w:r>
      <w:r>
        <w:rPr>
          <w:rFonts w:ascii="Book Antiqua" w:eastAsia="Book Antiqua" w:hAnsi="Book Antiqua" w:cs="Book Antiqua"/>
          <w:color w:val="000000"/>
        </w:rPr>
        <w:t xml:space="preserve">, Bone SM, Young PE, Doan TB, Todd AV. MNAzymes, a versatile new class of nucleic acid enzymes that can function as biosensors and molecular switches.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132</w:t>
      </w:r>
      <w:r>
        <w:rPr>
          <w:rFonts w:ascii="Book Antiqua" w:eastAsia="Book Antiqua" w:hAnsi="Book Antiqua" w:cs="Book Antiqua"/>
          <w:color w:val="000000"/>
        </w:rPr>
        <w:t xml:space="preserve">: 1051-1059 [PMID: 20038095 DOI: </w:t>
      </w:r>
      <w:r>
        <w:rPr>
          <w:rFonts w:ascii="Book Antiqua" w:eastAsia="Book Antiqua" w:hAnsi="Book Antiqua" w:cs="Book Antiqua"/>
          <w:color w:val="000000"/>
        </w:rPr>
        <w:t>10.1021/ja9076777]</w:t>
      </w:r>
    </w:p>
    <w:p w14:paraId="242984A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Chang H</w:t>
      </w:r>
      <w:r>
        <w:rPr>
          <w:rFonts w:ascii="Book Antiqua" w:eastAsia="Book Antiqua" w:hAnsi="Book Antiqua" w:cs="Book Antiqua"/>
          <w:color w:val="000000"/>
        </w:rPr>
        <w:t xml:space="preserve">, Wei JW, Chen K, Zhang S, Han F, Lu LX, Xiao WW, Gao YH. Apolipoprotein A-I Is a Prognosticator of Nasopharyngeal Carcinoma in the Era of Intensity-modulated Radiotherapy.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702-710 [PMID: 29556328 DOI: 10.7150</w:t>
      </w:r>
      <w:r>
        <w:rPr>
          <w:rFonts w:ascii="Book Antiqua" w:eastAsia="Book Antiqua" w:hAnsi="Book Antiqua" w:cs="Book Antiqua"/>
          <w:color w:val="000000"/>
        </w:rPr>
        <w:t>/jca.22836]</w:t>
      </w:r>
    </w:p>
    <w:p w14:paraId="67D1A558"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Zhao XW, Liu DB, Han CZ, Du LL, Jing JX, Wang Y. Lipid levels in serum and cancerous tissues of colorectal cancer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8646-8652 [PMID: 25024621 DOI: 10.3748/wjg.v20.i26.8646]</w:t>
      </w:r>
    </w:p>
    <w:p w14:paraId="70C11C2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Yang MH</w:t>
      </w:r>
      <w:r>
        <w:rPr>
          <w:rFonts w:ascii="Book Antiqua" w:eastAsia="Book Antiqua" w:hAnsi="Book Antiqua" w:cs="Book Antiqua"/>
          <w:color w:val="000000"/>
        </w:rPr>
        <w:t xml:space="preserve">, Rampal </w:t>
      </w:r>
      <w:r>
        <w:rPr>
          <w:rFonts w:ascii="Book Antiqua" w:eastAsia="Book Antiqua" w:hAnsi="Book Antiqua" w:cs="Book Antiqua"/>
          <w:color w:val="000000"/>
        </w:rPr>
        <w:t xml:space="preserve">S, Sung J, Choi YH, Son HJ, Lee JH, Kim YH, Chang DK, Rhee PL, Kim JJ, Rhee JC, Chun HK, Guallar E, Cho J. The association of serum lipids with colorectal adenomas.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833-841 [PMID: 23545715 DOI: 10.1038/ajg.2013.64]</w:t>
      </w:r>
    </w:p>
    <w:p w14:paraId="3B61CF5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Van Heme</w:t>
      </w:r>
      <w:r>
        <w:rPr>
          <w:rFonts w:ascii="Book Antiqua" w:eastAsia="Book Antiqua" w:hAnsi="Book Antiqua" w:cs="Book Antiqua"/>
          <w:b/>
          <w:bCs/>
          <w:color w:val="000000"/>
        </w:rPr>
        <w:t>lrijck M</w:t>
      </w:r>
      <w:r>
        <w:rPr>
          <w:rFonts w:ascii="Book Antiqua" w:eastAsia="Book Antiqua" w:hAnsi="Book Antiqua" w:cs="Book Antiqua"/>
          <w:color w:val="000000"/>
        </w:rPr>
        <w:t xml:space="preserve">, Garmo H, Hammar N, Jungner I, Walldius G, Lambe M, Holmberg L. The interplay between lipid profiles, glucose, BMI and risk of kidney cancer in the Swedish AMORIS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2118-2128 [PMID: 21630265 DOI: 10.1002/ijc.26212]</w:t>
      </w:r>
    </w:p>
    <w:p w14:paraId="325B5DD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Kelly P</w:t>
      </w:r>
      <w:r>
        <w:rPr>
          <w:rFonts w:ascii="Book Antiqua" w:eastAsia="Book Antiqua" w:hAnsi="Book Antiqua" w:cs="Book Antiqua"/>
          <w:color w:val="000000"/>
        </w:rPr>
        <w:t xml:space="preserve">, Paulin F, Lamont D, Baker L, Clearly S, Exon D, Thompson A. Pre-treatment plasma proteomic markers associated with survival in oesophageal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106</w:t>
      </w:r>
      <w:r>
        <w:rPr>
          <w:rFonts w:ascii="Book Antiqua" w:eastAsia="Book Antiqua" w:hAnsi="Book Antiqua" w:cs="Book Antiqua"/>
          <w:color w:val="000000"/>
        </w:rPr>
        <w:t>: 955-961 [PMID: 22294182 DOI: 10.1038/bjc.2012.15]</w:t>
      </w:r>
    </w:p>
    <w:p w14:paraId="762B23B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Nam SY</w:t>
      </w:r>
      <w:r>
        <w:rPr>
          <w:rFonts w:ascii="Book Antiqua" w:eastAsia="Book Antiqua" w:hAnsi="Book Antiqua" w:cs="Book Antiqua"/>
          <w:color w:val="000000"/>
        </w:rPr>
        <w:t>, Park BJ, Nam JH,</w:t>
      </w:r>
      <w:r>
        <w:rPr>
          <w:rFonts w:ascii="Book Antiqua" w:eastAsia="Book Antiqua" w:hAnsi="Book Antiqua" w:cs="Book Antiqua"/>
          <w:color w:val="000000"/>
        </w:rPr>
        <w:t xml:space="preserve"> Kook MC. Effect of Helicobacter pylori eradication and high-density lipoprotein on the risk of de novo gastric cancer development.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448-456.e1 [PMID: 31034810 DOI: 10.1016/j.gie.2019.04.232]</w:t>
      </w:r>
    </w:p>
    <w:p w14:paraId="700723C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Borgquist S</w:t>
      </w:r>
      <w:r>
        <w:rPr>
          <w:rFonts w:ascii="Book Antiqua" w:eastAsia="Book Antiqua" w:hAnsi="Book Antiqua" w:cs="Book Antiqua"/>
          <w:color w:val="000000"/>
        </w:rPr>
        <w:t xml:space="preserve">, Butt T, Almgren P, </w:t>
      </w:r>
      <w:r>
        <w:rPr>
          <w:rFonts w:ascii="Book Antiqua" w:eastAsia="Book Antiqua" w:hAnsi="Book Antiqua" w:cs="Book Antiqua"/>
          <w:color w:val="000000"/>
        </w:rPr>
        <w:t xml:space="preserve">Shiffman D, Stocks T, Orho-Melander M, Manjer J, Melander O. Apolipoproteins, lipids and risk of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2648-2656 [PMID: 26804063 DOI: 10.1002/ijc.30013]</w:t>
      </w:r>
    </w:p>
    <w:p w14:paraId="5CF4C84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Long J</w:t>
      </w:r>
      <w:r>
        <w:rPr>
          <w:rFonts w:ascii="Book Antiqua" w:eastAsia="Book Antiqua" w:hAnsi="Book Antiqua" w:cs="Book Antiqua"/>
          <w:color w:val="000000"/>
        </w:rPr>
        <w:t>, Zhang CJ, Zhu N, Du K, Yin YF, Tan X, Liao DF, Qin L. Lipid metabo</w:t>
      </w:r>
      <w:r>
        <w:rPr>
          <w:rFonts w:ascii="Book Antiqua" w:eastAsia="Book Antiqua" w:hAnsi="Book Antiqua" w:cs="Book Antiqua"/>
          <w:color w:val="000000"/>
        </w:rPr>
        <w:t xml:space="preserve">lism and carcinogenesis, cancer development.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778-791 [PMID: 29888102]</w:t>
      </w:r>
    </w:p>
    <w:p w14:paraId="35B4728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Liu Q</w:t>
      </w:r>
      <w:r>
        <w:rPr>
          <w:rFonts w:ascii="Book Antiqua" w:eastAsia="Book Antiqua" w:hAnsi="Book Antiqua" w:cs="Book Antiqua"/>
          <w:color w:val="000000"/>
        </w:rPr>
        <w:t xml:space="preserve">, Luo Q, Halim A, Song G. Targeting lipid metabolism of cancer cells: A promising therapeutic strategy for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401</w:t>
      </w:r>
      <w:r>
        <w:rPr>
          <w:rFonts w:ascii="Book Antiqua" w:eastAsia="Book Antiqua" w:hAnsi="Book Antiqua" w:cs="Book Antiqua"/>
          <w:color w:val="000000"/>
        </w:rPr>
        <w:t>: 39-45 [PMID: 28</w:t>
      </w:r>
      <w:r>
        <w:rPr>
          <w:rFonts w:ascii="Book Antiqua" w:eastAsia="Book Antiqua" w:hAnsi="Book Antiqua" w:cs="Book Antiqua"/>
          <w:color w:val="000000"/>
        </w:rPr>
        <w:t>527945 DOI: 10.1016/j.canlet.2017.05.002]</w:t>
      </w:r>
    </w:p>
    <w:p w14:paraId="6699C4D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Lee DH, Han KD, Shin CM, Kim N. Abdominal obesity, glucose intolerance and decreased high-density lipoprotein cholesterol as components of the metabolic syndrome are associated with the development of colorectal cancer.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1077-108</w:t>
      </w:r>
      <w:r>
        <w:rPr>
          <w:rFonts w:ascii="Book Antiqua" w:eastAsia="Book Antiqua" w:hAnsi="Book Antiqua" w:cs="Book Antiqua"/>
          <w:color w:val="000000"/>
        </w:rPr>
        <w:t>5 [PMID: 30196334 DOI: 10.1007/s10654-018-0440-6]</w:t>
      </w:r>
    </w:p>
    <w:p w14:paraId="342116E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Ganjali S</w:t>
      </w:r>
      <w:r>
        <w:rPr>
          <w:rFonts w:ascii="Book Antiqua" w:eastAsia="Book Antiqua" w:hAnsi="Book Antiqua" w:cs="Book Antiqua"/>
          <w:color w:val="000000"/>
        </w:rPr>
        <w:t xml:space="preserve">, Ricciuti B, Pirro M, Butler AE, Atkin SL, Banach M, Sahebkar A. High-Density Lipoprotein Components and Functionality in Cancer: State-of-the-Art.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12-24 [PMID</w:t>
      </w:r>
      <w:r>
        <w:rPr>
          <w:rFonts w:ascii="Book Antiqua" w:eastAsia="Book Antiqua" w:hAnsi="Book Antiqua" w:cs="Book Antiqua"/>
          <w:color w:val="000000"/>
        </w:rPr>
        <w:t>: 30473465 DOI: 10.1016/j.tem.2018.10.004]</w:t>
      </w:r>
    </w:p>
    <w:p w14:paraId="7477F7C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Gomaraschi M</w:t>
      </w:r>
      <w:r>
        <w:rPr>
          <w:rFonts w:ascii="Book Antiqua" w:eastAsia="Book Antiqua" w:hAnsi="Book Antiqua" w:cs="Book Antiqua"/>
          <w:color w:val="000000"/>
        </w:rPr>
        <w:t xml:space="preserve">. Role of Lipoproteins in the Microenvironment of Hormone-Dependent Cancers.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256-268 [PMID: 31837908 DOI: 10.1016/j.tem.2019.11.005]</w:t>
      </w:r>
    </w:p>
    <w:p w14:paraId="396A5E8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Jafri H</w:t>
      </w:r>
      <w:r>
        <w:rPr>
          <w:rFonts w:ascii="Book Antiqua" w:eastAsia="Book Antiqua" w:hAnsi="Book Antiqua" w:cs="Book Antiqua"/>
          <w:color w:val="000000"/>
        </w:rPr>
        <w:t>, Alsheikh-Ali AA, Ka</w:t>
      </w:r>
      <w:r>
        <w:rPr>
          <w:rFonts w:ascii="Book Antiqua" w:eastAsia="Book Antiqua" w:hAnsi="Book Antiqua" w:cs="Book Antiqua"/>
          <w:color w:val="000000"/>
        </w:rPr>
        <w:t xml:space="preserve">ras RH. Baseline and on-treatment high-density lipoprotein cholesterol and the risk of cancer in randomized controlled trials of lipid-altering therapy.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2846-2854 [PMID: 20579542 DOI: 10.1016/j.jacc.2009.12.069]</w:t>
      </w:r>
    </w:p>
    <w:p w14:paraId="40B9EA1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Allavena P, Sica A, Balkwill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375553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 F</w:t>
      </w:r>
      <w:r>
        <w:rPr>
          <w:rFonts w:ascii="Book Antiqua" w:eastAsia="Book Antiqua" w:hAnsi="Book Antiqua" w:cs="Book Antiqua"/>
          <w:color w:val="000000"/>
        </w:rPr>
        <w:t>, Grijalva V, Navab K, Ganapathy E, Meriwether D, Imaizumi S, Navab M, Fogelman AM, Reddy ST, Farias-Eisner R. HDL mim</w:t>
      </w:r>
      <w:r>
        <w:rPr>
          <w:rFonts w:ascii="Book Antiqua" w:eastAsia="Book Antiqua" w:hAnsi="Book Antiqua" w:cs="Book Antiqua"/>
          <w:color w:val="000000"/>
        </w:rPr>
        <w:t xml:space="preserve">etics inhibit tumor development in both induced and spontaneous mouse models of colon cancer.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1311-1319 [PMID: 22416044 DOI: 10.1158/1535-7163.MCT-11-0905]</w:t>
      </w:r>
    </w:p>
    <w:p w14:paraId="5F6DB6B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Zamanian-Daryoush M</w:t>
      </w:r>
      <w:r>
        <w:rPr>
          <w:rFonts w:ascii="Book Antiqua" w:eastAsia="Book Antiqua" w:hAnsi="Book Antiqua" w:cs="Book Antiqua"/>
          <w:color w:val="000000"/>
        </w:rPr>
        <w:t xml:space="preserve">, DiDonato JA. Apolipoprotein A-I and Cancer. </w:t>
      </w:r>
      <w:r>
        <w:rPr>
          <w:rFonts w:ascii="Book Antiqua" w:eastAsia="Book Antiqua" w:hAnsi="Book Antiqua" w:cs="Book Antiqua"/>
          <w:i/>
          <w:iCs/>
          <w:color w:val="000000"/>
        </w:rPr>
        <w:t xml:space="preserve">Front </w:t>
      </w:r>
      <w:r>
        <w:rPr>
          <w:rFonts w:ascii="Book Antiqua" w:eastAsia="Book Antiqua" w:hAnsi="Book Antiqua" w:cs="Book Antiqua"/>
          <w:i/>
          <w:iCs/>
          <w:color w:val="000000"/>
        </w:rPr>
        <w:t>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265 [PMID: 26617517 DOI: 10.3389/fphar.2015.00265]</w:t>
      </w:r>
    </w:p>
    <w:p w14:paraId="0F066C1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Cedó L</w:t>
      </w:r>
      <w:r>
        <w:rPr>
          <w:rFonts w:ascii="Book Antiqua" w:eastAsia="Book Antiqua" w:hAnsi="Book Antiqua" w:cs="Book Antiqua"/>
          <w:color w:val="000000"/>
        </w:rPr>
        <w:t xml:space="preserve">, Reddy ST, Mato E, Blanco-Vaca F, Escolà-Gil JC. HDL and LDL: Potential New Players in Breast Cancer Development.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31208017 DOI: 10.3390/jcm8060853]</w:t>
      </w:r>
    </w:p>
    <w:p w14:paraId="046D3BE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28</w:t>
      </w:r>
      <w:r>
        <w:rPr>
          <w:rFonts w:ascii="Book Antiqua" w:eastAsia="Book Antiqua" w:hAnsi="Book Antiqua" w:cs="Book Antiqua"/>
          <w:color w:val="000000"/>
        </w:rPr>
        <w:t xml:space="preserve"> </w:t>
      </w:r>
      <w:r>
        <w:rPr>
          <w:rFonts w:ascii="Book Antiqua" w:eastAsia="Book Antiqua" w:hAnsi="Book Antiqua" w:cs="Book Antiqua"/>
          <w:b/>
          <w:bCs/>
          <w:color w:val="000000"/>
        </w:rPr>
        <w:t>van Duijnhoven FJ</w:t>
      </w:r>
      <w:r>
        <w:rPr>
          <w:rFonts w:ascii="Book Antiqua" w:eastAsia="Book Antiqua" w:hAnsi="Book Antiqua" w:cs="Book Antiqua"/>
          <w:color w:val="000000"/>
        </w:rPr>
        <w:t>, Bueno-De-Mesquita HB, Calligaro M, Jenab M, Pischon T, Jansen EH, Frohlich J, Ayyobi A, Overvad K, Toft-Petersen AP, Tjønneland A, Hansen L, Boutron-Ruault MC, Clavel-Chapelon F, Cottet V, Palli D, Tagliabue G, Panico S, Tumino R, Vinei</w:t>
      </w:r>
      <w:r>
        <w:rPr>
          <w:rFonts w:ascii="Book Antiqua" w:eastAsia="Book Antiqua" w:hAnsi="Book Antiqua" w:cs="Book Antiqua"/>
          <w:color w:val="000000"/>
        </w:rPr>
        <w:t>s P, Kaaks R, Teucher B, Boeing H, Drogan D, Trichopoulou A, Lagiou P, Dilis V, Peeters PH, Siersema PD, Rodríguez L, González CA, Molina-Montes E, Dorronsoro M, Tormo MJ, Barricarte A, Palmqvist R, Hallmans G, Khaw KT, Tsilidis KK, Crowe FL, Chajes V, Fed</w:t>
      </w:r>
      <w:r>
        <w:rPr>
          <w:rFonts w:ascii="Book Antiqua" w:eastAsia="Book Antiqua" w:hAnsi="Book Antiqua" w:cs="Book Antiqua"/>
          <w:color w:val="000000"/>
        </w:rPr>
        <w:t xml:space="preserve">irko V, Rinaldi S, Norat T, Riboli E. Blood lipid and lipoprotein concentrations and colorectal cancer risk in the European Prospective Investigation into Cancer and Nutrition.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1094-1102 [PMID: 21383385 DOI: 10.1136/gut.2010.225011]</w:t>
      </w:r>
    </w:p>
    <w:p w14:paraId="6DA07B7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Montel</w:t>
      </w:r>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Gaultier A, Lester RD, Campana WM, Gonias SL. The low-density lipoprotein receptor-related protein regulates cancer cell survival and metastasis development.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9817-9824 [PMID: 17942912 DOI: 10.1158/0008-5472.CAN-07-0683]</w:t>
      </w:r>
    </w:p>
    <w:p w14:paraId="40AE517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Song H</w:t>
      </w:r>
      <w:r>
        <w:rPr>
          <w:rFonts w:ascii="Book Antiqua" w:eastAsia="Book Antiqua" w:hAnsi="Book Antiqua" w:cs="Book Antiqua"/>
          <w:color w:val="000000"/>
        </w:rPr>
        <w:t xml:space="preserve">, Li Y, Lee J, Schwartz AL, Bu G. Low-density lipoprotein receptor-related protein 1 promotes cancer cell migration and invasion by inducing the expression of matrix metalloproteinases 2 and 9.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879-886 [PMID: 19176371 DOI: 10.1158/0008</w:t>
      </w:r>
      <w:r>
        <w:rPr>
          <w:rFonts w:ascii="Book Antiqua" w:eastAsia="Book Antiqua" w:hAnsi="Book Antiqua" w:cs="Book Antiqua"/>
          <w:color w:val="000000"/>
        </w:rPr>
        <w:t>-5472.CAN-08-3379]</w:t>
      </w:r>
    </w:p>
    <w:p w14:paraId="7A77063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Awano K</w:t>
      </w:r>
      <w:r>
        <w:rPr>
          <w:rFonts w:ascii="Book Antiqua" w:eastAsia="Book Antiqua" w:hAnsi="Book Antiqua" w:cs="Book Antiqua"/>
          <w:color w:val="000000"/>
        </w:rPr>
        <w:t xml:space="preserve">. Is low-density lipoprotein/high-density lipoprotein (LDL/HDL)-cholesterol ratio a more important predictor of vulnerable plaque in coronary artery disease than LDL- or HDL-cholesterol?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2010; </w:t>
      </w:r>
      <w:r>
        <w:rPr>
          <w:rFonts w:ascii="Book Antiqua" w:eastAsia="Book Antiqua" w:hAnsi="Book Antiqua" w:cs="Book Antiqua"/>
          <w:b/>
          <w:bCs/>
          <w:color w:val="000000"/>
        </w:rPr>
        <w:t>74</w:t>
      </w:r>
      <w:r>
        <w:rPr>
          <w:rFonts w:ascii="Book Antiqua" w:eastAsia="Book Antiqua" w:hAnsi="Book Antiqua" w:cs="Book Antiqua"/>
          <w:color w:val="000000"/>
        </w:rPr>
        <w:t>: 1294-1295 [PMID: 205588</w:t>
      </w:r>
      <w:r>
        <w:rPr>
          <w:rFonts w:ascii="Book Antiqua" w:eastAsia="Book Antiqua" w:hAnsi="Book Antiqua" w:cs="Book Antiqua"/>
          <w:color w:val="000000"/>
        </w:rPr>
        <w:t>89 DOI: 10.1253/circj.cj-10-0448]</w:t>
      </w:r>
    </w:p>
    <w:p w14:paraId="43370FC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Liem AH</w:t>
      </w:r>
      <w:r>
        <w:rPr>
          <w:rFonts w:ascii="Book Antiqua" w:eastAsia="Book Antiqua" w:hAnsi="Book Antiqua" w:cs="Book Antiqua"/>
          <w:color w:val="000000"/>
        </w:rPr>
        <w:t xml:space="preserve">, van de Woestijne AP, Roeters van Lennep HW, Zwinderman AH, van der Steeg WA, Jukema JW. ApoB/A1 and LDL-C/HDL-C and the prediction of cardiovascular risk in statin-treated patients. </w:t>
      </w:r>
      <w:r>
        <w:rPr>
          <w:rFonts w:ascii="Book Antiqua" w:eastAsia="Book Antiqua" w:hAnsi="Book Antiqua" w:cs="Book Antiqua"/>
          <w:i/>
          <w:iCs/>
          <w:color w:val="000000"/>
        </w:rPr>
        <w:t>Curr Med Res Opin</w:t>
      </w:r>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xml:space="preserve">: </w:t>
      </w:r>
      <w:r>
        <w:rPr>
          <w:rFonts w:ascii="Book Antiqua" w:eastAsia="Book Antiqua" w:hAnsi="Book Antiqua" w:cs="Book Antiqua"/>
          <w:color w:val="000000"/>
        </w:rPr>
        <w:t>359-364 [PMID: 18081989 DOI: 10.1185/030079907x253906]</w:t>
      </w:r>
    </w:p>
    <w:p w14:paraId="32641E9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Das M</w:t>
      </w:r>
      <w:r>
        <w:rPr>
          <w:rFonts w:ascii="Book Antiqua" w:eastAsia="Book Antiqua" w:hAnsi="Book Antiqua" w:cs="Book Antiqua"/>
          <w:color w:val="000000"/>
        </w:rPr>
        <w:t xml:space="preserve">, Wilson CJ, Mei X, Wales TE, Engen JR, Gursky O. Structural Stability and Local Dynamics in Disease-Causing Mutants of Human Apolipoprotein A-I: What Makes the Protein Amyloidogenic? </w:t>
      </w:r>
      <w:r>
        <w:rPr>
          <w:rFonts w:ascii="Book Antiqua" w:eastAsia="Book Antiqua" w:hAnsi="Book Antiqua" w:cs="Book Antiqua"/>
          <w:i/>
          <w:iCs/>
          <w:color w:val="000000"/>
        </w:rPr>
        <w:t>J Mol Bio</w:t>
      </w:r>
      <w:r>
        <w:rPr>
          <w:rFonts w:ascii="Book Antiqua" w:eastAsia="Book Antiqua" w:hAnsi="Book Antiqua" w:cs="Book Antiqua"/>
          <w:i/>
          <w:iCs/>
          <w:color w:val="000000"/>
        </w:rPr>
        <w:t>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428</w:t>
      </w:r>
      <w:r>
        <w:rPr>
          <w:rFonts w:ascii="Book Antiqua" w:eastAsia="Book Antiqua" w:hAnsi="Book Antiqua" w:cs="Book Antiqua"/>
          <w:color w:val="000000"/>
        </w:rPr>
        <w:t>: 449-462 [PMID: 26562506 DOI: 10.1016/j.jmb.2015.10.029]</w:t>
      </w:r>
    </w:p>
    <w:p w14:paraId="45F5E7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Shoulders CC</w:t>
      </w:r>
      <w:r>
        <w:rPr>
          <w:rFonts w:ascii="Book Antiqua" w:eastAsia="Book Antiqua" w:hAnsi="Book Antiqua" w:cs="Book Antiqua"/>
          <w:color w:val="000000"/>
        </w:rPr>
        <w:t xml:space="preserve">, Kornblihtt AR, Munro BS, Baralle FE. Gene structure of human apolipoprotein A1.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1983; </w:t>
      </w:r>
      <w:r>
        <w:rPr>
          <w:rFonts w:ascii="Book Antiqua" w:eastAsia="Book Antiqua" w:hAnsi="Book Antiqua" w:cs="Book Antiqua"/>
          <w:b/>
          <w:bCs/>
          <w:color w:val="000000"/>
        </w:rPr>
        <w:t>11</w:t>
      </w:r>
      <w:r>
        <w:rPr>
          <w:rFonts w:ascii="Book Antiqua" w:eastAsia="Book Antiqua" w:hAnsi="Book Antiqua" w:cs="Book Antiqua"/>
          <w:color w:val="000000"/>
        </w:rPr>
        <w:t>: 2827-2837 [PMID: 6406984 DOI: 10.1093/nar/11.9.2827]</w:t>
      </w:r>
    </w:p>
    <w:p w14:paraId="05CBCEF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Brewer</w:t>
      </w:r>
      <w:r>
        <w:rPr>
          <w:rFonts w:ascii="Book Antiqua" w:eastAsia="Book Antiqua" w:hAnsi="Book Antiqua" w:cs="Book Antiqua"/>
          <w:b/>
          <w:bCs/>
          <w:color w:val="000000"/>
        </w:rPr>
        <w:t xml:space="preserve"> HB Jr</w:t>
      </w:r>
      <w:r>
        <w:rPr>
          <w:rFonts w:ascii="Book Antiqua" w:eastAsia="Book Antiqua" w:hAnsi="Book Antiqua" w:cs="Book Antiqua"/>
          <w:color w:val="000000"/>
        </w:rPr>
        <w:t xml:space="preserve">, Fairwell T, LaRue A, Ronan R, Houser A, Bronzert TJ. The amino acid sequence of human APOA-I, an apolipoprotein isolated from high density lipoproteins.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1978; </w:t>
      </w:r>
      <w:r>
        <w:rPr>
          <w:rFonts w:ascii="Book Antiqua" w:eastAsia="Book Antiqua" w:hAnsi="Book Antiqua" w:cs="Book Antiqua"/>
          <w:b/>
          <w:bCs/>
          <w:color w:val="000000"/>
        </w:rPr>
        <w:t>80</w:t>
      </w:r>
      <w:r>
        <w:rPr>
          <w:rFonts w:ascii="Book Antiqua" w:eastAsia="Book Antiqua" w:hAnsi="Book Antiqua" w:cs="Book Antiqua"/>
          <w:color w:val="000000"/>
        </w:rPr>
        <w:t>: 623-630 [PMID: 204308 DOI: 10.1016/0006-291x(78)91614-5]</w:t>
      </w:r>
    </w:p>
    <w:p w14:paraId="76CEB0F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3</w:t>
      </w:r>
      <w:r>
        <w:rPr>
          <w:rFonts w:ascii="Book Antiqua" w:eastAsia="Book Antiqua" w:hAnsi="Book Antiqua" w:cs="Book Antiqua"/>
          <w:color w:val="000000"/>
        </w:rPr>
        <w:t xml:space="preserve">6 </w:t>
      </w:r>
      <w:r>
        <w:rPr>
          <w:rFonts w:ascii="Book Antiqua" w:eastAsia="Book Antiqua" w:hAnsi="Book Antiqua" w:cs="Book Antiqua"/>
          <w:b/>
          <w:bCs/>
          <w:color w:val="000000"/>
        </w:rPr>
        <w:t>Georgila K</w:t>
      </w:r>
      <w:r>
        <w:rPr>
          <w:rFonts w:ascii="Book Antiqua" w:eastAsia="Book Antiqua" w:hAnsi="Book Antiqua" w:cs="Book Antiqua"/>
          <w:color w:val="000000"/>
        </w:rPr>
        <w:t xml:space="preserve">, Vyrla D, Drakos E. </w:t>
      </w:r>
      <w:bookmarkStart w:id="6" w:name="OLE_LINK1"/>
      <w:r>
        <w:rPr>
          <w:rFonts w:ascii="Book Antiqua" w:eastAsia="Book Antiqua" w:hAnsi="Book Antiqua" w:cs="Book Antiqua"/>
          <w:color w:val="000000"/>
        </w:rPr>
        <w:t xml:space="preserve">Apolipoprotein A-I (ApoA-I), Immunity, Inflammation and Cancer. </w:t>
      </w:r>
      <w:bookmarkEnd w:id="6"/>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1097 [PMID: 31374929 DOI: 10.3390/cancers11081097]</w:t>
      </w:r>
    </w:p>
    <w:p w14:paraId="7268D803"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Sirniö P</w:t>
      </w:r>
      <w:r>
        <w:rPr>
          <w:rFonts w:ascii="Book Antiqua" w:eastAsia="Book Antiqua" w:hAnsi="Book Antiqua" w:cs="Book Antiqua"/>
          <w:color w:val="000000"/>
        </w:rPr>
        <w:t>, Väyrynen JP, Klintrup K, Mäkelä J, Mäkinen MJ, Karttunen TJ, Tuomisto</w:t>
      </w:r>
      <w:r>
        <w:rPr>
          <w:rFonts w:ascii="Book Antiqua" w:eastAsia="Book Antiqua" w:hAnsi="Book Antiqua" w:cs="Book Antiqua"/>
          <w:color w:val="000000"/>
        </w:rPr>
        <w:t xml:space="preserve"> A. Decreased serum apolipoprotein A1 Levels are associated with poor survival and systemic inflammatory response in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5374 [PMID: 28710487 DOI: 10.1038/s41598-017-05415-9]</w:t>
      </w:r>
    </w:p>
    <w:p w14:paraId="3B33DFE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Neyen C</w:t>
      </w:r>
      <w:r>
        <w:rPr>
          <w:rFonts w:ascii="Book Antiqua" w:eastAsia="Book Antiqua" w:hAnsi="Book Antiqua" w:cs="Book Antiqua"/>
          <w:color w:val="000000"/>
        </w:rPr>
        <w:t>, Mukhopadhyay S, Gordon S, Hagemann T.</w:t>
      </w:r>
      <w:r>
        <w:rPr>
          <w:rFonts w:ascii="Book Antiqua" w:eastAsia="Book Antiqua" w:hAnsi="Book Antiqua" w:cs="Book Antiqua"/>
          <w:color w:val="000000"/>
        </w:rPr>
        <w:t xml:space="preserve"> An apolipoprotein A-I mimetic targets scavenger receptor A on tumor-associated macrophages: A prospective anticancer treatment?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e24461 [PMID: 23894706 DOI: 10.4161/onci.24461]</w:t>
      </w:r>
    </w:p>
    <w:p w14:paraId="502181A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Ryoo JH</w:t>
      </w:r>
      <w:r>
        <w:rPr>
          <w:rFonts w:ascii="Book Antiqua" w:eastAsia="Book Antiqua" w:hAnsi="Book Antiqua" w:cs="Book Antiqua"/>
          <w:color w:val="000000"/>
        </w:rPr>
        <w:t>, Park SK. Association of apolipoprotein B an</w:t>
      </w:r>
      <w:r>
        <w:rPr>
          <w:rFonts w:ascii="Book Antiqua" w:eastAsia="Book Antiqua" w:hAnsi="Book Antiqua" w:cs="Book Antiqua"/>
          <w:color w:val="000000"/>
        </w:rPr>
        <w:t xml:space="preserve">d incidence of metabolic syndrome in Korean men: a 5-years' follow-up study.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226</w:t>
      </w:r>
      <w:r>
        <w:rPr>
          <w:rFonts w:ascii="Book Antiqua" w:eastAsia="Book Antiqua" w:hAnsi="Book Antiqua" w:cs="Book Antiqua"/>
          <w:color w:val="000000"/>
        </w:rPr>
        <w:t>: 496-501 [PMID: 23273962 DOI: 10.1016/j.atherosclerosis.2012.11.024]</w:t>
      </w:r>
    </w:p>
    <w:p w14:paraId="3077AA4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Seo MH</w:t>
      </w:r>
      <w:r>
        <w:rPr>
          <w:rFonts w:ascii="Book Antiqua" w:eastAsia="Book Antiqua" w:hAnsi="Book Antiqua" w:cs="Book Antiqua"/>
          <w:color w:val="000000"/>
        </w:rPr>
        <w:t xml:space="preserve">, Bae JC, Park SE, Rhee EJ, Park CY, Oh KW, Park SW, Kim SW, Lee WY. Association of lipid and lipoprotein profiles with future development of type 2 diabetes in nondiabetic Korean subjects: a 4-year retrospective, longitudinal study. </w:t>
      </w:r>
      <w:r>
        <w:rPr>
          <w:rFonts w:ascii="Book Antiqua" w:eastAsia="Book Antiqua" w:hAnsi="Book Antiqua" w:cs="Book Antiqua"/>
          <w:i/>
          <w:iCs/>
          <w:color w:val="000000"/>
        </w:rPr>
        <w:t>J Clin Endocrinol Meta</w:t>
      </w:r>
      <w:r>
        <w:rPr>
          <w:rFonts w:ascii="Book Antiqua" w:eastAsia="Book Antiqua" w:hAnsi="Book Antiqua" w:cs="Book Antiqua"/>
          <w:i/>
          <w:iCs/>
          <w:color w:val="000000"/>
        </w:rPr>
        <w:t>b</w:t>
      </w:r>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E2050-E2054 [PMID: 21994961 DOI: 10.1210/jc.2011-1857]</w:t>
      </w:r>
    </w:p>
    <w:p w14:paraId="79CB3722"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Thompson A</w:t>
      </w:r>
      <w:r>
        <w:rPr>
          <w:rFonts w:ascii="Book Antiqua" w:eastAsia="Book Antiqua" w:hAnsi="Book Antiqua" w:cs="Book Antiqua"/>
          <w:color w:val="000000"/>
        </w:rPr>
        <w:t xml:space="preserve">, Danesh J. Associations between apolipoprotein B, apolipoprotein AI, the apolipoprotein B/AI ratio and coronary heart disease: a literature-based meta-analysis of prospective </w:t>
      </w:r>
      <w:r>
        <w:rPr>
          <w:rFonts w:ascii="Book Antiqua" w:eastAsia="Book Antiqua" w:hAnsi="Book Antiqua" w:cs="Book Antiqua"/>
          <w:color w:val="000000"/>
        </w:rPr>
        <w:t xml:space="preserve">studies.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259</w:t>
      </w:r>
      <w:r>
        <w:rPr>
          <w:rFonts w:ascii="Book Antiqua" w:eastAsia="Book Antiqua" w:hAnsi="Book Antiqua" w:cs="Book Antiqua"/>
          <w:color w:val="000000"/>
        </w:rPr>
        <w:t>: 481-492 [PMID: 16629854 DOI: 10.1111/j.1365-2796.2006.01644.x]</w:t>
      </w:r>
    </w:p>
    <w:p w14:paraId="040F040C"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Lind L</w:t>
      </w:r>
      <w:r>
        <w:rPr>
          <w:rFonts w:ascii="Book Antiqua" w:eastAsia="Book Antiqua" w:hAnsi="Book Antiqua" w:cs="Book Antiqua"/>
          <w:color w:val="000000"/>
        </w:rPr>
        <w:t xml:space="preserve">. Apolipoprotein B/A1 and risk of cardiovascular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372</w:t>
      </w:r>
      <w:r>
        <w:rPr>
          <w:rFonts w:ascii="Book Antiqua" w:eastAsia="Book Antiqua" w:hAnsi="Book Antiqua" w:cs="Book Antiqua"/>
          <w:color w:val="000000"/>
        </w:rPr>
        <w:t>: 185-186 [PMID: 18640440 DOI: 10.1016/S0140-6736(08)61050-8]</w:t>
      </w:r>
    </w:p>
    <w:p w14:paraId="4F1AFB0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Miyanishi K</w:t>
      </w:r>
      <w:r>
        <w:rPr>
          <w:rFonts w:ascii="Book Antiqua" w:eastAsia="Book Antiqua" w:hAnsi="Book Antiqua" w:cs="Book Antiqua"/>
          <w:color w:val="000000"/>
        </w:rPr>
        <w:t>,</w:t>
      </w:r>
      <w:r>
        <w:rPr>
          <w:rFonts w:ascii="Book Antiqua" w:eastAsia="Book Antiqua" w:hAnsi="Book Antiqua" w:cs="Book Antiqua"/>
          <w:color w:val="000000"/>
        </w:rPr>
        <w:t xml:space="preserve"> Yamamoto T, Irisa T, Noguchi Y, Sugioka Y, Iwamoto Y. Increased level of apolipoprotein B/apolipoprotein A1 ratio as a potential risk for osteonecrosis.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514-516 [PMID: 10419872 DOI: 10.1136/ard.58.8.514]</w:t>
      </w:r>
    </w:p>
    <w:p w14:paraId="591D1DF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Ishizuka M</w:t>
      </w:r>
      <w:r>
        <w:rPr>
          <w:rFonts w:ascii="Book Antiqua" w:eastAsia="Book Antiqua" w:hAnsi="Book Antiqua" w:cs="Book Antiqua"/>
          <w:color w:val="000000"/>
        </w:rPr>
        <w:t>, Nagata H, Ta</w:t>
      </w:r>
      <w:r>
        <w:rPr>
          <w:rFonts w:ascii="Book Antiqua" w:eastAsia="Book Antiqua" w:hAnsi="Book Antiqua" w:cs="Book Antiqua"/>
          <w:color w:val="000000"/>
        </w:rPr>
        <w:t xml:space="preserve">kagi K, Horie T, Kubota K. Inflammation-based prognostic score is a novel predictor of postoperative outcome in patients with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1047-1051 [PMID: 18043109 DOI: 10.1097/SLA.0b013e3181454171]</w:t>
      </w:r>
    </w:p>
    <w:p w14:paraId="4D14B36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Vashist YK</w:t>
      </w:r>
      <w:r>
        <w:rPr>
          <w:rFonts w:ascii="Book Antiqua" w:eastAsia="Book Antiqua" w:hAnsi="Book Antiqua" w:cs="Book Antiqua"/>
          <w:color w:val="000000"/>
        </w:rPr>
        <w:t>, Loos J, Dedow J</w:t>
      </w:r>
      <w:r>
        <w:rPr>
          <w:rFonts w:ascii="Book Antiqua" w:eastAsia="Book Antiqua" w:hAnsi="Book Antiqua" w:cs="Book Antiqua"/>
          <w:color w:val="000000"/>
        </w:rPr>
        <w:t xml:space="preserve">, Tachezy M, Uzunoglu G, Kutup A, Yekebas EF, Izbicki JR. Glasgow Prognostic Score is a predictor of perioperative and long-term outcome in patients with only surgically treated esophageal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1130-1138 [PMID: 20981494 DOI: 10.</w:t>
      </w:r>
      <w:r>
        <w:rPr>
          <w:rFonts w:ascii="Book Antiqua" w:eastAsia="Book Antiqua" w:hAnsi="Book Antiqua" w:cs="Book Antiqua"/>
          <w:color w:val="000000"/>
        </w:rPr>
        <w:t>1245/s10434-010-1383-7]</w:t>
      </w:r>
    </w:p>
    <w:p w14:paraId="2E33423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McMillan DC</w:t>
      </w:r>
      <w:r>
        <w:rPr>
          <w:rFonts w:ascii="Book Antiqua" w:eastAsia="Book Antiqua" w:hAnsi="Book Antiqua" w:cs="Book Antiqua"/>
          <w:color w:val="000000"/>
        </w:rPr>
        <w:t xml:space="preserve">. The systemic inflammation-based Glasgow Prognostic Score: a decade of experience in patients with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534-540 [PMID: 22995477 DOI: 10.1016/j.ctrv.2012.08.003]</w:t>
      </w:r>
    </w:p>
    <w:p w14:paraId="7F813DD4"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Hirashima K</w:t>
      </w:r>
      <w:r>
        <w:rPr>
          <w:rFonts w:ascii="Book Antiqua" w:eastAsia="Book Antiqua" w:hAnsi="Book Antiqua" w:cs="Book Antiqua"/>
          <w:color w:val="000000"/>
        </w:rPr>
        <w:t>, Watanabe M</w:t>
      </w:r>
      <w:r>
        <w:rPr>
          <w:rFonts w:ascii="Book Antiqua" w:eastAsia="Book Antiqua" w:hAnsi="Book Antiqua" w:cs="Book Antiqua"/>
          <w:color w:val="000000"/>
        </w:rPr>
        <w:t xml:space="preserve">, Shigaki H, Imamura Y, Ida S, Iwatsuki M, Ishimoto T, Iwagami S, Baba Y, Baba H. Prognostic significance of the modified Glasgow prognostic score in elderly patients with gastric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1040-1046 [PMID: 23821018 DOI: 10.1007/s00</w:t>
      </w:r>
      <w:r>
        <w:rPr>
          <w:rFonts w:ascii="Book Antiqua" w:eastAsia="Book Antiqua" w:hAnsi="Book Antiqua" w:cs="Book Antiqua"/>
          <w:color w:val="000000"/>
        </w:rPr>
        <w:t>535-013-0855-5]</w:t>
      </w:r>
    </w:p>
    <w:p w14:paraId="1C2DF125" w14:textId="77777777" w:rsidR="0015244D" w:rsidRDefault="0015244D">
      <w:pPr>
        <w:adjustRightInd w:val="0"/>
        <w:snapToGrid w:val="0"/>
        <w:spacing w:line="360" w:lineRule="auto"/>
        <w:jc w:val="both"/>
        <w:rPr>
          <w:rFonts w:ascii="Book Antiqua" w:hAnsi="Book Antiqua"/>
        </w:rPr>
        <w:sectPr w:rsidR="0015244D">
          <w:type w:val="continuous"/>
          <w:pgSz w:w="12240" w:h="15840"/>
          <w:pgMar w:top="1440" w:right="1800" w:bottom="1440" w:left="1800" w:header="720" w:footer="720" w:gutter="0"/>
          <w:cols w:space="720"/>
          <w:docGrid w:linePitch="360"/>
        </w:sectPr>
      </w:pPr>
    </w:p>
    <w:p w14:paraId="2988C720"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7F4BD051" w14:textId="77777777" w:rsidR="0015244D" w:rsidRDefault="002226D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Wuhan Union Hospital.</w:t>
      </w:r>
    </w:p>
    <w:p w14:paraId="1A83AE63" w14:textId="77777777" w:rsidR="0015244D" w:rsidRDefault="0015244D">
      <w:pPr>
        <w:adjustRightInd w:val="0"/>
        <w:snapToGrid w:val="0"/>
        <w:spacing w:line="360" w:lineRule="auto"/>
        <w:rPr>
          <w:rFonts w:ascii="Book Antiqua" w:hAnsi="Book Antiqua"/>
          <w:b/>
        </w:rPr>
      </w:pPr>
    </w:p>
    <w:p w14:paraId="48C5C24A" w14:textId="77777777" w:rsidR="0015244D" w:rsidRDefault="002226DB">
      <w:pPr>
        <w:adjustRightInd w:val="0"/>
        <w:snapToGrid w:val="0"/>
        <w:spacing w:line="360" w:lineRule="auto"/>
        <w:rPr>
          <w:rFonts w:ascii="Book Antiqua" w:hAnsi="Book Antiqua"/>
          <w:b/>
        </w:rPr>
      </w:pPr>
      <w:r>
        <w:rPr>
          <w:rFonts w:ascii="Book Antiqua" w:hAnsi="Book Antiqua"/>
          <w:b/>
        </w:rPr>
        <w:t>Informed consent statement</w:t>
      </w:r>
      <w:r>
        <w:rPr>
          <w:rFonts w:ascii="Book Antiqua" w:hAnsi="Book Antiqua"/>
          <w:b/>
          <w:iCs/>
          <w:color w:val="000000"/>
        </w:rPr>
        <w:t xml:space="preserve">: </w:t>
      </w:r>
      <w:r>
        <w:rPr>
          <w:rFonts w:ascii="Book Antiqua" w:hAnsi="Book Antiqua"/>
        </w:rPr>
        <w:t xml:space="preserve">The analysis used clinical data that were obtained after each patient agreed to treatment by written consent. </w:t>
      </w:r>
    </w:p>
    <w:p w14:paraId="65BB5ECE" w14:textId="77777777" w:rsidR="0015244D" w:rsidRDefault="0015244D">
      <w:pPr>
        <w:adjustRightInd w:val="0"/>
        <w:snapToGrid w:val="0"/>
        <w:spacing w:line="360" w:lineRule="auto"/>
        <w:jc w:val="both"/>
        <w:rPr>
          <w:rFonts w:ascii="Book Antiqua" w:hAnsi="Book Antiqua"/>
        </w:rPr>
      </w:pPr>
    </w:p>
    <w:p w14:paraId="60310171"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w:t>
      </w:r>
      <w:r>
        <w:rPr>
          <w:rFonts w:ascii="Book Antiqua" w:eastAsia="Book Antiqua" w:hAnsi="Book Antiqua" w:cs="Book Antiqua"/>
          <w:color w:val="000000"/>
        </w:rPr>
        <w:t>cts of interest</w:t>
      </w:r>
      <w:r>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53112883" w14:textId="77777777" w:rsidR="0015244D" w:rsidRDefault="0015244D">
      <w:pPr>
        <w:adjustRightInd w:val="0"/>
        <w:snapToGrid w:val="0"/>
        <w:spacing w:line="360" w:lineRule="auto"/>
        <w:jc w:val="both"/>
        <w:rPr>
          <w:rFonts w:ascii="Book Antiqua" w:hAnsi="Book Antiqua"/>
        </w:rPr>
      </w:pPr>
    </w:p>
    <w:p w14:paraId="544C08F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 that </w:t>
      </w:r>
      <w:r>
        <w:rPr>
          <w:rFonts w:ascii="Book Antiqua" w:eastAsia="Book Antiqua" w:hAnsi="Book Antiqua" w:cs="Book Antiqua"/>
          <w:color w:val="000000"/>
        </w:rPr>
        <w:t>support the findings of this study are available from the corresponding author upon reasonable request.</w:t>
      </w:r>
    </w:p>
    <w:p w14:paraId="04011B11" w14:textId="77777777" w:rsidR="0015244D" w:rsidRDefault="0015244D">
      <w:pPr>
        <w:adjustRightInd w:val="0"/>
        <w:snapToGrid w:val="0"/>
        <w:spacing w:line="360" w:lineRule="auto"/>
        <w:jc w:val="both"/>
        <w:rPr>
          <w:rFonts w:ascii="Book Antiqua" w:hAnsi="Book Antiqua"/>
        </w:rPr>
      </w:pPr>
    </w:p>
    <w:p w14:paraId="39781027"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w:t>
      </w:r>
      <w:r>
        <w:rPr>
          <w:rFonts w:ascii="Book Antiqua" w:eastAsia="Book Antiqua" w:hAnsi="Book Antiqua" w:cs="Book Antiqua"/>
          <w:color w:val="000000"/>
        </w:rPr>
        <w:t>buted in accordance with the Creative Commons Attribution NonCommercial (CC BY-NC 4.0) license, which permits others to distribute, remix, adapt, build upon this work non-commercially, and license their derivative works on different terms, provided the ori</w:t>
      </w:r>
      <w:r>
        <w:rPr>
          <w:rFonts w:ascii="Book Antiqua" w:eastAsia="Book Antiqua" w:hAnsi="Book Antiqua" w:cs="Book Antiqua"/>
          <w:color w:val="000000"/>
        </w:rPr>
        <w:t>ginal work is properly cited and the use is non-commercial. See: http://creativecommons.org/Licenses/by-nc/4.0/</w:t>
      </w:r>
    </w:p>
    <w:p w14:paraId="4E106BC1" w14:textId="77777777" w:rsidR="0015244D" w:rsidRDefault="0015244D">
      <w:pPr>
        <w:adjustRightInd w:val="0"/>
        <w:snapToGrid w:val="0"/>
        <w:spacing w:line="360" w:lineRule="auto"/>
        <w:jc w:val="both"/>
        <w:rPr>
          <w:rFonts w:ascii="Book Antiqua" w:hAnsi="Book Antiqua"/>
        </w:rPr>
      </w:pPr>
    </w:p>
    <w:p w14:paraId="67029ECE"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A9340EA" w14:textId="77777777" w:rsidR="0015244D" w:rsidRDefault="0015244D">
      <w:pPr>
        <w:adjustRightInd w:val="0"/>
        <w:snapToGrid w:val="0"/>
        <w:spacing w:line="360" w:lineRule="auto"/>
        <w:jc w:val="both"/>
        <w:rPr>
          <w:rFonts w:ascii="Book Antiqua" w:hAnsi="Book Antiqua"/>
        </w:rPr>
      </w:pPr>
    </w:p>
    <w:p w14:paraId="2E2E496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2020</w:t>
      </w:r>
    </w:p>
    <w:p w14:paraId="40C363BD"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22D629A5"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D086C92" w14:textId="77777777" w:rsidR="0015244D" w:rsidRDefault="0015244D">
      <w:pPr>
        <w:adjustRightInd w:val="0"/>
        <w:snapToGrid w:val="0"/>
        <w:spacing w:line="360" w:lineRule="auto"/>
        <w:jc w:val="both"/>
        <w:rPr>
          <w:rFonts w:ascii="Book Antiqua" w:hAnsi="Book Antiqua"/>
        </w:rPr>
      </w:pPr>
    </w:p>
    <w:p w14:paraId="1739D7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Specialty t</w:t>
      </w:r>
      <w:r>
        <w:rPr>
          <w:rFonts w:ascii="Book Antiqua" w:eastAsia="Book Antiqua" w:hAnsi="Book Antiqua" w:cs="Book Antiqua"/>
          <w:b/>
          <w:color w:val="000000"/>
        </w:rPr>
        <w:t xml:space="preserve">ype: </w:t>
      </w:r>
      <w:r>
        <w:rPr>
          <w:rFonts w:ascii="Book Antiqua" w:eastAsia="Book Antiqua" w:hAnsi="Book Antiqua" w:cs="Book Antiqua"/>
          <w:color w:val="000000"/>
        </w:rPr>
        <w:t>Gastroenterology and hepatology</w:t>
      </w:r>
    </w:p>
    <w:p w14:paraId="21099DBB"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F4C67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316E40D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DBA0C69"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57AFA9A"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29ECB37F"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78AEE8E6" w14:textId="77777777" w:rsidR="0015244D" w:rsidRDefault="002226DB">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929B09F" w14:textId="77777777" w:rsidR="0015244D" w:rsidRDefault="0015244D">
      <w:pPr>
        <w:adjustRightInd w:val="0"/>
        <w:snapToGrid w:val="0"/>
        <w:spacing w:line="360" w:lineRule="auto"/>
        <w:jc w:val="both"/>
        <w:rPr>
          <w:rFonts w:ascii="Book Antiqua" w:hAnsi="Book Antiqua"/>
        </w:rPr>
      </w:pPr>
    </w:p>
    <w:p w14:paraId="7F69A158" w14:textId="77777777" w:rsidR="0015244D" w:rsidRDefault="002226DB">
      <w:pPr>
        <w:adjustRightInd w:val="0"/>
        <w:snapToGrid w:val="0"/>
        <w:spacing w:line="360" w:lineRule="auto"/>
        <w:jc w:val="both"/>
        <w:rPr>
          <w:rFonts w:ascii="Book Antiqua" w:hAnsi="Book Antiqua"/>
        </w:rPr>
        <w:sectPr w:rsidR="0015244D">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Mohamed SY</w:t>
      </w: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Pr="00BF60C7">
        <w:rPr>
          <w:rFonts w:ascii="Book Antiqua" w:eastAsia="Book Antiqua" w:hAnsi="Book Antiqua" w:cs="Book Antiqua"/>
          <w:color w:val="000000"/>
        </w:rPr>
        <w:t>Wang TQ</w:t>
      </w:r>
      <w:r>
        <w:rPr>
          <w:rFonts w:ascii="Book Antiqua" w:eastAsia="Book Antiqua" w:hAnsi="Book Antiqua" w:cs="Book Antiqua"/>
          <w:b/>
          <w:color w:val="000000"/>
        </w:rPr>
        <w:t xml:space="preserve"> </w:t>
      </w:r>
      <w:r>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125FA827" w14:textId="77777777" w:rsidR="0015244D" w:rsidRDefault="002226D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AC2AB51" w14:textId="77777777" w:rsidR="0015244D" w:rsidRDefault="002226DB">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5486400" cy="2880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86400" cy="2880360"/>
                    </a:xfrm>
                    <a:prstGeom prst="rect">
                      <a:avLst/>
                    </a:prstGeom>
                  </pic:spPr>
                </pic:pic>
              </a:graphicData>
            </a:graphic>
          </wp:inline>
        </w:drawing>
      </w:r>
    </w:p>
    <w:p w14:paraId="193349C0" w14:textId="070B041B" w:rsidR="0015244D" w:rsidRDefault="002226DB">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1</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Kaplan-Meier curves for progression-free survival and overall survival of colorectal cancer patients according to two hallmarks consisting of the ratio of lipid biomarkers </w:t>
      </w:r>
      <w:r>
        <w:rPr>
          <w:rFonts w:ascii="Book Antiqua" w:eastAsia="Book Antiqua" w:hAnsi="Book Antiqua" w:cs="Book Antiqua"/>
          <w:b/>
          <w:bCs/>
          <w:color w:val="000000"/>
        </w:rPr>
        <w:t>(high-density lipoprotein cholesterol/low-density lipoprotein cholesterol ratio and apolipoprotein A1/apolipoprotein B ratio).</w:t>
      </w:r>
      <w:r>
        <w:rPr>
          <w:rFonts w:ascii="Book Antiqua" w:eastAsia="Book Antiqua" w:hAnsi="Book Antiqua" w:cs="Book Antiqua"/>
          <w:bCs/>
          <w:color w:val="000000"/>
        </w:rPr>
        <w:t xml:space="preserve"> A: </w:t>
      </w:r>
      <w:r>
        <w:rPr>
          <w:rFonts w:ascii="Book Antiqua" w:eastAsia="Book Antiqua" w:hAnsi="Book Antiqua" w:cs="Book Antiqua"/>
          <w:bCs/>
          <w:color w:val="000000"/>
        </w:rPr>
        <w:t xml:space="preserve">Kaplan-Meier curves for </w:t>
      </w:r>
      <w:r>
        <w:rPr>
          <w:rFonts w:ascii="Book Antiqua" w:eastAsia="Book Antiqua" w:hAnsi="Book Antiqua" w:cs="Book Antiqua"/>
          <w:color w:val="000000"/>
        </w:rPr>
        <w:t>progression-free survival</w:t>
      </w:r>
      <w:r>
        <w:rPr>
          <w:rFonts w:ascii="Book Antiqua" w:eastAsia="Book Antiqua" w:hAnsi="Book Antiqua" w:cs="Book Antiqua"/>
          <w:bCs/>
          <w:color w:val="000000"/>
        </w:rPr>
        <w:t xml:space="preserve"> (PFS) of colorectal cancer patients according to </w:t>
      </w:r>
      <w:r>
        <w:rPr>
          <w:rFonts w:ascii="Book Antiqua" w:eastAsia="Book Antiqua" w:hAnsi="Book Antiqua" w:cs="Book Antiqua"/>
          <w:color w:val="000000"/>
        </w:rPr>
        <w:t>high-density lipoprotei</w:t>
      </w:r>
      <w:r>
        <w:rPr>
          <w:rFonts w:ascii="Book Antiqua" w:eastAsia="Book Antiqua" w:hAnsi="Book Antiqua" w:cs="Book Antiqua"/>
          <w:color w:val="000000"/>
        </w:rPr>
        <w:t>n cholesterol</w:t>
      </w:r>
      <w:r>
        <w:rPr>
          <w:rFonts w:ascii="Book Antiqua" w:eastAsia="Book Antiqua" w:hAnsi="Book Antiqua" w:cs="Book Antiqua"/>
          <w:bCs/>
          <w:color w:val="000000"/>
        </w:rPr>
        <w:t>/</w:t>
      </w:r>
      <w:r>
        <w:rPr>
          <w:rFonts w:ascii="Book Antiqua" w:eastAsia="Book Antiqua" w:hAnsi="Book Antiqua" w:cs="Book Antiqua"/>
          <w:color w:val="000000"/>
        </w:rPr>
        <w:t>low-density lipoprotein cholesterol</w:t>
      </w:r>
      <w:r>
        <w:rPr>
          <w:rFonts w:ascii="Book Antiqua" w:eastAsia="Book Antiqua" w:hAnsi="Book Antiqua" w:cs="Book Antiqua"/>
          <w:bCs/>
          <w:color w:val="000000"/>
        </w:rPr>
        <w:t xml:space="preserve"> (HDL-C/LDL-C) ratio; B: </w:t>
      </w:r>
      <w:r>
        <w:rPr>
          <w:rFonts w:ascii="Book Antiqua" w:eastAsia="Book Antiqua" w:hAnsi="Book Antiqua" w:cs="Book Antiqua"/>
          <w:bCs/>
          <w:color w:val="000000"/>
        </w:rPr>
        <w:t xml:space="preserve">Kaplan-Meier curves for overall survival (OS) of colorectal cancer patients according to HDL-C/LDL-C ratio; C: </w:t>
      </w:r>
      <w:r>
        <w:rPr>
          <w:rFonts w:ascii="Book Antiqua" w:eastAsia="Book Antiqua" w:hAnsi="Book Antiqua" w:cs="Book Antiqua"/>
          <w:bCs/>
          <w:color w:val="000000"/>
        </w:rPr>
        <w:t xml:space="preserve">Kaplan-Meier curves for PFS of colorectal cancer patients </w:t>
      </w:r>
      <w:r>
        <w:rPr>
          <w:rFonts w:ascii="Book Antiqua" w:eastAsia="Book Antiqua" w:hAnsi="Book Antiqua" w:cs="Book Antiqua"/>
          <w:bCs/>
          <w:color w:val="000000"/>
        </w:rPr>
        <w:t>according to ApoA1/ApoB ratio; and D: The Kaplan-Meier curves for OS of colorectal cancer patients according to ApoA1/ApoB ratio.</w:t>
      </w:r>
    </w:p>
    <w:p w14:paraId="5FA10006" w14:textId="77777777" w:rsidR="0015244D" w:rsidRDefault="002226DB">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Cs/>
          <w:color w:val="000000"/>
        </w:rPr>
        <w:br w:type="page"/>
      </w:r>
      <w:r>
        <w:rPr>
          <w:rFonts w:ascii="Book Antiqua" w:eastAsia="Book Antiqua" w:hAnsi="Book Antiqua" w:cs="Book Antiqua"/>
          <w:b/>
          <w:bCs/>
          <w:noProof/>
          <w:color w:val="000000"/>
          <w:lang w:eastAsia="zh-CN"/>
        </w:rPr>
        <w:lastRenderedPageBreak/>
        <w:drawing>
          <wp:inline distT="0" distB="0" distL="0" distR="0">
            <wp:extent cx="5486400" cy="1490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86400" cy="1490345"/>
                    </a:xfrm>
                    <a:prstGeom prst="rect">
                      <a:avLst/>
                    </a:prstGeom>
                  </pic:spPr>
                </pic:pic>
              </a:graphicData>
            </a:graphic>
          </wp:inline>
        </w:drawing>
      </w:r>
    </w:p>
    <w:p w14:paraId="3E8AC5A4" w14:textId="372A0EE7" w:rsidR="0015244D" w:rsidRDefault="002226DB">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Kaplan-Meier curves for progression-free survival and overall survival of colorectal cancer patients according</w:t>
      </w:r>
      <w:r>
        <w:rPr>
          <w:rFonts w:ascii="Book Antiqua" w:eastAsia="Book Antiqua" w:hAnsi="Book Antiqua" w:cs="Book Antiqua"/>
          <w:b/>
          <w:bCs/>
          <w:color w:val="000000"/>
        </w:rPr>
        <w:t xml:space="preserve"> to lipoprotein cholesterol-apolipoprotein score.</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A: </w:t>
      </w:r>
      <w:r>
        <w:rPr>
          <w:rFonts w:ascii="Book Antiqua" w:eastAsia="Book Antiqua" w:hAnsi="Book Antiqua" w:cs="Book Antiqua"/>
          <w:bCs/>
          <w:color w:val="000000"/>
        </w:rPr>
        <w:t xml:space="preserve">Kaplan-Meier curves for </w:t>
      </w:r>
      <w:r>
        <w:rPr>
          <w:rFonts w:ascii="Book Antiqua" w:eastAsia="Book Antiqua" w:hAnsi="Book Antiqua" w:cs="Book Antiqua"/>
          <w:color w:val="000000"/>
        </w:rPr>
        <w:t>progression-free survival</w:t>
      </w:r>
      <w:r>
        <w:rPr>
          <w:rFonts w:ascii="Book Antiqua" w:eastAsia="Book Antiqua" w:hAnsi="Book Antiqua" w:cs="Book Antiqua"/>
          <w:bCs/>
          <w:color w:val="000000"/>
        </w:rPr>
        <w:t xml:space="preserve"> of colorectal cancer patients according to </w:t>
      </w:r>
      <w:r>
        <w:rPr>
          <w:rFonts w:ascii="Book Antiqua" w:eastAsia="Book Antiqua" w:hAnsi="Book Antiqua" w:cs="Book Antiqua"/>
          <w:color w:val="000000"/>
        </w:rPr>
        <w:t xml:space="preserve">lipoprotein </w:t>
      </w:r>
      <w:r>
        <w:rPr>
          <w:rFonts w:ascii="Book Antiqua" w:eastAsia="Book Antiqua" w:hAnsi="Book Antiqua" w:cs="Book Antiqua"/>
          <w:color w:val="000000"/>
        </w:rPr>
        <w:t>cholesterol-apolipoprotein</w:t>
      </w:r>
      <w:r>
        <w:rPr>
          <w:rFonts w:ascii="Book Antiqua" w:eastAsia="Book Antiqua" w:hAnsi="Book Antiqua" w:cs="Book Antiqua"/>
          <w:bCs/>
          <w:color w:val="000000"/>
        </w:rPr>
        <w:t xml:space="preserve"> (LA) </w:t>
      </w:r>
      <w:r>
        <w:rPr>
          <w:rFonts w:ascii="Book Antiqua" w:eastAsia="Book Antiqua" w:hAnsi="Book Antiqua" w:cs="Book Antiqua"/>
          <w:bCs/>
          <w:color w:val="000000"/>
        </w:rPr>
        <w:t>score</w:t>
      </w:r>
      <w:r>
        <w:rPr>
          <w:rFonts w:ascii="Book Antiqua" w:eastAsia="Book Antiqua" w:hAnsi="Book Antiqua" w:cs="Book Antiqua"/>
          <w:bCs/>
          <w:color w:val="000000"/>
        </w:rPr>
        <w:t xml:space="preserve">; B: </w:t>
      </w:r>
      <w:r>
        <w:rPr>
          <w:rFonts w:ascii="Book Antiqua" w:eastAsia="Book Antiqua" w:hAnsi="Book Antiqua" w:cs="Book Antiqua"/>
          <w:bCs/>
          <w:color w:val="000000"/>
        </w:rPr>
        <w:t xml:space="preserve">Kaplan-Meier curves for overall survival of colorectal cancer patients according to LA </w:t>
      </w:r>
      <w:r>
        <w:rPr>
          <w:rFonts w:ascii="Book Antiqua" w:eastAsia="Book Antiqua" w:hAnsi="Book Antiqua" w:cs="Book Antiqua"/>
          <w:bCs/>
          <w:color w:val="000000"/>
        </w:rPr>
        <w:t>score</w:t>
      </w:r>
      <w:r>
        <w:rPr>
          <w:rFonts w:ascii="Book Antiqua" w:eastAsia="Book Antiqua" w:hAnsi="Book Antiqua" w:cs="Book Antiqua"/>
          <w:bCs/>
          <w:color w:val="000000"/>
        </w:rPr>
        <w:t>.</w:t>
      </w:r>
    </w:p>
    <w:p w14:paraId="6CCCE7C9" w14:textId="77777777" w:rsidR="0015244D" w:rsidRDefault="0015244D">
      <w:pPr>
        <w:adjustRightInd w:val="0"/>
        <w:snapToGrid w:val="0"/>
        <w:spacing w:line="360" w:lineRule="auto"/>
        <w:jc w:val="both"/>
        <w:rPr>
          <w:rFonts w:ascii="Book Antiqua" w:eastAsia="Book Antiqua" w:hAnsi="Book Antiqua" w:cs="Book Antiqua"/>
          <w:bCs/>
          <w:color w:val="000000"/>
        </w:rPr>
        <w:sectPr w:rsidR="0015244D">
          <w:type w:val="continuous"/>
          <w:pgSz w:w="12240" w:h="15840"/>
          <w:pgMar w:top="1440" w:right="1800" w:bottom="1440" w:left="1800" w:header="720" w:footer="720" w:gutter="0"/>
          <w:cols w:space="720"/>
          <w:docGrid w:linePitch="360"/>
        </w:sectPr>
      </w:pPr>
    </w:p>
    <w:p w14:paraId="0BE5079A"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lastRenderedPageBreak/>
        <w:t>T</w:t>
      </w:r>
      <w:r>
        <w:rPr>
          <w:rFonts w:ascii="Book Antiqua" w:eastAsia="Times New Roman Uni" w:hAnsi="Book Antiqua" w:cs="Book Antiqua"/>
          <w:b/>
          <w:bCs/>
          <w:color w:val="000000"/>
        </w:rPr>
        <w:t>able</w:t>
      </w:r>
      <w:r>
        <w:rPr>
          <w:rFonts w:ascii="Book Antiqua" w:eastAsia="Times New Roman Uni" w:hAnsi="Book Antiqua"/>
          <w:b/>
          <w:bCs/>
          <w:color w:val="000000"/>
        </w:rPr>
        <w:t xml:space="preserve"> 1 Baseline </w:t>
      </w:r>
      <w:r>
        <w:rPr>
          <w:rFonts w:ascii="Book Antiqua" w:eastAsia="Times New Roman Uni" w:hAnsi="Book Antiqua" w:cs="Book Antiqua"/>
          <w:b/>
          <w:bCs/>
          <w:color w:val="000000"/>
        </w:rPr>
        <w:t>p</w:t>
      </w:r>
      <w:r>
        <w:rPr>
          <w:rFonts w:ascii="Book Antiqua" w:eastAsia="Times New Roman Uni" w:hAnsi="Book Antiqua"/>
          <w:b/>
          <w:bCs/>
          <w:color w:val="000000"/>
        </w:rPr>
        <w:t xml:space="preserve">atient </w:t>
      </w:r>
      <w:r>
        <w:rPr>
          <w:rFonts w:ascii="Book Antiqua" w:eastAsia="Times New Roman Uni" w:hAnsi="Book Antiqua" w:cs="Book Antiqua"/>
          <w:b/>
          <w:bCs/>
          <w:color w:val="000000"/>
        </w:rPr>
        <w:t>c</w:t>
      </w:r>
      <w:r>
        <w:rPr>
          <w:rFonts w:ascii="Book Antiqua" w:eastAsia="Times New Roman Uni" w:hAnsi="Book Antiqua"/>
          <w:b/>
          <w:bCs/>
          <w:color w:val="000000"/>
        </w:rPr>
        <w:t xml:space="preserve">linicopathologic </w:t>
      </w:r>
      <w:r>
        <w:rPr>
          <w:rFonts w:ascii="Book Antiqua" w:eastAsia="Times New Roman Uni" w:hAnsi="Book Antiqua" w:cs="Book Antiqua"/>
          <w:b/>
          <w:bCs/>
          <w:color w:val="000000"/>
        </w:rPr>
        <w:t>c</w:t>
      </w:r>
      <w:r>
        <w:rPr>
          <w:rFonts w:ascii="Book Antiqua" w:eastAsia="Times New Roman Uni" w:hAnsi="Book Antiqua"/>
          <w:b/>
          <w:bCs/>
          <w:color w:val="000000"/>
        </w:rPr>
        <w:t>haracteristics</w:t>
      </w:r>
    </w:p>
    <w:tbl>
      <w:tblPr>
        <w:tblW w:w="12866" w:type="dxa"/>
        <w:tblBorders>
          <w:top w:val="single" w:sz="4" w:space="0" w:color="auto"/>
          <w:bottom w:val="single" w:sz="4" w:space="0" w:color="auto"/>
        </w:tblBorders>
        <w:tblLayout w:type="fixed"/>
        <w:tblLook w:val="04A0" w:firstRow="1" w:lastRow="0" w:firstColumn="1" w:lastColumn="0" w:noHBand="0" w:noVBand="1"/>
      </w:tblPr>
      <w:tblGrid>
        <w:gridCol w:w="2093"/>
        <w:gridCol w:w="1276"/>
        <w:gridCol w:w="1984"/>
        <w:gridCol w:w="1843"/>
        <w:gridCol w:w="1134"/>
        <w:gridCol w:w="1701"/>
        <w:gridCol w:w="1701"/>
        <w:gridCol w:w="1134"/>
      </w:tblGrid>
      <w:tr w:rsidR="0015244D" w14:paraId="0CCAF5CB" w14:textId="77777777">
        <w:trPr>
          <w:trHeight w:val="270"/>
        </w:trPr>
        <w:tc>
          <w:tcPr>
            <w:tcW w:w="2093" w:type="dxa"/>
            <w:vMerge w:val="restart"/>
            <w:tcBorders>
              <w:top w:val="single" w:sz="4" w:space="0" w:color="auto"/>
            </w:tcBorders>
            <w:shd w:val="clear" w:color="auto" w:fill="FFFFFF"/>
            <w:noWrap/>
            <w:vAlign w:val="center"/>
          </w:tcPr>
          <w:p w14:paraId="6C6162E7"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val="restart"/>
            <w:tcBorders>
              <w:top w:val="single" w:sz="4" w:space="0" w:color="auto"/>
            </w:tcBorders>
            <w:shd w:val="clear" w:color="auto" w:fill="FFFFFF"/>
            <w:noWrap/>
            <w:vAlign w:val="center"/>
          </w:tcPr>
          <w:p w14:paraId="6F1C2E74"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3827" w:type="dxa"/>
            <w:gridSpan w:val="2"/>
            <w:tcBorders>
              <w:top w:val="single" w:sz="4" w:space="0" w:color="auto"/>
              <w:bottom w:val="single" w:sz="4" w:space="0" w:color="auto"/>
            </w:tcBorders>
            <w:shd w:val="clear" w:color="auto" w:fill="FFFFFF"/>
            <w:noWrap/>
            <w:vAlign w:val="center"/>
          </w:tcPr>
          <w:p w14:paraId="272EFFC5"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Progression-free survival</w:t>
            </w:r>
          </w:p>
        </w:tc>
        <w:tc>
          <w:tcPr>
            <w:tcW w:w="1134" w:type="dxa"/>
            <w:vMerge w:val="restart"/>
            <w:tcBorders>
              <w:top w:val="single" w:sz="4" w:space="0" w:color="auto"/>
              <w:bottom w:val="single" w:sz="4" w:space="0" w:color="auto"/>
            </w:tcBorders>
            <w:shd w:val="clear" w:color="auto" w:fill="FFFFFF"/>
            <w:noWrap/>
            <w:vAlign w:val="center"/>
          </w:tcPr>
          <w:p w14:paraId="5116E422" w14:textId="77777777" w:rsidR="0015244D" w:rsidRDefault="002226DB">
            <w:pPr>
              <w:autoSpaceDE w:val="0"/>
              <w:adjustRightInd w:val="0"/>
              <w:snapToGrid w:val="0"/>
              <w:spacing w:line="360" w:lineRule="auto"/>
              <w:jc w:val="both"/>
              <w:rPr>
                <w:rFonts w:ascii="Book Antiqua" w:eastAsia="Times New Roman Uni" w:hAnsi="Book Antiqua"/>
                <w:b/>
                <w:bCs/>
                <w:i/>
                <w:color w:val="000000"/>
              </w:rPr>
            </w:pPr>
            <w:r>
              <w:rPr>
                <w:rFonts w:ascii="Book Antiqua" w:eastAsia="Times New Roman Uni" w:hAnsi="Book Antiqua"/>
                <w:b/>
                <w:bCs/>
                <w:color w:val="000000"/>
                <w:vertAlign w:val="superscript"/>
              </w:rPr>
              <w:t>1</w:t>
            </w:r>
            <w:r>
              <w:rPr>
                <w:rFonts w:ascii="Book Antiqua" w:eastAsia="Times New Roman Uni" w:hAnsi="Book Antiqua"/>
                <w:b/>
                <w:bCs/>
                <w:i/>
                <w:color w:val="000000"/>
              </w:rPr>
              <w:t>P</w:t>
            </w:r>
            <w:r>
              <w:rPr>
                <w:rFonts w:ascii="Book Antiqua" w:eastAsia="Times New Roman Uni" w:hAnsi="Book Antiqua"/>
                <w:b/>
                <w:bCs/>
                <w:i/>
                <w:color w:val="000000"/>
                <w:vertAlign w:val="superscript"/>
              </w:rPr>
              <w:t xml:space="preserve"> </w:t>
            </w:r>
            <w:r>
              <w:rPr>
                <w:rFonts w:ascii="Book Antiqua" w:eastAsia="等线" w:hAnsi="Book Antiqua"/>
                <w:b/>
                <w:bCs/>
                <w:iCs/>
                <w:color w:val="000000"/>
              </w:rPr>
              <w:t>value</w:t>
            </w:r>
          </w:p>
        </w:tc>
        <w:tc>
          <w:tcPr>
            <w:tcW w:w="3402" w:type="dxa"/>
            <w:gridSpan w:val="2"/>
            <w:tcBorders>
              <w:top w:val="single" w:sz="4" w:space="0" w:color="auto"/>
              <w:bottom w:val="single" w:sz="4" w:space="0" w:color="auto"/>
            </w:tcBorders>
            <w:shd w:val="clear" w:color="auto" w:fill="FFFFFF"/>
            <w:noWrap/>
            <w:vAlign w:val="center"/>
          </w:tcPr>
          <w:p w14:paraId="763AD5B3"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Overall survival</w:t>
            </w:r>
          </w:p>
        </w:tc>
        <w:tc>
          <w:tcPr>
            <w:tcW w:w="1134" w:type="dxa"/>
            <w:vMerge w:val="restart"/>
            <w:tcBorders>
              <w:top w:val="single" w:sz="4" w:space="0" w:color="auto"/>
              <w:bottom w:val="single" w:sz="4" w:space="0" w:color="auto"/>
            </w:tcBorders>
            <w:shd w:val="clear" w:color="auto" w:fill="FFFFFF"/>
            <w:noWrap/>
            <w:vAlign w:val="center"/>
          </w:tcPr>
          <w:p w14:paraId="4A251CB4" w14:textId="77777777" w:rsidR="0015244D" w:rsidRDefault="002226DB">
            <w:pPr>
              <w:autoSpaceDE w:val="0"/>
              <w:adjustRightInd w:val="0"/>
              <w:snapToGrid w:val="0"/>
              <w:spacing w:line="360" w:lineRule="auto"/>
              <w:jc w:val="both"/>
              <w:rPr>
                <w:rFonts w:ascii="Book Antiqua" w:eastAsia="Times New Roman Uni" w:hAnsi="Book Antiqua"/>
                <w:b/>
                <w:bCs/>
                <w:i/>
                <w:color w:val="000000"/>
              </w:rPr>
            </w:pPr>
            <w:r>
              <w:rPr>
                <w:rFonts w:ascii="Book Antiqua" w:eastAsia="Times New Roman Uni" w:hAnsi="Book Antiqua"/>
                <w:b/>
                <w:color w:val="000000"/>
                <w:vertAlign w:val="superscript"/>
              </w:rPr>
              <w:t>1</w:t>
            </w:r>
            <w:r>
              <w:rPr>
                <w:rFonts w:ascii="Book Antiqua" w:eastAsia="Times New Roman Uni" w:hAnsi="Book Antiqua"/>
                <w:b/>
                <w:bCs/>
                <w:i/>
                <w:color w:val="000000"/>
              </w:rPr>
              <w:t>P</w:t>
            </w:r>
            <w:r>
              <w:rPr>
                <w:rFonts w:ascii="Book Antiqua" w:eastAsia="Times New Roman Uni" w:hAnsi="Book Antiqua"/>
                <w:b/>
                <w:bCs/>
                <w:i/>
                <w:color w:val="000000"/>
                <w:vertAlign w:val="superscript"/>
              </w:rPr>
              <w:t xml:space="preserve"> </w:t>
            </w:r>
            <w:r>
              <w:rPr>
                <w:rFonts w:ascii="Book Antiqua" w:eastAsia="等线" w:hAnsi="Book Antiqua"/>
                <w:b/>
                <w:bCs/>
                <w:iCs/>
                <w:color w:val="000000"/>
              </w:rPr>
              <w:t>value</w:t>
            </w:r>
          </w:p>
        </w:tc>
      </w:tr>
      <w:tr w:rsidR="0015244D" w14:paraId="55625895" w14:textId="77777777">
        <w:trPr>
          <w:trHeight w:val="270"/>
        </w:trPr>
        <w:tc>
          <w:tcPr>
            <w:tcW w:w="2093" w:type="dxa"/>
            <w:vMerge/>
            <w:shd w:val="clear" w:color="auto" w:fill="FFFFFF"/>
            <w:noWrap/>
            <w:vAlign w:val="center"/>
          </w:tcPr>
          <w:p w14:paraId="61441C66"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shd w:val="clear" w:color="auto" w:fill="FFFFFF"/>
            <w:noWrap/>
            <w:vAlign w:val="center"/>
          </w:tcPr>
          <w:p w14:paraId="0D0262FA"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984" w:type="dxa"/>
            <w:tcBorders>
              <w:top w:val="single" w:sz="4" w:space="0" w:color="auto"/>
              <w:bottom w:val="single" w:sz="4" w:space="0" w:color="auto"/>
            </w:tcBorders>
            <w:shd w:val="clear" w:color="auto" w:fill="FFFFFF"/>
            <w:noWrap/>
            <w:vAlign w:val="center"/>
          </w:tcPr>
          <w:p w14:paraId="2F9BD635"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No progression</w:t>
            </w:r>
          </w:p>
        </w:tc>
        <w:tc>
          <w:tcPr>
            <w:tcW w:w="1843" w:type="dxa"/>
            <w:tcBorders>
              <w:top w:val="single" w:sz="4" w:space="0" w:color="auto"/>
              <w:bottom w:val="single" w:sz="4" w:space="0" w:color="auto"/>
            </w:tcBorders>
            <w:shd w:val="clear" w:color="auto" w:fill="FFFFFF"/>
            <w:noWrap/>
            <w:vAlign w:val="center"/>
          </w:tcPr>
          <w:p w14:paraId="08756A60"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Progression</w:t>
            </w:r>
          </w:p>
        </w:tc>
        <w:tc>
          <w:tcPr>
            <w:tcW w:w="1134" w:type="dxa"/>
            <w:vMerge/>
            <w:tcBorders>
              <w:top w:val="single" w:sz="4" w:space="0" w:color="auto"/>
              <w:bottom w:val="single" w:sz="4" w:space="0" w:color="auto"/>
            </w:tcBorders>
            <w:vAlign w:val="center"/>
          </w:tcPr>
          <w:p w14:paraId="1B7EA46B" w14:textId="77777777" w:rsidR="0015244D" w:rsidRDefault="0015244D">
            <w:pPr>
              <w:adjustRightInd w:val="0"/>
              <w:snapToGrid w:val="0"/>
              <w:spacing w:line="360" w:lineRule="auto"/>
              <w:jc w:val="both"/>
              <w:rPr>
                <w:rFonts w:ascii="Book Antiqua" w:eastAsia="Times New Roman Uni" w:hAnsi="Book Antiqua"/>
                <w:b/>
                <w:bCs/>
                <w:i/>
                <w:color w:val="000000"/>
              </w:rPr>
            </w:pPr>
          </w:p>
        </w:tc>
        <w:tc>
          <w:tcPr>
            <w:tcW w:w="1701" w:type="dxa"/>
            <w:tcBorders>
              <w:top w:val="single" w:sz="4" w:space="0" w:color="auto"/>
              <w:bottom w:val="single" w:sz="4" w:space="0" w:color="auto"/>
            </w:tcBorders>
            <w:shd w:val="clear" w:color="auto" w:fill="FFFFFF"/>
            <w:noWrap/>
            <w:vAlign w:val="center"/>
          </w:tcPr>
          <w:p w14:paraId="6476518B"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Survival</w:t>
            </w:r>
          </w:p>
        </w:tc>
        <w:tc>
          <w:tcPr>
            <w:tcW w:w="1701" w:type="dxa"/>
            <w:tcBorders>
              <w:top w:val="single" w:sz="4" w:space="0" w:color="auto"/>
              <w:bottom w:val="single" w:sz="4" w:space="0" w:color="auto"/>
            </w:tcBorders>
            <w:shd w:val="clear" w:color="auto" w:fill="FFFFFF"/>
            <w:noWrap/>
            <w:vAlign w:val="center"/>
          </w:tcPr>
          <w:p w14:paraId="2A2335F0"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Death</w:t>
            </w:r>
          </w:p>
        </w:tc>
        <w:tc>
          <w:tcPr>
            <w:tcW w:w="1134" w:type="dxa"/>
            <w:vMerge/>
            <w:tcBorders>
              <w:top w:val="single" w:sz="4" w:space="0" w:color="auto"/>
            </w:tcBorders>
            <w:vAlign w:val="center"/>
          </w:tcPr>
          <w:p w14:paraId="23D8F601" w14:textId="77777777" w:rsidR="0015244D" w:rsidRDefault="0015244D">
            <w:pPr>
              <w:adjustRightInd w:val="0"/>
              <w:snapToGrid w:val="0"/>
              <w:spacing w:line="360" w:lineRule="auto"/>
              <w:jc w:val="both"/>
              <w:rPr>
                <w:rFonts w:ascii="Book Antiqua" w:eastAsia="Times New Roman Uni" w:hAnsi="Book Antiqua"/>
                <w:i/>
                <w:color w:val="000000"/>
              </w:rPr>
            </w:pPr>
          </w:p>
        </w:tc>
      </w:tr>
      <w:tr w:rsidR="0015244D" w14:paraId="5BF366AF" w14:textId="77777777">
        <w:trPr>
          <w:trHeight w:val="270"/>
        </w:trPr>
        <w:tc>
          <w:tcPr>
            <w:tcW w:w="2093" w:type="dxa"/>
            <w:vMerge/>
            <w:tcBorders>
              <w:bottom w:val="single" w:sz="4" w:space="0" w:color="auto"/>
            </w:tcBorders>
            <w:shd w:val="clear" w:color="auto" w:fill="FFFFFF"/>
            <w:noWrap/>
            <w:vAlign w:val="center"/>
          </w:tcPr>
          <w:p w14:paraId="38ED2C43"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276" w:type="dxa"/>
            <w:vMerge/>
            <w:tcBorders>
              <w:bottom w:val="single" w:sz="4" w:space="0" w:color="auto"/>
            </w:tcBorders>
            <w:shd w:val="clear" w:color="auto" w:fill="FFFFFF"/>
            <w:noWrap/>
            <w:vAlign w:val="center"/>
          </w:tcPr>
          <w:p w14:paraId="7DC7E1E6" w14:textId="77777777" w:rsidR="0015244D" w:rsidRDefault="0015244D">
            <w:pPr>
              <w:autoSpaceDE w:val="0"/>
              <w:adjustRightInd w:val="0"/>
              <w:snapToGrid w:val="0"/>
              <w:spacing w:line="360" w:lineRule="auto"/>
              <w:jc w:val="both"/>
              <w:rPr>
                <w:rFonts w:ascii="Book Antiqua" w:eastAsia="Times New Roman Uni" w:hAnsi="Book Antiqua"/>
                <w:b/>
                <w:bCs/>
                <w:color w:val="000000"/>
              </w:rPr>
            </w:pPr>
          </w:p>
        </w:tc>
        <w:tc>
          <w:tcPr>
            <w:tcW w:w="1984" w:type="dxa"/>
            <w:tcBorders>
              <w:top w:val="single" w:sz="4" w:space="0" w:color="auto"/>
              <w:bottom w:val="single" w:sz="4" w:space="0" w:color="auto"/>
            </w:tcBorders>
            <w:shd w:val="clear" w:color="auto" w:fill="FFFFFF"/>
            <w:noWrap/>
            <w:vAlign w:val="center"/>
          </w:tcPr>
          <w:p w14:paraId="78323368"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1388) (%)</w:t>
            </w:r>
          </w:p>
        </w:tc>
        <w:tc>
          <w:tcPr>
            <w:tcW w:w="1843" w:type="dxa"/>
            <w:tcBorders>
              <w:top w:val="single" w:sz="4" w:space="0" w:color="auto"/>
              <w:bottom w:val="single" w:sz="4" w:space="0" w:color="auto"/>
            </w:tcBorders>
            <w:shd w:val="clear" w:color="auto" w:fill="FFFFFF"/>
            <w:noWrap/>
            <w:vAlign w:val="center"/>
          </w:tcPr>
          <w:p w14:paraId="38EB0A8D"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i/>
                <w:i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308) (%)</w:t>
            </w:r>
          </w:p>
        </w:tc>
        <w:tc>
          <w:tcPr>
            <w:tcW w:w="1134" w:type="dxa"/>
            <w:vMerge/>
            <w:tcBorders>
              <w:top w:val="single" w:sz="4" w:space="0" w:color="auto"/>
              <w:bottom w:val="single" w:sz="4" w:space="0" w:color="auto"/>
            </w:tcBorders>
            <w:vAlign w:val="center"/>
          </w:tcPr>
          <w:p w14:paraId="2C00A11C" w14:textId="77777777" w:rsidR="0015244D" w:rsidRDefault="0015244D">
            <w:pPr>
              <w:adjustRightInd w:val="0"/>
              <w:snapToGrid w:val="0"/>
              <w:spacing w:line="360" w:lineRule="auto"/>
              <w:jc w:val="both"/>
              <w:rPr>
                <w:rFonts w:ascii="Book Antiqua" w:eastAsia="Times New Roman Uni" w:hAnsi="Book Antiqua"/>
                <w:b/>
                <w:bCs/>
                <w:i/>
                <w:color w:val="000000"/>
              </w:rPr>
            </w:pPr>
          </w:p>
        </w:tc>
        <w:tc>
          <w:tcPr>
            <w:tcW w:w="1701" w:type="dxa"/>
            <w:tcBorders>
              <w:top w:val="single" w:sz="4" w:space="0" w:color="auto"/>
              <w:bottom w:val="single" w:sz="4" w:space="0" w:color="auto"/>
            </w:tcBorders>
            <w:shd w:val="clear" w:color="auto" w:fill="FFFFFF"/>
            <w:noWrap/>
            <w:vAlign w:val="center"/>
          </w:tcPr>
          <w:p w14:paraId="2F317981"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n</w:t>
            </w:r>
            <w:r>
              <w:rPr>
                <w:rFonts w:ascii="Book Antiqua" w:eastAsia="Times New Roman Uni" w:hAnsi="Book Antiqua" w:cs="Book Antiqua"/>
                <w:b/>
                <w:bCs/>
                <w:i/>
                <w:iCs/>
                <w:color w:val="000000"/>
              </w:rPr>
              <w:t>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1494) (%)</w:t>
            </w:r>
          </w:p>
        </w:tc>
        <w:tc>
          <w:tcPr>
            <w:tcW w:w="1701" w:type="dxa"/>
            <w:tcBorders>
              <w:top w:val="single" w:sz="4" w:space="0" w:color="auto"/>
              <w:bottom w:val="single" w:sz="4" w:space="0" w:color="auto"/>
            </w:tcBorders>
            <w:shd w:val="clear" w:color="auto" w:fill="FFFFFF"/>
            <w:noWrap/>
            <w:vAlign w:val="center"/>
          </w:tcPr>
          <w:p w14:paraId="180F0489" w14:textId="77777777"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t>(</w:t>
            </w:r>
            <w:r>
              <w:rPr>
                <w:rFonts w:ascii="Book Antiqua" w:eastAsia="Times New Roman Uni" w:hAnsi="Book Antiqua"/>
                <w:b/>
                <w:bCs/>
                <w:i/>
                <w:iCs/>
                <w:color w:val="000000"/>
              </w:rPr>
              <w:t xml:space="preserve">n </w:t>
            </w:r>
            <w:r>
              <w:rPr>
                <w:rFonts w:ascii="Book Antiqua" w:eastAsia="Times New Roman Uni" w:hAnsi="Book Antiqua"/>
                <w:b/>
                <w:bCs/>
                <w:color w:val="000000"/>
              </w:rPr>
              <w:t>=</w:t>
            </w:r>
            <w:r>
              <w:rPr>
                <w:rFonts w:ascii="Book Antiqua" w:eastAsia="Times New Roman Uni" w:hAnsi="Book Antiqua" w:cs="Book Antiqua"/>
                <w:b/>
                <w:bCs/>
                <w:color w:val="000000"/>
              </w:rPr>
              <w:t> </w:t>
            </w:r>
            <w:r>
              <w:rPr>
                <w:rFonts w:ascii="Book Antiqua" w:eastAsia="Times New Roman Uni" w:hAnsi="Book Antiqua"/>
                <w:b/>
                <w:bCs/>
                <w:color w:val="000000"/>
              </w:rPr>
              <w:t>202) (%)</w:t>
            </w:r>
          </w:p>
        </w:tc>
        <w:tc>
          <w:tcPr>
            <w:tcW w:w="1134" w:type="dxa"/>
            <w:vMerge/>
            <w:tcBorders>
              <w:bottom w:val="single" w:sz="4" w:space="0" w:color="auto"/>
            </w:tcBorders>
            <w:vAlign w:val="center"/>
          </w:tcPr>
          <w:p w14:paraId="132DB7DD" w14:textId="77777777" w:rsidR="0015244D" w:rsidRDefault="0015244D">
            <w:pPr>
              <w:adjustRightInd w:val="0"/>
              <w:snapToGrid w:val="0"/>
              <w:spacing w:line="360" w:lineRule="auto"/>
              <w:jc w:val="both"/>
              <w:rPr>
                <w:rFonts w:ascii="Book Antiqua" w:eastAsia="Times New Roman Uni" w:hAnsi="Book Antiqua"/>
                <w:i/>
                <w:color w:val="000000"/>
              </w:rPr>
            </w:pPr>
          </w:p>
        </w:tc>
      </w:tr>
      <w:tr w:rsidR="0015244D" w14:paraId="452C2942" w14:textId="77777777">
        <w:trPr>
          <w:trHeight w:val="450"/>
        </w:trPr>
        <w:tc>
          <w:tcPr>
            <w:tcW w:w="3369" w:type="dxa"/>
            <w:gridSpan w:val="2"/>
            <w:tcBorders>
              <w:top w:val="single" w:sz="4" w:space="0" w:color="auto"/>
              <w:bottom w:val="nil"/>
            </w:tcBorders>
            <w:shd w:val="clear" w:color="auto" w:fill="FFFFFF"/>
            <w:noWrap/>
            <w:vAlign w:val="center"/>
          </w:tcPr>
          <w:p w14:paraId="23B739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Age (yr) (mean ± SD)</w:t>
            </w:r>
          </w:p>
        </w:tc>
        <w:tc>
          <w:tcPr>
            <w:tcW w:w="1984" w:type="dxa"/>
            <w:tcBorders>
              <w:top w:val="single" w:sz="4" w:space="0" w:color="auto"/>
              <w:bottom w:val="nil"/>
            </w:tcBorders>
            <w:shd w:val="clear" w:color="auto" w:fill="FFFFFF"/>
            <w:noWrap/>
          </w:tcPr>
          <w:p w14:paraId="472FE72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58.61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11.71</w:t>
            </w:r>
          </w:p>
        </w:tc>
        <w:tc>
          <w:tcPr>
            <w:tcW w:w="1843" w:type="dxa"/>
            <w:tcBorders>
              <w:top w:val="single" w:sz="4" w:space="0" w:color="auto"/>
              <w:bottom w:val="nil"/>
            </w:tcBorders>
            <w:shd w:val="clear" w:color="auto" w:fill="FFFFFF"/>
          </w:tcPr>
          <w:p w14:paraId="13C3799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58.48</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12.64</w:t>
            </w:r>
          </w:p>
        </w:tc>
        <w:tc>
          <w:tcPr>
            <w:tcW w:w="1134" w:type="dxa"/>
            <w:tcBorders>
              <w:top w:val="single" w:sz="4" w:space="0" w:color="auto"/>
              <w:bottom w:val="nil"/>
            </w:tcBorders>
            <w:shd w:val="clear" w:color="auto" w:fill="FFFFFF"/>
            <w:noWrap/>
            <w:vAlign w:val="center"/>
          </w:tcPr>
          <w:p w14:paraId="4D1B849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0.861</w:t>
            </w:r>
          </w:p>
        </w:tc>
        <w:tc>
          <w:tcPr>
            <w:tcW w:w="1701" w:type="dxa"/>
            <w:tcBorders>
              <w:top w:val="single" w:sz="4" w:space="0" w:color="auto"/>
              <w:bottom w:val="nil"/>
            </w:tcBorders>
            <w:shd w:val="clear" w:color="auto" w:fill="FFFFFF"/>
            <w:noWrap/>
          </w:tcPr>
          <w:p w14:paraId="33B9A72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58.64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11.75</w:t>
            </w:r>
          </w:p>
        </w:tc>
        <w:tc>
          <w:tcPr>
            <w:tcW w:w="1701" w:type="dxa"/>
            <w:tcBorders>
              <w:top w:val="single" w:sz="4" w:space="0" w:color="auto"/>
              <w:bottom w:val="nil"/>
            </w:tcBorders>
            <w:shd w:val="clear" w:color="auto" w:fill="FFFFFF"/>
          </w:tcPr>
          <w:p w14:paraId="744EAC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58.19</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12.81</w:t>
            </w:r>
          </w:p>
        </w:tc>
        <w:tc>
          <w:tcPr>
            <w:tcW w:w="1134" w:type="dxa"/>
            <w:tcBorders>
              <w:top w:val="single" w:sz="4" w:space="0" w:color="auto"/>
              <w:bottom w:val="nil"/>
            </w:tcBorders>
            <w:shd w:val="clear" w:color="auto" w:fill="FFFFFF"/>
            <w:noWrap/>
            <w:vAlign w:val="center"/>
          </w:tcPr>
          <w:p w14:paraId="09455DCD"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0.618</w:t>
            </w:r>
          </w:p>
        </w:tc>
      </w:tr>
      <w:tr w:rsidR="0015244D" w14:paraId="602E26EC" w14:textId="77777777">
        <w:trPr>
          <w:trHeight w:val="270"/>
        </w:trPr>
        <w:tc>
          <w:tcPr>
            <w:tcW w:w="2093" w:type="dxa"/>
            <w:vMerge w:val="restart"/>
            <w:tcBorders>
              <w:top w:val="nil"/>
            </w:tcBorders>
            <w:shd w:val="clear" w:color="auto" w:fill="FFFFFF"/>
            <w:noWrap/>
            <w:vAlign w:val="center"/>
          </w:tcPr>
          <w:p w14:paraId="4A37B42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Sex</w:t>
            </w:r>
          </w:p>
        </w:tc>
        <w:tc>
          <w:tcPr>
            <w:tcW w:w="1276" w:type="dxa"/>
            <w:tcBorders>
              <w:top w:val="nil"/>
            </w:tcBorders>
            <w:shd w:val="clear" w:color="auto" w:fill="FFFFFF"/>
            <w:noWrap/>
            <w:vAlign w:val="center"/>
          </w:tcPr>
          <w:p w14:paraId="5605FFB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Male</w:t>
            </w:r>
          </w:p>
        </w:tc>
        <w:tc>
          <w:tcPr>
            <w:tcW w:w="1984" w:type="dxa"/>
            <w:tcBorders>
              <w:top w:val="nil"/>
            </w:tcBorders>
            <w:shd w:val="clear" w:color="auto" w:fill="FFFFFF"/>
            <w:noWrap/>
            <w:vAlign w:val="center"/>
          </w:tcPr>
          <w:p w14:paraId="3F303CB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821</w:t>
            </w:r>
            <w:r>
              <w:rPr>
                <w:rFonts w:ascii="Book Antiqua" w:eastAsia="Times New Roman Uni" w:hAnsi="Book Antiqua" w:cs="Book Antiqua"/>
                <w:color w:val="000000"/>
              </w:rPr>
              <w:t> </w:t>
            </w:r>
            <w:r>
              <w:rPr>
                <w:rFonts w:ascii="Book Antiqua" w:eastAsia="Times New Roman Uni" w:hAnsi="Book Antiqua"/>
                <w:color w:val="000000"/>
              </w:rPr>
              <w:t>(59.15)</w:t>
            </w:r>
          </w:p>
        </w:tc>
        <w:tc>
          <w:tcPr>
            <w:tcW w:w="1843" w:type="dxa"/>
            <w:tcBorders>
              <w:top w:val="nil"/>
            </w:tcBorders>
            <w:shd w:val="clear" w:color="auto" w:fill="FFFFFF"/>
            <w:noWrap/>
            <w:vAlign w:val="center"/>
          </w:tcPr>
          <w:p w14:paraId="3896108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195</w:t>
            </w:r>
            <w:r>
              <w:rPr>
                <w:rFonts w:ascii="Book Antiqua" w:eastAsia="Times New Roman Uni" w:hAnsi="Book Antiqua" w:cs="Book Antiqua"/>
                <w:color w:val="000000"/>
              </w:rPr>
              <w:t> </w:t>
            </w:r>
            <w:r>
              <w:rPr>
                <w:rFonts w:ascii="Book Antiqua" w:eastAsia="Times New Roman Uni" w:hAnsi="Book Antiqua"/>
                <w:color w:val="000000"/>
              </w:rPr>
              <w:t>(63.31)</w:t>
            </w:r>
          </w:p>
        </w:tc>
        <w:tc>
          <w:tcPr>
            <w:tcW w:w="1134" w:type="dxa"/>
            <w:vMerge w:val="restart"/>
            <w:tcBorders>
              <w:top w:val="nil"/>
            </w:tcBorders>
            <w:shd w:val="clear" w:color="auto" w:fill="FFFFFF"/>
            <w:noWrap/>
            <w:vAlign w:val="center"/>
          </w:tcPr>
          <w:p w14:paraId="7004A89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0.199</w:t>
            </w:r>
          </w:p>
        </w:tc>
        <w:tc>
          <w:tcPr>
            <w:tcW w:w="1701" w:type="dxa"/>
            <w:tcBorders>
              <w:top w:val="nil"/>
            </w:tcBorders>
            <w:shd w:val="clear" w:color="auto" w:fill="FFFFFF"/>
            <w:noWrap/>
            <w:vAlign w:val="center"/>
          </w:tcPr>
          <w:p w14:paraId="7DC38BE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880</w:t>
            </w:r>
            <w:r>
              <w:rPr>
                <w:rFonts w:ascii="Book Antiqua" w:eastAsia="Times New Roman Uni" w:hAnsi="Book Antiqua" w:cs="Book Antiqua"/>
                <w:color w:val="000000"/>
              </w:rPr>
              <w:t> </w:t>
            </w:r>
            <w:r>
              <w:rPr>
                <w:rFonts w:ascii="Book Antiqua" w:eastAsia="Times New Roman Uni" w:hAnsi="Book Antiqua"/>
                <w:color w:val="000000"/>
              </w:rPr>
              <w:t>(58.90)</w:t>
            </w:r>
          </w:p>
        </w:tc>
        <w:tc>
          <w:tcPr>
            <w:tcW w:w="1701" w:type="dxa"/>
            <w:tcBorders>
              <w:top w:val="nil"/>
            </w:tcBorders>
            <w:shd w:val="clear" w:color="auto" w:fill="FFFFFF"/>
            <w:noWrap/>
            <w:vAlign w:val="center"/>
          </w:tcPr>
          <w:p w14:paraId="51DA226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136</w:t>
            </w:r>
            <w:r>
              <w:rPr>
                <w:rFonts w:ascii="Book Antiqua" w:eastAsia="Times New Roman Uni" w:hAnsi="Book Antiqua" w:cs="Book Antiqua"/>
                <w:color w:val="000000"/>
              </w:rPr>
              <w:t> </w:t>
            </w:r>
            <w:r>
              <w:rPr>
                <w:rFonts w:ascii="Book Antiqua" w:eastAsia="Times New Roman Uni" w:hAnsi="Book Antiqua"/>
                <w:color w:val="000000"/>
              </w:rPr>
              <w:t>(67.33)</w:t>
            </w:r>
          </w:p>
        </w:tc>
        <w:tc>
          <w:tcPr>
            <w:tcW w:w="1134" w:type="dxa"/>
            <w:vMerge w:val="restart"/>
            <w:tcBorders>
              <w:top w:val="nil"/>
            </w:tcBorders>
            <w:shd w:val="clear" w:color="auto" w:fill="FFFFFF"/>
            <w:noWrap/>
            <w:vAlign w:val="center"/>
          </w:tcPr>
          <w:p w14:paraId="3866F0BC"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0.022</w:t>
            </w:r>
          </w:p>
        </w:tc>
      </w:tr>
      <w:tr w:rsidR="0015244D" w14:paraId="5E496741" w14:textId="77777777">
        <w:trPr>
          <w:trHeight w:val="270"/>
        </w:trPr>
        <w:tc>
          <w:tcPr>
            <w:tcW w:w="2093" w:type="dxa"/>
            <w:vMerge/>
            <w:vAlign w:val="center"/>
          </w:tcPr>
          <w:p w14:paraId="659828A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195BED8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Female</w:t>
            </w:r>
          </w:p>
        </w:tc>
        <w:tc>
          <w:tcPr>
            <w:tcW w:w="1984" w:type="dxa"/>
            <w:shd w:val="clear" w:color="auto" w:fill="FFFFFF"/>
            <w:noWrap/>
            <w:vAlign w:val="center"/>
          </w:tcPr>
          <w:p w14:paraId="76B5091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567</w:t>
            </w:r>
            <w:r>
              <w:rPr>
                <w:rFonts w:ascii="Book Antiqua" w:eastAsia="Times New Roman Uni" w:hAnsi="Book Antiqua" w:cs="Book Antiqua"/>
                <w:color w:val="000000"/>
              </w:rPr>
              <w:t> </w:t>
            </w:r>
            <w:r>
              <w:rPr>
                <w:rFonts w:ascii="Book Antiqua" w:eastAsia="Times New Roman Uni" w:hAnsi="Book Antiqua"/>
                <w:color w:val="000000"/>
              </w:rPr>
              <w:t>(40.85)</w:t>
            </w:r>
          </w:p>
        </w:tc>
        <w:tc>
          <w:tcPr>
            <w:tcW w:w="1843" w:type="dxa"/>
            <w:shd w:val="clear" w:color="auto" w:fill="FFFFFF"/>
            <w:noWrap/>
            <w:vAlign w:val="center"/>
          </w:tcPr>
          <w:p w14:paraId="1A2BCE5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113</w:t>
            </w:r>
            <w:r>
              <w:rPr>
                <w:rFonts w:ascii="Book Antiqua" w:eastAsia="Times New Roman Uni" w:hAnsi="Book Antiqua" w:cs="Book Antiqua"/>
                <w:color w:val="000000"/>
              </w:rPr>
              <w:t> </w:t>
            </w:r>
            <w:r>
              <w:rPr>
                <w:rFonts w:ascii="Book Antiqua" w:eastAsia="Times New Roman Uni" w:hAnsi="Book Antiqua"/>
                <w:color w:val="000000"/>
              </w:rPr>
              <w:t>(36.69)</w:t>
            </w:r>
          </w:p>
        </w:tc>
        <w:tc>
          <w:tcPr>
            <w:tcW w:w="1134" w:type="dxa"/>
            <w:vMerge/>
            <w:vAlign w:val="center"/>
          </w:tcPr>
          <w:p w14:paraId="1D98B967"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70D625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614</w:t>
            </w:r>
            <w:r>
              <w:rPr>
                <w:rFonts w:ascii="Book Antiqua" w:eastAsia="Times New Roman Uni" w:hAnsi="Book Antiqua" w:cs="Book Antiqua"/>
                <w:color w:val="000000"/>
              </w:rPr>
              <w:t> </w:t>
            </w:r>
            <w:r>
              <w:rPr>
                <w:rFonts w:ascii="Book Antiqua" w:eastAsia="Times New Roman Uni" w:hAnsi="Book Antiqua"/>
                <w:color w:val="000000"/>
              </w:rPr>
              <w:t>(41.10)</w:t>
            </w:r>
          </w:p>
        </w:tc>
        <w:tc>
          <w:tcPr>
            <w:tcW w:w="1701" w:type="dxa"/>
            <w:shd w:val="clear" w:color="auto" w:fill="FFFFFF"/>
            <w:noWrap/>
            <w:vAlign w:val="center"/>
          </w:tcPr>
          <w:p w14:paraId="27814BE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66</w:t>
            </w:r>
            <w:r>
              <w:rPr>
                <w:rFonts w:ascii="Book Antiqua" w:eastAsia="Times New Roman Uni" w:hAnsi="Book Antiqua" w:cs="Book Antiqua"/>
                <w:color w:val="000000"/>
              </w:rPr>
              <w:t> </w:t>
            </w:r>
            <w:r>
              <w:rPr>
                <w:rFonts w:ascii="Book Antiqua" w:eastAsia="Times New Roman Uni" w:hAnsi="Book Antiqua"/>
                <w:color w:val="000000"/>
              </w:rPr>
              <w:t>(32.67)</w:t>
            </w:r>
          </w:p>
        </w:tc>
        <w:tc>
          <w:tcPr>
            <w:tcW w:w="1134" w:type="dxa"/>
            <w:vMerge/>
            <w:vAlign w:val="center"/>
          </w:tcPr>
          <w:p w14:paraId="26491F7B"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72B0F6A" w14:textId="77777777">
        <w:trPr>
          <w:trHeight w:val="270"/>
        </w:trPr>
        <w:tc>
          <w:tcPr>
            <w:tcW w:w="2093" w:type="dxa"/>
            <w:vMerge w:val="restart"/>
            <w:vAlign w:val="center"/>
          </w:tcPr>
          <w:p w14:paraId="410B23F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Tumor location</w:t>
            </w:r>
          </w:p>
        </w:tc>
        <w:tc>
          <w:tcPr>
            <w:tcW w:w="1276" w:type="dxa"/>
            <w:shd w:val="clear" w:color="auto" w:fill="FFFFFF"/>
            <w:noWrap/>
            <w:vAlign w:val="center"/>
          </w:tcPr>
          <w:p w14:paraId="636ED40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Colon</w:t>
            </w:r>
          </w:p>
        </w:tc>
        <w:tc>
          <w:tcPr>
            <w:tcW w:w="1984" w:type="dxa"/>
            <w:shd w:val="clear" w:color="auto" w:fill="FFFFFF"/>
            <w:noWrap/>
            <w:vAlign w:val="center"/>
          </w:tcPr>
          <w:p w14:paraId="2DC8031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801</w:t>
            </w:r>
            <w:r>
              <w:rPr>
                <w:rFonts w:ascii="Book Antiqua" w:eastAsia="Times New Roman Uni" w:hAnsi="Book Antiqua" w:cs="Book Antiqua"/>
                <w:color w:val="000000"/>
              </w:rPr>
              <w:t> </w:t>
            </w:r>
            <w:r>
              <w:rPr>
                <w:rFonts w:ascii="Book Antiqua" w:eastAsia="Times New Roman Uni" w:hAnsi="Book Antiqua"/>
                <w:color w:val="000000"/>
              </w:rPr>
              <w:t>(57.71)</w:t>
            </w:r>
          </w:p>
        </w:tc>
        <w:tc>
          <w:tcPr>
            <w:tcW w:w="1843" w:type="dxa"/>
            <w:shd w:val="clear" w:color="auto" w:fill="FFFFFF"/>
            <w:noWrap/>
            <w:vAlign w:val="center"/>
          </w:tcPr>
          <w:p w14:paraId="6D2AF2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178</w:t>
            </w:r>
            <w:r>
              <w:rPr>
                <w:rFonts w:ascii="Book Antiqua" w:eastAsia="Times New Roman Uni" w:hAnsi="Book Antiqua" w:cs="Book Antiqua"/>
                <w:color w:val="000000"/>
              </w:rPr>
              <w:t> </w:t>
            </w:r>
            <w:r>
              <w:rPr>
                <w:rFonts w:ascii="Book Antiqua" w:eastAsia="Times New Roman Uni" w:hAnsi="Book Antiqua"/>
                <w:color w:val="000000"/>
              </w:rPr>
              <w:t>(57.79)</w:t>
            </w:r>
          </w:p>
        </w:tc>
        <w:tc>
          <w:tcPr>
            <w:tcW w:w="1134" w:type="dxa"/>
            <w:vMerge w:val="restart"/>
            <w:vAlign w:val="center"/>
          </w:tcPr>
          <w:p w14:paraId="23A609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0.999</w:t>
            </w:r>
          </w:p>
        </w:tc>
        <w:tc>
          <w:tcPr>
            <w:tcW w:w="1701" w:type="dxa"/>
            <w:shd w:val="clear" w:color="auto" w:fill="FFFFFF"/>
            <w:noWrap/>
            <w:vAlign w:val="center"/>
          </w:tcPr>
          <w:p w14:paraId="33C13D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861</w:t>
            </w:r>
            <w:r>
              <w:rPr>
                <w:rFonts w:ascii="Book Antiqua" w:eastAsia="Times New Roman Uni" w:hAnsi="Book Antiqua" w:cs="Book Antiqua"/>
                <w:color w:val="000000"/>
              </w:rPr>
              <w:t> </w:t>
            </w:r>
            <w:r>
              <w:rPr>
                <w:rFonts w:ascii="Book Antiqua" w:eastAsia="Times New Roman Uni" w:hAnsi="Book Antiqua"/>
                <w:color w:val="000000"/>
              </w:rPr>
              <w:t>(57.63)</w:t>
            </w:r>
          </w:p>
        </w:tc>
        <w:tc>
          <w:tcPr>
            <w:tcW w:w="1701" w:type="dxa"/>
            <w:shd w:val="clear" w:color="auto" w:fill="FFFFFF"/>
            <w:noWrap/>
            <w:vAlign w:val="center"/>
          </w:tcPr>
          <w:p w14:paraId="1769CA5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118</w:t>
            </w:r>
            <w:r>
              <w:rPr>
                <w:rFonts w:ascii="Book Antiqua" w:eastAsia="Times New Roman Uni" w:hAnsi="Book Antiqua" w:cs="Book Antiqua"/>
                <w:color w:val="000000"/>
              </w:rPr>
              <w:t> </w:t>
            </w:r>
            <w:r>
              <w:rPr>
                <w:rFonts w:ascii="Book Antiqua" w:eastAsia="Times New Roman Uni" w:hAnsi="Book Antiqua"/>
                <w:color w:val="000000"/>
              </w:rPr>
              <w:t>(58.42)</w:t>
            </w:r>
          </w:p>
        </w:tc>
        <w:tc>
          <w:tcPr>
            <w:tcW w:w="1134" w:type="dxa"/>
            <w:vMerge w:val="restart"/>
            <w:vAlign w:val="center"/>
          </w:tcPr>
          <w:p w14:paraId="5084F15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0.880</w:t>
            </w:r>
          </w:p>
        </w:tc>
      </w:tr>
      <w:tr w:rsidR="0015244D" w14:paraId="73EAE0F5" w14:textId="77777777">
        <w:trPr>
          <w:trHeight w:val="270"/>
        </w:trPr>
        <w:tc>
          <w:tcPr>
            <w:tcW w:w="2093" w:type="dxa"/>
            <w:vMerge/>
            <w:vAlign w:val="center"/>
          </w:tcPr>
          <w:p w14:paraId="69FB1E9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61D057F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Rectum</w:t>
            </w:r>
          </w:p>
        </w:tc>
        <w:tc>
          <w:tcPr>
            <w:tcW w:w="1984" w:type="dxa"/>
            <w:shd w:val="clear" w:color="auto" w:fill="FFFFFF"/>
            <w:noWrap/>
            <w:vAlign w:val="center"/>
          </w:tcPr>
          <w:p w14:paraId="10CBC73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587</w:t>
            </w:r>
            <w:r>
              <w:rPr>
                <w:rFonts w:ascii="Book Antiqua" w:eastAsia="Times New Roman Uni" w:hAnsi="Book Antiqua" w:cs="Book Antiqua"/>
                <w:color w:val="000000"/>
              </w:rPr>
              <w:t> </w:t>
            </w:r>
            <w:r>
              <w:rPr>
                <w:rFonts w:ascii="Book Antiqua" w:eastAsia="Times New Roman Uni" w:hAnsi="Book Antiqua"/>
                <w:color w:val="000000"/>
              </w:rPr>
              <w:t>(42.29)</w:t>
            </w:r>
          </w:p>
        </w:tc>
        <w:tc>
          <w:tcPr>
            <w:tcW w:w="1843" w:type="dxa"/>
            <w:shd w:val="clear" w:color="auto" w:fill="FFFFFF"/>
            <w:noWrap/>
            <w:vAlign w:val="center"/>
          </w:tcPr>
          <w:p w14:paraId="74A782E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130</w:t>
            </w:r>
            <w:r>
              <w:rPr>
                <w:rFonts w:ascii="Book Antiqua" w:eastAsia="Times New Roman Uni" w:hAnsi="Book Antiqua" w:cs="Book Antiqua"/>
                <w:color w:val="000000"/>
              </w:rPr>
              <w:t> </w:t>
            </w:r>
            <w:r>
              <w:rPr>
                <w:rFonts w:ascii="Book Antiqua" w:eastAsia="Times New Roman Uni" w:hAnsi="Book Antiqua"/>
                <w:color w:val="000000"/>
              </w:rPr>
              <w:t>(42.21)</w:t>
            </w:r>
          </w:p>
        </w:tc>
        <w:tc>
          <w:tcPr>
            <w:tcW w:w="1134" w:type="dxa"/>
            <w:vMerge/>
            <w:vAlign w:val="center"/>
          </w:tcPr>
          <w:p w14:paraId="595652B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FAF9B6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633</w:t>
            </w:r>
            <w:r>
              <w:rPr>
                <w:rFonts w:ascii="Book Antiqua" w:eastAsia="Times New Roman Uni" w:hAnsi="Book Antiqua" w:cs="Book Antiqua"/>
                <w:color w:val="000000"/>
              </w:rPr>
              <w:t> </w:t>
            </w:r>
            <w:r>
              <w:rPr>
                <w:rFonts w:ascii="Book Antiqua" w:eastAsia="Times New Roman Uni" w:hAnsi="Book Antiqua"/>
                <w:color w:val="000000"/>
              </w:rPr>
              <w:t>(42.37)</w:t>
            </w:r>
          </w:p>
        </w:tc>
        <w:tc>
          <w:tcPr>
            <w:tcW w:w="1701" w:type="dxa"/>
            <w:shd w:val="clear" w:color="auto" w:fill="FFFFFF"/>
            <w:noWrap/>
            <w:vAlign w:val="center"/>
          </w:tcPr>
          <w:p w14:paraId="6EEAB53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84</w:t>
            </w:r>
            <w:r>
              <w:rPr>
                <w:rFonts w:ascii="Book Antiqua" w:eastAsia="Times New Roman Uni" w:hAnsi="Book Antiqua" w:cs="Book Antiqua"/>
                <w:color w:val="000000"/>
              </w:rPr>
              <w:t> </w:t>
            </w:r>
            <w:r>
              <w:rPr>
                <w:rFonts w:ascii="Book Antiqua" w:eastAsia="Times New Roman Uni" w:hAnsi="Book Antiqua"/>
                <w:color w:val="000000"/>
              </w:rPr>
              <w:t>(41.58)</w:t>
            </w:r>
          </w:p>
        </w:tc>
        <w:tc>
          <w:tcPr>
            <w:tcW w:w="1134" w:type="dxa"/>
            <w:vMerge/>
            <w:vAlign w:val="center"/>
          </w:tcPr>
          <w:p w14:paraId="3D36A1D3" w14:textId="77777777" w:rsidR="0015244D" w:rsidRDefault="0015244D">
            <w:pPr>
              <w:adjustRightInd w:val="0"/>
              <w:snapToGrid w:val="0"/>
              <w:spacing w:line="360" w:lineRule="auto"/>
              <w:jc w:val="both"/>
              <w:rPr>
                <w:rFonts w:ascii="Book Antiqua" w:eastAsia="Times New Roman Uni" w:hAnsi="Book Antiqua"/>
                <w:color w:val="000000"/>
              </w:rPr>
            </w:pPr>
          </w:p>
        </w:tc>
      </w:tr>
      <w:tr w:rsidR="0015244D" w14:paraId="21442904" w14:textId="77777777">
        <w:trPr>
          <w:trHeight w:val="270"/>
        </w:trPr>
        <w:tc>
          <w:tcPr>
            <w:tcW w:w="2093" w:type="dxa"/>
            <w:vMerge w:val="restart"/>
            <w:shd w:val="clear" w:color="auto" w:fill="FFFFFF"/>
            <w:noWrap/>
            <w:vAlign w:val="center"/>
          </w:tcPr>
          <w:p w14:paraId="14C517E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TN</w:t>
            </w:r>
            <w:r>
              <w:rPr>
                <w:rFonts w:ascii="Book Antiqua" w:eastAsia="Times New Roman Uni" w:hAnsi="Book Antiqua"/>
                <w:color w:val="000000"/>
              </w:rPr>
              <w:t>M</w:t>
            </w:r>
            <w:r>
              <w:rPr>
                <w:rFonts w:ascii="Book Antiqua" w:eastAsia="Times New Roman Uni" w:hAnsi="Book Antiqua"/>
                <w:color w:val="000000"/>
              </w:rPr>
              <w:t xml:space="preserve"> stage</w:t>
            </w:r>
          </w:p>
        </w:tc>
        <w:tc>
          <w:tcPr>
            <w:tcW w:w="1276" w:type="dxa"/>
            <w:shd w:val="clear" w:color="auto" w:fill="FFFFFF"/>
            <w:noWrap/>
            <w:vAlign w:val="center"/>
          </w:tcPr>
          <w:p w14:paraId="6831FCC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w:t>
            </w:r>
          </w:p>
        </w:tc>
        <w:tc>
          <w:tcPr>
            <w:tcW w:w="1984" w:type="dxa"/>
            <w:shd w:val="clear" w:color="auto" w:fill="FFFFFF"/>
            <w:noWrap/>
            <w:vAlign w:val="center"/>
          </w:tcPr>
          <w:p w14:paraId="60BA9F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216</w:t>
            </w:r>
            <w:r>
              <w:rPr>
                <w:rFonts w:ascii="Book Antiqua" w:eastAsia="Times New Roman Uni" w:hAnsi="Book Antiqua" w:cs="Book Antiqua"/>
                <w:color w:val="000000"/>
              </w:rPr>
              <w:t> </w:t>
            </w:r>
            <w:r>
              <w:rPr>
                <w:rFonts w:ascii="Book Antiqua" w:eastAsia="Times New Roman Uni" w:hAnsi="Book Antiqua"/>
                <w:color w:val="000000"/>
              </w:rPr>
              <w:t>(15.56)</w:t>
            </w:r>
          </w:p>
        </w:tc>
        <w:tc>
          <w:tcPr>
            <w:tcW w:w="1843" w:type="dxa"/>
            <w:shd w:val="clear" w:color="auto" w:fill="FFFFFF"/>
            <w:noWrap/>
            <w:vAlign w:val="center"/>
          </w:tcPr>
          <w:p w14:paraId="7285E97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w:t>
            </w:r>
            <w:r>
              <w:rPr>
                <w:rFonts w:ascii="Book Antiqua" w:eastAsia="Times New Roman Uni" w:hAnsi="Book Antiqua" w:cs="Book Antiqua"/>
                <w:color w:val="000000"/>
              </w:rPr>
              <w:t> </w:t>
            </w:r>
            <w:r>
              <w:rPr>
                <w:rFonts w:ascii="Book Antiqua" w:eastAsia="Times New Roman Uni" w:hAnsi="Book Antiqua"/>
                <w:color w:val="000000"/>
              </w:rPr>
              <w:t>(2.27)</w:t>
            </w:r>
          </w:p>
        </w:tc>
        <w:tc>
          <w:tcPr>
            <w:tcW w:w="1134" w:type="dxa"/>
            <w:vMerge w:val="restart"/>
            <w:shd w:val="clear" w:color="auto" w:fill="FFFFFF"/>
            <w:noWrap/>
            <w:vAlign w:val="center"/>
          </w:tcPr>
          <w:p w14:paraId="165A264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1B7BB73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219</w:t>
            </w:r>
            <w:r>
              <w:rPr>
                <w:rFonts w:ascii="Book Antiqua" w:eastAsia="Times New Roman Uni" w:hAnsi="Book Antiqua" w:cs="Book Antiqua"/>
                <w:color w:val="000000"/>
              </w:rPr>
              <w:t> </w:t>
            </w:r>
            <w:r>
              <w:rPr>
                <w:rFonts w:ascii="Book Antiqua" w:eastAsia="Times New Roman Uni" w:hAnsi="Book Antiqua"/>
                <w:color w:val="000000"/>
              </w:rPr>
              <w:t>(14.66)</w:t>
            </w:r>
          </w:p>
        </w:tc>
        <w:tc>
          <w:tcPr>
            <w:tcW w:w="1701" w:type="dxa"/>
            <w:shd w:val="clear" w:color="auto" w:fill="FFFFFF"/>
            <w:noWrap/>
            <w:vAlign w:val="center"/>
          </w:tcPr>
          <w:p w14:paraId="74311DC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w:t>
            </w:r>
            <w:r>
              <w:rPr>
                <w:rFonts w:ascii="Book Antiqua" w:eastAsia="Times New Roman Uni" w:hAnsi="Book Antiqua" w:cs="Book Antiqua"/>
                <w:color w:val="000000"/>
              </w:rPr>
              <w:t> </w:t>
            </w:r>
            <w:r>
              <w:rPr>
                <w:rFonts w:ascii="Book Antiqua" w:eastAsia="Times New Roman Uni" w:hAnsi="Book Antiqua"/>
                <w:color w:val="000000"/>
              </w:rPr>
              <w:t>(1.98)</w:t>
            </w:r>
          </w:p>
        </w:tc>
        <w:tc>
          <w:tcPr>
            <w:tcW w:w="1134" w:type="dxa"/>
            <w:vMerge w:val="restart"/>
            <w:shd w:val="clear" w:color="auto" w:fill="FFFFFF"/>
            <w:noWrap/>
            <w:vAlign w:val="center"/>
          </w:tcPr>
          <w:p w14:paraId="1B518410"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r>
      <w:tr w:rsidR="0015244D" w14:paraId="42FD6FEE" w14:textId="77777777">
        <w:trPr>
          <w:trHeight w:val="270"/>
        </w:trPr>
        <w:tc>
          <w:tcPr>
            <w:tcW w:w="2093" w:type="dxa"/>
            <w:vMerge/>
            <w:vAlign w:val="center"/>
          </w:tcPr>
          <w:p w14:paraId="4EE631B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00DA98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II</w:t>
            </w:r>
          </w:p>
        </w:tc>
        <w:tc>
          <w:tcPr>
            <w:tcW w:w="1984" w:type="dxa"/>
            <w:shd w:val="clear" w:color="auto" w:fill="FFFFFF"/>
            <w:noWrap/>
            <w:vAlign w:val="center"/>
          </w:tcPr>
          <w:p w14:paraId="572D391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522</w:t>
            </w:r>
            <w:r>
              <w:rPr>
                <w:rFonts w:ascii="Book Antiqua" w:eastAsia="Times New Roman Uni" w:hAnsi="Book Antiqua" w:cs="Book Antiqua"/>
                <w:color w:val="000000"/>
              </w:rPr>
              <w:t> </w:t>
            </w:r>
            <w:r>
              <w:rPr>
                <w:rFonts w:ascii="Book Antiqua" w:eastAsia="Times New Roman Uni" w:hAnsi="Book Antiqua"/>
                <w:color w:val="000000"/>
              </w:rPr>
              <w:t>(37.61)</w:t>
            </w:r>
          </w:p>
        </w:tc>
        <w:tc>
          <w:tcPr>
            <w:tcW w:w="1843" w:type="dxa"/>
            <w:shd w:val="clear" w:color="auto" w:fill="FFFFFF"/>
            <w:noWrap/>
            <w:vAlign w:val="center"/>
          </w:tcPr>
          <w:p w14:paraId="7CF334C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51</w:t>
            </w:r>
            <w:r>
              <w:rPr>
                <w:rFonts w:ascii="Book Antiqua" w:eastAsia="Times New Roman Uni" w:hAnsi="Book Antiqua" w:cs="Book Antiqua"/>
                <w:color w:val="000000"/>
              </w:rPr>
              <w:t> </w:t>
            </w:r>
            <w:r>
              <w:rPr>
                <w:rFonts w:ascii="Book Antiqua" w:eastAsia="Times New Roman Uni" w:hAnsi="Book Antiqua"/>
                <w:color w:val="000000"/>
              </w:rPr>
              <w:t>(16.56)</w:t>
            </w:r>
          </w:p>
        </w:tc>
        <w:tc>
          <w:tcPr>
            <w:tcW w:w="1134" w:type="dxa"/>
            <w:vMerge/>
            <w:vAlign w:val="center"/>
          </w:tcPr>
          <w:p w14:paraId="193D0DA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641018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536</w:t>
            </w:r>
            <w:r>
              <w:rPr>
                <w:rFonts w:ascii="Book Antiqua" w:eastAsia="Times New Roman Uni" w:hAnsi="Book Antiqua" w:cs="Book Antiqua"/>
                <w:color w:val="000000"/>
              </w:rPr>
              <w:t> </w:t>
            </w:r>
            <w:r>
              <w:rPr>
                <w:rFonts w:ascii="Book Antiqua" w:eastAsia="Times New Roman Uni" w:hAnsi="Book Antiqua"/>
                <w:color w:val="000000"/>
              </w:rPr>
              <w:t>(35.88)</w:t>
            </w:r>
          </w:p>
        </w:tc>
        <w:tc>
          <w:tcPr>
            <w:tcW w:w="1701" w:type="dxa"/>
            <w:shd w:val="clear" w:color="auto" w:fill="FFFFFF"/>
            <w:noWrap/>
            <w:vAlign w:val="center"/>
          </w:tcPr>
          <w:p w14:paraId="16E568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37</w:t>
            </w:r>
            <w:r>
              <w:rPr>
                <w:rFonts w:ascii="Book Antiqua" w:eastAsia="Times New Roman Uni" w:hAnsi="Book Antiqua" w:cs="Book Antiqua"/>
                <w:color w:val="000000"/>
              </w:rPr>
              <w:t> </w:t>
            </w:r>
            <w:r>
              <w:rPr>
                <w:rFonts w:ascii="Book Antiqua" w:eastAsia="Times New Roman Uni" w:hAnsi="Book Antiqua"/>
                <w:color w:val="000000"/>
              </w:rPr>
              <w:t>(18.32)</w:t>
            </w:r>
          </w:p>
        </w:tc>
        <w:tc>
          <w:tcPr>
            <w:tcW w:w="1134" w:type="dxa"/>
            <w:vMerge/>
            <w:vAlign w:val="center"/>
          </w:tcPr>
          <w:p w14:paraId="79DA33A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7DDC8E1" w14:textId="77777777">
        <w:trPr>
          <w:trHeight w:val="270"/>
        </w:trPr>
        <w:tc>
          <w:tcPr>
            <w:tcW w:w="2093" w:type="dxa"/>
            <w:vMerge/>
            <w:vAlign w:val="center"/>
          </w:tcPr>
          <w:p w14:paraId="0FBBCF8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3314841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III</w:t>
            </w:r>
          </w:p>
        </w:tc>
        <w:tc>
          <w:tcPr>
            <w:tcW w:w="1984" w:type="dxa"/>
            <w:shd w:val="clear" w:color="auto" w:fill="FFFFFF"/>
            <w:noWrap/>
            <w:vAlign w:val="center"/>
          </w:tcPr>
          <w:p w14:paraId="351C6CB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561</w:t>
            </w:r>
            <w:r>
              <w:rPr>
                <w:rFonts w:ascii="Book Antiqua" w:eastAsia="Times New Roman Uni" w:hAnsi="Book Antiqua" w:cs="Book Antiqua"/>
                <w:color w:val="000000"/>
              </w:rPr>
              <w:t> </w:t>
            </w:r>
            <w:r>
              <w:rPr>
                <w:rFonts w:ascii="Book Antiqua" w:eastAsia="Times New Roman Uni" w:hAnsi="Book Antiqua"/>
                <w:color w:val="000000"/>
              </w:rPr>
              <w:t>(40.42)</w:t>
            </w:r>
          </w:p>
        </w:tc>
        <w:tc>
          <w:tcPr>
            <w:tcW w:w="1843" w:type="dxa"/>
            <w:shd w:val="clear" w:color="auto" w:fill="FFFFFF"/>
            <w:noWrap/>
            <w:vAlign w:val="center"/>
          </w:tcPr>
          <w:p w14:paraId="1E83030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93</w:t>
            </w:r>
            <w:r>
              <w:rPr>
                <w:rFonts w:ascii="Book Antiqua" w:eastAsia="Times New Roman Uni" w:hAnsi="Book Antiqua" w:cs="Book Antiqua"/>
                <w:color w:val="000000"/>
              </w:rPr>
              <w:t> </w:t>
            </w:r>
            <w:r>
              <w:rPr>
                <w:rFonts w:ascii="Book Antiqua" w:eastAsia="Times New Roman Uni" w:hAnsi="Book Antiqua"/>
                <w:color w:val="000000"/>
              </w:rPr>
              <w:t>(30.19)</w:t>
            </w:r>
          </w:p>
        </w:tc>
        <w:tc>
          <w:tcPr>
            <w:tcW w:w="1134" w:type="dxa"/>
            <w:vMerge/>
            <w:vAlign w:val="center"/>
          </w:tcPr>
          <w:p w14:paraId="2317913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5A29A50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570</w:t>
            </w:r>
            <w:r>
              <w:rPr>
                <w:rFonts w:ascii="Book Antiqua" w:eastAsia="Times New Roman Uni" w:hAnsi="Book Antiqua" w:cs="Book Antiqua"/>
                <w:color w:val="000000"/>
              </w:rPr>
              <w:t> </w:t>
            </w:r>
            <w:r>
              <w:rPr>
                <w:rFonts w:ascii="Book Antiqua" w:eastAsia="Times New Roman Uni" w:hAnsi="Book Antiqua"/>
                <w:color w:val="000000"/>
              </w:rPr>
              <w:t>(38.15)</w:t>
            </w:r>
          </w:p>
        </w:tc>
        <w:tc>
          <w:tcPr>
            <w:tcW w:w="1701" w:type="dxa"/>
            <w:shd w:val="clear" w:color="auto" w:fill="FFFFFF"/>
            <w:noWrap/>
            <w:vAlign w:val="center"/>
          </w:tcPr>
          <w:p w14:paraId="0AAC8EB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84</w:t>
            </w:r>
            <w:r>
              <w:rPr>
                <w:rFonts w:ascii="Book Antiqua" w:eastAsia="Times New Roman Uni" w:hAnsi="Book Antiqua" w:cs="Book Antiqua"/>
                <w:color w:val="000000"/>
              </w:rPr>
              <w:t> </w:t>
            </w:r>
            <w:r>
              <w:rPr>
                <w:rFonts w:ascii="Book Antiqua" w:eastAsia="Times New Roman Uni" w:hAnsi="Book Antiqua"/>
                <w:color w:val="000000"/>
              </w:rPr>
              <w:t>(41.58)</w:t>
            </w:r>
          </w:p>
        </w:tc>
        <w:tc>
          <w:tcPr>
            <w:tcW w:w="1134" w:type="dxa"/>
            <w:vMerge/>
            <w:vAlign w:val="center"/>
          </w:tcPr>
          <w:p w14:paraId="18EB59B9"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7F977CC3" w14:textId="77777777">
        <w:trPr>
          <w:trHeight w:val="270"/>
        </w:trPr>
        <w:tc>
          <w:tcPr>
            <w:tcW w:w="2093" w:type="dxa"/>
            <w:vMerge/>
            <w:vAlign w:val="center"/>
          </w:tcPr>
          <w:p w14:paraId="32701BD5"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11E887C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IV</w:t>
            </w:r>
          </w:p>
        </w:tc>
        <w:tc>
          <w:tcPr>
            <w:tcW w:w="1984" w:type="dxa"/>
            <w:shd w:val="clear" w:color="auto" w:fill="FFFFFF"/>
            <w:noWrap/>
            <w:vAlign w:val="center"/>
          </w:tcPr>
          <w:p w14:paraId="20ADCF7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89</w:t>
            </w:r>
            <w:r>
              <w:rPr>
                <w:rFonts w:ascii="Book Antiqua" w:eastAsia="Times New Roman Uni" w:hAnsi="Book Antiqua" w:cs="Book Antiqua"/>
                <w:color w:val="000000"/>
              </w:rPr>
              <w:t> </w:t>
            </w:r>
            <w:r>
              <w:rPr>
                <w:rFonts w:ascii="Book Antiqua" w:eastAsia="Times New Roman Uni" w:hAnsi="Book Antiqua"/>
                <w:color w:val="000000"/>
              </w:rPr>
              <w:t>(6.41)</w:t>
            </w:r>
          </w:p>
        </w:tc>
        <w:tc>
          <w:tcPr>
            <w:tcW w:w="1843" w:type="dxa"/>
            <w:shd w:val="clear" w:color="auto" w:fill="FFFFFF"/>
            <w:noWrap/>
            <w:vAlign w:val="center"/>
          </w:tcPr>
          <w:p w14:paraId="46FD9AF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157</w:t>
            </w:r>
            <w:r>
              <w:rPr>
                <w:rFonts w:ascii="Book Antiqua" w:eastAsia="Times New Roman Uni" w:hAnsi="Book Antiqua" w:cs="Book Antiqua"/>
                <w:color w:val="000000"/>
              </w:rPr>
              <w:t> </w:t>
            </w:r>
            <w:r>
              <w:rPr>
                <w:rFonts w:ascii="Book Antiqua" w:eastAsia="Times New Roman Uni" w:hAnsi="Book Antiqua"/>
                <w:color w:val="000000"/>
              </w:rPr>
              <w:t>(50.97)</w:t>
            </w:r>
          </w:p>
        </w:tc>
        <w:tc>
          <w:tcPr>
            <w:tcW w:w="1134" w:type="dxa"/>
            <w:vMerge/>
            <w:vAlign w:val="center"/>
          </w:tcPr>
          <w:p w14:paraId="0A2FDF0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698C312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169</w:t>
            </w:r>
            <w:r>
              <w:rPr>
                <w:rFonts w:ascii="Book Antiqua" w:eastAsia="Times New Roman Uni" w:hAnsi="Book Antiqua" w:cs="Book Antiqua"/>
                <w:color w:val="000000"/>
              </w:rPr>
              <w:t> </w:t>
            </w:r>
            <w:r>
              <w:rPr>
                <w:rFonts w:ascii="Book Antiqua" w:eastAsia="Times New Roman Uni" w:hAnsi="Book Antiqua"/>
                <w:color w:val="000000"/>
              </w:rPr>
              <w:t>(11.31)</w:t>
            </w:r>
          </w:p>
        </w:tc>
        <w:tc>
          <w:tcPr>
            <w:tcW w:w="1701" w:type="dxa"/>
            <w:shd w:val="clear" w:color="auto" w:fill="FFFFFF"/>
            <w:noWrap/>
            <w:vAlign w:val="center"/>
          </w:tcPr>
          <w:p w14:paraId="4246EA6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77</w:t>
            </w:r>
            <w:r>
              <w:rPr>
                <w:rFonts w:ascii="Book Antiqua" w:eastAsia="Times New Roman Uni" w:hAnsi="Book Antiqua" w:cs="Book Antiqua"/>
                <w:color w:val="000000"/>
              </w:rPr>
              <w:t> </w:t>
            </w:r>
            <w:r>
              <w:rPr>
                <w:rFonts w:ascii="Book Antiqua" w:eastAsia="Times New Roman Uni" w:hAnsi="Book Antiqua"/>
                <w:color w:val="000000"/>
              </w:rPr>
              <w:t>(38.12)</w:t>
            </w:r>
          </w:p>
        </w:tc>
        <w:tc>
          <w:tcPr>
            <w:tcW w:w="1134" w:type="dxa"/>
            <w:vMerge/>
            <w:vAlign w:val="center"/>
          </w:tcPr>
          <w:p w14:paraId="359A6813"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797FE524" w14:textId="77777777">
        <w:trPr>
          <w:trHeight w:val="270"/>
        </w:trPr>
        <w:tc>
          <w:tcPr>
            <w:tcW w:w="2093" w:type="dxa"/>
            <w:vMerge w:val="restart"/>
            <w:shd w:val="clear" w:color="auto" w:fill="FFFFFF"/>
            <w:noWrap/>
            <w:vAlign w:val="center"/>
          </w:tcPr>
          <w:p w14:paraId="719A393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Tumor size (cm)</w:t>
            </w:r>
          </w:p>
        </w:tc>
        <w:tc>
          <w:tcPr>
            <w:tcW w:w="1276" w:type="dxa"/>
            <w:shd w:val="clear" w:color="auto" w:fill="FFFFFF"/>
            <w:noWrap/>
            <w:vAlign w:val="center"/>
          </w:tcPr>
          <w:p w14:paraId="44915D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s="Book Antiqua"/>
                <w:color w:val="000000"/>
              </w:rPr>
              <w:t xml:space="preserve">d </w:t>
            </w: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2</w:t>
            </w:r>
          </w:p>
        </w:tc>
        <w:tc>
          <w:tcPr>
            <w:tcW w:w="1984" w:type="dxa"/>
            <w:shd w:val="clear" w:color="auto" w:fill="FFFFFF"/>
            <w:noWrap/>
            <w:vAlign w:val="center"/>
          </w:tcPr>
          <w:p w14:paraId="17B066B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61</w:t>
            </w:r>
            <w:r>
              <w:rPr>
                <w:rFonts w:ascii="Book Antiqua" w:eastAsia="Times New Roman Uni" w:hAnsi="Book Antiqua" w:cs="Book Antiqua"/>
                <w:color w:val="000000"/>
              </w:rPr>
              <w:t> </w:t>
            </w:r>
            <w:r>
              <w:rPr>
                <w:rFonts w:ascii="Book Antiqua" w:eastAsia="Times New Roman Uni" w:hAnsi="Book Antiqua"/>
                <w:color w:val="000000"/>
              </w:rPr>
              <w:t>(4.39)</w:t>
            </w:r>
          </w:p>
        </w:tc>
        <w:tc>
          <w:tcPr>
            <w:tcW w:w="1843" w:type="dxa"/>
            <w:shd w:val="clear" w:color="auto" w:fill="FFFFFF"/>
            <w:noWrap/>
            <w:vAlign w:val="center"/>
          </w:tcPr>
          <w:p w14:paraId="6561F68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(3.90)</w:t>
            </w:r>
          </w:p>
        </w:tc>
        <w:tc>
          <w:tcPr>
            <w:tcW w:w="1134" w:type="dxa"/>
            <w:vMerge w:val="restart"/>
            <w:shd w:val="clear" w:color="auto" w:fill="FFFFFF"/>
            <w:noWrap/>
            <w:vAlign w:val="center"/>
          </w:tcPr>
          <w:p w14:paraId="7A3BE77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0.863</w:t>
            </w:r>
          </w:p>
        </w:tc>
        <w:tc>
          <w:tcPr>
            <w:tcW w:w="1701" w:type="dxa"/>
            <w:shd w:val="clear" w:color="auto" w:fill="FFFFFF"/>
            <w:noWrap/>
            <w:vAlign w:val="center"/>
          </w:tcPr>
          <w:p w14:paraId="672BD08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67</w:t>
            </w:r>
            <w:r>
              <w:rPr>
                <w:rFonts w:ascii="Book Antiqua" w:eastAsia="Times New Roman Uni" w:hAnsi="Book Antiqua" w:cs="Book Antiqua"/>
                <w:color w:val="000000"/>
              </w:rPr>
              <w:t> </w:t>
            </w:r>
            <w:r>
              <w:rPr>
                <w:rFonts w:ascii="Book Antiqua" w:eastAsia="Times New Roman Uni" w:hAnsi="Book Antiqua"/>
                <w:color w:val="000000"/>
              </w:rPr>
              <w:t>(4.48)</w:t>
            </w:r>
          </w:p>
        </w:tc>
        <w:tc>
          <w:tcPr>
            <w:tcW w:w="1701" w:type="dxa"/>
            <w:shd w:val="clear" w:color="auto" w:fill="FFFFFF"/>
            <w:noWrap/>
            <w:vAlign w:val="center"/>
          </w:tcPr>
          <w:p w14:paraId="16EC38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w:t>
            </w:r>
            <w:r>
              <w:rPr>
                <w:rFonts w:ascii="Book Antiqua" w:eastAsia="Times New Roman Uni" w:hAnsi="Book Antiqua" w:cs="Book Antiqua"/>
                <w:color w:val="000000"/>
              </w:rPr>
              <w:t> </w:t>
            </w:r>
            <w:r>
              <w:rPr>
                <w:rFonts w:ascii="Book Antiqua" w:eastAsia="Times New Roman Uni" w:hAnsi="Book Antiqua"/>
                <w:color w:val="000000"/>
              </w:rPr>
              <w:t>(2.97)</w:t>
            </w:r>
          </w:p>
        </w:tc>
        <w:tc>
          <w:tcPr>
            <w:tcW w:w="1134" w:type="dxa"/>
            <w:vMerge w:val="restart"/>
            <w:shd w:val="clear" w:color="auto" w:fill="FFFFFF"/>
            <w:noWrap/>
            <w:vAlign w:val="center"/>
          </w:tcPr>
          <w:p w14:paraId="7F3A4542"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0.246</w:t>
            </w:r>
          </w:p>
        </w:tc>
      </w:tr>
      <w:tr w:rsidR="0015244D" w14:paraId="0E560120" w14:textId="77777777">
        <w:trPr>
          <w:trHeight w:val="270"/>
        </w:trPr>
        <w:tc>
          <w:tcPr>
            <w:tcW w:w="2093" w:type="dxa"/>
            <w:vMerge/>
            <w:vAlign w:val="center"/>
          </w:tcPr>
          <w:p w14:paraId="3A869322"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57C75F5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d</w:t>
            </w:r>
            <w:r>
              <w:rPr>
                <w:rFonts w:ascii="Book Antiqua" w:eastAsia="Times New Roman Uni" w:hAnsi="Book Antiqua" w:cs="Book Antiqua"/>
                <w:color w:val="000000"/>
              </w:rPr>
              <w:t> </w:t>
            </w:r>
            <w:r>
              <w:rPr>
                <w:rFonts w:ascii="Book Antiqua" w:eastAsia="Times New Roman Uni" w:hAnsi="Book Antiqua"/>
                <w:color w:val="000000"/>
              </w:rPr>
              <w:t>&lt;</w:t>
            </w:r>
            <w:r>
              <w:rPr>
                <w:rFonts w:ascii="Book Antiqua" w:eastAsia="Times New Roman Uni" w:hAnsi="Book Antiqua" w:cs="Book Antiqua"/>
                <w:color w:val="000000"/>
              </w:rPr>
              <w:t xml:space="preserve"> 5</w:t>
            </w:r>
          </w:p>
        </w:tc>
        <w:tc>
          <w:tcPr>
            <w:tcW w:w="1984" w:type="dxa"/>
            <w:shd w:val="clear" w:color="auto" w:fill="FFFFFF"/>
            <w:noWrap/>
            <w:vAlign w:val="center"/>
          </w:tcPr>
          <w:p w14:paraId="16A133D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886</w:t>
            </w:r>
            <w:r>
              <w:rPr>
                <w:rFonts w:ascii="Book Antiqua" w:eastAsia="Times New Roman Uni" w:hAnsi="Book Antiqua" w:cs="Book Antiqua"/>
                <w:color w:val="000000"/>
              </w:rPr>
              <w:t> </w:t>
            </w:r>
            <w:r>
              <w:rPr>
                <w:rFonts w:ascii="Book Antiqua" w:eastAsia="Times New Roman Uni" w:hAnsi="Book Antiqua"/>
                <w:color w:val="000000"/>
              </w:rPr>
              <w:t>(63.83)</w:t>
            </w:r>
          </w:p>
        </w:tc>
        <w:tc>
          <w:tcPr>
            <w:tcW w:w="1843" w:type="dxa"/>
            <w:shd w:val="clear" w:color="auto" w:fill="FFFFFF"/>
            <w:noWrap/>
            <w:vAlign w:val="center"/>
          </w:tcPr>
          <w:p w14:paraId="414FAC6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201</w:t>
            </w:r>
            <w:r>
              <w:rPr>
                <w:rFonts w:ascii="Book Antiqua" w:eastAsia="Times New Roman Uni" w:hAnsi="Book Antiqua" w:cs="Book Antiqua"/>
                <w:color w:val="000000"/>
              </w:rPr>
              <w:t> </w:t>
            </w:r>
            <w:r>
              <w:rPr>
                <w:rFonts w:ascii="Book Antiqua" w:eastAsia="Times New Roman Uni" w:hAnsi="Book Antiqua"/>
                <w:color w:val="000000"/>
              </w:rPr>
              <w:t>(65.26)</w:t>
            </w:r>
          </w:p>
        </w:tc>
        <w:tc>
          <w:tcPr>
            <w:tcW w:w="1134" w:type="dxa"/>
            <w:vMerge/>
            <w:vAlign w:val="center"/>
          </w:tcPr>
          <w:p w14:paraId="2894F230"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751BD2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964</w:t>
            </w:r>
            <w:r>
              <w:rPr>
                <w:rFonts w:ascii="Book Antiqua" w:eastAsia="Times New Roman Uni" w:hAnsi="Book Antiqua" w:cs="Book Antiqua"/>
                <w:color w:val="000000"/>
              </w:rPr>
              <w:t> </w:t>
            </w:r>
            <w:r>
              <w:rPr>
                <w:rFonts w:ascii="Book Antiqua" w:eastAsia="Times New Roman Uni" w:hAnsi="Book Antiqua"/>
                <w:color w:val="000000"/>
              </w:rPr>
              <w:t>(64.52)</w:t>
            </w:r>
          </w:p>
        </w:tc>
        <w:tc>
          <w:tcPr>
            <w:tcW w:w="1701" w:type="dxa"/>
            <w:shd w:val="clear" w:color="auto" w:fill="FFFFFF"/>
            <w:noWrap/>
            <w:vAlign w:val="center"/>
          </w:tcPr>
          <w:p w14:paraId="4778F1B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123</w:t>
            </w:r>
            <w:r>
              <w:rPr>
                <w:rFonts w:ascii="Book Antiqua" w:eastAsia="Times New Roman Uni" w:hAnsi="Book Antiqua" w:cs="Book Antiqua"/>
                <w:color w:val="000000"/>
              </w:rPr>
              <w:t> </w:t>
            </w:r>
            <w:r>
              <w:rPr>
                <w:rFonts w:ascii="Book Antiqua" w:eastAsia="Times New Roman Uni" w:hAnsi="Book Antiqua"/>
                <w:color w:val="000000"/>
              </w:rPr>
              <w:t>(60.89)</w:t>
            </w:r>
          </w:p>
        </w:tc>
        <w:tc>
          <w:tcPr>
            <w:tcW w:w="1134" w:type="dxa"/>
            <w:vMerge/>
            <w:vAlign w:val="center"/>
          </w:tcPr>
          <w:p w14:paraId="05DD1AB3"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CAD1E57" w14:textId="77777777">
        <w:trPr>
          <w:trHeight w:val="270"/>
        </w:trPr>
        <w:tc>
          <w:tcPr>
            <w:tcW w:w="2093" w:type="dxa"/>
            <w:vMerge/>
            <w:vAlign w:val="center"/>
          </w:tcPr>
          <w:p w14:paraId="1475CFA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6AC789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s="Book Antiqua"/>
                <w:color w:val="000000"/>
              </w:rPr>
              <w:t xml:space="preserve">d </w:t>
            </w:r>
            <w:r>
              <w:rPr>
                <w:rFonts w:ascii="Book Antiqua" w:eastAsia="Times New Roman Uni" w:hAnsi="Book Antiqua"/>
                <w:color w:val="000000"/>
              </w:rPr>
              <w:t>&gt;</w:t>
            </w:r>
            <w:r>
              <w:rPr>
                <w:rFonts w:ascii="Book Antiqua" w:eastAsia="Times New Roman Uni" w:hAnsi="Book Antiqua" w:cs="Book Antiqua"/>
                <w:color w:val="000000"/>
              </w:rPr>
              <w:t> </w:t>
            </w:r>
            <w:r>
              <w:rPr>
                <w:rFonts w:ascii="Book Antiqua" w:eastAsia="Times New Roman Uni" w:hAnsi="Book Antiqua"/>
                <w:color w:val="000000"/>
              </w:rPr>
              <w:t>5</w:t>
            </w:r>
          </w:p>
        </w:tc>
        <w:tc>
          <w:tcPr>
            <w:tcW w:w="1984" w:type="dxa"/>
            <w:shd w:val="clear" w:color="auto" w:fill="FFFFFF"/>
            <w:noWrap/>
            <w:vAlign w:val="center"/>
          </w:tcPr>
          <w:p w14:paraId="219AE57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441</w:t>
            </w:r>
            <w:r>
              <w:rPr>
                <w:rFonts w:ascii="Book Antiqua" w:eastAsia="Times New Roman Uni" w:hAnsi="Book Antiqua" w:cs="Book Antiqua"/>
                <w:color w:val="000000"/>
              </w:rPr>
              <w:t> </w:t>
            </w:r>
            <w:r>
              <w:rPr>
                <w:rFonts w:ascii="Book Antiqua" w:eastAsia="Times New Roman Uni" w:hAnsi="Book Antiqua"/>
                <w:color w:val="000000"/>
              </w:rPr>
              <w:t>(31.77)</w:t>
            </w:r>
          </w:p>
        </w:tc>
        <w:tc>
          <w:tcPr>
            <w:tcW w:w="1843" w:type="dxa"/>
            <w:shd w:val="clear" w:color="auto" w:fill="FFFFFF"/>
            <w:noWrap/>
            <w:vAlign w:val="center"/>
          </w:tcPr>
          <w:p w14:paraId="4E60D67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95</w:t>
            </w:r>
            <w:r>
              <w:rPr>
                <w:rFonts w:ascii="Book Antiqua" w:eastAsia="Times New Roman Uni" w:hAnsi="Book Antiqua" w:cs="Book Antiqua"/>
                <w:color w:val="000000"/>
              </w:rPr>
              <w:t> </w:t>
            </w:r>
            <w:r>
              <w:rPr>
                <w:rFonts w:ascii="Book Antiqua" w:eastAsia="Times New Roman Uni" w:hAnsi="Book Antiqua"/>
                <w:color w:val="000000"/>
              </w:rPr>
              <w:t>(30.84)</w:t>
            </w:r>
          </w:p>
        </w:tc>
        <w:tc>
          <w:tcPr>
            <w:tcW w:w="1134" w:type="dxa"/>
            <w:vMerge/>
            <w:vAlign w:val="center"/>
          </w:tcPr>
          <w:p w14:paraId="740FCEA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D786E9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463</w:t>
            </w:r>
            <w:r>
              <w:rPr>
                <w:rFonts w:ascii="Book Antiqua" w:eastAsia="Times New Roman Uni" w:hAnsi="Book Antiqua" w:cs="Book Antiqua"/>
                <w:color w:val="000000"/>
              </w:rPr>
              <w:t> </w:t>
            </w:r>
            <w:r>
              <w:rPr>
                <w:rFonts w:ascii="Book Antiqua" w:eastAsia="Times New Roman Uni" w:hAnsi="Book Antiqua"/>
                <w:color w:val="000000"/>
              </w:rPr>
              <w:t>(31.00)</w:t>
            </w:r>
          </w:p>
        </w:tc>
        <w:tc>
          <w:tcPr>
            <w:tcW w:w="1701" w:type="dxa"/>
            <w:shd w:val="clear" w:color="auto" w:fill="FFFFFF"/>
            <w:noWrap/>
            <w:vAlign w:val="center"/>
          </w:tcPr>
          <w:p w14:paraId="30380D2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73</w:t>
            </w:r>
            <w:r>
              <w:rPr>
                <w:rFonts w:ascii="Book Antiqua" w:eastAsia="Times New Roman Uni" w:hAnsi="Book Antiqua" w:cs="Book Antiqua"/>
                <w:color w:val="000000"/>
              </w:rPr>
              <w:t> </w:t>
            </w:r>
            <w:r>
              <w:rPr>
                <w:rFonts w:ascii="Book Antiqua" w:eastAsia="Times New Roman Uni" w:hAnsi="Book Antiqua"/>
                <w:color w:val="000000"/>
              </w:rPr>
              <w:t>(36.14)</w:t>
            </w:r>
          </w:p>
        </w:tc>
        <w:tc>
          <w:tcPr>
            <w:tcW w:w="1134" w:type="dxa"/>
            <w:vMerge/>
            <w:vAlign w:val="center"/>
          </w:tcPr>
          <w:p w14:paraId="715D204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3C21719C" w14:textId="77777777">
        <w:trPr>
          <w:trHeight w:val="270"/>
        </w:trPr>
        <w:tc>
          <w:tcPr>
            <w:tcW w:w="2093" w:type="dxa"/>
            <w:vMerge w:val="restart"/>
            <w:shd w:val="clear" w:color="auto" w:fill="FFFFFF"/>
            <w:noWrap/>
            <w:vAlign w:val="center"/>
          </w:tcPr>
          <w:p w14:paraId="3871A68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Differentiation</w:t>
            </w:r>
          </w:p>
        </w:tc>
        <w:tc>
          <w:tcPr>
            <w:tcW w:w="1276" w:type="dxa"/>
            <w:shd w:val="clear" w:color="auto" w:fill="FFFFFF"/>
            <w:noWrap/>
            <w:vAlign w:val="center"/>
          </w:tcPr>
          <w:p w14:paraId="7B0E685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Low</w:t>
            </w:r>
          </w:p>
        </w:tc>
        <w:tc>
          <w:tcPr>
            <w:tcW w:w="1984" w:type="dxa"/>
            <w:shd w:val="clear" w:color="auto" w:fill="FFFFFF"/>
            <w:noWrap/>
            <w:vAlign w:val="center"/>
          </w:tcPr>
          <w:p w14:paraId="72C6205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186</w:t>
            </w:r>
            <w:r>
              <w:rPr>
                <w:rFonts w:ascii="Book Antiqua" w:eastAsia="Times New Roman Uni" w:hAnsi="Book Antiqua" w:cs="Book Antiqua"/>
                <w:color w:val="000000"/>
              </w:rPr>
              <w:t> </w:t>
            </w:r>
            <w:r>
              <w:rPr>
                <w:rFonts w:ascii="Book Antiqua" w:eastAsia="Times New Roman Uni" w:hAnsi="Book Antiqua"/>
                <w:color w:val="000000"/>
              </w:rPr>
              <w:t>(13.40)</w:t>
            </w:r>
          </w:p>
        </w:tc>
        <w:tc>
          <w:tcPr>
            <w:tcW w:w="1843" w:type="dxa"/>
            <w:shd w:val="clear" w:color="auto" w:fill="FFFFFF"/>
            <w:noWrap/>
            <w:vAlign w:val="center"/>
          </w:tcPr>
          <w:p w14:paraId="35D33C6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36</w:t>
            </w:r>
            <w:r>
              <w:rPr>
                <w:rFonts w:ascii="Book Antiqua" w:eastAsia="Times New Roman Uni" w:hAnsi="Book Antiqua" w:cs="Book Antiqua"/>
                <w:color w:val="000000"/>
              </w:rPr>
              <w:t> </w:t>
            </w:r>
            <w:r>
              <w:rPr>
                <w:rFonts w:ascii="Book Antiqua" w:eastAsia="Times New Roman Uni" w:hAnsi="Book Antiqua"/>
                <w:color w:val="000000"/>
              </w:rPr>
              <w:t>(11.69)</w:t>
            </w:r>
          </w:p>
        </w:tc>
        <w:tc>
          <w:tcPr>
            <w:tcW w:w="1134" w:type="dxa"/>
            <w:vMerge w:val="restart"/>
            <w:shd w:val="clear" w:color="auto" w:fill="FFFFFF"/>
            <w:noWrap/>
            <w:vAlign w:val="center"/>
          </w:tcPr>
          <w:p w14:paraId="03C178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0.586</w:t>
            </w:r>
          </w:p>
        </w:tc>
        <w:tc>
          <w:tcPr>
            <w:tcW w:w="1701" w:type="dxa"/>
            <w:shd w:val="clear" w:color="auto" w:fill="FFFFFF"/>
            <w:noWrap/>
            <w:vAlign w:val="center"/>
          </w:tcPr>
          <w:p w14:paraId="3042AAE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192</w:t>
            </w:r>
            <w:r>
              <w:rPr>
                <w:rFonts w:ascii="Book Antiqua" w:eastAsia="Times New Roman Uni" w:hAnsi="Book Antiqua" w:cs="Book Antiqua"/>
                <w:color w:val="000000"/>
              </w:rPr>
              <w:t> </w:t>
            </w:r>
            <w:r>
              <w:rPr>
                <w:rFonts w:ascii="Book Antiqua" w:eastAsia="Times New Roman Uni" w:hAnsi="Book Antiqua"/>
                <w:color w:val="000000"/>
              </w:rPr>
              <w:t>(12.85)</w:t>
            </w:r>
          </w:p>
        </w:tc>
        <w:tc>
          <w:tcPr>
            <w:tcW w:w="1701" w:type="dxa"/>
            <w:shd w:val="clear" w:color="auto" w:fill="FFFFFF"/>
            <w:noWrap/>
            <w:vAlign w:val="center"/>
          </w:tcPr>
          <w:p w14:paraId="08A3468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30</w:t>
            </w:r>
            <w:r>
              <w:rPr>
                <w:rFonts w:ascii="Book Antiqua" w:eastAsia="Times New Roman Uni" w:hAnsi="Book Antiqua" w:cs="Book Antiqua"/>
                <w:color w:val="000000"/>
              </w:rPr>
              <w:t> </w:t>
            </w:r>
            <w:r>
              <w:rPr>
                <w:rFonts w:ascii="Book Antiqua" w:eastAsia="Times New Roman Uni" w:hAnsi="Book Antiqua"/>
                <w:color w:val="000000"/>
              </w:rPr>
              <w:t>(14.85)</w:t>
            </w:r>
          </w:p>
        </w:tc>
        <w:tc>
          <w:tcPr>
            <w:tcW w:w="1134" w:type="dxa"/>
            <w:vMerge w:val="restart"/>
            <w:shd w:val="clear" w:color="auto" w:fill="FFFFFF"/>
            <w:noWrap/>
            <w:vAlign w:val="center"/>
          </w:tcPr>
          <w:p w14:paraId="7AD44329"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0.648</w:t>
            </w:r>
          </w:p>
        </w:tc>
      </w:tr>
      <w:tr w:rsidR="0015244D" w14:paraId="646F2853" w14:textId="77777777">
        <w:trPr>
          <w:trHeight w:val="270"/>
        </w:trPr>
        <w:tc>
          <w:tcPr>
            <w:tcW w:w="2093" w:type="dxa"/>
            <w:vMerge/>
            <w:vAlign w:val="center"/>
          </w:tcPr>
          <w:p w14:paraId="6A102EEF"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9E568A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Medium</w:t>
            </w:r>
          </w:p>
        </w:tc>
        <w:tc>
          <w:tcPr>
            <w:tcW w:w="1984" w:type="dxa"/>
            <w:shd w:val="clear" w:color="auto" w:fill="FFFFFF"/>
            <w:noWrap/>
            <w:vAlign w:val="center"/>
          </w:tcPr>
          <w:p w14:paraId="40EDBD9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1104</w:t>
            </w:r>
            <w:r>
              <w:rPr>
                <w:rFonts w:ascii="Book Antiqua" w:eastAsia="Times New Roman Uni" w:hAnsi="Book Antiqua" w:cs="Book Antiqua"/>
                <w:color w:val="000000"/>
              </w:rPr>
              <w:t> </w:t>
            </w:r>
            <w:r>
              <w:rPr>
                <w:rFonts w:ascii="Book Antiqua" w:eastAsia="Times New Roman Uni" w:hAnsi="Book Antiqua"/>
                <w:color w:val="000000"/>
              </w:rPr>
              <w:t>(79.54)</w:t>
            </w:r>
          </w:p>
        </w:tc>
        <w:tc>
          <w:tcPr>
            <w:tcW w:w="1843" w:type="dxa"/>
            <w:shd w:val="clear" w:color="auto" w:fill="FFFFFF"/>
            <w:noWrap/>
            <w:vAlign w:val="center"/>
          </w:tcPr>
          <w:p w14:paraId="7B8F36A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253</w:t>
            </w:r>
            <w:r>
              <w:rPr>
                <w:rFonts w:ascii="Book Antiqua" w:eastAsia="Times New Roman Uni" w:hAnsi="Book Antiqua" w:cs="Book Antiqua"/>
                <w:color w:val="000000"/>
              </w:rPr>
              <w:t> </w:t>
            </w:r>
            <w:r>
              <w:rPr>
                <w:rFonts w:ascii="Book Antiqua" w:eastAsia="Times New Roman Uni" w:hAnsi="Book Antiqua"/>
                <w:color w:val="000000"/>
              </w:rPr>
              <w:t>(82.14)</w:t>
            </w:r>
          </w:p>
        </w:tc>
        <w:tc>
          <w:tcPr>
            <w:tcW w:w="1134" w:type="dxa"/>
            <w:vMerge/>
            <w:vAlign w:val="center"/>
          </w:tcPr>
          <w:p w14:paraId="4030749E"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DF6A40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1197</w:t>
            </w:r>
            <w:r>
              <w:rPr>
                <w:rFonts w:ascii="Book Antiqua" w:eastAsia="Times New Roman Uni" w:hAnsi="Book Antiqua" w:cs="Book Antiqua"/>
                <w:color w:val="000000"/>
              </w:rPr>
              <w:t> </w:t>
            </w:r>
            <w:r>
              <w:rPr>
                <w:rFonts w:ascii="Book Antiqua" w:eastAsia="Times New Roman Uni" w:hAnsi="Book Antiqua"/>
                <w:color w:val="000000"/>
              </w:rPr>
              <w:t>(80.12)</w:t>
            </w:r>
          </w:p>
        </w:tc>
        <w:tc>
          <w:tcPr>
            <w:tcW w:w="1701" w:type="dxa"/>
            <w:shd w:val="clear" w:color="auto" w:fill="FFFFFF"/>
            <w:noWrap/>
            <w:vAlign w:val="center"/>
          </w:tcPr>
          <w:p w14:paraId="1A00214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160</w:t>
            </w:r>
            <w:r>
              <w:rPr>
                <w:rFonts w:ascii="Book Antiqua" w:eastAsia="Times New Roman Uni" w:hAnsi="Book Antiqua" w:cs="Book Antiqua"/>
                <w:color w:val="000000"/>
              </w:rPr>
              <w:t> </w:t>
            </w:r>
            <w:r>
              <w:rPr>
                <w:rFonts w:ascii="Book Antiqua" w:eastAsia="Times New Roman Uni" w:hAnsi="Book Antiqua"/>
                <w:color w:val="000000"/>
              </w:rPr>
              <w:t>(79.21)</w:t>
            </w:r>
          </w:p>
        </w:tc>
        <w:tc>
          <w:tcPr>
            <w:tcW w:w="1134" w:type="dxa"/>
            <w:vMerge/>
            <w:vAlign w:val="center"/>
          </w:tcPr>
          <w:p w14:paraId="12085345"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0E78E95A" w14:textId="77777777">
        <w:trPr>
          <w:trHeight w:val="270"/>
        </w:trPr>
        <w:tc>
          <w:tcPr>
            <w:tcW w:w="2093" w:type="dxa"/>
            <w:vMerge/>
            <w:vAlign w:val="center"/>
          </w:tcPr>
          <w:p w14:paraId="176AE314"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A96317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High</w:t>
            </w:r>
          </w:p>
        </w:tc>
        <w:tc>
          <w:tcPr>
            <w:tcW w:w="1984" w:type="dxa"/>
            <w:shd w:val="clear" w:color="auto" w:fill="FFFFFF"/>
            <w:noWrap/>
            <w:vAlign w:val="center"/>
          </w:tcPr>
          <w:p w14:paraId="6EF4425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98</w:t>
            </w:r>
            <w:r>
              <w:rPr>
                <w:rFonts w:ascii="Book Antiqua" w:eastAsia="Times New Roman Uni" w:hAnsi="Book Antiqua" w:cs="Book Antiqua"/>
                <w:color w:val="000000"/>
              </w:rPr>
              <w:t> </w:t>
            </w:r>
            <w:r>
              <w:rPr>
                <w:rFonts w:ascii="Book Antiqua" w:eastAsia="Times New Roman Uni" w:hAnsi="Book Antiqua"/>
                <w:color w:val="000000"/>
              </w:rPr>
              <w:t>(7.06)</w:t>
            </w:r>
          </w:p>
        </w:tc>
        <w:tc>
          <w:tcPr>
            <w:tcW w:w="1843" w:type="dxa"/>
            <w:shd w:val="clear" w:color="auto" w:fill="FFFFFF"/>
            <w:noWrap/>
            <w:vAlign w:val="center"/>
          </w:tcPr>
          <w:p w14:paraId="2BA333D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w:t>
            </w:r>
            <w:r>
              <w:rPr>
                <w:rFonts w:ascii="Book Antiqua" w:eastAsia="Times New Roman Uni" w:hAnsi="Book Antiqua" w:cs="Book Antiqua"/>
                <w:color w:val="000000"/>
              </w:rPr>
              <w:t> </w:t>
            </w:r>
            <w:r>
              <w:rPr>
                <w:rFonts w:ascii="Book Antiqua" w:eastAsia="Times New Roman Uni" w:hAnsi="Book Antiqua"/>
                <w:color w:val="000000"/>
              </w:rPr>
              <w:t>(6.17)</w:t>
            </w:r>
          </w:p>
        </w:tc>
        <w:tc>
          <w:tcPr>
            <w:tcW w:w="1134" w:type="dxa"/>
            <w:vMerge/>
            <w:vAlign w:val="center"/>
          </w:tcPr>
          <w:p w14:paraId="2F09A125"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1F77C59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105</w:t>
            </w:r>
            <w:r>
              <w:rPr>
                <w:rFonts w:ascii="Book Antiqua" w:eastAsia="Times New Roman Uni" w:hAnsi="Book Antiqua" w:cs="Book Antiqua"/>
                <w:color w:val="000000"/>
              </w:rPr>
              <w:t> </w:t>
            </w:r>
            <w:r>
              <w:rPr>
                <w:rFonts w:ascii="Book Antiqua" w:eastAsia="Times New Roman Uni" w:hAnsi="Book Antiqua"/>
                <w:color w:val="000000"/>
              </w:rPr>
              <w:t>(7.03)</w:t>
            </w:r>
          </w:p>
        </w:tc>
        <w:tc>
          <w:tcPr>
            <w:tcW w:w="1701" w:type="dxa"/>
            <w:shd w:val="clear" w:color="auto" w:fill="FFFFFF"/>
            <w:noWrap/>
            <w:vAlign w:val="center"/>
          </w:tcPr>
          <w:p w14:paraId="50E3C75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(5.94)</w:t>
            </w:r>
          </w:p>
        </w:tc>
        <w:tc>
          <w:tcPr>
            <w:tcW w:w="1134" w:type="dxa"/>
            <w:vMerge/>
            <w:vAlign w:val="center"/>
          </w:tcPr>
          <w:p w14:paraId="4D63F348"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BA2C01A" w14:textId="77777777">
        <w:trPr>
          <w:trHeight w:val="270"/>
        </w:trPr>
        <w:tc>
          <w:tcPr>
            <w:tcW w:w="2093" w:type="dxa"/>
            <w:vMerge w:val="restart"/>
            <w:shd w:val="clear" w:color="auto" w:fill="FFFFFF"/>
            <w:noWrap/>
            <w:vAlign w:val="center"/>
          </w:tcPr>
          <w:p w14:paraId="4F9CCD2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Circumferential margin</w:t>
            </w:r>
          </w:p>
        </w:tc>
        <w:tc>
          <w:tcPr>
            <w:tcW w:w="1276" w:type="dxa"/>
            <w:shd w:val="clear" w:color="auto" w:fill="FFFFFF"/>
            <w:noWrap/>
            <w:vAlign w:val="center"/>
          </w:tcPr>
          <w:p w14:paraId="4D77387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71BF261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1372</w:t>
            </w:r>
            <w:r>
              <w:rPr>
                <w:rFonts w:ascii="Book Antiqua" w:eastAsia="Times New Roman Uni" w:hAnsi="Book Antiqua" w:cs="Book Antiqua"/>
                <w:color w:val="000000"/>
              </w:rPr>
              <w:t> </w:t>
            </w:r>
            <w:r>
              <w:rPr>
                <w:rFonts w:ascii="Book Antiqua" w:eastAsia="Times New Roman Uni" w:hAnsi="Book Antiqua"/>
                <w:color w:val="000000"/>
              </w:rPr>
              <w:t>(98.85)</w:t>
            </w:r>
          </w:p>
        </w:tc>
        <w:tc>
          <w:tcPr>
            <w:tcW w:w="1843" w:type="dxa"/>
            <w:shd w:val="clear" w:color="auto" w:fill="FFFFFF"/>
            <w:noWrap/>
            <w:vAlign w:val="center"/>
          </w:tcPr>
          <w:p w14:paraId="4D263FC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301</w:t>
            </w:r>
            <w:r>
              <w:rPr>
                <w:rFonts w:ascii="Book Antiqua" w:eastAsia="Times New Roman Uni" w:hAnsi="Book Antiqua" w:cs="Book Antiqua"/>
                <w:color w:val="000000"/>
              </w:rPr>
              <w:t> </w:t>
            </w:r>
            <w:r>
              <w:rPr>
                <w:rFonts w:ascii="Book Antiqua" w:eastAsia="Times New Roman Uni" w:hAnsi="Book Antiqua"/>
                <w:color w:val="000000"/>
              </w:rPr>
              <w:t>(97.73)</w:t>
            </w:r>
          </w:p>
        </w:tc>
        <w:tc>
          <w:tcPr>
            <w:tcW w:w="1134" w:type="dxa"/>
            <w:vMerge w:val="restart"/>
            <w:shd w:val="clear" w:color="auto" w:fill="FFFFFF"/>
            <w:noWrap/>
            <w:vAlign w:val="center"/>
          </w:tcPr>
          <w:p w14:paraId="4F69073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0.167</w:t>
            </w:r>
          </w:p>
        </w:tc>
        <w:tc>
          <w:tcPr>
            <w:tcW w:w="1701" w:type="dxa"/>
            <w:shd w:val="clear" w:color="auto" w:fill="FFFFFF"/>
            <w:noWrap/>
            <w:vAlign w:val="center"/>
          </w:tcPr>
          <w:p w14:paraId="0B4687A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1477</w:t>
            </w:r>
            <w:r>
              <w:rPr>
                <w:rFonts w:ascii="Book Antiqua" w:eastAsia="Times New Roman Uni" w:hAnsi="Book Antiqua" w:cs="Book Antiqua"/>
                <w:color w:val="000000"/>
              </w:rPr>
              <w:t> </w:t>
            </w:r>
            <w:r>
              <w:rPr>
                <w:rFonts w:ascii="Book Antiqua" w:eastAsia="Times New Roman Uni" w:hAnsi="Book Antiqua"/>
                <w:color w:val="000000"/>
              </w:rPr>
              <w:t>(98.86)</w:t>
            </w:r>
          </w:p>
        </w:tc>
        <w:tc>
          <w:tcPr>
            <w:tcW w:w="1701" w:type="dxa"/>
            <w:shd w:val="clear" w:color="auto" w:fill="FFFFFF"/>
            <w:noWrap/>
            <w:vAlign w:val="center"/>
          </w:tcPr>
          <w:p w14:paraId="2BCDB2E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196</w:t>
            </w:r>
            <w:r>
              <w:rPr>
                <w:rFonts w:ascii="Book Antiqua" w:eastAsia="Times New Roman Uni" w:hAnsi="Book Antiqua" w:cs="Book Antiqua"/>
                <w:color w:val="000000"/>
              </w:rPr>
              <w:t> </w:t>
            </w:r>
            <w:r>
              <w:rPr>
                <w:rFonts w:ascii="Book Antiqua" w:eastAsia="Times New Roman Uni" w:hAnsi="Book Antiqua"/>
                <w:color w:val="000000"/>
              </w:rPr>
              <w:t>(97.03)</w:t>
            </w:r>
          </w:p>
        </w:tc>
        <w:tc>
          <w:tcPr>
            <w:tcW w:w="1134" w:type="dxa"/>
            <w:vMerge w:val="restart"/>
            <w:shd w:val="clear" w:color="auto" w:fill="FFFFFF"/>
            <w:noWrap/>
            <w:vAlign w:val="center"/>
          </w:tcPr>
          <w:p w14:paraId="0D554773"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0.047</w:t>
            </w:r>
          </w:p>
        </w:tc>
      </w:tr>
      <w:tr w:rsidR="0015244D" w14:paraId="5C1E4EAC" w14:textId="77777777">
        <w:trPr>
          <w:trHeight w:val="270"/>
        </w:trPr>
        <w:tc>
          <w:tcPr>
            <w:tcW w:w="2093" w:type="dxa"/>
            <w:vMerge/>
            <w:vAlign w:val="center"/>
          </w:tcPr>
          <w:p w14:paraId="4DB05732"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10E0A6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12B116B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16</w:t>
            </w:r>
            <w:r>
              <w:rPr>
                <w:rFonts w:ascii="Book Antiqua" w:eastAsia="Times New Roman Uni" w:hAnsi="Book Antiqua" w:cs="Book Antiqua"/>
                <w:color w:val="000000"/>
              </w:rPr>
              <w:t> </w:t>
            </w:r>
            <w:r>
              <w:rPr>
                <w:rFonts w:ascii="Book Antiqua" w:eastAsia="Times New Roman Uni" w:hAnsi="Book Antiqua"/>
                <w:color w:val="000000"/>
              </w:rPr>
              <w:t>(1.15)</w:t>
            </w:r>
          </w:p>
        </w:tc>
        <w:tc>
          <w:tcPr>
            <w:tcW w:w="1843" w:type="dxa"/>
            <w:shd w:val="clear" w:color="auto" w:fill="FFFFFF"/>
            <w:noWrap/>
            <w:vAlign w:val="center"/>
          </w:tcPr>
          <w:p w14:paraId="2EC0238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w:t>
            </w:r>
            <w:r>
              <w:rPr>
                <w:rFonts w:ascii="Book Antiqua" w:eastAsia="Times New Roman Uni" w:hAnsi="Book Antiqua" w:cs="Book Antiqua"/>
                <w:color w:val="000000"/>
              </w:rPr>
              <w:t> </w:t>
            </w:r>
            <w:r>
              <w:rPr>
                <w:rFonts w:ascii="Book Antiqua" w:eastAsia="Times New Roman Uni" w:hAnsi="Book Antiqua"/>
                <w:color w:val="000000"/>
              </w:rPr>
              <w:t>(2.27)</w:t>
            </w:r>
          </w:p>
        </w:tc>
        <w:tc>
          <w:tcPr>
            <w:tcW w:w="1134" w:type="dxa"/>
            <w:vMerge/>
            <w:vAlign w:val="center"/>
          </w:tcPr>
          <w:p w14:paraId="1C208D63"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27DCD0C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17</w:t>
            </w:r>
            <w:r>
              <w:rPr>
                <w:rFonts w:ascii="Book Antiqua" w:eastAsia="Times New Roman Uni" w:hAnsi="Book Antiqua" w:cs="Book Antiqua"/>
                <w:color w:val="000000"/>
              </w:rPr>
              <w:t> </w:t>
            </w:r>
            <w:r>
              <w:rPr>
                <w:rFonts w:ascii="Book Antiqua" w:eastAsia="Times New Roman Uni" w:hAnsi="Book Antiqua"/>
                <w:color w:val="000000"/>
              </w:rPr>
              <w:t>(1.14)</w:t>
            </w:r>
          </w:p>
        </w:tc>
        <w:tc>
          <w:tcPr>
            <w:tcW w:w="1701" w:type="dxa"/>
            <w:shd w:val="clear" w:color="auto" w:fill="FFFFFF"/>
            <w:noWrap/>
            <w:vAlign w:val="center"/>
          </w:tcPr>
          <w:p w14:paraId="5D42B1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w:t>
            </w:r>
            <w:r>
              <w:rPr>
                <w:rFonts w:ascii="Book Antiqua" w:eastAsia="Times New Roman Uni" w:hAnsi="Book Antiqua" w:cs="Book Antiqua"/>
                <w:color w:val="000000"/>
              </w:rPr>
              <w:t> </w:t>
            </w:r>
            <w:r>
              <w:rPr>
                <w:rFonts w:ascii="Book Antiqua" w:eastAsia="Times New Roman Uni" w:hAnsi="Book Antiqua"/>
                <w:color w:val="000000"/>
              </w:rPr>
              <w:t>(2.97)</w:t>
            </w:r>
          </w:p>
        </w:tc>
        <w:tc>
          <w:tcPr>
            <w:tcW w:w="1134" w:type="dxa"/>
            <w:vMerge/>
            <w:vAlign w:val="center"/>
          </w:tcPr>
          <w:p w14:paraId="62B1DAA8"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209F401D" w14:textId="77777777">
        <w:trPr>
          <w:trHeight w:val="270"/>
        </w:trPr>
        <w:tc>
          <w:tcPr>
            <w:tcW w:w="2093" w:type="dxa"/>
            <w:vMerge w:val="restart"/>
            <w:shd w:val="clear" w:color="auto" w:fill="FFFFFF"/>
            <w:noWrap/>
            <w:vAlign w:val="center"/>
          </w:tcPr>
          <w:p w14:paraId="11BD0F0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Vascular tumor thrombus</w:t>
            </w:r>
          </w:p>
        </w:tc>
        <w:tc>
          <w:tcPr>
            <w:tcW w:w="1276" w:type="dxa"/>
            <w:shd w:val="clear" w:color="auto" w:fill="FFFFFF"/>
            <w:noWrap/>
            <w:vAlign w:val="center"/>
          </w:tcPr>
          <w:p w14:paraId="1CF7352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52BEBAF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1111</w:t>
            </w:r>
            <w:r>
              <w:rPr>
                <w:rFonts w:ascii="Book Antiqua" w:eastAsia="Times New Roman Uni" w:hAnsi="Book Antiqua" w:cs="Book Antiqua"/>
                <w:color w:val="000000"/>
              </w:rPr>
              <w:t> </w:t>
            </w:r>
            <w:r>
              <w:rPr>
                <w:rFonts w:ascii="Book Antiqua" w:eastAsia="Times New Roman Uni" w:hAnsi="Book Antiqua"/>
                <w:color w:val="000000"/>
              </w:rPr>
              <w:t>(80.04)</w:t>
            </w:r>
          </w:p>
        </w:tc>
        <w:tc>
          <w:tcPr>
            <w:tcW w:w="1843" w:type="dxa"/>
            <w:shd w:val="clear" w:color="auto" w:fill="FFFFFF"/>
            <w:noWrap/>
            <w:vAlign w:val="center"/>
          </w:tcPr>
          <w:p w14:paraId="7A17462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218</w:t>
            </w:r>
            <w:r>
              <w:rPr>
                <w:rFonts w:ascii="Book Antiqua" w:eastAsia="Times New Roman Uni" w:hAnsi="Book Antiqua" w:cs="Book Antiqua"/>
                <w:color w:val="000000"/>
              </w:rPr>
              <w:t> </w:t>
            </w:r>
            <w:r>
              <w:rPr>
                <w:rFonts w:ascii="Book Antiqua" w:eastAsia="Times New Roman Uni" w:hAnsi="Book Antiqua"/>
                <w:color w:val="000000"/>
              </w:rPr>
              <w:t>(70.78)</w:t>
            </w:r>
          </w:p>
        </w:tc>
        <w:tc>
          <w:tcPr>
            <w:tcW w:w="1134" w:type="dxa"/>
            <w:vMerge w:val="restart"/>
            <w:shd w:val="clear" w:color="auto" w:fill="FFFFFF"/>
            <w:noWrap/>
            <w:vAlign w:val="center"/>
          </w:tcPr>
          <w:p w14:paraId="69EA6D3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0.001</w:t>
            </w:r>
          </w:p>
        </w:tc>
        <w:tc>
          <w:tcPr>
            <w:tcW w:w="1701" w:type="dxa"/>
            <w:shd w:val="clear" w:color="auto" w:fill="FFFFFF"/>
            <w:noWrap/>
            <w:vAlign w:val="center"/>
          </w:tcPr>
          <w:p w14:paraId="616D330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1180</w:t>
            </w:r>
            <w:r>
              <w:rPr>
                <w:rFonts w:ascii="Book Antiqua" w:eastAsia="Times New Roman Uni" w:hAnsi="Book Antiqua" w:cs="Book Antiqua"/>
                <w:color w:val="000000"/>
              </w:rPr>
              <w:t> </w:t>
            </w:r>
            <w:r>
              <w:rPr>
                <w:rFonts w:ascii="Book Antiqua" w:eastAsia="Times New Roman Uni" w:hAnsi="Book Antiqua"/>
                <w:color w:val="000000"/>
              </w:rPr>
              <w:t>(78.98)</w:t>
            </w:r>
          </w:p>
        </w:tc>
        <w:tc>
          <w:tcPr>
            <w:tcW w:w="1701" w:type="dxa"/>
            <w:shd w:val="clear" w:color="auto" w:fill="FFFFFF"/>
            <w:noWrap/>
            <w:vAlign w:val="center"/>
          </w:tcPr>
          <w:p w14:paraId="354C193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149</w:t>
            </w:r>
            <w:r>
              <w:rPr>
                <w:rFonts w:ascii="Book Antiqua" w:eastAsia="Times New Roman Uni" w:hAnsi="Book Antiqua" w:cs="Book Antiqua"/>
                <w:color w:val="000000"/>
              </w:rPr>
              <w:t> </w:t>
            </w:r>
            <w:r>
              <w:rPr>
                <w:rFonts w:ascii="Book Antiqua" w:eastAsia="Times New Roman Uni" w:hAnsi="Book Antiqua"/>
                <w:color w:val="000000"/>
              </w:rPr>
              <w:t>(73.76)</w:t>
            </w:r>
          </w:p>
        </w:tc>
        <w:tc>
          <w:tcPr>
            <w:tcW w:w="1134" w:type="dxa"/>
            <w:vMerge w:val="restart"/>
            <w:shd w:val="clear" w:color="auto" w:fill="FFFFFF"/>
            <w:noWrap/>
            <w:vAlign w:val="center"/>
          </w:tcPr>
          <w:p w14:paraId="436F51BB"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0.101</w:t>
            </w:r>
          </w:p>
        </w:tc>
      </w:tr>
      <w:tr w:rsidR="0015244D" w14:paraId="7C646502" w14:textId="77777777">
        <w:trPr>
          <w:trHeight w:val="270"/>
        </w:trPr>
        <w:tc>
          <w:tcPr>
            <w:tcW w:w="2093" w:type="dxa"/>
            <w:vMerge/>
            <w:vAlign w:val="center"/>
          </w:tcPr>
          <w:p w14:paraId="186B4F76"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67D41AD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4F15793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277</w:t>
            </w:r>
            <w:r>
              <w:rPr>
                <w:rFonts w:ascii="Book Antiqua" w:eastAsia="Times New Roman Uni" w:hAnsi="Book Antiqua" w:cs="Book Antiqua"/>
                <w:color w:val="000000"/>
              </w:rPr>
              <w:t> </w:t>
            </w:r>
            <w:r>
              <w:rPr>
                <w:rFonts w:ascii="Book Antiqua" w:eastAsia="Times New Roman Uni" w:hAnsi="Book Antiqua"/>
                <w:color w:val="000000"/>
              </w:rPr>
              <w:t>(19.96)</w:t>
            </w:r>
          </w:p>
        </w:tc>
        <w:tc>
          <w:tcPr>
            <w:tcW w:w="1843" w:type="dxa"/>
            <w:shd w:val="clear" w:color="auto" w:fill="FFFFFF"/>
            <w:noWrap/>
            <w:vAlign w:val="center"/>
          </w:tcPr>
          <w:p w14:paraId="05D778F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90</w:t>
            </w:r>
            <w:r>
              <w:rPr>
                <w:rFonts w:ascii="Book Antiqua" w:eastAsia="Times New Roman Uni" w:hAnsi="Book Antiqua" w:cs="Book Antiqua"/>
                <w:color w:val="000000"/>
              </w:rPr>
              <w:t> </w:t>
            </w:r>
            <w:r>
              <w:rPr>
                <w:rFonts w:ascii="Book Antiqua" w:eastAsia="Times New Roman Uni" w:hAnsi="Book Antiqua"/>
                <w:color w:val="000000"/>
              </w:rPr>
              <w:t>(29.22)</w:t>
            </w:r>
          </w:p>
        </w:tc>
        <w:tc>
          <w:tcPr>
            <w:tcW w:w="1134" w:type="dxa"/>
            <w:vMerge/>
            <w:vAlign w:val="center"/>
          </w:tcPr>
          <w:p w14:paraId="3649451F"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33ED8D7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314</w:t>
            </w:r>
            <w:r>
              <w:rPr>
                <w:rFonts w:ascii="Book Antiqua" w:eastAsia="Times New Roman Uni" w:hAnsi="Book Antiqua" w:cs="Book Antiqua"/>
                <w:color w:val="000000"/>
              </w:rPr>
              <w:t> </w:t>
            </w:r>
            <w:r>
              <w:rPr>
                <w:rFonts w:ascii="Book Antiqua" w:eastAsia="Times New Roman Uni" w:hAnsi="Book Antiqua"/>
                <w:color w:val="000000"/>
              </w:rPr>
              <w:t>(21.02)</w:t>
            </w:r>
          </w:p>
        </w:tc>
        <w:tc>
          <w:tcPr>
            <w:tcW w:w="1701" w:type="dxa"/>
            <w:shd w:val="clear" w:color="auto" w:fill="FFFFFF"/>
            <w:noWrap/>
            <w:vAlign w:val="center"/>
          </w:tcPr>
          <w:p w14:paraId="3B596BA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w:t>
            </w:r>
            <w:r>
              <w:rPr>
                <w:rFonts w:ascii="Book Antiqua" w:eastAsia="Times New Roman Uni" w:hAnsi="Book Antiqua" w:cs="Book Antiqua"/>
                <w:color w:val="000000"/>
              </w:rPr>
              <w:t> </w:t>
            </w:r>
            <w:r>
              <w:rPr>
                <w:rFonts w:ascii="Book Antiqua" w:eastAsia="Times New Roman Uni" w:hAnsi="Book Antiqua"/>
                <w:color w:val="000000"/>
              </w:rPr>
              <w:t>(26.24)</w:t>
            </w:r>
          </w:p>
        </w:tc>
        <w:tc>
          <w:tcPr>
            <w:tcW w:w="1134" w:type="dxa"/>
            <w:vMerge/>
            <w:vAlign w:val="center"/>
          </w:tcPr>
          <w:p w14:paraId="7083691D"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6CFB9AF2" w14:textId="77777777">
        <w:trPr>
          <w:trHeight w:val="270"/>
        </w:trPr>
        <w:tc>
          <w:tcPr>
            <w:tcW w:w="2093" w:type="dxa"/>
            <w:vMerge w:val="restart"/>
            <w:shd w:val="clear" w:color="auto" w:fill="FFFFFF"/>
            <w:noWrap/>
            <w:vAlign w:val="center"/>
          </w:tcPr>
          <w:p w14:paraId="3283F81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Nerve invasion</w:t>
            </w:r>
          </w:p>
        </w:tc>
        <w:tc>
          <w:tcPr>
            <w:tcW w:w="1276" w:type="dxa"/>
            <w:shd w:val="clear" w:color="auto" w:fill="FFFFFF"/>
            <w:noWrap/>
            <w:vAlign w:val="center"/>
          </w:tcPr>
          <w:p w14:paraId="0BD12F4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73103F2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1098</w:t>
            </w:r>
            <w:r>
              <w:rPr>
                <w:rFonts w:ascii="Book Antiqua" w:eastAsia="Times New Roman Uni" w:hAnsi="Book Antiqua" w:cs="Book Antiqua"/>
                <w:color w:val="000000"/>
              </w:rPr>
              <w:t> </w:t>
            </w:r>
            <w:r>
              <w:rPr>
                <w:rFonts w:ascii="Book Antiqua" w:eastAsia="Times New Roman Uni" w:hAnsi="Book Antiqua"/>
                <w:color w:val="000000"/>
              </w:rPr>
              <w:t>(79.11)</w:t>
            </w:r>
          </w:p>
        </w:tc>
        <w:tc>
          <w:tcPr>
            <w:tcW w:w="1843" w:type="dxa"/>
            <w:shd w:val="clear" w:color="auto" w:fill="FFFFFF"/>
            <w:noWrap/>
            <w:vAlign w:val="center"/>
          </w:tcPr>
          <w:p w14:paraId="51531B5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228</w:t>
            </w:r>
            <w:r>
              <w:rPr>
                <w:rFonts w:ascii="Book Antiqua" w:eastAsia="Times New Roman Uni" w:hAnsi="Book Antiqua" w:cs="Book Antiqua"/>
                <w:color w:val="000000"/>
              </w:rPr>
              <w:t> </w:t>
            </w:r>
            <w:r>
              <w:rPr>
                <w:rFonts w:ascii="Book Antiqua" w:eastAsia="Times New Roman Uni" w:hAnsi="Book Antiqua"/>
                <w:color w:val="000000"/>
              </w:rPr>
              <w:t>(74.03)</w:t>
            </w:r>
          </w:p>
        </w:tc>
        <w:tc>
          <w:tcPr>
            <w:tcW w:w="1134" w:type="dxa"/>
            <w:vMerge w:val="restart"/>
            <w:shd w:val="clear" w:color="auto" w:fill="FFFFFF"/>
            <w:noWrap/>
            <w:vAlign w:val="center"/>
          </w:tcPr>
          <w:p w14:paraId="7C4C117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0.057</w:t>
            </w:r>
          </w:p>
        </w:tc>
        <w:tc>
          <w:tcPr>
            <w:tcW w:w="1701" w:type="dxa"/>
            <w:shd w:val="clear" w:color="auto" w:fill="FFFFFF"/>
            <w:noWrap/>
            <w:vAlign w:val="center"/>
          </w:tcPr>
          <w:p w14:paraId="0D4826E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1177</w:t>
            </w:r>
            <w:r>
              <w:rPr>
                <w:rFonts w:ascii="Book Antiqua" w:eastAsia="Times New Roman Uni" w:hAnsi="Book Antiqua" w:cs="Book Antiqua"/>
                <w:color w:val="000000"/>
              </w:rPr>
              <w:t> </w:t>
            </w:r>
            <w:r>
              <w:rPr>
                <w:rFonts w:ascii="Book Antiqua" w:eastAsia="Times New Roman Uni" w:hAnsi="Book Antiqua"/>
                <w:color w:val="000000"/>
              </w:rPr>
              <w:t>(78.78)</w:t>
            </w:r>
          </w:p>
        </w:tc>
        <w:tc>
          <w:tcPr>
            <w:tcW w:w="1701" w:type="dxa"/>
            <w:shd w:val="clear" w:color="auto" w:fill="FFFFFF"/>
            <w:noWrap/>
            <w:vAlign w:val="center"/>
          </w:tcPr>
          <w:p w14:paraId="2408556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149</w:t>
            </w:r>
            <w:r>
              <w:rPr>
                <w:rFonts w:ascii="Book Antiqua" w:eastAsia="Times New Roman Uni" w:hAnsi="Book Antiqua" w:cs="Book Antiqua"/>
                <w:color w:val="000000"/>
              </w:rPr>
              <w:t> </w:t>
            </w:r>
            <w:r>
              <w:rPr>
                <w:rFonts w:ascii="Book Antiqua" w:eastAsia="Times New Roman Uni" w:hAnsi="Book Antiqua"/>
                <w:color w:val="000000"/>
              </w:rPr>
              <w:t>(73.76)</w:t>
            </w:r>
          </w:p>
        </w:tc>
        <w:tc>
          <w:tcPr>
            <w:tcW w:w="1134" w:type="dxa"/>
            <w:vMerge w:val="restart"/>
            <w:shd w:val="clear" w:color="auto" w:fill="FFFFFF"/>
            <w:noWrap/>
            <w:vAlign w:val="center"/>
          </w:tcPr>
          <w:p w14:paraId="6EC09406"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0.122</w:t>
            </w:r>
          </w:p>
        </w:tc>
      </w:tr>
      <w:tr w:rsidR="0015244D" w14:paraId="3E8F76C5" w14:textId="77777777">
        <w:trPr>
          <w:trHeight w:val="270"/>
        </w:trPr>
        <w:tc>
          <w:tcPr>
            <w:tcW w:w="2093" w:type="dxa"/>
            <w:vMerge/>
            <w:vAlign w:val="center"/>
          </w:tcPr>
          <w:p w14:paraId="0B741DFE"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00AF584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61DADF8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290</w:t>
            </w:r>
            <w:r>
              <w:rPr>
                <w:rFonts w:ascii="Book Antiqua" w:eastAsia="Times New Roman Uni" w:hAnsi="Book Antiqua" w:cs="Book Antiqua"/>
                <w:color w:val="000000"/>
              </w:rPr>
              <w:t> </w:t>
            </w:r>
            <w:r>
              <w:rPr>
                <w:rFonts w:ascii="Book Antiqua" w:eastAsia="Times New Roman Uni" w:hAnsi="Book Antiqua"/>
                <w:color w:val="000000"/>
              </w:rPr>
              <w:t>(20.89)</w:t>
            </w:r>
          </w:p>
        </w:tc>
        <w:tc>
          <w:tcPr>
            <w:tcW w:w="1843" w:type="dxa"/>
            <w:shd w:val="clear" w:color="auto" w:fill="FFFFFF"/>
            <w:noWrap/>
            <w:vAlign w:val="center"/>
          </w:tcPr>
          <w:p w14:paraId="24BD42C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80</w:t>
            </w:r>
            <w:r>
              <w:rPr>
                <w:rFonts w:ascii="Book Antiqua" w:eastAsia="Times New Roman Uni" w:hAnsi="Book Antiqua" w:cs="Book Antiqua"/>
                <w:color w:val="000000"/>
              </w:rPr>
              <w:t> </w:t>
            </w:r>
            <w:r>
              <w:rPr>
                <w:rFonts w:ascii="Book Antiqua" w:eastAsia="Times New Roman Uni" w:hAnsi="Book Antiqua"/>
                <w:color w:val="000000"/>
              </w:rPr>
              <w:t>(25.97)</w:t>
            </w:r>
          </w:p>
        </w:tc>
        <w:tc>
          <w:tcPr>
            <w:tcW w:w="1134" w:type="dxa"/>
            <w:vMerge/>
            <w:vAlign w:val="center"/>
          </w:tcPr>
          <w:p w14:paraId="0BB8060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2DCC927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317</w:t>
            </w:r>
            <w:r>
              <w:rPr>
                <w:rFonts w:ascii="Book Antiqua" w:eastAsia="Times New Roman Uni" w:hAnsi="Book Antiqua" w:cs="Book Antiqua"/>
                <w:color w:val="000000"/>
              </w:rPr>
              <w:t> </w:t>
            </w:r>
            <w:r>
              <w:rPr>
                <w:rFonts w:ascii="Book Antiqua" w:eastAsia="Times New Roman Uni" w:hAnsi="Book Antiqua"/>
                <w:color w:val="000000"/>
              </w:rPr>
              <w:t>(21.22)</w:t>
            </w:r>
          </w:p>
        </w:tc>
        <w:tc>
          <w:tcPr>
            <w:tcW w:w="1701" w:type="dxa"/>
            <w:shd w:val="clear" w:color="auto" w:fill="FFFFFF"/>
            <w:noWrap/>
            <w:vAlign w:val="center"/>
          </w:tcPr>
          <w:p w14:paraId="1C1C8B9F"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53</w:t>
            </w:r>
            <w:r>
              <w:rPr>
                <w:rFonts w:ascii="Book Antiqua" w:eastAsia="Times New Roman Uni" w:hAnsi="Book Antiqua" w:cs="Book Antiqua"/>
                <w:color w:val="000000"/>
              </w:rPr>
              <w:t> </w:t>
            </w:r>
            <w:r>
              <w:rPr>
                <w:rFonts w:ascii="Book Antiqua" w:eastAsia="Times New Roman Uni" w:hAnsi="Book Antiqua"/>
                <w:color w:val="000000"/>
              </w:rPr>
              <w:t>(26.24)</w:t>
            </w:r>
          </w:p>
        </w:tc>
        <w:tc>
          <w:tcPr>
            <w:tcW w:w="1134" w:type="dxa"/>
            <w:vMerge/>
            <w:vAlign w:val="center"/>
          </w:tcPr>
          <w:p w14:paraId="0E250DCF"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1BD73EA0" w14:textId="77777777">
        <w:trPr>
          <w:trHeight w:val="270"/>
        </w:trPr>
        <w:tc>
          <w:tcPr>
            <w:tcW w:w="2093" w:type="dxa"/>
            <w:vMerge w:val="restart"/>
            <w:shd w:val="clear" w:color="auto" w:fill="FFFFFF"/>
            <w:noWrap/>
            <w:vAlign w:val="center"/>
          </w:tcPr>
          <w:p w14:paraId="20CC42B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Chemotherapy</w:t>
            </w:r>
          </w:p>
        </w:tc>
        <w:tc>
          <w:tcPr>
            <w:tcW w:w="1276" w:type="dxa"/>
            <w:shd w:val="clear" w:color="auto" w:fill="FFFFFF"/>
            <w:noWrap/>
            <w:vAlign w:val="center"/>
          </w:tcPr>
          <w:p w14:paraId="5728A74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4DA5E9C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606</w:t>
            </w:r>
            <w:r>
              <w:rPr>
                <w:rFonts w:ascii="Book Antiqua" w:eastAsia="Times New Roman Uni" w:hAnsi="Book Antiqua" w:cs="Book Antiqua"/>
                <w:color w:val="000000"/>
              </w:rPr>
              <w:t> </w:t>
            </w:r>
            <w:r>
              <w:rPr>
                <w:rFonts w:ascii="Book Antiqua" w:eastAsia="Times New Roman Uni" w:hAnsi="Book Antiqua"/>
                <w:color w:val="000000"/>
              </w:rPr>
              <w:t>(43.66)</w:t>
            </w:r>
          </w:p>
        </w:tc>
        <w:tc>
          <w:tcPr>
            <w:tcW w:w="1843" w:type="dxa"/>
            <w:shd w:val="clear" w:color="auto" w:fill="FFFFFF"/>
            <w:noWrap/>
            <w:vAlign w:val="center"/>
          </w:tcPr>
          <w:p w14:paraId="7105ED0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87</w:t>
            </w:r>
            <w:r>
              <w:rPr>
                <w:rFonts w:ascii="Book Antiqua" w:eastAsia="Times New Roman Uni" w:hAnsi="Book Antiqua" w:cs="Book Antiqua"/>
                <w:color w:val="000000"/>
              </w:rPr>
              <w:t> </w:t>
            </w:r>
            <w:r>
              <w:rPr>
                <w:rFonts w:ascii="Book Antiqua" w:eastAsia="Times New Roman Uni" w:hAnsi="Book Antiqua"/>
                <w:color w:val="000000"/>
              </w:rPr>
              <w:t>(28.25)</w:t>
            </w:r>
          </w:p>
        </w:tc>
        <w:tc>
          <w:tcPr>
            <w:tcW w:w="1134" w:type="dxa"/>
            <w:vMerge w:val="restart"/>
            <w:shd w:val="clear" w:color="auto" w:fill="FFFFFF"/>
            <w:noWrap/>
            <w:vAlign w:val="center"/>
          </w:tcPr>
          <w:p w14:paraId="0B6303C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7095BCC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603</w:t>
            </w:r>
            <w:r>
              <w:rPr>
                <w:rFonts w:ascii="Book Antiqua" w:eastAsia="Times New Roman Uni" w:hAnsi="Book Antiqua" w:cs="Book Antiqua"/>
                <w:color w:val="000000"/>
              </w:rPr>
              <w:t> </w:t>
            </w:r>
            <w:r>
              <w:rPr>
                <w:rFonts w:ascii="Book Antiqua" w:eastAsia="Times New Roman Uni" w:hAnsi="Book Antiqua"/>
                <w:color w:val="000000"/>
              </w:rPr>
              <w:t>(40.36)</w:t>
            </w:r>
          </w:p>
        </w:tc>
        <w:tc>
          <w:tcPr>
            <w:tcW w:w="1701" w:type="dxa"/>
            <w:shd w:val="clear" w:color="auto" w:fill="FFFFFF"/>
            <w:noWrap/>
            <w:vAlign w:val="center"/>
          </w:tcPr>
          <w:p w14:paraId="3B78921C"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90</w:t>
            </w:r>
            <w:r>
              <w:rPr>
                <w:rFonts w:ascii="Book Antiqua" w:eastAsia="Times New Roman Uni" w:hAnsi="Book Antiqua" w:cs="Book Antiqua"/>
                <w:color w:val="000000"/>
              </w:rPr>
              <w:t> </w:t>
            </w:r>
            <w:r>
              <w:rPr>
                <w:rFonts w:ascii="Book Antiqua" w:eastAsia="Times New Roman Uni" w:hAnsi="Book Antiqua"/>
                <w:color w:val="000000"/>
              </w:rPr>
              <w:t>(44.55)</w:t>
            </w:r>
          </w:p>
        </w:tc>
        <w:tc>
          <w:tcPr>
            <w:tcW w:w="1134" w:type="dxa"/>
            <w:vMerge w:val="restart"/>
            <w:shd w:val="clear" w:color="auto" w:fill="FFFFFF"/>
            <w:noWrap/>
            <w:vAlign w:val="center"/>
          </w:tcPr>
          <w:p w14:paraId="1B8A1869"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0.254</w:t>
            </w:r>
          </w:p>
        </w:tc>
      </w:tr>
      <w:tr w:rsidR="0015244D" w14:paraId="20C48E2C" w14:textId="77777777">
        <w:trPr>
          <w:trHeight w:val="270"/>
        </w:trPr>
        <w:tc>
          <w:tcPr>
            <w:tcW w:w="2093" w:type="dxa"/>
            <w:vMerge/>
            <w:vAlign w:val="center"/>
          </w:tcPr>
          <w:p w14:paraId="2B8A48BB"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7315082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08E667F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782</w:t>
            </w:r>
            <w:r>
              <w:rPr>
                <w:rFonts w:ascii="Book Antiqua" w:eastAsia="Times New Roman Uni" w:hAnsi="Book Antiqua" w:cs="Book Antiqua"/>
                <w:color w:val="000000"/>
              </w:rPr>
              <w:t> </w:t>
            </w:r>
            <w:r>
              <w:rPr>
                <w:rFonts w:ascii="Book Antiqua" w:eastAsia="Times New Roman Uni" w:hAnsi="Book Antiqua"/>
                <w:color w:val="000000"/>
              </w:rPr>
              <w:t>(56.34)</w:t>
            </w:r>
          </w:p>
        </w:tc>
        <w:tc>
          <w:tcPr>
            <w:tcW w:w="1843" w:type="dxa"/>
            <w:shd w:val="clear" w:color="auto" w:fill="FFFFFF"/>
            <w:noWrap/>
            <w:vAlign w:val="center"/>
          </w:tcPr>
          <w:p w14:paraId="0A2EE6D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221</w:t>
            </w:r>
            <w:r>
              <w:rPr>
                <w:rFonts w:ascii="Book Antiqua" w:eastAsia="Times New Roman Uni" w:hAnsi="Book Antiqua" w:cs="Book Antiqua"/>
                <w:color w:val="000000"/>
              </w:rPr>
              <w:t> </w:t>
            </w:r>
            <w:r>
              <w:rPr>
                <w:rFonts w:ascii="Book Antiqua" w:eastAsia="Times New Roman Uni" w:hAnsi="Book Antiqua"/>
                <w:color w:val="000000"/>
              </w:rPr>
              <w:t>(71.75)</w:t>
            </w:r>
          </w:p>
        </w:tc>
        <w:tc>
          <w:tcPr>
            <w:tcW w:w="1134" w:type="dxa"/>
            <w:vMerge/>
            <w:vAlign w:val="center"/>
          </w:tcPr>
          <w:p w14:paraId="445B835A"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5CAF01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891</w:t>
            </w:r>
            <w:r>
              <w:rPr>
                <w:rFonts w:ascii="Book Antiqua" w:eastAsia="Times New Roman Uni" w:hAnsi="Book Antiqua" w:cs="Book Antiqua"/>
                <w:color w:val="000000"/>
              </w:rPr>
              <w:t> </w:t>
            </w:r>
            <w:r>
              <w:rPr>
                <w:rFonts w:ascii="Book Antiqua" w:eastAsia="Times New Roman Uni" w:hAnsi="Book Antiqua"/>
                <w:color w:val="000000"/>
              </w:rPr>
              <w:t>(59.64)</w:t>
            </w:r>
          </w:p>
        </w:tc>
        <w:tc>
          <w:tcPr>
            <w:tcW w:w="1701" w:type="dxa"/>
            <w:shd w:val="clear" w:color="auto" w:fill="FFFFFF"/>
            <w:noWrap/>
            <w:vAlign w:val="center"/>
          </w:tcPr>
          <w:p w14:paraId="55692E0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(55.45)</w:t>
            </w:r>
          </w:p>
        </w:tc>
        <w:tc>
          <w:tcPr>
            <w:tcW w:w="1134" w:type="dxa"/>
            <w:vMerge/>
            <w:vAlign w:val="center"/>
          </w:tcPr>
          <w:p w14:paraId="3F1842B9"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003B4EAC" w14:textId="77777777">
        <w:trPr>
          <w:trHeight w:val="270"/>
        </w:trPr>
        <w:tc>
          <w:tcPr>
            <w:tcW w:w="2093" w:type="dxa"/>
            <w:vMerge w:val="restart"/>
            <w:shd w:val="clear" w:color="auto" w:fill="FFFFFF"/>
            <w:vAlign w:val="center"/>
          </w:tcPr>
          <w:p w14:paraId="2F8EF51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Radiotherapy</w:t>
            </w:r>
          </w:p>
        </w:tc>
        <w:tc>
          <w:tcPr>
            <w:tcW w:w="1276" w:type="dxa"/>
            <w:shd w:val="clear" w:color="auto" w:fill="FFFFFF"/>
            <w:noWrap/>
            <w:vAlign w:val="center"/>
          </w:tcPr>
          <w:p w14:paraId="1A5D5BA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No</w:t>
            </w:r>
          </w:p>
        </w:tc>
        <w:tc>
          <w:tcPr>
            <w:tcW w:w="1984" w:type="dxa"/>
            <w:shd w:val="clear" w:color="auto" w:fill="FFFFFF"/>
            <w:noWrap/>
            <w:vAlign w:val="center"/>
          </w:tcPr>
          <w:p w14:paraId="0A920FE1"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1315</w:t>
            </w:r>
            <w:r>
              <w:rPr>
                <w:rFonts w:ascii="Book Antiqua" w:eastAsia="Times New Roman Uni" w:hAnsi="Book Antiqua" w:cs="Book Antiqua"/>
                <w:color w:val="000000"/>
              </w:rPr>
              <w:t> </w:t>
            </w:r>
            <w:r>
              <w:rPr>
                <w:rFonts w:ascii="Book Antiqua" w:eastAsia="Times New Roman Uni" w:hAnsi="Book Antiqua"/>
                <w:color w:val="000000"/>
              </w:rPr>
              <w:t>(94.74)</w:t>
            </w:r>
          </w:p>
        </w:tc>
        <w:tc>
          <w:tcPr>
            <w:tcW w:w="1843" w:type="dxa"/>
            <w:shd w:val="clear" w:color="auto" w:fill="FFFFFF"/>
            <w:noWrap/>
            <w:vAlign w:val="center"/>
          </w:tcPr>
          <w:p w14:paraId="2077E80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275</w:t>
            </w:r>
            <w:r>
              <w:rPr>
                <w:rFonts w:ascii="Book Antiqua" w:eastAsia="Times New Roman Uni" w:hAnsi="Book Antiqua" w:cs="Book Antiqua"/>
                <w:color w:val="000000"/>
              </w:rPr>
              <w:t> </w:t>
            </w:r>
            <w:r>
              <w:rPr>
                <w:rFonts w:ascii="Book Antiqua" w:eastAsia="Times New Roman Uni" w:hAnsi="Book Antiqua"/>
                <w:color w:val="000000"/>
              </w:rPr>
              <w:t>(89.29)</w:t>
            </w:r>
          </w:p>
        </w:tc>
        <w:tc>
          <w:tcPr>
            <w:tcW w:w="1134" w:type="dxa"/>
            <w:vMerge w:val="restart"/>
            <w:shd w:val="clear" w:color="auto" w:fill="FFFFFF"/>
            <w:noWrap/>
            <w:vAlign w:val="center"/>
          </w:tcPr>
          <w:p w14:paraId="330D44B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0.001</w:t>
            </w:r>
          </w:p>
        </w:tc>
        <w:tc>
          <w:tcPr>
            <w:tcW w:w="1701" w:type="dxa"/>
            <w:shd w:val="clear" w:color="auto" w:fill="FFFFFF"/>
            <w:noWrap/>
            <w:vAlign w:val="center"/>
          </w:tcPr>
          <w:p w14:paraId="1F11D0B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1400</w:t>
            </w:r>
            <w:r>
              <w:rPr>
                <w:rFonts w:ascii="Book Antiqua" w:eastAsia="Times New Roman Uni" w:hAnsi="Book Antiqua" w:cs="Book Antiqua"/>
                <w:color w:val="000000"/>
              </w:rPr>
              <w:t> </w:t>
            </w:r>
            <w:r>
              <w:rPr>
                <w:rFonts w:ascii="Book Antiqua" w:eastAsia="Times New Roman Uni" w:hAnsi="Book Antiqua"/>
                <w:color w:val="000000"/>
              </w:rPr>
              <w:t>(93.71)</w:t>
            </w:r>
          </w:p>
        </w:tc>
        <w:tc>
          <w:tcPr>
            <w:tcW w:w="1701" w:type="dxa"/>
            <w:shd w:val="clear" w:color="auto" w:fill="FFFFFF"/>
            <w:noWrap/>
            <w:vAlign w:val="center"/>
          </w:tcPr>
          <w:p w14:paraId="0981953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190</w:t>
            </w:r>
            <w:r>
              <w:rPr>
                <w:rFonts w:ascii="Book Antiqua" w:eastAsia="Times New Roman Uni" w:hAnsi="Book Antiqua" w:cs="Book Antiqua"/>
                <w:color w:val="000000"/>
              </w:rPr>
              <w:t> </w:t>
            </w:r>
            <w:r>
              <w:rPr>
                <w:rFonts w:ascii="Book Antiqua" w:eastAsia="Times New Roman Uni" w:hAnsi="Book Antiqua"/>
                <w:color w:val="000000"/>
              </w:rPr>
              <w:t>(94.06)</w:t>
            </w:r>
          </w:p>
        </w:tc>
        <w:tc>
          <w:tcPr>
            <w:tcW w:w="1134" w:type="dxa"/>
            <w:vMerge w:val="restart"/>
            <w:shd w:val="clear" w:color="auto" w:fill="FFFFFF"/>
            <w:noWrap/>
            <w:vAlign w:val="center"/>
          </w:tcPr>
          <w:p w14:paraId="4B470FF0" w14:textId="77777777" w:rsidR="0015244D" w:rsidRDefault="002226DB">
            <w:pPr>
              <w:autoSpaceDE w:val="0"/>
              <w:adjustRightInd w:val="0"/>
              <w:snapToGrid w:val="0"/>
              <w:spacing w:line="360" w:lineRule="auto"/>
              <w:jc w:val="both"/>
              <w:rPr>
                <w:rFonts w:ascii="Book Antiqua" w:eastAsia="Times New Roman Uni" w:hAnsi="Book Antiqua"/>
                <w:color w:val="000000"/>
                <w:vertAlign w:val="superscript"/>
              </w:rPr>
            </w:pPr>
            <w:r>
              <w:rPr>
                <w:rFonts w:ascii="Book Antiqua" w:eastAsia="Times New Roman Uni" w:hAnsi="Book Antiqua"/>
                <w:color w:val="000000"/>
              </w:rPr>
              <w:t>0.999</w:t>
            </w:r>
          </w:p>
        </w:tc>
      </w:tr>
      <w:tr w:rsidR="0015244D" w14:paraId="2A8FFD90" w14:textId="77777777">
        <w:trPr>
          <w:trHeight w:val="270"/>
        </w:trPr>
        <w:tc>
          <w:tcPr>
            <w:tcW w:w="2093" w:type="dxa"/>
            <w:vMerge/>
            <w:vAlign w:val="center"/>
          </w:tcPr>
          <w:p w14:paraId="7E45BFD9" w14:textId="77777777" w:rsidR="0015244D" w:rsidRDefault="0015244D">
            <w:pPr>
              <w:adjustRightInd w:val="0"/>
              <w:snapToGrid w:val="0"/>
              <w:spacing w:line="360" w:lineRule="auto"/>
              <w:jc w:val="both"/>
              <w:rPr>
                <w:rFonts w:ascii="Book Antiqua" w:eastAsia="Times New Roman Uni" w:hAnsi="Book Antiqua"/>
                <w:color w:val="000000"/>
              </w:rPr>
            </w:pPr>
          </w:p>
        </w:tc>
        <w:tc>
          <w:tcPr>
            <w:tcW w:w="1276" w:type="dxa"/>
            <w:shd w:val="clear" w:color="auto" w:fill="FFFFFF"/>
            <w:noWrap/>
            <w:vAlign w:val="center"/>
          </w:tcPr>
          <w:p w14:paraId="54DDDDD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Yes</w:t>
            </w:r>
          </w:p>
        </w:tc>
        <w:tc>
          <w:tcPr>
            <w:tcW w:w="1984" w:type="dxa"/>
            <w:shd w:val="clear" w:color="auto" w:fill="FFFFFF"/>
            <w:noWrap/>
            <w:vAlign w:val="center"/>
          </w:tcPr>
          <w:p w14:paraId="5E9492F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73</w:t>
            </w:r>
            <w:r>
              <w:rPr>
                <w:rFonts w:ascii="Book Antiqua" w:eastAsia="Times New Roman Uni" w:hAnsi="Book Antiqua" w:cs="Book Antiqua"/>
                <w:color w:val="000000"/>
              </w:rPr>
              <w:t> </w:t>
            </w:r>
            <w:r>
              <w:rPr>
                <w:rFonts w:ascii="Book Antiqua" w:eastAsia="Times New Roman Uni" w:hAnsi="Book Antiqua"/>
                <w:color w:val="000000"/>
              </w:rPr>
              <w:t>(5.26)</w:t>
            </w:r>
          </w:p>
        </w:tc>
        <w:tc>
          <w:tcPr>
            <w:tcW w:w="1843" w:type="dxa"/>
            <w:shd w:val="clear" w:color="auto" w:fill="FFFFFF"/>
            <w:noWrap/>
            <w:vAlign w:val="center"/>
          </w:tcPr>
          <w:p w14:paraId="04D7E6DB"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33</w:t>
            </w:r>
            <w:r>
              <w:rPr>
                <w:rFonts w:ascii="Book Antiqua" w:eastAsia="Times New Roman Uni" w:hAnsi="Book Antiqua" w:cs="Book Antiqua"/>
                <w:color w:val="000000"/>
              </w:rPr>
              <w:t> </w:t>
            </w:r>
            <w:r>
              <w:rPr>
                <w:rFonts w:ascii="Book Antiqua" w:eastAsia="Times New Roman Uni" w:hAnsi="Book Antiqua"/>
                <w:color w:val="000000"/>
              </w:rPr>
              <w:t>(10.71)</w:t>
            </w:r>
          </w:p>
        </w:tc>
        <w:tc>
          <w:tcPr>
            <w:tcW w:w="1134" w:type="dxa"/>
            <w:vMerge/>
            <w:vAlign w:val="center"/>
          </w:tcPr>
          <w:p w14:paraId="69C00518" w14:textId="77777777" w:rsidR="0015244D" w:rsidRDefault="0015244D">
            <w:pPr>
              <w:adjustRightInd w:val="0"/>
              <w:snapToGrid w:val="0"/>
              <w:spacing w:line="360" w:lineRule="auto"/>
              <w:jc w:val="both"/>
              <w:rPr>
                <w:rFonts w:ascii="Book Antiqua" w:eastAsia="Times New Roman Uni" w:hAnsi="Book Antiqua"/>
                <w:color w:val="000000"/>
              </w:rPr>
            </w:pPr>
          </w:p>
        </w:tc>
        <w:tc>
          <w:tcPr>
            <w:tcW w:w="1701" w:type="dxa"/>
            <w:shd w:val="clear" w:color="auto" w:fill="FFFFFF"/>
            <w:noWrap/>
            <w:vAlign w:val="center"/>
          </w:tcPr>
          <w:p w14:paraId="06906A00"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94</w:t>
            </w:r>
            <w:r>
              <w:rPr>
                <w:rFonts w:ascii="Book Antiqua" w:eastAsia="Times New Roman Uni" w:hAnsi="Book Antiqua" w:cs="Book Antiqua"/>
                <w:color w:val="000000"/>
              </w:rPr>
              <w:t> </w:t>
            </w:r>
            <w:r>
              <w:rPr>
                <w:rFonts w:ascii="Book Antiqua" w:eastAsia="Times New Roman Uni" w:hAnsi="Book Antiqua"/>
                <w:color w:val="000000"/>
              </w:rPr>
              <w:t>(6.29)</w:t>
            </w:r>
          </w:p>
        </w:tc>
        <w:tc>
          <w:tcPr>
            <w:tcW w:w="1701" w:type="dxa"/>
            <w:shd w:val="clear" w:color="auto" w:fill="FFFFFF"/>
            <w:noWrap/>
            <w:vAlign w:val="center"/>
          </w:tcPr>
          <w:p w14:paraId="6D3F344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w:t>
            </w:r>
            <w:r>
              <w:rPr>
                <w:rFonts w:ascii="Book Antiqua" w:eastAsia="Times New Roman Uni" w:hAnsi="Book Antiqua" w:cs="Book Antiqua"/>
                <w:color w:val="000000"/>
              </w:rPr>
              <w:t> </w:t>
            </w:r>
            <w:r>
              <w:rPr>
                <w:rFonts w:ascii="Book Antiqua" w:eastAsia="Times New Roman Uni" w:hAnsi="Book Antiqua"/>
                <w:color w:val="000000"/>
              </w:rPr>
              <w:t>(5.94)</w:t>
            </w:r>
          </w:p>
        </w:tc>
        <w:tc>
          <w:tcPr>
            <w:tcW w:w="1134" w:type="dxa"/>
            <w:vMerge/>
            <w:vAlign w:val="center"/>
          </w:tcPr>
          <w:p w14:paraId="2CC55D10" w14:textId="77777777" w:rsidR="0015244D" w:rsidRDefault="0015244D">
            <w:pPr>
              <w:adjustRightInd w:val="0"/>
              <w:snapToGrid w:val="0"/>
              <w:spacing w:line="360" w:lineRule="auto"/>
              <w:jc w:val="both"/>
              <w:rPr>
                <w:rFonts w:ascii="Book Antiqua" w:eastAsia="Times New Roman Uni" w:hAnsi="Book Antiqua"/>
                <w:color w:val="000000"/>
                <w:vertAlign w:val="superscript"/>
              </w:rPr>
            </w:pPr>
          </w:p>
        </w:tc>
      </w:tr>
      <w:tr w:rsidR="0015244D" w14:paraId="47054003" w14:textId="77777777">
        <w:trPr>
          <w:trHeight w:val="270"/>
        </w:trPr>
        <w:tc>
          <w:tcPr>
            <w:tcW w:w="2093" w:type="dxa"/>
            <w:vAlign w:val="center"/>
          </w:tcPr>
          <w:p w14:paraId="70FF537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ApoA1 (G/L)</w:t>
            </w:r>
          </w:p>
        </w:tc>
        <w:tc>
          <w:tcPr>
            <w:tcW w:w="1276" w:type="dxa"/>
            <w:shd w:val="clear" w:color="auto" w:fill="FFFFFF"/>
            <w:noWrap/>
            <w:vAlign w:val="center"/>
          </w:tcPr>
          <w:p w14:paraId="0E326B2E"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3F4680E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843" w:type="dxa"/>
            <w:shd w:val="clear" w:color="auto" w:fill="FFFFFF"/>
            <w:noWrap/>
            <w:vAlign w:val="center"/>
          </w:tcPr>
          <w:p w14:paraId="0ECCED4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0.27</w:t>
            </w:r>
          </w:p>
        </w:tc>
        <w:tc>
          <w:tcPr>
            <w:tcW w:w="1134" w:type="dxa"/>
            <w:vAlign w:val="center"/>
          </w:tcPr>
          <w:p w14:paraId="66B8575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&lt;</w:t>
            </w:r>
            <w:r>
              <w:rPr>
                <w:rFonts w:ascii="Book Antiqua" w:eastAsia="Times New Roman Uni" w:hAnsi="Book Antiqua" w:cs="Book Antiqua"/>
                <w:color w:val="000000"/>
              </w:rPr>
              <w:t> </w:t>
            </w:r>
            <w:r>
              <w:rPr>
                <w:rFonts w:ascii="Book Antiqua" w:eastAsia="Times New Roman Uni" w:hAnsi="Book Antiqua"/>
                <w:color w:val="000000"/>
              </w:rPr>
              <w:t>0.001</w:t>
            </w:r>
          </w:p>
        </w:tc>
        <w:tc>
          <w:tcPr>
            <w:tcW w:w="1701" w:type="dxa"/>
            <w:shd w:val="clear" w:color="auto" w:fill="FFFFFF"/>
            <w:noWrap/>
            <w:vAlign w:val="center"/>
          </w:tcPr>
          <w:p w14:paraId="48FBC9E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701" w:type="dxa"/>
            <w:shd w:val="clear" w:color="auto" w:fill="FFFFFF"/>
            <w:noWrap/>
            <w:vAlign w:val="center"/>
          </w:tcPr>
          <w:p w14:paraId="7E7D4AD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1.12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0.28</w:t>
            </w:r>
          </w:p>
        </w:tc>
        <w:tc>
          <w:tcPr>
            <w:tcW w:w="1134" w:type="dxa"/>
            <w:vAlign w:val="center"/>
          </w:tcPr>
          <w:p w14:paraId="27AD864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0.010</w:t>
            </w:r>
          </w:p>
        </w:tc>
      </w:tr>
      <w:tr w:rsidR="0015244D" w14:paraId="328C1417" w14:textId="77777777">
        <w:trPr>
          <w:trHeight w:val="270"/>
        </w:trPr>
        <w:tc>
          <w:tcPr>
            <w:tcW w:w="2093" w:type="dxa"/>
            <w:vAlign w:val="center"/>
          </w:tcPr>
          <w:p w14:paraId="2F75945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ApoB (G/L)</w:t>
            </w:r>
          </w:p>
        </w:tc>
        <w:tc>
          <w:tcPr>
            <w:tcW w:w="1276" w:type="dxa"/>
            <w:shd w:val="clear" w:color="auto" w:fill="FFFFFF"/>
            <w:noWrap/>
            <w:vAlign w:val="center"/>
          </w:tcPr>
          <w:p w14:paraId="4CC8EB54"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52F8DCEA"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0.23</w:t>
            </w:r>
          </w:p>
        </w:tc>
        <w:tc>
          <w:tcPr>
            <w:tcW w:w="1843" w:type="dxa"/>
            <w:shd w:val="clear" w:color="auto" w:fill="FFFFFF"/>
            <w:noWrap/>
            <w:vAlign w:val="center"/>
          </w:tcPr>
          <w:p w14:paraId="303FF05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0.24</w:t>
            </w:r>
          </w:p>
        </w:tc>
        <w:tc>
          <w:tcPr>
            <w:tcW w:w="1134" w:type="dxa"/>
            <w:vAlign w:val="center"/>
          </w:tcPr>
          <w:p w14:paraId="1FF36889"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0.170</w:t>
            </w:r>
          </w:p>
        </w:tc>
        <w:tc>
          <w:tcPr>
            <w:tcW w:w="1701" w:type="dxa"/>
            <w:shd w:val="clear" w:color="auto" w:fill="FFFFFF"/>
            <w:noWrap/>
            <w:vAlign w:val="center"/>
          </w:tcPr>
          <w:p w14:paraId="57FE151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0.93</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0.23</w:t>
            </w:r>
          </w:p>
        </w:tc>
        <w:tc>
          <w:tcPr>
            <w:tcW w:w="1701" w:type="dxa"/>
            <w:shd w:val="clear" w:color="auto" w:fill="FFFFFF"/>
            <w:noWrap/>
            <w:vAlign w:val="center"/>
          </w:tcPr>
          <w:p w14:paraId="497B7AC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0.92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0.25</w:t>
            </w:r>
          </w:p>
        </w:tc>
        <w:tc>
          <w:tcPr>
            <w:tcW w:w="1134" w:type="dxa"/>
            <w:vAlign w:val="center"/>
          </w:tcPr>
          <w:p w14:paraId="21220E5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0.628</w:t>
            </w:r>
          </w:p>
        </w:tc>
      </w:tr>
      <w:tr w:rsidR="0015244D" w14:paraId="7C264EF0" w14:textId="77777777">
        <w:trPr>
          <w:trHeight w:val="270"/>
        </w:trPr>
        <w:tc>
          <w:tcPr>
            <w:tcW w:w="2093" w:type="dxa"/>
            <w:vAlign w:val="center"/>
          </w:tcPr>
          <w:p w14:paraId="42EB87F4"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HDL-C (mmol/L)</w:t>
            </w:r>
          </w:p>
        </w:tc>
        <w:tc>
          <w:tcPr>
            <w:tcW w:w="1276" w:type="dxa"/>
            <w:shd w:val="clear" w:color="auto" w:fill="FFFFFF"/>
            <w:noWrap/>
            <w:vAlign w:val="center"/>
          </w:tcPr>
          <w:p w14:paraId="60CB6E0F"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774A2E2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0.33</w:t>
            </w:r>
          </w:p>
        </w:tc>
        <w:tc>
          <w:tcPr>
            <w:tcW w:w="1843" w:type="dxa"/>
            <w:shd w:val="clear" w:color="auto" w:fill="FFFFFF"/>
            <w:noWrap/>
            <w:vAlign w:val="center"/>
          </w:tcPr>
          <w:p w14:paraId="73D9A64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0.34</w:t>
            </w:r>
          </w:p>
        </w:tc>
        <w:tc>
          <w:tcPr>
            <w:tcW w:w="1134" w:type="dxa"/>
            <w:vAlign w:val="center"/>
          </w:tcPr>
          <w:p w14:paraId="7FCC9B1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0.208</w:t>
            </w:r>
          </w:p>
        </w:tc>
        <w:tc>
          <w:tcPr>
            <w:tcW w:w="1701" w:type="dxa"/>
            <w:shd w:val="clear" w:color="auto" w:fill="FFFFFF"/>
            <w:noWrap/>
            <w:vAlign w:val="center"/>
          </w:tcPr>
          <w:p w14:paraId="67662B66"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0.33</w:t>
            </w:r>
          </w:p>
        </w:tc>
        <w:tc>
          <w:tcPr>
            <w:tcW w:w="1701" w:type="dxa"/>
            <w:shd w:val="clear" w:color="auto" w:fill="FFFFFF"/>
            <w:noWrap/>
            <w:vAlign w:val="center"/>
          </w:tcPr>
          <w:p w14:paraId="559BDFD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1.20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0.37</w:t>
            </w:r>
          </w:p>
        </w:tc>
        <w:tc>
          <w:tcPr>
            <w:tcW w:w="1134" w:type="dxa"/>
            <w:vAlign w:val="center"/>
          </w:tcPr>
          <w:p w14:paraId="57E80C22"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0.440</w:t>
            </w:r>
          </w:p>
        </w:tc>
      </w:tr>
      <w:tr w:rsidR="0015244D" w14:paraId="5BB0975B" w14:textId="77777777">
        <w:trPr>
          <w:trHeight w:val="270"/>
        </w:trPr>
        <w:tc>
          <w:tcPr>
            <w:tcW w:w="2093" w:type="dxa"/>
            <w:vAlign w:val="center"/>
          </w:tcPr>
          <w:p w14:paraId="64AF3E2D"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LDL-C (mmol/L)</w:t>
            </w:r>
          </w:p>
        </w:tc>
        <w:tc>
          <w:tcPr>
            <w:tcW w:w="1276" w:type="dxa"/>
            <w:shd w:val="clear" w:color="auto" w:fill="FFFFFF"/>
            <w:noWrap/>
            <w:vAlign w:val="center"/>
          </w:tcPr>
          <w:p w14:paraId="31F14141" w14:textId="77777777" w:rsidR="0015244D" w:rsidRDefault="0015244D">
            <w:pPr>
              <w:autoSpaceDE w:val="0"/>
              <w:adjustRightInd w:val="0"/>
              <w:snapToGrid w:val="0"/>
              <w:spacing w:line="360" w:lineRule="auto"/>
              <w:jc w:val="both"/>
              <w:rPr>
                <w:rFonts w:ascii="Book Antiqua" w:eastAsia="Times New Roman Uni" w:hAnsi="Book Antiqua"/>
                <w:color w:val="000000"/>
              </w:rPr>
            </w:pPr>
          </w:p>
        </w:tc>
        <w:tc>
          <w:tcPr>
            <w:tcW w:w="1984" w:type="dxa"/>
            <w:shd w:val="clear" w:color="auto" w:fill="FFFFFF"/>
            <w:noWrap/>
            <w:vAlign w:val="center"/>
          </w:tcPr>
          <w:p w14:paraId="0F612C97"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2.62</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0.75</w:t>
            </w:r>
          </w:p>
        </w:tc>
        <w:tc>
          <w:tcPr>
            <w:tcW w:w="1843" w:type="dxa"/>
            <w:shd w:val="clear" w:color="auto" w:fill="FFFFFF"/>
            <w:noWrap/>
            <w:vAlign w:val="center"/>
          </w:tcPr>
          <w:p w14:paraId="1DF84565"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2.60</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0.84</w:t>
            </w:r>
          </w:p>
        </w:tc>
        <w:tc>
          <w:tcPr>
            <w:tcW w:w="1134" w:type="dxa"/>
            <w:vAlign w:val="center"/>
          </w:tcPr>
          <w:p w14:paraId="588AF16E"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0.807</w:t>
            </w:r>
          </w:p>
        </w:tc>
        <w:tc>
          <w:tcPr>
            <w:tcW w:w="1701" w:type="dxa"/>
            <w:shd w:val="clear" w:color="auto" w:fill="FFFFFF"/>
            <w:noWrap/>
            <w:vAlign w:val="center"/>
          </w:tcPr>
          <w:p w14:paraId="655CFC93"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2.61</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0.75</w:t>
            </w:r>
          </w:p>
        </w:tc>
        <w:tc>
          <w:tcPr>
            <w:tcW w:w="1701" w:type="dxa"/>
            <w:shd w:val="clear" w:color="auto" w:fill="FFFFFF"/>
            <w:noWrap/>
            <w:vAlign w:val="center"/>
          </w:tcPr>
          <w:p w14:paraId="3B5277A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2.64</w:t>
            </w:r>
            <w:r>
              <w:rPr>
                <w:rFonts w:ascii="Book Antiqua" w:eastAsia="Times New Roman Uni" w:hAnsi="Book Antiqua" w:cs="Book Antiqua"/>
                <w:color w:val="000000"/>
              </w:rPr>
              <w:t> </w:t>
            </w:r>
            <w:r>
              <w:rPr>
                <w:rFonts w:ascii="Book Antiqua" w:eastAsia="Times New Roman Uni" w:hAnsi="Book Antiqua"/>
                <w:color w:val="000000"/>
              </w:rPr>
              <w:t>±</w:t>
            </w:r>
            <w:r>
              <w:rPr>
                <w:rFonts w:ascii="Book Antiqua" w:eastAsia="Times New Roman Uni" w:hAnsi="Book Antiqua" w:cs="Book Antiqua"/>
                <w:color w:val="000000"/>
              </w:rPr>
              <w:t> </w:t>
            </w:r>
            <w:r>
              <w:rPr>
                <w:rFonts w:ascii="Book Antiqua" w:eastAsia="Times New Roman Uni" w:hAnsi="Book Antiqua"/>
                <w:color w:val="000000"/>
              </w:rPr>
              <w:t>0.90</w:t>
            </w:r>
          </w:p>
        </w:tc>
        <w:tc>
          <w:tcPr>
            <w:tcW w:w="1134" w:type="dxa"/>
            <w:vAlign w:val="center"/>
          </w:tcPr>
          <w:p w14:paraId="65C54338" w14:textId="77777777" w:rsidR="0015244D" w:rsidRDefault="002226DB">
            <w:pPr>
              <w:autoSpaceDE w:val="0"/>
              <w:adjustRightInd w:val="0"/>
              <w:snapToGrid w:val="0"/>
              <w:spacing w:line="360" w:lineRule="auto"/>
              <w:jc w:val="both"/>
              <w:rPr>
                <w:rFonts w:ascii="Book Antiqua" w:eastAsia="Times New Roman Uni" w:hAnsi="Book Antiqua"/>
                <w:color w:val="000000"/>
              </w:rPr>
            </w:pPr>
            <w:r>
              <w:rPr>
                <w:rFonts w:ascii="Book Antiqua" w:eastAsia="Times New Roman Uni" w:hAnsi="Book Antiqua"/>
                <w:color w:val="000000"/>
              </w:rPr>
              <w:t>0.664</w:t>
            </w:r>
          </w:p>
        </w:tc>
      </w:tr>
    </w:tbl>
    <w:p w14:paraId="20AB59FF" w14:textId="77777777" w:rsidR="0015244D" w:rsidRDefault="002226DB">
      <w:pPr>
        <w:autoSpaceDE w:val="0"/>
        <w:adjustRightInd w:val="0"/>
        <w:snapToGrid w:val="0"/>
        <w:spacing w:line="360" w:lineRule="auto"/>
        <w:jc w:val="both"/>
        <w:rPr>
          <w:rFonts w:ascii="Book Antiqua" w:eastAsia="宋体" w:hAnsi="Book Antiqua"/>
          <w:color w:val="000000"/>
          <w:kern w:val="2"/>
        </w:rPr>
      </w:pPr>
      <w:r>
        <w:rPr>
          <w:rFonts w:ascii="Book Antiqua" w:eastAsia="Times New Roman Uni" w:hAnsi="Book Antiqua"/>
          <w:color w:val="000000"/>
          <w:vertAlign w:val="superscript"/>
        </w:rPr>
        <w:t>1</w:t>
      </w:r>
      <w:r>
        <w:rPr>
          <w:rFonts w:ascii="Book Antiqua" w:eastAsia="Times New Roman Uni" w:hAnsi="Book Antiqua"/>
          <w:i/>
          <w:color w:val="000000"/>
        </w:rPr>
        <w:t>P</w:t>
      </w:r>
      <w:r>
        <w:rPr>
          <w:rFonts w:ascii="Book Antiqua" w:eastAsia="Times New Roman Uni" w:hAnsi="Book Antiqua"/>
          <w:color w:val="000000"/>
        </w:rPr>
        <w:t xml:space="preserve"> </w:t>
      </w:r>
      <w:r w:rsidRPr="00BF60C7">
        <w:rPr>
          <w:rFonts w:ascii="Book Antiqua" w:eastAsia="Times New Roman Uni" w:hAnsi="Book Antiqua"/>
          <w:color w:val="000000"/>
        </w:rPr>
        <w:t>value</w:t>
      </w:r>
      <w:r>
        <w:rPr>
          <w:rFonts w:ascii="Book Antiqua" w:eastAsia="Times New Roman Uni" w:hAnsi="Book Antiqua"/>
          <w:color w:val="000000"/>
        </w:rPr>
        <w:t xml:space="preserve"> was calcu</w:t>
      </w:r>
      <w:r>
        <w:rPr>
          <w:rFonts w:ascii="Book Antiqua" w:eastAsia="Times New Roman Uni" w:hAnsi="Book Antiqua"/>
          <w:color w:val="000000"/>
        </w:rPr>
        <w:t xml:space="preserve">lated by the Student’s </w:t>
      </w:r>
      <w:r>
        <w:rPr>
          <w:rFonts w:ascii="Book Antiqua" w:eastAsia="Times New Roman Uni" w:hAnsi="Book Antiqua"/>
          <w:i/>
          <w:iCs/>
          <w:color w:val="000000"/>
        </w:rPr>
        <w:t>t</w:t>
      </w:r>
      <w:r>
        <w:rPr>
          <w:rFonts w:ascii="Book Antiqua" w:eastAsia="Times New Roman Uni" w:hAnsi="Book Antiqua"/>
          <w:color w:val="000000"/>
        </w:rPr>
        <w:t>-test for continuous variables and the Chi-square test for categorical variables.</w:t>
      </w:r>
      <w:r>
        <w:rPr>
          <w:rFonts w:ascii="Book Antiqua" w:eastAsia="宋体" w:hAnsi="Book Antiqua"/>
          <w:color w:val="000000"/>
          <w:kern w:val="2"/>
          <w:lang w:eastAsia="zh-CN"/>
        </w:rPr>
        <w:t xml:space="preserve"> </w:t>
      </w:r>
      <w:r>
        <w:rPr>
          <w:rFonts w:ascii="Book Antiqua" w:eastAsia="Times New Roman Uni" w:hAnsi="Book Antiqua"/>
          <w:iCs/>
          <w:color w:val="000000"/>
        </w:rPr>
        <w:t>ApoA1</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A</w:t>
      </w:r>
      <w:r>
        <w:rPr>
          <w:rFonts w:ascii="Book Antiqua" w:eastAsia="Times New Roman Uni" w:hAnsi="Book Antiqua"/>
          <w:iCs/>
          <w:color w:val="000000"/>
        </w:rPr>
        <w:t>polipoprotein A1; ApoB</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A</w:t>
      </w:r>
      <w:r>
        <w:rPr>
          <w:rFonts w:ascii="Book Antiqua" w:eastAsia="Times New Roman Uni" w:hAnsi="Book Antiqua"/>
          <w:iCs/>
          <w:color w:val="000000"/>
        </w:rPr>
        <w:t>polipoprotein B; HDL-C</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H</w:t>
      </w:r>
      <w:r>
        <w:rPr>
          <w:rFonts w:ascii="Book Antiqua" w:eastAsia="Times New Roman Uni" w:hAnsi="Book Antiqua"/>
          <w:iCs/>
          <w:color w:val="000000"/>
        </w:rPr>
        <w:t>igh-density lipoprotein-cholesterol; TNM:</w:t>
      </w:r>
      <w:r>
        <w:rPr>
          <w:rFonts w:ascii="Book Antiqua" w:eastAsia="Book Antiqua" w:hAnsi="Book Antiqua" w:cs="Book Antiqua"/>
          <w:color w:val="000000"/>
        </w:rPr>
        <w:t xml:space="preserve"> Tumor node metastasis;</w:t>
      </w:r>
      <w:r>
        <w:rPr>
          <w:rFonts w:ascii="Book Antiqua" w:eastAsia="Times New Roman Uni" w:hAnsi="Book Antiqua"/>
          <w:iCs/>
          <w:color w:val="000000"/>
        </w:rPr>
        <w:t xml:space="preserve"> LDL-C</w:t>
      </w:r>
      <w:r>
        <w:rPr>
          <w:rFonts w:ascii="Book Antiqua" w:eastAsia="Times New Roman Uni" w:hAnsi="Book Antiqua" w:cs="Book Antiqua"/>
          <w:iCs/>
          <w:color w:val="000000"/>
        </w:rPr>
        <w:t>:</w:t>
      </w:r>
      <w:r>
        <w:rPr>
          <w:rFonts w:ascii="Book Antiqua" w:hAnsi="Book Antiqua"/>
          <w:color w:val="000000"/>
        </w:rPr>
        <w:t xml:space="preserve"> </w:t>
      </w:r>
      <w:r>
        <w:rPr>
          <w:rFonts w:ascii="Book Antiqua" w:eastAsia="Times New Roman Uni" w:hAnsi="Book Antiqua" w:cs="Book Antiqua"/>
          <w:iCs/>
          <w:color w:val="000000"/>
        </w:rPr>
        <w:t>L</w:t>
      </w:r>
      <w:r>
        <w:rPr>
          <w:rFonts w:ascii="Book Antiqua" w:eastAsia="Times New Roman Uni" w:hAnsi="Book Antiqua"/>
          <w:iCs/>
          <w:color w:val="000000"/>
        </w:rPr>
        <w:t>ow-densit</w:t>
      </w:r>
      <w:r>
        <w:rPr>
          <w:rFonts w:ascii="Book Antiqua" w:eastAsia="Times New Roman Uni" w:hAnsi="Book Antiqua"/>
          <w:iCs/>
          <w:color w:val="000000"/>
        </w:rPr>
        <w:t>y lipoprotein-cholesterol</w:t>
      </w:r>
      <w:r>
        <w:rPr>
          <w:rFonts w:ascii="Book Antiqua" w:eastAsia="Times New Roman Uni" w:hAnsi="Book Antiqua" w:cs="Book Antiqua"/>
          <w:iCs/>
          <w:color w:val="000000"/>
        </w:rPr>
        <w:t>.</w:t>
      </w:r>
    </w:p>
    <w:p w14:paraId="68A8609A" w14:textId="77777777" w:rsidR="0015244D" w:rsidRDefault="002226DB">
      <w:pPr>
        <w:autoSpaceDE w:val="0"/>
        <w:adjustRightInd w:val="0"/>
        <w:snapToGrid w:val="0"/>
        <w:spacing w:line="360" w:lineRule="auto"/>
        <w:jc w:val="both"/>
        <w:rPr>
          <w:rStyle w:val="15"/>
          <w:rFonts w:ascii="Book Antiqua" w:hAnsi="Book Antiqua"/>
          <w:sz w:val="24"/>
          <w:szCs w:val="24"/>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2</w:t>
      </w:r>
      <w:r>
        <w:rPr>
          <w:rFonts w:ascii="Book Antiqua" w:eastAsia="Times New Roman Uni" w:hAnsi="Book Antiqua" w:cs="Book Antiqua"/>
          <w:b/>
          <w:color w:val="000000"/>
        </w:rPr>
        <w:t xml:space="preserve"> </w:t>
      </w:r>
      <w:r>
        <w:rPr>
          <w:rStyle w:val="15"/>
          <w:rFonts w:ascii="Book Antiqua" w:eastAsia="Times New Roman Uni" w:hAnsi="Book Antiqua"/>
          <w:b/>
          <w:sz w:val="24"/>
          <w:szCs w:val="24"/>
        </w:rPr>
        <w:t xml:space="preserve">Cox </w:t>
      </w:r>
      <w:r>
        <w:rPr>
          <w:rStyle w:val="15"/>
          <w:rFonts w:ascii="Book Antiqua" w:eastAsia="Times New Roman Uni" w:hAnsi="Book Antiqua" w:cs="Book Antiqua"/>
          <w:b/>
          <w:sz w:val="24"/>
          <w:szCs w:val="24"/>
        </w:rPr>
        <w:t>p</w:t>
      </w:r>
      <w:r>
        <w:rPr>
          <w:rStyle w:val="15"/>
          <w:rFonts w:ascii="Book Antiqua" w:eastAsia="Times New Roman Uni" w:hAnsi="Book Antiqua"/>
          <w:b/>
          <w:sz w:val="24"/>
          <w:szCs w:val="24"/>
        </w:rPr>
        <w:t xml:space="preserve">roportional </w:t>
      </w:r>
      <w:r>
        <w:rPr>
          <w:rStyle w:val="15"/>
          <w:rFonts w:ascii="Book Antiqua" w:eastAsia="Times New Roman Uni" w:hAnsi="Book Antiqua" w:cs="Book Antiqua"/>
          <w:b/>
          <w:sz w:val="24"/>
          <w:szCs w:val="24"/>
        </w:rPr>
        <w:t>h</w:t>
      </w:r>
      <w:r>
        <w:rPr>
          <w:rStyle w:val="15"/>
          <w:rFonts w:ascii="Book Antiqua" w:eastAsia="Times New Roman Uni" w:hAnsi="Book Antiqua"/>
          <w:b/>
          <w:sz w:val="24"/>
          <w:szCs w:val="24"/>
        </w:rPr>
        <w:t xml:space="preserve">azards </w:t>
      </w:r>
      <w:r>
        <w:rPr>
          <w:rStyle w:val="15"/>
          <w:rFonts w:ascii="Book Antiqua" w:eastAsia="Times New Roman Uni" w:hAnsi="Book Antiqua" w:cs="Book Antiqua"/>
          <w:b/>
          <w:sz w:val="24"/>
          <w:szCs w:val="24"/>
        </w:rPr>
        <w:t>r</w:t>
      </w:r>
      <w:r>
        <w:rPr>
          <w:rStyle w:val="15"/>
          <w:rFonts w:ascii="Book Antiqua" w:eastAsia="Times New Roman Uni" w:hAnsi="Book Antiqua"/>
          <w:b/>
          <w:sz w:val="24"/>
          <w:szCs w:val="24"/>
        </w:rPr>
        <w:t xml:space="preserve">egression </w:t>
      </w:r>
      <w:r>
        <w:rPr>
          <w:rStyle w:val="15"/>
          <w:rFonts w:ascii="Book Antiqua" w:eastAsia="Times New Roman Uni" w:hAnsi="Book Antiqua" w:cs="Book Antiqua"/>
          <w:b/>
          <w:sz w:val="24"/>
          <w:szCs w:val="24"/>
        </w:rPr>
        <w:t>a</w:t>
      </w:r>
      <w:r>
        <w:rPr>
          <w:rStyle w:val="15"/>
          <w:rFonts w:ascii="Book Antiqua" w:eastAsia="Times New Roman Uni" w:hAnsi="Book Antiqua"/>
          <w:b/>
          <w:sz w:val="24"/>
          <w:szCs w:val="24"/>
        </w:rPr>
        <w:t>nalyses for basic lipid indicators for</w:t>
      </w:r>
      <w:r>
        <w:rPr>
          <w:rFonts w:ascii="Book Antiqua" w:eastAsia="Times New Roman Uni" w:hAnsi="Book Antiqua"/>
          <w:b/>
          <w:color w:val="000000"/>
        </w:rPr>
        <w:t xml:space="preserve"> </w:t>
      </w:r>
      <w:r>
        <w:rPr>
          <w:rFonts w:ascii="Book Antiqua" w:eastAsia="Times New Roman Uni" w:hAnsi="Book Antiqua" w:cs="Book Antiqua"/>
          <w:b/>
          <w:color w:val="000000"/>
        </w:rPr>
        <w:t>p</w:t>
      </w:r>
      <w:r>
        <w:rPr>
          <w:rFonts w:ascii="Book Antiqua" w:eastAsia="Times New Roman Uni" w:hAnsi="Book Antiqua"/>
          <w:b/>
          <w:color w:val="000000"/>
        </w:rPr>
        <w:t xml:space="preserve">rogression-free survival and </w:t>
      </w:r>
      <w:r>
        <w:rPr>
          <w:rFonts w:ascii="Book Antiqua" w:eastAsia="Times New Roman Uni" w:hAnsi="Book Antiqua" w:cs="Book Antiqua"/>
          <w:b/>
          <w:color w:val="000000"/>
        </w:rPr>
        <w:t>o</w:t>
      </w:r>
      <w:r>
        <w:rPr>
          <w:rFonts w:ascii="Book Antiqua" w:eastAsia="Times New Roman Uni" w:hAnsi="Book Antiqua"/>
          <w:b/>
          <w:color w:val="000000"/>
        </w:rPr>
        <w:t>verall survival</w:t>
      </w:r>
    </w:p>
    <w:tbl>
      <w:tblPr>
        <w:tblW w:w="12474" w:type="dxa"/>
        <w:tblInd w:w="108" w:type="dxa"/>
        <w:tblBorders>
          <w:top w:val="single" w:sz="4" w:space="0" w:color="auto"/>
          <w:bottom w:val="single" w:sz="4" w:space="0" w:color="auto"/>
        </w:tblBorders>
        <w:tblLayout w:type="fixed"/>
        <w:tblLook w:val="04A0" w:firstRow="1" w:lastRow="0" w:firstColumn="1" w:lastColumn="0" w:noHBand="0" w:noVBand="1"/>
      </w:tblPr>
      <w:tblGrid>
        <w:gridCol w:w="2700"/>
        <w:gridCol w:w="1460"/>
        <w:gridCol w:w="1290"/>
        <w:gridCol w:w="2205"/>
        <w:gridCol w:w="1417"/>
        <w:gridCol w:w="2268"/>
        <w:gridCol w:w="1134"/>
      </w:tblGrid>
      <w:tr w:rsidR="0015244D" w14:paraId="7CBF61F9" w14:textId="77777777">
        <w:trPr>
          <w:trHeight w:val="276"/>
        </w:trPr>
        <w:tc>
          <w:tcPr>
            <w:tcW w:w="2700" w:type="dxa"/>
            <w:vMerge w:val="restart"/>
            <w:noWrap/>
            <w:vAlign w:val="bottom"/>
          </w:tcPr>
          <w:p w14:paraId="1E8EF367" w14:textId="77777777" w:rsidR="0015244D" w:rsidRDefault="0015244D">
            <w:pPr>
              <w:autoSpaceDE w:val="0"/>
              <w:adjustRightInd w:val="0"/>
              <w:snapToGrid w:val="0"/>
              <w:spacing w:line="360" w:lineRule="auto"/>
              <w:jc w:val="both"/>
              <w:rPr>
                <w:rFonts w:ascii="Book Antiqua" w:eastAsia="等线" w:hAnsi="Book Antiqua"/>
                <w:b/>
                <w:bCs/>
              </w:rPr>
            </w:pPr>
          </w:p>
        </w:tc>
        <w:tc>
          <w:tcPr>
            <w:tcW w:w="1460" w:type="dxa"/>
            <w:vMerge w:val="restart"/>
            <w:noWrap/>
            <w:vAlign w:val="bottom"/>
          </w:tcPr>
          <w:p w14:paraId="6D1C68C4"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AUC</w:t>
            </w:r>
          </w:p>
        </w:tc>
        <w:tc>
          <w:tcPr>
            <w:tcW w:w="1290" w:type="dxa"/>
            <w:vMerge w:val="restart"/>
            <w:noWrap/>
            <w:vAlign w:val="bottom"/>
          </w:tcPr>
          <w:p w14:paraId="75EC29C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Cut-point</w:t>
            </w:r>
          </w:p>
        </w:tc>
        <w:tc>
          <w:tcPr>
            <w:tcW w:w="7024" w:type="dxa"/>
            <w:gridSpan w:val="4"/>
            <w:tcBorders>
              <w:bottom w:val="single" w:sz="4" w:space="0" w:color="auto"/>
            </w:tcBorders>
            <w:noWrap/>
            <w:vAlign w:val="center"/>
          </w:tcPr>
          <w:p w14:paraId="000C8E65" w14:textId="77777777" w:rsidR="0015244D" w:rsidRDefault="002226DB">
            <w:pPr>
              <w:autoSpaceDE w:val="0"/>
              <w:adjustRightInd w:val="0"/>
              <w:snapToGrid w:val="0"/>
              <w:spacing w:line="360" w:lineRule="auto"/>
              <w:jc w:val="center"/>
              <w:rPr>
                <w:rFonts w:ascii="Book Antiqua" w:eastAsia="等线" w:hAnsi="Book Antiqua"/>
                <w:b/>
                <w:bCs/>
                <w:color w:val="000000"/>
              </w:rPr>
            </w:pPr>
            <w:r>
              <w:rPr>
                <w:rFonts w:ascii="Book Antiqua" w:eastAsia="等线" w:hAnsi="Book Antiqua"/>
                <w:b/>
                <w:bCs/>
                <w:color w:val="000000"/>
              </w:rPr>
              <w:t>PFS</w:t>
            </w:r>
          </w:p>
        </w:tc>
      </w:tr>
      <w:tr w:rsidR="0015244D" w14:paraId="3B351B62" w14:textId="77777777">
        <w:trPr>
          <w:trHeight w:val="276"/>
        </w:trPr>
        <w:tc>
          <w:tcPr>
            <w:tcW w:w="2700" w:type="dxa"/>
            <w:vMerge/>
            <w:noWrap/>
            <w:vAlign w:val="bottom"/>
          </w:tcPr>
          <w:p w14:paraId="551E90E2"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460" w:type="dxa"/>
            <w:vMerge/>
            <w:noWrap/>
            <w:vAlign w:val="center"/>
          </w:tcPr>
          <w:p w14:paraId="10A9064C"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90" w:type="dxa"/>
            <w:vMerge/>
            <w:noWrap/>
            <w:vAlign w:val="center"/>
          </w:tcPr>
          <w:p w14:paraId="3F633D11"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2205" w:type="dxa"/>
            <w:tcBorders>
              <w:top w:val="single" w:sz="4" w:space="0" w:color="auto"/>
              <w:bottom w:val="single" w:sz="4" w:space="0" w:color="auto"/>
            </w:tcBorders>
            <w:noWrap/>
            <w:vAlign w:val="bottom"/>
          </w:tcPr>
          <w:p w14:paraId="5D2A9C80"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1417" w:type="dxa"/>
            <w:vMerge w:val="restart"/>
            <w:tcBorders>
              <w:top w:val="single" w:sz="4" w:space="0" w:color="auto"/>
              <w:bottom w:val="single" w:sz="4" w:space="0" w:color="auto"/>
            </w:tcBorders>
            <w:noWrap/>
            <w:vAlign w:val="center"/>
          </w:tcPr>
          <w:p w14:paraId="46C2C6D9"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c>
          <w:tcPr>
            <w:tcW w:w="2268" w:type="dxa"/>
            <w:tcBorders>
              <w:top w:val="single" w:sz="4" w:space="0" w:color="auto"/>
              <w:bottom w:val="single" w:sz="4" w:space="0" w:color="auto"/>
            </w:tcBorders>
            <w:noWrap/>
            <w:vAlign w:val="bottom"/>
          </w:tcPr>
          <w:p w14:paraId="39533F5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134" w:type="dxa"/>
            <w:vMerge w:val="restart"/>
            <w:tcBorders>
              <w:top w:val="single" w:sz="4" w:space="0" w:color="auto"/>
              <w:bottom w:val="single" w:sz="4" w:space="0" w:color="auto"/>
            </w:tcBorders>
            <w:noWrap/>
            <w:vAlign w:val="center"/>
          </w:tcPr>
          <w:p w14:paraId="49B18B2D"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r>
      <w:tr w:rsidR="0015244D" w14:paraId="72676132" w14:textId="77777777">
        <w:trPr>
          <w:trHeight w:val="276"/>
        </w:trPr>
        <w:tc>
          <w:tcPr>
            <w:tcW w:w="2700" w:type="dxa"/>
            <w:vMerge/>
            <w:tcBorders>
              <w:bottom w:val="single" w:sz="4" w:space="0" w:color="auto"/>
            </w:tcBorders>
            <w:noWrap/>
            <w:vAlign w:val="bottom"/>
          </w:tcPr>
          <w:p w14:paraId="7F6856DD"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460" w:type="dxa"/>
            <w:vMerge/>
            <w:tcBorders>
              <w:bottom w:val="single" w:sz="4" w:space="0" w:color="auto"/>
            </w:tcBorders>
            <w:vAlign w:val="center"/>
          </w:tcPr>
          <w:p w14:paraId="60D95B70" w14:textId="77777777" w:rsidR="0015244D" w:rsidRDefault="0015244D">
            <w:pPr>
              <w:adjustRightInd w:val="0"/>
              <w:snapToGrid w:val="0"/>
              <w:spacing w:line="360" w:lineRule="auto"/>
              <w:jc w:val="both"/>
              <w:rPr>
                <w:rFonts w:ascii="Book Antiqua" w:eastAsia="等线" w:hAnsi="Book Antiqua"/>
                <w:b/>
                <w:bCs/>
                <w:color w:val="000000"/>
              </w:rPr>
            </w:pPr>
          </w:p>
        </w:tc>
        <w:tc>
          <w:tcPr>
            <w:tcW w:w="1290" w:type="dxa"/>
            <w:vMerge/>
            <w:tcBorders>
              <w:bottom w:val="single" w:sz="4" w:space="0" w:color="auto"/>
            </w:tcBorders>
            <w:vAlign w:val="center"/>
          </w:tcPr>
          <w:p w14:paraId="0D95BAF9" w14:textId="77777777" w:rsidR="0015244D" w:rsidRDefault="0015244D">
            <w:pPr>
              <w:adjustRightInd w:val="0"/>
              <w:snapToGrid w:val="0"/>
              <w:spacing w:line="360" w:lineRule="auto"/>
              <w:jc w:val="both"/>
              <w:rPr>
                <w:rFonts w:ascii="Book Antiqua" w:eastAsia="等线" w:hAnsi="Book Antiqua"/>
                <w:b/>
                <w:bCs/>
                <w:color w:val="000000"/>
              </w:rPr>
            </w:pPr>
          </w:p>
        </w:tc>
        <w:tc>
          <w:tcPr>
            <w:tcW w:w="2205" w:type="dxa"/>
            <w:tcBorders>
              <w:top w:val="single" w:sz="4" w:space="0" w:color="auto"/>
              <w:bottom w:val="single" w:sz="4" w:space="0" w:color="auto"/>
            </w:tcBorders>
            <w:noWrap/>
            <w:vAlign w:val="bottom"/>
          </w:tcPr>
          <w:p w14:paraId="4432896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w:t>
            </w:r>
            <w:r>
              <w:rPr>
                <w:rFonts w:ascii="Book Antiqua" w:eastAsia="等线" w:hAnsi="Book Antiqua" w:cs="Book Antiqua"/>
                <w:b/>
                <w:bCs/>
                <w:color w:val="000000"/>
              </w:rPr>
              <w:t> </w:t>
            </w:r>
            <w:r>
              <w:rPr>
                <w:rFonts w:ascii="Book Antiqua" w:eastAsia="等线" w:hAnsi="Book Antiqua"/>
                <w:b/>
                <w:bCs/>
                <w:color w:val="000000"/>
              </w:rPr>
              <w:t>(95%CI)</w:t>
            </w:r>
          </w:p>
        </w:tc>
        <w:tc>
          <w:tcPr>
            <w:tcW w:w="1417" w:type="dxa"/>
            <w:vMerge/>
            <w:tcBorders>
              <w:top w:val="single" w:sz="4" w:space="0" w:color="auto"/>
              <w:bottom w:val="single" w:sz="4" w:space="0" w:color="auto"/>
            </w:tcBorders>
            <w:vAlign w:val="center"/>
          </w:tcPr>
          <w:p w14:paraId="61CEB91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2268" w:type="dxa"/>
            <w:tcBorders>
              <w:top w:val="single" w:sz="4" w:space="0" w:color="auto"/>
              <w:bottom w:val="single" w:sz="4" w:space="0" w:color="auto"/>
            </w:tcBorders>
            <w:noWrap/>
            <w:vAlign w:val="bottom"/>
          </w:tcPr>
          <w:p w14:paraId="529FA4C9"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134" w:type="dxa"/>
            <w:vMerge/>
            <w:tcBorders>
              <w:top w:val="single" w:sz="4" w:space="0" w:color="auto"/>
              <w:bottom w:val="single" w:sz="4" w:space="0" w:color="auto"/>
            </w:tcBorders>
            <w:vAlign w:val="center"/>
          </w:tcPr>
          <w:p w14:paraId="51818F68"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C3FC211" w14:textId="77777777">
        <w:trPr>
          <w:trHeight w:val="276"/>
        </w:trPr>
        <w:tc>
          <w:tcPr>
            <w:tcW w:w="2700" w:type="dxa"/>
            <w:tcBorders>
              <w:top w:val="single" w:sz="4" w:space="0" w:color="auto"/>
              <w:bottom w:val="nil"/>
            </w:tcBorders>
            <w:noWrap/>
            <w:vAlign w:val="bottom"/>
          </w:tcPr>
          <w:p w14:paraId="0308A1E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 (mmol/L)</w:t>
            </w:r>
          </w:p>
        </w:tc>
        <w:tc>
          <w:tcPr>
            <w:tcW w:w="1460" w:type="dxa"/>
            <w:tcBorders>
              <w:top w:val="single" w:sz="4" w:space="0" w:color="auto"/>
              <w:bottom w:val="nil"/>
            </w:tcBorders>
            <w:noWrap/>
            <w:vAlign w:val="bottom"/>
          </w:tcPr>
          <w:p w14:paraId="7D3782D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0.519</w:t>
            </w:r>
          </w:p>
        </w:tc>
        <w:tc>
          <w:tcPr>
            <w:tcW w:w="1290" w:type="dxa"/>
            <w:tcBorders>
              <w:top w:val="single" w:sz="4" w:space="0" w:color="auto"/>
              <w:bottom w:val="nil"/>
            </w:tcBorders>
            <w:noWrap/>
            <w:vAlign w:val="center"/>
          </w:tcPr>
          <w:p w14:paraId="55A44CB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0.920</w:t>
            </w:r>
          </w:p>
        </w:tc>
        <w:tc>
          <w:tcPr>
            <w:tcW w:w="2205" w:type="dxa"/>
            <w:tcBorders>
              <w:top w:val="single" w:sz="4" w:space="0" w:color="auto"/>
              <w:bottom w:val="nil"/>
            </w:tcBorders>
            <w:noWrap/>
            <w:vAlign w:val="bottom"/>
          </w:tcPr>
          <w:p w14:paraId="1B20507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0.699</w:t>
            </w:r>
            <w:r>
              <w:rPr>
                <w:rFonts w:ascii="Book Antiqua" w:eastAsia="等线" w:hAnsi="Book Antiqua" w:cs="Book Antiqua"/>
                <w:color w:val="000000"/>
              </w:rPr>
              <w:t> </w:t>
            </w:r>
            <w:r>
              <w:rPr>
                <w:rFonts w:ascii="Book Antiqua" w:eastAsia="等线" w:hAnsi="Book Antiqua"/>
                <w:color w:val="000000"/>
              </w:rPr>
              <w:t>(0.530-0.920)</w:t>
            </w:r>
          </w:p>
        </w:tc>
        <w:tc>
          <w:tcPr>
            <w:tcW w:w="1417" w:type="dxa"/>
            <w:tcBorders>
              <w:top w:val="single" w:sz="4" w:space="0" w:color="auto"/>
              <w:bottom w:val="nil"/>
            </w:tcBorders>
            <w:noWrap/>
            <w:vAlign w:val="bottom"/>
          </w:tcPr>
          <w:p w14:paraId="41BBB7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0.011</w:t>
            </w:r>
            <w:r>
              <w:rPr>
                <w:rFonts w:ascii="Book Antiqua" w:eastAsia="等线" w:hAnsi="Book Antiqua"/>
                <w:color w:val="000000"/>
                <w:vertAlign w:val="superscript"/>
              </w:rPr>
              <w:t>b</w:t>
            </w:r>
          </w:p>
        </w:tc>
        <w:tc>
          <w:tcPr>
            <w:tcW w:w="2268" w:type="dxa"/>
            <w:tcBorders>
              <w:top w:val="single" w:sz="4" w:space="0" w:color="auto"/>
              <w:bottom w:val="nil"/>
            </w:tcBorders>
            <w:noWrap/>
            <w:vAlign w:val="bottom"/>
          </w:tcPr>
          <w:p w14:paraId="5975D4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0.696</w:t>
            </w:r>
            <w:r>
              <w:rPr>
                <w:rFonts w:ascii="Book Antiqua" w:eastAsia="等线" w:hAnsi="Book Antiqua" w:cs="Book Antiqua"/>
                <w:color w:val="000000"/>
              </w:rPr>
              <w:t> </w:t>
            </w:r>
            <w:r>
              <w:rPr>
                <w:rFonts w:ascii="Book Antiqua" w:eastAsia="等线" w:hAnsi="Book Antiqua"/>
                <w:color w:val="000000"/>
              </w:rPr>
              <w:t>(0.528-0.918)</w:t>
            </w:r>
          </w:p>
        </w:tc>
        <w:tc>
          <w:tcPr>
            <w:tcW w:w="1134" w:type="dxa"/>
            <w:tcBorders>
              <w:top w:val="single" w:sz="4" w:space="0" w:color="auto"/>
              <w:bottom w:val="nil"/>
            </w:tcBorders>
            <w:noWrap/>
            <w:vAlign w:val="bottom"/>
          </w:tcPr>
          <w:p w14:paraId="1867414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0.010</w:t>
            </w:r>
            <w:r>
              <w:rPr>
                <w:rFonts w:ascii="Book Antiqua" w:eastAsia="等线" w:hAnsi="Book Antiqua"/>
                <w:color w:val="000000"/>
                <w:vertAlign w:val="superscript"/>
              </w:rPr>
              <w:t>a</w:t>
            </w:r>
          </w:p>
        </w:tc>
      </w:tr>
      <w:tr w:rsidR="0015244D" w14:paraId="5C3C0F25" w14:textId="77777777">
        <w:trPr>
          <w:trHeight w:val="276"/>
        </w:trPr>
        <w:tc>
          <w:tcPr>
            <w:tcW w:w="2700" w:type="dxa"/>
            <w:tcBorders>
              <w:top w:val="nil"/>
            </w:tcBorders>
            <w:noWrap/>
            <w:vAlign w:val="bottom"/>
          </w:tcPr>
          <w:p w14:paraId="4504E36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LDL-C (mmol/L)</w:t>
            </w:r>
          </w:p>
        </w:tc>
        <w:tc>
          <w:tcPr>
            <w:tcW w:w="1460" w:type="dxa"/>
            <w:tcBorders>
              <w:top w:val="nil"/>
            </w:tcBorders>
            <w:noWrap/>
            <w:vAlign w:val="bottom"/>
          </w:tcPr>
          <w:p w14:paraId="6794254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0.513</w:t>
            </w:r>
          </w:p>
        </w:tc>
        <w:tc>
          <w:tcPr>
            <w:tcW w:w="1290" w:type="dxa"/>
            <w:tcBorders>
              <w:top w:val="nil"/>
            </w:tcBorders>
            <w:noWrap/>
            <w:vAlign w:val="center"/>
          </w:tcPr>
          <w:p w14:paraId="3968011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2.160</w:t>
            </w:r>
          </w:p>
        </w:tc>
        <w:tc>
          <w:tcPr>
            <w:tcW w:w="2205" w:type="dxa"/>
            <w:tcBorders>
              <w:top w:val="nil"/>
            </w:tcBorders>
            <w:noWrap/>
            <w:vAlign w:val="bottom"/>
          </w:tcPr>
          <w:p w14:paraId="65FED4C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0.865</w:t>
            </w:r>
            <w:r>
              <w:rPr>
                <w:rFonts w:ascii="Book Antiqua" w:eastAsia="等线" w:hAnsi="Book Antiqua" w:cs="Book Antiqua"/>
                <w:color w:val="000000"/>
              </w:rPr>
              <w:t> </w:t>
            </w:r>
            <w:r>
              <w:rPr>
                <w:rFonts w:ascii="Book Antiqua" w:eastAsia="等线" w:hAnsi="Book Antiqua"/>
                <w:color w:val="000000"/>
              </w:rPr>
              <w:t>(</w:t>
            </w:r>
            <w:bookmarkStart w:id="7" w:name="_Hlk23446752"/>
            <w:r>
              <w:rPr>
                <w:rFonts w:ascii="Book Antiqua" w:eastAsia="等线" w:hAnsi="Book Antiqua"/>
                <w:color w:val="000000"/>
              </w:rPr>
              <w:t>0.679-</w:t>
            </w:r>
            <w:bookmarkEnd w:id="7"/>
            <w:r>
              <w:rPr>
                <w:rFonts w:ascii="Book Antiqua" w:eastAsia="等线" w:hAnsi="Book Antiqua"/>
                <w:color w:val="000000"/>
              </w:rPr>
              <w:t>1.103)</w:t>
            </w:r>
          </w:p>
        </w:tc>
        <w:tc>
          <w:tcPr>
            <w:tcW w:w="1417" w:type="dxa"/>
            <w:tcBorders>
              <w:top w:val="nil"/>
            </w:tcBorders>
            <w:noWrap/>
            <w:vAlign w:val="bottom"/>
          </w:tcPr>
          <w:p w14:paraId="7C36A99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0.242</w:t>
            </w:r>
          </w:p>
        </w:tc>
        <w:tc>
          <w:tcPr>
            <w:tcW w:w="2268" w:type="dxa"/>
            <w:tcBorders>
              <w:top w:val="nil"/>
            </w:tcBorders>
            <w:noWrap/>
            <w:vAlign w:val="bottom"/>
          </w:tcPr>
          <w:p w14:paraId="58140B7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0.878</w:t>
            </w:r>
            <w:r>
              <w:rPr>
                <w:rFonts w:ascii="Book Antiqua" w:eastAsia="等线" w:hAnsi="Book Antiqua" w:cs="Book Antiqua"/>
                <w:color w:val="000000"/>
              </w:rPr>
              <w:t> </w:t>
            </w:r>
            <w:r>
              <w:rPr>
                <w:rFonts w:ascii="Book Antiqua" w:eastAsia="等线" w:hAnsi="Book Antiqua"/>
                <w:color w:val="000000"/>
              </w:rPr>
              <w:t>(0.689-1.119)</w:t>
            </w:r>
          </w:p>
        </w:tc>
        <w:tc>
          <w:tcPr>
            <w:tcW w:w="1134" w:type="dxa"/>
            <w:tcBorders>
              <w:top w:val="nil"/>
            </w:tcBorders>
            <w:noWrap/>
            <w:vAlign w:val="bottom"/>
          </w:tcPr>
          <w:p w14:paraId="1409EF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0.295</w:t>
            </w:r>
          </w:p>
        </w:tc>
      </w:tr>
      <w:tr w:rsidR="0015244D" w14:paraId="475575B0" w14:textId="77777777">
        <w:trPr>
          <w:trHeight w:val="276"/>
        </w:trPr>
        <w:tc>
          <w:tcPr>
            <w:tcW w:w="2700" w:type="dxa"/>
            <w:noWrap/>
            <w:vAlign w:val="bottom"/>
          </w:tcPr>
          <w:p w14:paraId="071DD5B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 (G/L)</w:t>
            </w:r>
          </w:p>
        </w:tc>
        <w:tc>
          <w:tcPr>
            <w:tcW w:w="1460" w:type="dxa"/>
            <w:noWrap/>
            <w:vAlign w:val="bottom"/>
          </w:tcPr>
          <w:p w14:paraId="1E9D583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0.610</w:t>
            </w:r>
          </w:p>
        </w:tc>
        <w:tc>
          <w:tcPr>
            <w:tcW w:w="1290" w:type="dxa"/>
            <w:noWrap/>
            <w:vAlign w:val="center"/>
          </w:tcPr>
          <w:p w14:paraId="154E752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1.030</w:t>
            </w:r>
          </w:p>
        </w:tc>
        <w:tc>
          <w:tcPr>
            <w:tcW w:w="2205" w:type="dxa"/>
            <w:noWrap/>
            <w:vAlign w:val="bottom"/>
          </w:tcPr>
          <w:p w14:paraId="7DF00E1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0.520</w:t>
            </w:r>
            <w:r>
              <w:rPr>
                <w:rFonts w:ascii="Book Antiqua" w:eastAsia="等线" w:hAnsi="Book Antiqua" w:cs="Book Antiqua"/>
                <w:color w:val="000000"/>
              </w:rPr>
              <w:t> </w:t>
            </w:r>
            <w:r>
              <w:rPr>
                <w:rFonts w:ascii="Book Antiqua" w:eastAsia="等线" w:hAnsi="Book Antiqua"/>
                <w:color w:val="000000"/>
              </w:rPr>
              <w:t>(0.374-0.725)</w:t>
            </w:r>
          </w:p>
        </w:tc>
        <w:tc>
          <w:tcPr>
            <w:tcW w:w="1417" w:type="dxa"/>
            <w:noWrap/>
            <w:vAlign w:val="bottom"/>
          </w:tcPr>
          <w:p w14:paraId="7D5A3EE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2268" w:type="dxa"/>
            <w:noWrap/>
            <w:vAlign w:val="bottom"/>
          </w:tcPr>
          <w:p w14:paraId="0A2D2CE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0.617</w:t>
            </w:r>
            <w:r>
              <w:rPr>
                <w:rFonts w:ascii="Book Antiqua" w:eastAsia="等线" w:hAnsi="Book Antiqua" w:cs="Book Antiqua"/>
                <w:color w:val="000000"/>
              </w:rPr>
              <w:t> </w:t>
            </w:r>
            <w:r>
              <w:rPr>
                <w:rFonts w:ascii="Book Antiqua" w:eastAsia="等线" w:hAnsi="Book Antiqua"/>
                <w:color w:val="000000"/>
              </w:rPr>
              <w:t>(0.442-0.863)</w:t>
            </w:r>
          </w:p>
        </w:tc>
        <w:tc>
          <w:tcPr>
            <w:tcW w:w="1134" w:type="dxa"/>
            <w:noWrap/>
            <w:vAlign w:val="bottom"/>
          </w:tcPr>
          <w:p w14:paraId="022101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0.005</w:t>
            </w:r>
            <w:r>
              <w:rPr>
                <w:rFonts w:ascii="Book Antiqua" w:eastAsia="等线" w:hAnsi="Book Antiqua"/>
                <w:color w:val="000000"/>
                <w:vertAlign w:val="superscript"/>
              </w:rPr>
              <w:t>a</w:t>
            </w:r>
          </w:p>
        </w:tc>
      </w:tr>
      <w:tr w:rsidR="0015244D" w14:paraId="6F075818" w14:textId="77777777">
        <w:trPr>
          <w:trHeight w:val="276"/>
        </w:trPr>
        <w:tc>
          <w:tcPr>
            <w:tcW w:w="2700" w:type="dxa"/>
            <w:noWrap/>
            <w:vAlign w:val="bottom"/>
          </w:tcPr>
          <w:p w14:paraId="3490BEA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ApoB (G/L)</w:t>
            </w:r>
          </w:p>
        </w:tc>
        <w:tc>
          <w:tcPr>
            <w:tcW w:w="1460" w:type="dxa"/>
            <w:noWrap/>
            <w:vAlign w:val="bottom"/>
          </w:tcPr>
          <w:p w14:paraId="2FEFC63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0.547</w:t>
            </w:r>
          </w:p>
        </w:tc>
        <w:tc>
          <w:tcPr>
            <w:tcW w:w="1290" w:type="dxa"/>
            <w:noWrap/>
            <w:vAlign w:val="center"/>
          </w:tcPr>
          <w:p w14:paraId="1C9518B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0.860</w:t>
            </w:r>
          </w:p>
        </w:tc>
        <w:tc>
          <w:tcPr>
            <w:tcW w:w="2205" w:type="dxa"/>
            <w:noWrap/>
            <w:vAlign w:val="bottom"/>
          </w:tcPr>
          <w:p w14:paraId="1EE2A07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0.743</w:t>
            </w:r>
            <w:r>
              <w:rPr>
                <w:rFonts w:ascii="Book Antiqua" w:eastAsia="等线" w:hAnsi="Book Antiqua" w:cs="Book Antiqua"/>
                <w:color w:val="000000"/>
              </w:rPr>
              <w:t> </w:t>
            </w:r>
            <w:r>
              <w:rPr>
                <w:rFonts w:ascii="Book Antiqua" w:eastAsia="等线" w:hAnsi="Book Antiqua"/>
                <w:color w:val="000000"/>
              </w:rPr>
              <w:t>(0.537-1.029)</w:t>
            </w:r>
          </w:p>
        </w:tc>
        <w:tc>
          <w:tcPr>
            <w:tcW w:w="1417" w:type="dxa"/>
            <w:noWrap/>
            <w:vAlign w:val="bottom"/>
          </w:tcPr>
          <w:p w14:paraId="7732C99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0.074</w:t>
            </w:r>
          </w:p>
        </w:tc>
        <w:tc>
          <w:tcPr>
            <w:tcW w:w="2268" w:type="dxa"/>
            <w:noWrap/>
            <w:vAlign w:val="bottom"/>
          </w:tcPr>
          <w:p w14:paraId="726CE0A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0.796</w:t>
            </w:r>
            <w:r>
              <w:rPr>
                <w:rFonts w:ascii="Book Antiqua" w:eastAsia="等线" w:hAnsi="Book Antiqua" w:cs="Book Antiqua"/>
                <w:color w:val="000000"/>
              </w:rPr>
              <w:t> </w:t>
            </w:r>
            <w:r>
              <w:rPr>
                <w:rFonts w:ascii="Book Antiqua" w:eastAsia="等线" w:hAnsi="Book Antiqua"/>
                <w:color w:val="000000"/>
              </w:rPr>
              <w:t>(0.574-1.103)</w:t>
            </w:r>
          </w:p>
        </w:tc>
        <w:tc>
          <w:tcPr>
            <w:tcW w:w="1134" w:type="dxa"/>
            <w:noWrap/>
            <w:vAlign w:val="bottom"/>
          </w:tcPr>
          <w:p w14:paraId="55F33A1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0.170</w:t>
            </w:r>
          </w:p>
        </w:tc>
      </w:tr>
      <w:tr w:rsidR="0015244D" w14:paraId="3FF5AAA4" w14:textId="77777777">
        <w:trPr>
          <w:trHeight w:val="276"/>
        </w:trPr>
        <w:tc>
          <w:tcPr>
            <w:tcW w:w="2700" w:type="dxa"/>
            <w:noWrap/>
            <w:vAlign w:val="bottom"/>
          </w:tcPr>
          <w:p w14:paraId="07CB7A39"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noWrap/>
            <w:vAlign w:val="bottom"/>
          </w:tcPr>
          <w:p w14:paraId="241C8698"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1290" w:type="dxa"/>
            <w:noWrap/>
            <w:vAlign w:val="center"/>
          </w:tcPr>
          <w:p w14:paraId="75643D4C"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7024" w:type="dxa"/>
            <w:gridSpan w:val="4"/>
            <w:noWrap/>
            <w:vAlign w:val="center"/>
          </w:tcPr>
          <w:p w14:paraId="219082C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3ED02312" w14:textId="77777777">
        <w:trPr>
          <w:trHeight w:val="276"/>
        </w:trPr>
        <w:tc>
          <w:tcPr>
            <w:tcW w:w="2700" w:type="dxa"/>
            <w:noWrap/>
            <w:vAlign w:val="bottom"/>
          </w:tcPr>
          <w:p w14:paraId="4EA01EB5"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vMerge w:val="restart"/>
            <w:noWrap/>
            <w:vAlign w:val="center"/>
          </w:tcPr>
          <w:p w14:paraId="6FC6EA6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AUC</w:t>
            </w:r>
          </w:p>
        </w:tc>
        <w:tc>
          <w:tcPr>
            <w:tcW w:w="1290" w:type="dxa"/>
            <w:vMerge w:val="restart"/>
            <w:noWrap/>
            <w:vAlign w:val="center"/>
          </w:tcPr>
          <w:p w14:paraId="3D1A894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Cut-point</w:t>
            </w:r>
          </w:p>
        </w:tc>
        <w:tc>
          <w:tcPr>
            <w:tcW w:w="2205" w:type="dxa"/>
            <w:noWrap/>
            <w:vAlign w:val="bottom"/>
          </w:tcPr>
          <w:p w14:paraId="3E10E3A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1417" w:type="dxa"/>
            <w:vMerge w:val="restart"/>
            <w:noWrap/>
            <w:vAlign w:val="center"/>
          </w:tcPr>
          <w:p w14:paraId="28F93683"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c>
          <w:tcPr>
            <w:tcW w:w="2268" w:type="dxa"/>
            <w:noWrap/>
            <w:vAlign w:val="bottom"/>
          </w:tcPr>
          <w:p w14:paraId="7BACFA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2</w:t>
            </w:r>
          </w:p>
        </w:tc>
        <w:tc>
          <w:tcPr>
            <w:tcW w:w="1134" w:type="dxa"/>
            <w:vMerge w:val="restart"/>
            <w:noWrap/>
            <w:vAlign w:val="center"/>
          </w:tcPr>
          <w:p w14:paraId="361AD7A8"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r>
      <w:tr w:rsidR="0015244D" w14:paraId="58D9966F" w14:textId="77777777">
        <w:trPr>
          <w:trHeight w:val="276"/>
        </w:trPr>
        <w:tc>
          <w:tcPr>
            <w:tcW w:w="2700" w:type="dxa"/>
            <w:noWrap/>
            <w:vAlign w:val="bottom"/>
          </w:tcPr>
          <w:p w14:paraId="51DE379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460" w:type="dxa"/>
            <w:vMerge/>
            <w:vAlign w:val="center"/>
          </w:tcPr>
          <w:p w14:paraId="55086637" w14:textId="77777777" w:rsidR="0015244D" w:rsidRDefault="0015244D">
            <w:pPr>
              <w:adjustRightInd w:val="0"/>
              <w:snapToGrid w:val="0"/>
              <w:spacing w:line="360" w:lineRule="auto"/>
              <w:jc w:val="both"/>
              <w:rPr>
                <w:rFonts w:ascii="Book Antiqua" w:eastAsia="等线" w:hAnsi="Book Antiqua"/>
                <w:color w:val="000000"/>
              </w:rPr>
            </w:pPr>
          </w:p>
        </w:tc>
        <w:tc>
          <w:tcPr>
            <w:tcW w:w="1290" w:type="dxa"/>
            <w:vMerge/>
            <w:vAlign w:val="center"/>
          </w:tcPr>
          <w:p w14:paraId="3E462033" w14:textId="77777777" w:rsidR="0015244D" w:rsidRDefault="0015244D">
            <w:pPr>
              <w:adjustRightInd w:val="0"/>
              <w:snapToGrid w:val="0"/>
              <w:spacing w:line="360" w:lineRule="auto"/>
              <w:jc w:val="both"/>
              <w:rPr>
                <w:rFonts w:ascii="Book Antiqua" w:eastAsia="等线" w:hAnsi="Book Antiqua"/>
                <w:color w:val="000000"/>
              </w:rPr>
            </w:pPr>
          </w:p>
        </w:tc>
        <w:tc>
          <w:tcPr>
            <w:tcW w:w="2205" w:type="dxa"/>
            <w:noWrap/>
            <w:vAlign w:val="bottom"/>
          </w:tcPr>
          <w:p w14:paraId="234E24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417" w:type="dxa"/>
            <w:vMerge/>
            <w:vAlign w:val="center"/>
          </w:tcPr>
          <w:p w14:paraId="07E142F6" w14:textId="77777777" w:rsidR="0015244D" w:rsidRDefault="0015244D">
            <w:pPr>
              <w:adjustRightInd w:val="0"/>
              <w:snapToGrid w:val="0"/>
              <w:spacing w:line="360" w:lineRule="auto"/>
              <w:jc w:val="both"/>
              <w:rPr>
                <w:rFonts w:ascii="Book Antiqua" w:eastAsia="等线" w:hAnsi="Book Antiqua"/>
                <w:i/>
                <w:iCs/>
                <w:color w:val="000000"/>
              </w:rPr>
            </w:pPr>
          </w:p>
        </w:tc>
        <w:tc>
          <w:tcPr>
            <w:tcW w:w="2268" w:type="dxa"/>
            <w:noWrap/>
            <w:vAlign w:val="bottom"/>
          </w:tcPr>
          <w:p w14:paraId="67D289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134" w:type="dxa"/>
            <w:vMerge/>
            <w:vAlign w:val="center"/>
          </w:tcPr>
          <w:p w14:paraId="12F19479"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3EF9D71A" w14:textId="77777777">
        <w:trPr>
          <w:trHeight w:val="276"/>
        </w:trPr>
        <w:tc>
          <w:tcPr>
            <w:tcW w:w="2700" w:type="dxa"/>
            <w:noWrap/>
            <w:vAlign w:val="bottom"/>
          </w:tcPr>
          <w:p w14:paraId="2E6D0E2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 (mmol/L)</w:t>
            </w:r>
          </w:p>
        </w:tc>
        <w:tc>
          <w:tcPr>
            <w:tcW w:w="1460" w:type="dxa"/>
            <w:noWrap/>
            <w:vAlign w:val="bottom"/>
          </w:tcPr>
          <w:p w14:paraId="28C56C6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0.519</w:t>
            </w:r>
          </w:p>
        </w:tc>
        <w:tc>
          <w:tcPr>
            <w:tcW w:w="1290" w:type="dxa"/>
            <w:noWrap/>
            <w:vAlign w:val="center"/>
          </w:tcPr>
          <w:p w14:paraId="38DC6AA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0.900</w:t>
            </w:r>
          </w:p>
        </w:tc>
        <w:tc>
          <w:tcPr>
            <w:tcW w:w="2205" w:type="dxa"/>
            <w:noWrap/>
            <w:vAlign w:val="bottom"/>
          </w:tcPr>
          <w:p w14:paraId="7AF4948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0.492</w:t>
            </w:r>
            <w:r>
              <w:rPr>
                <w:rFonts w:ascii="Book Antiqua" w:eastAsia="等线" w:hAnsi="Book Antiqua" w:cs="Book Antiqua"/>
                <w:color w:val="000000"/>
              </w:rPr>
              <w:t> </w:t>
            </w:r>
            <w:r>
              <w:rPr>
                <w:rFonts w:ascii="Book Antiqua" w:eastAsia="等线" w:hAnsi="Book Antiqua"/>
                <w:color w:val="000000"/>
              </w:rPr>
              <w:t>(0.354-0.685)</w:t>
            </w:r>
          </w:p>
        </w:tc>
        <w:tc>
          <w:tcPr>
            <w:tcW w:w="1417" w:type="dxa"/>
            <w:noWrap/>
            <w:vAlign w:val="bottom"/>
          </w:tcPr>
          <w:p w14:paraId="13F4108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2268" w:type="dxa"/>
            <w:noWrap/>
            <w:vAlign w:val="bottom"/>
          </w:tcPr>
          <w:p w14:paraId="152A2E0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0.505</w:t>
            </w:r>
            <w:r>
              <w:rPr>
                <w:rFonts w:ascii="Book Antiqua" w:eastAsia="等线" w:hAnsi="Book Antiqua" w:cs="Book Antiqua"/>
                <w:color w:val="000000"/>
              </w:rPr>
              <w:t> </w:t>
            </w:r>
            <w:r>
              <w:rPr>
                <w:rFonts w:ascii="Book Antiqua" w:eastAsia="等线" w:hAnsi="Book Antiqua"/>
                <w:color w:val="000000"/>
              </w:rPr>
              <w:t>(0.363-0.702)</w:t>
            </w:r>
          </w:p>
        </w:tc>
        <w:tc>
          <w:tcPr>
            <w:tcW w:w="1134" w:type="dxa"/>
            <w:noWrap/>
            <w:vAlign w:val="bottom"/>
          </w:tcPr>
          <w:p w14:paraId="0E35BF5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a</w:t>
            </w:r>
          </w:p>
        </w:tc>
      </w:tr>
      <w:tr w:rsidR="0015244D" w14:paraId="15455A8D" w14:textId="77777777">
        <w:trPr>
          <w:trHeight w:val="276"/>
        </w:trPr>
        <w:tc>
          <w:tcPr>
            <w:tcW w:w="2700" w:type="dxa"/>
            <w:noWrap/>
            <w:vAlign w:val="bottom"/>
          </w:tcPr>
          <w:p w14:paraId="11BDD54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LDL-C </w:t>
            </w:r>
            <w:r>
              <w:rPr>
                <w:rFonts w:ascii="Book Antiqua" w:eastAsia="等线" w:hAnsi="Book Antiqua"/>
                <w:color w:val="000000"/>
              </w:rPr>
              <w:t>(mmol/L)</w:t>
            </w:r>
          </w:p>
        </w:tc>
        <w:tc>
          <w:tcPr>
            <w:tcW w:w="1460" w:type="dxa"/>
            <w:noWrap/>
            <w:vAlign w:val="bottom"/>
          </w:tcPr>
          <w:p w14:paraId="3AAB5C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0.499</w:t>
            </w:r>
          </w:p>
        </w:tc>
        <w:tc>
          <w:tcPr>
            <w:tcW w:w="1290" w:type="dxa"/>
            <w:noWrap/>
            <w:vAlign w:val="center"/>
          </w:tcPr>
          <w:p w14:paraId="5B161E8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3.650</w:t>
            </w:r>
          </w:p>
        </w:tc>
        <w:tc>
          <w:tcPr>
            <w:tcW w:w="2205" w:type="dxa"/>
            <w:noWrap/>
            <w:vAlign w:val="bottom"/>
          </w:tcPr>
          <w:p w14:paraId="7A9D897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1.645</w:t>
            </w:r>
            <w:r>
              <w:rPr>
                <w:rFonts w:ascii="Book Antiqua" w:eastAsia="等线" w:hAnsi="Book Antiqua" w:cs="Book Antiqua"/>
                <w:color w:val="000000"/>
              </w:rPr>
              <w:t> </w:t>
            </w:r>
            <w:r>
              <w:rPr>
                <w:rFonts w:ascii="Book Antiqua" w:eastAsia="等线" w:hAnsi="Book Antiqua"/>
                <w:color w:val="000000"/>
              </w:rPr>
              <w:t>(1.096-2.468)</w:t>
            </w:r>
          </w:p>
        </w:tc>
        <w:tc>
          <w:tcPr>
            <w:tcW w:w="1417" w:type="dxa"/>
            <w:noWrap/>
            <w:vAlign w:val="bottom"/>
          </w:tcPr>
          <w:p w14:paraId="08AE85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0.016</w:t>
            </w:r>
            <w:r>
              <w:rPr>
                <w:rFonts w:ascii="Book Antiqua" w:eastAsia="等线" w:hAnsi="Book Antiqua"/>
                <w:color w:val="000000"/>
                <w:vertAlign w:val="superscript"/>
              </w:rPr>
              <w:t>b</w:t>
            </w:r>
          </w:p>
        </w:tc>
        <w:tc>
          <w:tcPr>
            <w:tcW w:w="2268" w:type="dxa"/>
            <w:noWrap/>
            <w:vAlign w:val="bottom"/>
          </w:tcPr>
          <w:p w14:paraId="2A4723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1.503</w:t>
            </w:r>
            <w:r>
              <w:rPr>
                <w:rFonts w:ascii="Book Antiqua" w:eastAsia="等线" w:hAnsi="Book Antiqua" w:cs="Book Antiqua"/>
                <w:color w:val="000000"/>
              </w:rPr>
              <w:t> </w:t>
            </w:r>
            <w:r>
              <w:rPr>
                <w:rFonts w:ascii="Book Antiqua" w:eastAsia="等线" w:hAnsi="Book Antiqua"/>
                <w:color w:val="000000"/>
              </w:rPr>
              <w:t>(</w:t>
            </w:r>
            <w:bookmarkStart w:id="8" w:name="_Hlk23446829"/>
            <w:r>
              <w:rPr>
                <w:rFonts w:ascii="Book Antiqua" w:eastAsia="等线" w:hAnsi="Book Antiqua"/>
                <w:color w:val="000000"/>
              </w:rPr>
              <w:t>1.001-2.258</w:t>
            </w:r>
            <w:bookmarkEnd w:id="8"/>
            <w:r>
              <w:rPr>
                <w:rFonts w:ascii="Book Antiqua" w:eastAsia="等线" w:hAnsi="Book Antiqua"/>
                <w:color w:val="000000"/>
              </w:rPr>
              <w:t>)</w:t>
            </w:r>
          </w:p>
        </w:tc>
        <w:tc>
          <w:tcPr>
            <w:tcW w:w="1134" w:type="dxa"/>
            <w:noWrap/>
            <w:vAlign w:val="bottom"/>
          </w:tcPr>
          <w:p w14:paraId="06375F0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0.050</w:t>
            </w:r>
          </w:p>
        </w:tc>
      </w:tr>
      <w:tr w:rsidR="0015244D" w14:paraId="08D4FF17" w14:textId="77777777">
        <w:trPr>
          <w:trHeight w:val="276"/>
        </w:trPr>
        <w:tc>
          <w:tcPr>
            <w:tcW w:w="2700" w:type="dxa"/>
            <w:noWrap/>
            <w:vAlign w:val="bottom"/>
          </w:tcPr>
          <w:p w14:paraId="20AF7FE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 (G/L)</w:t>
            </w:r>
          </w:p>
        </w:tc>
        <w:tc>
          <w:tcPr>
            <w:tcW w:w="1460" w:type="dxa"/>
            <w:noWrap/>
            <w:vAlign w:val="bottom"/>
          </w:tcPr>
          <w:p w14:paraId="07C9BE7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0.578</w:t>
            </w:r>
          </w:p>
        </w:tc>
        <w:tc>
          <w:tcPr>
            <w:tcW w:w="1290" w:type="dxa"/>
            <w:noWrap/>
            <w:vAlign w:val="center"/>
          </w:tcPr>
          <w:p w14:paraId="619CD25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1.130</w:t>
            </w:r>
          </w:p>
        </w:tc>
        <w:tc>
          <w:tcPr>
            <w:tcW w:w="2205" w:type="dxa"/>
            <w:noWrap/>
            <w:vAlign w:val="bottom"/>
          </w:tcPr>
          <w:p w14:paraId="583F32A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0.572</w:t>
            </w:r>
            <w:r>
              <w:rPr>
                <w:rFonts w:ascii="Book Antiqua" w:eastAsia="等线" w:hAnsi="Book Antiqua" w:cs="Book Antiqua"/>
                <w:color w:val="000000"/>
              </w:rPr>
              <w:t> </w:t>
            </w:r>
            <w:r>
              <w:rPr>
                <w:rFonts w:ascii="Book Antiqua" w:eastAsia="等线" w:hAnsi="Book Antiqua"/>
                <w:color w:val="000000"/>
              </w:rPr>
              <w:t>(0.375-0.873)</w:t>
            </w:r>
          </w:p>
        </w:tc>
        <w:tc>
          <w:tcPr>
            <w:tcW w:w="1417" w:type="dxa"/>
            <w:noWrap/>
            <w:vAlign w:val="bottom"/>
          </w:tcPr>
          <w:p w14:paraId="0B86BD4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0.010</w:t>
            </w:r>
            <w:r>
              <w:rPr>
                <w:rFonts w:ascii="Book Antiqua" w:eastAsia="等线" w:hAnsi="Book Antiqua"/>
                <w:color w:val="000000"/>
                <w:vertAlign w:val="superscript"/>
              </w:rPr>
              <w:t>b</w:t>
            </w:r>
          </w:p>
        </w:tc>
        <w:tc>
          <w:tcPr>
            <w:tcW w:w="2268" w:type="dxa"/>
            <w:noWrap/>
            <w:vAlign w:val="bottom"/>
          </w:tcPr>
          <w:p w14:paraId="4B17543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0.625</w:t>
            </w:r>
            <w:r>
              <w:rPr>
                <w:rFonts w:ascii="Book Antiqua" w:eastAsia="等线" w:hAnsi="Book Antiqua" w:cs="Book Antiqua"/>
                <w:color w:val="000000"/>
              </w:rPr>
              <w:t> </w:t>
            </w:r>
            <w:r>
              <w:rPr>
                <w:rFonts w:ascii="Book Antiqua" w:eastAsia="等线" w:hAnsi="Book Antiqua"/>
                <w:color w:val="000000"/>
              </w:rPr>
              <w:t>(0.410-0.955)</w:t>
            </w:r>
          </w:p>
        </w:tc>
        <w:tc>
          <w:tcPr>
            <w:tcW w:w="1134" w:type="dxa"/>
            <w:noWrap/>
            <w:vAlign w:val="bottom"/>
          </w:tcPr>
          <w:p w14:paraId="590751A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0.030</w:t>
            </w:r>
            <w:r>
              <w:rPr>
                <w:rFonts w:ascii="Book Antiqua" w:eastAsia="等线" w:hAnsi="Book Antiqua"/>
                <w:color w:val="000000"/>
                <w:vertAlign w:val="superscript"/>
              </w:rPr>
              <w:t>a</w:t>
            </w:r>
          </w:p>
        </w:tc>
      </w:tr>
      <w:tr w:rsidR="0015244D" w14:paraId="2194E2F2" w14:textId="77777777">
        <w:trPr>
          <w:trHeight w:val="276"/>
        </w:trPr>
        <w:tc>
          <w:tcPr>
            <w:tcW w:w="2700" w:type="dxa"/>
            <w:noWrap/>
            <w:vAlign w:val="bottom"/>
          </w:tcPr>
          <w:p w14:paraId="6E4AD36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ApoB (G/L)</w:t>
            </w:r>
          </w:p>
        </w:tc>
        <w:tc>
          <w:tcPr>
            <w:tcW w:w="1460" w:type="dxa"/>
            <w:noWrap/>
            <w:vAlign w:val="bottom"/>
          </w:tcPr>
          <w:p w14:paraId="479CB2D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0.527</w:t>
            </w:r>
          </w:p>
        </w:tc>
        <w:tc>
          <w:tcPr>
            <w:tcW w:w="1290" w:type="dxa"/>
            <w:noWrap/>
            <w:vAlign w:val="center"/>
          </w:tcPr>
          <w:p w14:paraId="6184CFC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0.860</w:t>
            </w:r>
          </w:p>
        </w:tc>
        <w:tc>
          <w:tcPr>
            <w:tcW w:w="2205" w:type="dxa"/>
            <w:noWrap/>
            <w:vAlign w:val="bottom"/>
          </w:tcPr>
          <w:p w14:paraId="3F239C3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0.744</w:t>
            </w:r>
            <w:r>
              <w:rPr>
                <w:rFonts w:ascii="Book Antiqua" w:eastAsia="等线" w:hAnsi="Book Antiqua" w:cs="Book Antiqua"/>
                <w:color w:val="000000"/>
              </w:rPr>
              <w:t> </w:t>
            </w:r>
            <w:r>
              <w:rPr>
                <w:rFonts w:ascii="Book Antiqua" w:eastAsia="等线" w:hAnsi="Book Antiqua"/>
                <w:color w:val="000000"/>
              </w:rPr>
              <w:t>(0.487-1.136)</w:t>
            </w:r>
          </w:p>
        </w:tc>
        <w:tc>
          <w:tcPr>
            <w:tcW w:w="1417" w:type="dxa"/>
            <w:noWrap/>
            <w:vAlign w:val="bottom"/>
          </w:tcPr>
          <w:p w14:paraId="542D008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0.171</w:t>
            </w:r>
          </w:p>
        </w:tc>
        <w:tc>
          <w:tcPr>
            <w:tcW w:w="2268" w:type="dxa"/>
            <w:noWrap/>
            <w:vAlign w:val="bottom"/>
          </w:tcPr>
          <w:p w14:paraId="5D79783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0.807</w:t>
            </w:r>
            <w:r>
              <w:rPr>
                <w:rFonts w:ascii="Book Antiqua" w:eastAsia="等线" w:hAnsi="Book Antiqua" w:cs="Book Antiqua"/>
                <w:color w:val="000000"/>
              </w:rPr>
              <w:t> </w:t>
            </w:r>
            <w:r>
              <w:rPr>
                <w:rFonts w:ascii="Book Antiqua" w:eastAsia="等线" w:hAnsi="Book Antiqua"/>
                <w:color w:val="000000"/>
              </w:rPr>
              <w:t>(0.528-1.234)</w:t>
            </w:r>
          </w:p>
        </w:tc>
        <w:tc>
          <w:tcPr>
            <w:tcW w:w="1134" w:type="dxa"/>
            <w:noWrap/>
            <w:vAlign w:val="bottom"/>
          </w:tcPr>
          <w:p w14:paraId="1805623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r>
    </w:tbl>
    <w:p w14:paraId="67D31C07" w14:textId="58BEF0F4" w:rsidR="0015244D" w:rsidRDefault="002226DB">
      <w:pPr>
        <w:autoSpaceDE w:val="0"/>
        <w:adjustRightInd w:val="0"/>
        <w:snapToGrid w:val="0"/>
        <w:spacing w:line="360" w:lineRule="auto"/>
        <w:jc w:val="both"/>
        <w:rPr>
          <w:rFonts w:ascii="Book Antiqua" w:hAnsi="Book Antiqua" w:cs="Book Antiqua"/>
          <w:color w:val="000000"/>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tumor </w:t>
      </w:r>
      <w:r>
        <w:rPr>
          <w:rFonts w:ascii="Book Antiqua" w:eastAsia="Book Antiqua" w:hAnsi="Book Antiqua" w:cs="Book Antiqua"/>
          <w:color w:val="000000"/>
        </w:rPr>
        <w:t>node metastasis</w:t>
      </w:r>
      <w:r>
        <w:rPr>
          <w:rFonts w:ascii="Book Antiqua" w:hAnsi="Book Antiqua"/>
          <w:color w:val="000000"/>
        </w:rPr>
        <w:t xml:space="preserve"> (TNM) </w:t>
      </w:r>
      <w:r>
        <w:rPr>
          <w:rFonts w:ascii="Book Antiqua" w:hAnsi="Book Antiqua"/>
          <w:color w:val="000000"/>
        </w:rPr>
        <w:t xml:space="preserve">stage </w:t>
      </w:r>
      <w:r>
        <w:rPr>
          <w:rFonts w:ascii="Book Antiqua" w:hAnsi="Book Antiqua"/>
          <w:color w:val="000000"/>
        </w:rPr>
        <w:t xml:space="preserve">was </w:t>
      </w:r>
      <w:r>
        <w:rPr>
          <w:rFonts w:ascii="Book Antiqua" w:hAnsi="Book Antiqua"/>
          <w:color w:val="000000"/>
        </w:rPr>
        <w:t>adopted</w:t>
      </w:r>
      <w:r>
        <w:rPr>
          <w:rFonts w:ascii="Book Antiqua" w:hAnsi="Book Antiqua" w:cs="Book Antiqua"/>
          <w:color w:val="000000"/>
        </w:rPr>
        <w:t>.</w:t>
      </w:r>
      <w:r>
        <w:rPr>
          <w:rFonts w:ascii="Book Antiqua" w:hAnsi="Book Antiqua" w:cs="Book Antiqua"/>
          <w:color w:val="000000"/>
          <w:lang w:eastAsia="zh-CN"/>
        </w:rPr>
        <w:t xml:space="preserve"> </w:t>
      </w: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Multivariate analysis adjusted for age, TNM stage, vascular tumor thrombus, chemotherapy</w:t>
      </w:r>
      <w:r>
        <w:rPr>
          <w:rFonts w:ascii="Book Antiqua" w:hAnsi="Book Antiqua"/>
          <w:color w:val="000000"/>
        </w:rPr>
        <w:t>,</w:t>
      </w:r>
      <w:r>
        <w:rPr>
          <w:rFonts w:ascii="Book Antiqua" w:hAnsi="Book Antiqua"/>
          <w:color w:val="000000"/>
        </w:rPr>
        <w:t xml:space="preserve"> and radiotherapy. We use</w:t>
      </w:r>
      <w:r>
        <w:rPr>
          <w:rFonts w:ascii="Book Antiqua" w:hAnsi="Book Antiqua"/>
          <w:color w:val="000000"/>
        </w:rPr>
        <w:t>d</w:t>
      </w:r>
      <w:r>
        <w:rPr>
          <w:rFonts w:ascii="Book Antiqua" w:hAnsi="Book Antiqua"/>
          <w:color w:val="000000"/>
        </w:rPr>
        <w:t xml:space="preserve"> a stepwise regression approach for multivariate analysis</w:t>
      </w:r>
      <w:r>
        <w:rPr>
          <w:rFonts w:ascii="Book Antiqua" w:hAnsi="Book Antiqua" w:cs="Book Antiqua"/>
          <w:color w:val="000000"/>
        </w:rPr>
        <w:t xml:space="preserve">; </w:t>
      </w:r>
      <w:r>
        <w:rPr>
          <w:rFonts w:ascii="Book Antiqua" w:hAnsi="Book Antiqua"/>
          <w:color w:val="000000"/>
          <w:vertAlign w:val="superscript"/>
        </w:rPr>
        <w:t>2</w:t>
      </w:r>
      <w:r>
        <w:rPr>
          <w:rFonts w:ascii="Book Antiqua" w:hAnsi="Book Antiqua"/>
          <w:color w:val="000000"/>
        </w:rPr>
        <w:t>(</w:t>
      </w:r>
      <w:r>
        <w:rPr>
          <w:rFonts w:ascii="Book Antiqua" w:eastAsia="等线" w:hAnsi="Book Antiqua"/>
          <w:color w:val="000000"/>
        </w:rPr>
        <w:t>Overall survival</w:t>
      </w:r>
      <w:r>
        <w:rPr>
          <w:rFonts w:ascii="Book Antiqua" w:hAnsi="Book Antiqua"/>
          <w:color w:val="000000"/>
        </w:rPr>
        <w:t>) Multivariate analysis adjusted for age, sex, TNM stage</w:t>
      </w:r>
      <w:r>
        <w:rPr>
          <w:rFonts w:ascii="Book Antiqua" w:hAnsi="Book Antiqua"/>
          <w:color w:val="000000"/>
        </w:rPr>
        <w:t>,</w:t>
      </w:r>
      <w:r>
        <w:rPr>
          <w:rFonts w:ascii="Book Antiqua" w:hAnsi="Book Antiqua"/>
          <w:color w:val="000000"/>
        </w:rPr>
        <w:t xml:space="preserve"> and circumferential margin.</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w:t>
      </w:r>
      <w:r>
        <w:rPr>
          <w:rFonts w:ascii="Book Antiqua" w:hAnsi="Book Antiqua" w:cs="Book Antiqua"/>
          <w:color w:val="000000"/>
          <w:lang w:eastAsia="zh-CN"/>
        </w:rPr>
        <w:t xml:space="preserve">for </w:t>
      </w:r>
      <w:r>
        <w:rPr>
          <w:rFonts w:ascii="Book Antiqua" w:hAnsi="Book Antiqua" w:cs="Book Antiqua"/>
          <w:color w:val="000000"/>
          <w:lang w:eastAsia="zh-CN"/>
        </w:rPr>
        <w:t>m</w:t>
      </w:r>
      <w:r>
        <w:rPr>
          <w:rFonts w:ascii="Book Antiqua" w:hAnsi="Book Antiqua"/>
          <w:color w:val="000000"/>
        </w:rPr>
        <w:t>ultiva</w:t>
      </w:r>
      <w:r>
        <w:rPr>
          <w:rFonts w:ascii="Book Antiqua" w:hAnsi="Book Antiqua"/>
          <w:color w:val="000000"/>
        </w:rPr>
        <w:t>riate analysis</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b</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w:t>
      </w:r>
      <w:r>
        <w:rPr>
          <w:rFonts w:ascii="Book Antiqua" w:hAnsi="Book Antiqua" w:cs="Book Antiqua"/>
          <w:color w:val="000000"/>
          <w:lang w:eastAsia="zh-CN"/>
        </w:rPr>
        <w:t xml:space="preserve">for </w:t>
      </w:r>
      <w:r>
        <w:rPr>
          <w:rFonts w:ascii="Book Antiqua" w:eastAsia="等线" w:hAnsi="Book Antiqua"/>
          <w:color w:val="000000"/>
        </w:rPr>
        <w:t>univariate</w:t>
      </w:r>
      <w:r>
        <w:rPr>
          <w:rFonts w:ascii="Book Antiqua" w:hAnsi="Book Antiqua"/>
          <w:color w:val="000000"/>
        </w:rPr>
        <w:t xml:space="preserve"> </w:t>
      </w:r>
      <w:r>
        <w:rPr>
          <w:rFonts w:ascii="Book Antiqua" w:hAnsi="Book Antiqua"/>
          <w:color w:val="000000"/>
        </w:rPr>
        <w:t>analysis</w:t>
      </w:r>
      <w:r>
        <w:rPr>
          <w:rFonts w:ascii="Book Antiqua" w:hAnsi="Book Antiqua" w:cs="Book Antiqua"/>
          <w:color w:val="000000"/>
          <w:lang w:eastAsia="zh-CN"/>
        </w:rPr>
        <w:t xml:space="preserve">). </w:t>
      </w:r>
      <w:r>
        <w:rPr>
          <w:rFonts w:ascii="Book Antiqua" w:hAnsi="Book Antiqua"/>
          <w:color w:val="000000"/>
        </w:rPr>
        <w:t xml:space="preserve">HR: Hazard </w:t>
      </w:r>
      <w:r>
        <w:rPr>
          <w:rFonts w:ascii="Book Antiqua" w:hAnsi="Book Antiqua"/>
          <w:color w:val="000000"/>
        </w:rPr>
        <w:t>ratio</w:t>
      </w:r>
      <w:r>
        <w:rPr>
          <w:rFonts w:ascii="Book Antiqua" w:hAnsi="Book Antiqua"/>
          <w:color w:val="000000"/>
        </w:rPr>
        <w:t>; 95%CI: 95%</w:t>
      </w:r>
      <w:r>
        <w:rPr>
          <w:rFonts w:ascii="Book Antiqua" w:hAnsi="Book Antiqua"/>
          <w:color w:val="000000"/>
        </w:rPr>
        <w:t xml:space="preserve"> </w:t>
      </w:r>
      <w:r>
        <w:rPr>
          <w:rFonts w:ascii="Book Antiqua" w:hAnsi="Book Antiqua"/>
          <w:color w:val="000000"/>
        </w:rPr>
        <w:lastRenderedPageBreak/>
        <w:t xml:space="preserve">confidence </w:t>
      </w:r>
      <w:r>
        <w:rPr>
          <w:rFonts w:ascii="Book Antiqua" w:hAnsi="Book Antiqua"/>
          <w:color w:val="000000"/>
        </w:rPr>
        <w:t>interval</w:t>
      </w:r>
      <w:r>
        <w:rPr>
          <w:rFonts w:ascii="Book Antiqua" w:hAnsi="Book Antiqua"/>
          <w:color w:val="000000"/>
        </w:rPr>
        <w:t xml:space="preserve">; AUC: Area under the ROC </w:t>
      </w:r>
      <w:r>
        <w:rPr>
          <w:rFonts w:ascii="Book Antiqua" w:hAnsi="Book Antiqua"/>
          <w:color w:val="000000"/>
        </w:rPr>
        <w:t>curve</w:t>
      </w:r>
      <w:r>
        <w:rPr>
          <w:rFonts w:ascii="Book Antiqua" w:hAnsi="Book Antiqua" w:cs="Book Antiqua"/>
          <w:color w:val="000000"/>
        </w:rPr>
        <w:t>;</w:t>
      </w:r>
      <w:r>
        <w:rPr>
          <w:rFonts w:ascii="Book Antiqua" w:eastAsia="等线" w:hAnsi="Book Antiqua"/>
          <w:color w:val="000000"/>
        </w:rPr>
        <w:t xml:space="preserve"> HDL-C:</w:t>
      </w:r>
      <w:r>
        <w:rPr>
          <w:rFonts w:ascii="Book Antiqua" w:eastAsia="Book Antiqua" w:hAnsi="Book Antiqua" w:cs="Book Antiqua"/>
          <w:color w:val="000000"/>
        </w:rPr>
        <w:t xml:space="preserve"> High-density lipoprotein cholesterol;</w:t>
      </w:r>
      <w:r>
        <w:rPr>
          <w:rFonts w:ascii="Book Antiqua" w:hAnsi="Book Antiqua" w:cs="Book Antiqua"/>
          <w:color w:val="000000"/>
        </w:rPr>
        <w:t xml:space="preserve"> </w:t>
      </w:r>
      <w:r>
        <w:rPr>
          <w:rFonts w:ascii="Book Antiqua" w:eastAsia="等线" w:hAnsi="Book Antiqua"/>
          <w:color w:val="000000"/>
        </w:rPr>
        <w:t>LDL-C</w:t>
      </w:r>
      <w:r>
        <w:rPr>
          <w:rFonts w:ascii="Book Antiqua" w:hAnsi="Book Antiqua" w:cs="Book Antiqua"/>
          <w:color w:val="000000"/>
        </w:rPr>
        <w:t>:</w:t>
      </w:r>
      <w:r>
        <w:rPr>
          <w:rFonts w:ascii="Book Antiqua" w:eastAsia="Book Antiqua" w:hAnsi="Book Antiqua" w:cs="Book Antiqua"/>
          <w:color w:val="000000"/>
        </w:rPr>
        <w:t xml:space="preserve"> Low-density lipoprotein cholesterol;</w:t>
      </w:r>
      <w:r>
        <w:rPr>
          <w:rFonts w:ascii="Book Antiqua" w:eastAsia="等线" w:hAnsi="Book Antiqua"/>
          <w:color w:val="000000"/>
        </w:rPr>
        <w:t xml:space="preserve"> ApoA1:</w:t>
      </w:r>
      <w:r>
        <w:rPr>
          <w:rFonts w:ascii="Book Antiqua" w:eastAsia="Book Antiqua" w:hAnsi="Book Antiqua" w:cs="Book Antiqua"/>
          <w:color w:val="000000"/>
        </w:rPr>
        <w:t xml:space="preserve"> Apolipoprotein A1;</w:t>
      </w:r>
      <w:r>
        <w:rPr>
          <w:rFonts w:ascii="Book Antiqua" w:hAnsi="Book Antiqua" w:cs="Book Antiqua"/>
          <w:color w:val="000000"/>
        </w:rPr>
        <w:t xml:space="preserve"> </w:t>
      </w:r>
      <w:r>
        <w:rPr>
          <w:rFonts w:ascii="Book Antiqua" w:eastAsia="等线" w:hAnsi="Book Antiqua"/>
          <w:color w:val="000000"/>
        </w:rPr>
        <w:t>ApoB:</w:t>
      </w:r>
      <w:r>
        <w:rPr>
          <w:rFonts w:ascii="Book Antiqua" w:eastAsia="Book Antiqua" w:hAnsi="Book Antiqua" w:cs="Book Antiqua"/>
          <w:color w:val="000000"/>
        </w:rPr>
        <w:t xml:space="preserve"> Apolipoprotein B;</w:t>
      </w:r>
      <w:r>
        <w:rPr>
          <w:rFonts w:ascii="Book Antiqua" w:hAnsi="Book Antiqua" w:cs="Book Antiqua"/>
          <w:color w:val="000000"/>
        </w:rPr>
        <w:t xml:space="preserve"> TNM:</w:t>
      </w:r>
      <w:r>
        <w:rPr>
          <w:rFonts w:ascii="Book Antiqua" w:eastAsia="Book Antiqua" w:hAnsi="Book Antiqua" w:cs="Book Antiqua"/>
          <w:color w:val="000000"/>
        </w:rPr>
        <w:t xml:space="preserve"> Tumor node metastasis;</w:t>
      </w:r>
      <w:r>
        <w:rPr>
          <w:rFonts w:ascii="Book Antiqua" w:hAnsi="Book Antiqua" w:cs="Book Antiqua"/>
          <w:color w:val="000000"/>
        </w:rPr>
        <w:t xml:space="preserve"> 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p>
    <w:p w14:paraId="28E728A3" w14:textId="77777777" w:rsidR="0015244D" w:rsidRDefault="0015244D">
      <w:pPr>
        <w:autoSpaceDE w:val="0"/>
        <w:adjustRightInd w:val="0"/>
        <w:snapToGrid w:val="0"/>
        <w:spacing w:line="360" w:lineRule="auto"/>
        <w:jc w:val="both"/>
        <w:rPr>
          <w:rFonts w:ascii="Book Antiqua" w:eastAsia="等线" w:hAnsi="Book Antiqua"/>
          <w:color w:val="000000"/>
        </w:rPr>
      </w:pPr>
    </w:p>
    <w:p w14:paraId="470EC4DD" w14:textId="77777777" w:rsidR="0015244D" w:rsidRDefault="002226DB">
      <w:pPr>
        <w:autoSpaceDE w:val="0"/>
        <w:adjustRightInd w:val="0"/>
        <w:snapToGrid w:val="0"/>
        <w:spacing w:line="360" w:lineRule="auto"/>
        <w:jc w:val="both"/>
        <w:rPr>
          <w:rFonts w:ascii="Book Antiqua" w:hAnsi="Book Antiqua"/>
          <w:color w:val="000000"/>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3 </w:t>
      </w:r>
      <w:r>
        <w:rPr>
          <w:rStyle w:val="15"/>
          <w:rFonts w:ascii="Book Antiqua" w:eastAsia="Times New Roman Uni" w:hAnsi="Book Antiqua"/>
          <w:b/>
          <w:sz w:val="24"/>
          <w:szCs w:val="24"/>
        </w:rPr>
        <w:t xml:space="preserve">Cox </w:t>
      </w:r>
      <w:r>
        <w:rPr>
          <w:rStyle w:val="15"/>
          <w:rFonts w:ascii="Book Antiqua" w:eastAsia="Times New Roman Uni" w:hAnsi="Book Antiqua" w:cs="Book Antiqua"/>
          <w:b/>
          <w:sz w:val="24"/>
          <w:szCs w:val="24"/>
        </w:rPr>
        <w:t>p</w:t>
      </w:r>
      <w:r>
        <w:rPr>
          <w:rStyle w:val="15"/>
          <w:rFonts w:ascii="Book Antiqua" w:eastAsia="Times New Roman Uni" w:hAnsi="Book Antiqua"/>
          <w:b/>
          <w:sz w:val="24"/>
          <w:szCs w:val="24"/>
        </w:rPr>
        <w:t xml:space="preserve">roportional </w:t>
      </w:r>
      <w:r>
        <w:rPr>
          <w:rStyle w:val="15"/>
          <w:rFonts w:ascii="Book Antiqua" w:eastAsia="Times New Roman Uni" w:hAnsi="Book Antiqua" w:cs="Book Antiqua"/>
          <w:b/>
          <w:sz w:val="24"/>
          <w:szCs w:val="24"/>
        </w:rPr>
        <w:t>h</w:t>
      </w:r>
      <w:r>
        <w:rPr>
          <w:rStyle w:val="15"/>
          <w:rFonts w:ascii="Book Antiqua" w:eastAsia="Times New Roman Uni" w:hAnsi="Book Antiqua"/>
          <w:b/>
          <w:sz w:val="24"/>
          <w:szCs w:val="24"/>
        </w:rPr>
        <w:t xml:space="preserve">azards </w:t>
      </w:r>
      <w:r>
        <w:rPr>
          <w:rStyle w:val="15"/>
          <w:rFonts w:ascii="Book Antiqua" w:eastAsia="Times New Roman Uni" w:hAnsi="Book Antiqua" w:cs="Book Antiqua"/>
          <w:b/>
          <w:sz w:val="24"/>
          <w:szCs w:val="24"/>
        </w:rPr>
        <w:t>r</w:t>
      </w:r>
      <w:r>
        <w:rPr>
          <w:rStyle w:val="15"/>
          <w:rFonts w:ascii="Book Antiqua" w:eastAsia="Times New Roman Uni" w:hAnsi="Book Antiqua"/>
          <w:b/>
          <w:sz w:val="24"/>
          <w:szCs w:val="24"/>
        </w:rPr>
        <w:t>egres</w:t>
      </w:r>
      <w:r>
        <w:rPr>
          <w:rStyle w:val="15"/>
          <w:rFonts w:ascii="Book Antiqua" w:eastAsia="Times New Roman Uni" w:hAnsi="Book Antiqua"/>
          <w:b/>
          <w:sz w:val="24"/>
          <w:szCs w:val="24"/>
        </w:rPr>
        <w:t xml:space="preserve">sion </w:t>
      </w:r>
      <w:r>
        <w:rPr>
          <w:rStyle w:val="15"/>
          <w:rFonts w:ascii="Book Antiqua" w:eastAsia="Times New Roman Uni" w:hAnsi="Book Antiqua" w:cs="Book Antiqua"/>
          <w:b/>
          <w:sz w:val="24"/>
          <w:szCs w:val="24"/>
        </w:rPr>
        <w:t>a</w:t>
      </w:r>
      <w:r>
        <w:rPr>
          <w:rStyle w:val="15"/>
          <w:rFonts w:ascii="Book Antiqua" w:eastAsia="Times New Roman Uni" w:hAnsi="Book Antiqua"/>
          <w:b/>
          <w:sz w:val="24"/>
          <w:szCs w:val="24"/>
        </w:rPr>
        <w:t xml:space="preserve">nalyses for lipid-based indicators for </w:t>
      </w:r>
      <w:r>
        <w:rPr>
          <w:rFonts w:ascii="Book Antiqua" w:eastAsia="Times New Roman Uni" w:hAnsi="Book Antiqua" w:cs="Book Antiqua"/>
          <w:b/>
          <w:color w:val="000000"/>
        </w:rPr>
        <w:t>p</w:t>
      </w:r>
      <w:r>
        <w:rPr>
          <w:rFonts w:ascii="Book Antiqua" w:eastAsia="Times New Roman Uni" w:hAnsi="Book Antiqua"/>
          <w:b/>
          <w:color w:val="000000"/>
        </w:rPr>
        <w:t xml:space="preserve">rogression-free survival </w:t>
      </w:r>
      <w:r>
        <w:rPr>
          <w:rStyle w:val="15"/>
          <w:rFonts w:ascii="Book Antiqua" w:eastAsia="Times New Roman Uni" w:hAnsi="Book Antiqua"/>
          <w:b/>
          <w:sz w:val="24"/>
          <w:szCs w:val="24"/>
        </w:rPr>
        <w:t xml:space="preserve">and </w:t>
      </w:r>
      <w:r>
        <w:rPr>
          <w:rFonts w:ascii="Book Antiqua" w:eastAsia="Times New Roman Uni" w:hAnsi="Book Antiqua" w:cs="Book Antiqua"/>
          <w:b/>
          <w:color w:val="000000"/>
        </w:rPr>
        <w:t>o</w:t>
      </w:r>
      <w:r>
        <w:rPr>
          <w:rFonts w:ascii="Book Antiqua" w:eastAsia="Times New Roman Uni" w:hAnsi="Book Antiqua"/>
          <w:b/>
          <w:color w:val="000000"/>
        </w:rPr>
        <w:t>verall survival</w:t>
      </w:r>
    </w:p>
    <w:tbl>
      <w:tblPr>
        <w:tblW w:w="12333" w:type="dxa"/>
        <w:tblInd w:w="108" w:type="dxa"/>
        <w:tblBorders>
          <w:top w:val="single" w:sz="4" w:space="0" w:color="auto"/>
          <w:bottom w:val="single" w:sz="4" w:space="0" w:color="auto"/>
        </w:tblBorders>
        <w:tblLayout w:type="fixed"/>
        <w:tblLook w:val="04A0" w:firstRow="1" w:lastRow="0" w:firstColumn="1" w:lastColumn="0" w:noHBand="0" w:noVBand="1"/>
      </w:tblPr>
      <w:tblGrid>
        <w:gridCol w:w="1900"/>
        <w:gridCol w:w="990"/>
        <w:gridCol w:w="1540"/>
        <w:gridCol w:w="2460"/>
        <w:gridCol w:w="1332"/>
        <w:gridCol w:w="2693"/>
        <w:gridCol w:w="1418"/>
      </w:tblGrid>
      <w:tr w:rsidR="0015244D" w14:paraId="595061B0" w14:textId="77777777">
        <w:trPr>
          <w:trHeight w:val="276"/>
        </w:trPr>
        <w:tc>
          <w:tcPr>
            <w:tcW w:w="1900" w:type="dxa"/>
            <w:vMerge w:val="restart"/>
            <w:noWrap/>
            <w:vAlign w:val="bottom"/>
          </w:tcPr>
          <w:p w14:paraId="1CA32F59"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90" w:type="dxa"/>
            <w:vMerge w:val="restart"/>
            <w:noWrap/>
            <w:vAlign w:val="bottom"/>
          </w:tcPr>
          <w:p w14:paraId="3B5C33B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AUC</w:t>
            </w:r>
          </w:p>
        </w:tc>
        <w:tc>
          <w:tcPr>
            <w:tcW w:w="1540" w:type="dxa"/>
            <w:vMerge w:val="restart"/>
            <w:noWrap/>
            <w:vAlign w:val="bottom"/>
          </w:tcPr>
          <w:p w14:paraId="5B399B4C"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Cut-point</w:t>
            </w:r>
          </w:p>
        </w:tc>
        <w:tc>
          <w:tcPr>
            <w:tcW w:w="7903" w:type="dxa"/>
            <w:gridSpan w:val="4"/>
            <w:tcBorders>
              <w:bottom w:val="single" w:sz="4" w:space="0" w:color="auto"/>
            </w:tcBorders>
            <w:noWrap/>
            <w:vAlign w:val="center"/>
          </w:tcPr>
          <w:p w14:paraId="4C0790F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r>
      <w:tr w:rsidR="0015244D" w14:paraId="192D873F" w14:textId="77777777">
        <w:trPr>
          <w:trHeight w:val="276"/>
        </w:trPr>
        <w:tc>
          <w:tcPr>
            <w:tcW w:w="1900" w:type="dxa"/>
            <w:vMerge/>
            <w:noWrap/>
            <w:vAlign w:val="bottom"/>
          </w:tcPr>
          <w:p w14:paraId="7BC08B9A"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90" w:type="dxa"/>
            <w:vMerge/>
            <w:noWrap/>
            <w:vAlign w:val="center"/>
          </w:tcPr>
          <w:p w14:paraId="24B89E04"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540" w:type="dxa"/>
            <w:vMerge/>
            <w:noWrap/>
            <w:vAlign w:val="center"/>
          </w:tcPr>
          <w:p w14:paraId="5992B7B9"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2460" w:type="dxa"/>
            <w:tcBorders>
              <w:top w:val="single" w:sz="4" w:space="0" w:color="auto"/>
              <w:bottom w:val="single" w:sz="4" w:space="0" w:color="auto"/>
            </w:tcBorders>
            <w:noWrap/>
            <w:vAlign w:val="bottom"/>
          </w:tcPr>
          <w:p w14:paraId="6C9F1DD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1332" w:type="dxa"/>
            <w:vMerge w:val="restart"/>
            <w:tcBorders>
              <w:top w:val="single" w:sz="4" w:space="0" w:color="auto"/>
              <w:bottom w:val="single" w:sz="4" w:space="0" w:color="auto"/>
            </w:tcBorders>
            <w:noWrap/>
            <w:vAlign w:val="center"/>
          </w:tcPr>
          <w:p w14:paraId="2F4938BF"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c>
          <w:tcPr>
            <w:tcW w:w="2693" w:type="dxa"/>
            <w:tcBorders>
              <w:top w:val="single" w:sz="4" w:space="0" w:color="auto"/>
              <w:bottom w:val="single" w:sz="4" w:space="0" w:color="auto"/>
            </w:tcBorders>
            <w:noWrap/>
            <w:vAlign w:val="bottom"/>
          </w:tcPr>
          <w:p w14:paraId="2712B74D"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418" w:type="dxa"/>
            <w:vMerge w:val="restart"/>
            <w:tcBorders>
              <w:top w:val="single" w:sz="4" w:space="0" w:color="auto"/>
              <w:bottom w:val="single" w:sz="4" w:space="0" w:color="auto"/>
            </w:tcBorders>
            <w:noWrap/>
            <w:vAlign w:val="center"/>
          </w:tcPr>
          <w:p w14:paraId="140EDC7E"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 xml:space="preserve">P </w:t>
            </w:r>
            <w:r>
              <w:rPr>
                <w:rFonts w:ascii="Book Antiqua" w:eastAsia="等线" w:hAnsi="Book Antiqua"/>
                <w:b/>
                <w:bCs/>
                <w:iCs/>
                <w:color w:val="000000"/>
              </w:rPr>
              <w:t>value</w:t>
            </w:r>
          </w:p>
        </w:tc>
      </w:tr>
      <w:tr w:rsidR="0015244D" w14:paraId="6E79C443" w14:textId="77777777">
        <w:trPr>
          <w:trHeight w:val="276"/>
        </w:trPr>
        <w:tc>
          <w:tcPr>
            <w:tcW w:w="1900" w:type="dxa"/>
            <w:vMerge/>
            <w:tcBorders>
              <w:bottom w:val="single" w:sz="4" w:space="0" w:color="auto"/>
            </w:tcBorders>
            <w:noWrap/>
            <w:vAlign w:val="bottom"/>
          </w:tcPr>
          <w:p w14:paraId="02AA3B94"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tcBorders>
              <w:bottom w:val="single" w:sz="4" w:space="0" w:color="auto"/>
            </w:tcBorders>
            <w:vAlign w:val="center"/>
          </w:tcPr>
          <w:p w14:paraId="57BC5F60" w14:textId="77777777" w:rsidR="0015244D" w:rsidRDefault="0015244D">
            <w:pPr>
              <w:adjustRightInd w:val="0"/>
              <w:snapToGrid w:val="0"/>
              <w:spacing w:line="360" w:lineRule="auto"/>
              <w:jc w:val="both"/>
              <w:rPr>
                <w:rFonts w:ascii="Book Antiqua" w:eastAsia="等线" w:hAnsi="Book Antiqua"/>
                <w:color w:val="000000"/>
              </w:rPr>
            </w:pPr>
          </w:p>
        </w:tc>
        <w:tc>
          <w:tcPr>
            <w:tcW w:w="1540" w:type="dxa"/>
            <w:vMerge/>
            <w:tcBorders>
              <w:bottom w:val="single" w:sz="4" w:space="0" w:color="auto"/>
            </w:tcBorders>
            <w:vAlign w:val="center"/>
          </w:tcPr>
          <w:p w14:paraId="70A3D212" w14:textId="77777777" w:rsidR="0015244D" w:rsidRDefault="0015244D">
            <w:pPr>
              <w:adjustRightInd w:val="0"/>
              <w:snapToGrid w:val="0"/>
              <w:spacing w:line="360" w:lineRule="auto"/>
              <w:jc w:val="both"/>
              <w:rPr>
                <w:rFonts w:ascii="Book Antiqua" w:eastAsia="等线" w:hAnsi="Book Antiqua"/>
                <w:color w:val="000000"/>
              </w:rPr>
            </w:pPr>
          </w:p>
        </w:tc>
        <w:tc>
          <w:tcPr>
            <w:tcW w:w="2460" w:type="dxa"/>
            <w:tcBorders>
              <w:top w:val="single" w:sz="4" w:space="0" w:color="auto"/>
              <w:bottom w:val="single" w:sz="4" w:space="0" w:color="auto"/>
            </w:tcBorders>
            <w:noWrap/>
            <w:vAlign w:val="bottom"/>
          </w:tcPr>
          <w:p w14:paraId="57BEF878"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332" w:type="dxa"/>
            <w:vMerge/>
            <w:tcBorders>
              <w:top w:val="single" w:sz="4" w:space="0" w:color="auto"/>
              <w:bottom w:val="single" w:sz="4" w:space="0" w:color="auto"/>
            </w:tcBorders>
            <w:vAlign w:val="center"/>
          </w:tcPr>
          <w:p w14:paraId="544EFE3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2693" w:type="dxa"/>
            <w:tcBorders>
              <w:top w:val="single" w:sz="4" w:space="0" w:color="auto"/>
              <w:bottom w:val="single" w:sz="4" w:space="0" w:color="auto"/>
            </w:tcBorders>
            <w:noWrap/>
            <w:vAlign w:val="bottom"/>
          </w:tcPr>
          <w:p w14:paraId="757B700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418" w:type="dxa"/>
            <w:vMerge/>
            <w:tcBorders>
              <w:top w:val="single" w:sz="4" w:space="0" w:color="auto"/>
              <w:bottom w:val="single" w:sz="4" w:space="0" w:color="auto"/>
            </w:tcBorders>
            <w:vAlign w:val="center"/>
          </w:tcPr>
          <w:p w14:paraId="1B85938A"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7157E42" w14:textId="77777777">
        <w:trPr>
          <w:trHeight w:val="276"/>
        </w:trPr>
        <w:tc>
          <w:tcPr>
            <w:tcW w:w="1900" w:type="dxa"/>
            <w:tcBorders>
              <w:top w:val="single" w:sz="4" w:space="0" w:color="auto"/>
              <w:bottom w:val="nil"/>
            </w:tcBorders>
            <w:noWrap/>
            <w:vAlign w:val="bottom"/>
          </w:tcPr>
          <w:p w14:paraId="506B21D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HDL-C/LDL-C</w:t>
            </w:r>
          </w:p>
        </w:tc>
        <w:tc>
          <w:tcPr>
            <w:tcW w:w="990" w:type="dxa"/>
            <w:tcBorders>
              <w:top w:val="single" w:sz="4" w:space="0" w:color="auto"/>
              <w:bottom w:val="nil"/>
            </w:tcBorders>
            <w:noWrap/>
            <w:vAlign w:val="bottom"/>
          </w:tcPr>
          <w:p w14:paraId="38FE3D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0.497</w:t>
            </w:r>
          </w:p>
        </w:tc>
        <w:tc>
          <w:tcPr>
            <w:tcW w:w="1540" w:type="dxa"/>
            <w:tcBorders>
              <w:top w:val="single" w:sz="4" w:space="0" w:color="auto"/>
              <w:bottom w:val="nil"/>
            </w:tcBorders>
            <w:noWrap/>
            <w:vAlign w:val="bottom"/>
          </w:tcPr>
          <w:p w14:paraId="0C91DA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c>
          <w:tcPr>
            <w:tcW w:w="2460" w:type="dxa"/>
            <w:tcBorders>
              <w:top w:val="single" w:sz="4" w:space="0" w:color="auto"/>
              <w:bottom w:val="nil"/>
            </w:tcBorders>
            <w:noWrap/>
            <w:vAlign w:val="bottom"/>
          </w:tcPr>
          <w:p w14:paraId="52870E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0.672</w:t>
            </w:r>
            <w:r>
              <w:rPr>
                <w:rFonts w:ascii="Book Antiqua" w:eastAsia="等线" w:hAnsi="Book Antiqua" w:cs="Book Antiqua"/>
                <w:color w:val="000000"/>
              </w:rPr>
              <w:t xml:space="preserve"> (</w:t>
            </w:r>
            <w:r>
              <w:rPr>
                <w:rFonts w:ascii="Book Antiqua" w:eastAsia="等线" w:hAnsi="Book Antiqua"/>
                <w:color w:val="000000"/>
              </w:rPr>
              <w:t>0.500-0.904)</w:t>
            </w:r>
          </w:p>
        </w:tc>
        <w:tc>
          <w:tcPr>
            <w:tcW w:w="1332" w:type="dxa"/>
            <w:tcBorders>
              <w:top w:val="single" w:sz="4" w:space="0" w:color="auto"/>
              <w:bottom w:val="nil"/>
            </w:tcBorders>
            <w:noWrap/>
            <w:vAlign w:val="bottom"/>
          </w:tcPr>
          <w:p w14:paraId="224A14D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0.009</w:t>
            </w:r>
            <w:r>
              <w:rPr>
                <w:rFonts w:ascii="Book Antiqua" w:eastAsia="等线" w:hAnsi="Book Antiqua"/>
                <w:color w:val="000000"/>
                <w:vertAlign w:val="superscript"/>
              </w:rPr>
              <w:t>b</w:t>
            </w:r>
          </w:p>
        </w:tc>
        <w:tc>
          <w:tcPr>
            <w:tcW w:w="2693" w:type="dxa"/>
            <w:tcBorders>
              <w:top w:val="single" w:sz="4" w:space="0" w:color="auto"/>
              <w:bottom w:val="nil"/>
            </w:tcBorders>
            <w:noWrap/>
            <w:vAlign w:val="bottom"/>
          </w:tcPr>
          <w:p w14:paraId="0F0ED686" w14:textId="77777777" w:rsidR="0015244D" w:rsidRDefault="002226DB">
            <w:pPr>
              <w:autoSpaceDE w:val="0"/>
              <w:adjustRightInd w:val="0"/>
              <w:snapToGrid w:val="0"/>
              <w:spacing w:line="360" w:lineRule="auto"/>
              <w:jc w:val="both"/>
              <w:rPr>
                <w:rFonts w:ascii="Book Antiqua" w:eastAsia="等线" w:hAnsi="Book Antiqua"/>
                <w:color w:val="000000"/>
              </w:rPr>
            </w:pPr>
            <w:bookmarkStart w:id="9" w:name="_Hlk23446364"/>
            <w:r>
              <w:rPr>
                <w:rFonts w:ascii="Book Antiqua" w:eastAsia="等线" w:hAnsi="Book Antiqua"/>
                <w:color w:val="000000"/>
              </w:rPr>
              <w:t>0.710</w:t>
            </w:r>
            <w:bookmarkEnd w:id="9"/>
            <w:r>
              <w:rPr>
                <w:rFonts w:ascii="Book Antiqua" w:eastAsia="等线" w:hAnsi="Book Antiqua" w:cs="Book Antiqua"/>
                <w:color w:val="000000"/>
              </w:rPr>
              <w:t> </w:t>
            </w:r>
            <w:r>
              <w:rPr>
                <w:rFonts w:ascii="Book Antiqua" w:eastAsia="等线" w:hAnsi="Book Antiqua"/>
                <w:color w:val="000000"/>
              </w:rPr>
              <w:t>(0.528-0.955)</w:t>
            </w:r>
          </w:p>
        </w:tc>
        <w:tc>
          <w:tcPr>
            <w:tcW w:w="1418" w:type="dxa"/>
            <w:tcBorders>
              <w:top w:val="single" w:sz="4" w:space="0" w:color="auto"/>
              <w:bottom w:val="nil"/>
            </w:tcBorders>
            <w:noWrap/>
            <w:vAlign w:val="bottom"/>
          </w:tcPr>
          <w:p w14:paraId="474898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0.024</w:t>
            </w:r>
            <w:r>
              <w:rPr>
                <w:rFonts w:ascii="Book Antiqua" w:eastAsia="等线" w:hAnsi="Book Antiqua"/>
                <w:color w:val="000000"/>
                <w:vertAlign w:val="superscript"/>
              </w:rPr>
              <w:t>a</w:t>
            </w:r>
          </w:p>
        </w:tc>
      </w:tr>
      <w:tr w:rsidR="0015244D" w14:paraId="72462FE9" w14:textId="77777777">
        <w:trPr>
          <w:trHeight w:val="276"/>
        </w:trPr>
        <w:tc>
          <w:tcPr>
            <w:tcW w:w="1900" w:type="dxa"/>
            <w:tcBorders>
              <w:top w:val="nil"/>
            </w:tcBorders>
            <w:noWrap/>
            <w:vAlign w:val="bottom"/>
          </w:tcPr>
          <w:p w14:paraId="1E99954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ApoA1/ApoB</w:t>
            </w:r>
          </w:p>
        </w:tc>
        <w:tc>
          <w:tcPr>
            <w:tcW w:w="990" w:type="dxa"/>
            <w:tcBorders>
              <w:top w:val="nil"/>
            </w:tcBorders>
            <w:noWrap/>
            <w:vAlign w:val="bottom"/>
          </w:tcPr>
          <w:p w14:paraId="05007C7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0.528</w:t>
            </w:r>
          </w:p>
        </w:tc>
        <w:tc>
          <w:tcPr>
            <w:tcW w:w="1540" w:type="dxa"/>
            <w:tcBorders>
              <w:top w:val="nil"/>
            </w:tcBorders>
            <w:noWrap/>
            <w:vAlign w:val="bottom"/>
          </w:tcPr>
          <w:p w14:paraId="7EB3B9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0.909</w:t>
            </w:r>
          </w:p>
        </w:tc>
        <w:tc>
          <w:tcPr>
            <w:tcW w:w="2460" w:type="dxa"/>
            <w:tcBorders>
              <w:top w:val="nil"/>
            </w:tcBorders>
            <w:noWrap/>
            <w:vAlign w:val="bottom"/>
          </w:tcPr>
          <w:p w14:paraId="4FE015E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0.465</w:t>
            </w:r>
            <w:r>
              <w:rPr>
                <w:rFonts w:ascii="Book Antiqua" w:eastAsia="等线" w:hAnsi="Book Antiqua" w:cs="Book Antiqua"/>
                <w:color w:val="000000"/>
              </w:rPr>
              <w:t> </w:t>
            </w:r>
            <w:r>
              <w:rPr>
                <w:rFonts w:ascii="Book Antiqua" w:eastAsia="等线" w:hAnsi="Book Antiqua"/>
                <w:color w:val="000000"/>
              </w:rPr>
              <w:t>(0.302-0.715)</w:t>
            </w:r>
          </w:p>
        </w:tc>
        <w:tc>
          <w:tcPr>
            <w:tcW w:w="1332" w:type="dxa"/>
            <w:tcBorders>
              <w:top w:val="nil"/>
            </w:tcBorders>
            <w:noWrap/>
            <w:vAlign w:val="bottom"/>
          </w:tcPr>
          <w:p w14:paraId="62B6086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b</w:t>
            </w:r>
          </w:p>
        </w:tc>
        <w:tc>
          <w:tcPr>
            <w:tcW w:w="2693" w:type="dxa"/>
            <w:tcBorders>
              <w:top w:val="nil"/>
            </w:tcBorders>
            <w:noWrap/>
            <w:vAlign w:val="bottom"/>
          </w:tcPr>
          <w:p w14:paraId="7C6C3E90" w14:textId="77777777" w:rsidR="0015244D" w:rsidRDefault="002226DB">
            <w:pPr>
              <w:autoSpaceDE w:val="0"/>
              <w:adjustRightInd w:val="0"/>
              <w:snapToGrid w:val="0"/>
              <w:spacing w:line="360" w:lineRule="auto"/>
              <w:jc w:val="both"/>
              <w:rPr>
                <w:rFonts w:ascii="Book Antiqua" w:eastAsia="等线" w:hAnsi="Book Antiqua"/>
                <w:color w:val="000000"/>
              </w:rPr>
            </w:pPr>
            <w:bookmarkStart w:id="10" w:name="OLE_LINK25"/>
            <w:r>
              <w:rPr>
                <w:rFonts w:ascii="Book Antiqua" w:eastAsia="等线" w:hAnsi="Book Antiqua"/>
                <w:color w:val="000000"/>
              </w:rPr>
              <w:t>0.501</w:t>
            </w:r>
            <w:bookmarkEnd w:id="10"/>
            <w:r>
              <w:rPr>
                <w:rFonts w:ascii="Book Antiqua" w:eastAsia="等线" w:hAnsi="Book Antiqua" w:cs="Book Antiqua"/>
                <w:color w:val="000000"/>
              </w:rPr>
              <w:t> </w:t>
            </w:r>
            <w:r>
              <w:rPr>
                <w:rFonts w:ascii="Book Antiqua" w:eastAsia="等线" w:hAnsi="Book Antiqua"/>
                <w:color w:val="000000"/>
              </w:rPr>
              <w:t>(0.324-0.775)</w:t>
            </w:r>
          </w:p>
        </w:tc>
        <w:tc>
          <w:tcPr>
            <w:tcW w:w="1418" w:type="dxa"/>
            <w:tcBorders>
              <w:top w:val="nil"/>
            </w:tcBorders>
            <w:noWrap/>
            <w:vAlign w:val="bottom"/>
          </w:tcPr>
          <w:p w14:paraId="5FA9058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a</w:t>
            </w:r>
          </w:p>
        </w:tc>
      </w:tr>
      <w:tr w:rsidR="0015244D" w14:paraId="0FC29747" w14:textId="77777777">
        <w:trPr>
          <w:trHeight w:val="276"/>
        </w:trPr>
        <w:tc>
          <w:tcPr>
            <w:tcW w:w="1900" w:type="dxa"/>
            <w:noWrap/>
            <w:vAlign w:val="bottom"/>
          </w:tcPr>
          <w:p w14:paraId="09A8E101"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noWrap/>
            <w:vAlign w:val="bottom"/>
          </w:tcPr>
          <w:p w14:paraId="2ECC9172"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1540" w:type="dxa"/>
            <w:noWrap/>
            <w:vAlign w:val="bottom"/>
          </w:tcPr>
          <w:p w14:paraId="78F49116" w14:textId="77777777" w:rsidR="0015244D" w:rsidRDefault="0015244D">
            <w:pPr>
              <w:autoSpaceDE w:val="0"/>
              <w:adjustRightInd w:val="0"/>
              <w:snapToGrid w:val="0"/>
              <w:spacing w:line="360" w:lineRule="auto"/>
              <w:jc w:val="both"/>
              <w:rPr>
                <w:rFonts w:ascii="Book Antiqua" w:eastAsia="Times New Roman" w:hAnsi="Book Antiqua"/>
                <w:color w:val="000000"/>
              </w:rPr>
            </w:pPr>
          </w:p>
        </w:tc>
        <w:tc>
          <w:tcPr>
            <w:tcW w:w="7903" w:type="dxa"/>
            <w:gridSpan w:val="4"/>
            <w:noWrap/>
            <w:vAlign w:val="center"/>
          </w:tcPr>
          <w:p w14:paraId="596EEE8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2E5B2C61" w14:textId="77777777">
        <w:trPr>
          <w:trHeight w:val="276"/>
        </w:trPr>
        <w:tc>
          <w:tcPr>
            <w:tcW w:w="1900" w:type="dxa"/>
            <w:noWrap/>
            <w:vAlign w:val="bottom"/>
          </w:tcPr>
          <w:p w14:paraId="3732428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val="restart"/>
            <w:noWrap/>
            <w:vAlign w:val="center"/>
          </w:tcPr>
          <w:p w14:paraId="1E2F16A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 AUC</w:t>
            </w:r>
          </w:p>
        </w:tc>
        <w:tc>
          <w:tcPr>
            <w:tcW w:w="1540" w:type="dxa"/>
            <w:vMerge w:val="restart"/>
            <w:noWrap/>
            <w:vAlign w:val="center"/>
          </w:tcPr>
          <w:p w14:paraId="0F85B85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Cut-point</w:t>
            </w:r>
          </w:p>
        </w:tc>
        <w:tc>
          <w:tcPr>
            <w:tcW w:w="2460" w:type="dxa"/>
            <w:noWrap/>
            <w:vAlign w:val="bottom"/>
          </w:tcPr>
          <w:p w14:paraId="17FD1A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1332" w:type="dxa"/>
            <w:vMerge w:val="restart"/>
            <w:noWrap/>
            <w:vAlign w:val="center"/>
          </w:tcPr>
          <w:p w14:paraId="63FFAB1A"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c>
          <w:tcPr>
            <w:tcW w:w="2693" w:type="dxa"/>
            <w:noWrap/>
            <w:vAlign w:val="bottom"/>
          </w:tcPr>
          <w:p w14:paraId="6253E1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2</w:t>
            </w:r>
          </w:p>
        </w:tc>
        <w:tc>
          <w:tcPr>
            <w:tcW w:w="1418" w:type="dxa"/>
            <w:vMerge w:val="restart"/>
            <w:noWrap/>
            <w:vAlign w:val="center"/>
          </w:tcPr>
          <w:p w14:paraId="4701E280"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
                <w:iCs/>
                <w:color w:val="000000"/>
              </w:rPr>
              <w:t xml:space="preserve"> </w:t>
            </w:r>
            <w:r>
              <w:rPr>
                <w:rFonts w:ascii="Book Antiqua" w:eastAsia="等线" w:hAnsi="Book Antiqua"/>
                <w:bCs/>
                <w:iCs/>
                <w:color w:val="000000"/>
              </w:rPr>
              <w:t>value</w:t>
            </w:r>
          </w:p>
        </w:tc>
      </w:tr>
      <w:tr w:rsidR="0015244D" w14:paraId="7C9A50F4" w14:textId="77777777">
        <w:trPr>
          <w:trHeight w:val="276"/>
        </w:trPr>
        <w:tc>
          <w:tcPr>
            <w:tcW w:w="1900" w:type="dxa"/>
            <w:noWrap/>
            <w:vAlign w:val="bottom"/>
          </w:tcPr>
          <w:p w14:paraId="7AC263F2"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990" w:type="dxa"/>
            <w:vMerge/>
            <w:vAlign w:val="center"/>
          </w:tcPr>
          <w:p w14:paraId="0E812B89" w14:textId="77777777" w:rsidR="0015244D" w:rsidRDefault="0015244D">
            <w:pPr>
              <w:adjustRightInd w:val="0"/>
              <w:snapToGrid w:val="0"/>
              <w:spacing w:line="360" w:lineRule="auto"/>
              <w:jc w:val="both"/>
              <w:rPr>
                <w:rFonts w:ascii="Book Antiqua" w:eastAsia="等线" w:hAnsi="Book Antiqua"/>
                <w:color w:val="000000"/>
              </w:rPr>
            </w:pPr>
          </w:p>
        </w:tc>
        <w:tc>
          <w:tcPr>
            <w:tcW w:w="1540" w:type="dxa"/>
            <w:vMerge/>
            <w:vAlign w:val="center"/>
          </w:tcPr>
          <w:p w14:paraId="0C6FDA8C" w14:textId="77777777" w:rsidR="0015244D" w:rsidRDefault="0015244D">
            <w:pPr>
              <w:adjustRightInd w:val="0"/>
              <w:snapToGrid w:val="0"/>
              <w:spacing w:line="360" w:lineRule="auto"/>
              <w:jc w:val="both"/>
              <w:rPr>
                <w:rFonts w:ascii="Book Antiqua" w:eastAsia="等线" w:hAnsi="Book Antiqua"/>
                <w:color w:val="000000"/>
              </w:rPr>
            </w:pPr>
          </w:p>
        </w:tc>
        <w:tc>
          <w:tcPr>
            <w:tcW w:w="2460" w:type="dxa"/>
            <w:noWrap/>
            <w:vAlign w:val="bottom"/>
          </w:tcPr>
          <w:p w14:paraId="3A1FF40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32" w:type="dxa"/>
            <w:vMerge/>
            <w:vAlign w:val="center"/>
          </w:tcPr>
          <w:p w14:paraId="76E212E6" w14:textId="77777777" w:rsidR="0015244D" w:rsidRDefault="0015244D">
            <w:pPr>
              <w:adjustRightInd w:val="0"/>
              <w:snapToGrid w:val="0"/>
              <w:spacing w:line="360" w:lineRule="auto"/>
              <w:jc w:val="both"/>
              <w:rPr>
                <w:rFonts w:ascii="Book Antiqua" w:eastAsia="等线" w:hAnsi="Book Antiqua"/>
                <w:i/>
                <w:iCs/>
                <w:color w:val="000000"/>
              </w:rPr>
            </w:pPr>
          </w:p>
        </w:tc>
        <w:tc>
          <w:tcPr>
            <w:tcW w:w="2693" w:type="dxa"/>
            <w:noWrap/>
            <w:vAlign w:val="bottom"/>
          </w:tcPr>
          <w:p w14:paraId="59FBF7A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418" w:type="dxa"/>
            <w:vMerge/>
            <w:vAlign w:val="center"/>
          </w:tcPr>
          <w:p w14:paraId="3258329C"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414CF63E" w14:textId="77777777">
        <w:trPr>
          <w:trHeight w:val="276"/>
        </w:trPr>
        <w:tc>
          <w:tcPr>
            <w:tcW w:w="1900" w:type="dxa"/>
            <w:noWrap/>
            <w:vAlign w:val="bottom"/>
          </w:tcPr>
          <w:p w14:paraId="4720890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HDL-C/LDL-C</w:t>
            </w:r>
          </w:p>
        </w:tc>
        <w:tc>
          <w:tcPr>
            <w:tcW w:w="990" w:type="dxa"/>
            <w:noWrap/>
            <w:vAlign w:val="bottom"/>
          </w:tcPr>
          <w:p w14:paraId="4635395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0.506</w:t>
            </w:r>
          </w:p>
        </w:tc>
        <w:tc>
          <w:tcPr>
            <w:tcW w:w="1540" w:type="dxa"/>
            <w:noWrap/>
            <w:vAlign w:val="bottom"/>
          </w:tcPr>
          <w:p w14:paraId="02E5A51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0.323</w:t>
            </w:r>
          </w:p>
        </w:tc>
        <w:tc>
          <w:tcPr>
            <w:tcW w:w="2460" w:type="dxa"/>
            <w:noWrap/>
            <w:vAlign w:val="bottom"/>
          </w:tcPr>
          <w:p w14:paraId="3EFBE93B" w14:textId="77777777" w:rsidR="0015244D" w:rsidRDefault="002226DB">
            <w:pPr>
              <w:autoSpaceDE w:val="0"/>
              <w:adjustRightInd w:val="0"/>
              <w:snapToGrid w:val="0"/>
              <w:spacing w:line="360" w:lineRule="auto"/>
              <w:jc w:val="both"/>
              <w:rPr>
                <w:rFonts w:ascii="Book Antiqua" w:eastAsia="等线" w:hAnsi="Book Antiqua"/>
                <w:color w:val="000000"/>
              </w:rPr>
            </w:pPr>
            <w:bookmarkStart w:id="11" w:name="OLE_LINK6"/>
            <w:r>
              <w:rPr>
                <w:rFonts w:ascii="Book Antiqua" w:eastAsia="等线" w:hAnsi="Book Antiqua"/>
                <w:color w:val="000000"/>
              </w:rPr>
              <w:t>0.573</w:t>
            </w:r>
            <w:bookmarkEnd w:id="11"/>
            <w:r>
              <w:rPr>
                <w:rFonts w:ascii="Book Antiqua" w:eastAsia="等线" w:hAnsi="Book Antiqua" w:cs="Book Antiqua"/>
                <w:color w:val="000000"/>
              </w:rPr>
              <w:t> </w:t>
            </w:r>
            <w:r>
              <w:rPr>
                <w:rFonts w:ascii="Book Antiqua" w:eastAsia="等线" w:hAnsi="Book Antiqua"/>
                <w:color w:val="000000"/>
              </w:rPr>
              <w:t>(0.402-0.815)</w:t>
            </w:r>
          </w:p>
        </w:tc>
        <w:tc>
          <w:tcPr>
            <w:tcW w:w="1332" w:type="dxa"/>
            <w:noWrap/>
            <w:vAlign w:val="bottom"/>
          </w:tcPr>
          <w:p w14:paraId="612F4FE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2693" w:type="dxa"/>
            <w:noWrap/>
            <w:vAlign w:val="bottom"/>
          </w:tcPr>
          <w:p w14:paraId="6F194F18" w14:textId="77777777" w:rsidR="0015244D" w:rsidRDefault="002226DB">
            <w:pPr>
              <w:autoSpaceDE w:val="0"/>
              <w:adjustRightInd w:val="0"/>
              <w:snapToGrid w:val="0"/>
              <w:spacing w:line="360" w:lineRule="auto"/>
              <w:jc w:val="both"/>
              <w:rPr>
                <w:rFonts w:ascii="Book Antiqua" w:eastAsia="等线" w:hAnsi="Book Antiqua"/>
                <w:color w:val="000000"/>
              </w:rPr>
            </w:pPr>
            <w:bookmarkStart w:id="12" w:name="_Hlk23446444"/>
            <w:r>
              <w:rPr>
                <w:rFonts w:ascii="Book Antiqua" w:eastAsia="等线" w:hAnsi="Book Antiqua"/>
                <w:color w:val="000000"/>
              </w:rPr>
              <w:t>0.619</w:t>
            </w:r>
            <w:bookmarkEnd w:id="12"/>
            <w:r>
              <w:rPr>
                <w:rFonts w:ascii="Book Antiqua" w:eastAsia="等线" w:hAnsi="Book Antiqua" w:cs="Book Antiqua"/>
                <w:color w:val="000000"/>
              </w:rPr>
              <w:t> </w:t>
            </w:r>
            <w:r>
              <w:rPr>
                <w:rFonts w:ascii="Book Antiqua" w:eastAsia="等线" w:hAnsi="Book Antiqua"/>
                <w:color w:val="000000"/>
              </w:rPr>
              <w:t>(0.434-0.882)</w:t>
            </w:r>
          </w:p>
        </w:tc>
        <w:tc>
          <w:tcPr>
            <w:tcW w:w="1418" w:type="dxa"/>
            <w:noWrap/>
            <w:vAlign w:val="bottom"/>
          </w:tcPr>
          <w:p w14:paraId="38FC476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0.008</w:t>
            </w:r>
            <w:r>
              <w:rPr>
                <w:rFonts w:ascii="Book Antiqua" w:eastAsia="等线" w:hAnsi="Book Antiqua"/>
                <w:color w:val="000000"/>
                <w:vertAlign w:val="superscript"/>
              </w:rPr>
              <w:t>a</w:t>
            </w:r>
          </w:p>
        </w:tc>
      </w:tr>
      <w:tr w:rsidR="0015244D" w14:paraId="1BED53F8" w14:textId="77777777">
        <w:trPr>
          <w:trHeight w:val="276"/>
        </w:trPr>
        <w:tc>
          <w:tcPr>
            <w:tcW w:w="1900" w:type="dxa"/>
            <w:noWrap/>
            <w:vAlign w:val="bottom"/>
          </w:tcPr>
          <w:p w14:paraId="408F739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ApoA1/ApoB</w:t>
            </w:r>
          </w:p>
        </w:tc>
        <w:tc>
          <w:tcPr>
            <w:tcW w:w="990" w:type="dxa"/>
            <w:noWrap/>
            <w:vAlign w:val="bottom"/>
          </w:tcPr>
          <w:p w14:paraId="5A52B4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0.527</w:t>
            </w:r>
          </w:p>
        </w:tc>
        <w:tc>
          <w:tcPr>
            <w:tcW w:w="1540" w:type="dxa"/>
            <w:noWrap/>
            <w:vAlign w:val="bottom"/>
          </w:tcPr>
          <w:p w14:paraId="31F4146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0.871</w:t>
            </w:r>
          </w:p>
        </w:tc>
        <w:tc>
          <w:tcPr>
            <w:tcW w:w="2460" w:type="dxa"/>
            <w:noWrap/>
            <w:vAlign w:val="bottom"/>
          </w:tcPr>
          <w:p w14:paraId="7BC0B778" w14:textId="77777777" w:rsidR="0015244D" w:rsidRDefault="002226DB">
            <w:pPr>
              <w:autoSpaceDE w:val="0"/>
              <w:adjustRightInd w:val="0"/>
              <w:snapToGrid w:val="0"/>
              <w:spacing w:line="360" w:lineRule="auto"/>
              <w:jc w:val="both"/>
              <w:rPr>
                <w:rFonts w:ascii="Book Antiqua" w:eastAsia="等线" w:hAnsi="Book Antiqua"/>
                <w:color w:val="000000"/>
              </w:rPr>
            </w:pPr>
            <w:bookmarkStart w:id="13" w:name="_Hlk23446260"/>
            <w:r>
              <w:rPr>
                <w:rFonts w:ascii="Book Antiqua" w:eastAsia="等线" w:hAnsi="Book Antiqua"/>
                <w:color w:val="000000"/>
              </w:rPr>
              <w:t>0.411</w:t>
            </w:r>
            <w:bookmarkEnd w:id="13"/>
            <w:r>
              <w:rPr>
                <w:rFonts w:ascii="Book Antiqua" w:eastAsia="等线" w:hAnsi="Book Antiqua" w:cs="Book Antiqua"/>
                <w:color w:val="000000"/>
              </w:rPr>
              <w:t> </w:t>
            </w:r>
            <w:r>
              <w:rPr>
                <w:rFonts w:ascii="Book Antiqua" w:eastAsia="等线" w:hAnsi="Book Antiqua"/>
                <w:color w:val="000000"/>
              </w:rPr>
              <w:t>(0.232-0.729)</w:t>
            </w:r>
          </w:p>
        </w:tc>
        <w:tc>
          <w:tcPr>
            <w:tcW w:w="1332" w:type="dxa"/>
            <w:noWrap/>
            <w:vAlign w:val="bottom"/>
          </w:tcPr>
          <w:p w14:paraId="2B4B6B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2693" w:type="dxa"/>
            <w:noWrap/>
            <w:vAlign w:val="bottom"/>
          </w:tcPr>
          <w:p w14:paraId="077874B0" w14:textId="77777777" w:rsidR="0015244D" w:rsidRDefault="002226DB">
            <w:pPr>
              <w:autoSpaceDE w:val="0"/>
              <w:adjustRightInd w:val="0"/>
              <w:snapToGrid w:val="0"/>
              <w:spacing w:line="360" w:lineRule="auto"/>
              <w:jc w:val="both"/>
              <w:rPr>
                <w:rFonts w:ascii="Book Antiqua" w:eastAsia="等线" w:hAnsi="Book Antiqua"/>
                <w:color w:val="000000"/>
              </w:rPr>
            </w:pPr>
            <w:bookmarkStart w:id="14" w:name="_Hlk23446468"/>
            <w:r>
              <w:rPr>
                <w:rFonts w:ascii="Book Antiqua" w:eastAsia="等线" w:hAnsi="Book Antiqua"/>
                <w:color w:val="000000"/>
              </w:rPr>
              <w:t>0.481</w:t>
            </w:r>
            <w:bookmarkEnd w:id="14"/>
            <w:r>
              <w:rPr>
                <w:rFonts w:ascii="Book Antiqua" w:eastAsia="等线" w:hAnsi="Book Antiqua" w:cs="Book Antiqua"/>
                <w:color w:val="000000"/>
              </w:rPr>
              <w:t> </w:t>
            </w:r>
            <w:r>
              <w:rPr>
                <w:rFonts w:ascii="Book Antiqua" w:eastAsia="等线" w:hAnsi="Book Antiqua"/>
                <w:color w:val="000000"/>
              </w:rPr>
              <w:t>(0.271-0.853)</w:t>
            </w:r>
          </w:p>
        </w:tc>
        <w:tc>
          <w:tcPr>
            <w:tcW w:w="1418" w:type="dxa"/>
            <w:noWrap/>
            <w:vAlign w:val="bottom"/>
          </w:tcPr>
          <w:p w14:paraId="332134A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0.012</w:t>
            </w:r>
            <w:r>
              <w:rPr>
                <w:rFonts w:ascii="Book Antiqua" w:eastAsia="等线" w:hAnsi="Book Antiqua"/>
                <w:color w:val="000000"/>
                <w:vertAlign w:val="superscript"/>
              </w:rPr>
              <w:t>a</w:t>
            </w:r>
          </w:p>
        </w:tc>
      </w:tr>
    </w:tbl>
    <w:p w14:paraId="7ABB0325" w14:textId="1FC7AC22" w:rsidR="0015244D" w:rsidRDefault="002226DB">
      <w:pPr>
        <w:autoSpaceDE w:val="0"/>
        <w:adjustRightInd w:val="0"/>
        <w:snapToGrid w:val="0"/>
        <w:spacing w:line="360" w:lineRule="auto"/>
        <w:jc w:val="both"/>
        <w:rPr>
          <w:rFonts w:ascii="Book Antiqua" w:eastAsia="等线" w:hAnsi="Book Antiqua" w:cs="Book Antiqua"/>
          <w:color w:val="000000"/>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tumor </w:t>
      </w:r>
      <w:r>
        <w:rPr>
          <w:rFonts w:ascii="Book Antiqua" w:eastAsia="Book Antiqua" w:hAnsi="Book Antiqua" w:cs="Book Antiqua"/>
          <w:color w:val="000000"/>
        </w:rPr>
        <w:t>node metastasis</w:t>
      </w:r>
      <w:r>
        <w:rPr>
          <w:rFonts w:ascii="Book Antiqua" w:hAnsi="Book Antiqua"/>
          <w:color w:val="000000"/>
        </w:rPr>
        <w:t xml:space="preserve"> (TNM)</w:t>
      </w:r>
      <w:r>
        <w:rPr>
          <w:rFonts w:ascii="Book Antiqua" w:eastAsia="等线" w:hAnsi="Book Antiqua"/>
          <w:color w:val="000000"/>
        </w:rPr>
        <w:t xml:space="preserve"> </w:t>
      </w:r>
      <w:r>
        <w:rPr>
          <w:rFonts w:ascii="Book Antiqua" w:eastAsia="等线" w:hAnsi="Book Antiqua"/>
          <w:color w:val="000000"/>
        </w:rPr>
        <w:t xml:space="preserve">stage </w:t>
      </w:r>
      <w:r>
        <w:rPr>
          <w:rFonts w:ascii="Book Antiqua" w:eastAsia="等线" w:hAnsi="Book Antiqua"/>
          <w:color w:val="000000"/>
        </w:rPr>
        <w:t xml:space="preserve">was </w:t>
      </w:r>
      <w:r>
        <w:rPr>
          <w:rFonts w:ascii="Book Antiqua" w:eastAsia="等线" w:hAnsi="Book Antiqua"/>
          <w:color w:val="000000"/>
        </w:rPr>
        <w:t>adopted</w:t>
      </w:r>
      <w:r>
        <w:rPr>
          <w:rFonts w:ascii="Book Antiqua" w:eastAsia="等线" w:hAnsi="Book Antiqua" w:cs="Book Antiqua"/>
          <w:color w:val="000000"/>
        </w:rPr>
        <w:t xml:space="preserve">. </w:t>
      </w: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xml:space="preserve">) </w:t>
      </w:r>
      <w:r>
        <w:rPr>
          <w:rFonts w:ascii="Book Antiqua" w:hAnsi="Book Antiqua"/>
          <w:color w:val="000000"/>
        </w:rPr>
        <w:t>Multivariate analysis adjusted for age, TNM stage, vascular tumor thrombus, chemotherapy</w:t>
      </w:r>
      <w:r>
        <w:rPr>
          <w:rFonts w:ascii="Book Antiqua" w:hAnsi="Book Antiqua"/>
          <w:color w:val="000000"/>
        </w:rPr>
        <w:t>,</w:t>
      </w:r>
      <w:r>
        <w:rPr>
          <w:rFonts w:ascii="Book Antiqua" w:hAnsi="Book Antiqua"/>
          <w:color w:val="000000"/>
        </w:rPr>
        <w:t xml:space="preserve"> and radiotherapy. We use</w:t>
      </w:r>
      <w:r>
        <w:rPr>
          <w:rFonts w:ascii="Book Antiqua" w:hAnsi="Book Antiqua"/>
          <w:color w:val="000000"/>
        </w:rPr>
        <w:t>d</w:t>
      </w:r>
      <w:r>
        <w:rPr>
          <w:rFonts w:ascii="Book Antiqua" w:hAnsi="Book Antiqua"/>
          <w:color w:val="000000"/>
        </w:rPr>
        <w:t xml:space="preserve"> a stepwise regression approach for multivariate analysis</w:t>
      </w:r>
      <w:r>
        <w:rPr>
          <w:rFonts w:ascii="Book Antiqua" w:hAnsi="Book Antiqua" w:cs="Book Antiqua"/>
          <w:color w:val="000000"/>
        </w:rPr>
        <w:t xml:space="preserve">; </w:t>
      </w:r>
      <w:r>
        <w:rPr>
          <w:rFonts w:ascii="Book Antiqua" w:hAnsi="Book Antiqua"/>
          <w:color w:val="000000"/>
          <w:vertAlign w:val="superscript"/>
        </w:rPr>
        <w:t>2</w:t>
      </w:r>
      <w:r>
        <w:rPr>
          <w:rFonts w:ascii="Book Antiqua" w:hAnsi="Book Antiqua"/>
          <w:color w:val="000000"/>
        </w:rPr>
        <w:t>(</w:t>
      </w:r>
      <w:r>
        <w:rPr>
          <w:rFonts w:ascii="Book Antiqua" w:eastAsia="等线" w:hAnsi="Book Antiqua"/>
          <w:color w:val="000000"/>
        </w:rPr>
        <w:t>Overall survival</w:t>
      </w:r>
      <w:r>
        <w:rPr>
          <w:rFonts w:ascii="Book Antiqua" w:hAnsi="Book Antiqua"/>
          <w:color w:val="000000"/>
        </w:rPr>
        <w:t>) Multivariate analysis adjusted for age, sex, TNM stage</w:t>
      </w:r>
      <w:r>
        <w:rPr>
          <w:rFonts w:ascii="Book Antiqua" w:hAnsi="Book Antiqua"/>
          <w:color w:val="000000"/>
        </w:rPr>
        <w:t>,</w:t>
      </w:r>
      <w:r>
        <w:rPr>
          <w:rFonts w:ascii="Book Antiqua" w:hAnsi="Book Antiqua"/>
          <w:color w:val="000000"/>
        </w:rPr>
        <w:t xml:space="preserve"> and ci</w:t>
      </w:r>
      <w:r>
        <w:rPr>
          <w:rFonts w:ascii="Book Antiqua" w:hAnsi="Book Antiqua"/>
          <w:color w:val="000000"/>
        </w:rPr>
        <w:t>rcumferential margin.</w:t>
      </w:r>
      <w:r>
        <w:rPr>
          <w:rFonts w:ascii="Book Antiqua" w:eastAsia="等线" w:hAnsi="Book Antiqua" w:cs="Book Antiqua"/>
          <w:color w:val="000000"/>
          <w:lang w:eastAsia="zh-CN"/>
        </w:rPr>
        <w:t xml:space="preserve"> </w:t>
      </w: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w:t>
      </w:r>
      <w:r>
        <w:rPr>
          <w:rFonts w:ascii="Book Antiqua" w:hAnsi="Book Antiqua" w:cs="Book Antiqua"/>
          <w:color w:val="000000"/>
          <w:lang w:eastAsia="zh-CN"/>
        </w:rPr>
        <w:t xml:space="preserve">for </w:t>
      </w:r>
      <w:r>
        <w:rPr>
          <w:rFonts w:ascii="Book Antiqua" w:hAnsi="Book Antiqua" w:cs="Book Antiqua"/>
          <w:color w:val="000000"/>
          <w:lang w:eastAsia="zh-CN"/>
        </w:rPr>
        <w:t>m</w:t>
      </w:r>
      <w:r>
        <w:rPr>
          <w:rFonts w:ascii="Book Antiqua" w:hAnsi="Book Antiqua"/>
          <w:color w:val="000000"/>
        </w:rPr>
        <w:t>ultivariate analysis</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b</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&lt;0.05 (</w:t>
      </w:r>
      <w:r>
        <w:rPr>
          <w:rFonts w:ascii="Book Antiqua" w:hAnsi="Book Antiqua" w:cs="Book Antiqua"/>
          <w:color w:val="000000"/>
          <w:lang w:eastAsia="zh-CN"/>
        </w:rPr>
        <w:t xml:space="preserve">for </w:t>
      </w:r>
      <w:r>
        <w:rPr>
          <w:rFonts w:ascii="Book Antiqua" w:eastAsia="等线" w:hAnsi="Book Antiqua"/>
          <w:color w:val="000000"/>
        </w:rPr>
        <w:t>univariate</w:t>
      </w:r>
      <w:r>
        <w:rPr>
          <w:rFonts w:ascii="Book Antiqua" w:hAnsi="Book Antiqua"/>
          <w:color w:val="000000"/>
        </w:rPr>
        <w:t xml:space="preserve"> </w:t>
      </w:r>
      <w:r>
        <w:rPr>
          <w:rFonts w:ascii="Book Antiqua" w:hAnsi="Book Antiqua"/>
          <w:color w:val="000000"/>
        </w:rPr>
        <w:t>analysis</w:t>
      </w:r>
      <w:r>
        <w:rPr>
          <w:rFonts w:ascii="Book Antiqua" w:hAnsi="Book Antiqua" w:cs="Book Antiqua"/>
          <w:color w:val="000000"/>
          <w:lang w:eastAsia="zh-CN"/>
        </w:rPr>
        <w:t>).</w:t>
      </w:r>
      <w:r>
        <w:rPr>
          <w:rFonts w:ascii="Book Antiqua" w:eastAsia="等线" w:hAnsi="Book Antiqua" w:cs="Book Antiqua"/>
          <w:color w:val="000000"/>
          <w:lang w:eastAsia="zh-CN"/>
        </w:rPr>
        <w:t xml:space="preserve"> </w:t>
      </w:r>
      <w:r>
        <w:rPr>
          <w:rFonts w:ascii="Book Antiqua" w:hAnsi="Book Antiqua"/>
          <w:color w:val="000000"/>
        </w:rPr>
        <w:t>HR: Hazard ratio; 95%CI: 95%</w:t>
      </w:r>
      <w:r>
        <w:rPr>
          <w:rFonts w:ascii="Book Antiqua" w:hAnsi="Book Antiqua"/>
          <w:color w:val="000000"/>
        </w:rPr>
        <w:t xml:space="preserve"> </w:t>
      </w:r>
      <w:r>
        <w:rPr>
          <w:rFonts w:ascii="Book Antiqua" w:hAnsi="Book Antiqua"/>
          <w:color w:val="000000"/>
        </w:rPr>
        <w:t xml:space="preserve">confidence </w:t>
      </w:r>
      <w:r>
        <w:rPr>
          <w:rFonts w:ascii="Book Antiqua" w:hAnsi="Book Antiqua"/>
          <w:color w:val="000000"/>
        </w:rPr>
        <w:t>interval</w:t>
      </w:r>
      <w:r>
        <w:rPr>
          <w:rFonts w:ascii="Book Antiqua" w:hAnsi="Book Antiqua"/>
          <w:color w:val="000000"/>
        </w:rPr>
        <w:t>; AUC: Area under the ROC Curve</w:t>
      </w:r>
      <w:r>
        <w:rPr>
          <w:rFonts w:ascii="Book Antiqua" w:hAnsi="Book Antiqua" w:cs="Book Antiqua"/>
          <w:color w:val="000000"/>
        </w:rPr>
        <w:t>;</w:t>
      </w:r>
      <w:r>
        <w:rPr>
          <w:rFonts w:ascii="Book Antiqua" w:eastAsia="等线" w:hAnsi="Book Antiqua"/>
          <w:color w:val="000000"/>
        </w:rPr>
        <w:t xml:space="preserve"> HDL-C:</w:t>
      </w:r>
      <w:r>
        <w:rPr>
          <w:rFonts w:ascii="Book Antiqua" w:eastAsia="Book Antiqua" w:hAnsi="Book Antiqua" w:cs="Book Antiqua"/>
          <w:color w:val="000000"/>
        </w:rPr>
        <w:t xml:space="preserve"> High-density lipoprotein cholesterol;</w:t>
      </w:r>
      <w:r>
        <w:rPr>
          <w:rFonts w:ascii="Book Antiqua" w:hAnsi="Book Antiqua" w:cs="Book Antiqua"/>
          <w:color w:val="000000"/>
        </w:rPr>
        <w:t xml:space="preserve"> </w:t>
      </w:r>
      <w:r>
        <w:rPr>
          <w:rFonts w:ascii="Book Antiqua" w:eastAsia="等线" w:hAnsi="Book Antiqua"/>
          <w:color w:val="000000"/>
        </w:rPr>
        <w:t>LDL-C</w:t>
      </w:r>
      <w:r>
        <w:rPr>
          <w:rFonts w:ascii="Book Antiqua" w:hAnsi="Book Antiqua" w:cs="Book Antiqua"/>
          <w:color w:val="000000"/>
        </w:rPr>
        <w:t>:</w:t>
      </w:r>
      <w:r>
        <w:rPr>
          <w:rFonts w:ascii="Book Antiqua" w:eastAsia="Book Antiqua" w:hAnsi="Book Antiqua" w:cs="Book Antiqua"/>
          <w:color w:val="000000"/>
        </w:rPr>
        <w:t xml:space="preserve"> Low-density lipoprotein cholesterol;</w:t>
      </w:r>
      <w:r>
        <w:rPr>
          <w:rFonts w:ascii="Book Antiqua" w:eastAsia="等线" w:hAnsi="Book Antiqua"/>
          <w:color w:val="000000"/>
        </w:rPr>
        <w:t xml:space="preserve"> ApoA1:</w:t>
      </w:r>
      <w:r>
        <w:rPr>
          <w:rFonts w:ascii="Book Antiqua" w:eastAsia="Book Antiqua" w:hAnsi="Book Antiqua" w:cs="Book Antiqua"/>
          <w:color w:val="000000"/>
        </w:rPr>
        <w:t xml:space="preserve"> Apolipoprotein A1;</w:t>
      </w:r>
      <w:r>
        <w:rPr>
          <w:rFonts w:ascii="Book Antiqua" w:hAnsi="Book Antiqua" w:cs="Book Antiqua"/>
          <w:color w:val="000000"/>
        </w:rPr>
        <w:t xml:space="preserve"> </w:t>
      </w:r>
      <w:r>
        <w:rPr>
          <w:rFonts w:ascii="Book Antiqua" w:eastAsia="等线" w:hAnsi="Book Antiqua"/>
          <w:color w:val="000000"/>
        </w:rPr>
        <w:t>ApoB:</w:t>
      </w:r>
      <w:r>
        <w:rPr>
          <w:rFonts w:ascii="Book Antiqua" w:eastAsia="Book Antiqua" w:hAnsi="Book Antiqua" w:cs="Book Antiqua"/>
          <w:color w:val="000000"/>
        </w:rPr>
        <w:t xml:space="preserve"> Apolipoprotein B;</w:t>
      </w:r>
      <w:r>
        <w:rPr>
          <w:rFonts w:ascii="Book Antiqua" w:hAnsi="Book Antiqua" w:cs="Book Antiqua"/>
          <w:color w:val="000000"/>
        </w:rPr>
        <w:t xml:space="preserve"> 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hAnsi="Book Antiqua" w:cs="Book Antiqua"/>
          <w:color w:val="000000"/>
          <w:lang w:eastAsia="zh-CN"/>
        </w:rPr>
        <w:t xml:space="preserve"> </w:t>
      </w:r>
    </w:p>
    <w:p w14:paraId="7374892A" w14:textId="77777777" w:rsidR="0015244D" w:rsidRDefault="002226DB">
      <w:pPr>
        <w:autoSpaceDE w:val="0"/>
        <w:adjustRightInd w:val="0"/>
        <w:snapToGrid w:val="0"/>
        <w:spacing w:line="360" w:lineRule="auto"/>
        <w:jc w:val="both"/>
        <w:rPr>
          <w:rFonts w:ascii="Book Antiqua" w:hAnsi="Book Antiqua"/>
          <w:b/>
          <w:bCs/>
          <w:color w:val="000000"/>
        </w:rPr>
      </w:pPr>
      <w:r>
        <w:rPr>
          <w:rFonts w:ascii="Book Antiqua" w:eastAsia="Times New Roman Uni" w:hAnsi="Book Antiqua"/>
          <w:b/>
          <w:color w:val="000000"/>
        </w:rPr>
        <w:br w:type="page"/>
      </w:r>
      <w:r>
        <w:rPr>
          <w:rFonts w:ascii="Book Antiqua" w:eastAsia="Times New Roman Uni" w:hAnsi="Book Antiqua"/>
          <w:b/>
          <w:color w:val="000000"/>
        </w:rPr>
        <w:lastRenderedPageBreak/>
        <w:t>T</w:t>
      </w:r>
      <w:r>
        <w:rPr>
          <w:rFonts w:ascii="Book Antiqua" w:eastAsia="Times New Roman Uni" w:hAnsi="Book Antiqua" w:cs="Book Antiqua"/>
          <w:b/>
          <w:color w:val="000000"/>
        </w:rPr>
        <w:t>able</w:t>
      </w:r>
      <w:r>
        <w:rPr>
          <w:rFonts w:ascii="Book Antiqua" w:eastAsia="Times New Roman Uni" w:hAnsi="Book Antiqua"/>
          <w:b/>
          <w:color w:val="000000"/>
        </w:rPr>
        <w:t xml:space="preserve"> 4 </w:t>
      </w:r>
      <w:r>
        <w:rPr>
          <w:rFonts w:ascii="Book Antiqua" w:hAnsi="Book Antiqua"/>
          <w:b/>
          <w:bCs/>
        </w:rPr>
        <w:t xml:space="preserve">Cox proportional hazards regression analyses for </w:t>
      </w:r>
      <w:r>
        <w:rPr>
          <w:rFonts w:ascii="Book Antiqua" w:hAnsi="Book Antiqua"/>
          <w:b/>
          <w:bCs/>
          <w:color w:val="000000"/>
        </w:rPr>
        <w:t>lipoprotein-cholesterol-apolipoprotein score</w:t>
      </w:r>
      <w:r>
        <w:rPr>
          <w:rFonts w:ascii="Book Antiqua" w:hAnsi="Book Antiqua"/>
          <w:b/>
          <w:bCs/>
        </w:rPr>
        <w:t xml:space="preserve"> for </w:t>
      </w:r>
      <w:r>
        <w:rPr>
          <w:rFonts w:ascii="Book Antiqua" w:hAnsi="Book Antiqua"/>
          <w:b/>
          <w:bCs/>
          <w:color w:val="000000"/>
        </w:rPr>
        <w:t>progression-free survival and overall survival</w:t>
      </w:r>
    </w:p>
    <w:tbl>
      <w:tblPr>
        <w:tblW w:w="12900" w:type="dxa"/>
        <w:tblInd w:w="108" w:type="dxa"/>
        <w:tblBorders>
          <w:top w:val="single" w:sz="4" w:space="0" w:color="auto"/>
          <w:bottom w:val="single" w:sz="4" w:space="0" w:color="auto"/>
        </w:tblBorders>
        <w:tblLayout w:type="fixed"/>
        <w:tblLook w:val="04A0" w:firstRow="1" w:lastRow="0" w:firstColumn="1" w:lastColumn="0" w:noHBand="0" w:noVBand="1"/>
      </w:tblPr>
      <w:tblGrid>
        <w:gridCol w:w="1700"/>
        <w:gridCol w:w="2183"/>
        <w:gridCol w:w="3377"/>
        <w:gridCol w:w="4290"/>
        <w:gridCol w:w="1350"/>
      </w:tblGrid>
      <w:tr w:rsidR="0015244D" w14:paraId="0D7315A6" w14:textId="77777777">
        <w:trPr>
          <w:trHeight w:val="312"/>
        </w:trPr>
        <w:tc>
          <w:tcPr>
            <w:tcW w:w="1700" w:type="dxa"/>
            <w:noWrap/>
            <w:vAlign w:val="center"/>
          </w:tcPr>
          <w:p w14:paraId="58BF11A8"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35154E8C"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Continuous variable</w:t>
            </w:r>
          </w:p>
        </w:tc>
      </w:tr>
      <w:tr w:rsidR="0015244D" w14:paraId="098DE01F" w14:textId="77777777">
        <w:trPr>
          <w:trHeight w:val="312"/>
        </w:trPr>
        <w:tc>
          <w:tcPr>
            <w:tcW w:w="1700" w:type="dxa"/>
            <w:tcBorders>
              <w:bottom w:val="single" w:sz="4" w:space="0" w:color="auto"/>
            </w:tcBorders>
            <w:noWrap/>
            <w:vAlign w:val="center"/>
          </w:tcPr>
          <w:p w14:paraId="13122B0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tcBorders>
              <w:bottom w:val="single" w:sz="4" w:space="0" w:color="auto"/>
            </w:tcBorders>
            <w:noWrap/>
            <w:vAlign w:val="center"/>
          </w:tcPr>
          <w:p w14:paraId="3B09FF24"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r>
      <w:tr w:rsidR="0015244D" w14:paraId="7B62047C" w14:textId="77777777">
        <w:trPr>
          <w:trHeight w:val="312"/>
        </w:trPr>
        <w:tc>
          <w:tcPr>
            <w:tcW w:w="1700" w:type="dxa"/>
            <w:tcBorders>
              <w:top w:val="single" w:sz="4" w:space="0" w:color="auto"/>
              <w:bottom w:val="single" w:sz="4" w:space="0" w:color="auto"/>
            </w:tcBorders>
            <w:noWrap/>
            <w:vAlign w:val="center"/>
          </w:tcPr>
          <w:p w14:paraId="22DBC926"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tcBorders>
              <w:top w:val="single" w:sz="4" w:space="0" w:color="auto"/>
              <w:bottom w:val="single" w:sz="4" w:space="0" w:color="auto"/>
            </w:tcBorders>
            <w:noWrap/>
            <w:vAlign w:val="bottom"/>
          </w:tcPr>
          <w:p w14:paraId="64C0800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Univariate</w:t>
            </w:r>
          </w:p>
        </w:tc>
        <w:tc>
          <w:tcPr>
            <w:tcW w:w="3377" w:type="dxa"/>
            <w:vMerge w:val="restart"/>
            <w:tcBorders>
              <w:top w:val="single" w:sz="4" w:space="0" w:color="auto"/>
              <w:bottom w:val="single" w:sz="4" w:space="0" w:color="auto"/>
            </w:tcBorders>
            <w:noWrap/>
            <w:vAlign w:val="center"/>
          </w:tcPr>
          <w:p w14:paraId="47FBB853"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P</w:t>
            </w:r>
            <w:r>
              <w:rPr>
                <w:rFonts w:ascii="Book Antiqua" w:eastAsia="等线" w:hAnsi="Book Antiqua"/>
                <w:b/>
                <w:bCs/>
                <w:iCs/>
                <w:color w:val="000000"/>
              </w:rPr>
              <w:t xml:space="preserve"> value</w:t>
            </w:r>
          </w:p>
        </w:tc>
        <w:tc>
          <w:tcPr>
            <w:tcW w:w="4290" w:type="dxa"/>
            <w:tcBorders>
              <w:top w:val="single" w:sz="4" w:space="0" w:color="auto"/>
              <w:bottom w:val="single" w:sz="4" w:space="0" w:color="auto"/>
            </w:tcBorders>
            <w:noWrap/>
            <w:vAlign w:val="bottom"/>
          </w:tcPr>
          <w:p w14:paraId="1EDB1BB3"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Multivariate</w:t>
            </w:r>
            <w:r>
              <w:rPr>
                <w:rFonts w:ascii="Book Antiqua" w:eastAsia="等线" w:hAnsi="Book Antiqua"/>
                <w:b/>
                <w:bCs/>
                <w:color w:val="000000"/>
                <w:vertAlign w:val="superscript"/>
              </w:rPr>
              <w:t>1</w:t>
            </w:r>
          </w:p>
        </w:tc>
        <w:tc>
          <w:tcPr>
            <w:tcW w:w="1350" w:type="dxa"/>
            <w:vMerge w:val="restart"/>
            <w:tcBorders>
              <w:top w:val="single" w:sz="4" w:space="0" w:color="auto"/>
              <w:bottom w:val="single" w:sz="4" w:space="0" w:color="auto"/>
            </w:tcBorders>
            <w:noWrap/>
            <w:vAlign w:val="center"/>
          </w:tcPr>
          <w:p w14:paraId="56C269CF"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P</w:t>
            </w:r>
            <w:r>
              <w:rPr>
                <w:rFonts w:ascii="Book Antiqua" w:eastAsia="等线" w:hAnsi="Book Antiqua"/>
                <w:b/>
                <w:bCs/>
                <w:iCs/>
                <w:color w:val="000000"/>
              </w:rPr>
              <w:t xml:space="preserve"> value</w:t>
            </w:r>
          </w:p>
        </w:tc>
      </w:tr>
      <w:tr w:rsidR="0015244D" w14:paraId="52A85E5A" w14:textId="77777777">
        <w:trPr>
          <w:trHeight w:val="312"/>
        </w:trPr>
        <w:tc>
          <w:tcPr>
            <w:tcW w:w="1700" w:type="dxa"/>
            <w:tcBorders>
              <w:top w:val="single" w:sz="4" w:space="0" w:color="auto"/>
              <w:bottom w:val="single" w:sz="4" w:space="0" w:color="auto"/>
            </w:tcBorders>
            <w:noWrap/>
            <w:vAlign w:val="center"/>
          </w:tcPr>
          <w:p w14:paraId="7A53048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tcBorders>
              <w:top w:val="single" w:sz="4" w:space="0" w:color="auto"/>
              <w:bottom w:val="single" w:sz="4" w:space="0" w:color="auto"/>
            </w:tcBorders>
            <w:noWrap/>
            <w:vAlign w:val="bottom"/>
          </w:tcPr>
          <w:p w14:paraId="5DE1961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3377" w:type="dxa"/>
            <w:vMerge/>
            <w:tcBorders>
              <w:top w:val="single" w:sz="4" w:space="0" w:color="auto"/>
              <w:bottom w:val="single" w:sz="4" w:space="0" w:color="auto"/>
            </w:tcBorders>
            <w:vAlign w:val="center"/>
          </w:tcPr>
          <w:p w14:paraId="32470117" w14:textId="77777777" w:rsidR="0015244D" w:rsidRDefault="0015244D">
            <w:pPr>
              <w:adjustRightInd w:val="0"/>
              <w:snapToGrid w:val="0"/>
              <w:spacing w:line="360" w:lineRule="auto"/>
              <w:jc w:val="both"/>
              <w:rPr>
                <w:rFonts w:ascii="Book Antiqua" w:eastAsia="等线" w:hAnsi="Book Antiqua"/>
                <w:b/>
                <w:bCs/>
                <w:i/>
                <w:iCs/>
                <w:color w:val="000000"/>
              </w:rPr>
            </w:pPr>
          </w:p>
        </w:tc>
        <w:tc>
          <w:tcPr>
            <w:tcW w:w="4290" w:type="dxa"/>
            <w:tcBorders>
              <w:top w:val="single" w:sz="4" w:space="0" w:color="auto"/>
              <w:bottom w:val="single" w:sz="4" w:space="0" w:color="auto"/>
            </w:tcBorders>
            <w:noWrap/>
            <w:vAlign w:val="bottom"/>
          </w:tcPr>
          <w:p w14:paraId="69018CF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1350" w:type="dxa"/>
            <w:vMerge/>
            <w:tcBorders>
              <w:top w:val="single" w:sz="4" w:space="0" w:color="auto"/>
              <w:bottom w:val="single" w:sz="4" w:space="0" w:color="auto"/>
            </w:tcBorders>
            <w:vAlign w:val="center"/>
          </w:tcPr>
          <w:p w14:paraId="7B890597"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5E6BF316" w14:textId="77777777">
        <w:trPr>
          <w:trHeight w:val="312"/>
        </w:trPr>
        <w:tc>
          <w:tcPr>
            <w:tcW w:w="1700" w:type="dxa"/>
            <w:tcBorders>
              <w:top w:val="single" w:sz="4" w:space="0" w:color="auto"/>
              <w:bottom w:val="nil"/>
            </w:tcBorders>
            <w:noWrap/>
            <w:vAlign w:val="center"/>
          </w:tcPr>
          <w:p w14:paraId="20387D23" w14:textId="47030A83"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LA </w:t>
            </w:r>
            <w:r>
              <w:rPr>
                <w:rFonts w:ascii="Book Antiqua" w:eastAsia="等线" w:hAnsi="Book Antiqua"/>
                <w:color w:val="000000"/>
              </w:rPr>
              <w:t>score</w:t>
            </w:r>
            <w:r>
              <w:rPr>
                <w:rFonts w:ascii="Book Antiqua" w:eastAsia="等线" w:hAnsi="Book Antiqua"/>
                <w:color w:val="000000"/>
                <w:vertAlign w:val="superscript"/>
              </w:rPr>
              <w:t>2</w:t>
            </w:r>
          </w:p>
        </w:tc>
        <w:tc>
          <w:tcPr>
            <w:tcW w:w="2183" w:type="dxa"/>
            <w:tcBorders>
              <w:top w:val="single" w:sz="4" w:space="0" w:color="auto"/>
              <w:bottom w:val="nil"/>
            </w:tcBorders>
            <w:noWrap/>
            <w:vAlign w:val="bottom"/>
          </w:tcPr>
          <w:p w14:paraId="3225646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0.625</w:t>
            </w:r>
            <w:r>
              <w:rPr>
                <w:rFonts w:ascii="Book Antiqua" w:eastAsia="等线" w:hAnsi="Book Antiqua" w:cs="Book Antiqua"/>
                <w:color w:val="000000"/>
              </w:rPr>
              <w:t> </w:t>
            </w:r>
            <w:r>
              <w:rPr>
                <w:rFonts w:ascii="Book Antiqua" w:eastAsia="等线" w:hAnsi="Book Antiqua"/>
                <w:color w:val="000000"/>
              </w:rPr>
              <w:t>(0.490-0.797)</w:t>
            </w:r>
          </w:p>
        </w:tc>
        <w:tc>
          <w:tcPr>
            <w:tcW w:w="3377" w:type="dxa"/>
            <w:tcBorders>
              <w:top w:val="single" w:sz="4" w:space="0" w:color="auto"/>
              <w:bottom w:val="nil"/>
            </w:tcBorders>
            <w:noWrap/>
            <w:vAlign w:val="bottom"/>
          </w:tcPr>
          <w:p w14:paraId="5F89C89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w:t>
            </w:r>
            <w:r>
              <w:rPr>
                <w:rFonts w:ascii="Book Antiqua" w:eastAsia="等线" w:hAnsi="Book Antiqua" w:cs="Book Antiqua"/>
                <w:color w:val="000000"/>
              </w:rPr>
              <w:t> </w:t>
            </w:r>
            <w:r>
              <w:rPr>
                <w:rFonts w:ascii="Book Antiqua" w:eastAsia="等线" w:hAnsi="Book Antiqua"/>
                <w:color w:val="000000"/>
              </w:rPr>
              <w:t>0.001</w:t>
            </w:r>
            <w:r>
              <w:rPr>
                <w:rFonts w:ascii="Book Antiqua" w:eastAsia="等线" w:hAnsi="Book Antiqua"/>
                <w:color w:val="000000"/>
                <w:vertAlign w:val="superscript"/>
              </w:rPr>
              <w:t>b</w:t>
            </w:r>
          </w:p>
        </w:tc>
        <w:tc>
          <w:tcPr>
            <w:tcW w:w="4290" w:type="dxa"/>
            <w:tcBorders>
              <w:top w:val="single" w:sz="4" w:space="0" w:color="auto"/>
              <w:bottom w:val="nil"/>
            </w:tcBorders>
            <w:noWrap/>
            <w:vAlign w:val="bottom"/>
          </w:tcPr>
          <w:p w14:paraId="43E033E6" w14:textId="77777777" w:rsidR="0015244D" w:rsidRDefault="002226DB">
            <w:pPr>
              <w:autoSpaceDE w:val="0"/>
              <w:adjustRightInd w:val="0"/>
              <w:snapToGrid w:val="0"/>
              <w:spacing w:line="360" w:lineRule="auto"/>
              <w:jc w:val="both"/>
              <w:rPr>
                <w:rFonts w:ascii="Book Antiqua" w:eastAsia="等线" w:hAnsi="Book Antiqua"/>
                <w:color w:val="000000"/>
              </w:rPr>
            </w:pPr>
            <w:bookmarkStart w:id="15" w:name="_Hlk27839874"/>
            <w:r>
              <w:rPr>
                <w:rFonts w:ascii="Book Antiqua" w:eastAsia="等线" w:hAnsi="Book Antiqua"/>
                <w:color w:val="000000"/>
              </w:rPr>
              <w:t>0.654</w:t>
            </w:r>
            <w:bookmarkEnd w:id="15"/>
            <w:r>
              <w:rPr>
                <w:rFonts w:ascii="Book Antiqua" w:eastAsia="等线" w:hAnsi="Book Antiqua" w:cs="Book Antiqua"/>
                <w:color w:val="000000"/>
              </w:rPr>
              <w:t> </w:t>
            </w:r>
            <w:r>
              <w:rPr>
                <w:rFonts w:ascii="Book Antiqua" w:eastAsia="等线" w:hAnsi="Book Antiqua"/>
                <w:color w:val="000000"/>
              </w:rPr>
              <w:t>(0.512-0.836)</w:t>
            </w:r>
          </w:p>
        </w:tc>
        <w:tc>
          <w:tcPr>
            <w:tcW w:w="1350" w:type="dxa"/>
            <w:tcBorders>
              <w:top w:val="single" w:sz="4" w:space="0" w:color="auto"/>
              <w:bottom w:val="nil"/>
            </w:tcBorders>
            <w:noWrap/>
            <w:vAlign w:val="bottom"/>
          </w:tcPr>
          <w:p w14:paraId="0B33D4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a</w:t>
            </w:r>
          </w:p>
        </w:tc>
      </w:tr>
      <w:tr w:rsidR="0015244D" w14:paraId="002CDCF9" w14:textId="77777777">
        <w:trPr>
          <w:trHeight w:val="312"/>
        </w:trPr>
        <w:tc>
          <w:tcPr>
            <w:tcW w:w="1700" w:type="dxa"/>
            <w:tcBorders>
              <w:top w:val="nil"/>
            </w:tcBorders>
            <w:noWrap/>
            <w:vAlign w:val="center"/>
          </w:tcPr>
          <w:p w14:paraId="6E5982DC"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tcBorders>
              <w:top w:val="nil"/>
            </w:tcBorders>
            <w:noWrap/>
            <w:vAlign w:val="center"/>
          </w:tcPr>
          <w:p w14:paraId="7AFE130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257B40C8" w14:textId="77777777">
        <w:trPr>
          <w:trHeight w:val="312"/>
        </w:trPr>
        <w:tc>
          <w:tcPr>
            <w:tcW w:w="1700" w:type="dxa"/>
            <w:noWrap/>
            <w:vAlign w:val="center"/>
          </w:tcPr>
          <w:p w14:paraId="5425DF73"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4BFA11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538F70F7"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40ED9DD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1</w:t>
            </w:r>
          </w:p>
        </w:tc>
        <w:tc>
          <w:tcPr>
            <w:tcW w:w="1350" w:type="dxa"/>
            <w:vMerge w:val="restart"/>
            <w:noWrap/>
            <w:vAlign w:val="center"/>
          </w:tcPr>
          <w:p w14:paraId="76CCAFA5" w14:textId="77777777" w:rsidR="0015244D" w:rsidRDefault="002226DB">
            <w:pPr>
              <w:autoSpaceDE w:val="0"/>
              <w:adjustRightInd w:val="0"/>
              <w:snapToGrid w:val="0"/>
              <w:spacing w:line="360" w:lineRule="auto"/>
              <w:jc w:val="both"/>
              <w:rPr>
                <w:rFonts w:ascii="Book Antiqua" w:eastAsia="等线" w:hAnsi="Book Antiqua"/>
                <w:i/>
                <w:color w:val="000000"/>
              </w:rPr>
            </w:pPr>
            <w:r>
              <w:rPr>
                <w:rFonts w:ascii="Book Antiqua" w:eastAsia="等线" w:hAnsi="Book Antiqua"/>
                <w:i/>
                <w:color w:val="000000"/>
              </w:rPr>
              <w:t>P</w:t>
            </w:r>
            <w:r>
              <w:rPr>
                <w:rFonts w:ascii="Book Antiqua" w:eastAsia="等线" w:hAnsi="Book Antiqua"/>
                <w:bCs/>
                <w:iCs/>
                <w:color w:val="000000"/>
              </w:rPr>
              <w:t xml:space="preserve"> value</w:t>
            </w:r>
          </w:p>
        </w:tc>
      </w:tr>
      <w:tr w:rsidR="0015244D" w14:paraId="3E7A96F3" w14:textId="77777777">
        <w:trPr>
          <w:trHeight w:val="312"/>
        </w:trPr>
        <w:tc>
          <w:tcPr>
            <w:tcW w:w="1700" w:type="dxa"/>
            <w:noWrap/>
            <w:vAlign w:val="center"/>
          </w:tcPr>
          <w:p w14:paraId="04710B9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7FD6EF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73B6C7A5"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4615FD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54AAFB61" w14:textId="77777777" w:rsidR="0015244D" w:rsidRDefault="0015244D">
            <w:pPr>
              <w:adjustRightInd w:val="0"/>
              <w:snapToGrid w:val="0"/>
              <w:spacing w:line="360" w:lineRule="auto"/>
              <w:jc w:val="both"/>
              <w:rPr>
                <w:rFonts w:ascii="Book Antiqua" w:eastAsia="等线" w:hAnsi="Book Antiqua"/>
                <w:color w:val="000000"/>
              </w:rPr>
            </w:pPr>
          </w:p>
        </w:tc>
      </w:tr>
      <w:tr w:rsidR="0015244D" w14:paraId="77C2B662" w14:textId="77777777">
        <w:trPr>
          <w:trHeight w:val="312"/>
        </w:trPr>
        <w:tc>
          <w:tcPr>
            <w:tcW w:w="1700" w:type="dxa"/>
            <w:noWrap/>
            <w:vAlign w:val="center"/>
          </w:tcPr>
          <w:p w14:paraId="7FFDB287" w14:textId="3F582678"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LA </w:t>
            </w:r>
            <w:r>
              <w:rPr>
                <w:rFonts w:ascii="Book Antiqua" w:eastAsia="等线" w:hAnsi="Book Antiqua"/>
                <w:color w:val="000000"/>
              </w:rPr>
              <w:t>score</w:t>
            </w:r>
            <w:r>
              <w:rPr>
                <w:rFonts w:ascii="Book Antiqua" w:eastAsia="等线" w:hAnsi="Book Antiqua"/>
                <w:color w:val="000000"/>
                <w:vertAlign w:val="superscript"/>
              </w:rPr>
              <w:t>2</w:t>
            </w:r>
          </w:p>
        </w:tc>
        <w:tc>
          <w:tcPr>
            <w:tcW w:w="2183" w:type="dxa"/>
            <w:noWrap/>
            <w:vAlign w:val="bottom"/>
          </w:tcPr>
          <w:p w14:paraId="42B6E57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0.616</w:t>
            </w:r>
            <w:r>
              <w:rPr>
                <w:rFonts w:ascii="Book Antiqua" w:eastAsia="等线" w:hAnsi="Book Antiqua" w:cs="Book Antiqua"/>
                <w:color w:val="000000"/>
              </w:rPr>
              <w:t> </w:t>
            </w:r>
            <w:r>
              <w:rPr>
                <w:rFonts w:ascii="Book Antiqua" w:eastAsia="等线" w:hAnsi="Book Antiqua"/>
                <w:color w:val="000000"/>
              </w:rPr>
              <w:t>(0.453-0.838)</w:t>
            </w:r>
          </w:p>
        </w:tc>
        <w:tc>
          <w:tcPr>
            <w:tcW w:w="3377" w:type="dxa"/>
            <w:noWrap/>
            <w:vAlign w:val="bottom"/>
          </w:tcPr>
          <w:p w14:paraId="7D8E135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0.002</w:t>
            </w:r>
            <w:r>
              <w:rPr>
                <w:rFonts w:ascii="Book Antiqua" w:eastAsia="等线" w:hAnsi="Book Antiqua"/>
                <w:color w:val="000000"/>
                <w:vertAlign w:val="superscript"/>
              </w:rPr>
              <w:t>b</w:t>
            </w:r>
          </w:p>
        </w:tc>
        <w:tc>
          <w:tcPr>
            <w:tcW w:w="4290" w:type="dxa"/>
            <w:noWrap/>
            <w:vAlign w:val="bottom"/>
          </w:tcPr>
          <w:p w14:paraId="4E880BC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0.677</w:t>
            </w:r>
            <w:r>
              <w:rPr>
                <w:rFonts w:ascii="Book Antiqua" w:eastAsia="等线" w:hAnsi="Book Antiqua" w:cs="Book Antiqua"/>
                <w:color w:val="000000"/>
              </w:rPr>
              <w:t> </w:t>
            </w:r>
            <w:r>
              <w:rPr>
                <w:rFonts w:ascii="Book Antiqua" w:eastAsia="等线" w:hAnsi="Book Antiqua"/>
                <w:color w:val="000000"/>
              </w:rPr>
              <w:t>(0.500-0.917)</w:t>
            </w:r>
          </w:p>
        </w:tc>
        <w:tc>
          <w:tcPr>
            <w:tcW w:w="1350" w:type="dxa"/>
            <w:noWrap/>
            <w:vAlign w:val="bottom"/>
          </w:tcPr>
          <w:p w14:paraId="5437B25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0.012</w:t>
            </w:r>
            <w:r>
              <w:rPr>
                <w:rFonts w:ascii="Book Antiqua" w:eastAsia="等线" w:hAnsi="Book Antiqua"/>
                <w:color w:val="000000"/>
                <w:vertAlign w:val="superscript"/>
              </w:rPr>
              <w:t>a</w:t>
            </w:r>
          </w:p>
        </w:tc>
      </w:tr>
      <w:tr w:rsidR="0015244D" w14:paraId="5ECC8242" w14:textId="77777777">
        <w:trPr>
          <w:trHeight w:val="312"/>
        </w:trPr>
        <w:tc>
          <w:tcPr>
            <w:tcW w:w="1700" w:type="dxa"/>
            <w:noWrap/>
            <w:vAlign w:val="center"/>
          </w:tcPr>
          <w:p w14:paraId="03DBBF92"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2051022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Dummy variable</w:t>
            </w:r>
          </w:p>
        </w:tc>
      </w:tr>
      <w:tr w:rsidR="0015244D" w14:paraId="55BBF3DC" w14:textId="77777777">
        <w:trPr>
          <w:trHeight w:val="312"/>
        </w:trPr>
        <w:tc>
          <w:tcPr>
            <w:tcW w:w="1700" w:type="dxa"/>
            <w:noWrap/>
            <w:vAlign w:val="center"/>
          </w:tcPr>
          <w:p w14:paraId="66AE13F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3F41ADF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PFS</w:t>
            </w:r>
          </w:p>
        </w:tc>
      </w:tr>
      <w:tr w:rsidR="0015244D" w14:paraId="09A67ADA" w14:textId="77777777">
        <w:trPr>
          <w:trHeight w:val="312"/>
        </w:trPr>
        <w:tc>
          <w:tcPr>
            <w:tcW w:w="1700" w:type="dxa"/>
            <w:noWrap/>
            <w:vAlign w:val="center"/>
          </w:tcPr>
          <w:p w14:paraId="268726ED"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29ED0A1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05A82252"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1E3945B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1</w:t>
            </w:r>
          </w:p>
        </w:tc>
        <w:tc>
          <w:tcPr>
            <w:tcW w:w="1350" w:type="dxa"/>
            <w:vMerge w:val="restart"/>
            <w:noWrap/>
            <w:vAlign w:val="center"/>
          </w:tcPr>
          <w:p w14:paraId="1634FBA4"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r>
      <w:tr w:rsidR="0015244D" w14:paraId="1F75F980" w14:textId="77777777">
        <w:trPr>
          <w:trHeight w:val="312"/>
        </w:trPr>
        <w:tc>
          <w:tcPr>
            <w:tcW w:w="1700" w:type="dxa"/>
            <w:noWrap/>
            <w:vAlign w:val="center"/>
          </w:tcPr>
          <w:p w14:paraId="52C3C07B"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3ABC0C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5B4686D9"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3BB029B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703E41FA"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7372690F" w14:textId="77777777">
        <w:trPr>
          <w:trHeight w:val="312"/>
        </w:trPr>
        <w:tc>
          <w:tcPr>
            <w:tcW w:w="1700" w:type="dxa"/>
            <w:noWrap/>
            <w:vAlign w:val="center"/>
          </w:tcPr>
          <w:p w14:paraId="0BF169B6" w14:textId="4DF3C0A0"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xml:space="preserve">LA </w:t>
            </w:r>
            <w:r>
              <w:rPr>
                <w:rFonts w:ascii="Book Antiqua" w:eastAsia="等线" w:hAnsi="Book Antiqua"/>
                <w:color w:val="000000"/>
              </w:rPr>
              <w:t>score</w:t>
            </w:r>
            <w:r>
              <w:rPr>
                <w:rFonts w:ascii="Book Antiqua" w:eastAsia="等线" w:hAnsi="Book Antiqua"/>
                <w:color w:val="000000"/>
                <w:vertAlign w:val="superscript"/>
              </w:rPr>
              <w:t>2</w:t>
            </w:r>
            <w:r>
              <w:rPr>
                <w:rFonts w:ascii="Book Antiqua" w:eastAsia="等线" w:hAnsi="Book Antiqua"/>
                <w:color w:val="000000"/>
              </w:rPr>
              <w:t xml:space="preserve"> </w:t>
            </w:r>
            <w:r>
              <w:rPr>
                <w:rFonts w:ascii="Book Antiqua" w:eastAsia="等线" w:hAnsi="Book Antiqua"/>
                <w:color w:val="000000"/>
              </w:rPr>
              <w:t>1</w:t>
            </w:r>
          </w:p>
        </w:tc>
        <w:tc>
          <w:tcPr>
            <w:tcW w:w="2183" w:type="dxa"/>
            <w:noWrap/>
            <w:vAlign w:val="bottom"/>
          </w:tcPr>
          <w:p w14:paraId="4771262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0.598</w:t>
            </w:r>
            <w:r>
              <w:rPr>
                <w:rFonts w:ascii="Book Antiqua" w:eastAsia="等线" w:hAnsi="Book Antiqua" w:cs="Book Antiqua"/>
                <w:color w:val="000000"/>
              </w:rPr>
              <w:t> </w:t>
            </w:r>
            <w:r>
              <w:rPr>
                <w:rFonts w:ascii="Book Antiqua" w:eastAsia="等线" w:hAnsi="Book Antiqua"/>
                <w:color w:val="000000"/>
              </w:rPr>
              <w:t>(0.280-1.277)</w:t>
            </w:r>
          </w:p>
        </w:tc>
        <w:tc>
          <w:tcPr>
            <w:tcW w:w="3377" w:type="dxa"/>
            <w:noWrap/>
            <w:vAlign w:val="center"/>
          </w:tcPr>
          <w:p w14:paraId="5AD1D1D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0.184</w:t>
            </w:r>
          </w:p>
        </w:tc>
        <w:tc>
          <w:tcPr>
            <w:tcW w:w="4290" w:type="dxa"/>
            <w:noWrap/>
            <w:vAlign w:val="bottom"/>
          </w:tcPr>
          <w:p w14:paraId="3E6B912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0.646</w:t>
            </w:r>
            <w:r>
              <w:rPr>
                <w:rFonts w:ascii="Book Antiqua" w:eastAsia="等线" w:hAnsi="Book Antiqua" w:cs="Book Antiqua"/>
                <w:color w:val="000000"/>
              </w:rPr>
              <w:t> </w:t>
            </w:r>
            <w:r>
              <w:rPr>
                <w:rFonts w:ascii="Book Antiqua" w:eastAsia="等线" w:hAnsi="Book Antiqua"/>
                <w:color w:val="000000"/>
              </w:rPr>
              <w:t>(0.302-1.383)</w:t>
            </w:r>
          </w:p>
        </w:tc>
        <w:tc>
          <w:tcPr>
            <w:tcW w:w="1350" w:type="dxa"/>
            <w:noWrap/>
            <w:vAlign w:val="center"/>
          </w:tcPr>
          <w:p w14:paraId="3FAD390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0.261</w:t>
            </w:r>
          </w:p>
        </w:tc>
      </w:tr>
      <w:tr w:rsidR="0015244D" w14:paraId="5A36142B" w14:textId="77777777">
        <w:trPr>
          <w:trHeight w:val="312"/>
        </w:trPr>
        <w:tc>
          <w:tcPr>
            <w:tcW w:w="1700" w:type="dxa"/>
            <w:noWrap/>
            <w:vAlign w:val="center"/>
          </w:tcPr>
          <w:p w14:paraId="07354D47" w14:textId="63F932C7" w:rsidR="0015244D" w:rsidRDefault="002226DB">
            <w:pPr>
              <w:autoSpaceDE w:val="0"/>
              <w:adjustRightInd w:val="0"/>
              <w:snapToGrid w:val="0"/>
              <w:spacing w:line="360" w:lineRule="auto"/>
              <w:jc w:val="both"/>
              <w:rPr>
                <w:rFonts w:ascii="Book Antiqua" w:eastAsia="等线" w:hAnsi="Book Antiqua"/>
                <w:color w:val="000000"/>
              </w:rPr>
            </w:pPr>
            <w:bookmarkStart w:id="16" w:name="_Hlk27839797"/>
            <w:r>
              <w:rPr>
                <w:rFonts w:ascii="Book Antiqua" w:eastAsia="等线" w:hAnsi="Book Antiqua"/>
                <w:color w:val="000000"/>
              </w:rPr>
              <w:t xml:space="preserve">LA </w:t>
            </w:r>
            <w:bookmarkEnd w:id="16"/>
            <w:r>
              <w:rPr>
                <w:rFonts w:ascii="Book Antiqua" w:eastAsia="等线" w:hAnsi="Book Antiqua"/>
                <w:color w:val="000000"/>
              </w:rPr>
              <w:t>score</w:t>
            </w:r>
            <w:r>
              <w:rPr>
                <w:rFonts w:ascii="Book Antiqua" w:eastAsia="等线" w:hAnsi="Book Antiqua"/>
                <w:color w:val="000000"/>
                <w:vertAlign w:val="superscript"/>
              </w:rPr>
              <w:t>2</w:t>
            </w:r>
            <w:r>
              <w:rPr>
                <w:rFonts w:ascii="Book Antiqua" w:eastAsia="等线" w:hAnsi="Book Antiqua"/>
                <w:color w:val="000000"/>
              </w:rPr>
              <w:t xml:space="preserve"> </w:t>
            </w:r>
            <w:r>
              <w:rPr>
                <w:rFonts w:ascii="Book Antiqua" w:eastAsia="等线" w:hAnsi="Book Antiqua"/>
                <w:color w:val="000000"/>
              </w:rPr>
              <w:t>2</w:t>
            </w:r>
          </w:p>
        </w:tc>
        <w:tc>
          <w:tcPr>
            <w:tcW w:w="2183" w:type="dxa"/>
            <w:noWrap/>
            <w:vAlign w:val="bottom"/>
          </w:tcPr>
          <w:p w14:paraId="22E254C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0.387</w:t>
            </w:r>
            <w:r>
              <w:rPr>
                <w:rFonts w:ascii="Book Antiqua" w:eastAsia="等线" w:hAnsi="Book Antiqua" w:cs="Book Antiqua"/>
                <w:color w:val="000000"/>
              </w:rPr>
              <w:t> </w:t>
            </w:r>
            <w:r>
              <w:rPr>
                <w:rFonts w:ascii="Book Antiqua" w:eastAsia="等线" w:hAnsi="Book Antiqua"/>
                <w:color w:val="000000"/>
              </w:rPr>
              <w:t>(0.233-0.643)</w:t>
            </w:r>
          </w:p>
        </w:tc>
        <w:tc>
          <w:tcPr>
            <w:tcW w:w="3377" w:type="dxa"/>
            <w:noWrap/>
            <w:vAlign w:val="bottom"/>
          </w:tcPr>
          <w:p w14:paraId="5FDAB0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 0.001</w:t>
            </w:r>
            <w:r>
              <w:rPr>
                <w:rFonts w:ascii="Book Antiqua" w:eastAsia="等线" w:hAnsi="Book Antiqua"/>
                <w:color w:val="000000"/>
                <w:vertAlign w:val="superscript"/>
              </w:rPr>
              <w:t>b</w:t>
            </w:r>
          </w:p>
        </w:tc>
        <w:tc>
          <w:tcPr>
            <w:tcW w:w="4290" w:type="dxa"/>
            <w:noWrap/>
            <w:vAlign w:val="bottom"/>
          </w:tcPr>
          <w:p w14:paraId="63C4557D" w14:textId="77777777" w:rsidR="0015244D" w:rsidRDefault="002226DB">
            <w:pPr>
              <w:autoSpaceDE w:val="0"/>
              <w:adjustRightInd w:val="0"/>
              <w:snapToGrid w:val="0"/>
              <w:spacing w:line="360" w:lineRule="auto"/>
              <w:jc w:val="both"/>
              <w:rPr>
                <w:rFonts w:ascii="Book Antiqua" w:eastAsia="等线" w:hAnsi="Book Antiqua"/>
                <w:color w:val="000000"/>
              </w:rPr>
            </w:pPr>
            <w:bookmarkStart w:id="17" w:name="_Hlk27850829"/>
            <w:r>
              <w:rPr>
                <w:rFonts w:ascii="Book Antiqua" w:eastAsia="等线" w:hAnsi="Book Antiqua"/>
                <w:color w:val="000000"/>
              </w:rPr>
              <w:t>0.427</w:t>
            </w:r>
            <w:bookmarkEnd w:id="17"/>
            <w:r>
              <w:rPr>
                <w:rFonts w:ascii="Book Antiqua" w:eastAsia="等线" w:hAnsi="Book Antiqua" w:cs="Book Antiqua"/>
                <w:color w:val="000000"/>
              </w:rPr>
              <w:t> </w:t>
            </w:r>
            <w:r>
              <w:rPr>
                <w:rFonts w:ascii="Book Antiqua" w:eastAsia="等线" w:hAnsi="Book Antiqua"/>
                <w:color w:val="000000"/>
              </w:rPr>
              <w:t>(0.256-0.713)</w:t>
            </w:r>
          </w:p>
        </w:tc>
        <w:tc>
          <w:tcPr>
            <w:tcW w:w="1350" w:type="dxa"/>
            <w:noWrap/>
            <w:vAlign w:val="bottom"/>
          </w:tcPr>
          <w:p w14:paraId="7E10811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0.001</w:t>
            </w:r>
            <w:r>
              <w:rPr>
                <w:rFonts w:ascii="Book Antiqua" w:eastAsia="等线" w:hAnsi="Book Antiqua"/>
                <w:color w:val="000000"/>
                <w:vertAlign w:val="superscript"/>
              </w:rPr>
              <w:t>a</w:t>
            </w:r>
          </w:p>
        </w:tc>
      </w:tr>
      <w:tr w:rsidR="0015244D" w14:paraId="42B8FF58" w14:textId="77777777">
        <w:trPr>
          <w:trHeight w:val="312"/>
        </w:trPr>
        <w:tc>
          <w:tcPr>
            <w:tcW w:w="1700" w:type="dxa"/>
            <w:noWrap/>
            <w:vAlign w:val="center"/>
          </w:tcPr>
          <w:p w14:paraId="67B09F58"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11200" w:type="dxa"/>
            <w:gridSpan w:val="4"/>
            <w:noWrap/>
            <w:vAlign w:val="center"/>
          </w:tcPr>
          <w:p w14:paraId="7DDDD81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OS</w:t>
            </w:r>
          </w:p>
        </w:tc>
      </w:tr>
      <w:tr w:rsidR="0015244D" w14:paraId="3C7B1DAF" w14:textId="77777777">
        <w:trPr>
          <w:trHeight w:val="312"/>
        </w:trPr>
        <w:tc>
          <w:tcPr>
            <w:tcW w:w="1700" w:type="dxa"/>
            <w:noWrap/>
            <w:vAlign w:val="center"/>
          </w:tcPr>
          <w:p w14:paraId="4E28A3F7"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0827222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Univariate</w:t>
            </w:r>
          </w:p>
        </w:tc>
        <w:tc>
          <w:tcPr>
            <w:tcW w:w="3377" w:type="dxa"/>
            <w:vMerge w:val="restart"/>
            <w:noWrap/>
            <w:vAlign w:val="center"/>
          </w:tcPr>
          <w:p w14:paraId="60553F4D"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c>
          <w:tcPr>
            <w:tcW w:w="4290" w:type="dxa"/>
            <w:noWrap/>
            <w:vAlign w:val="bottom"/>
          </w:tcPr>
          <w:p w14:paraId="416A5BB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Multivariate</w:t>
            </w:r>
            <w:r>
              <w:rPr>
                <w:rFonts w:ascii="Book Antiqua" w:eastAsia="等线" w:hAnsi="Book Antiqua"/>
                <w:color w:val="000000"/>
                <w:vertAlign w:val="superscript"/>
              </w:rPr>
              <w:t>1</w:t>
            </w:r>
          </w:p>
        </w:tc>
        <w:tc>
          <w:tcPr>
            <w:tcW w:w="1350" w:type="dxa"/>
            <w:vMerge w:val="restart"/>
            <w:noWrap/>
            <w:vAlign w:val="center"/>
          </w:tcPr>
          <w:p w14:paraId="284D6727" w14:textId="77777777" w:rsidR="0015244D" w:rsidRDefault="002226DB">
            <w:pPr>
              <w:autoSpaceDE w:val="0"/>
              <w:adjustRightInd w:val="0"/>
              <w:snapToGrid w:val="0"/>
              <w:spacing w:line="360" w:lineRule="auto"/>
              <w:jc w:val="both"/>
              <w:rPr>
                <w:rFonts w:ascii="Book Antiqua" w:eastAsia="等线" w:hAnsi="Book Antiqua"/>
                <w:i/>
                <w:iCs/>
                <w:color w:val="000000"/>
              </w:rPr>
            </w:pPr>
            <w:r>
              <w:rPr>
                <w:rFonts w:ascii="Book Antiqua" w:eastAsia="等线" w:hAnsi="Book Antiqua"/>
                <w:i/>
                <w:iCs/>
                <w:color w:val="000000"/>
              </w:rPr>
              <w:t>P</w:t>
            </w:r>
            <w:r>
              <w:rPr>
                <w:rFonts w:ascii="Book Antiqua" w:eastAsia="等线" w:hAnsi="Book Antiqua"/>
                <w:bCs/>
                <w:iCs/>
                <w:color w:val="000000"/>
              </w:rPr>
              <w:t xml:space="preserve"> value</w:t>
            </w:r>
          </w:p>
        </w:tc>
      </w:tr>
      <w:tr w:rsidR="0015244D" w14:paraId="192F3ED5" w14:textId="77777777">
        <w:trPr>
          <w:trHeight w:val="312"/>
        </w:trPr>
        <w:tc>
          <w:tcPr>
            <w:tcW w:w="1700" w:type="dxa"/>
            <w:noWrap/>
            <w:vAlign w:val="center"/>
          </w:tcPr>
          <w:p w14:paraId="5A2E863C" w14:textId="77777777" w:rsidR="0015244D" w:rsidRDefault="0015244D">
            <w:pPr>
              <w:autoSpaceDE w:val="0"/>
              <w:adjustRightInd w:val="0"/>
              <w:snapToGrid w:val="0"/>
              <w:spacing w:line="360" w:lineRule="auto"/>
              <w:jc w:val="both"/>
              <w:rPr>
                <w:rFonts w:ascii="Book Antiqua" w:eastAsia="等线" w:hAnsi="Book Antiqua"/>
                <w:color w:val="000000"/>
              </w:rPr>
            </w:pPr>
          </w:p>
        </w:tc>
        <w:tc>
          <w:tcPr>
            <w:tcW w:w="2183" w:type="dxa"/>
            <w:noWrap/>
            <w:vAlign w:val="bottom"/>
          </w:tcPr>
          <w:p w14:paraId="45E0867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3377" w:type="dxa"/>
            <w:vMerge/>
            <w:vAlign w:val="center"/>
          </w:tcPr>
          <w:p w14:paraId="51932E77" w14:textId="77777777" w:rsidR="0015244D" w:rsidRDefault="0015244D">
            <w:pPr>
              <w:adjustRightInd w:val="0"/>
              <w:snapToGrid w:val="0"/>
              <w:spacing w:line="360" w:lineRule="auto"/>
              <w:jc w:val="both"/>
              <w:rPr>
                <w:rFonts w:ascii="Book Antiqua" w:eastAsia="等线" w:hAnsi="Book Antiqua"/>
                <w:i/>
                <w:iCs/>
                <w:color w:val="000000"/>
              </w:rPr>
            </w:pPr>
          </w:p>
        </w:tc>
        <w:tc>
          <w:tcPr>
            <w:tcW w:w="4290" w:type="dxa"/>
            <w:noWrap/>
            <w:vAlign w:val="bottom"/>
          </w:tcPr>
          <w:p w14:paraId="166A5D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HR (95%CI)</w:t>
            </w:r>
          </w:p>
        </w:tc>
        <w:tc>
          <w:tcPr>
            <w:tcW w:w="1350" w:type="dxa"/>
            <w:vMerge/>
            <w:vAlign w:val="center"/>
          </w:tcPr>
          <w:p w14:paraId="0997A205" w14:textId="77777777" w:rsidR="0015244D" w:rsidRDefault="0015244D">
            <w:pPr>
              <w:adjustRightInd w:val="0"/>
              <w:snapToGrid w:val="0"/>
              <w:spacing w:line="360" w:lineRule="auto"/>
              <w:jc w:val="both"/>
              <w:rPr>
                <w:rFonts w:ascii="Book Antiqua" w:eastAsia="等线" w:hAnsi="Book Antiqua"/>
                <w:i/>
                <w:iCs/>
                <w:color w:val="000000"/>
              </w:rPr>
            </w:pPr>
          </w:p>
        </w:tc>
      </w:tr>
      <w:tr w:rsidR="0015244D" w14:paraId="3190A6C3" w14:textId="77777777">
        <w:trPr>
          <w:trHeight w:val="312"/>
        </w:trPr>
        <w:tc>
          <w:tcPr>
            <w:tcW w:w="1700" w:type="dxa"/>
            <w:noWrap/>
            <w:vAlign w:val="center"/>
          </w:tcPr>
          <w:p w14:paraId="448A40E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lastRenderedPageBreak/>
              <w:t>LA Score</w:t>
            </w:r>
            <w:r>
              <w:rPr>
                <w:rFonts w:ascii="Book Antiqua" w:eastAsia="等线" w:hAnsi="Book Antiqua"/>
                <w:color w:val="000000"/>
                <w:vertAlign w:val="superscript"/>
              </w:rPr>
              <w:t>2</w:t>
            </w:r>
            <w:r>
              <w:rPr>
                <w:rFonts w:ascii="Book Antiqua" w:eastAsia="等线" w:hAnsi="Book Antiqua"/>
                <w:color w:val="000000"/>
              </w:rPr>
              <w:t xml:space="preserve"> 1</w:t>
            </w:r>
          </w:p>
        </w:tc>
        <w:tc>
          <w:tcPr>
            <w:tcW w:w="2183" w:type="dxa"/>
            <w:noWrap/>
            <w:vAlign w:val="bottom"/>
          </w:tcPr>
          <w:p w14:paraId="06E7C6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0.973 (0.370-2.561)</w:t>
            </w:r>
          </w:p>
        </w:tc>
        <w:tc>
          <w:tcPr>
            <w:tcW w:w="3377" w:type="dxa"/>
            <w:noWrap/>
            <w:vAlign w:val="center"/>
          </w:tcPr>
          <w:p w14:paraId="04C4DEE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0.956</w:t>
            </w:r>
          </w:p>
        </w:tc>
        <w:tc>
          <w:tcPr>
            <w:tcW w:w="4290" w:type="dxa"/>
            <w:noWrap/>
            <w:vAlign w:val="bottom"/>
          </w:tcPr>
          <w:p w14:paraId="0FA937B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1.508</w:t>
            </w:r>
            <w:r>
              <w:rPr>
                <w:rFonts w:ascii="Book Antiqua" w:eastAsia="等线" w:hAnsi="Book Antiqua" w:cs="Book Antiqua"/>
                <w:color w:val="000000"/>
              </w:rPr>
              <w:t> </w:t>
            </w:r>
            <w:r>
              <w:rPr>
                <w:rFonts w:ascii="Book Antiqua" w:eastAsia="等线" w:hAnsi="Book Antiqua"/>
                <w:color w:val="000000"/>
              </w:rPr>
              <w:t>(0.507-3.992)</w:t>
            </w:r>
          </w:p>
        </w:tc>
        <w:tc>
          <w:tcPr>
            <w:tcW w:w="1350" w:type="dxa"/>
            <w:noWrap/>
            <w:vAlign w:val="center"/>
          </w:tcPr>
          <w:p w14:paraId="69CB267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0.408</w:t>
            </w:r>
          </w:p>
        </w:tc>
      </w:tr>
      <w:tr w:rsidR="0015244D" w14:paraId="13D904AA" w14:textId="77777777">
        <w:trPr>
          <w:trHeight w:val="312"/>
        </w:trPr>
        <w:tc>
          <w:tcPr>
            <w:tcW w:w="1700" w:type="dxa"/>
            <w:noWrap/>
            <w:vAlign w:val="center"/>
          </w:tcPr>
          <w:p w14:paraId="155A4B6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LA Score</w:t>
            </w:r>
            <w:r>
              <w:rPr>
                <w:rFonts w:ascii="Book Antiqua" w:eastAsia="等线" w:hAnsi="Book Antiqua"/>
                <w:color w:val="000000"/>
                <w:vertAlign w:val="superscript"/>
              </w:rPr>
              <w:t>2</w:t>
            </w:r>
            <w:r>
              <w:rPr>
                <w:rFonts w:ascii="Book Antiqua" w:eastAsia="等线" w:hAnsi="Book Antiqua"/>
                <w:color w:val="000000"/>
              </w:rPr>
              <w:t xml:space="preserve"> 2</w:t>
            </w:r>
          </w:p>
        </w:tc>
        <w:tc>
          <w:tcPr>
            <w:tcW w:w="2183" w:type="dxa"/>
            <w:noWrap/>
            <w:vAlign w:val="bottom"/>
          </w:tcPr>
          <w:p w14:paraId="440B699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0.413 (0.213-0.802)</w:t>
            </w:r>
          </w:p>
        </w:tc>
        <w:tc>
          <w:tcPr>
            <w:tcW w:w="3377" w:type="dxa"/>
            <w:noWrap/>
            <w:vAlign w:val="bottom"/>
          </w:tcPr>
          <w:p w14:paraId="04DF728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0.009</w:t>
            </w:r>
            <w:r>
              <w:rPr>
                <w:rFonts w:ascii="Book Antiqua" w:eastAsia="等线" w:hAnsi="Book Antiqua"/>
                <w:color w:val="000000"/>
                <w:vertAlign w:val="superscript"/>
              </w:rPr>
              <w:t>b</w:t>
            </w:r>
          </w:p>
        </w:tc>
        <w:tc>
          <w:tcPr>
            <w:tcW w:w="4290" w:type="dxa"/>
            <w:noWrap/>
            <w:vAlign w:val="bottom"/>
          </w:tcPr>
          <w:p w14:paraId="0B3A156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0.524</w:t>
            </w:r>
            <w:r>
              <w:rPr>
                <w:rFonts w:ascii="Book Antiqua" w:eastAsia="等线" w:hAnsi="Book Antiqua" w:cs="Book Antiqua"/>
                <w:color w:val="000000"/>
              </w:rPr>
              <w:t> </w:t>
            </w:r>
            <w:r>
              <w:rPr>
                <w:rFonts w:ascii="Book Antiqua" w:eastAsia="等线" w:hAnsi="Book Antiqua"/>
                <w:color w:val="000000"/>
              </w:rPr>
              <w:t>(0.269-1.019)</w:t>
            </w:r>
          </w:p>
        </w:tc>
        <w:tc>
          <w:tcPr>
            <w:tcW w:w="1350" w:type="dxa"/>
            <w:noWrap/>
            <w:vAlign w:val="bottom"/>
          </w:tcPr>
          <w:p w14:paraId="4E5451F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0.057</w:t>
            </w:r>
          </w:p>
        </w:tc>
      </w:tr>
    </w:tbl>
    <w:p w14:paraId="0794AD60" w14:textId="3857CED3" w:rsidR="0015244D" w:rsidRDefault="002226DB">
      <w:pPr>
        <w:autoSpaceDE w:val="0"/>
        <w:adjustRightInd w:val="0"/>
        <w:snapToGrid w:val="0"/>
        <w:spacing w:line="360" w:lineRule="auto"/>
        <w:jc w:val="both"/>
        <w:rPr>
          <w:rFonts w:ascii="Book Antiqua" w:eastAsia="宋体" w:hAnsi="Book Antiqua" w:cs="Book Antiqua"/>
          <w:color w:val="000000"/>
          <w:kern w:val="2"/>
          <w:lang w:eastAsia="zh-CN"/>
        </w:rPr>
      </w:pPr>
      <w:r>
        <w:rPr>
          <w:rFonts w:ascii="Book Antiqua" w:hAnsi="Book Antiqua"/>
          <w:color w:val="000000"/>
        </w:rPr>
        <w:t>Binary classification</w:t>
      </w:r>
      <w:r>
        <w:rPr>
          <w:rFonts w:ascii="Book Antiqua" w:eastAsia="Book Antiqua" w:hAnsi="Book Antiqua" w:cs="Book Antiqua"/>
          <w:color w:val="000000"/>
        </w:rPr>
        <w:t xml:space="preserve"> </w:t>
      </w:r>
      <w:r>
        <w:rPr>
          <w:rFonts w:ascii="Book Antiqua" w:hAnsi="Book Antiqua"/>
          <w:color w:val="000000"/>
        </w:rPr>
        <w:t xml:space="preserve">(I/II </w:t>
      </w:r>
      <w:r>
        <w:rPr>
          <w:rFonts w:ascii="Book Antiqua" w:hAnsi="Book Antiqua"/>
          <w:i/>
          <w:iCs/>
          <w:color w:val="000000"/>
        </w:rPr>
        <w:t>vs</w:t>
      </w:r>
      <w:r>
        <w:rPr>
          <w:rFonts w:ascii="Book Antiqua" w:hAnsi="Book Antiqua"/>
          <w:color w:val="000000"/>
        </w:rPr>
        <w:t xml:space="preserve"> III/IV)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tumor </w:t>
      </w:r>
      <w:r>
        <w:rPr>
          <w:rFonts w:ascii="Book Antiqua" w:eastAsia="Book Antiqua" w:hAnsi="Book Antiqua" w:cs="Book Antiqua"/>
          <w:color w:val="000000"/>
        </w:rPr>
        <w:t>node metastasis</w:t>
      </w:r>
      <w:r>
        <w:rPr>
          <w:rFonts w:ascii="Book Antiqua" w:hAnsi="Book Antiqua"/>
          <w:color w:val="000000"/>
        </w:rPr>
        <w:t xml:space="preserve"> (TNM) </w:t>
      </w:r>
      <w:r>
        <w:rPr>
          <w:rFonts w:ascii="Book Antiqua" w:hAnsi="Book Antiqua"/>
          <w:color w:val="000000"/>
        </w:rPr>
        <w:t xml:space="preserve">stage </w:t>
      </w:r>
      <w:r>
        <w:rPr>
          <w:rFonts w:ascii="Book Antiqua" w:hAnsi="Book Antiqua"/>
          <w:color w:val="000000"/>
        </w:rPr>
        <w:t xml:space="preserve">was </w:t>
      </w:r>
      <w:r>
        <w:rPr>
          <w:rFonts w:ascii="Book Antiqua" w:hAnsi="Book Antiqua"/>
          <w:color w:val="000000"/>
        </w:rPr>
        <w:t>adopted</w:t>
      </w:r>
      <w:r>
        <w:rPr>
          <w:rFonts w:ascii="Book Antiqua" w:hAnsi="Book Antiqua" w:cs="Book Antiqua"/>
          <w:color w:val="000000"/>
        </w:rPr>
        <w:t xml:space="preserve">. </w:t>
      </w:r>
      <w:r>
        <w:rPr>
          <w:rFonts w:ascii="Book Antiqua" w:hAnsi="Book Antiqua"/>
          <w:color w:val="000000"/>
          <w:vertAlign w:val="superscript"/>
        </w:rPr>
        <w:t>1</w:t>
      </w:r>
      <w:r>
        <w:rPr>
          <w:rFonts w:ascii="Book Antiqua" w:hAnsi="Book Antiqua"/>
          <w:color w:val="000000"/>
        </w:rPr>
        <w:t>(</w:t>
      </w:r>
      <w:r>
        <w:rPr>
          <w:rFonts w:ascii="Book Antiqua" w:eastAsia="Book Antiqua" w:hAnsi="Book Antiqua" w:cs="Book Antiqua"/>
          <w:color w:val="000000"/>
        </w:rPr>
        <w:t>Progression-free survival</w:t>
      </w:r>
      <w:r>
        <w:rPr>
          <w:rFonts w:ascii="Book Antiqua" w:hAnsi="Book Antiqua"/>
          <w:color w:val="000000"/>
        </w:rPr>
        <w:t>) Multivariate analysis adjusted for age, TNM stage, vascular tumor thrombus, chemotherapy</w:t>
      </w:r>
      <w:r>
        <w:rPr>
          <w:rFonts w:ascii="Book Antiqua" w:hAnsi="Book Antiqua"/>
          <w:color w:val="000000"/>
        </w:rPr>
        <w:t>,</w:t>
      </w:r>
      <w:r>
        <w:rPr>
          <w:rFonts w:ascii="Book Antiqua" w:hAnsi="Book Antiqua"/>
          <w:color w:val="000000"/>
        </w:rPr>
        <w:t xml:space="preserve"> and radiotherapy. We use</w:t>
      </w:r>
      <w:r>
        <w:rPr>
          <w:rFonts w:ascii="Book Antiqua" w:hAnsi="Book Antiqua"/>
          <w:color w:val="000000"/>
        </w:rPr>
        <w:t>d</w:t>
      </w:r>
      <w:r>
        <w:rPr>
          <w:rFonts w:ascii="Book Antiqua" w:hAnsi="Book Antiqua"/>
          <w:color w:val="000000"/>
        </w:rPr>
        <w:t xml:space="preserve"> a stepwise regression approach for multivariate analysis</w:t>
      </w:r>
      <w:r>
        <w:rPr>
          <w:rFonts w:ascii="Book Antiqua" w:hAnsi="Book Antiqua" w:cs="Book Antiqua"/>
          <w:color w:val="000000"/>
        </w:rPr>
        <w:t xml:space="preserve">; </w:t>
      </w:r>
      <w:r>
        <w:rPr>
          <w:rFonts w:ascii="Book Antiqua" w:hAnsi="Book Antiqua"/>
          <w:color w:val="000000"/>
          <w:vertAlign w:val="superscript"/>
        </w:rPr>
        <w:t>1</w:t>
      </w:r>
      <w:r>
        <w:rPr>
          <w:rFonts w:ascii="Book Antiqua" w:hAnsi="Book Antiqua"/>
          <w:color w:val="000000"/>
        </w:rPr>
        <w:t>(</w:t>
      </w:r>
      <w:r>
        <w:rPr>
          <w:rFonts w:ascii="Book Antiqua" w:eastAsia="等线" w:hAnsi="Book Antiqua"/>
          <w:color w:val="000000"/>
        </w:rPr>
        <w:t xml:space="preserve">Overall </w:t>
      </w:r>
      <w:r>
        <w:rPr>
          <w:rFonts w:ascii="Book Antiqua" w:eastAsia="等线" w:hAnsi="Book Antiqua"/>
          <w:color w:val="000000"/>
        </w:rPr>
        <w:t>survival</w:t>
      </w:r>
      <w:r>
        <w:rPr>
          <w:rFonts w:ascii="Book Antiqua" w:hAnsi="Book Antiqua"/>
          <w:color w:val="000000"/>
        </w:rPr>
        <w:t>) Multivariate analysis adjusted for age, sex, TNM stage</w:t>
      </w:r>
      <w:r>
        <w:rPr>
          <w:rFonts w:ascii="Book Antiqua" w:hAnsi="Book Antiqua"/>
          <w:color w:val="000000"/>
        </w:rPr>
        <w:t>,</w:t>
      </w:r>
      <w:r>
        <w:rPr>
          <w:rFonts w:ascii="Book Antiqua" w:hAnsi="Book Antiqua"/>
          <w:color w:val="000000"/>
        </w:rPr>
        <w:t xml:space="preserve"> and circumferential margin</w:t>
      </w:r>
      <w:r>
        <w:rPr>
          <w:rFonts w:ascii="Book Antiqua" w:hAnsi="Book Antiqua" w:cs="Book Antiqua"/>
          <w:color w:val="000000"/>
        </w:rPr>
        <w:t xml:space="preserve">; </w:t>
      </w:r>
      <w:r>
        <w:rPr>
          <w:rFonts w:ascii="Book Antiqua" w:eastAsia="Times New Roman Uni" w:hAnsi="Book Antiqua"/>
          <w:color w:val="000000"/>
          <w:vertAlign w:val="superscript"/>
        </w:rPr>
        <w:t>2</w:t>
      </w:r>
      <w:r>
        <w:rPr>
          <w:rFonts w:ascii="Book Antiqua" w:eastAsia="Times New Roman Uni" w:hAnsi="Book Antiqua"/>
          <w:bCs/>
          <w:color w:val="000000"/>
        </w:rPr>
        <w:t xml:space="preserve">This indicator combined ApoA1/ApoB and HDL-C/LDL-C. Per additional score was associated with </w:t>
      </w:r>
      <w:r>
        <w:rPr>
          <w:rFonts w:ascii="Book Antiqua" w:eastAsia="Times New Roman Uni" w:hAnsi="Book Antiqua"/>
          <w:bCs/>
          <w:color w:val="000000"/>
        </w:rPr>
        <w:t xml:space="preserve">a </w:t>
      </w:r>
      <w:r>
        <w:rPr>
          <w:rFonts w:ascii="Book Antiqua" w:eastAsia="Times New Roman Uni" w:hAnsi="Book Antiqua"/>
          <w:bCs/>
          <w:color w:val="000000"/>
        </w:rPr>
        <w:t xml:space="preserve">decreased risk of </w:t>
      </w:r>
      <w:r>
        <w:rPr>
          <w:rFonts w:ascii="Book Antiqua" w:eastAsia="Book Antiqua" w:hAnsi="Book Antiqua" w:cs="Book Antiqua"/>
          <w:color w:val="000000"/>
        </w:rPr>
        <w:t>progression-free survival</w:t>
      </w:r>
      <w:r>
        <w:rPr>
          <w:rFonts w:ascii="Book Antiqua" w:eastAsia="Times New Roman Uni" w:hAnsi="Book Antiqua"/>
          <w:bCs/>
          <w:color w:val="000000"/>
        </w:rPr>
        <w:t xml:space="preserve"> and </w:t>
      </w:r>
      <w:r>
        <w:rPr>
          <w:rFonts w:ascii="Book Antiqua" w:eastAsia="等线" w:hAnsi="Book Antiqua"/>
          <w:color w:val="000000"/>
        </w:rPr>
        <w:t>overall survival</w:t>
      </w:r>
      <w:r>
        <w:rPr>
          <w:rFonts w:ascii="Book Antiqua" w:eastAsia="Times New Roman Uni" w:hAnsi="Book Antiqua"/>
          <w:bCs/>
          <w:color w:val="000000"/>
        </w:rPr>
        <w:t xml:space="preserve"> i</w:t>
      </w:r>
      <w:r>
        <w:rPr>
          <w:rFonts w:ascii="Book Antiqua" w:eastAsia="Times New Roman Uni" w:hAnsi="Book Antiqua"/>
          <w:bCs/>
          <w:color w:val="000000"/>
        </w:rPr>
        <w:t xml:space="preserve">n </w:t>
      </w:r>
      <w:r>
        <w:rPr>
          <w:rFonts w:ascii="Book Antiqua" w:eastAsia="Book Antiqua" w:hAnsi="Book Antiqua" w:cs="Book Antiqua"/>
          <w:color w:val="000000"/>
        </w:rPr>
        <w:t>colorectal cancer</w:t>
      </w:r>
      <w:r>
        <w:rPr>
          <w:rFonts w:ascii="Book Antiqua" w:eastAsia="Times New Roman Uni" w:hAnsi="Book Antiqua"/>
          <w:bCs/>
          <w:color w:val="000000"/>
        </w:rPr>
        <w:t xml:space="preserve"> patient.</w:t>
      </w:r>
      <w:r>
        <w:rPr>
          <w:rFonts w:ascii="Book Antiqua" w:eastAsia="宋体" w:hAnsi="Book Antiqua" w:cs="Book Antiqua"/>
          <w:color w:val="000000"/>
          <w:kern w:val="2"/>
          <w:lang w:eastAsia="zh-CN"/>
        </w:rPr>
        <w:t xml:space="preserve"> </w:t>
      </w:r>
      <w:r>
        <w:rPr>
          <w:rFonts w:ascii="Book Antiqua" w:hAnsi="Book Antiqua" w:cs="Book Antiqua"/>
          <w:color w:val="000000"/>
          <w:vertAlign w:val="superscript"/>
          <w:lang w:eastAsia="zh-CN"/>
        </w:rPr>
        <w:t>a</w:t>
      </w:r>
      <w:r>
        <w:rPr>
          <w:rFonts w:ascii="Book Antiqua" w:hAnsi="Book Antiqua" w:cs="Book Antiqua"/>
          <w:color w:val="000000"/>
          <w:lang w:eastAsia="zh-CN"/>
        </w:rPr>
        <w:t xml:space="preserve">Statistical significance is expressed as </w:t>
      </w:r>
      <w:r>
        <w:rPr>
          <w:rFonts w:ascii="Book Antiqua" w:hAnsi="Book Antiqua" w:cs="Book Antiqua"/>
          <w:i/>
          <w:color w:val="000000"/>
          <w:lang w:eastAsia="zh-CN"/>
        </w:rPr>
        <w:t>P</w:t>
      </w:r>
      <w:r>
        <w:rPr>
          <w:rFonts w:ascii="Book Antiqua" w:hAnsi="Book Antiqua" w:cs="Book Antiqua"/>
          <w:color w:val="000000"/>
          <w:lang w:eastAsia="zh-CN"/>
        </w:rPr>
        <w:t xml:space="preserve"> &lt; 0.05 (</w:t>
      </w:r>
      <w:r>
        <w:rPr>
          <w:rFonts w:ascii="Book Antiqua" w:hAnsi="Book Antiqua" w:cs="Book Antiqua"/>
          <w:color w:val="000000"/>
          <w:lang w:eastAsia="zh-CN"/>
        </w:rPr>
        <w:t xml:space="preserve">for </w:t>
      </w:r>
      <w:r>
        <w:rPr>
          <w:rFonts w:ascii="Book Antiqua" w:hAnsi="Book Antiqua" w:cs="Book Antiqua"/>
          <w:color w:val="000000"/>
          <w:lang w:eastAsia="zh-CN"/>
        </w:rPr>
        <w:t>m</w:t>
      </w:r>
      <w:r>
        <w:rPr>
          <w:rFonts w:ascii="Book Antiqua" w:hAnsi="Book Antiqua"/>
          <w:color w:val="000000"/>
        </w:rPr>
        <w:t>ultivariate analysis</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b</w:t>
      </w:r>
      <w:r>
        <w:rPr>
          <w:rFonts w:ascii="Book Antiqua" w:hAnsi="Book Antiqua" w:cs="Book Antiqua"/>
          <w:color w:val="000000"/>
          <w:lang w:eastAsia="zh-CN"/>
        </w:rPr>
        <w:t xml:space="preserve">Statistical significance is expressed as </w:t>
      </w:r>
      <w:r w:rsidRPr="00BF60C7">
        <w:rPr>
          <w:rFonts w:ascii="Book Antiqua" w:hAnsi="Book Antiqua" w:cs="Book Antiqua"/>
          <w:i/>
          <w:color w:val="000000"/>
          <w:lang w:eastAsia="zh-CN"/>
        </w:rPr>
        <w:t>P</w:t>
      </w:r>
      <w:r>
        <w:rPr>
          <w:rFonts w:ascii="Book Antiqua" w:hAnsi="Book Antiqua" w:cs="Book Antiqua"/>
          <w:color w:val="000000"/>
          <w:lang w:eastAsia="zh-CN"/>
        </w:rPr>
        <w:t xml:space="preserve"> &lt;</w:t>
      </w:r>
      <w:r>
        <w:rPr>
          <w:rFonts w:ascii="Book Antiqua" w:hAnsi="Book Antiqua" w:cs="Book Antiqua"/>
          <w:color w:val="000000"/>
          <w:lang w:eastAsia="zh-CN"/>
        </w:rPr>
        <w:t xml:space="preserve"> </w:t>
      </w:r>
      <w:r>
        <w:rPr>
          <w:rFonts w:ascii="Book Antiqua" w:hAnsi="Book Antiqua" w:cs="Book Antiqua"/>
          <w:color w:val="000000"/>
          <w:lang w:eastAsia="zh-CN"/>
        </w:rPr>
        <w:t>0.05 (</w:t>
      </w:r>
      <w:r>
        <w:rPr>
          <w:rFonts w:ascii="Book Antiqua" w:hAnsi="Book Antiqua" w:cs="Book Antiqua"/>
          <w:color w:val="000000"/>
          <w:lang w:eastAsia="zh-CN"/>
        </w:rPr>
        <w:t xml:space="preserve">for </w:t>
      </w:r>
      <w:r>
        <w:rPr>
          <w:rFonts w:ascii="Book Antiqua" w:eastAsia="等线" w:hAnsi="Book Antiqua"/>
          <w:color w:val="000000"/>
        </w:rPr>
        <w:t>univariate</w:t>
      </w:r>
      <w:r>
        <w:rPr>
          <w:rFonts w:ascii="Book Antiqua" w:hAnsi="Book Antiqua"/>
          <w:color w:val="000000"/>
        </w:rPr>
        <w:t xml:space="preserve"> </w:t>
      </w:r>
      <w:r>
        <w:rPr>
          <w:rFonts w:ascii="Book Antiqua" w:hAnsi="Book Antiqua"/>
          <w:color w:val="000000"/>
        </w:rPr>
        <w:t>analysis</w:t>
      </w:r>
      <w:r>
        <w:rPr>
          <w:rFonts w:ascii="Book Antiqua" w:hAnsi="Book Antiqua" w:cs="Book Antiqua"/>
          <w:color w:val="000000"/>
          <w:lang w:eastAsia="zh-CN"/>
        </w:rPr>
        <w:t xml:space="preserve">). </w:t>
      </w:r>
      <w:r>
        <w:rPr>
          <w:rFonts w:ascii="Book Antiqua" w:hAnsi="Book Antiqua"/>
          <w:color w:val="000000"/>
        </w:rPr>
        <w:t xml:space="preserve">HR: Hazard </w:t>
      </w:r>
      <w:r>
        <w:rPr>
          <w:rFonts w:ascii="Book Antiqua" w:hAnsi="Book Antiqua"/>
          <w:color w:val="000000"/>
        </w:rPr>
        <w:t>ratio</w:t>
      </w:r>
      <w:r>
        <w:rPr>
          <w:rFonts w:ascii="Book Antiqua" w:hAnsi="Book Antiqua"/>
          <w:color w:val="000000"/>
        </w:rPr>
        <w:t>; 95%CI: 95%</w:t>
      </w:r>
      <w:r>
        <w:rPr>
          <w:rFonts w:ascii="Book Antiqua" w:hAnsi="Book Antiqua"/>
          <w:color w:val="000000"/>
        </w:rPr>
        <w:t xml:space="preserve"> </w:t>
      </w:r>
      <w:r>
        <w:rPr>
          <w:rFonts w:ascii="Book Antiqua" w:hAnsi="Book Antiqua"/>
          <w:color w:val="000000"/>
        </w:rPr>
        <w:t xml:space="preserve">confidence </w:t>
      </w:r>
      <w:r>
        <w:rPr>
          <w:rFonts w:ascii="Book Antiqua" w:hAnsi="Book Antiqua"/>
          <w:color w:val="000000"/>
        </w:rPr>
        <w:t>interval</w:t>
      </w:r>
      <w:r>
        <w:rPr>
          <w:rFonts w:ascii="Book Antiqua" w:hAnsi="Book Antiqua"/>
          <w:color w:val="000000"/>
        </w:rPr>
        <w:t xml:space="preserve">; AUC: Area under the ROC </w:t>
      </w:r>
      <w:r>
        <w:rPr>
          <w:rFonts w:ascii="Book Antiqua" w:hAnsi="Book Antiqua"/>
          <w:color w:val="000000"/>
        </w:rPr>
        <w:t>curve</w:t>
      </w:r>
      <w:r>
        <w:rPr>
          <w:rFonts w:ascii="Book Antiqua" w:hAnsi="Book Antiqua" w:cs="Book Antiqua"/>
          <w:color w:val="000000"/>
        </w:rPr>
        <w:t>;</w:t>
      </w:r>
      <w:r>
        <w:rPr>
          <w:rFonts w:ascii="Book Antiqua" w:eastAsia="等线" w:hAnsi="Book Antiqua"/>
          <w:color w:val="000000"/>
        </w:rPr>
        <w:t xml:space="preserve"> </w:t>
      </w:r>
      <w:r>
        <w:rPr>
          <w:rFonts w:ascii="Book Antiqua" w:hAnsi="Book Antiqua" w:cs="Book Antiqua"/>
          <w:color w:val="000000"/>
        </w:rPr>
        <w:t>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eastAsia="宋体" w:hAnsi="Book Antiqua" w:cs="Book Antiqua"/>
          <w:color w:val="000000"/>
          <w:kern w:val="2"/>
          <w:lang w:eastAsia="zh-CN"/>
        </w:rPr>
        <w:t xml:space="preserve"> LA:</w:t>
      </w:r>
      <w:r>
        <w:rPr>
          <w:rFonts w:ascii="Book Antiqua" w:eastAsia="Book Antiqua" w:hAnsi="Book Antiqua" w:cs="Book Antiqua"/>
          <w:color w:val="000000"/>
        </w:rPr>
        <w:t xml:space="preserve"> Lipoprotein cholesterol-apolipoprotein.</w:t>
      </w:r>
    </w:p>
    <w:p w14:paraId="6DCBF784" w14:textId="5246F5AD" w:rsidR="0015244D" w:rsidRDefault="002226DB">
      <w:pPr>
        <w:autoSpaceDE w:val="0"/>
        <w:adjustRightInd w:val="0"/>
        <w:snapToGrid w:val="0"/>
        <w:spacing w:line="360" w:lineRule="auto"/>
        <w:jc w:val="both"/>
        <w:rPr>
          <w:rFonts w:ascii="Book Antiqua" w:eastAsia="Times New Roman Uni" w:hAnsi="Book Antiqua"/>
          <w:b/>
          <w:bCs/>
          <w:color w:val="000000"/>
        </w:rPr>
      </w:pPr>
      <w:r>
        <w:rPr>
          <w:rFonts w:ascii="Book Antiqua" w:eastAsia="Times New Roman Uni" w:hAnsi="Book Antiqua"/>
          <w:b/>
          <w:bCs/>
          <w:color w:val="000000"/>
        </w:rPr>
        <w:br w:type="page"/>
      </w:r>
      <w:r>
        <w:rPr>
          <w:rFonts w:ascii="Book Antiqua" w:eastAsia="Times New Roman Uni" w:hAnsi="Book Antiqua"/>
          <w:b/>
          <w:bCs/>
          <w:color w:val="000000"/>
        </w:rPr>
        <w:lastRenderedPageBreak/>
        <w:t>T</w:t>
      </w:r>
      <w:r>
        <w:rPr>
          <w:rFonts w:ascii="Book Antiqua" w:eastAsia="Times New Roman Uni" w:hAnsi="Book Antiqua" w:cs="Book Antiqua"/>
          <w:b/>
          <w:bCs/>
          <w:color w:val="000000"/>
        </w:rPr>
        <w:t>able</w:t>
      </w:r>
      <w:r>
        <w:rPr>
          <w:rFonts w:ascii="Book Antiqua" w:eastAsia="Times New Roman Uni" w:hAnsi="Book Antiqua"/>
          <w:b/>
          <w:bCs/>
          <w:color w:val="000000"/>
        </w:rPr>
        <w:t xml:space="preserve"> 5 </w:t>
      </w:r>
      <w:r>
        <w:rPr>
          <w:rFonts w:ascii="Book Antiqua" w:eastAsia="Times New Roman Uni" w:hAnsi="Book Antiqua"/>
          <w:b/>
          <w:bCs/>
          <w:color w:val="000000"/>
        </w:rPr>
        <w:t>A</w:t>
      </w:r>
      <w:r>
        <w:rPr>
          <w:rFonts w:ascii="Book Antiqua" w:eastAsia="Times New Roman Uni" w:hAnsi="Book Antiqua"/>
          <w:b/>
          <w:bCs/>
          <w:color w:val="000000"/>
        </w:rPr>
        <w:t xml:space="preserve">ssociation between </w:t>
      </w:r>
      <w:r>
        <w:rPr>
          <w:rFonts w:ascii="Book Antiqua" w:eastAsia="Times New Roman Uni" w:hAnsi="Book Antiqua" w:cs="Book Antiqua"/>
          <w:b/>
          <w:bCs/>
          <w:color w:val="000000"/>
        </w:rPr>
        <w:t>l</w:t>
      </w:r>
      <w:r>
        <w:rPr>
          <w:rFonts w:ascii="Book Antiqua" w:eastAsia="Times New Roman Uni" w:hAnsi="Book Antiqua"/>
          <w:b/>
          <w:bCs/>
          <w:color w:val="000000"/>
        </w:rPr>
        <w:t>ipoprotein-cholesterol-</w:t>
      </w:r>
      <w:r>
        <w:rPr>
          <w:rFonts w:ascii="Book Antiqua" w:eastAsia="Times New Roman Uni" w:hAnsi="Book Antiqua" w:cs="Book Antiqua"/>
          <w:b/>
          <w:bCs/>
          <w:color w:val="000000"/>
        </w:rPr>
        <w:t>a</w:t>
      </w:r>
      <w:r>
        <w:rPr>
          <w:rFonts w:ascii="Book Antiqua" w:eastAsia="Times New Roman Uni" w:hAnsi="Book Antiqua"/>
          <w:b/>
          <w:bCs/>
          <w:color w:val="000000"/>
        </w:rPr>
        <w:t xml:space="preserve">polipoprotein </w:t>
      </w:r>
      <w:r>
        <w:rPr>
          <w:rFonts w:ascii="Book Antiqua" w:eastAsia="Times New Roman Uni" w:hAnsi="Book Antiqua"/>
          <w:b/>
          <w:bCs/>
          <w:color w:val="000000"/>
        </w:rPr>
        <w:t xml:space="preserve">score </w:t>
      </w:r>
      <w:r>
        <w:rPr>
          <w:rFonts w:ascii="Book Antiqua" w:eastAsia="Times New Roman Uni" w:hAnsi="Book Antiqua"/>
          <w:b/>
          <w:bCs/>
          <w:color w:val="000000"/>
        </w:rPr>
        <w:t xml:space="preserve">with </w:t>
      </w:r>
      <w:r>
        <w:rPr>
          <w:rFonts w:ascii="Book Antiqua" w:eastAsia="Times New Roman Uni" w:hAnsi="Book Antiqua"/>
          <w:b/>
          <w:bCs/>
          <w:color w:val="000000"/>
        </w:rPr>
        <w:t>overall survival and</w:t>
      </w:r>
      <w:r>
        <w:rPr>
          <w:rFonts w:ascii="Book Antiqua" w:eastAsia="Times New Roman Uni" w:hAnsi="Book Antiqua"/>
          <w:b/>
          <w:color w:val="000000"/>
        </w:rPr>
        <w:t xml:space="preserve"> </w:t>
      </w:r>
      <w:r>
        <w:rPr>
          <w:rFonts w:ascii="Book Antiqua" w:eastAsia="Times New Roman Uni" w:hAnsi="Book Antiqua"/>
          <w:b/>
          <w:bCs/>
          <w:color w:val="000000"/>
        </w:rPr>
        <w:t>progression-free survival in patients with colorectal cancer among different subgroups</w:t>
      </w:r>
    </w:p>
    <w:tbl>
      <w:tblPr>
        <w:tblW w:w="12333" w:type="dxa"/>
        <w:tblInd w:w="108" w:type="dxa"/>
        <w:tblBorders>
          <w:top w:val="single" w:sz="4" w:space="0" w:color="auto"/>
          <w:bottom w:val="single" w:sz="4" w:space="0" w:color="auto"/>
        </w:tblBorders>
        <w:tblLayout w:type="fixed"/>
        <w:tblLook w:val="04A0" w:firstRow="1" w:lastRow="0" w:firstColumn="1" w:lastColumn="0" w:noHBand="0" w:noVBand="1"/>
      </w:tblPr>
      <w:tblGrid>
        <w:gridCol w:w="1643"/>
        <w:gridCol w:w="1207"/>
        <w:gridCol w:w="770"/>
        <w:gridCol w:w="1530"/>
        <w:gridCol w:w="2530"/>
        <w:gridCol w:w="967"/>
        <w:gridCol w:w="1134"/>
        <w:gridCol w:w="2552"/>
      </w:tblGrid>
      <w:tr w:rsidR="0015244D" w14:paraId="1A220A4A" w14:textId="77777777">
        <w:trPr>
          <w:trHeight w:val="276"/>
        </w:trPr>
        <w:tc>
          <w:tcPr>
            <w:tcW w:w="1643" w:type="dxa"/>
            <w:vMerge w:val="restart"/>
            <w:tcBorders>
              <w:top w:val="single" w:sz="4" w:space="0" w:color="auto"/>
            </w:tcBorders>
            <w:noWrap/>
            <w:vAlign w:val="center"/>
          </w:tcPr>
          <w:p w14:paraId="44E37345"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val="restart"/>
            <w:tcBorders>
              <w:top w:val="single" w:sz="4" w:space="0" w:color="auto"/>
            </w:tcBorders>
            <w:noWrap/>
            <w:vAlign w:val="center"/>
          </w:tcPr>
          <w:p w14:paraId="64CA02B1"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9483" w:type="dxa"/>
            <w:gridSpan w:val="6"/>
            <w:tcBorders>
              <w:top w:val="single" w:sz="4" w:space="0" w:color="auto"/>
              <w:bottom w:val="single" w:sz="4" w:space="0" w:color="auto"/>
            </w:tcBorders>
            <w:noWrap/>
            <w:vAlign w:val="center"/>
          </w:tcPr>
          <w:p w14:paraId="34D63E55" w14:textId="074BBD33" w:rsidR="0015244D" w:rsidRDefault="002226DB">
            <w:pPr>
              <w:autoSpaceDE w:val="0"/>
              <w:adjustRightInd w:val="0"/>
              <w:snapToGrid w:val="0"/>
              <w:spacing w:line="360" w:lineRule="auto"/>
              <w:jc w:val="center"/>
              <w:rPr>
                <w:rFonts w:ascii="Book Antiqua" w:eastAsia="等线" w:hAnsi="Book Antiqua"/>
                <w:b/>
                <w:bCs/>
                <w:color w:val="000000"/>
              </w:rPr>
            </w:pPr>
            <w:r>
              <w:rPr>
                <w:rFonts w:ascii="Book Antiqua" w:eastAsia="等线" w:hAnsi="Book Antiqua"/>
                <w:b/>
                <w:bCs/>
                <w:color w:val="000000"/>
              </w:rPr>
              <w:t xml:space="preserve">LA </w:t>
            </w:r>
            <w:r>
              <w:rPr>
                <w:rFonts w:ascii="Book Antiqua" w:eastAsia="等线" w:hAnsi="Book Antiqua"/>
                <w:b/>
                <w:bCs/>
                <w:color w:val="000000"/>
              </w:rPr>
              <w:t>score</w:t>
            </w:r>
          </w:p>
        </w:tc>
      </w:tr>
      <w:tr w:rsidR="0015244D" w14:paraId="46D3605D" w14:textId="77777777">
        <w:trPr>
          <w:trHeight w:val="276"/>
        </w:trPr>
        <w:tc>
          <w:tcPr>
            <w:tcW w:w="1643" w:type="dxa"/>
            <w:vMerge/>
            <w:noWrap/>
            <w:vAlign w:val="center"/>
          </w:tcPr>
          <w:p w14:paraId="26F17055"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noWrap/>
            <w:vAlign w:val="center"/>
          </w:tcPr>
          <w:p w14:paraId="176F303E" w14:textId="77777777" w:rsidR="0015244D" w:rsidRDefault="0015244D">
            <w:pPr>
              <w:autoSpaceDE w:val="0"/>
              <w:adjustRightInd w:val="0"/>
              <w:snapToGrid w:val="0"/>
              <w:spacing w:line="360" w:lineRule="auto"/>
              <w:jc w:val="both"/>
              <w:rPr>
                <w:rFonts w:ascii="Book Antiqua" w:eastAsia="Times New Roman" w:hAnsi="Book Antiqua"/>
                <w:b/>
                <w:bCs/>
                <w:color w:val="000000"/>
              </w:rPr>
            </w:pPr>
          </w:p>
        </w:tc>
        <w:tc>
          <w:tcPr>
            <w:tcW w:w="4830" w:type="dxa"/>
            <w:gridSpan w:val="3"/>
            <w:tcBorders>
              <w:top w:val="single" w:sz="4" w:space="0" w:color="auto"/>
              <w:bottom w:val="single" w:sz="4" w:space="0" w:color="auto"/>
            </w:tcBorders>
            <w:shd w:val="clear" w:color="auto" w:fill="FFFFFF"/>
            <w:noWrap/>
            <w:vAlign w:val="center"/>
          </w:tcPr>
          <w:p w14:paraId="1F9A795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PFS</w:t>
            </w:r>
          </w:p>
        </w:tc>
        <w:tc>
          <w:tcPr>
            <w:tcW w:w="4653" w:type="dxa"/>
            <w:gridSpan w:val="3"/>
            <w:tcBorders>
              <w:top w:val="single" w:sz="4" w:space="0" w:color="auto"/>
              <w:bottom w:val="single" w:sz="4" w:space="0" w:color="auto"/>
            </w:tcBorders>
            <w:shd w:val="clear" w:color="auto" w:fill="FFFFFF"/>
            <w:noWrap/>
            <w:vAlign w:val="center"/>
          </w:tcPr>
          <w:p w14:paraId="042CD426"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OS</w:t>
            </w:r>
          </w:p>
        </w:tc>
      </w:tr>
      <w:tr w:rsidR="0015244D" w14:paraId="21FBFFB0" w14:textId="77777777">
        <w:trPr>
          <w:trHeight w:val="276"/>
        </w:trPr>
        <w:tc>
          <w:tcPr>
            <w:tcW w:w="1643" w:type="dxa"/>
            <w:vMerge/>
            <w:tcBorders>
              <w:bottom w:val="single" w:sz="4" w:space="0" w:color="auto"/>
            </w:tcBorders>
            <w:noWrap/>
            <w:vAlign w:val="center"/>
          </w:tcPr>
          <w:p w14:paraId="3624B038"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1207" w:type="dxa"/>
            <w:vMerge/>
            <w:tcBorders>
              <w:bottom w:val="single" w:sz="4" w:space="0" w:color="auto"/>
            </w:tcBorders>
            <w:noWrap/>
            <w:vAlign w:val="center"/>
          </w:tcPr>
          <w:p w14:paraId="3889256B" w14:textId="77777777" w:rsidR="0015244D" w:rsidRDefault="0015244D">
            <w:pPr>
              <w:autoSpaceDE w:val="0"/>
              <w:adjustRightInd w:val="0"/>
              <w:snapToGrid w:val="0"/>
              <w:spacing w:line="360" w:lineRule="auto"/>
              <w:jc w:val="both"/>
              <w:rPr>
                <w:rFonts w:ascii="Book Antiqua" w:eastAsia="等线" w:hAnsi="Book Antiqua"/>
                <w:b/>
                <w:bCs/>
                <w:color w:val="000000"/>
              </w:rPr>
            </w:pPr>
          </w:p>
        </w:tc>
        <w:tc>
          <w:tcPr>
            <w:tcW w:w="770" w:type="dxa"/>
            <w:tcBorders>
              <w:top w:val="single" w:sz="4" w:space="0" w:color="auto"/>
              <w:bottom w:val="single" w:sz="4" w:space="0" w:color="auto"/>
            </w:tcBorders>
            <w:shd w:val="clear" w:color="auto" w:fill="FFFFFF"/>
            <w:noWrap/>
            <w:vAlign w:val="center"/>
          </w:tcPr>
          <w:p w14:paraId="006D41E2"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n</w:t>
            </w:r>
          </w:p>
        </w:tc>
        <w:tc>
          <w:tcPr>
            <w:tcW w:w="1530" w:type="dxa"/>
            <w:tcBorders>
              <w:top w:val="single" w:sz="4" w:space="0" w:color="auto"/>
              <w:bottom w:val="single" w:sz="4" w:space="0" w:color="auto"/>
            </w:tcBorders>
            <w:shd w:val="clear" w:color="auto" w:fill="FFFFFF"/>
            <w:noWrap/>
            <w:vAlign w:val="center"/>
          </w:tcPr>
          <w:p w14:paraId="7A851D91"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Progression</w:t>
            </w:r>
          </w:p>
        </w:tc>
        <w:tc>
          <w:tcPr>
            <w:tcW w:w="2530" w:type="dxa"/>
            <w:tcBorders>
              <w:top w:val="single" w:sz="4" w:space="0" w:color="auto"/>
              <w:bottom w:val="single" w:sz="4" w:space="0" w:color="auto"/>
            </w:tcBorders>
            <w:shd w:val="clear" w:color="auto" w:fill="FFFFFF"/>
            <w:noWrap/>
            <w:vAlign w:val="center"/>
          </w:tcPr>
          <w:p w14:paraId="5FCC32C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c>
          <w:tcPr>
            <w:tcW w:w="967" w:type="dxa"/>
            <w:tcBorders>
              <w:top w:val="single" w:sz="4" w:space="0" w:color="auto"/>
              <w:bottom w:val="single" w:sz="4" w:space="0" w:color="auto"/>
            </w:tcBorders>
            <w:shd w:val="clear" w:color="auto" w:fill="FFFFFF"/>
            <w:noWrap/>
            <w:vAlign w:val="center"/>
          </w:tcPr>
          <w:p w14:paraId="37C58983" w14:textId="77777777" w:rsidR="0015244D" w:rsidRDefault="002226DB">
            <w:pPr>
              <w:autoSpaceDE w:val="0"/>
              <w:adjustRightInd w:val="0"/>
              <w:snapToGrid w:val="0"/>
              <w:spacing w:line="360" w:lineRule="auto"/>
              <w:jc w:val="both"/>
              <w:rPr>
                <w:rFonts w:ascii="Book Antiqua" w:eastAsia="等线" w:hAnsi="Book Antiqua"/>
                <w:b/>
                <w:bCs/>
                <w:i/>
                <w:iCs/>
                <w:color w:val="000000"/>
              </w:rPr>
            </w:pPr>
            <w:r>
              <w:rPr>
                <w:rFonts w:ascii="Book Antiqua" w:eastAsia="等线" w:hAnsi="Book Antiqua"/>
                <w:b/>
                <w:bCs/>
                <w:i/>
                <w:iCs/>
                <w:color w:val="000000"/>
              </w:rPr>
              <w:t>n</w:t>
            </w:r>
          </w:p>
        </w:tc>
        <w:tc>
          <w:tcPr>
            <w:tcW w:w="1134" w:type="dxa"/>
            <w:tcBorders>
              <w:top w:val="single" w:sz="4" w:space="0" w:color="auto"/>
              <w:bottom w:val="single" w:sz="4" w:space="0" w:color="auto"/>
            </w:tcBorders>
            <w:shd w:val="clear" w:color="auto" w:fill="FFFFFF"/>
            <w:noWrap/>
            <w:vAlign w:val="center"/>
          </w:tcPr>
          <w:p w14:paraId="3039326B"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Death</w:t>
            </w:r>
          </w:p>
        </w:tc>
        <w:tc>
          <w:tcPr>
            <w:tcW w:w="2552" w:type="dxa"/>
            <w:tcBorders>
              <w:top w:val="single" w:sz="4" w:space="0" w:color="auto"/>
              <w:bottom w:val="single" w:sz="4" w:space="0" w:color="auto"/>
            </w:tcBorders>
            <w:shd w:val="clear" w:color="auto" w:fill="FFFFFF"/>
            <w:noWrap/>
            <w:vAlign w:val="center"/>
          </w:tcPr>
          <w:p w14:paraId="1D5005D2" w14:textId="77777777" w:rsidR="0015244D" w:rsidRDefault="002226DB">
            <w:pPr>
              <w:autoSpaceDE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HR (95%CI)</w:t>
            </w:r>
          </w:p>
        </w:tc>
      </w:tr>
      <w:tr w:rsidR="0015244D" w14:paraId="6E2826CA" w14:textId="77777777">
        <w:trPr>
          <w:trHeight w:val="276"/>
        </w:trPr>
        <w:tc>
          <w:tcPr>
            <w:tcW w:w="1643" w:type="dxa"/>
            <w:vMerge w:val="restart"/>
            <w:tcBorders>
              <w:top w:val="single" w:sz="4" w:space="0" w:color="auto"/>
            </w:tcBorders>
            <w:shd w:val="clear" w:color="auto" w:fill="FFFFFF"/>
            <w:noWrap/>
            <w:vAlign w:val="center"/>
          </w:tcPr>
          <w:p w14:paraId="5B8CD7D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Age (yr)</w:t>
            </w:r>
          </w:p>
        </w:tc>
        <w:tc>
          <w:tcPr>
            <w:tcW w:w="1207" w:type="dxa"/>
            <w:tcBorders>
              <w:top w:val="single" w:sz="4" w:space="0" w:color="auto"/>
            </w:tcBorders>
            <w:shd w:val="clear" w:color="auto" w:fill="FFFFFF"/>
            <w:noWrap/>
            <w:vAlign w:val="center"/>
          </w:tcPr>
          <w:p w14:paraId="4540D88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&lt; 65</w:t>
            </w:r>
          </w:p>
        </w:tc>
        <w:tc>
          <w:tcPr>
            <w:tcW w:w="770" w:type="dxa"/>
            <w:tcBorders>
              <w:top w:val="single" w:sz="4" w:space="0" w:color="auto"/>
            </w:tcBorders>
            <w:shd w:val="clear" w:color="auto" w:fill="FFFFFF"/>
            <w:noWrap/>
            <w:vAlign w:val="center"/>
          </w:tcPr>
          <w:p w14:paraId="63BE835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330</w:t>
            </w:r>
          </w:p>
        </w:tc>
        <w:tc>
          <w:tcPr>
            <w:tcW w:w="1530" w:type="dxa"/>
            <w:tcBorders>
              <w:top w:val="single" w:sz="4" w:space="0" w:color="auto"/>
            </w:tcBorders>
            <w:shd w:val="clear" w:color="auto" w:fill="FFFFFF"/>
            <w:noWrap/>
            <w:vAlign w:val="center"/>
          </w:tcPr>
          <w:p w14:paraId="1EC1561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90</w:t>
            </w:r>
          </w:p>
        </w:tc>
        <w:tc>
          <w:tcPr>
            <w:tcW w:w="2530" w:type="dxa"/>
            <w:tcBorders>
              <w:top w:val="single" w:sz="4" w:space="0" w:color="auto"/>
            </w:tcBorders>
            <w:shd w:val="clear" w:color="auto" w:fill="FFFFFF"/>
            <w:noWrap/>
            <w:vAlign w:val="center"/>
          </w:tcPr>
          <w:p w14:paraId="7A1117C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0.725</w:t>
            </w:r>
            <w:r>
              <w:rPr>
                <w:rFonts w:ascii="Book Antiqua" w:eastAsia="等线" w:hAnsi="Book Antiqua" w:cs="Book Antiqua"/>
                <w:color w:val="000000"/>
              </w:rPr>
              <w:t> </w:t>
            </w:r>
            <w:r>
              <w:rPr>
                <w:rFonts w:ascii="Book Antiqua" w:eastAsia="等线" w:hAnsi="Book Antiqua"/>
                <w:color w:val="000000"/>
              </w:rPr>
              <w:t>(0.532-0.987)</w:t>
            </w:r>
          </w:p>
        </w:tc>
        <w:tc>
          <w:tcPr>
            <w:tcW w:w="967" w:type="dxa"/>
            <w:tcBorders>
              <w:top w:val="single" w:sz="4" w:space="0" w:color="auto"/>
            </w:tcBorders>
            <w:shd w:val="clear" w:color="auto" w:fill="FFFFFF"/>
            <w:noWrap/>
            <w:vAlign w:val="center"/>
          </w:tcPr>
          <w:p w14:paraId="7CCB3D6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330</w:t>
            </w:r>
          </w:p>
        </w:tc>
        <w:tc>
          <w:tcPr>
            <w:tcW w:w="1134" w:type="dxa"/>
            <w:tcBorders>
              <w:top w:val="single" w:sz="4" w:space="0" w:color="auto"/>
            </w:tcBorders>
            <w:shd w:val="clear" w:color="auto" w:fill="FFFFFF"/>
            <w:noWrap/>
            <w:vAlign w:val="center"/>
          </w:tcPr>
          <w:p w14:paraId="1BFFBD7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49</w:t>
            </w:r>
          </w:p>
        </w:tc>
        <w:tc>
          <w:tcPr>
            <w:tcW w:w="2552" w:type="dxa"/>
            <w:tcBorders>
              <w:top w:val="single" w:sz="4" w:space="0" w:color="auto"/>
            </w:tcBorders>
            <w:shd w:val="clear" w:color="auto" w:fill="FFFFFF"/>
            <w:noWrap/>
            <w:vAlign w:val="center"/>
          </w:tcPr>
          <w:p w14:paraId="3D151DE1" w14:textId="77777777" w:rsidR="0015244D" w:rsidRDefault="002226DB">
            <w:pPr>
              <w:autoSpaceDE w:val="0"/>
              <w:adjustRightInd w:val="0"/>
              <w:snapToGrid w:val="0"/>
              <w:spacing w:line="360" w:lineRule="auto"/>
              <w:jc w:val="both"/>
              <w:rPr>
                <w:rFonts w:ascii="Book Antiqua" w:eastAsia="等线" w:hAnsi="Book Antiqua"/>
                <w:color w:val="000000"/>
              </w:rPr>
            </w:pPr>
            <w:bookmarkStart w:id="18" w:name="_Hlk27840488"/>
            <w:r>
              <w:rPr>
                <w:rFonts w:ascii="Book Antiqua" w:eastAsia="等线" w:hAnsi="Book Antiqua"/>
                <w:color w:val="000000"/>
              </w:rPr>
              <w:t>0.626</w:t>
            </w:r>
            <w:bookmarkEnd w:id="18"/>
            <w:r>
              <w:rPr>
                <w:rFonts w:ascii="Book Antiqua" w:eastAsia="等线" w:hAnsi="Book Antiqua" w:cs="Book Antiqua"/>
                <w:color w:val="000000"/>
              </w:rPr>
              <w:t> </w:t>
            </w:r>
            <w:r>
              <w:rPr>
                <w:rFonts w:ascii="Book Antiqua" w:eastAsia="等线" w:hAnsi="Book Antiqua"/>
                <w:color w:val="000000"/>
              </w:rPr>
              <w:t>(0.424-0.924)</w:t>
            </w:r>
          </w:p>
        </w:tc>
      </w:tr>
      <w:tr w:rsidR="0015244D" w14:paraId="6EDA0D5B" w14:textId="77777777">
        <w:trPr>
          <w:trHeight w:val="276"/>
        </w:trPr>
        <w:tc>
          <w:tcPr>
            <w:tcW w:w="1643" w:type="dxa"/>
            <w:vMerge/>
            <w:vAlign w:val="center"/>
          </w:tcPr>
          <w:p w14:paraId="1564FC5C"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5E321B5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 65</w:t>
            </w:r>
          </w:p>
        </w:tc>
        <w:tc>
          <w:tcPr>
            <w:tcW w:w="770" w:type="dxa"/>
            <w:shd w:val="clear" w:color="auto" w:fill="FFFFFF"/>
            <w:noWrap/>
            <w:vAlign w:val="center"/>
          </w:tcPr>
          <w:p w14:paraId="434F516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191</w:t>
            </w:r>
          </w:p>
        </w:tc>
        <w:tc>
          <w:tcPr>
            <w:tcW w:w="1530" w:type="dxa"/>
            <w:shd w:val="clear" w:color="auto" w:fill="FFFFFF"/>
            <w:noWrap/>
            <w:vAlign w:val="center"/>
          </w:tcPr>
          <w:p w14:paraId="54F3189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58</w:t>
            </w:r>
          </w:p>
        </w:tc>
        <w:tc>
          <w:tcPr>
            <w:tcW w:w="2530" w:type="dxa"/>
            <w:shd w:val="clear" w:color="auto" w:fill="FFFFFF"/>
            <w:noWrap/>
            <w:vAlign w:val="center"/>
          </w:tcPr>
          <w:p w14:paraId="0D0229F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0.540</w:t>
            </w:r>
            <w:r>
              <w:rPr>
                <w:rFonts w:ascii="Book Antiqua" w:eastAsia="等线" w:hAnsi="Book Antiqua" w:cs="Book Antiqua"/>
                <w:color w:val="000000"/>
              </w:rPr>
              <w:t> </w:t>
            </w:r>
            <w:r>
              <w:rPr>
                <w:rFonts w:ascii="Book Antiqua" w:eastAsia="等线" w:hAnsi="Book Antiqua"/>
                <w:color w:val="000000"/>
              </w:rPr>
              <w:t>(0.358-0.814)</w:t>
            </w:r>
          </w:p>
        </w:tc>
        <w:tc>
          <w:tcPr>
            <w:tcW w:w="967" w:type="dxa"/>
            <w:shd w:val="clear" w:color="auto" w:fill="FFFFFF"/>
            <w:noWrap/>
            <w:vAlign w:val="center"/>
          </w:tcPr>
          <w:p w14:paraId="2711113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191</w:t>
            </w:r>
          </w:p>
        </w:tc>
        <w:tc>
          <w:tcPr>
            <w:tcW w:w="1134" w:type="dxa"/>
            <w:shd w:val="clear" w:color="auto" w:fill="FFFFFF"/>
            <w:noWrap/>
            <w:vAlign w:val="center"/>
          </w:tcPr>
          <w:p w14:paraId="54CF64E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38</w:t>
            </w:r>
          </w:p>
        </w:tc>
        <w:tc>
          <w:tcPr>
            <w:tcW w:w="2552" w:type="dxa"/>
            <w:shd w:val="clear" w:color="auto" w:fill="FFFFFF"/>
            <w:noWrap/>
            <w:vAlign w:val="center"/>
          </w:tcPr>
          <w:p w14:paraId="335F6CB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0.724</w:t>
            </w:r>
            <w:r>
              <w:rPr>
                <w:rFonts w:ascii="Book Antiqua" w:eastAsia="等线" w:hAnsi="Book Antiqua" w:cs="Book Antiqua"/>
                <w:color w:val="000000"/>
              </w:rPr>
              <w:t> </w:t>
            </w:r>
            <w:r>
              <w:rPr>
                <w:rFonts w:ascii="Book Antiqua" w:eastAsia="等线" w:hAnsi="Book Antiqua"/>
                <w:color w:val="000000"/>
              </w:rPr>
              <w:t>(0.437-1.199)</w:t>
            </w:r>
          </w:p>
        </w:tc>
      </w:tr>
      <w:tr w:rsidR="0015244D" w14:paraId="49048186" w14:textId="77777777">
        <w:trPr>
          <w:trHeight w:val="276"/>
        </w:trPr>
        <w:tc>
          <w:tcPr>
            <w:tcW w:w="1643" w:type="dxa"/>
            <w:vMerge w:val="restart"/>
            <w:shd w:val="clear" w:color="auto" w:fill="FFFFFF"/>
            <w:noWrap/>
            <w:vAlign w:val="center"/>
          </w:tcPr>
          <w:p w14:paraId="3E3F3F5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Sex</w:t>
            </w:r>
          </w:p>
        </w:tc>
        <w:tc>
          <w:tcPr>
            <w:tcW w:w="1207" w:type="dxa"/>
            <w:shd w:val="clear" w:color="auto" w:fill="FFFFFF"/>
            <w:noWrap/>
            <w:vAlign w:val="center"/>
          </w:tcPr>
          <w:p w14:paraId="1B6DBA0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Male</w:t>
            </w:r>
          </w:p>
        </w:tc>
        <w:tc>
          <w:tcPr>
            <w:tcW w:w="770" w:type="dxa"/>
            <w:shd w:val="clear" w:color="auto" w:fill="FFFFFF"/>
            <w:noWrap/>
            <w:vAlign w:val="center"/>
          </w:tcPr>
          <w:p w14:paraId="5B85AA8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321</w:t>
            </w:r>
          </w:p>
        </w:tc>
        <w:tc>
          <w:tcPr>
            <w:tcW w:w="1530" w:type="dxa"/>
            <w:shd w:val="clear" w:color="auto" w:fill="FFFFFF"/>
            <w:noWrap/>
            <w:vAlign w:val="center"/>
          </w:tcPr>
          <w:p w14:paraId="31ECDC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97</w:t>
            </w:r>
          </w:p>
        </w:tc>
        <w:tc>
          <w:tcPr>
            <w:tcW w:w="2530" w:type="dxa"/>
            <w:shd w:val="clear" w:color="auto" w:fill="FFFFFF"/>
            <w:noWrap/>
            <w:vAlign w:val="center"/>
          </w:tcPr>
          <w:p w14:paraId="66D52A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0.671</w:t>
            </w:r>
            <w:r>
              <w:rPr>
                <w:rFonts w:ascii="Book Antiqua" w:eastAsia="等线" w:hAnsi="Book Antiqua" w:cs="Book Antiqua"/>
                <w:color w:val="000000"/>
              </w:rPr>
              <w:t> </w:t>
            </w:r>
            <w:r>
              <w:rPr>
                <w:rFonts w:ascii="Book Antiqua" w:eastAsia="等线" w:hAnsi="Book Antiqua"/>
                <w:color w:val="000000"/>
              </w:rPr>
              <w:t>(0.500-0.901)</w:t>
            </w:r>
          </w:p>
        </w:tc>
        <w:tc>
          <w:tcPr>
            <w:tcW w:w="967" w:type="dxa"/>
            <w:shd w:val="clear" w:color="auto" w:fill="FFFFFF"/>
            <w:noWrap/>
            <w:vAlign w:val="center"/>
          </w:tcPr>
          <w:p w14:paraId="1ABF888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321</w:t>
            </w:r>
          </w:p>
        </w:tc>
        <w:tc>
          <w:tcPr>
            <w:tcW w:w="1134" w:type="dxa"/>
            <w:shd w:val="clear" w:color="auto" w:fill="FFFFFF"/>
            <w:noWrap/>
            <w:vAlign w:val="center"/>
          </w:tcPr>
          <w:p w14:paraId="40E5021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58</w:t>
            </w:r>
          </w:p>
        </w:tc>
        <w:tc>
          <w:tcPr>
            <w:tcW w:w="2552" w:type="dxa"/>
            <w:shd w:val="clear" w:color="auto" w:fill="FFFFFF"/>
            <w:noWrap/>
            <w:vAlign w:val="center"/>
          </w:tcPr>
          <w:p w14:paraId="2C8D6FB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0.756</w:t>
            </w:r>
            <w:r>
              <w:rPr>
                <w:rFonts w:ascii="Book Antiqua" w:eastAsia="等线" w:hAnsi="Book Antiqua" w:cs="Book Antiqua"/>
                <w:color w:val="000000"/>
              </w:rPr>
              <w:t> </w:t>
            </w:r>
            <w:r>
              <w:rPr>
                <w:rFonts w:ascii="Book Antiqua" w:eastAsia="等线" w:hAnsi="Book Antiqua"/>
                <w:color w:val="000000"/>
              </w:rPr>
              <w:t>(0.520-1.101)</w:t>
            </w:r>
          </w:p>
        </w:tc>
      </w:tr>
      <w:tr w:rsidR="0015244D" w14:paraId="66FF7736" w14:textId="77777777">
        <w:trPr>
          <w:trHeight w:val="276"/>
        </w:trPr>
        <w:tc>
          <w:tcPr>
            <w:tcW w:w="1643" w:type="dxa"/>
            <w:vMerge/>
            <w:vAlign w:val="center"/>
          </w:tcPr>
          <w:p w14:paraId="4CE9BFAE"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E6B536C"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Female</w:t>
            </w:r>
          </w:p>
        </w:tc>
        <w:tc>
          <w:tcPr>
            <w:tcW w:w="770" w:type="dxa"/>
            <w:shd w:val="clear" w:color="auto" w:fill="FFFFFF"/>
            <w:noWrap/>
            <w:vAlign w:val="center"/>
          </w:tcPr>
          <w:p w14:paraId="366C2E9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200</w:t>
            </w:r>
          </w:p>
        </w:tc>
        <w:tc>
          <w:tcPr>
            <w:tcW w:w="1530" w:type="dxa"/>
            <w:shd w:val="clear" w:color="auto" w:fill="FFFFFF"/>
            <w:noWrap/>
            <w:vAlign w:val="center"/>
          </w:tcPr>
          <w:p w14:paraId="6F439D2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51</w:t>
            </w:r>
          </w:p>
        </w:tc>
        <w:tc>
          <w:tcPr>
            <w:tcW w:w="2530" w:type="dxa"/>
            <w:shd w:val="clear" w:color="auto" w:fill="FFFFFF"/>
            <w:noWrap/>
            <w:vAlign w:val="center"/>
          </w:tcPr>
          <w:p w14:paraId="0FF10CF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0.592</w:t>
            </w:r>
            <w:r>
              <w:rPr>
                <w:rFonts w:ascii="Book Antiqua" w:eastAsia="等线" w:hAnsi="Book Antiqua" w:cs="Book Antiqua"/>
                <w:color w:val="000000"/>
              </w:rPr>
              <w:t> </w:t>
            </w:r>
            <w:r>
              <w:rPr>
                <w:rFonts w:ascii="Book Antiqua" w:eastAsia="等线" w:hAnsi="Book Antiqua"/>
                <w:color w:val="000000"/>
              </w:rPr>
              <w:t>(0.366-0.956)</w:t>
            </w:r>
          </w:p>
        </w:tc>
        <w:tc>
          <w:tcPr>
            <w:tcW w:w="967" w:type="dxa"/>
            <w:shd w:val="clear" w:color="auto" w:fill="FFFFFF"/>
            <w:noWrap/>
            <w:vAlign w:val="center"/>
          </w:tcPr>
          <w:p w14:paraId="2D8BBFF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200</w:t>
            </w:r>
          </w:p>
        </w:tc>
        <w:tc>
          <w:tcPr>
            <w:tcW w:w="1134" w:type="dxa"/>
            <w:shd w:val="clear" w:color="auto" w:fill="FFFFFF"/>
            <w:noWrap/>
            <w:vAlign w:val="center"/>
          </w:tcPr>
          <w:p w14:paraId="65513F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29</w:t>
            </w:r>
          </w:p>
        </w:tc>
        <w:tc>
          <w:tcPr>
            <w:tcW w:w="2552" w:type="dxa"/>
            <w:shd w:val="clear" w:color="auto" w:fill="FFFFFF"/>
            <w:noWrap/>
            <w:vAlign w:val="center"/>
          </w:tcPr>
          <w:p w14:paraId="79059A5A" w14:textId="77777777" w:rsidR="0015244D" w:rsidRDefault="002226DB">
            <w:pPr>
              <w:autoSpaceDE w:val="0"/>
              <w:adjustRightInd w:val="0"/>
              <w:snapToGrid w:val="0"/>
              <w:spacing w:line="360" w:lineRule="auto"/>
              <w:jc w:val="both"/>
              <w:rPr>
                <w:rFonts w:ascii="Book Antiqua" w:eastAsia="等线" w:hAnsi="Book Antiqua"/>
                <w:color w:val="000000"/>
              </w:rPr>
            </w:pPr>
            <w:bookmarkStart w:id="19" w:name="_Hlk27840505"/>
            <w:r>
              <w:rPr>
                <w:rFonts w:ascii="Book Antiqua" w:eastAsia="等线" w:hAnsi="Book Antiqua"/>
                <w:color w:val="000000"/>
              </w:rPr>
              <w:t>0.572</w:t>
            </w:r>
            <w:bookmarkEnd w:id="19"/>
            <w:r>
              <w:rPr>
                <w:rFonts w:ascii="Book Antiqua" w:eastAsia="等线" w:hAnsi="Book Antiqua" w:cs="Book Antiqua"/>
                <w:color w:val="000000"/>
              </w:rPr>
              <w:t> </w:t>
            </w:r>
            <w:r>
              <w:rPr>
                <w:rFonts w:ascii="Book Antiqua" w:eastAsia="等线" w:hAnsi="Book Antiqua"/>
                <w:color w:val="000000"/>
              </w:rPr>
              <w:t>(0.333-0.981)</w:t>
            </w:r>
          </w:p>
        </w:tc>
      </w:tr>
      <w:tr w:rsidR="0015244D" w14:paraId="7C42FFCD" w14:textId="77777777">
        <w:trPr>
          <w:trHeight w:val="276"/>
        </w:trPr>
        <w:tc>
          <w:tcPr>
            <w:tcW w:w="1643" w:type="dxa"/>
            <w:vMerge w:val="restart"/>
            <w:shd w:val="clear" w:color="auto" w:fill="FFFFFF"/>
            <w:noWrap/>
            <w:vAlign w:val="center"/>
          </w:tcPr>
          <w:p w14:paraId="718D510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TNM</w:t>
            </w:r>
            <w:r>
              <w:rPr>
                <w:rFonts w:ascii="Book Antiqua" w:eastAsia="等线" w:hAnsi="Book Antiqua"/>
                <w:color w:val="000000"/>
              </w:rPr>
              <w:t xml:space="preserve"> stage</w:t>
            </w:r>
          </w:p>
        </w:tc>
        <w:tc>
          <w:tcPr>
            <w:tcW w:w="1207" w:type="dxa"/>
            <w:shd w:val="clear" w:color="auto" w:fill="FFFFFF"/>
            <w:noWrap/>
            <w:vAlign w:val="center"/>
          </w:tcPr>
          <w:p w14:paraId="556A171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hAnsi="Book Antiqua"/>
                <w:color w:val="000000"/>
              </w:rPr>
              <w:t>I/II</w:t>
            </w:r>
          </w:p>
        </w:tc>
        <w:tc>
          <w:tcPr>
            <w:tcW w:w="770" w:type="dxa"/>
            <w:shd w:val="clear" w:color="auto" w:fill="FFFFFF"/>
            <w:noWrap/>
            <w:vAlign w:val="center"/>
          </w:tcPr>
          <w:p w14:paraId="6203B08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243</w:t>
            </w:r>
          </w:p>
        </w:tc>
        <w:tc>
          <w:tcPr>
            <w:tcW w:w="1530" w:type="dxa"/>
            <w:shd w:val="clear" w:color="auto" w:fill="FFFFFF"/>
            <w:noWrap/>
            <w:vAlign w:val="center"/>
          </w:tcPr>
          <w:p w14:paraId="429824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35</w:t>
            </w:r>
          </w:p>
        </w:tc>
        <w:tc>
          <w:tcPr>
            <w:tcW w:w="2530" w:type="dxa"/>
            <w:shd w:val="clear" w:color="auto" w:fill="FFFFFF"/>
            <w:noWrap/>
            <w:vAlign w:val="center"/>
          </w:tcPr>
          <w:p w14:paraId="61C00D1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0.805</w:t>
            </w:r>
            <w:r>
              <w:rPr>
                <w:rFonts w:ascii="Book Antiqua" w:eastAsia="等线" w:hAnsi="Book Antiqua" w:cs="Book Antiqua"/>
                <w:color w:val="000000"/>
              </w:rPr>
              <w:t> </w:t>
            </w:r>
            <w:r>
              <w:rPr>
                <w:rFonts w:ascii="Book Antiqua" w:eastAsia="等线" w:hAnsi="Book Antiqua"/>
                <w:color w:val="000000"/>
              </w:rPr>
              <w:t>(0.421-1.538)</w:t>
            </w:r>
          </w:p>
        </w:tc>
        <w:tc>
          <w:tcPr>
            <w:tcW w:w="967" w:type="dxa"/>
            <w:shd w:val="clear" w:color="auto" w:fill="FFFFFF"/>
            <w:noWrap/>
            <w:vAlign w:val="center"/>
          </w:tcPr>
          <w:p w14:paraId="1FC2341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243</w:t>
            </w:r>
          </w:p>
        </w:tc>
        <w:tc>
          <w:tcPr>
            <w:tcW w:w="1134" w:type="dxa"/>
            <w:shd w:val="clear" w:color="auto" w:fill="FFFFFF"/>
            <w:noWrap/>
            <w:vAlign w:val="center"/>
          </w:tcPr>
          <w:p w14:paraId="785469C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15</w:t>
            </w:r>
          </w:p>
        </w:tc>
        <w:tc>
          <w:tcPr>
            <w:tcW w:w="2552" w:type="dxa"/>
            <w:shd w:val="clear" w:color="auto" w:fill="FFFFFF"/>
            <w:noWrap/>
            <w:vAlign w:val="center"/>
          </w:tcPr>
          <w:p w14:paraId="596B164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0.678</w:t>
            </w:r>
            <w:r>
              <w:rPr>
                <w:rFonts w:ascii="Book Antiqua" w:eastAsia="等线" w:hAnsi="Book Antiqua" w:cs="Book Antiqua"/>
                <w:color w:val="000000"/>
              </w:rPr>
              <w:t> </w:t>
            </w:r>
            <w:r>
              <w:rPr>
                <w:rFonts w:ascii="Book Antiqua" w:eastAsia="等线" w:hAnsi="Book Antiqua"/>
                <w:color w:val="000000"/>
              </w:rPr>
              <w:t>(0.265-1.735)</w:t>
            </w:r>
          </w:p>
        </w:tc>
      </w:tr>
      <w:tr w:rsidR="0015244D" w14:paraId="22C00A9E" w14:textId="77777777">
        <w:trPr>
          <w:trHeight w:val="276"/>
        </w:trPr>
        <w:tc>
          <w:tcPr>
            <w:tcW w:w="1643" w:type="dxa"/>
            <w:vMerge/>
            <w:vAlign w:val="center"/>
          </w:tcPr>
          <w:p w14:paraId="315C636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405DE059"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hAnsi="Book Antiqua"/>
                <w:color w:val="000000"/>
              </w:rPr>
              <w:t>III/IV</w:t>
            </w:r>
          </w:p>
        </w:tc>
        <w:tc>
          <w:tcPr>
            <w:tcW w:w="770" w:type="dxa"/>
            <w:shd w:val="clear" w:color="auto" w:fill="FFFFFF"/>
            <w:noWrap/>
            <w:vAlign w:val="center"/>
          </w:tcPr>
          <w:p w14:paraId="6C749B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278</w:t>
            </w:r>
          </w:p>
        </w:tc>
        <w:tc>
          <w:tcPr>
            <w:tcW w:w="1530" w:type="dxa"/>
            <w:shd w:val="clear" w:color="auto" w:fill="FFFFFF"/>
            <w:noWrap/>
            <w:vAlign w:val="center"/>
          </w:tcPr>
          <w:p w14:paraId="507246A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113</w:t>
            </w:r>
          </w:p>
        </w:tc>
        <w:tc>
          <w:tcPr>
            <w:tcW w:w="2530" w:type="dxa"/>
            <w:shd w:val="clear" w:color="auto" w:fill="FFFFFF"/>
            <w:noWrap/>
            <w:vAlign w:val="center"/>
          </w:tcPr>
          <w:p w14:paraId="4B0D096C" w14:textId="77777777" w:rsidR="0015244D" w:rsidRDefault="002226DB">
            <w:pPr>
              <w:autoSpaceDE w:val="0"/>
              <w:adjustRightInd w:val="0"/>
              <w:snapToGrid w:val="0"/>
              <w:spacing w:line="360" w:lineRule="auto"/>
              <w:jc w:val="both"/>
              <w:rPr>
                <w:rFonts w:ascii="Book Antiqua" w:eastAsia="等线" w:hAnsi="Book Antiqua"/>
                <w:color w:val="000000"/>
              </w:rPr>
            </w:pPr>
            <w:bookmarkStart w:id="20" w:name="_Hlk27840244"/>
            <w:r>
              <w:rPr>
                <w:rFonts w:ascii="Book Antiqua" w:eastAsia="等线" w:hAnsi="Book Antiqua"/>
                <w:color w:val="000000"/>
              </w:rPr>
              <w:t>0.632</w:t>
            </w:r>
            <w:bookmarkEnd w:id="20"/>
            <w:r>
              <w:rPr>
                <w:rFonts w:ascii="Book Antiqua" w:eastAsia="等线" w:hAnsi="Book Antiqua" w:cs="Book Antiqua"/>
                <w:color w:val="000000"/>
              </w:rPr>
              <w:t> </w:t>
            </w:r>
            <w:r>
              <w:rPr>
                <w:rFonts w:ascii="Book Antiqua" w:eastAsia="等线" w:hAnsi="Book Antiqua"/>
                <w:color w:val="000000"/>
              </w:rPr>
              <w:t>(0.485-0.824)</w:t>
            </w:r>
          </w:p>
        </w:tc>
        <w:tc>
          <w:tcPr>
            <w:tcW w:w="967" w:type="dxa"/>
            <w:shd w:val="clear" w:color="auto" w:fill="FFFFFF"/>
            <w:noWrap/>
            <w:vAlign w:val="center"/>
          </w:tcPr>
          <w:p w14:paraId="4E2F5A2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278</w:t>
            </w:r>
          </w:p>
        </w:tc>
        <w:tc>
          <w:tcPr>
            <w:tcW w:w="1134" w:type="dxa"/>
            <w:shd w:val="clear" w:color="auto" w:fill="FFFFFF"/>
            <w:noWrap/>
            <w:vAlign w:val="center"/>
          </w:tcPr>
          <w:p w14:paraId="09A1CBC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72</w:t>
            </w:r>
          </w:p>
        </w:tc>
        <w:tc>
          <w:tcPr>
            <w:tcW w:w="2552" w:type="dxa"/>
            <w:shd w:val="clear" w:color="auto" w:fill="FFFFFF"/>
            <w:noWrap/>
            <w:vAlign w:val="center"/>
          </w:tcPr>
          <w:p w14:paraId="1F127931" w14:textId="77777777" w:rsidR="0015244D" w:rsidRDefault="002226DB">
            <w:pPr>
              <w:autoSpaceDE w:val="0"/>
              <w:adjustRightInd w:val="0"/>
              <w:snapToGrid w:val="0"/>
              <w:spacing w:line="360" w:lineRule="auto"/>
              <w:jc w:val="both"/>
              <w:rPr>
                <w:rFonts w:ascii="Book Antiqua" w:eastAsia="等线" w:hAnsi="Book Antiqua"/>
                <w:color w:val="000000"/>
              </w:rPr>
            </w:pPr>
            <w:bookmarkStart w:id="21" w:name="_Hlk27840516"/>
            <w:r>
              <w:rPr>
                <w:rFonts w:ascii="Book Antiqua" w:eastAsia="等线" w:hAnsi="Book Antiqua"/>
                <w:color w:val="000000"/>
              </w:rPr>
              <w:t>0.676</w:t>
            </w:r>
            <w:bookmarkEnd w:id="21"/>
            <w:r>
              <w:rPr>
                <w:rFonts w:ascii="Book Antiqua" w:eastAsia="等线" w:hAnsi="Book Antiqua" w:cs="Book Antiqua"/>
                <w:color w:val="000000"/>
              </w:rPr>
              <w:t> </w:t>
            </w:r>
            <w:r>
              <w:rPr>
                <w:rFonts w:ascii="Book Antiqua" w:eastAsia="等线" w:hAnsi="Book Antiqua"/>
                <w:color w:val="000000"/>
              </w:rPr>
              <w:t>(0.490-0.932)</w:t>
            </w:r>
          </w:p>
        </w:tc>
      </w:tr>
      <w:tr w:rsidR="0015244D" w14:paraId="01D1D908" w14:textId="77777777">
        <w:trPr>
          <w:trHeight w:val="276"/>
        </w:trPr>
        <w:tc>
          <w:tcPr>
            <w:tcW w:w="1643" w:type="dxa"/>
            <w:vMerge w:val="restart"/>
            <w:shd w:val="clear" w:color="auto" w:fill="FFFFFF"/>
            <w:noWrap/>
            <w:vAlign w:val="center"/>
          </w:tcPr>
          <w:p w14:paraId="3C6423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Tumor location</w:t>
            </w:r>
          </w:p>
        </w:tc>
        <w:tc>
          <w:tcPr>
            <w:tcW w:w="1207" w:type="dxa"/>
            <w:shd w:val="clear" w:color="auto" w:fill="FFFFFF"/>
            <w:noWrap/>
            <w:vAlign w:val="center"/>
          </w:tcPr>
          <w:p w14:paraId="68B7448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Colon</w:t>
            </w:r>
          </w:p>
        </w:tc>
        <w:tc>
          <w:tcPr>
            <w:tcW w:w="770" w:type="dxa"/>
            <w:shd w:val="clear" w:color="auto" w:fill="FFFFFF"/>
            <w:noWrap/>
            <w:vAlign w:val="center"/>
          </w:tcPr>
          <w:p w14:paraId="59CCF0F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320</w:t>
            </w:r>
          </w:p>
        </w:tc>
        <w:tc>
          <w:tcPr>
            <w:tcW w:w="1530" w:type="dxa"/>
            <w:shd w:val="clear" w:color="auto" w:fill="FFFFFF"/>
            <w:noWrap/>
            <w:vAlign w:val="center"/>
          </w:tcPr>
          <w:p w14:paraId="2645329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91</w:t>
            </w:r>
          </w:p>
        </w:tc>
        <w:tc>
          <w:tcPr>
            <w:tcW w:w="2530" w:type="dxa"/>
            <w:shd w:val="clear" w:color="auto" w:fill="FFFFFF"/>
            <w:noWrap/>
            <w:vAlign w:val="center"/>
          </w:tcPr>
          <w:p w14:paraId="47B26BD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0.793</w:t>
            </w:r>
            <w:r>
              <w:rPr>
                <w:rFonts w:ascii="Book Antiqua" w:eastAsia="等线" w:hAnsi="Book Antiqua" w:cs="Book Antiqua"/>
                <w:color w:val="000000"/>
              </w:rPr>
              <w:t> </w:t>
            </w:r>
            <w:r>
              <w:rPr>
                <w:rFonts w:ascii="Book Antiqua" w:eastAsia="等线" w:hAnsi="Book Antiqua"/>
                <w:color w:val="000000"/>
              </w:rPr>
              <w:t>(0.557-1.128)</w:t>
            </w:r>
          </w:p>
        </w:tc>
        <w:tc>
          <w:tcPr>
            <w:tcW w:w="967" w:type="dxa"/>
            <w:shd w:val="clear" w:color="auto" w:fill="FFFFFF"/>
            <w:noWrap/>
            <w:vAlign w:val="center"/>
          </w:tcPr>
          <w:p w14:paraId="22DF547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320</w:t>
            </w:r>
          </w:p>
        </w:tc>
        <w:tc>
          <w:tcPr>
            <w:tcW w:w="1134" w:type="dxa"/>
            <w:shd w:val="clear" w:color="auto" w:fill="FFFFFF"/>
            <w:noWrap/>
            <w:vAlign w:val="center"/>
          </w:tcPr>
          <w:p w14:paraId="6CB953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53</w:t>
            </w:r>
          </w:p>
        </w:tc>
        <w:tc>
          <w:tcPr>
            <w:tcW w:w="2552" w:type="dxa"/>
            <w:shd w:val="clear" w:color="auto" w:fill="FFFFFF"/>
            <w:noWrap/>
            <w:vAlign w:val="center"/>
          </w:tcPr>
          <w:p w14:paraId="1CC9B92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0.686</w:t>
            </w:r>
            <w:r>
              <w:rPr>
                <w:rFonts w:ascii="Book Antiqua" w:eastAsia="等线" w:hAnsi="Book Antiqua" w:cs="Book Antiqua"/>
                <w:color w:val="000000"/>
              </w:rPr>
              <w:t> </w:t>
            </w:r>
            <w:r>
              <w:rPr>
                <w:rFonts w:ascii="Book Antiqua" w:eastAsia="等线" w:hAnsi="Book Antiqua"/>
                <w:color w:val="000000"/>
              </w:rPr>
              <w:t>(0.454-1.036)</w:t>
            </w:r>
          </w:p>
        </w:tc>
      </w:tr>
      <w:tr w:rsidR="0015244D" w14:paraId="43FEA7A6" w14:textId="77777777">
        <w:trPr>
          <w:trHeight w:val="276"/>
        </w:trPr>
        <w:tc>
          <w:tcPr>
            <w:tcW w:w="1643" w:type="dxa"/>
            <w:vMerge/>
            <w:vAlign w:val="center"/>
          </w:tcPr>
          <w:p w14:paraId="6A7FA7AC"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E50724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Rectum</w:t>
            </w:r>
          </w:p>
        </w:tc>
        <w:tc>
          <w:tcPr>
            <w:tcW w:w="770" w:type="dxa"/>
            <w:shd w:val="clear" w:color="auto" w:fill="FFFFFF"/>
            <w:noWrap/>
            <w:vAlign w:val="center"/>
          </w:tcPr>
          <w:p w14:paraId="2F3D549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201</w:t>
            </w:r>
          </w:p>
        </w:tc>
        <w:tc>
          <w:tcPr>
            <w:tcW w:w="1530" w:type="dxa"/>
            <w:shd w:val="clear" w:color="auto" w:fill="FFFFFF"/>
            <w:noWrap/>
            <w:vAlign w:val="center"/>
          </w:tcPr>
          <w:p w14:paraId="5EE2877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57</w:t>
            </w:r>
          </w:p>
        </w:tc>
        <w:tc>
          <w:tcPr>
            <w:tcW w:w="2530" w:type="dxa"/>
            <w:shd w:val="clear" w:color="auto" w:fill="FFFFFF"/>
            <w:noWrap/>
            <w:vAlign w:val="center"/>
          </w:tcPr>
          <w:p w14:paraId="33747218" w14:textId="77777777" w:rsidR="0015244D" w:rsidRDefault="002226DB">
            <w:pPr>
              <w:autoSpaceDE w:val="0"/>
              <w:adjustRightInd w:val="0"/>
              <w:snapToGrid w:val="0"/>
              <w:spacing w:line="360" w:lineRule="auto"/>
              <w:jc w:val="both"/>
              <w:rPr>
                <w:rFonts w:ascii="Book Antiqua" w:eastAsia="等线" w:hAnsi="Book Antiqua"/>
                <w:color w:val="000000"/>
              </w:rPr>
            </w:pPr>
            <w:bookmarkStart w:id="22" w:name="_Hlk27840265"/>
            <w:r>
              <w:rPr>
                <w:rFonts w:ascii="Book Antiqua" w:eastAsia="等线" w:hAnsi="Book Antiqua"/>
                <w:color w:val="000000"/>
              </w:rPr>
              <w:t>0.582</w:t>
            </w:r>
            <w:bookmarkEnd w:id="22"/>
            <w:r>
              <w:rPr>
                <w:rFonts w:ascii="Book Antiqua" w:eastAsia="等线" w:hAnsi="Book Antiqua" w:cs="Book Antiqua"/>
                <w:color w:val="000000"/>
              </w:rPr>
              <w:t> </w:t>
            </w:r>
            <w:r>
              <w:rPr>
                <w:rFonts w:ascii="Book Antiqua" w:eastAsia="等线" w:hAnsi="Book Antiqua"/>
                <w:color w:val="000000"/>
              </w:rPr>
              <w:t>(0.411-0.826)</w:t>
            </w:r>
          </w:p>
        </w:tc>
        <w:tc>
          <w:tcPr>
            <w:tcW w:w="967" w:type="dxa"/>
            <w:shd w:val="clear" w:color="auto" w:fill="FFFFFF"/>
            <w:noWrap/>
            <w:vAlign w:val="center"/>
          </w:tcPr>
          <w:p w14:paraId="1549D89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201</w:t>
            </w:r>
          </w:p>
        </w:tc>
        <w:tc>
          <w:tcPr>
            <w:tcW w:w="1134" w:type="dxa"/>
            <w:shd w:val="clear" w:color="auto" w:fill="FFFFFF"/>
            <w:noWrap/>
            <w:vAlign w:val="center"/>
          </w:tcPr>
          <w:p w14:paraId="4D06D27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34</w:t>
            </w:r>
          </w:p>
        </w:tc>
        <w:tc>
          <w:tcPr>
            <w:tcW w:w="2552" w:type="dxa"/>
            <w:shd w:val="clear" w:color="auto" w:fill="FFFFFF"/>
            <w:noWrap/>
            <w:vAlign w:val="center"/>
          </w:tcPr>
          <w:p w14:paraId="19C55FF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0.710</w:t>
            </w:r>
            <w:r>
              <w:rPr>
                <w:rFonts w:ascii="Book Antiqua" w:eastAsia="等线" w:hAnsi="Book Antiqua" w:cs="Book Antiqua"/>
                <w:color w:val="000000"/>
              </w:rPr>
              <w:t> </w:t>
            </w:r>
            <w:r>
              <w:rPr>
                <w:rFonts w:ascii="Book Antiqua" w:eastAsia="等线" w:hAnsi="Book Antiqua"/>
                <w:color w:val="000000"/>
              </w:rPr>
              <w:t>(0.450-1.121)</w:t>
            </w:r>
          </w:p>
        </w:tc>
      </w:tr>
      <w:tr w:rsidR="0015244D" w14:paraId="65EDE6A6" w14:textId="77777777">
        <w:trPr>
          <w:trHeight w:val="276"/>
        </w:trPr>
        <w:tc>
          <w:tcPr>
            <w:tcW w:w="1643" w:type="dxa"/>
            <w:vMerge w:val="restart"/>
            <w:shd w:val="clear" w:color="auto" w:fill="FFFFFF"/>
            <w:noWrap/>
            <w:vAlign w:val="center"/>
          </w:tcPr>
          <w:p w14:paraId="1B7251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Tumor size (cm)</w:t>
            </w:r>
          </w:p>
        </w:tc>
        <w:tc>
          <w:tcPr>
            <w:tcW w:w="1207" w:type="dxa"/>
            <w:shd w:val="clear" w:color="auto" w:fill="FFFFFF"/>
            <w:noWrap/>
            <w:vAlign w:val="center"/>
          </w:tcPr>
          <w:p w14:paraId="0BBC4F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 &lt; 2</w:t>
            </w:r>
          </w:p>
        </w:tc>
        <w:tc>
          <w:tcPr>
            <w:tcW w:w="770" w:type="dxa"/>
            <w:shd w:val="clear" w:color="auto" w:fill="FFFFFF"/>
            <w:noWrap/>
            <w:vAlign w:val="center"/>
          </w:tcPr>
          <w:p w14:paraId="523CFA0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1530" w:type="dxa"/>
            <w:shd w:val="clear" w:color="auto" w:fill="FFFFFF"/>
            <w:noWrap/>
            <w:vAlign w:val="center"/>
          </w:tcPr>
          <w:p w14:paraId="0850993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w:t>
            </w:r>
          </w:p>
        </w:tc>
        <w:tc>
          <w:tcPr>
            <w:tcW w:w="2530" w:type="dxa"/>
            <w:shd w:val="clear" w:color="auto" w:fill="FFFFFF"/>
            <w:noWrap/>
            <w:vAlign w:val="center"/>
          </w:tcPr>
          <w:p w14:paraId="17128F1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w:t>
            </w:r>
          </w:p>
        </w:tc>
        <w:tc>
          <w:tcPr>
            <w:tcW w:w="967" w:type="dxa"/>
            <w:shd w:val="clear" w:color="auto" w:fill="FFFFFF"/>
            <w:noWrap/>
            <w:vAlign w:val="center"/>
          </w:tcPr>
          <w:p w14:paraId="3E07994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1134" w:type="dxa"/>
            <w:shd w:val="clear" w:color="auto" w:fill="FFFFFF"/>
            <w:noWrap/>
            <w:vAlign w:val="center"/>
          </w:tcPr>
          <w:p w14:paraId="449111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w:t>
            </w:r>
          </w:p>
        </w:tc>
        <w:tc>
          <w:tcPr>
            <w:tcW w:w="2552" w:type="dxa"/>
            <w:shd w:val="clear" w:color="auto" w:fill="FFFFFF"/>
            <w:noWrap/>
            <w:vAlign w:val="center"/>
          </w:tcPr>
          <w:p w14:paraId="0C4C4B3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w:t>
            </w:r>
          </w:p>
        </w:tc>
      </w:tr>
      <w:tr w:rsidR="0015244D" w14:paraId="648F05BA" w14:textId="77777777">
        <w:trPr>
          <w:trHeight w:val="276"/>
        </w:trPr>
        <w:tc>
          <w:tcPr>
            <w:tcW w:w="1643" w:type="dxa"/>
            <w:vMerge/>
            <w:vAlign w:val="center"/>
          </w:tcPr>
          <w:p w14:paraId="72B6698F"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5AFC8B6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 ≤ d &lt; 5</w:t>
            </w:r>
          </w:p>
        </w:tc>
        <w:tc>
          <w:tcPr>
            <w:tcW w:w="770" w:type="dxa"/>
            <w:shd w:val="clear" w:color="auto" w:fill="FFFFFF"/>
            <w:noWrap/>
            <w:vAlign w:val="center"/>
          </w:tcPr>
          <w:p w14:paraId="257DFE2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374</w:t>
            </w:r>
          </w:p>
        </w:tc>
        <w:tc>
          <w:tcPr>
            <w:tcW w:w="1530" w:type="dxa"/>
            <w:shd w:val="clear" w:color="auto" w:fill="FFFFFF"/>
            <w:noWrap/>
            <w:vAlign w:val="center"/>
          </w:tcPr>
          <w:p w14:paraId="6D8C46C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108</w:t>
            </w:r>
          </w:p>
        </w:tc>
        <w:tc>
          <w:tcPr>
            <w:tcW w:w="2530" w:type="dxa"/>
            <w:shd w:val="clear" w:color="auto" w:fill="FFFFFF"/>
            <w:noWrap/>
            <w:vAlign w:val="center"/>
          </w:tcPr>
          <w:p w14:paraId="39834E7A" w14:textId="77777777" w:rsidR="0015244D" w:rsidRDefault="002226DB">
            <w:pPr>
              <w:autoSpaceDE w:val="0"/>
              <w:adjustRightInd w:val="0"/>
              <w:snapToGrid w:val="0"/>
              <w:spacing w:line="360" w:lineRule="auto"/>
              <w:jc w:val="both"/>
              <w:rPr>
                <w:rFonts w:ascii="Book Antiqua" w:eastAsia="等线" w:hAnsi="Book Antiqua"/>
                <w:color w:val="000000"/>
              </w:rPr>
            </w:pPr>
            <w:bookmarkStart w:id="23" w:name="_Hlk27840277"/>
            <w:r>
              <w:rPr>
                <w:rFonts w:ascii="Book Antiqua" w:eastAsia="等线" w:hAnsi="Book Antiqua"/>
                <w:color w:val="000000"/>
              </w:rPr>
              <w:t>0.575</w:t>
            </w:r>
            <w:bookmarkEnd w:id="23"/>
            <w:r>
              <w:rPr>
                <w:rFonts w:ascii="Book Antiqua" w:eastAsia="等线" w:hAnsi="Book Antiqua" w:cs="Book Antiqua"/>
                <w:color w:val="000000"/>
              </w:rPr>
              <w:t> </w:t>
            </w:r>
            <w:r>
              <w:rPr>
                <w:rFonts w:ascii="Book Antiqua" w:eastAsia="等线" w:hAnsi="Book Antiqua"/>
                <w:color w:val="000000"/>
              </w:rPr>
              <w:t>(0.435-0.761)</w:t>
            </w:r>
          </w:p>
        </w:tc>
        <w:tc>
          <w:tcPr>
            <w:tcW w:w="967" w:type="dxa"/>
            <w:shd w:val="clear" w:color="auto" w:fill="FFFFFF"/>
            <w:noWrap/>
            <w:vAlign w:val="center"/>
          </w:tcPr>
          <w:p w14:paraId="7D667B9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374</w:t>
            </w:r>
          </w:p>
        </w:tc>
        <w:tc>
          <w:tcPr>
            <w:tcW w:w="1134" w:type="dxa"/>
            <w:shd w:val="clear" w:color="auto" w:fill="FFFFFF"/>
            <w:noWrap/>
            <w:vAlign w:val="center"/>
          </w:tcPr>
          <w:p w14:paraId="5FA0C89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61</w:t>
            </w:r>
          </w:p>
        </w:tc>
        <w:tc>
          <w:tcPr>
            <w:tcW w:w="2552" w:type="dxa"/>
            <w:shd w:val="clear" w:color="auto" w:fill="FFFFFF"/>
            <w:noWrap/>
            <w:vAlign w:val="center"/>
          </w:tcPr>
          <w:p w14:paraId="363D3109" w14:textId="77777777" w:rsidR="0015244D" w:rsidRDefault="002226DB">
            <w:pPr>
              <w:autoSpaceDE w:val="0"/>
              <w:adjustRightInd w:val="0"/>
              <w:snapToGrid w:val="0"/>
              <w:spacing w:line="360" w:lineRule="auto"/>
              <w:jc w:val="both"/>
              <w:rPr>
                <w:rFonts w:ascii="Book Antiqua" w:eastAsia="等线" w:hAnsi="Book Antiqua"/>
                <w:color w:val="000000"/>
              </w:rPr>
            </w:pPr>
            <w:bookmarkStart w:id="24" w:name="_Hlk27840527"/>
            <w:r>
              <w:rPr>
                <w:rFonts w:ascii="Book Antiqua" w:eastAsia="等线" w:hAnsi="Book Antiqua"/>
                <w:color w:val="000000"/>
              </w:rPr>
              <w:t>0.636</w:t>
            </w:r>
            <w:bookmarkEnd w:id="24"/>
            <w:r>
              <w:rPr>
                <w:rFonts w:ascii="Book Antiqua" w:eastAsia="等线" w:hAnsi="Book Antiqua" w:cs="Book Antiqua"/>
                <w:color w:val="000000"/>
              </w:rPr>
              <w:t> </w:t>
            </w:r>
            <w:r>
              <w:rPr>
                <w:rFonts w:ascii="Book Antiqua" w:eastAsia="等线" w:hAnsi="Book Antiqua"/>
                <w:color w:val="000000"/>
              </w:rPr>
              <w:t>(0.445-0.908)</w:t>
            </w:r>
          </w:p>
        </w:tc>
      </w:tr>
      <w:tr w:rsidR="0015244D" w14:paraId="039AEA02" w14:textId="77777777">
        <w:trPr>
          <w:trHeight w:val="276"/>
        </w:trPr>
        <w:tc>
          <w:tcPr>
            <w:tcW w:w="1643" w:type="dxa"/>
            <w:vMerge/>
            <w:vAlign w:val="center"/>
          </w:tcPr>
          <w:p w14:paraId="5DDB9A2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4CB554A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 ≥ 5</w:t>
            </w:r>
          </w:p>
        </w:tc>
        <w:tc>
          <w:tcPr>
            <w:tcW w:w="770" w:type="dxa"/>
            <w:shd w:val="clear" w:color="auto" w:fill="FFFFFF"/>
            <w:noWrap/>
            <w:vAlign w:val="center"/>
          </w:tcPr>
          <w:p w14:paraId="637D9B5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135</w:t>
            </w:r>
          </w:p>
        </w:tc>
        <w:tc>
          <w:tcPr>
            <w:tcW w:w="1530" w:type="dxa"/>
            <w:shd w:val="clear" w:color="auto" w:fill="FFFFFF"/>
            <w:noWrap/>
            <w:vAlign w:val="center"/>
          </w:tcPr>
          <w:p w14:paraId="64BDC23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38</w:t>
            </w:r>
          </w:p>
        </w:tc>
        <w:tc>
          <w:tcPr>
            <w:tcW w:w="2530" w:type="dxa"/>
            <w:shd w:val="clear" w:color="auto" w:fill="FFFFFF"/>
            <w:noWrap/>
            <w:vAlign w:val="center"/>
          </w:tcPr>
          <w:p w14:paraId="5ED138E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0.792</w:t>
            </w:r>
            <w:r>
              <w:rPr>
                <w:rFonts w:ascii="Book Antiqua" w:eastAsia="等线" w:hAnsi="Book Antiqua" w:cs="Book Antiqua"/>
                <w:color w:val="000000"/>
              </w:rPr>
              <w:t> </w:t>
            </w:r>
            <w:r>
              <w:rPr>
                <w:rFonts w:ascii="Book Antiqua" w:eastAsia="等线" w:hAnsi="Book Antiqua"/>
                <w:color w:val="000000"/>
              </w:rPr>
              <w:t>(0.485-1.294)</w:t>
            </w:r>
          </w:p>
        </w:tc>
        <w:tc>
          <w:tcPr>
            <w:tcW w:w="967" w:type="dxa"/>
            <w:shd w:val="clear" w:color="auto" w:fill="FFFFFF"/>
            <w:noWrap/>
            <w:vAlign w:val="center"/>
          </w:tcPr>
          <w:p w14:paraId="1B81169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135</w:t>
            </w:r>
          </w:p>
        </w:tc>
        <w:tc>
          <w:tcPr>
            <w:tcW w:w="1134" w:type="dxa"/>
            <w:shd w:val="clear" w:color="auto" w:fill="FFFFFF"/>
            <w:noWrap/>
            <w:vAlign w:val="center"/>
          </w:tcPr>
          <w:p w14:paraId="424B7CF0"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24</w:t>
            </w:r>
          </w:p>
        </w:tc>
        <w:tc>
          <w:tcPr>
            <w:tcW w:w="2552" w:type="dxa"/>
            <w:shd w:val="clear" w:color="auto" w:fill="FFFFFF"/>
            <w:noWrap/>
            <w:vAlign w:val="center"/>
          </w:tcPr>
          <w:p w14:paraId="6504C8DE"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0.634</w:t>
            </w:r>
            <w:r>
              <w:rPr>
                <w:rFonts w:ascii="Book Antiqua" w:eastAsia="等线" w:hAnsi="Book Antiqua" w:cs="Book Antiqua"/>
                <w:color w:val="000000"/>
              </w:rPr>
              <w:t> </w:t>
            </w:r>
            <w:r>
              <w:rPr>
                <w:rFonts w:ascii="Book Antiqua" w:eastAsia="等线" w:hAnsi="Book Antiqua"/>
                <w:color w:val="000000"/>
              </w:rPr>
              <w:t>(0.354-1.137)</w:t>
            </w:r>
          </w:p>
        </w:tc>
      </w:tr>
      <w:tr w:rsidR="0015244D" w14:paraId="75A3110D" w14:textId="77777777">
        <w:trPr>
          <w:trHeight w:val="276"/>
        </w:trPr>
        <w:tc>
          <w:tcPr>
            <w:tcW w:w="1643" w:type="dxa"/>
            <w:vMerge w:val="restart"/>
            <w:shd w:val="clear" w:color="auto" w:fill="FFFFFF"/>
            <w:noWrap/>
            <w:vAlign w:val="center"/>
          </w:tcPr>
          <w:p w14:paraId="690FFDC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Differentiation</w:t>
            </w:r>
          </w:p>
        </w:tc>
        <w:tc>
          <w:tcPr>
            <w:tcW w:w="1207" w:type="dxa"/>
            <w:shd w:val="clear" w:color="auto" w:fill="FFFFFF"/>
            <w:noWrap/>
            <w:vAlign w:val="center"/>
          </w:tcPr>
          <w:p w14:paraId="2587BE3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Low</w:t>
            </w:r>
          </w:p>
        </w:tc>
        <w:tc>
          <w:tcPr>
            <w:tcW w:w="770" w:type="dxa"/>
            <w:shd w:val="clear" w:color="auto" w:fill="FFFFFF"/>
            <w:noWrap/>
            <w:vAlign w:val="center"/>
          </w:tcPr>
          <w:p w14:paraId="6398442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56</w:t>
            </w:r>
          </w:p>
        </w:tc>
        <w:tc>
          <w:tcPr>
            <w:tcW w:w="1530" w:type="dxa"/>
            <w:shd w:val="clear" w:color="auto" w:fill="FFFFFF"/>
            <w:noWrap/>
            <w:vAlign w:val="center"/>
          </w:tcPr>
          <w:p w14:paraId="637B6AA7"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18</w:t>
            </w:r>
          </w:p>
        </w:tc>
        <w:tc>
          <w:tcPr>
            <w:tcW w:w="2530" w:type="dxa"/>
            <w:shd w:val="clear" w:color="auto" w:fill="FFFFFF"/>
            <w:noWrap/>
            <w:vAlign w:val="center"/>
          </w:tcPr>
          <w:p w14:paraId="10B76462"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0.504</w:t>
            </w:r>
            <w:r>
              <w:rPr>
                <w:rFonts w:ascii="Book Antiqua" w:eastAsia="等线" w:hAnsi="Book Antiqua" w:cs="Book Antiqua"/>
                <w:color w:val="000000"/>
              </w:rPr>
              <w:t> </w:t>
            </w:r>
            <w:r>
              <w:rPr>
                <w:rFonts w:ascii="Book Antiqua" w:eastAsia="等线" w:hAnsi="Book Antiqua"/>
                <w:color w:val="000000"/>
              </w:rPr>
              <w:t>(0.286-0.890)</w:t>
            </w:r>
          </w:p>
        </w:tc>
        <w:tc>
          <w:tcPr>
            <w:tcW w:w="967" w:type="dxa"/>
            <w:shd w:val="clear" w:color="auto" w:fill="FFFFFF"/>
            <w:noWrap/>
            <w:vAlign w:val="center"/>
          </w:tcPr>
          <w:p w14:paraId="6692C3AA"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56</w:t>
            </w:r>
          </w:p>
        </w:tc>
        <w:tc>
          <w:tcPr>
            <w:tcW w:w="1134" w:type="dxa"/>
            <w:shd w:val="clear" w:color="auto" w:fill="FFFFFF"/>
            <w:noWrap/>
            <w:vAlign w:val="center"/>
          </w:tcPr>
          <w:p w14:paraId="27693636"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w:t>
            </w:r>
          </w:p>
        </w:tc>
        <w:tc>
          <w:tcPr>
            <w:tcW w:w="2552" w:type="dxa"/>
            <w:shd w:val="clear" w:color="auto" w:fill="FFFFFF"/>
            <w:noWrap/>
            <w:vAlign w:val="center"/>
          </w:tcPr>
          <w:p w14:paraId="0A518D36" w14:textId="77777777" w:rsidR="0015244D" w:rsidRDefault="002226DB">
            <w:pPr>
              <w:autoSpaceDE w:val="0"/>
              <w:adjustRightInd w:val="0"/>
              <w:snapToGrid w:val="0"/>
              <w:spacing w:line="360" w:lineRule="auto"/>
              <w:jc w:val="both"/>
              <w:rPr>
                <w:rFonts w:ascii="Book Antiqua" w:eastAsia="等线" w:hAnsi="Book Antiqua"/>
                <w:color w:val="000000"/>
              </w:rPr>
            </w:pPr>
            <w:bookmarkStart w:id="25" w:name="_Hlk27840537"/>
            <w:r>
              <w:rPr>
                <w:rFonts w:ascii="Book Antiqua" w:eastAsia="等线" w:hAnsi="Book Antiqua"/>
                <w:color w:val="000000"/>
              </w:rPr>
              <w:t>0.298</w:t>
            </w:r>
            <w:bookmarkEnd w:id="25"/>
            <w:r>
              <w:rPr>
                <w:rFonts w:ascii="Book Antiqua" w:eastAsia="等线" w:hAnsi="Book Antiqua" w:cs="Book Antiqua"/>
                <w:color w:val="000000"/>
              </w:rPr>
              <w:t> </w:t>
            </w:r>
            <w:r>
              <w:rPr>
                <w:rFonts w:ascii="Book Antiqua" w:eastAsia="等线" w:hAnsi="Book Antiqua"/>
                <w:color w:val="000000"/>
              </w:rPr>
              <w:t>(0.149-0.594)</w:t>
            </w:r>
          </w:p>
        </w:tc>
      </w:tr>
      <w:tr w:rsidR="0015244D" w14:paraId="06C66F91" w14:textId="77777777">
        <w:trPr>
          <w:trHeight w:val="276"/>
        </w:trPr>
        <w:tc>
          <w:tcPr>
            <w:tcW w:w="1643" w:type="dxa"/>
            <w:vMerge/>
            <w:vAlign w:val="center"/>
          </w:tcPr>
          <w:p w14:paraId="0BD22805"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18560AE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Medium</w:t>
            </w:r>
          </w:p>
        </w:tc>
        <w:tc>
          <w:tcPr>
            <w:tcW w:w="770" w:type="dxa"/>
            <w:shd w:val="clear" w:color="auto" w:fill="FFFFFF"/>
            <w:noWrap/>
            <w:vAlign w:val="center"/>
          </w:tcPr>
          <w:p w14:paraId="37EC2305"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415</w:t>
            </w:r>
          </w:p>
        </w:tc>
        <w:tc>
          <w:tcPr>
            <w:tcW w:w="1530" w:type="dxa"/>
            <w:shd w:val="clear" w:color="auto" w:fill="FFFFFF"/>
            <w:noWrap/>
            <w:vAlign w:val="center"/>
          </w:tcPr>
          <w:p w14:paraId="7908430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118</w:t>
            </w:r>
          </w:p>
        </w:tc>
        <w:tc>
          <w:tcPr>
            <w:tcW w:w="2530" w:type="dxa"/>
            <w:shd w:val="clear" w:color="auto" w:fill="FFFFFF"/>
            <w:noWrap/>
            <w:vAlign w:val="center"/>
          </w:tcPr>
          <w:p w14:paraId="4CFFE63D"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0.722</w:t>
            </w:r>
            <w:r>
              <w:rPr>
                <w:rFonts w:ascii="Book Antiqua" w:eastAsia="等线" w:hAnsi="Book Antiqua" w:cs="Book Antiqua"/>
                <w:color w:val="000000"/>
              </w:rPr>
              <w:t> </w:t>
            </w:r>
            <w:r>
              <w:rPr>
                <w:rFonts w:ascii="Book Antiqua" w:eastAsia="等线" w:hAnsi="Book Antiqua"/>
                <w:color w:val="000000"/>
              </w:rPr>
              <w:t>(0.534-0.977)</w:t>
            </w:r>
          </w:p>
        </w:tc>
        <w:tc>
          <w:tcPr>
            <w:tcW w:w="967" w:type="dxa"/>
            <w:shd w:val="clear" w:color="auto" w:fill="FFFFFF"/>
            <w:noWrap/>
            <w:vAlign w:val="center"/>
          </w:tcPr>
          <w:p w14:paraId="1030A0A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415</w:t>
            </w:r>
          </w:p>
        </w:tc>
        <w:tc>
          <w:tcPr>
            <w:tcW w:w="1134" w:type="dxa"/>
            <w:shd w:val="clear" w:color="auto" w:fill="FFFFFF"/>
            <w:noWrap/>
            <w:vAlign w:val="center"/>
          </w:tcPr>
          <w:p w14:paraId="349109F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68</w:t>
            </w:r>
          </w:p>
        </w:tc>
        <w:tc>
          <w:tcPr>
            <w:tcW w:w="2552" w:type="dxa"/>
            <w:shd w:val="clear" w:color="auto" w:fill="FFFFFF"/>
            <w:noWrap/>
            <w:vAlign w:val="center"/>
          </w:tcPr>
          <w:p w14:paraId="3B38A2B3"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0.781</w:t>
            </w:r>
            <w:r>
              <w:rPr>
                <w:rFonts w:ascii="Book Antiqua" w:eastAsia="等线" w:hAnsi="Book Antiqua" w:cs="Book Antiqua"/>
                <w:color w:val="000000"/>
              </w:rPr>
              <w:t> </w:t>
            </w:r>
            <w:r>
              <w:rPr>
                <w:rFonts w:ascii="Book Antiqua" w:eastAsia="等线" w:hAnsi="Book Antiqua"/>
                <w:color w:val="000000"/>
              </w:rPr>
              <w:t>(0.528-1.155)</w:t>
            </w:r>
          </w:p>
        </w:tc>
      </w:tr>
      <w:tr w:rsidR="0015244D" w14:paraId="30990F98" w14:textId="77777777">
        <w:trPr>
          <w:trHeight w:val="276"/>
        </w:trPr>
        <w:tc>
          <w:tcPr>
            <w:tcW w:w="1643" w:type="dxa"/>
            <w:vMerge/>
            <w:vAlign w:val="center"/>
          </w:tcPr>
          <w:p w14:paraId="05B2CC8B" w14:textId="77777777" w:rsidR="0015244D" w:rsidRDefault="0015244D">
            <w:pPr>
              <w:adjustRightInd w:val="0"/>
              <w:snapToGrid w:val="0"/>
              <w:spacing w:line="360" w:lineRule="auto"/>
              <w:jc w:val="both"/>
              <w:rPr>
                <w:rFonts w:ascii="Book Antiqua" w:eastAsia="等线" w:hAnsi="Book Antiqua"/>
                <w:color w:val="000000"/>
              </w:rPr>
            </w:pPr>
          </w:p>
        </w:tc>
        <w:tc>
          <w:tcPr>
            <w:tcW w:w="1207" w:type="dxa"/>
            <w:shd w:val="clear" w:color="auto" w:fill="FFFFFF"/>
            <w:noWrap/>
            <w:vAlign w:val="center"/>
          </w:tcPr>
          <w:p w14:paraId="375DB3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High</w:t>
            </w:r>
          </w:p>
        </w:tc>
        <w:tc>
          <w:tcPr>
            <w:tcW w:w="770" w:type="dxa"/>
            <w:shd w:val="clear" w:color="auto" w:fill="FFFFFF"/>
            <w:noWrap/>
            <w:vAlign w:val="center"/>
          </w:tcPr>
          <w:p w14:paraId="20AFDEE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50</w:t>
            </w:r>
          </w:p>
        </w:tc>
        <w:tc>
          <w:tcPr>
            <w:tcW w:w="1530" w:type="dxa"/>
            <w:shd w:val="clear" w:color="auto" w:fill="FFFFFF"/>
            <w:noWrap/>
            <w:vAlign w:val="center"/>
          </w:tcPr>
          <w:p w14:paraId="1606182F"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12</w:t>
            </w:r>
          </w:p>
        </w:tc>
        <w:tc>
          <w:tcPr>
            <w:tcW w:w="2530" w:type="dxa"/>
            <w:shd w:val="clear" w:color="auto" w:fill="FFFFFF"/>
            <w:noWrap/>
            <w:vAlign w:val="center"/>
          </w:tcPr>
          <w:p w14:paraId="02DA90A1"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0.534</w:t>
            </w:r>
            <w:r>
              <w:rPr>
                <w:rFonts w:ascii="Book Antiqua" w:eastAsia="等线" w:hAnsi="Book Antiqua" w:cs="Book Antiqua"/>
                <w:color w:val="000000"/>
              </w:rPr>
              <w:t> </w:t>
            </w:r>
            <w:r>
              <w:rPr>
                <w:rFonts w:ascii="Book Antiqua" w:eastAsia="等线" w:hAnsi="Book Antiqua"/>
                <w:color w:val="000000"/>
              </w:rPr>
              <w:t>(0.261-1.093)</w:t>
            </w:r>
          </w:p>
        </w:tc>
        <w:tc>
          <w:tcPr>
            <w:tcW w:w="967" w:type="dxa"/>
            <w:shd w:val="clear" w:color="auto" w:fill="FFFFFF"/>
            <w:noWrap/>
            <w:vAlign w:val="center"/>
          </w:tcPr>
          <w:p w14:paraId="15EB23E4"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50</w:t>
            </w:r>
          </w:p>
        </w:tc>
        <w:tc>
          <w:tcPr>
            <w:tcW w:w="1134" w:type="dxa"/>
            <w:shd w:val="clear" w:color="auto" w:fill="FFFFFF"/>
            <w:noWrap/>
            <w:vAlign w:val="center"/>
          </w:tcPr>
          <w:p w14:paraId="78CCAC88"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8</w:t>
            </w:r>
          </w:p>
        </w:tc>
        <w:tc>
          <w:tcPr>
            <w:tcW w:w="2552" w:type="dxa"/>
            <w:shd w:val="clear" w:color="auto" w:fill="FFFFFF"/>
            <w:noWrap/>
            <w:vAlign w:val="center"/>
          </w:tcPr>
          <w:p w14:paraId="5F03D1EB" w14:textId="77777777" w:rsidR="0015244D" w:rsidRDefault="002226DB">
            <w:pPr>
              <w:autoSpaceDE w:val="0"/>
              <w:adjustRightInd w:val="0"/>
              <w:snapToGrid w:val="0"/>
              <w:spacing w:line="360" w:lineRule="auto"/>
              <w:jc w:val="both"/>
              <w:rPr>
                <w:rFonts w:ascii="Book Antiqua" w:eastAsia="等线" w:hAnsi="Book Antiqua"/>
                <w:color w:val="000000"/>
              </w:rPr>
            </w:pPr>
            <w:r>
              <w:rPr>
                <w:rFonts w:ascii="Book Antiqua" w:eastAsia="等线" w:hAnsi="Book Antiqua"/>
                <w:color w:val="000000"/>
              </w:rPr>
              <w:t>0.704</w:t>
            </w:r>
            <w:r>
              <w:rPr>
                <w:rFonts w:ascii="Book Antiqua" w:eastAsia="等线" w:hAnsi="Book Antiqua" w:cs="Book Antiqua"/>
                <w:color w:val="000000"/>
              </w:rPr>
              <w:t> </w:t>
            </w:r>
            <w:r>
              <w:rPr>
                <w:rFonts w:ascii="Book Antiqua" w:eastAsia="等线" w:hAnsi="Book Antiqua"/>
                <w:color w:val="000000"/>
              </w:rPr>
              <w:t>(0.313-1.586)</w:t>
            </w:r>
          </w:p>
        </w:tc>
      </w:tr>
    </w:tbl>
    <w:p w14:paraId="7AF81148" w14:textId="77777777" w:rsidR="0015244D" w:rsidRDefault="002226DB">
      <w:pPr>
        <w:adjustRightInd w:val="0"/>
        <w:snapToGrid w:val="0"/>
        <w:spacing w:line="360" w:lineRule="auto"/>
        <w:jc w:val="both"/>
        <w:rPr>
          <w:rFonts w:ascii="Book Antiqua" w:hAnsi="Book Antiqua"/>
          <w:lang w:eastAsia="zh-CN"/>
        </w:rPr>
      </w:pPr>
      <w:r>
        <w:rPr>
          <w:rFonts w:ascii="Book Antiqua" w:eastAsia="宋体" w:hAnsi="Book Antiqua" w:cs="Book Antiqua"/>
          <w:color w:val="000000"/>
          <w:kern w:val="2"/>
          <w:lang w:eastAsia="zh-CN"/>
        </w:rPr>
        <w:t>LA:</w:t>
      </w:r>
      <w:r>
        <w:rPr>
          <w:rFonts w:ascii="Book Antiqua" w:eastAsia="Book Antiqua" w:hAnsi="Book Antiqua" w:cs="Book Antiqua"/>
          <w:color w:val="000000"/>
        </w:rPr>
        <w:t xml:space="preserve"> Lipoprotein cholesterol-apolipoprotein; </w:t>
      </w:r>
      <w:r>
        <w:rPr>
          <w:rFonts w:ascii="Book Antiqua" w:hAnsi="Book Antiqua" w:cs="Book Antiqua"/>
          <w:color w:val="000000"/>
        </w:rPr>
        <w:t>PFS:</w:t>
      </w:r>
      <w:r>
        <w:rPr>
          <w:rFonts w:ascii="Book Antiqua" w:eastAsia="Book Antiqua" w:hAnsi="Book Antiqua" w:cs="Book Antiqua"/>
          <w:color w:val="000000"/>
        </w:rPr>
        <w:t xml:space="preserve"> Progression-free survival;</w:t>
      </w:r>
      <w:r>
        <w:rPr>
          <w:rFonts w:ascii="Book Antiqua" w:hAnsi="Book Antiqua" w:cs="Book Antiqua"/>
          <w:color w:val="000000"/>
        </w:rPr>
        <w:t xml:space="preserve"> OS:</w:t>
      </w:r>
      <w:r>
        <w:rPr>
          <w:rFonts w:ascii="Book Antiqua" w:eastAsia="等线" w:hAnsi="Book Antiqua"/>
          <w:color w:val="000000"/>
        </w:rPr>
        <w:t xml:space="preserve"> Overall survival;</w:t>
      </w:r>
      <w:r>
        <w:rPr>
          <w:rFonts w:ascii="Book Antiqua" w:hAnsi="Book Antiqua"/>
          <w:color w:val="000000"/>
        </w:rPr>
        <w:t xml:space="preserve"> HR: Hazard Ratio; CI: Confidence interval.</w:t>
      </w:r>
      <w:bookmarkStart w:id="26" w:name="_GoBack"/>
      <w:bookmarkEnd w:id="26"/>
    </w:p>
    <w:sectPr w:rsidR="0015244D">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2D2B" w14:textId="77777777" w:rsidR="002226DB" w:rsidRDefault="002226DB">
      <w:r>
        <w:separator/>
      </w:r>
    </w:p>
  </w:endnote>
  <w:endnote w:type="continuationSeparator" w:id="0">
    <w:p w14:paraId="7A9D6CA6" w14:textId="77777777" w:rsidR="002226DB" w:rsidRDefault="002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P9779">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Uni">
    <w:altName w:val="华文黑体"/>
    <w:charset w:val="86"/>
    <w:family w:val="roman"/>
    <w:pitch w:val="default"/>
    <w:sig w:usb0="00000000" w:usb1="00000000" w:usb2="0000003E" w:usb3="00000000" w:csb0="001F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26760"/>
    </w:sdtPr>
    <w:sdtEndPr/>
    <w:sdtContent>
      <w:sdt>
        <w:sdtPr>
          <w:id w:val="752780398"/>
        </w:sdtPr>
        <w:sdtEndPr/>
        <w:sdtContent>
          <w:p w14:paraId="4A062C71" w14:textId="77777777" w:rsidR="0015244D" w:rsidRDefault="002226D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F60C7">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F60C7">
              <w:rPr>
                <w:b/>
                <w:bCs/>
                <w:noProof/>
              </w:rPr>
              <w:t>35</w:t>
            </w:r>
            <w:r>
              <w:rPr>
                <w:b/>
                <w:bCs/>
                <w:sz w:val="24"/>
                <w:szCs w:val="24"/>
              </w:rPr>
              <w:fldChar w:fldCharType="end"/>
            </w:r>
          </w:p>
        </w:sdtContent>
      </w:sdt>
    </w:sdtContent>
  </w:sdt>
  <w:p w14:paraId="69E3BAFF" w14:textId="77777777" w:rsidR="0015244D" w:rsidRDefault="001524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24FA" w14:textId="77777777" w:rsidR="002226DB" w:rsidRDefault="002226DB">
      <w:r>
        <w:separator/>
      </w:r>
    </w:p>
  </w:footnote>
  <w:footnote w:type="continuationSeparator" w:id="0">
    <w:p w14:paraId="24204336" w14:textId="77777777" w:rsidR="002226DB" w:rsidRDefault="0022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DF9F987A"/>
    <w:rsid w:val="F8F9D130"/>
    <w:rsid w:val="00006B21"/>
    <w:rsid w:val="00076C35"/>
    <w:rsid w:val="000864B7"/>
    <w:rsid w:val="000B5824"/>
    <w:rsid w:val="000C1F56"/>
    <w:rsid w:val="00117223"/>
    <w:rsid w:val="0015244D"/>
    <w:rsid w:val="00162654"/>
    <w:rsid w:val="001A7EEE"/>
    <w:rsid w:val="001D0554"/>
    <w:rsid w:val="001D298B"/>
    <w:rsid w:val="002226DB"/>
    <w:rsid w:val="00223892"/>
    <w:rsid w:val="002832E5"/>
    <w:rsid w:val="00292BF5"/>
    <w:rsid w:val="002A2D34"/>
    <w:rsid w:val="002A5AD6"/>
    <w:rsid w:val="002C79CE"/>
    <w:rsid w:val="003160D5"/>
    <w:rsid w:val="00343B97"/>
    <w:rsid w:val="00346F9A"/>
    <w:rsid w:val="003540B4"/>
    <w:rsid w:val="00385BFB"/>
    <w:rsid w:val="00392AF9"/>
    <w:rsid w:val="0039668B"/>
    <w:rsid w:val="003B791B"/>
    <w:rsid w:val="003C180E"/>
    <w:rsid w:val="003F4414"/>
    <w:rsid w:val="00404FF7"/>
    <w:rsid w:val="00442BBF"/>
    <w:rsid w:val="004E5854"/>
    <w:rsid w:val="004F15D1"/>
    <w:rsid w:val="0051731C"/>
    <w:rsid w:val="00594EC5"/>
    <w:rsid w:val="00623D3E"/>
    <w:rsid w:val="006341A9"/>
    <w:rsid w:val="00663ED6"/>
    <w:rsid w:val="00673883"/>
    <w:rsid w:val="00681C93"/>
    <w:rsid w:val="006A21C1"/>
    <w:rsid w:val="00701D5F"/>
    <w:rsid w:val="00744388"/>
    <w:rsid w:val="00771EEF"/>
    <w:rsid w:val="007B26DD"/>
    <w:rsid w:val="007D34D5"/>
    <w:rsid w:val="007D579E"/>
    <w:rsid w:val="00814321"/>
    <w:rsid w:val="00843983"/>
    <w:rsid w:val="00861AC6"/>
    <w:rsid w:val="008A121E"/>
    <w:rsid w:val="00917190"/>
    <w:rsid w:val="00931D10"/>
    <w:rsid w:val="00935B06"/>
    <w:rsid w:val="00940C1A"/>
    <w:rsid w:val="009C7B6F"/>
    <w:rsid w:val="009E25D0"/>
    <w:rsid w:val="00A10A6F"/>
    <w:rsid w:val="00A51E5B"/>
    <w:rsid w:val="00A537E6"/>
    <w:rsid w:val="00A77B3E"/>
    <w:rsid w:val="00A80E9D"/>
    <w:rsid w:val="00A96263"/>
    <w:rsid w:val="00AD63A6"/>
    <w:rsid w:val="00AE3940"/>
    <w:rsid w:val="00B00DDB"/>
    <w:rsid w:val="00B1022F"/>
    <w:rsid w:val="00B249BC"/>
    <w:rsid w:val="00B3518F"/>
    <w:rsid w:val="00B46862"/>
    <w:rsid w:val="00B94AF5"/>
    <w:rsid w:val="00BB5B6E"/>
    <w:rsid w:val="00BE571D"/>
    <w:rsid w:val="00BE6981"/>
    <w:rsid w:val="00BF4D27"/>
    <w:rsid w:val="00BF5355"/>
    <w:rsid w:val="00BF60C7"/>
    <w:rsid w:val="00C63EDB"/>
    <w:rsid w:val="00C867FA"/>
    <w:rsid w:val="00CA2A55"/>
    <w:rsid w:val="00CB7913"/>
    <w:rsid w:val="00D01E99"/>
    <w:rsid w:val="00D214FD"/>
    <w:rsid w:val="00D67DAB"/>
    <w:rsid w:val="00D83588"/>
    <w:rsid w:val="00D87E96"/>
    <w:rsid w:val="00DD7018"/>
    <w:rsid w:val="00E15178"/>
    <w:rsid w:val="00E2631B"/>
    <w:rsid w:val="00E663FF"/>
    <w:rsid w:val="00F3266A"/>
    <w:rsid w:val="00FA3483"/>
    <w:rsid w:val="00FC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37B7E-DE2A-4F41-BC15-C7E1B98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nhideWhenUsed/>
    <w:qFormat/>
    <w:rPr>
      <w:sz w:val="21"/>
      <w:szCs w:val="21"/>
    </w:rPr>
  </w:style>
  <w:style w:type="character" w:customStyle="1" w:styleId="skip">
    <w:name w:val="skip"/>
    <w:basedOn w:val="a0"/>
    <w:qFormat/>
  </w:style>
  <w:style w:type="character" w:customStyle="1" w:styleId="apple-converted-space">
    <w:name w:val="apple-converted-space"/>
    <w:basedOn w:val="a0"/>
    <w:qFormat/>
  </w:style>
  <w:style w:type="character" w:customStyle="1" w:styleId="cit">
    <w:name w:val="cit"/>
    <w:basedOn w:val="a0"/>
    <w:qFormat/>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msonormal0">
    <w:name w:val="msonormal"/>
    <w:basedOn w:val="a"/>
    <w:qFormat/>
    <w:pPr>
      <w:spacing w:before="100" w:beforeAutospacing="1" w:after="100" w:afterAutospacing="1"/>
    </w:pPr>
    <w:rPr>
      <w:rFonts w:ascii="宋体" w:eastAsia="宋体" w:hAnsi="宋体" w:cs="宋体"/>
      <w:lang w:eastAsia="zh-CN"/>
    </w:rPr>
  </w:style>
  <w:style w:type="character" w:customStyle="1" w:styleId="10">
    <w:name w:val="10"/>
    <w:basedOn w:val="a0"/>
    <w:qFormat/>
    <w:rPr>
      <w:rFonts w:ascii="Calibri" w:hAnsi="Calibri" w:cs="Calibri" w:hint="default"/>
    </w:rPr>
  </w:style>
  <w:style w:type="character" w:customStyle="1" w:styleId="15">
    <w:name w:val="15"/>
    <w:basedOn w:val="a0"/>
    <w:qFormat/>
    <w:rPr>
      <w:rFonts w:ascii="AdvP9779" w:hAnsi="AdvP9779" w:hint="default"/>
      <w:color w:val="000000"/>
      <w:sz w:val="18"/>
      <w:szCs w:val="18"/>
    </w:rPr>
  </w:style>
  <w:style w:type="character" w:customStyle="1" w:styleId="Char0">
    <w:name w:val="批注文字 Char"/>
    <w:basedOn w:val="a0"/>
    <w:link w:val="a4"/>
    <w:semiHidden/>
    <w:qFormat/>
    <w:rPr>
      <w:sz w:val="24"/>
      <w:szCs w:val="24"/>
    </w:rPr>
  </w:style>
  <w:style w:type="character" w:customStyle="1" w:styleId="Char">
    <w:name w:val="批注主题 Char"/>
    <w:basedOn w:val="Char0"/>
    <w:link w:val="a3"/>
    <w:semiHidden/>
    <w:qFormat/>
    <w:rPr>
      <w:b/>
      <w:bCs/>
      <w:sz w:val="24"/>
      <w:szCs w:val="24"/>
    </w:rPr>
  </w:style>
  <w:style w:type="character" w:customStyle="1" w:styleId="Char1">
    <w:name w:val="批注框文本 Char"/>
    <w:basedOn w:val="a0"/>
    <w:link w:val="a5"/>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image" Target="media/image2.png"/><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mailto:caikailin@hust.edu.cn"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fontTable" Target="fontTable.xm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7883</Words>
  <Characters>44935</Characters>
  <Application>Microsoft Office Word</Application>
  <DocSecurity>0</DocSecurity>
  <Lines>374</Lines>
  <Paragraphs>105</Paragraphs>
  <ScaleCrop>false</ScaleCrop>
  <Company/>
  <LinksUpToDate>false</LinksUpToDate>
  <CharactersWithSpaces>52713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ibm</cp:lastModifiedBy>
  <cp:revision>3</cp:revision>
  <dcterms:created xsi:type="dcterms:W3CDTF">2021-07-06T08:44:00Z</dcterms:created>
  <dcterms:modified xsi:type="dcterms:W3CDTF">2021-07-06T08:52:00Z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