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FD86"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Name of Journal: </w:t>
      </w:r>
      <w:r w:rsidRPr="00BC720B">
        <w:rPr>
          <w:rFonts w:ascii="Book Antiqua" w:eastAsia="Book Antiqua" w:hAnsi="Book Antiqua" w:cs="Book Antiqua"/>
          <w:i/>
          <w:color w:val="000000"/>
        </w:rPr>
        <w:t>World Journal of Clinical Cases</w:t>
      </w:r>
    </w:p>
    <w:p w14:paraId="70B9C6E2"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Manuscript NO: </w:t>
      </w:r>
      <w:r w:rsidRPr="00BC720B">
        <w:rPr>
          <w:rFonts w:ascii="Book Antiqua" w:eastAsia="Book Antiqua" w:hAnsi="Book Antiqua" w:cs="Book Antiqua"/>
          <w:color w:val="000000"/>
        </w:rPr>
        <w:t>62076</w:t>
      </w:r>
    </w:p>
    <w:p w14:paraId="220FB7B3"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Manuscript Type: </w:t>
      </w:r>
      <w:r w:rsidRPr="00BC720B">
        <w:rPr>
          <w:rFonts w:ascii="Book Antiqua" w:eastAsia="Book Antiqua" w:hAnsi="Book Antiqua" w:cs="Book Antiqua"/>
          <w:color w:val="000000"/>
        </w:rPr>
        <w:t>CASE REPORT</w:t>
      </w:r>
    </w:p>
    <w:p w14:paraId="50072192" w14:textId="77777777" w:rsidR="00A77B3E" w:rsidRPr="00BC720B" w:rsidRDefault="00A77B3E" w:rsidP="00BC720B">
      <w:pPr>
        <w:adjustRightInd w:val="0"/>
        <w:snapToGrid w:val="0"/>
        <w:spacing w:line="360" w:lineRule="auto"/>
        <w:jc w:val="both"/>
        <w:rPr>
          <w:rFonts w:ascii="Book Antiqua" w:hAnsi="Book Antiqua"/>
        </w:rPr>
      </w:pPr>
    </w:p>
    <w:p w14:paraId="5A6FA7CE" w14:textId="77777777" w:rsidR="00F04FB5" w:rsidRPr="003B0CE5" w:rsidRDefault="00F04FB5" w:rsidP="00F04FB5">
      <w:pPr>
        <w:adjustRightInd w:val="0"/>
        <w:snapToGrid w:val="0"/>
        <w:spacing w:line="360" w:lineRule="auto"/>
        <w:jc w:val="both"/>
        <w:rPr>
          <w:rFonts w:ascii="Book Antiqua" w:hAnsi="Book Antiqua"/>
        </w:rPr>
      </w:pPr>
      <w:bookmarkStart w:id="0" w:name="OLE_LINK15"/>
      <w:bookmarkStart w:id="1" w:name="OLE_LINK16"/>
      <w:r w:rsidRPr="003B0CE5">
        <w:rPr>
          <w:rFonts w:ascii="Book Antiqua" w:eastAsia="Book Antiqua" w:hAnsi="Book Antiqua" w:cs="Book Antiqua"/>
          <w:b/>
          <w:bCs/>
          <w:caps/>
          <w:color w:val="000000"/>
        </w:rPr>
        <w:t>e</w:t>
      </w:r>
      <w:r w:rsidRPr="003B0CE5">
        <w:rPr>
          <w:rFonts w:ascii="Book Antiqua" w:eastAsia="Book Antiqua" w:hAnsi="Book Antiqua" w:cs="Book Antiqua"/>
          <w:b/>
          <w:bCs/>
          <w:color w:val="000000"/>
        </w:rPr>
        <w:t>xtremely rare case of necrotizing gastritis in a patient with autoimmune hepatitis: A case report</w:t>
      </w:r>
    </w:p>
    <w:bookmarkEnd w:id="0"/>
    <w:bookmarkEnd w:id="1"/>
    <w:p w14:paraId="088565A0" w14:textId="77777777" w:rsidR="00F04FB5" w:rsidRPr="003B0CE5" w:rsidRDefault="00F04FB5" w:rsidP="00F04FB5">
      <w:pPr>
        <w:adjustRightInd w:val="0"/>
        <w:snapToGrid w:val="0"/>
        <w:spacing w:line="360" w:lineRule="auto"/>
        <w:jc w:val="both"/>
        <w:rPr>
          <w:rFonts w:ascii="Book Antiqua" w:hAnsi="Book Antiqua"/>
        </w:rPr>
      </w:pPr>
    </w:p>
    <w:p w14:paraId="00987229" w14:textId="77777777" w:rsidR="00F04FB5" w:rsidRPr="003B0CE5" w:rsidRDefault="00F04FB5" w:rsidP="00F04FB5">
      <w:pPr>
        <w:adjustRightInd w:val="0"/>
        <w:snapToGrid w:val="0"/>
        <w:spacing w:line="360" w:lineRule="auto"/>
        <w:jc w:val="both"/>
        <w:rPr>
          <w:rFonts w:ascii="Book Antiqua" w:hAnsi="Book Antiqua"/>
        </w:rPr>
      </w:pPr>
      <w:r w:rsidRPr="003B0CE5">
        <w:rPr>
          <w:rFonts w:ascii="Book Antiqua" w:eastAsia="Book Antiqua" w:hAnsi="Book Antiqua" w:cs="Book Antiqua"/>
          <w:color w:val="000000"/>
        </w:rPr>
        <w:t xml:space="preserve">Moon SK </w:t>
      </w:r>
      <w:r w:rsidRPr="003B0CE5">
        <w:rPr>
          <w:rFonts w:ascii="Book Antiqua" w:eastAsia="Book Antiqua" w:hAnsi="Book Antiqua" w:cs="Book Antiqua"/>
          <w:i/>
          <w:iCs/>
          <w:color w:val="000000"/>
        </w:rPr>
        <w:t>et al</w:t>
      </w:r>
      <w:r w:rsidRPr="003B0CE5">
        <w:rPr>
          <w:rFonts w:ascii="Book Antiqua" w:eastAsia="Book Antiqua" w:hAnsi="Book Antiqua" w:cs="Book Antiqua"/>
          <w:color w:val="000000"/>
        </w:rPr>
        <w:t xml:space="preserve">. </w:t>
      </w:r>
      <w:bookmarkStart w:id="2" w:name="OLE_LINK4"/>
      <w:bookmarkStart w:id="3" w:name="OLE_LINK5"/>
      <w:bookmarkStart w:id="4" w:name="OLE_LINK21"/>
      <w:r w:rsidRPr="003B0CE5">
        <w:rPr>
          <w:rFonts w:ascii="Book Antiqua" w:eastAsia="Book Antiqua" w:hAnsi="Book Antiqua" w:cs="Book Antiqua"/>
          <w:color w:val="000000"/>
        </w:rPr>
        <w:t>Necrotizing gastritis in autoimmune hepatitis</w:t>
      </w:r>
      <w:bookmarkEnd w:id="2"/>
      <w:bookmarkEnd w:id="3"/>
    </w:p>
    <w:bookmarkEnd w:id="4"/>
    <w:p w14:paraId="736049DC" w14:textId="77777777" w:rsidR="00F04FB5" w:rsidRPr="003B0CE5" w:rsidRDefault="00F04FB5" w:rsidP="00F04FB5">
      <w:pPr>
        <w:adjustRightInd w:val="0"/>
        <w:snapToGrid w:val="0"/>
        <w:spacing w:line="360" w:lineRule="auto"/>
        <w:jc w:val="both"/>
        <w:rPr>
          <w:rFonts w:ascii="Book Antiqua" w:hAnsi="Book Antiqua"/>
        </w:rPr>
      </w:pPr>
    </w:p>
    <w:p w14:paraId="4FFE7B40" w14:textId="77777777" w:rsidR="00F04FB5" w:rsidRPr="003B0CE5" w:rsidRDefault="00F04FB5" w:rsidP="00F04FB5">
      <w:pPr>
        <w:adjustRightInd w:val="0"/>
        <w:snapToGrid w:val="0"/>
        <w:spacing w:line="360" w:lineRule="auto"/>
        <w:jc w:val="both"/>
        <w:rPr>
          <w:rFonts w:ascii="Book Antiqua" w:hAnsi="Book Antiqua"/>
        </w:rPr>
      </w:pPr>
      <w:r w:rsidRPr="003B0CE5">
        <w:rPr>
          <w:rFonts w:ascii="Book Antiqua" w:eastAsia="Book Antiqua" w:hAnsi="Book Antiqua" w:cs="Book Antiqua"/>
          <w:color w:val="000000"/>
        </w:rPr>
        <w:t>Seung Ki Moon, Jeong</w:t>
      </w:r>
      <w:r>
        <w:rPr>
          <w:rFonts w:ascii="Book Antiqua" w:eastAsia="Book Antiqua" w:hAnsi="Book Antiqua" w:cs="Book Antiqua"/>
          <w:color w:val="000000"/>
        </w:rPr>
        <w:t>-</w:t>
      </w:r>
      <w:r w:rsidRPr="003B0CE5">
        <w:rPr>
          <w:rFonts w:ascii="Book Antiqua" w:eastAsia="Book Antiqua" w:hAnsi="Book Antiqua" w:cs="Book Antiqua"/>
          <w:color w:val="000000"/>
        </w:rPr>
        <w:t>Ju Yoo, Sang Gyune Kim, Young Seok Kim</w:t>
      </w:r>
    </w:p>
    <w:p w14:paraId="70CB3511" w14:textId="77777777" w:rsidR="00F04FB5" w:rsidRPr="003B0CE5" w:rsidRDefault="00F04FB5" w:rsidP="00F04FB5">
      <w:pPr>
        <w:adjustRightInd w:val="0"/>
        <w:snapToGrid w:val="0"/>
        <w:spacing w:line="360" w:lineRule="auto"/>
        <w:jc w:val="both"/>
        <w:rPr>
          <w:rFonts w:ascii="Book Antiqua" w:hAnsi="Book Antiqua"/>
        </w:rPr>
      </w:pPr>
    </w:p>
    <w:p w14:paraId="3EBFBFD1" w14:textId="77777777" w:rsidR="00F04FB5" w:rsidRPr="003B0CE5" w:rsidRDefault="00F04FB5" w:rsidP="00F04FB5">
      <w:pPr>
        <w:adjustRightInd w:val="0"/>
        <w:snapToGrid w:val="0"/>
        <w:spacing w:line="360" w:lineRule="auto"/>
        <w:jc w:val="both"/>
        <w:rPr>
          <w:rFonts w:ascii="Book Antiqua" w:hAnsi="Book Antiqua"/>
        </w:rPr>
      </w:pPr>
      <w:r w:rsidRPr="003B0CE5">
        <w:rPr>
          <w:rFonts w:ascii="Book Antiqua" w:eastAsia="Book Antiqua" w:hAnsi="Book Antiqua" w:cs="Book Antiqua"/>
          <w:b/>
          <w:bCs/>
          <w:color w:val="000000"/>
        </w:rPr>
        <w:t xml:space="preserve">Seung Ki Moon, </w:t>
      </w:r>
      <w:r w:rsidRPr="003B0CE5">
        <w:rPr>
          <w:rFonts w:ascii="Book Antiqua" w:eastAsia="Book Antiqua" w:hAnsi="Book Antiqua" w:cs="Book Antiqua"/>
          <w:bCs/>
          <w:color w:val="000000"/>
        </w:rPr>
        <w:t>Department of</w:t>
      </w:r>
      <w:r w:rsidRPr="003B0CE5">
        <w:rPr>
          <w:rFonts w:ascii="Book Antiqua" w:eastAsia="Book Antiqua" w:hAnsi="Book Antiqua" w:cs="Book Antiqua"/>
          <w:b/>
          <w:bCs/>
          <w:color w:val="000000"/>
        </w:rPr>
        <w:t xml:space="preserve"> </w:t>
      </w:r>
      <w:r w:rsidRPr="003B0CE5">
        <w:rPr>
          <w:rFonts w:ascii="Book Antiqua" w:eastAsia="Book Antiqua" w:hAnsi="Book Antiqua" w:cs="Book Antiqua"/>
          <w:color w:val="000000"/>
        </w:rPr>
        <w:t>Internal Medicine, Soonchunhyang University Bucheon Hospital, Bucheon 14584, South Korea</w:t>
      </w:r>
    </w:p>
    <w:p w14:paraId="5D2E8B77" w14:textId="77777777" w:rsidR="00F04FB5" w:rsidRPr="003B0CE5" w:rsidRDefault="00F04FB5" w:rsidP="00F04FB5">
      <w:pPr>
        <w:adjustRightInd w:val="0"/>
        <w:snapToGrid w:val="0"/>
        <w:spacing w:line="360" w:lineRule="auto"/>
        <w:jc w:val="both"/>
        <w:rPr>
          <w:rFonts w:ascii="Book Antiqua" w:hAnsi="Book Antiqua"/>
        </w:rPr>
      </w:pPr>
    </w:p>
    <w:p w14:paraId="5DA94C90" w14:textId="77777777" w:rsidR="00F04FB5" w:rsidRPr="003B0CE5" w:rsidRDefault="00F04FB5" w:rsidP="00F04FB5">
      <w:pPr>
        <w:adjustRightInd w:val="0"/>
        <w:snapToGrid w:val="0"/>
        <w:spacing w:line="360" w:lineRule="auto"/>
        <w:jc w:val="both"/>
        <w:rPr>
          <w:rFonts w:ascii="Book Antiqua" w:hAnsi="Book Antiqua"/>
        </w:rPr>
      </w:pPr>
      <w:r w:rsidRPr="003B0CE5">
        <w:rPr>
          <w:rFonts w:ascii="Book Antiqua" w:eastAsia="Book Antiqua" w:hAnsi="Book Antiqua" w:cs="Book Antiqua"/>
          <w:b/>
          <w:bCs/>
          <w:color w:val="000000"/>
        </w:rPr>
        <w:t>Jeong</w:t>
      </w:r>
      <w:r>
        <w:rPr>
          <w:rFonts w:ascii="Book Antiqua" w:eastAsia="Book Antiqua" w:hAnsi="Book Antiqua" w:cs="Book Antiqua"/>
          <w:b/>
          <w:bCs/>
          <w:color w:val="000000"/>
        </w:rPr>
        <w:t>-</w:t>
      </w:r>
      <w:r w:rsidRPr="003B0CE5">
        <w:rPr>
          <w:rFonts w:ascii="Book Antiqua" w:eastAsia="Book Antiqua" w:hAnsi="Book Antiqua" w:cs="Book Antiqua"/>
          <w:b/>
          <w:bCs/>
          <w:color w:val="000000"/>
        </w:rPr>
        <w:t xml:space="preserve">Ju Yoo, Sang Gyune Kim, Young Seok Kim, </w:t>
      </w:r>
      <w:r w:rsidRPr="003B0CE5">
        <w:rPr>
          <w:rFonts w:ascii="Book Antiqua" w:eastAsia="Book Antiqua" w:hAnsi="Book Antiqua" w:cs="Book Antiqua"/>
          <w:color w:val="000000"/>
        </w:rPr>
        <w:t xml:space="preserve">Department of Gastroenterology and Hepatology, Soonchunhyang University </w:t>
      </w:r>
      <w:r w:rsidRPr="003B0CE5">
        <w:rPr>
          <w:rFonts w:ascii="Book Antiqua" w:eastAsia="Book Antiqua" w:hAnsi="Book Antiqua" w:cs="Book Antiqua"/>
          <w:caps/>
          <w:color w:val="000000"/>
        </w:rPr>
        <w:t>s</w:t>
      </w:r>
      <w:r w:rsidRPr="003B0CE5">
        <w:rPr>
          <w:rFonts w:ascii="Book Antiqua" w:eastAsia="Book Antiqua" w:hAnsi="Book Antiqua" w:cs="Book Antiqua"/>
          <w:color w:val="000000"/>
        </w:rPr>
        <w:t>chool of Medicine, Bucheon 14584, South Korea</w:t>
      </w:r>
    </w:p>
    <w:p w14:paraId="42EB2593" w14:textId="77777777" w:rsidR="00F04FB5" w:rsidRPr="003B0CE5" w:rsidRDefault="00F04FB5" w:rsidP="00F04FB5">
      <w:pPr>
        <w:adjustRightInd w:val="0"/>
        <w:snapToGrid w:val="0"/>
        <w:spacing w:line="360" w:lineRule="auto"/>
        <w:jc w:val="both"/>
        <w:rPr>
          <w:rFonts w:ascii="Book Antiqua" w:hAnsi="Book Antiqua"/>
        </w:rPr>
      </w:pPr>
    </w:p>
    <w:p w14:paraId="520D5C81" w14:textId="77777777" w:rsidR="00F04FB5" w:rsidRPr="003B0CE5" w:rsidRDefault="00F04FB5" w:rsidP="00F04FB5">
      <w:pPr>
        <w:adjustRightInd w:val="0"/>
        <w:snapToGrid w:val="0"/>
        <w:spacing w:line="360" w:lineRule="auto"/>
        <w:jc w:val="both"/>
        <w:rPr>
          <w:rFonts w:ascii="Book Antiqua" w:hAnsi="Book Antiqua"/>
        </w:rPr>
      </w:pPr>
      <w:r w:rsidRPr="003B0CE5">
        <w:rPr>
          <w:rFonts w:ascii="Book Antiqua" w:eastAsia="Book Antiqua" w:hAnsi="Book Antiqua" w:cs="Book Antiqua"/>
          <w:b/>
          <w:bCs/>
          <w:color w:val="000000"/>
        </w:rPr>
        <w:t xml:space="preserve">Author contributions: </w:t>
      </w:r>
      <w:bookmarkStart w:id="5" w:name="OLE_LINK22"/>
      <w:bookmarkStart w:id="6" w:name="OLE_LINK23"/>
      <w:r w:rsidRPr="003B0CE5">
        <w:rPr>
          <w:rFonts w:ascii="Book Antiqua" w:eastAsia="Book Antiqua" w:hAnsi="Book Antiqua" w:cs="Book Antiqua"/>
          <w:color w:val="000000"/>
        </w:rPr>
        <w:t xml:space="preserve">Yoo JJ made the conceptualization, investigation, project administration, written-reviewed and edited; </w:t>
      </w:r>
      <w:r w:rsidRPr="003B0CE5">
        <w:rPr>
          <w:rFonts w:ascii="Book Antiqua" w:hAnsi="Book Antiqua"/>
        </w:rPr>
        <w:t>Moon SK</w:t>
      </w:r>
      <w:r w:rsidRPr="003B0CE5">
        <w:rPr>
          <w:rFonts w:ascii="Book Antiqua" w:eastAsia="Book Antiqua" w:hAnsi="Book Antiqua" w:cs="Book Antiqua"/>
          <w:color w:val="000000"/>
        </w:rPr>
        <w:t xml:space="preserve"> made the data curation, resources, formal analysis, visualization, and written-original drafted; Kim SG made methodology;</w:t>
      </w:r>
      <w:r w:rsidRPr="003B0CE5">
        <w:rPr>
          <w:rFonts w:ascii="Book Antiqua" w:hAnsi="Book Antiqua"/>
        </w:rPr>
        <w:t xml:space="preserve"> Kim YS</w:t>
      </w:r>
      <w:r w:rsidRPr="003B0CE5">
        <w:rPr>
          <w:rFonts w:ascii="Book Antiqua" w:eastAsia="Book Antiqua" w:hAnsi="Book Antiqua" w:cs="Book Antiqua"/>
          <w:color w:val="000000"/>
        </w:rPr>
        <w:t xml:space="preserve"> made supervision; all authors approved the final manuscript.</w:t>
      </w:r>
    </w:p>
    <w:bookmarkEnd w:id="5"/>
    <w:bookmarkEnd w:id="6"/>
    <w:p w14:paraId="65A2B47A" w14:textId="77777777" w:rsidR="00F04FB5" w:rsidRPr="003B0CE5" w:rsidRDefault="00F04FB5" w:rsidP="00F04FB5">
      <w:pPr>
        <w:adjustRightInd w:val="0"/>
        <w:snapToGrid w:val="0"/>
        <w:spacing w:line="360" w:lineRule="auto"/>
        <w:jc w:val="both"/>
        <w:rPr>
          <w:rFonts w:ascii="Book Antiqua" w:hAnsi="Book Antiqua"/>
        </w:rPr>
      </w:pPr>
    </w:p>
    <w:p w14:paraId="2DF29093" w14:textId="77777777" w:rsidR="00F04FB5" w:rsidRPr="003B0CE5" w:rsidRDefault="00F04FB5" w:rsidP="00F04FB5">
      <w:pPr>
        <w:adjustRightInd w:val="0"/>
        <w:snapToGrid w:val="0"/>
        <w:spacing w:line="360" w:lineRule="auto"/>
        <w:jc w:val="both"/>
        <w:rPr>
          <w:rFonts w:ascii="Book Antiqua" w:hAnsi="Book Antiqua"/>
        </w:rPr>
      </w:pPr>
      <w:r w:rsidRPr="003B0CE5">
        <w:rPr>
          <w:rFonts w:ascii="Book Antiqua" w:eastAsia="Book Antiqua" w:hAnsi="Book Antiqua" w:cs="Book Antiqua"/>
          <w:b/>
          <w:bCs/>
          <w:color w:val="000000"/>
        </w:rPr>
        <w:t xml:space="preserve">Supported by </w:t>
      </w:r>
      <w:bookmarkStart w:id="7" w:name="OLE_LINK24"/>
      <w:bookmarkStart w:id="8" w:name="OLE_LINK25"/>
      <w:r w:rsidRPr="003B0CE5">
        <w:rPr>
          <w:rFonts w:ascii="Book Antiqua" w:hAnsi="Book Antiqua" w:cs="Book Antiqua" w:hint="eastAsia"/>
          <w:color w:val="000000"/>
          <w:lang w:eastAsia="zh-CN"/>
        </w:rPr>
        <w:t>T</w:t>
      </w:r>
      <w:r w:rsidRPr="003B0CE5">
        <w:rPr>
          <w:rFonts w:ascii="Book Antiqua" w:eastAsia="Book Antiqua" w:hAnsi="Book Antiqua" w:cs="Book Antiqua"/>
          <w:color w:val="000000"/>
        </w:rPr>
        <w:t>he Soonchunhyang University Research Fund, No. 20200037</w:t>
      </w:r>
      <w:r w:rsidRPr="003B0CE5">
        <w:rPr>
          <w:rFonts w:asciiTheme="minorEastAsia" w:hAnsiTheme="minorEastAsia" w:cs="Book Antiqua"/>
          <w:color w:val="000000"/>
          <w:lang w:eastAsia="zh-CN"/>
        </w:rPr>
        <w:t>.</w:t>
      </w:r>
      <w:bookmarkEnd w:id="7"/>
      <w:bookmarkEnd w:id="8"/>
    </w:p>
    <w:p w14:paraId="4DA13297" w14:textId="77777777" w:rsidR="00F04FB5" w:rsidRPr="003B0CE5" w:rsidRDefault="00F04FB5" w:rsidP="00F04FB5">
      <w:pPr>
        <w:adjustRightInd w:val="0"/>
        <w:snapToGrid w:val="0"/>
        <w:spacing w:line="360" w:lineRule="auto"/>
        <w:jc w:val="both"/>
        <w:rPr>
          <w:rFonts w:ascii="Book Antiqua" w:hAnsi="Book Antiqua"/>
        </w:rPr>
      </w:pPr>
    </w:p>
    <w:p w14:paraId="3C1EA6DE" w14:textId="77777777" w:rsidR="00F04FB5" w:rsidRPr="003B0CE5" w:rsidRDefault="00F04FB5" w:rsidP="00F04FB5">
      <w:pPr>
        <w:adjustRightInd w:val="0"/>
        <w:snapToGrid w:val="0"/>
        <w:spacing w:line="360" w:lineRule="auto"/>
        <w:jc w:val="both"/>
        <w:rPr>
          <w:rFonts w:ascii="Book Antiqua" w:hAnsi="Book Antiqua"/>
        </w:rPr>
      </w:pPr>
      <w:r w:rsidRPr="003B0CE5">
        <w:rPr>
          <w:rFonts w:ascii="Book Antiqua" w:eastAsia="Book Antiqua" w:hAnsi="Book Antiqua" w:cs="Book Antiqua"/>
          <w:b/>
          <w:bCs/>
          <w:color w:val="000000"/>
        </w:rPr>
        <w:t>Corresponding author: Jeong</w:t>
      </w:r>
      <w:r>
        <w:rPr>
          <w:rFonts w:ascii="Book Antiqua" w:eastAsia="Book Antiqua" w:hAnsi="Book Antiqua" w:cs="Book Antiqua"/>
          <w:b/>
          <w:bCs/>
          <w:color w:val="000000"/>
        </w:rPr>
        <w:t>-</w:t>
      </w:r>
      <w:r w:rsidRPr="003B0CE5">
        <w:rPr>
          <w:rFonts w:ascii="Book Antiqua" w:eastAsia="Book Antiqua" w:hAnsi="Book Antiqua" w:cs="Book Antiqua"/>
          <w:b/>
          <w:bCs/>
          <w:color w:val="000000"/>
        </w:rPr>
        <w:t xml:space="preserve">Ju Yoo, MD, Professor, </w:t>
      </w:r>
      <w:r w:rsidRPr="003B0CE5">
        <w:rPr>
          <w:rFonts w:ascii="Book Antiqua" w:eastAsia="Book Antiqua" w:hAnsi="Book Antiqua" w:cs="Book Antiqua"/>
          <w:color w:val="000000"/>
        </w:rPr>
        <w:t xml:space="preserve">Department of Gastroenterology and Hepatology, Soonchunhyang University School of </w:t>
      </w:r>
      <w:r w:rsidRPr="003B0CE5">
        <w:rPr>
          <w:rFonts w:ascii="Book Antiqua" w:eastAsia="Book Antiqua" w:hAnsi="Book Antiqua" w:cs="Book Antiqua"/>
          <w:color w:val="000000"/>
        </w:rPr>
        <w:lastRenderedPageBreak/>
        <w:t>Medicine, 170 Jomaru-ro, Wonmi-gu, Bucheon 14584, South Korea. puby17@naver.com</w:t>
      </w:r>
    </w:p>
    <w:p w14:paraId="3ED3FAEB" w14:textId="77777777" w:rsidR="00A77B3E" w:rsidRPr="00BC720B" w:rsidRDefault="00A77B3E" w:rsidP="00BC720B">
      <w:pPr>
        <w:adjustRightInd w:val="0"/>
        <w:snapToGrid w:val="0"/>
        <w:spacing w:line="360" w:lineRule="auto"/>
        <w:jc w:val="both"/>
        <w:rPr>
          <w:rFonts w:ascii="Book Antiqua" w:hAnsi="Book Antiqua"/>
        </w:rPr>
      </w:pPr>
    </w:p>
    <w:p w14:paraId="654DCCBB"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Received: </w:t>
      </w:r>
      <w:r w:rsidRPr="00BC720B">
        <w:rPr>
          <w:rFonts w:ascii="Book Antiqua" w:eastAsia="Book Antiqua" w:hAnsi="Book Antiqua" w:cs="Book Antiqua"/>
          <w:color w:val="000000"/>
        </w:rPr>
        <w:t>December 28, 2020</w:t>
      </w:r>
    </w:p>
    <w:p w14:paraId="74B40715"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Revised: </w:t>
      </w:r>
      <w:r w:rsidRPr="00BC720B">
        <w:rPr>
          <w:rFonts w:ascii="Book Antiqua" w:eastAsia="Book Antiqua" w:hAnsi="Book Antiqua" w:cs="Book Antiqua"/>
          <w:color w:val="000000"/>
        </w:rPr>
        <w:t>January 18, 2021</w:t>
      </w:r>
    </w:p>
    <w:p w14:paraId="3980B913" w14:textId="4BDB34E2"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Accepted: </w:t>
      </w:r>
      <w:r w:rsidR="00ED2636" w:rsidRPr="00ED2636">
        <w:rPr>
          <w:rFonts w:ascii="Book Antiqua" w:eastAsia="Book Antiqua" w:hAnsi="Book Antiqua" w:cs="Book Antiqua"/>
          <w:color w:val="000000"/>
        </w:rPr>
        <w:t>March 15, 2021</w:t>
      </w:r>
    </w:p>
    <w:p w14:paraId="1A48DEE7" w14:textId="31C2B63B" w:rsidR="00A77B3E" w:rsidRPr="00B64C17" w:rsidRDefault="006B35EA" w:rsidP="00BC720B">
      <w:pPr>
        <w:adjustRightInd w:val="0"/>
        <w:snapToGrid w:val="0"/>
        <w:spacing w:line="360" w:lineRule="auto"/>
        <w:jc w:val="both"/>
        <w:rPr>
          <w:rFonts w:ascii="Book Antiqua" w:hAnsi="Book Antiqua"/>
          <w:lang w:eastAsia="zh-CN"/>
        </w:rPr>
      </w:pPr>
      <w:r w:rsidRPr="00BC720B">
        <w:rPr>
          <w:rFonts w:ascii="Book Antiqua" w:eastAsia="Book Antiqua" w:hAnsi="Book Antiqua" w:cs="Book Antiqua"/>
          <w:b/>
          <w:bCs/>
          <w:color w:val="000000"/>
        </w:rPr>
        <w:t xml:space="preserve">Published online: </w:t>
      </w:r>
      <w:r w:rsidR="00B64C17" w:rsidRPr="00B64C17">
        <w:rPr>
          <w:rFonts w:ascii="Book Antiqua" w:hAnsi="Book Antiqua" w:cs="Book Antiqua" w:hint="eastAsia"/>
          <w:bCs/>
          <w:color w:val="000000"/>
          <w:lang w:eastAsia="zh-CN"/>
        </w:rPr>
        <w:t>May 16, 2021</w:t>
      </w:r>
    </w:p>
    <w:p w14:paraId="789C04F4" w14:textId="77777777" w:rsidR="00A77B3E" w:rsidRPr="00BC720B" w:rsidRDefault="00A77B3E" w:rsidP="00BC720B">
      <w:pPr>
        <w:adjustRightInd w:val="0"/>
        <w:snapToGrid w:val="0"/>
        <w:spacing w:line="360" w:lineRule="auto"/>
        <w:jc w:val="both"/>
        <w:rPr>
          <w:rFonts w:ascii="Book Antiqua" w:hAnsi="Book Antiqua"/>
        </w:rPr>
        <w:sectPr w:rsidR="00A77B3E" w:rsidRPr="00BC720B" w:rsidSect="0029369C">
          <w:footerReference w:type="default" r:id="rId6"/>
          <w:pgSz w:w="12240" w:h="15840"/>
          <w:pgMar w:top="1440" w:right="1800" w:bottom="1440" w:left="1800" w:header="720" w:footer="720" w:gutter="0"/>
          <w:cols w:space="720"/>
          <w:docGrid w:linePitch="360"/>
        </w:sectPr>
      </w:pPr>
    </w:p>
    <w:p w14:paraId="1476F7F5"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lastRenderedPageBreak/>
        <w:t>Abstract</w:t>
      </w:r>
    </w:p>
    <w:p w14:paraId="33133A76"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BACKGROUND</w:t>
      </w:r>
    </w:p>
    <w:p w14:paraId="03B68D26" w14:textId="77777777" w:rsidR="00A77B3E" w:rsidRPr="00BC720B" w:rsidRDefault="006B35EA" w:rsidP="00BC720B">
      <w:pPr>
        <w:adjustRightInd w:val="0"/>
        <w:snapToGrid w:val="0"/>
        <w:spacing w:line="360" w:lineRule="auto"/>
        <w:jc w:val="both"/>
        <w:rPr>
          <w:rFonts w:ascii="Book Antiqua" w:hAnsi="Book Antiqua"/>
        </w:rPr>
      </w:pPr>
      <w:bookmarkStart w:id="9" w:name="OLE_LINK30"/>
      <w:bookmarkStart w:id="10" w:name="OLE_LINK31"/>
      <w:r w:rsidRPr="00BC720B">
        <w:rPr>
          <w:rFonts w:ascii="Book Antiqua" w:eastAsia="Book Antiqua" w:hAnsi="Book Antiqua" w:cs="Book Antiqua"/>
          <w:color w:val="000000"/>
        </w:rPr>
        <w:t>Autoimmune hepatitis can cause liver fibrosis, liver cirrhosis, and hepatocellular carcinoma. Its treatment option include the use of steroids and/or immune-suppressive agents such as azathioprine. However, these drugs have some side effects. Thus, close follow-up is needed during treatment. Here, we present an extremely rare case of a patient with an autoimmune hepatitis who died from necrotizing gastritis during immunosuppressive treatment.</w:t>
      </w:r>
    </w:p>
    <w:bookmarkEnd w:id="9"/>
    <w:bookmarkEnd w:id="10"/>
    <w:p w14:paraId="0D519AD6" w14:textId="77777777" w:rsidR="00A77B3E" w:rsidRPr="00BC720B" w:rsidRDefault="00A77B3E" w:rsidP="00BC720B">
      <w:pPr>
        <w:adjustRightInd w:val="0"/>
        <w:snapToGrid w:val="0"/>
        <w:spacing w:line="360" w:lineRule="auto"/>
        <w:jc w:val="both"/>
        <w:rPr>
          <w:rFonts w:ascii="Book Antiqua" w:hAnsi="Book Antiqua"/>
        </w:rPr>
      </w:pPr>
    </w:p>
    <w:p w14:paraId="0EADC7C8"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CASE SUMMARY</w:t>
      </w:r>
    </w:p>
    <w:p w14:paraId="3BD5F46F" w14:textId="1EEDA480" w:rsidR="00A77B3E" w:rsidRPr="00BC720B" w:rsidRDefault="006B35EA" w:rsidP="00BC720B">
      <w:pPr>
        <w:adjustRightInd w:val="0"/>
        <w:snapToGrid w:val="0"/>
        <w:spacing w:line="360" w:lineRule="auto"/>
        <w:jc w:val="both"/>
        <w:rPr>
          <w:rFonts w:ascii="Book Antiqua" w:hAnsi="Book Antiqua"/>
        </w:rPr>
      </w:pPr>
      <w:bookmarkStart w:id="11" w:name="OLE_LINK32"/>
      <w:bookmarkStart w:id="12" w:name="OLE_LINK33"/>
      <w:r w:rsidRPr="00BC720B">
        <w:rPr>
          <w:rFonts w:ascii="Book Antiqua" w:eastAsia="Book Antiqua" w:hAnsi="Book Antiqua" w:cs="Book Antiqua"/>
          <w:color w:val="000000"/>
        </w:rPr>
        <w:t xml:space="preserve">A 52-year-old female patient was diagnosed with autoimmune hepatitis. We treated this patient with immunosuppressive agents. High-dose steroid treatment was initially started. Then azathioprine treatment was added while steroid was tapering. Five weeks after the start of treatment, she visited the emergency room due to generalized abdominal pain and vomiting. After </w:t>
      </w:r>
      <w:r w:rsidR="002E1A2E" w:rsidRPr="00BC720B">
        <w:rPr>
          <w:rFonts w:ascii="Book Antiqua" w:eastAsia="Book Antiqua" w:hAnsi="Book Antiqua" w:cs="Book Antiqua"/>
          <w:color w:val="000000"/>
        </w:rPr>
        <w:t>computed tomography</w:t>
      </w:r>
      <w:r w:rsidRPr="00BC720B">
        <w:rPr>
          <w:rFonts w:ascii="Book Antiqua" w:eastAsia="Book Antiqua" w:hAnsi="Book Antiqua" w:cs="Book Antiqua"/>
          <w:color w:val="000000"/>
        </w:rPr>
        <w:t xml:space="preserve"> scan, the patient was diagnosed with necrotizing gastritis and the patient progressed to septic shock. Treatment for sepsis was continued in the intensive care unit. However, the patient died at 6 h after admission to the emergency room.</w:t>
      </w:r>
    </w:p>
    <w:bookmarkEnd w:id="11"/>
    <w:bookmarkEnd w:id="12"/>
    <w:p w14:paraId="1A0F29AF" w14:textId="77777777" w:rsidR="00A77B3E" w:rsidRPr="00BC720B" w:rsidRDefault="00A77B3E" w:rsidP="00BC720B">
      <w:pPr>
        <w:adjustRightInd w:val="0"/>
        <w:snapToGrid w:val="0"/>
        <w:spacing w:line="360" w:lineRule="auto"/>
        <w:jc w:val="both"/>
        <w:rPr>
          <w:rFonts w:ascii="Book Antiqua" w:hAnsi="Book Antiqua"/>
        </w:rPr>
      </w:pPr>
    </w:p>
    <w:p w14:paraId="52BECC81"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CONCLUSION</w:t>
      </w:r>
    </w:p>
    <w:p w14:paraId="7CB857F6" w14:textId="77777777" w:rsidR="00A77B3E" w:rsidRPr="00BC720B" w:rsidRDefault="006B35EA" w:rsidP="00BC720B">
      <w:pPr>
        <w:adjustRightInd w:val="0"/>
        <w:snapToGrid w:val="0"/>
        <w:spacing w:line="360" w:lineRule="auto"/>
        <w:jc w:val="both"/>
        <w:rPr>
          <w:rFonts w:ascii="Book Antiqua" w:hAnsi="Book Antiqua"/>
        </w:rPr>
      </w:pPr>
      <w:bookmarkStart w:id="13" w:name="OLE_LINK34"/>
      <w:bookmarkStart w:id="14" w:name="OLE_LINK35"/>
      <w:r w:rsidRPr="00BC720B">
        <w:rPr>
          <w:rFonts w:ascii="Book Antiqua" w:eastAsia="Book Antiqua" w:hAnsi="Book Antiqua" w:cs="Book Antiqua"/>
          <w:color w:val="000000"/>
        </w:rPr>
        <w:t>In patients with autoimmune infections undergoing immunosuppressant therapy, rare complications such as necrotizing gastritis may occur, thus requiring clinical attention.</w:t>
      </w:r>
    </w:p>
    <w:bookmarkEnd w:id="13"/>
    <w:bookmarkEnd w:id="14"/>
    <w:p w14:paraId="4713762C" w14:textId="77777777" w:rsidR="00A77B3E" w:rsidRPr="00BC720B" w:rsidRDefault="00A77B3E" w:rsidP="00BC720B">
      <w:pPr>
        <w:adjustRightInd w:val="0"/>
        <w:snapToGrid w:val="0"/>
        <w:spacing w:line="360" w:lineRule="auto"/>
        <w:jc w:val="both"/>
        <w:rPr>
          <w:rFonts w:ascii="Book Antiqua" w:hAnsi="Book Antiqua"/>
        </w:rPr>
      </w:pPr>
    </w:p>
    <w:p w14:paraId="50A94EEC" w14:textId="464210A1"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Key Words: </w:t>
      </w:r>
      <w:bookmarkStart w:id="15" w:name="OLE_LINK26"/>
      <w:bookmarkStart w:id="16" w:name="OLE_LINK27"/>
      <w:r w:rsidR="002E1A2E" w:rsidRPr="00BC720B">
        <w:rPr>
          <w:rFonts w:ascii="Book Antiqua" w:eastAsia="Book Antiqua" w:hAnsi="Book Antiqua" w:cs="Book Antiqua"/>
          <w:color w:val="000000"/>
        </w:rPr>
        <w:t>A</w:t>
      </w:r>
      <w:r w:rsidRPr="00BC720B">
        <w:rPr>
          <w:rFonts w:ascii="Book Antiqua" w:eastAsia="Book Antiqua" w:hAnsi="Book Antiqua" w:cs="Book Antiqua"/>
          <w:color w:val="000000"/>
        </w:rPr>
        <w:t xml:space="preserve">utoimmune hepatitis; </w:t>
      </w:r>
      <w:r w:rsidR="002E1A2E" w:rsidRPr="00BC720B">
        <w:rPr>
          <w:rFonts w:ascii="Book Antiqua" w:eastAsia="Book Antiqua" w:hAnsi="Book Antiqua" w:cs="Book Antiqua"/>
          <w:color w:val="000000"/>
        </w:rPr>
        <w:t>A</w:t>
      </w:r>
      <w:r w:rsidRPr="00BC720B">
        <w:rPr>
          <w:rFonts w:ascii="Book Antiqua" w:eastAsia="Book Antiqua" w:hAnsi="Book Antiqua" w:cs="Book Antiqua"/>
          <w:color w:val="000000"/>
        </w:rPr>
        <w:t>zathioprine</w:t>
      </w:r>
      <w:r w:rsidR="002E1A2E" w:rsidRPr="00BC720B">
        <w:rPr>
          <w:rFonts w:ascii="Book Antiqua" w:eastAsia="Book Antiqua" w:hAnsi="Book Antiqua" w:cs="Book Antiqua"/>
          <w:color w:val="000000"/>
        </w:rPr>
        <w:t>; Case report</w:t>
      </w:r>
    </w:p>
    <w:p w14:paraId="0D71291C" w14:textId="77777777" w:rsidR="007D66AB" w:rsidRDefault="007D66AB" w:rsidP="007D66AB">
      <w:pPr>
        <w:spacing w:line="360" w:lineRule="auto"/>
        <w:jc w:val="both"/>
        <w:rPr>
          <w:lang w:eastAsia="zh-CN"/>
        </w:rPr>
      </w:pPr>
      <w:bookmarkStart w:id="17" w:name="_Hlk62152618"/>
      <w:bookmarkEnd w:id="15"/>
      <w:bookmarkEnd w:id="16"/>
    </w:p>
    <w:p w14:paraId="4942C6FA" w14:textId="77777777" w:rsidR="007D66AB" w:rsidRDefault="007D66AB" w:rsidP="007D66A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1D83A51" w14:textId="77777777" w:rsidR="007D66AB" w:rsidRDefault="007D66AB" w:rsidP="007D66AB">
      <w:pPr>
        <w:spacing w:line="360" w:lineRule="auto"/>
        <w:jc w:val="both"/>
        <w:rPr>
          <w:lang w:eastAsia="zh-CN"/>
        </w:rPr>
      </w:pPr>
    </w:p>
    <w:p w14:paraId="078B54C8" w14:textId="37038195" w:rsidR="007D66AB" w:rsidRDefault="007D66AB" w:rsidP="007D66AB">
      <w:pPr>
        <w:adjustRightInd w:val="0"/>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6B35EA" w:rsidRPr="00BC720B">
        <w:rPr>
          <w:rFonts w:ascii="Book Antiqua" w:eastAsia="Book Antiqua" w:hAnsi="Book Antiqua" w:cs="Book Antiqua"/>
          <w:color w:val="000000"/>
        </w:rPr>
        <w:t>Moon SK, Yoo JJ, Kim SG, Kim YS</w:t>
      </w:r>
      <w:bookmarkEnd w:id="17"/>
      <w:r w:rsidR="006B35EA" w:rsidRPr="00BC720B">
        <w:rPr>
          <w:rFonts w:ascii="Book Antiqua" w:eastAsia="Book Antiqua" w:hAnsi="Book Antiqua" w:cs="Book Antiqua"/>
          <w:color w:val="000000"/>
        </w:rPr>
        <w:t>.</w:t>
      </w:r>
      <w:r w:rsidR="00C53485" w:rsidRPr="00C53485">
        <w:rPr>
          <w:rFonts w:ascii="Book Antiqua" w:eastAsia="Book Antiqua" w:hAnsi="Book Antiqua" w:cs="Book Antiqua"/>
          <w:caps/>
          <w:color w:val="000000"/>
        </w:rPr>
        <w:t xml:space="preserve"> </w:t>
      </w:r>
      <w:r w:rsidR="006B35EA" w:rsidRPr="00C53485">
        <w:rPr>
          <w:rFonts w:ascii="Book Antiqua" w:eastAsia="Book Antiqua" w:hAnsi="Book Antiqua" w:cs="Book Antiqua"/>
          <w:caps/>
          <w:color w:val="000000"/>
        </w:rPr>
        <w:t>e</w:t>
      </w:r>
      <w:r w:rsidR="006B35EA" w:rsidRPr="00BC720B">
        <w:rPr>
          <w:rFonts w:ascii="Book Antiqua" w:eastAsia="Book Antiqua" w:hAnsi="Book Antiqua" w:cs="Book Antiqua"/>
          <w:color w:val="000000"/>
        </w:rPr>
        <w:t xml:space="preserve">xtremely rare case of necrotizing gastritis in a patient with autoimmune hepatitis: </w:t>
      </w:r>
      <w:r w:rsidR="002E1A2E" w:rsidRPr="00BC720B">
        <w:rPr>
          <w:rFonts w:ascii="Book Antiqua" w:eastAsia="Book Antiqua" w:hAnsi="Book Antiqua" w:cs="Book Antiqua"/>
          <w:color w:val="000000"/>
        </w:rPr>
        <w:t>A c</w:t>
      </w:r>
      <w:r w:rsidR="006B35EA" w:rsidRPr="00BC720B">
        <w:rPr>
          <w:rFonts w:ascii="Book Antiqua" w:eastAsia="Book Antiqua" w:hAnsi="Book Antiqua" w:cs="Book Antiqua"/>
          <w:color w:val="000000"/>
        </w:rPr>
        <w:t xml:space="preserve">ase report. </w:t>
      </w:r>
      <w:r w:rsidR="006B35EA" w:rsidRPr="00BC720B">
        <w:rPr>
          <w:rFonts w:ascii="Book Antiqua" w:eastAsia="Book Antiqua" w:hAnsi="Book Antiqua" w:cs="Book Antiqua"/>
          <w:i/>
          <w:iCs/>
          <w:color w:val="000000"/>
        </w:rPr>
        <w:t>World J Clin Cases</w:t>
      </w:r>
      <w:r w:rsidR="006B35EA" w:rsidRPr="00BC720B">
        <w:rPr>
          <w:rFonts w:ascii="Book Antiqua" w:eastAsia="Book Antiqua" w:hAnsi="Book Antiqua" w:cs="Book Antiqua"/>
          <w:color w:val="000000"/>
        </w:rPr>
        <w:t xml:space="preserve"> 2021; </w:t>
      </w:r>
      <w:r w:rsidR="00FB41F6" w:rsidRPr="00FB41F6">
        <w:rPr>
          <w:rFonts w:ascii="Book Antiqua" w:eastAsia="Book Antiqua" w:hAnsi="Book Antiqua" w:cs="Book Antiqua"/>
          <w:color w:val="000000"/>
        </w:rPr>
        <w:t xml:space="preserve">9(14): </w:t>
      </w:r>
      <w:r w:rsidR="000E45E7" w:rsidRPr="000E45E7">
        <w:rPr>
          <w:rFonts w:ascii="Book Antiqua" w:eastAsia="Book Antiqua" w:hAnsi="Book Antiqua" w:cs="Book Antiqua"/>
          <w:color w:val="000000"/>
        </w:rPr>
        <w:t>3472-3477</w:t>
      </w:r>
      <w:r w:rsidR="00FB41F6" w:rsidRPr="00FB41F6">
        <w:rPr>
          <w:rFonts w:ascii="Book Antiqua" w:eastAsia="Book Antiqua" w:hAnsi="Book Antiqua" w:cs="Book Antiqua"/>
          <w:color w:val="000000"/>
        </w:rPr>
        <w:t xml:space="preserve">  </w:t>
      </w:r>
    </w:p>
    <w:p w14:paraId="46972219" w14:textId="21554FB9" w:rsidR="007D66AB" w:rsidRDefault="00FB41F6" w:rsidP="007D66AB">
      <w:pPr>
        <w:adjustRightInd w:val="0"/>
        <w:snapToGrid w:val="0"/>
        <w:spacing w:line="360" w:lineRule="auto"/>
        <w:jc w:val="both"/>
        <w:rPr>
          <w:rFonts w:ascii="Book Antiqua" w:eastAsia="Book Antiqua" w:hAnsi="Book Antiqua" w:cs="Book Antiqua"/>
          <w:color w:val="000000"/>
        </w:rPr>
      </w:pPr>
      <w:r w:rsidRPr="00FB41F6">
        <w:rPr>
          <w:rFonts w:ascii="Book Antiqua" w:eastAsia="Book Antiqua" w:hAnsi="Book Antiqua" w:cs="Book Antiqua"/>
          <w:color w:val="000000"/>
        </w:rPr>
        <w:t>URL: https://www.wjgnet.com/2307-8960/full/v9/i14/</w:t>
      </w:r>
      <w:r w:rsidR="000E45E7">
        <w:rPr>
          <w:rFonts w:ascii="Book Antiqua" w:eastAsia="Book Antiqua" w:hAnsi="Book Antiqua" w:cs="Book Antiqua"/>
          <w:color w:val="000000"/>
        </w:rPr>
        <w:t>3472</w:t>
      </w:r>
      <w:r w:rsidRPr="00FB41F6">
        <w:rPr>
          <w:rFonts w:ascii="Book Antiqua" w:eastAsia="Book Antiqua" w:hAnsi="Book Antiqua" w:cs="Book Antiqua"/>
          <w:color w:val="000000"/>
        </w:rPr>
        <w:t xml:space="preserve">.htm  </w:t>
      </w:r>
    </w:p>
    <w:p w14:paraId="2CD309DB" w14:textId="3414E811" w:rsidR="00A77B3E" w:rsidRPr="00BC720B" w:rsidRDefault="00FB41F6" w:rsidP="007D66AB">
      <w:pPr>
        <w:adjustRightInd w:val="0"/>
        <w:snapToGrid w:val="0"/>
        <w:spacing w:line="360" w:lineRule="auto"/>
        <w:jc w:val="both"/>
        <w:rPr>
          <w:rFonts w:ascii="Book Antiqua" w:hAnsi="Book Antiqua"/>
        </w:rPr>
      </w:pPr>
      <w:r w:rsidRPr="00FB41F6">
        <w:rPr>
          <w:rFonts w:ascii="Book Antiqua" w:eastAsia="Book Antiqua" w:hAnsi="Book Antiqua" w:cs="Book Antiqua"/>
          <w:color w:val="000000"/>
        </w:rPr>
        <w:t>DOI: https://dx.doi.org/10.12998/wjcc.v9.i14.</w:t>
      </w:r>
      <w:r w:rsidR="000E45E7">
        <w:rPr>
          <w:rFonts w:ascii="Book Antiqua" w:eastAsia="Book Antiqua" w:hAnsi="Book Antiqua" w:cs="Book Antiqua"/>
          <w:color w:val="000000"/>
        </w:rPr>
        <w:t>3472</w:t>
      </w:r>
    </w:p>
    <w:p w14:paraId="372DE04A" w14:textId="77777777" w:rsidR="00A77B3E" w:rsidRPr="00BC720B" w:rsidRDefault="00A77B3E" w:rsidP="00BC720B">
      <w:pPr>
        <w:adjustRightInd w:val="0"/>
        <w:snapToGrid w:val="0"/>
        <w:spacing w:line="360" w:lineRule="auto"/>
        <w:jc w:val="both"/>
        <w:rPr>
          <w:rFonts w:ascii="Book Antiqua" w:hAnsi="Book Antiqua"/>
        </w:rPr>
      </w:pPr>
    </w:p>
    <w:p w14:paraId="76024687"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Core Tip: </w:t>
      </w:r>
      <w:bookmarkStart w:id="18" w:name="OLE_LINK28"/>
      <w:bookmarkStart w:id="19" w:name="OLE_LINK29"/>
      <w:r w:rsidRPr="00BC720B">
        <w:rPr>
          <w:rFonts w:ascii="Book Antiqua" w:eastAsia="Book Antiqua" w:hAnsi="Book Antiqua" w:cs="Book Antiqua"/>
          <w:color w:val="000000"/>
        </w:rPr>
        <w:t>Primary treatment for autoimmune hepatitis is using immunosuppressants such as steroids and azathioprine. When using immunosuppressants, various side effects may occur. Thus, close observation is necessary. This case report is the first one to describe the occurrence of necrotizing gastritis, a very rare complication of immunosuppressants, in a patient with autoimmune hepatitis.</w:t>
      </w:r>
    </w:p>
    <w:p w14:paraId="5058AC77" w14:textId="77777777" w:rsidR="00A77B3E" w:rsidRPr="00BC720B" w:rsidRDefault="00A77B3E" w:rsidP="00BC720B">
      <w:pPr>
        <w:adjustRightInd w:val="0"/>
        <w:snapToGrid w:val="0"/>
        <w:spacing w:line="360" w:lineRule="auto"/>
        <w:jc w:val="both"/>
        <w:rPr>
          <w:rFonts w:ascii="Book Antiqua" w:hAnsi="Book Antiqua"/>
        </w:rPr>
      </w:pPr>
    </w:p>
    <w:bookmarkEnd w:id="18"/>
    <w:bookmarkEnd w:id="19"/>
    <w:p w14:paraId="74DD4225" w14:textId="477E0971" w:rsidR="00A77B3E" w:rsidRPr="00BC720B" w:rsidRDefault="00F17492"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br w:type="page"/>
      </w:r>
      <w:r w:rsidR="006B35EA" w:rsidRPr="00BC720B">
        <w:rPr>
          <w:rFonts w:ascii="Book Antiqua" w:eastAsia="Book Antiqua" w:hAnsi="Book Antiqua" w:cs="Book Antiqua"/>
          <w:b/>
          <w:caps/>
          <w:color w:val="000000"/>
          <w:u w:val="single"/>
        </w:rPr>
        <w:lastRenderedPageBreak/>
        <w:t>INTRODUCTION</w:t>
      </w:r>
    </w:p>
    <w:p w14:paraId="673F7B60" w14:textId="26ADCE9E" w:rsidR="00A77B3E" w:rsidRPr="00BC720B" w:rsidRDefault="006B35EA" w:rsidP="00BC720B">
      <w:pPr>
        <w:adjustRightInd w:val="0"/>
        <w:snapToGrid w:val="0"/>
        <w:spacing w:line="360" w:lineRule="auto"/>
        <w:jc w:val="both"/>
        <w:rPr>
          <w:rFonts w:ascii="Book Antiqua" w:hAnsi="Book Antiqua"/>
        </w:rPr>
      </w:pPr>
      <w:bookmarkStart w:id="20" w:name="OLE_LINK36"/>
      <w:bookmarkStart w:id="21" w:name="OLE_LINK37"/>
      <w:r w:rsidRPr="00BC720B">
        <w:rPr>
          <w:rFonts w:ascii="Book Antiqua" w:eastAsia="Book Antiqua" w:hAnsi="Book Antiqua" w:cs="Book Antiqua"/>
          <w:color w:val="000000"/>
        </w:rPr>
        <w:t>Autoimmune hepatitis is a rare liver disorder presenting persistent inflammation of the liver parenchyma. It is characterized by interfacial hepatitis, elevated liver enzyme levels, hypergammaglobulinemia, and the appearance of autoimmune antibodies</w:t>
      </w:r>
      <w:r w:rsidRPr="00BC720B">
        <w:rPr>
          <w:rFonts w:ascii="Book Antiqua" w:eastAsia="Book Antiqua" w:hAnsi="Book Antiqua" w:cs="Book Antiqua"/>
          <w:color w:val="000000"/>
          <w:vertAlign w:val="superscript"/>
        </w:rPr>
        <w:t>[1,2]</w:t>
      </w:r>
      <w:r w:rsidR="00F17492"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If autoimmune hepatitis is not well controlled, it can continuously cause liver fibrosis and progress to liver cirrhosis and/or hepatocellular carcinoma</w:t>
      </w:r>
      <w:r w:rsidRPr="00BC720B">
        <w:rPr>
          <w:rFonts w:ascii="Book Antiqua" w:eastAsia="Book Antiqua" w:hAnsi="Book Antiqua" w:cs="Book Antiqua"/>
          <w:color w:val="000000"/>
          <w:vertAlign w:val="superscript"/>
        </w:rPr>
        <w:t>[3,4]</w:t>
      </w:r>
      <w:r w:rsidR="00F17492"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The 2019 American Association for the Study of the Liver</w:t>
      </w:r>
      <w:r w:rsidR="00F17492"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practice guideline recommends prednisolone and azathioprine combination therapy as a first-line drug in patients without cirrhosis, acute severe autoimmune hepatitis, or acute liver failure</w:t>
      </w:r>
      <w:r w:rsidRPr="00BC720B">
        <w:rPr>
          <w:rFonts w:ascii="Book Antiqua" w:eastAsia="Book Antiqua" w:hAnsi="Book Antiqua" w:cs="Book Antiqua"/>
          <w:color w:val="000000"/>
          <w:vertAlign w:val="superscript"/>
        </w:rPr>
        <w:t>[5-7]</w:t>
      </w:r>
      <w:r w:rsidR="00F17492"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In particular, prednisolone is recommended to be used at an amount of 1 mg or more per 1 kg of body weight at the beginning of treatment. Screening for its various side effects such as infection and bone marrow suppression are essential</w:t>
      </w:r>
      <w:r w:rsidRPr="00BC720B">
        <w:rPr>
          <w:rFonts w:ascii="Book Antiqua" w:eastAsia="Book Antiqua" w:hAnsi="Book Antiqua" w:cs="Book Antiqua"/>
          <w:color w:val="000000"/>
          <w:vertAlign w:val="superscript"/>
        </w:rPr>
        <w:t>[5,6</w:t>
      </w:r>
      <w:r w:rsidR="00F17492" w:rsidRPr="00BC720B">
        <w:rPr>
          <w:rFonts w:ascii="Book Antiqua" w:eastAsia="Book Antiqua" w:hAnsi="Book Antiqua" w:cs="Book Antiqua"/>
          <w:color w:val="000000"/>
          <w:vertAlign w:val="superscript"/>
        </w:rPr>
        <w:t>,</w:t>
      </w:r>
      <w:r w:rsidRPr="00BC720B">
        <w:rPr>
          <w:rFonts w:ascii="Book Antiqua" w:eastAsia="Book Antiqua" w:hAnsi="Book Antiqua" w:cs="Book Antiqua"/>
          <w:color w:val="000000"/>
          <w:vertAlign w:val="superscript"/>
        </w:rPr>
        <w:t>8,9]</w:t>
      </w:r>
      <w:r w:rsidR="00F17492"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Azathioprine is used in maintenance treatment. It is also a type of immunosuppressant that can cause various side effects. Here, we report an extremely rare case of a patient who died due to a sudden onset of necrotizing gastritis as a side effect of an immunosuppressant.</w:t>
      </w:r>
    </w:p>
    <w:bookmarkEnd w:id="20"/>
    <w:bookmarkEnd w:id="21"/>
    <w:p w14:paraId="096D0E7C" w14:textId="77777777" w:rsidR="00A77B3E" w:rsidRPr="00BC720B" w:rsidRDefault="00A77B3E" w:rsidP="00BC720B">
      <w:pPr>
        <w:adjustRightInd w:val="0"/>
        <w:snapToGrid w:val="0"/>
        <w:spacing w:line="360" w:lineRule="auto"/>
        <w:jc w:val="both"/>
        <w:rPr>
          <w:rFonts w:ascii="Book Antiqua" w:hAnsi="Book Antiqua"/>
        </w:rPr>
      </w:pPr>
    </w:p>
    <w:p w14:paraId="37D16125"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t>CASE PRESENTATION</w:t>
      </w:r>
    </w:p>
    <w:p w14:paraId="7688A7D2"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i/>
          <w:color w:val="000000"/>
        </w:rPr>
        <w:t>Chief complaints</w:t>
      </w:r>
    </w:p>
    <w:p w14:paraId="739B2C41" w14:textId="74DC4BC7" w:rsidR="00A77B3E" w:rsidRPr="00BC720B" w:rsidRDefault="006B35EA" w:rsidP="00BC720B">
      <w:pPr>
        <w:adjustRightInd w:val="0"/>
        <w:snapToGrid w:val="0"/>
        <w:spacing w:line="360" w:lineRule="auto"/>
        <w:jc w:val="both"/>
        <w:rPr>
          <w:rFonts w:ascii="Book Antiqua" w:hAnsi="Book Antiqua"/>
        </w:rPr>
      </w:pPr>
      <w:bookmarkStart w:id="22" w:name="OLE_LINK38"/>
      <w:bookmarkStart w:id="23" w:name="OLE_LINK39"/>
      <w:r w:rsidRPr="00BC720B">
        <w:rPr>
          <w:rFonts w:ascii="Book Antiqua" w:eastAsia="Book Antiqua" w:hAnsi="Book Antiqua" w:cs="Book Antiqua"/>
          <w:color w:val="000000"/>
        </w:rPr>
        <w:t>A 52-year-old female visited the emergency room of our hospital (Soonchunhyang University Bucheon Hospital) due to abdominal pain nausea and vomiting.</w:t>
      </w:r>
    </w:p>
    <w:bookmarkEnd w:id="22"/>
    <w:bookmarkEnd w:id="23"/>
    <w:p w14:paraId="22FDBB51" w14:textId="77777777" w:rsidR="00A77B3E" w:rsidRPr="00BC720B" w:rsidRDefault="00A77B3E" w:rsidP="00BC720B">
      <w:pPr>
        <w:adjustRightInd w:val="0"/>
        <w:snapToGrid w:val="0"/>
        <w:spacing w:line="360" w:lineRule="auto"/>
        <w:jc w:val="both"/>
        <w:rPr>
          <w:rFonts w:ascii="Book Antiqua" w:hAnsi="Book Antiqua"/>
        </w:rPr>
      </w:pPr>
    </w:p>
    <w:p w14:paraId="7B07D615"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i/>
          <w:color w:val="000000"/>
        </w:rPr>
        <w:t>History of present illness</w:t>
      </w:r>
    </w:p>
    <w:p w14:paraId="76ACE4A7" w14:textId="3621B117" w:rsidR="00A77B3E" w:rsidRPr="00BC720B" w:rsidRDefault="006B35EA" w:rsidP="00BC720B">
      <w:pPr>
        <w:adjustRightInd w:val="0"/>
        <w:snapToGrid w:val="0"/>
        <w:spacing w:line="360" w:lineRule="auto"/>
        <w:jc w:val="both"/>
        <w:rPr>
          <w:rFonts w:ascii="Book Antiqua" w:hAnsi="Book Antiqua"/>
        </w:rPr>
      </w:pPr>
      <w:bookmarkStart w:id="24" w:name="OLE_LINK40"/>
      <w:r w:rsidRPr="00BC720B">
        <w:rPr>
          <w:rFonts w:ascii="Book Antiqua" w:eastAsia="Book Antiqua" w:hAnsi="Book Antiqua" w:cs="Book Antiqua"/>
          <w:color w:val="000000"/>
        </w:rPr>
        <w:t xml:space="preserve">Five weeks before visiting the emergency room, she visited our outpatient clinic of gastroenterology department due to an increased level of liver enzyme alanine aminotransferase (ALT) (at 320 U/mL) that was accidentally found at a health screening test. Blood test showed positive autoimmune antibody (anti-nuclear antibody 1:1280 and anti-mitochondrial antibody positive). Her immunoglobulin </w:t>
      </w:r>
      <w:r w:rsidRPr="00BC720B">
        <w:rPr>
          <w:rFonts w:ascii="Book Antiqua" w:eastAsia="Book Antiqua" w:hAnsi="Book Antiqua" w:cs="Book Antiqua"/>
          <w:color w:val="000000"/>
        </w:rPr>
        <w:lastRenderedPageBreak/>
        <w:t>G was elevated to 1577 mg/dL. Abdominal ultrasound and</w:t>
      </w:r>
      <w:r w:rsidR="002F04A6" w:rsidRPr="00BC720B">
        <w:rPr>
          <w:rFonts w:ascii="Book Antiqua" w:eastAsia="Book Antiqua" w:hAnsi="Book Antiqua" w:cs="Book Antiqua"/>
          <w:color w:val="000000"/>
        </w:rPr>
        <w:t xml:space="preserve"> computed tomography (CT)</w:t>
      </w:r>
      <w:r w:rsidRPr="00BC720B">
        <w:rPr>
          <w:rFonts w:ascii="Book Antiqua" w:eastAsia="Book Antiqua" w:hAnsi="Book Antiqua" w:cs="Book Antiqua"/>
          <w:color w:val="000000"/>
        </w:rPr>
        <w:t xml:space="preserve"> showed coarse liver surface, indicating that she had chronic liver disease (Figure 1A). Therefore, a liver biopsy was performed and the patient was finally diagnosed with an overlap syndrome predominantly with features of an autoimmune hepatitis. After the biopsy, the patient started to take high dose of ursodeoxycholic acid (15 mg/kg) plus prednisolone 40 mg daily for two weeks. After two weeks from the initial treatment, the dose of </w:t>
      </w:r>
      <w:r w:rsidR="00F17492" w:rsidRPr="00BC720B">
        <w:rPr>
          <w:rFonts w:ascii="Book Antiqua" w:eastAsia="Book Antiqua" w:hAnsi="Book Antiqua" w:cs="Book Antiqua"/>
          <w:color w:val="000000"/>
        </w:rPr>
        <w:t>ursodeoxycholic acid</w:t>
      </w:r>
      <w:r w:rsidRPr="00BC720B">
        <w:rPr>
          <w:rFonts w:ascii="Book Antiqua" w:eastAsia="Book Antiqua" w:hAnsi="Book Antiqua" w:cs="Book Antiqua"/>
          <w:color w:val="000000"/>
        </w:rPr>
        <w:t xml:space="preserve"> was maintained and prednisolone was reduced by 10 mg every week. Six days before the emergency room visit, prednisolone was reduced to 5 mg and azathioprine 50 mg was maintained.</w:t>
      </w:r>
    </w:p>
    <w:p w14:paraId="61CCD2C7" w14:textId="287918EA" w:rsidR="00A77B3E" w:rsidRPr="00BC720B" w:rsidRDefault="006B35EA" w:rsidP="00BC720B">
      <w:pPr>
        <w:adjustRightInd w:val="0"/>
        <w:snapToGrid w:val="0"/>
        <w:spacing w:line="360" w:lineRule="auto"/>
        <w:ind w:firstLineChars="100" w:firstLine="240"/>
        <w:jc w:val="both"/>
        <w:rPr>
          <w:rFonts w:ascii="Book Antiqua" w:hAnsi="Book Antiqua"/>
        </w:rPr>
      </w:pPr>
      <w:r w:rsidRPr="00BC720B">
        <w:rPr>
          <w:rFonts w:ascii="Book Antiqua" w:eastAsia="Book Antiqua" w:hAnsi="Book Antiqua" w:cs="Book Antiqua"/>
          <w:color w:val="000000"/>
        </w:rPr>
        <w:t>From two days before visiting the emergency room, the patient had symptoms of mild heartburn and abdominal pain. One day before the emergency room visit, her abdominal pain worsened to the point that it interfered with her sleep. In addition, she had more symptoms of nausea, vomiting, and diarrhea. Thus, she finally visited the emergency room.</w:t>
      </w:r>
    </w:p>
    <w:bookmarkEnd w:id="24"/>
    <w:p w14:paraId="09BEFCBB" w14:textId="77777777" w:rsidR="00A77B3E" w:rsidRPr="00BC720B" w:rsidRDefault="00A77B3E" w:rsidP="00BC720B">
      <w:pPr>
        <w:adjustRightInd w:val="0"/>
        <w:snapToGrid w:val="0"/>
        <w:spacing w:line="360" w:lineRule="auto"/>
        <w:jc w:val="both"/>
        <w:rPr>
          <w:rFonts w:ascii="Book Antiqua" w:hAnsi="Book Antiqua"/>
        </w:rPr>
      </w:pPr>
    </w:p>
    <w:p w14:paraId="7EF23CA4"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i/>
          <w:color w:val="000000"/>
        </w:rPr>
        <w:t>History of past illness</w:t>
      </w:r>
    </w:p>
    <w:p w14:paraId="2E0D4DF3" w14:textId="48BDA2D9"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The patient had an unremarkable past medical history except for an overlap syndrome described above.</w:t>
      </w:r>
    </w:p>
    <w:p w14:paraId="118D0F5D" w14:textId="77777777" w:rsidR="00A77B3E" w:rsidRPr="00BC720B" w:rsidRDefault="00A77B3E" w:rsidP="00BC720B">
      <w:pPr>
        <w:adjustRightInd w:val="0"/>
        <w:snapToGrid w:val="0"/>
        <w:spacing w:line="360" w:lineRule="auto"/>
        <w:jc w:val="both"/>
        <w:rPr>
          <w:rFonts w:ascii="Book Antiqua" w:hAnsi="Book Antiqua"/>
        </w:rPr>
      </w:pPr>
    </w:p>
    <w:p w14:paraId="6B9324CB"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i/>
          <w:color w:val="000000"/>
        </w:rPr>
        <w:t>Physical examination</w:t>
      </w:r>
    </w:p>
    <w:p w14:paraId="06F780ED" w14:textId="318C3B30" w:rsidR="00A77B3E" w:rsidRPr="00BC720B" w:rsidRDefault="006B35EA" w:rsidP="00BC720B">
      <w:pPr>
        <w:adjustRightInd w:val="0"/>
        <w:snapToGrid w:val="0"/>
        <w:spacing w:line="360" w:lineRule="auto"/>
        <w:jc w:val="both"/>
        <w:rPr>
          <w:rFonts w:ascii="Book Antiqua" w:hAnsi="Book Antiqua"/>
        </w:rPr>
      </w:pPr>
      <w:bookmarkStart w:id="25" w:name="OLE_LINK41"/>
      <w:bookmarkStart w:id="26" w:name="OLE_LINK42"/>
      <w:r w:rsidRPr="00BC720B">
        <w:rPr>
          <w:rFonts w:ascii="Book Antiqua" w:eastAsia="Book Antiqua" w:hAnsi="Book Antiqua" w:cs="Book Antiqua"/>
          <w:color w:val="000000"/>
        </w:rPr>
        <w:t>At the time of the emergency room visit, her blood pressure was normal with a systolic blood pressure of 130 mmHg and a diastolic blood pressure of 80 mmHg. She had a mild fever (37.6 °C) and tachycardia (heart rate of 110 beats/min). She also had tachypnea at 30 breaths per minute. She had abdominal tenderness in the epigastric to the left upper quadrant area. Her abdomen was a little hard. However, no rebound tenderness was observed.</w:t>
      </w:r>
    </w:p>
    <w:bookmarkEnd w:id="25"/>
    <w:bookmarkEnd w:id="26"/>
    <w:p w14:paraId="6019BD44" w14:textId="77777777" w:rsidR="00A77B3E" w:rsidRPr="00BC720B" w:rsidRDefault="00A77B3E" w:rsidP="00BC720B">
      <w:pPr>
        <w:adjustRightInd w:val="0"/>
        <w:snapToGrid w:val="0"/>
        <w:spacing w:line="360" w:lineRule="auto"/>
        <w:jc w:val="both"/>
        <w:rPr>
          <w:rFonts w:ascii="Book Antiqua" w:hAnsi="Book Antiqua"/>
        </w:rPr>
      </w:pPr>
    </w:p>
    <w:p w14:paraId="567ECA3F"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i/>
          <w:color w:val="000000"/>
        </w:rPr>
        <w:t>Laboratory examinations</w:t>
      </w:r>
    </w:p>
    <w:p w14:paraId="5921A5FB" w14:textId="2F95922E" w:rsidR="00A77B3E" w:rsidRPr="00BC720B" w:rsidRDefault="006B35EA" w:rsidP="00BC720B">
      <w:pPr>
        <w:adjustRightInd w:val="0"/>
        <w:snapToGrid w:val="0"/>
        <w:spacing w:line="360" w:lineRule="auto"/>
        <w:jc w:val="both"/>
        <w:rPr>
          <w:rFonts w:ascii="Book Antiqua" w:hAnsi="Book Antiqua"/>
        </w:rPr>
      </w:pPr>
      <w:bookmarkStart w:id="27" w:name="OLE_LINK43"/>
      <w:bookmarkStart w:id="28" w:name="OLE_LINK44"/>
      <w:r w:rsidRPr="00BC720B">
        <w:rPr>
          <w:rFonts w:ascii="Book Antiqua" w:eastAsia="Book Antiqua" w:hAnsi="Book Antiqua" w:cs="Book Antiqua"/>
          <w:color w:val="000000"/>
        </w:rPr>
        <w:lastRenderedPageBreak/>
        <w:t>During the outpatient treatment period, her counts of white blood cells, red blood cells, and platelets were all normal. However, at the time of the emergency room visit, her counts of white blood cells and platelets were reduced to 700/</w:t>
      </w:r>
      <w:r w:rsidR="007C663F">
        <w:rPr>
          <w:rFonts w:ascii="Book Antiqua" w:eastAsia="Book Antiqua" w:hAnsi="Book Antiqua" w:cs="Book Antiqua"/>
          <w:color w:val="000000"/>
        </w:rPr>
        <w:t>µ</w:t>
      </w:r>
      <w:r w:rsidRPr="00BC720B">
        <w:rPr>
          <w:rFonts w:ascii="Book Antiqua" w:eastAsia="Book Antiqua" w:hAnsi="Book Antiqua" w:cs="Book Antiqua"/>
          <w:color w:val="000000"/>
        </w:rPr>
        <w:t>L and 61000/</w:t>
      </w:r>
      <w:r w:rsidR="007C663F">
        <w:rPr>
          <w:rFonts w:ascii="Book Antiqua" w:eastAsia="Book Antiqua" w:hAnsi="Book Antiqua" w:cs="Book Antiqua"/>
          <w:color w:val="000000"/>
        </w:rPr>
        <w:t>µ</w:t>
      </w:r>
      <w:r w:rsidRPr="00BC720B">
        <w:rPr>
          <w:rFonts w:ascii="Book Antiqua" w:eastAsia="Book Antiqua" w:hAnsi="Book Antiqua" w:cs="Book Antiqua"/>
          <w:color w:val="000000"/>
        </w:rPr>
        <w:t>L, respectively. Since her neutrophil level was decreased to 5% and C-reactive protein level was elevated to 14.35 mg/dL, systemic infection was strongly suspected. Test results for liver enzymes were: aspartate aminotransferase, 347 U/L; ALT, 52 U/L; and gamma glutamyl transferase, 458 U/L. Her prothrombin time international normalized ratio</w:t>
      </w:r>
      <w:r w:rsidR="002F04A6"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was 1.2.</w:t>
      </w:r>
    </w:p>
    <w:bookmarkEnd w:id="27"/>
    <w:bookmarkEnd w:id="28"/>
    <w:p w14:paraId="7AE978E1" w14:textId="77777777" w:rsidR="00A77B3E" w:rsidRPr="00BC720B" w:rsidRDefault="00A77B3E" w:rsidP="00BC720B">
      <w:pPr>
        <w:adjustRightInd w:val="0"/>
        <w:snapToGrid w:val="0"/>
        <w:spacing w:line="360" w:lineRule="auto"/>
        <w:jc w:val="both"/>
        <w:rPr>
          <w:rFonts w:ascii="Book Antiqua" w:hAnsi="Book Antiqua"/>
        </w:rPr>
      </w:pPr>
    </w:p>
    <w:p w14:paraId="69CF42C0"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i/>
          <w:color w:val="000000"/>
        </w:rPr>
        <w:t>Imaging examinations</w:t>
      </w:r>
    </w:p>
    <w:p w14:paraId="4F40B90F" w14:textId="6D993B01"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Contrast-enhanced abdominal</w:t>
      </w:r>
      <w:r w:rsidR="002F04A6"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CT</w:t>
      </w:r>
      <w:r w:rsidR="002F04A6"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revealed a huge stomach with layered wall thickening in the fundus and upper body (Figure 1B), which was not found before she received treatment (Figure 1A). Air in the stomach wall was observed in some areas. Decrease of mucosal enhancement was also detected.</w:t>
      </w:r>
    </w:p>
    <w:p w14:paraId="01085137" w14:textId="77777777" w:rsidR="00A77B3E" w:rsidRPr="00BC720B" w:rsidRDefault="00A77B3E" w:rsidP="00BC720B">
      <w:pPr>
        <w:adjustRightInd w:val="0"/>
        <w:snapToGrid w:val="0"/>
        <w:spacing w:line="360" w:lineRule="auto"/>
        <w:jc w:val="both"/>
        <w:rPr>
          <w:rFonts w:ascii="Book Antiqua" w:hAnsi="Book Antiqua"/>
        </w:rPr>
      </w:pPr>
    </w:p>
    <w:p w14:paraId="37205983"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t>FINAL DIAGNOSIS</w:t>
      </w:r>
    </w:p>
    <w:p w14:paraId="6F16C8B6" w14:textId="2A797F3D"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We diagnosed the patient with necrotizing gastritis accompanying septic shock.</w:t>
      </w:r>
    </w:p>
    <w:p w14:paraId="581ED66B" w14:textId="77777777" w:rsidR="00A77B3E" w:rsidRPr="00BC720B" w:rsidRDefault="00A77B3E" w:rsidP="00BC720B">
      <w:pPr>
        <w:adjustRightInd w:val="0"/>
        <w:snapToGrid w:val="0"/>
        <w:spacing w:line="360" w:lineRule="auto"/>
        <w:ind w:firstLine="120"/>
        <w:jc w:val="both"/>
        <w:rPr>
          <w:rFonts w:ascii="Book Antiqua" w:hAnsi="Book Antiqua"/>
        </w:rPr>
      </w:pPr>
    </w:p>
    <w:p w14:paraId="32149AB8"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t>TREATMENT</w:t>
      </w:r>
    </w:p>
    <w:p w14:paraId="5B804222" w14:textId="1F051761" w:rsidR="00A77B3E" w:rsidRPr="00BC720B" w:rsidRDefault="006B35EA" w:rsidP="00BC720B">
      <w:pPr>
        <w:adjustRightInd w:val="0"/>
        <w:snapToGrid w:val="0"/>
        <w:spacing w:line="360" w:lineRule="auto"/>
        <w:jc w:val="both"/>
        <w:rPr>
          <w:rFonts w:ascii="Book Antiqua" w:hAnsi="Book Antiqua"/>
        </w:rPr>
      </w:pPr>
      <w:bookmarkStart w:id="29" w:name="OLE_LINK9"/>
      <w:bookmarkStart w:id="30" w:name="OLE_LINK10"/>
      <w:bookmarkStart w:id="31" w:name="OLE_LINK45"/>
      <w:bookmarkStart w:id="32" w:name="OLE_LINK46"/>
      <w:r w:rsidRPr="00BC720B">
        <w:rPr>
          <w:rFonts w:ascii="Book Antiqua" w:eastAsia="Book Antiqua" w:hAnsi="Book Antiqua" w:cs="Book Antiqua"/>
          <w:color w:val="000000"/>
        </w:rPr>
        <w:t xml:space="preserve">Her blood pressure was normal at the time of admission to the emergency room. However, at 30 min after the </w:t>
      </w:r>
      <w:bookmarkStart w:id="33" w:name="OLE_LINK3"/>
      <w:bookmarkStart w:id="34" w:name="OLE_LINK6"/>
      <w:r w:rsidR="00425F97" w:rsidRPr="00BC720B">
        <w:rPr>
          <w:rFonts w:ascii="Book Antiqua" w:eastAsia="Book Antiqua" w:hAnsi="Book Antiqua" w:cs="Book Antiqua"/>
          <w:color w:val="000000"/>
        </w:rPr>
        <w:t xml:space="preserve">emergency room </w:t>
      </w:r>
      <w:r w:rsidRPr="00BC720B">
        <w:rPr>
          <w:rFonts w:ascii="Book Antiqua" w:eastAsia="Book Antiqua" w:hAnsi="Book Antiqua" w:cs="Book Antiqua"/>
          <w:color w:val="000000"/>
        </w:rPr>
        <w:t>visit,</w:t>
      </w:r>
      <w:bookmarkEnd w:id="29"/>
      <w:bookmarkEnd w:id="30"/>
      <w:bookmarkEnd w:id="33"/>
      <w:bookmarkEnd w:id="34"/>
      <w:r w:rsidRPr="00BC720B">
        <w:rPr>
          <w:rFonts w:ascii="Book Antiqua" w:eastAsia="Book Antiqua" w:hAnsi="Book Antiqua" w:cs="Book Antiqua"/>
          <w:color w:val="000000"/>
        </w:rPr>
        <w:t xml:space="preserve"> her blood pressure decreased (systolic blo</w:t>
      </w:r>
      <w:r w:rsidR="0075346F">
        <w:rPr>
          <w:rFonts w:ascii="Book Antiqua" w:eastAsia="Book Antiqua" w:hAnsi="Book Antiqua" w:cs="Book Antiqua"/>
          <w:color w:val="000000"/>
        </w:rPr>
        <w:t>od pressure was less than 80 mm</w:t>
      </w:r>
      <w:r w:rsidRPr="00BC720B">
        <w:rPr>
          <w:rFonts w:ascii="Book Antiqua" w:eastAsia="Book Antiqua" w:hAnsi="Book Antiqua" w:cs="Book Antiqua"/>
          <w:color w:val="000000"/>
        </w:rPr>
        <w:t>Hg). The patient was immediately transferred to the intensive care unit and intravenous hydration and antibiotic treatment were started immediately. At two hours after admission to the intensive care unit, her blood pressure was increased (systolic blood pressure at 127 mmHg and di</w:t>
      </w:r>
      <w:r w:rsidR="0075346F">
        <w:rPr>
          <w:rFonts w:ascii="Book Antiqua" w:eastAsia="Book Antiqua" w:hAnsi="Book Antiqua" w:cs="Book Antiqua"/>
          <w:color w:val="000000"/>
        </w:rPr>
        <w:t>astolic blood pressure at 95 mm</w:t>
      </w:r>
      <w:r w:rsidRPr="00BC720B">
        <w:rPr>
          <w:rFonts w:ascii="Book Antiqua" w:eastAsia="Book Antiqua" w:hAnsi="Book Antiqua" w:cs="Book Antiqua"/>
          <w:color w:val="000000"/>
        </w:rPr>
        <w:t>Hg) while receiving inotropics (norepinephrine) and fluid treatment.</w:t>
      </w:r>
    </w:p>
    <w:bookmarkEnd w:id="31"/>
    <w:bookmarkEnd w:id="32"/>
    <w:p w14:paraId="62760284" w14:textId="77777777" w:rsidR="00A77B3E" w:rsidRPr="00BC720B" w:rsidRDefault="00A77B3E" w:rsidP="00BC720B">
      <w:pPr>
        <w:adjustRightInd w:val="0"/>
        <w:snapToGrid w:val="0"/>
        <w:spacing w:line="360" w:lineRule="auto"/>
        <w:jc w:val="both"/>
        <w:rPr>
          <w:rFonts w:ascii="Book Antiqua" w:hAnsi="Book Antiqua"/>
        </w:rPr>
      </w:pPr>
    </w:p>
    <w:p w14:paraId="644B7EEE"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t>OUTCOME AND FOLLOW-UP</w:t>
      </w:r>
    </w:p>
    <w:p w14:paraId="3F516FC4" w14:textId="7B51B617" w:rsidR="00A77B3E" w:rsidRPr="00BC720B" w:rsidRDefault="006B35EA" w:rsidP="00BC720B">
      <w:pPr>
        <w:adjustRightInd w:val="0"/>
        <w:snapToGrid w:val="0"/>
        <w:spacing w:line="360" w:lineRule="auto"/>
        <w:jc w:val="both"/>
        <w:rPr>
          <w:rFonts w:ascii="Book Antiqua" w:hAnsi="Book Antiqua"/>
        </w:rPr>
      </w:pPr>
      <w:bookmarkStart w:id="35" w:name="OLE_LINK47"/>
      <w:bookmarkStart w:id="36" w:name="OLE_LINK48"/>
      <w:r w:rsidRPr="00BC720B">
        <w:rPr>
          <w:rFonts w:ascii="Book Antiqua" w:eastAsia="Book Antiqua" w:hAnsi="Book Antiqua" w:cs="Book Antiqua"/>
          <w:color w:val="000000"/>
        </w:rPr>
        <w:lastRenderedPageBreak/>
        <w:t xml:space="preserve">Her heart rate suddenly started to slow from three hours after entering the intensive care unit. Bedside echocardiography was performed and severe stress-induced cardiomyopathy with ejection fraction of less than 10% was observed. Thus, extracorporeal membrane oxygenation was prepared. During preparation for the procedure, sudden cardiac arrest with pulseless electrical activity started. Accordingly, cardiopulmonary resuscitation was performed for more than 30 min. </w:t>
      </w:r>
      <w:r w:rsidR="00381C03" w:rsidRPr="00BC720B">
        <w:rPr>
          <w:rFonts w:ascii="Book Antiqua" w:eastAsia="Book Antiqua" w:hAnsi="Book Antiqua" w:cs="Book Antiqua"/>
          <w:color w:val="000000"/>
        </w:rPr>
        <w:t>extracorporeal membrane oxygenation</w:t>
      </w:r>
      <w:r w:rsidRPr="00BC720B">
        <w:rPr>
          <w:rFonts w:ascii="Book Antiqua" w:eastAsia="Book Antiqua" w:hAnsi="Book Antiqua" w:cs="Book Antiqua"/>
          <w:color w:val="000000"/>
        </w:rPr>
        <w:t xml:space="preserve"> was also applied. However, the patient died of cardiac arrest.</w:t>
      </w:r>
    </w:p>
    <w:bookmarkEnd w:id="35"/>
    <w:bookmarkEnd w:id="36"/>
    <w:p w14:paraId="32397CFC" w14:textId="77777777" w:rsidR="00A77B3E" w:rsidRPr="00BC720B" w:rsidRDefault="00A77B3E" w:rsidP="00BC720B">
      <w:pPr>
        <w:adjustRightInd w:val="0"/>
        <w:snapToGrid w:val="0"/>
        <w:spacing w:line="360" w:lineRule="auto"/>
        <w:jc w:val="both"/>
        <w:rPr>
          <w:rFonts w:ascii="Book Antiqua" w:hAnsi="Book Antiqua"/>
        </w:rPr>
      </w:pPr>
    </w:p>
    <w:p w14:paraId="627C8DA9"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t>DISCUSSION</w:t>
      </w:r>
    </w:p>
    <w:p w14:paraId="5F537C7C" w14:textId="5E73E41C" w:rsidR="00A77B3E" w:rsidRPr="00BC720B" w:rsidRDefault="006B35EA" w:rsidP="00BC720B">
      <w:pPr>
        <w:adjustRightInd w:val="0"/>
        <w:snapToGrid w:val="0"/>
        <w:spacing w:line="360" w:lineRule="auto"/>
        <w:jc w:val="both"/>
        <w:rPr>
          <w:rFonts w:ascii="Book Antiqua" w:hAnsi="Book Antiqua"/>
        </w:rPr>
      </w:pPr>
      <w:bookmarkStart w:id="37" w:name="OLE_LINK49"/>
      <w:bookmarkStart w:id="38" w:name="OLE_LINK50"/>
      <w:r w:rsidRPr="00BC720B">
        <w:rPr>
          <w:rFonts w:ascii="Book Antiqua" w:eastAsia="Book Antiqua" w:hAnsi="Book Antiqua" w:cs="Book Antiqua"/>
          <w:color w:val="000000"/>
        </w:rPr>
        <w:t>Treatment for autoimmune hepatitis is determined based on the severity of symptoms, elevation of serum ALT and gamma globulin, histological findings, and various other side effects of treatment</w:t>
      </w:r>
      <w:r w:rsidRPr="00BC720B">
        <w:rPr>
          <w:rFonts w:ascii="Book Antiqua" w:eastAsia="Book Antiqua" w:hAnsi="Book Antiqua" w:cs="Book Antiqua"/>
          <w:color w:val="000000"/>
          <w:vertAlign w:val="superscript"/>
        </w:rPr>
        <w:t>[10,11]</w:t>
      </w:r>
      <w:r w:rsidRPr="00BC720B">
        <w:rPr>
          <w:rFonts w:ascii="Book Antiqua" w:eastAsia="Book Antiqua" w:hAnsi="Book Antiqua" w:cs="Book Antiqua"/>
          <w:color w:val="000000"/>
        </w:rPr>
        <w:t>. The recommended starting point of treatment varies slightly for each guideline. If levels of ALT and gamma globulin are normal or not deviating significantly from normal and if hepatitis is not severe on liver biopsy, treatment is not recommended because significant liver damage is not likely to progress in these cases.</w:t>
      </w:r>
    </w:p>
    <w:p w14:paraId="20DB9710" w14:textId="62A3EDFB" w:rsidR="00A77B3E" w:rsidRPr="00BC720B" w:rsidRDefault="006B35EA" w:rsidP="00BC720B">
      <w:pPr>
        <w:adjustRightInd w:val="0"/>
        <w:snapToGrid w:val="0"/>
        <w:spacing w:line="360" w:lineRule="auto"/>
        <w:ind w:firstLineChars="100" w:firstLine="240"/>
        <w:jc w:val="both"/>
        <w:rPr>
          <w:rFonts w:ascii="Book Antiqua" w:hAnsi="Book Antiqua"/>
        </w:rPr>
      </w:pPr>
      <w:r w:rsidRPr="00BC720B">
        <w:rPr>
          <w:rFonts w:ascii="Book Antiqua" w:eastAsia="Book Antiqua" w:hAnsi="Book Antiqua" w:cs="Book Antiqua"/>
          <w:color w:val="000000"/>
        </w:rPr>
        <w:t>However, if ALT level is elevated more than 5 times or gamma globulin levels are high as in our patient, immunosuppressive treatment is recommended. Since both steroids and azathioprine have side effects, regular liver function tests, blood sugar, and complete blood count test are crucial after treatment initiation</w:t>
      </w:r>
      <w:r w:rsidRPr="00BC720B">
        <w:rPr>
          <w:rFonts w:ascii="Book Antiqua" w:eastAsia="Book Antiqua" w:hAnsi="Book Antiqua" w:cs="Book Antiqua"/>
          <w:color w:val="000000"/>
          <w:vertAlign w:val="superscript"/>
        </w:rPr>
        <w:t>[12-14]</w:t>
      </w:r>
      <w:r w:rsidR="00381C03"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In most cases, follow up laboratory test is recommended every week, especially for first month after treatment initiation. In our case, although physical examinations and blood tests were performed every week, we could not predict the occurrence of sudden necrotizing gastritis.</w:t>
      </w:r>
    </w:p>
    <w:p w14:paraId="233EF783" w14:textId="2BD579EE" w:rsidR="00A77B3E" w:rsidRPr="00BC720B" w:rsidRDefault="006B35EA" w:rsidP="00BC720B">
      <w:pPr>
        <w:adjustRightInd w:val="0"/>
        <w:snapToGrid w:val="0"/>
        <w:spacing w:line="360" w:lineRule="auto"/>
        <w:ind w:firstLineChars="100" w:firstLine="240"/>
        <w:jc w:val="both"/>
        <w:rPr>
          <w:rFonts w:ascii="Book Antiqua" w:hAnsi="Book Antiqua"/>
        </w:rPr>
      </w:pPr>
      <w:r w:rsidRPr="00BC720B">
        <w:rPr>
          <w:rFonts w:ascii="Book Antiqua" w:eastAsia="Book Antiqua" w:hAnsi="Book Antiqua" w:cs="Book Antiqua"/>
          <w:color w:val="000000"/>
        </w:rPr>
        <w:t xml:space="preserve">For our case, immunosuppressants might have acted as risk factors for necrotizing gastritis. Of the two drugs (steroid and azathioprine) used for our case, azathioprine was more likely to be the cause. Common gastrointestinal side effects of azathioprine are known as nausea, vomiting, abdominal pain, and </w:t>
      </w:r>
      <w:r w:rsidRPr="00BC720B">
        <w:rPr>
          <w:rFonts w:ascii="Book Antiqua" w:eastAsia="Book Antiqua" w:hAnsi="Book Antiqua" w:cs="Book Antiqua"/>
          <w:color w:val="000000"/>
        </w:rPr>
        <w:lastRenderedPageBreak/>
        <w:t>increased stomach irritation. In addition, both leukopenia and infection observed in this patient are side effects reported for azathioprine users</w:t>
      </w:r>
      <w:r w:rsidRPr="00BC720B">
        <w:rPr>
          <w:rFonts w:ascii="Book Antiqua" w:eastAsia="Book Antiqua" w:hAnsi="Book Antiqua" w:cs="Book Antiqua"/>
          <w:color w:val="000000"/>
          <w:vertAlign w:val="superscript"/>
        </w:rPr>
        <w:t>[15]</w:t>
      </w:r>
      <w:r w:rsidR="00381C03" w:rsidRPr="00BC720B">
        <w:rPr>
          <w:rFonts w:ascii="Book Antiqua" w:eastAsia="Book Antiqua" w:hAnsi="Book Antiqua" w:cs="Book Antiqua"/>
          <w:color w:val="000000"/>
        </w:rPr>
        <w:t>.</w:t>
      </w:r>
      <w:r w:rsidRPr="00BC720B">
        <w:rPr>
          <w:rFonts w:ascii="Book Antiqua" w:eastAsia="Book Antiqua" w:hAnsi="Book Antiqua" w:cs="Book Antiqua"/>
          <w:color w:val="000000"/>
        </w:rPr>
        <w:t xml:space="preserve"> Considering that steroids were taped for the patient, azathioprine was more likely to be the cause. According to Teich </w:t>
      </w:r>
      <w:r w:rsidRPr="00BC720B">
        <w:rPr>
          <w:rFonts w:ascii="Book Antiqua" w:eastAsia="Book Antiqua" w:hAnsi="Book Antiqua" w:cs="Book Antiqua"/>
          <w:i/>
          <w:iCs/>
          <w:color w:val="000000"/>
        </w:rPr>
        <w:t>et al</w:t>
      </w:r>
      <w:r w:rsidR="00381C03" w:rsidRPr="00BC720B">
        <w:rPr>
          <w:rFonts w:ascii="Book Antiqua" w:eastAsia="Book Antiqua" w:hAnsi="Book Antiqua" w:cs="Book Antiqua"/>
          <w:color w:val="000000"/>
          <w:vertAlign w:val="superscript"/>
        </w:rPr>
        <w:t>[16]</w:t>
      </w:r>
      <w:r w:rsidRPr="00BC720B">
        <w:rPr>
          <w:rFonts w:ascii="Book Antiqua" w:eastAsia="Book Antiqua" w:hAnsi="Book Antiqua" w:cs="Book Antiqua"/>
          <w:color w:val="000000"/>
        </w:rPr>
        <w:t>, azathioprine side effects are more common in patients taking oral steroids. Thus, steroid might act as a secondary exacerbation factor.</w:t>
      </w:r>
    </w:p>
    <w:p w14:paraId="41AA26FE" w14:textId="2A76EE38" w:rsidR="00A77B3E" w:rsidRPr="00BC720B" w:rsidRDefault="006B35EA" w:rsidP="00BC720B">
      <w:pPr>
        <w:adjustRightInd w:val="0"/>
        <w:snapToGrid w:val="0"/>
        <w:spacing w:line="360" w:lineRule="auto"/>
        <w:ind w:firstLineChars="100" w:firstLine="240"/>
        <w:jc w:val="both"/>
        <w:rPr>
          <w:rFonts w:ascii="Book Antiqua" w:hAnsi="Book Antiqua"/>
        </w:rPr>
      </w:pPr>
      <w:r w:rsidRPr="00BC720B">
        <w:rPr>
          <w:rFonts w:ascii="Book Antiqua" w:eastAsia="Book Antiqua" w:hAnsi="Book Antiqua" w:cs="Book Antiqua"/>
          <w:color w:val="000000"/>
        </w:rPr>
        <w:t>Since necrotizing gastritis is a disease with a very low incidence, we could not find any other case of necrotizing gastritis in patients with autoimmune hepatitis. Instead, we searched for reports of necrotizing gastritis in patients without autoimmune hepatitis (Table 1)</w:t>
      </w:r>
      <w:r w:rsidR="00357AE9" w:rsidRPr="00BC720B">
        <w:rPr>
          <w:rFonts w:ascii="Book Antiqua" w:eastAsia="Book Antiqua" w:hAnsi="Book Antiqua" w:cs="Book Antiqua"/>
          <w:color w:val="000000"/>
          <w:vertAlign w:val="superscript"/>
        </w:rPr>
        <w:t>[17-26]</w:t>
      </w:r>
      <w:r w:rsidRPr="00BC720B">
        <w:rPr>
          <w:rFonts w:ascii="Book Antiqua" w:eastAsia="Book Antiqua" w:hAnsi="Book Antiqua" w:cs="Book Antiqua"/>
          <w:color w:val="000000"/>
        </w:rPr>
        <w:t>. In most cases, treatment included total gastrectomy or the use of antibiotics</w:t>
      </w:r>
      <w:r w:rsidR="00357AE9" w:rsidRPr="00BC720B">
        <w:rPr>
          <w:rFonts w:ascii="Book Antiqua" w:eastAsia="Book Antiqua" w:hAnsi="Book Antiqua" w:cs="Book Antiqua"/>
          <w:color w:val="000000"/>
          <w:vertAlign w:val="superscript"/>
        </w:rPr>
        <w:t>[27,2</w:t>
      </w:r>
      <w:r w:rsidR="00381C03" w:rsidRPr="00BC720B">
        <w:rPr>
          <w:rFonts w:ascii="Book Antiqua" w:eastAsia="Book Antiqua" w:hAnsi="Book Antiqua" w:cs="Book Antiqua"/>
          <w:color w:val="000000"/>
          <w:vertAlign w:val="superscript"/>
        </w:rPr>
        <w:t>8]</w:t>
      </w:r>
      <w:r w:rsidRPr="00BC720B">
        <w:rPr>
          <w:rFonts w:ascii="Book Antiqua" w:eastAsia="Book Antiqua" w:hAnsi="Book Antiqua" w:cs="Book Antiqua"/>
          <w:color w:val="000000"/>
        </w:rPr>
        <w:t>. In our case, initial treatment was also the use of intravenous antibiotics. However, the patient deteriorated despite rapid antibiotic administration and fluid treatment. Thus, anaerobic bacteria were highly likely to be the cause of sepsis. This was hypothetical because no bacteria were identified in blood cultures reported after the patient’s death. Mortality rates of necrotizing gastritis in previous reports were lower than 50%. However, such finding cannot be generalized because of a small number of studies. Most of previous reported cases of necrotizing gastritis were accompanied by sepsis with elevation of white blood cell counts. However, our case showed a decrease of leukocytes. It could be interpreted as another manifestation of sepsis.</w:t>
      </w:r>
    </w:p>
    <w:p w14:paraId="37A6C646" w14:textId="327B0A4C" w:rsidR="00A77B3E" w:rsidRPr="00BC720B" w:rsidRDefault="006B35EA" w:rsidP="00BC720B">
      <w:pPr>
        <w:adjustRightInd w:val="0"/>
        <w:snapToGrid w:val="0"/>
        <w:spacing w:line="360" w:lineRule="auto"/>
        <w:ind w:firstLineChars="100" w:firstLine="240"/>
        <w:jc w:val="both"/>
        <w:rPr>
          <w:rFonts w:ascii="Book Antiqua" w:hAnsi="Book Antiqua"/>
        </w:rPr>
      </w:pPr>
      <w:r w:rsidRPr="00BC720B">
        <w:rPr>
          <w:rFonts w:ascii="Book Antiqua" w:eastAsia="Book Antiqua" w:hAnsi="Book Antiqua" w:cs="Book Antiqua"/>
          <w:color w:val="000000"/>
        </w:rPr>
        <w:t xml:space="preserve">There are no separate guidelines for necrotizing gastritis. However, taking the previous cases and our case together so far, we think that the best diagnostic method is abdominal </w:t>
      </w:r>
      <w:r w:rsidR="002F04A6" w:rsidRPr="00BC720B">
        <w:rPr>
          <w:rFonts w:ascii="Book Antiqua" w:eastAsia="Book Antiqua" w:hAnsi="Book Antiqua" w:cs="Book Antiqua"/>
          <w:color w:val="000000"/>
        </w:rPr>
        <w:t>CT</w:t>
      </w:r>
      <w:r w:rsidRPr="00BC720B">
        <w:rPr>
          <w:rFonts w:ascii="Book Antiqua" w:eastAsia="Book Antiqua" w:hAnsi="Book Antiqua" w:cs="Book Antiqua"/>
          <w:color w:val="000000"/>
        </w:rPr>
        <w:t>. Endoscopy may also be considered. However, it has a risk of worsening symptoms and perforation</w:t>
      </w:r>
      <w:r w:rsidR="00357AE9" w:rsidRPr="00BC720B">
        <w:rPr>
          <w:rFonts w:ascii="Book Antiqua" w:eastAsia="Book Antiqua" w:hAnsi="Book Antiqua" w:cs="Book Antiqua"/>
          <w:color w:val="000000"/>
          <w:vertAlign w:val="superscript"/>
        </w:rPr>
        <w:t>[2</w:t>
      </w:r>
      <w:r w:rsidR="00534051" w:rsidRPr="00BC720B">
        <w:rPr>
          <w:rFonts w:ascii="Book Antiqua" w:eastAsia="Book Antiqua" w:hAnsi="Book Antiqua" w:cs="Book Antiqua"/>
          <w:color w:val="000000"/>
          <w:vertAlign w:val="superscript"/>
        </w:rPr>
        <w:t>9]</w:t>
      </w:r>
      <w:r w:rsidRPr="00BC720B">
        <w:rPr>
          <w:rFonts w:ascii="Book Antiqua" w:eastAsia="Book Antiqua" w:hAnsi="Book Antiqua" w:cs="Book Antiqua"/>
          <w:color w:val="000000"/>
        </w:rPr>
        <w:t>. Since necrotizing gastritis is often accompanied by sepsis, gastroscopy is a contraindication if vital sign is unstable. Thus, we do not recommend gastroscopy as a first diagnostic option for necrotizing gastritis. Exploratory laparotomy could be done for diagnosis purpose. Exploratory laparotomy pus gastrectomy might also be considered when diagnosis and treatment are required at the same time.</w:t>
      </w:r>
    </w:p>
    <w:p w14:paraId="141149C4" w14:textId="77777777" w:rsidR="00A77B3E" w:rsidRPr="00BC720B" w:rsidRDefault="006B35EA" w:rsidP="00BC720B">
      <w:pPr>
        <w:adjustRightInd w:val="0"/>
        <w:snapToGrid w:val="0"/>
        <w:spacing w:line="360" w:lineRule="auto"/>
        <w:ind w:firstLineChars="100" w:firstLine="240"/>
        <w:jc w:val="both"/>
        <w:rPr>
          <w:rFonts w:ascii="Book Antiqua" w:hAnsi="Book Antiqua"/>
        </w:rPr>
      </w:pPr>
      <w:r w:rsidRPr="00BC720B">
        <w:rPr>
          <w:rFonts w:ascii="Book Antiqua" w:eastAsia="Book Antiqua" w:hAnsi="Book Antiqua" w:cs="Book Antiqua"/>
          <w:color w:val="000000"/>
        </w:rPr>
        <w:lastRenderedPageBreak/>
        <w:t>Necrotizing gastritis has a low incidence. It is a field that has not been well studied yet. This is the first study to report a case of necrotizing gastritis in a patient with autoimmune hepatitis. Clinicians should be aware that such rare side effect can occur. Such possibility should be suspected if a patient with autoimmune hepatitis has complaint of gastrointestinal symptoms such as abdominal pain when taking immunosuppressants.</w:t>
      </w:r>
    </w:p>
    <w:bookmarkEnd w:id="37"/>
    <w:bookmarkEnd w:id="38"/>
    <w:p w14:paraId="7647B1FA" w14:textId="77777777" w:rsidR="00A77B3E" w:rsidRPr="00BC720B" w:rsidRDefault="00A77B3E" w:rsidP="00BC720B">
      <w:pPr>
        <w:adjustRightInd w:val="0"/>
        <w:snapToGrid w:val="0"/>
        <w:spacing w:line="360" w:lineRule="auto"/>
        <w:ind w:firstLine="120"/>
        <w:jc w:val="both"/>
        <w:rPr>
          <w:rFonts w:ascii="Book Antiqua" w:hAnsi="Book Antiqua"/>
        </w:rPr>
      </w:pPr>
    </w:p>
    <w:p w14:paraId="3783B27E"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aps/>
          <w:color w:val="000000"/>
          <w:u w:val="single"/>
        </w:rPr>
        <w:t>CONCLUSION</w:t>
      </w:r>
    </w:p>
    <w:p w14:paraId="52634A30"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This is the first case report of a fatal necrotizing gastritis in a patient with autoimmune hepatitis receiving azathioprine and steroid. Clinicians should be aware of such rare side effect and make close observations during immunosuppressant treatment.</w:t>
      </w:r>
    </w:p>
    <w:p w14:paraId="4621F90A" w14:textId="77777777" w:rsidR="00A77B3E" w:rsidRPr="00BC720B" w:rsidRDefault="00A77B3E" w:rsidP="00BC720B">
      <w:pPr>
        <w:adjustRightInd w:val="0"/>
        <w:snapToGrid w:val="0"/>
        <w:spacing w:line="360" w:lineRule="auto"/>
        <w:jc w:val="both"/>
        <w:rPr>
          <w:rFonts w:ascii="Book Antiqua" w:hAnsi="Book Antiqua"/>
        </w:rPr>
      </w:pPr>
    </w:p>
    <w:p w14:paraId="205BDA2A"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REFERENCES</w:t>
      </w:r>
    </w:p>
    <w:p w14:paraId="7ECD3573" w14:textId="77777777" w:rsidR="00A77B3E" w:rsidRPr="00BC720B" w:rsidRDefault="006B35EA" w:rsidP="00BC720B">
      <w:pPr>
        <w:adjustRightInd w:val="0"/>
        <w:snapToGrid w:val="0"/>
        <w:spacing w:line="360" w:lineRule="auto"/>
        <w:jc w:val="both"/>
        <w:rPr>
          <w:rFonts w:ascii="Book Antiqua" w:hAnsi="Book Antiqua"/>
        </w:rPr>
      </w:pPr>
      <w:bookmarkStart w:id="39" w:name="OLE_LINK1"/>
      <w:bookmarkStart w:id="40" w:name="OLE_LINK2"/>
      <w:bookmarkStart w:id="41" w:name="OLE_LINK51"/>
      <w:bookmarkStart w:id="42" w:name="OLE_LINK52"/>
      <w:r w:rsidRPr="00BC720B">
        <w:rPr>
          <w:rFonts w:ascii="Book Antiqua" w:eastAsia="Book Antiqua" w:hAnsi="Book Antiqua" w:cs="Book Antiqua"/>
          <w:color w:val="000000"/>
        </w:rPr>
        <w:t xml:space="preserve">1 </w:t>
      </w:r>
      <w:r w:rsidRPr="00BC720B">
        <w:rPr>
          <w:rFonts w:ascii="Book Antiqua" w:eastAsia="Book Antiqua" w:hAnsi="Book Antiqua" w:cs="Book Antiqua"/>
          <w:b/>
          <w:bCs/>
          <w:color w:val="000000"/>
        </w:rPr>
        <w:t>Johnson PJ</w:t>
      </w:r>
      <w:r w:rsidRPr="00BC720B">
        <w:rPr>
          <w:rFonts w:ascii="Book Antiqua" w:eastAsia="Book Antiqua" w:hAnsi="Book Antiqua" w:cs="Book Antiqua"/>
          <w:color w:val="000000"/>
        </w:rPr>
        <w:t xml:space="preserve">, McFarlane IG. Meeting report: International Autoimmune Hepatitis Group. </w:t>
      </w:r>
      <w:r w:rsidRPr="00BC720B">
        <w:rPr>
          <w:rFonts w:ascii="Book Antiqua" w:eastAsia="Book Antiqua" w:hAnsi="Book Antiqua" w:cs="Book Antiqua"/>
          <w:i/>
          <w:iCs/>
          <w:color w:val="000000"/>
        </w:rPr>
        <w:t>Hepatology</w:t>
      </w:r>
      <w:r w:rsidRPr="00BC720B">
        <w:rPr>
          <w:rFonts w:ascii="Book Antiqua" w:eastAsia="Book Antiqua" w:hAnsi="Book Antiqua" w:cs="Book Antiqua"/>
          <w:color w:val="000000"/>
        </w:rPr>
        <w:t xml:space="preserve"> 1993; </w:t>
      </w:r>
      <w:r w:rsidRPr="00BC720B">
        <w:rPr>
          <w:rFonts w:ascii="Book Antiqua" w:eastAsia="Book Antiqua" w:hAnsi="Book Antiqua" w:cs="Book Antiqua"/>
          <w:b/>
          <w:bCs/>
          <w:color w:val="000000"/>
        </w:rPr>
        <w:t>18</w:t>
      </w:r>
      <w:r w:rsidRPr="00BC720B">
        <w:rPr>
          <w:rFonts w:ascii="Book Antiqua" w:eastAsia="Book Antiqua" w:hAnsi="Book Antiqua" w:cs="Book Antiqua"/>
          <w:color w:val="000000"/>
        </w:rPr>
        <w:t>: 998-1005 [PMID: 8406375 DOI: 10.1002/hep.1840180435]</w:t>
      </w:r>
    </w:p>
    <w:p w14:paraId="218885D3"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2 </w:t>
      </w:r>
      <w:r w:rsidRPr="00BC720B">
        <w:rPr>
          <w:rFonts w:ascii="Book Antiqua" w:eastAsia="Book Antiqua" w:hAnsi="Book Antiqua" w:cs="Book Antiqua"/>
          <w:b/>
          <w:bCs/>
          <w:color w:val="000000"/>
        </w:rPr>
        <w:t>Sahebjam F</w:t>
      </w:r>
      <w:r w:rsidRPr="00BC720B">
        <w:rPr>
          <w:rFonts w:ascii="Book Antiqua" w:eastAsia="Book Antiqua" w:hAnsi="Book Antiqua" w:cs="Book Antiqua"/>
          <w:color w:val="000000"/>
        </w:rPr>
        <w:t xml:space="preserve">, Vierling JM. Autoimmune hepatitis. </w:t>
      </w:r>
      <w:r w:rsidRPr="00BC720B">
        <w:rPr>
          <w:rFonts w:ascii="Book Antiqua" w:eastAsia="Book Antiqua" w:hAnsi="Book Antiqua" w:cs="Book Antiqua"/>
          <w:i/>
          <w:iCs/>
          <w:color w:val="000000"/>
        </w:rPr>
        <w:t>Front Med</w:t>
      </w:r>
      <w:r w:rsidRPr="00BC720B">
        <w:rPr>
          <w:rFonts w:ascii="Book Antiqua" w:eastAsia="Book Antiqua" w:hAnsi="Book Antiqua" w:cs="Book Antiqua"/>
          <w:color w:val="000000"/>
        </w:rPr>
        <w:t xml:space="preserve"> 2015; </w:t>
      </w:r>
      <w:r w:rsidRPr="00BC720B">
        <w:rPr>
          <w:rFonts w:ascii="Book Antiqua" w:eastAsia="Book Antiqua" w:hAnsi="Book Antiqua" w:cs="Book Antiqua"/>
          <w:b/>
          <w:bCs/>
          <w:color w:val="000000"/>
        </w:rPr>
        <w:t>9</w:t>
      </w:r>
      <w:r w:rsidRPr="00BC720B">
        <w:rPr>
          <w:rFonts w:ascii="Book Antiqua" w:eastAsia="Book Antiqua" w:hAnsi="Book Antiqua" w:cs="Book Antiqua"/>
          <w:color w:val="000000"/>
        </w:rPr>
        <w:t>: 187-219 [PMID: 25749982 DOI: 10.1007/s11684-015-0386-y]</w:t>
      </w:r>
    </w:p>
    <w:p w14:paraId="0D82ABAC"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3 </w:t>
      </w:r>
      <w:r w:rsidRPr="00BC720B">
        <w:rPr>
          <w:rFonts w:ascii="Book Antiqua" w:eastAsia="Book Antiqua" w:hAnsi="Book Antiqua" w:cs="Book Antiqua"/>
          <w:b/>
          <w:bCs/>
          <w:color w:val="000000"/>
        </w:rPr>
        <w:t>Krawitt EL</w:t>
      </w:r>
      <w:r w:rsidRPr="00BC720B">
        <w:rPr>
          <w:rFonts w:ascii="Book Antiqua" w:eastAsia="Book Antiqua" w:hAnsi="Book Antiqua" w:cs="Book Antiqua"/>
          <w:color w:val="000000"/>
        </w:rPr>
        <w:t xml:space="preserve">. Autoimmune hepatitis. </w:t>
      </w:r>
      <w:r w:rsidRPr="00BC720B">
        <w:rPr>
          <w:rFonts w:ascii="Book Antiqua" w:eastAsia="Book Antiqua" w:hAnsi="Book Antiqua" w:cs="Book Antiqua"/>
          <w:i/>
          <w:iCs/>
          <w:color w:val="000000"/>
        </w:rPr>
        <w:t>N Engl J Med</w:t>
      </w:r>
      <w:r w:rsidRPr="00BC720B">
        <w:rPr>
          <w:rFonts w:ascii="Book Antiqua" w:eastAsia="Book Antiqua" w:hAnsi="Book Antiqua" w:cs="Book Antiqua"/>
          <w:color w:val="000000"/>
        </w:rPr>
        <w:t xml:space="preserve"> 2006; </w:t>
      </w:r>
      <w:r w:rsidRPr="00BC720B">
        <w:rPr>
          <w:rFonts w:ascii="Book Antiqua" w:eastAsia="Book Antiqua" w:hAnsi="Book Antiqua" w:cs="Book Antiqua"/>
          <w:b/>
          <w:bCs/>
          <w:color w:val="000000"/>
        </w:rPr>
        <w:t>354</w:t>
      </w:r>
      <w:r w:rsidRPr="00BC720B">
        <w:rPr>
          <w:rFonts w:ascii="Book Antiqua" w:eastAsia="Book Antiqua" w:hAnsi="Book Antiqua" w:cs="Book Antiqua"/>
          <w:color w:val="000000"/>
        </w:rPr>
        <w:t>: 54-66 [PMID: 16394302 DOI: 10.1056/NEJMra050408]</w:t>
      </w:r>
    </w:p>
    <w:p w14:paraId="6900ABEA"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4 </w:t>
      </w:r>
      <w:r w:rsidRPr="00BC720B">
        <w:rPr>
          <w:rFonts w:ascii="Book Antiqua" w:eastAsia="Book Antiqua" w:hAnsi="Book Antiqua" w:cs="Book Antiqua"/>
          <w:b/>
          <w:bCs/>
          <w:color w:val="000000"/>
        </w:rPr>
        <w:t>Muratori P</w:t>
      </w:r>
      <w:r w:rsidRPr="00BC720B">
        <w:rPr>
          <w:rFonts w:ascii="Book Antiqua" w:eastAsia="Book Antiqua" w:hAnsi="Book Antiqua" w:cs="Book Antiqua"/>
          <w:color w:val="000000"/>
        </w:rPr>
        <w:t xml:space="preserve">, Granito A, Quarneti C, Ferri S, Menichella R, Cassani F, Pappas G, Bianchi FB, Lenzi M, Muratori L. Autoimmune hepatitis in Italy: the Bologna experience. </w:t>
      </w:r>
      <w:r w:rsidRPr="00BC720B">
        <w:rPr>
          <w:rFonts w:ascii="Book Antiqua" w:eastAsia="Book Antiqua" w:hAnsi="Book Antiqua" w:cs="Book Antiqua"/>
          <w:i/>
          <w:iCs/>
          <w:color w:val="000000"/>
        </w:rPr>
        <w:t>J Hepatol</w:t>
      </w:r>
      <w:r w:rsidRPr="00BC720B">
        <w:rPr>
          <w:rFonts w:ascii="Book Antiqua" w:eastAsia="Book Antiqua" w:hAnsi="Book Antiqua" w:cs="Book Antiqua"/>
          <w:color w:val="000000"/>
        </w:rPr>
        <w:t xml:space="preserve"> 2009; </w:t>
      </w:r>
      <w:r w:rsidRPr="00BC720B">
        <w:rPr>
          <w:rFonts w:ascii="Book Antiqua" w:eastAsia="Book Antiqua" w:hAnsi="Book Antiqua" w:cs="Book Antiqua"/>
          <w:b/>
          <w:bCs/>
          <w:color w:val="000000"/>
        </w:rPr>
        <w:t>50</w:t>
      </w:r>
      <w:r w:rsidRPr="00BC720B">
        <w:rPr>
          <w:rFonts w:ascii="Book Antiqua" w:eastAsia="Book Antiqua" w:hAnsi="Book Antiqua" w:cs="Book Antiqua"/>
          <w:color w:val="000000"/>
        </w:rPr>
        <w:t>: 1210-1218 [PMID: 19395113 DOI: 10.1016/j.jhep.2009.01.020]</w:t>
      </w:r>
    </w:p>
    <w:p w14:paraId="59D02651"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5 </w:t>
      </w:r>
      <w:r w:rsidRPr="00BC720B">
        <w:rPr>
          <w:rFonts w:ascii="Book Antiqua" w:eastAsia="Book Antiqua" w:hAnsi="Book Antiqua" w:cs="Book Antiqua"/>
          <w:b/>
          <w:bCs/>
          <w:color w:val="000000"/>
        </w:rPr>
        <w:t>Curtis JJ</w:t>
      </w:r>
      <w:r w:rsidRPr="00BC720B">
        <w:rPr>
          <w:rFonts w:ascii="Book Antiqua" w:eastAsia="Book Antiqua" w:hAnsi="Book Antiqua" w:cs="Book Antiqua"/>
          <w:color w:val="000000"/>
        </w:rPr>
        <w:t xml:space="preserve">, Galla JH, Woodford SY, Saykaly RJ, Luke RG. Comparison of daily and alternate-day prednisone during chronic maintenance therapy: a controlled crossover study. </w:t>
      </w:r>
      <w:r w:rsidRPr="00BC720B">
        <w:rPr>
          <w:rFonts w:ascii="Book Antiqua" w:eastAsia="Book Antiqua" w:hAnsi="Book Antiqua" w:cs="Book Antiqua"/>
          <w:i/>
          <w:iCs/>
          <w:color w:val="000000"/>
        </w:rPr>
        <w:t>Am J Kidney Dis</w:t>
      </w:r>
      <w:r w:rsidRPr="00BC720B">
        <w:rPr>
          <w:rFonts w:ascii="Book Antiqua" w:eastAsia="Book Antiqua" w:hAnsi="Book Antiqua" w:cs="Book Antiqua"/>
          <w:color w:val="000000"/>
        </w:rPr>
        <w:t xml:space="preserve"> 1981; </w:t>
      </w:r>
      <w:r w:rsidRPr="00BC720B">
        <w:rPr>
          <w:rFonts w:ascii="Book Antiqua" w:eastAsia="Book Antiqua" w:hAnsi="Book Antiqua" w:cs="Book Antiqua"/>
          <w:b/>
          <w:bCs/>
          <w:color w:val="000000"/>
        </w:rPr>
        <w:t>1</w:t>
      </w:r>
      <w:r w:rsidRPr="00BC720B">
        <w:rPr>
          <w:rFonts w:ascii="Book Antiqua" w:eastAsia="Book Antiqua" w:hAnsi="Book Antiqua" w:cs="Book Antiqua"/>
          <w:color w:val="000000"/>
        </w:rPr>
        <w:t>: 166-171 [PMID: 7036719 DOI: 10.1016/s0272-6386(81)80023-6]</w:t>
      </w:r>
    </w:p>
    <w:p w14:paraId="215AEA5D"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lastRenderedPageBreak/>
        <w:t xml:space="preserve">6 </w:t>
      </w:r>
      <w:r w:rsidRPr="00BC720B">
        <w:rPr>
          <w:rFonts w:ascii="Book Antiqua" w:eastAsia="Book Antiqua" w:hAnsi="Book Antiqua" w:cs="Book Antiqua"/>
          <w:b/>
          <w:bCs/>
          <w:color w:val="000000"/>
        </w:rPr>
        <w:t>Summerskill WH</w:t>
      </w:r>
      <w:r w:rsidRPr="00BC720B">
        <w:rPr>
          <w:rFonts w:ascii="Book Antiqua" w:eastAsia="Book Antiqua" w:hAnsi="Book Antiqua" w:cs="Book Antiqua"/>
          <w:color w:val="000000"/>
        </w:rPr>
        <w:t xml:space="preserve">, Korman MG, Ammon HV, Baggenstoss AH. Prednisone for chronic active liver disease: dose titration, standard dose, and combination with azathioprine compared. </w:t>
      </w:r>
      <w:r w:rsidRPr="00BC720B">
        <w:rPr>
          <w:rFonts w:ascii="Book Antiqua" w:eastAsia="Book Antiqua" w:hAnsi="Book Antiqua" w:cs="Book Antiqua"/>
          <w:i/>
          <w:iCs/>
          <w:color w:val="000000"/>
        </w:rPr>
        <w:t>Gut</w:t>
      </w:r>
      <w:r w:rsidRPr="00BC720B">
        <w:rPr>
          <w:rFonts w:ascii="Book Antiqua" w:eastAsia="Book Antiqua" w:hAnsi="Book Antiqua" w:cs="Book Antiqua"/>
          <w:color w:val="000000"/>
        </w:rPr>
        <w:t xml:space="preserve"> 1975; </w:t>
      </w:r>
      <w:r w:rsidRPr="00BC720B">
        <w:rPr>
          <w:rFonts w:ascii="Book Antiqua" w:eastAsia="Book Antiqua" w:hAnsi="Book Antiqua" w:cs="Book Antiqua"/>
          <w:b/>
          <w:bCs/>
          <w:color w:val="000000"/>
        </w:rPr>
        <w:t>16</w:t>
      </w:r>
      <w:r w:rsidRPr="00BC720B">
        <w:rPr>
          <w:rFonts w:ascii="Book Antiqua" w:eastAsia="Book Antiqua" w:hAnsi="Book Antiqua" w:cs="Book Antiqua"/>
          <w:color w:val="000000"/>
        </w:rPr>
        <w:t>: 876-883 [PMID: 1104411 DOI: 10.1136/gut.16.11.876]</w:t>
      </w:r>
    </w:p>
    <w:p w14:paraId="37DDABB5"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7 </w:t>
      </w:r>
      <w:r w:rsidRPr="00BC720B">
        <w:rPr>
          <w:rFonts w:ascii="Book Antiqua" w:eastAsia="Book Antiqua" w:hAnsi="Book Antiqua" w:cs="Book Antiqua"/>
          <w:b/>
          <w:bCs/>
          <w:color w:val="000000"/>
        </w:rPr>
        <w:t>Czaja AJ</w:t>
      </w:r>
      <w:r w:rsidRPr="00BC720B">
        <w:rPr>
          <w:rFonts w:ascii="Book Antiqua" w:eastAsia="Book Antiqua" w:hAnsi="Book Antiqua" w:cs="Book Antiqua"/>
          <w:color w:val="000000"/>
        </w:rPr>
        <w:t xml:space="preserve">. Safety issues in the management of autoimmune hepatitis. </w:t>
      </w:r>
      <w:r w:rsidRPr="00BC720B">
        <w:rPr>
          <w:rFonts w:ascii="Book Antiqua" w:eastAsia="Book Antiqua" w:hAnsi="Book Antiqua" w:cs="Book Antiqua"/>
          <w:i/>
          <w:iCs/>
          <w:color w:val="000000"/>
        </w:rPr>
        <w:t>Expert Opin Drug Saf</w:t>
      </w:r>
      <w:r w:rsidRPr="00BC720B">
        <w:rPr>
          <w:rFonts w:ascii="Book Antiqua" w:eastAsia="Book Antiqua" w:hAnsi="Book Antiqua" w:cs="Book Antiqua"/>
          <w:color w:val="000000"/>
        </w:rPr>
        <w:t xml:space="preserve"> 2008; </w:t>
      </w:r>
      <w:r w:rsidRPr="00BC720B">
        <w:rPr>
          <w:rFonts w:ascii="Book Antiqua" w:eastAsia="Book Antiqua" w:hAnsi="Book Antiqua" w:cs="Book Antiqua"/>
          <w:b/>
          <w:bCs/>
          <w:color w:val="000000"/>
        </w:rPr>
        <w:t>7</w:t>
      </w:r>
      <w:r w:rsidRPr="00BC720B">
        <w:rPr>
          <w:rFonts w:ascii="Book Antiqua" w:eastAsia="Book Antiqua" w:hAnsi="Book Antiqua" w:cs="Book Antiqua"/>
          <w:color w:val="000000"/>
        </w:rPr>
        <w:t>: 319-333 [PMID: 18462189 DOI: 10.1517/14740338.7.3.319]</w:t>
      </w:r>
    </w:p>
    <w:p w14:paraId="4E1101E4"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8 </w:t>
      </w:r>
      <w:r w:rsidRPr="00BC720B">
        <w:rPr>
          <w:rFonts w:ascii="Book Antiqua" w:eastAsia="Book Antiqua" w:hAnsi="Book Antiqua" w:cs="Book Antiqua"/>
          <w:b/>
          <w:bCs/>
          <w:color w:val="000000"/>
        </w:rPr>
        <w:t>Vierling JM</w:t>
      </w:r>
      <w:r w:rsidRPr="00BC720B">
        <w:rPr>
          <w:rFonts w:ascii="Book Antiqua" w:eastAsia="Book Antiqua" w:hAnsi="Book Antiqua" w:cs="Book Antiqua"/>
          <w:color w:val="000000"/>
        </w:rPr>
        <w:t xml:space="preserve">. Diagnosis and treatment of autoimmune hepatitis. </w:t>
      </w:r>
      <w:r w:rsidRPr="00BC720B">
        <w:rPr>
          <w:rFonts w:ascii="Book Antiqua" w:eastAsia="Book Antiqua" w:hAnsi="Book Antiqua" w:cs="Book Antiqua"/>
          <w:i/>
          <w:iCs/>
          <w:color w:val="000000"/>
        </w:rPr>
        <w:t>Curr Gastroenterol Rep</w:t>
      </w:r>
      <w:r w:rsidRPr="00BC720B">
        <w:rPr>
          <w:rFonts w:ascii="Book Antiqua" w:eastAsia="Book Antiqua" w:hAnsi="Book Antiqua" w:cs="Book Antiqua"/>
          <w:color w:val="000000"/>
        </w:rPr>
        <w:t xml:space="preserve"> 2012; </w:t>
      </w:r>
      <w:r w:rsidRPr="00BC720B">
        <w:rPr>
          <w:rFonts w:ascii="Book Antiqua" w:eastAsia="Book Antiqua" w:hAnsi="Book Antiqua" w:cs="Book Antiqua"/>
          <w:b/>
          <w:bCs/>
          <w:color w:val="000000"/>
        </w:rPr>
        <w:t>14</w:t>
      </w:r>
      <w:r w:rsidRPr="00BC720B">
        <w:rPr>
          <w:rFonts w:ascii="Book Antiqua" w:eastAsia="Book Antiqua" w:hAnsi="Book Antiqua" w:cs="Book Antiqua"/>
          <w:color w:val="000000"/>
        </w:rPr>
        <w:t>: 25-36 [PMID: 22179843 DOI: 10.1007/s11894-011-0236-2]</w:t>
      </w:r>
    </w:p>
    <w:p w14:paraId="7D825813"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9 </w:t>
      </w:r>
      <w:r w:rsidRPr="00BC720B">
        <w:rPr>
          <w:rFonts w:ascii="Book Antiqua" w:eastAsia="Book Antiqua" w:hAnsi="Book Antiqua" w:cs="Book Antiqua"/>
          <w:b/>
          <w:bCs/>
          <w:color w:val="000000"/>
        </w:rPr>
        <w:t>Gleeson D</w:t>
      </w:r>
      <w:r w:rsidRPr="00BC720B">
        <w:rPr>
          <w:rFonts w:ascii="Book Antiqua" w:eastAsia="Book Antiqua" w:hAnsi="Book Antiqua" w:cs="Book Antiqua"/>
          <w:color w:val="000000"/>
        </w:rPr>
        <w:t xml:space="preserve">, Heneghan MA; British Society of Gastroenterology. British Society of Gastroenterology (BSG) guidelines for management of autoimmune hepatitis. </w:t>
      </w:r>
      <w:r w:rsidRPr="00BC720B">
        <w:rPr>
          <w:rFonts w:ascii="Book Antiqua" w:eastAsia="Book Antiqua" w:hAnsi="Book Antiqua" w:cs="Book Antiqua"/>
          <w:i/>
          <w:iCs/>
          <w:color w:val="000000"/>
        </w:rPr>
        <w:t>Gut</w:t>
      </w:r>
      <w:r w:rsidRPr="00BC720B">
        <w:rPr>
          <w:rFonts w:ascii="Book Antiqua" w:eastAsia="Book Antiqua" w:hAnsi="Book Antiqua" w:cs="Book Antiqua"/>
          <w:color w:val="000000"/>
        </w:rPr>
        <w:t xml:space="preserve"> 2011; </w:t>
      </w:r>
      <w:r w:rsidRPr="00BC720B">
        <w:rPr>
          <w:rFonts w:ascii="Book Antiqua" w:eastAsia="Book Antiqua" w:hAnsi="Book Antiqua" w:cs="Book Antiqua"/>
          <w:b/>
          <w:bCs/>
          <w:color w:val="000000"/>
        </w:rPr>
        <w:t>60</w:t>
      </w:r>
      <w:r w:rsidRPr="00BC720B">
        <w:rPr>
          <w:rFonts w:ascii="Book Antiqua" w:eastAsia="Book Antiqua" w:hAnsi="Book Antiqua" w:cs="Book Antiqua"/>
          <w:color w:val="000000"/>
        </w:rPr>
        <w:t>: 1611-1629 [PMID: 21757447 DOI: 10.1136/gut.2010.235259]</w:t>
      </w:r>
    </w:p>
    <w:p w14:paraId="0C79BF5A"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10 </w:t>
      </w:r>
      <w:r w:rsidRPr="00BC720B">
        <w:rPr>
          <w:rFonts w:ascii="Book Antiqua" w:eastAsia="Book Antiqua" w:hAnsi="Book Antiqua" w:cs="Book Antiqua"/>
          <w:b/>
          <w:bCs/>
          <w:color w:val="000000"/>
        </w:rPr>
        <w:t>Kogan J</w:t>
      </w:r>
      <w:r w:rsidRPr="00BC720B">
        <w:rPr>
          <w:rFonts w:ascii="Book Antiqua" w:eastAsia="Book Antiqua" w:hAnsi="Book Antiqua" w:cs="Book Antiqua"/>
          <w:color w:val="000000"/>
        </w:rPr>
        <w:t xml:space="preserve">, Safadi R, Ashur Y, Shouval D, Ilan Y. Prognosis of symptomatic </w:t>
      </w:r>
      <w:r w:rsidRPr="00BC720B">
        <w:rPr>
          <w:rFonts w:ascii="Book Antiqua" w:eastAsia="Book Antiqua" w:hAnsi="Book Antiqua" w:cs="Book Antiqua"/>
          <w:i/>
          <w:iCs/>
          <w:color w:val="000000"/>
        </w:rPr>
        <w:t>vs</w:t>
      </w:r>
      <w:r w:rsidRPr="00BC720B">
        <w:rPr>
          <w:rFonts w:ascii="Book Antiqua" w:eastAsia="Book Antiqua" w:hAnsi="Book Antiqua" w:cs="Book Antiqua"/>
          <w:color w:val="000000"/>
        </w:rPr>
        <w:t xml:space="preserve"> asymptomatic autoimmune hepatitis: a study of 68 patients. </w:t>
      </w:r>
      <w:r w:rsidRPr="00BC720B">
        <w:rPr>
          <w:rFonts w:ascii="Book Antiqua" w:eastAsia="Book Antiqua" w:hAnsi="Book Antiqua" w:cs="Book Antiqua"/>
          <w:i/>
          <w:iCs/>
          <w:color w:val="000000"/>
        </w:rPr>
        <w:t>J Clin Gastroenterol</w:t>
      </w:r>
      <w:r w:rsidRPr="00BC720B">
        <w:rPr>
          <w:rFonts w:ascii="Book Antiqua" w:eastAsia="Book Antiqua" w:hAnsi="Book Antiqua" w:cs="Book Antiqua"/>
          <w:color w:val="000000"/>
        </w:rPr>
        <w:t xml:space="preserve"> 2002; </w:t>
      </w:r>
      <w:r w:rsidRPr="00BC720B">
        <w:rPr>
          <w:rFonts w:ascii="Book Antiqua" w:eastAsia="Book Antiqua" w:hAnsi="Book Antiqua" w:cs="Book Antiqua"/>
          <w:b/>
          <w:bCs/>
          <w:color w:val="000000"/>
        </w:rPr>
        <w:t>35</w:t>
      </w:r>
      <w:r w:rsidRPr="00BC720B">
        <w:rPr>
          <w:rFonts w:ascii="Book Antiqua" w:eastAsia="Book Antiqua" w:hAnsi="Book Antiqua" w:cs="Book Antiqua"/>
          <w:color w:val="000000"/>
        </w:rPr>
        <w:t>: 75-81 [PMID: 12080231 DOI: 10.1097/00004836-200207000-00016]</w:t>
      </w:r>
    </w:p>
    <w:p w14:paraId="35AE8948"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11 </w:t>
      </w:r>
      <w:r w:rsidRPr="00BC720B">
        <w:rPr>
          <w:rFonts w:ascii="Book Antiqua" w:eastAsia="Book Antiqua" w:hAnsi="Book Antiqua" w:cs="Book Antiqua"/>
          <w:b/>
          <w:bCs/>
          <w:color w:val="000000"/>
        </w:rPr>
        <w:t>Muratori P</w:t>
      </w:r>
      <w:r w:rsidRPr="00BC720B">
        <w:rPr>
          <w:rFonts w:ascii="Book Antiqua" w:eastAsia="Book Antiqua" w:hAnsi="Book Antiqua" w:cs="Book Antiqua"/>
          <w:color w:val="000000"/>
        </w:rPr>
        <w:t xml:space="preserve">, Lalanne C, Barbato E, Fabbri A, Cassani F, Lenzi M, Muratori L. Features and Progression of Asymptomatic Autoimmune Hepatitis in Italy. </w:t>
      </w:r>
      <w:r w:rsidRPr="00BC720B">
        <w:rPr>
          <w:rFonts w:ascii="Book Antiqua" w:eastAsia="Book Antiqua" w:hAnsi="Book Antiqua" w:cs="Book Antiqua"/>
          <w:i/>
          <w:iCs/>
          <w:color w:val="000000"/>
        </w:rPr>
        <w:t>Clin Gastroenterol Hepatol</w:t>
      </w:r>
      <w:r w:rsidRPr="00BC720B">
        <w:rPr>
          <w:rFonts w:ascii="Book Antiqua" w:eastAsia="Book Antiqua" w:hAnsi="Book Antiqua" w:cs="Book Antiqua"/>
          <w:color w:val="000000"/>
        </w:rPr>
        <w:t xml:space="preserve"> 2016; </w:t>
      </w:r>
      <w:r w:rsidRPr="00BC720B">
        <w:rPr>
          <w:rFonts w:ascii="Book Antiqua" w:eastAsia="Book Antiqua" w:hAnsi="Book Antiqua" w:cs="Book Antiqua"/>
          <w:b/>
          <w:bCs/>
          <w:color w:val="000000"/>
        </w:rPr>
        <w:t>14</w:t>
      </w:r>
      <w:r w:rsidRPr="00BC720B">
        <w:rPr>
          <w:rFonts w:ascii="Book Antiqua" w:eastAsia="Book Antiqua" w:hAnsi="Book Antiqua" w:cs="Book Antiqua"/>
          <w:color w:val="000000"/>
        </w:rPr>
        <w:t>: 139-146 [PMID: 26192146 DOI: 10.1016/j.cgh.2015.07.017]</w:t>
      </w:r>
    </w:p>
    <w:p w14:paraId="03D561BB"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12 </w:t>
      </w:r>
      <w:r w:rsidRPr="00BC720B">
        <w:rPr>
          <w:rFonts w:ascii="Book Antiqua" w:eastAsia="Book Antiqua" w:hAnsi="Book Antiqua" w:cs="Book Antiqua"/>
          <w:b/>
          <w:bCs/>
          <w:color w:val="000000"/>
        </w:rPr>
        <w:t>Björnsson E</w:t>
      </w:r>
      <w:r w:rsidRPr="00BC720B">
        <w:rPr>
          <w:rFonts w:ascii="Book Antiqua" w:eastAsia="Book Antiqua" w:hAnsi="Book Antiqua" w:cs="Book Antiqua"/>
          <w:color w:val="000000"/>
        </w:rPr>
        <w:t xml:space="preserve">, Talwalkar J, Treeprasertsuk S, Kamath PS, Takahashi N, Sanderson S, Neuhauser M, Lindor K. Drug-induced autoimmune hepatitis: clinical characteristics and prognosis. </w:t>
      </w:r>
      <w:r w:rsidRPr="00BC720B">
        <w:rPr>
          <w:rFonts w:ascii="Book Antiqua" w:eastAsia="Book Antiqua" w:hAnsi="Book Antiqua" w:cs="Book Antiqua"/>
          <w:i/>
          <w:iCs/>
          <w:color w:val="000000"/>
        </w:rPr>
        <w:t>Hepatology</w:t>
      </w:r>
      <w:r w:rsidRPr="00BC720B">
        <w:rPr>
          <w:rFonts w:ascii="Book Antiqua" w:eastAsia="Book Antiqua" w:hAnsi="Book Antiqua" w:cs="Book Antiqua"/>
          <w:color w:val="000000"/>
        </w:rPr>
        <w:t xml:space="preserve"> 2010; </w:t>
      </w:r>
      <w:r w:rsidRPr="00BC720B">
        <w:rPr>
          <w:rFonts w:ascii="Book Antiqua" w:eastAsia="Book Antiqua" w:hAnsi="Book Antiqua" w:cs="Book Antiqua"/>
          <w:b/>
          <w:bCs/>
          <w:color w:val="000000"/>
        </w:rPr>
        <w:t>51</w:t>
      </w:r>
      <w:r w:rsidRPr="00BC720B">
        <w:rPr>
          <w:rFonts w:ascii="Book Antiqua" w:eastAsia="Book Antiqua" w:hAnsi="Book Antiqua" w:cs="Book Antiqua"/>
          <w:color w:val="000000"/>
        </w:rPr>
        <w:t>: 2040-2048 [PMID: 20512992 DOI: 10.1002/hep.23588]</w:t>
      </w:r>
    </w:p>
    <w:p w14:paraId="2C12FCDB" w14:textId="1F707FD5"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highlight w:val="yellow"/>
        </w:rPr>
        <w:t>13</w:t>
      </w:r>
      <w:r w:rsidR="003B1A53" w:rsidRPr="00BC720B">
        <w:rPr>
          <w:rFonts w:ascii="Book Antiqua" w:eastAsia="Book Antiqua" w:hAnsi="Book Antiqua" w:cs="Book Antiqua"/>
          <w:color w:val="000000"/>
          <w:highlight w:val="yellow"/>
        </w:rPr>
        <w:t xml:space="preserve"> </w:t>
      </w:r>
      <w:r w:rsidR="00425F97" w:rsidRPr="00BC720B">
        <w:rPr>
          <w:rFonts w:ascii="Book Antiqua" w:eastAsia="Book Antiqua" w:hAnsi="Book Antiqua" w:cs="Book Antiqua"/>
          <w:b/>
          <w:color w:val="000000"/>
          <w:highlight w:val="yellow"/>
        </w:rPr>
        <w:t xml:space="preserve">Lewis JH, </w:t>
      </w:r>
      <w:r w:rsidR="00425F97" w:rsidRPr="00BC720B">
        <w:rPr>
          <w:rFonts w:ascii="Book Antiqua" w:eastAsia="Book Antiqua" w:hAnsi="Book Antiqua" w:cs="Book Antiqua"/>
          <w:color w:val="000000"/>
          <w:highlight w:val="yellow"/>
        </w:rPr>
        <w:t>Zimmerman HJ. Drug-</w:t>
      </w:r>
      <w:r w:rsidRPr="00BC720B">
        <w:rPr>
          <w:rFonts w:ascii="Book Antiqua" w:eastAsia="Book Antiqua" w:hAnsi="Book Antiqua" w:cs="Book Antiqua"/>
          <w:color w:val="000000"/>
          <w:highlight w:val="yellow"/>
        </w:rPr>
        <w:t xml:space="preserve">induced autoimmune liver disease. </w:t>
      </w:r>
      <w:r w:rsidR="003B1A53" w:rsidRPr="00BC720B">
        <w:rPr>
          <w:rFonts w:ascii="Book Antiqua" w:eastAsia="Book Antiqua" w:hAnsi="Book Antiqua" w:cs="Book Antiqua"/>
          <w:bCs/>
          <w:color w:val="000000"/>
          <w:highlight w:val="yellow"/>
        </w:rPr>
        <w:t>In: Krawitt EL WR,</w:t>
      </w:r>
      <w:r w:rsidR="003B1A53" w:rsidRPr="00BC720B">
        <w:rPr>
          <w:rFonts w:ascii="Book Antiqua" w:eastAsia="Book Antiqua" w:hAnsi="Book Antiqua" w:cs="Book Antiqua"/>
          <w:color w:val="000000"/>
          <w:highlight w:val="yellow"/>
        </w:rPr>
        <w:t xml:space="preserve"> Nishioka K, eds. </w:t>
      </w:r>
      <w:r w:rsidRPr="00BC720B">
        <w:rPr>
          <w:rFonts w:ascii="Book Antiqua" w:eastAsia="Book Antiqua" w:hAnsi="Book Antiqua" w:cs="Book Antiqua"/>
          <w:color w:val="000000"/>
          <w:highlight w:val="yellow"/>
        </w:rPr>
        <w:t>Autoimmune Liver Diseases</w:t>
      </w:r>
      <w:r w:rsidR="003B1A53" w:rsidRPr="00BC720B">
        <w:rPr>
          <w:rFonts w:ascii="Book Antiqua" w:eastAsia="Book Antiqua" w:hAnsi="Book Antiqua" w:cs="Book Antiqua"/>
          <w:color w:val="000000"/>
          <w:highlight w:val="yellow"/>
        </w:rPr>
        <w:t xml:space="preserve"> </w:t>
      </w:r>
      <w:r w:rsidRPr="00BC720B">
        <w:rPr>
          <w:rFonts w:ascii="Book Antiqua" w:eastAsia="Book Antiqua" w:hAnsi="Book Antiqua" w:cs="Book Antiqua"/>
          <w:color w:val="000000"/>
          <w:highlight w:val="yellow"/>
        </w:rPr>
        <w:t>1998: 627-649</w:t>
      </w:r>
      <w:r w:rsidR="003B1A53" w:rsidRPr="00BC720B">
        <w:rPr>
          <w:rFonts w:ascii="Book Antiqua" w:eastAsia="Book Antiqua" w:hAnsi="Book Antiqua" w:cs="Book Antiqua"/>
          <w:color w:val="000000"/>
          <w:highlight w:val="yellow"/>
        </w:rPr>
        <w:t>.</w:t>
      </w:r>
      <w:r w:rsidRPr="00BC720B">
        <w:rPr>
          <w:rFonts w:ascii="Book Antiqua" w:eastAsia="Book Antiqua" w:hAnsi="Book Antiqua" w:cs="Book Antiqua"/>
          <w:color w:val="000000"/>
          <w:highlight w:val="yellow"/>
        </w:rPr>
        <w:t xml:space="preserve"> </w:t>
      </w:r>
      <w:bookmarkStart w:id="43" w:name="OLE_LINK7"/>
      <w:bookmarkStart w:id="44" w:name="OLE_LINK8"/>
      <w:r w:rsidR="00534051" w:rsidRPr="00BC720B">
        <w:rPr>
          <w:rFonts w:ascii="Book Antiqua" w:hAnsi="Book Antiqua"/>
          <w:highlight w:val="yellow"/>
        </w:rPr>
        <w:t>Available from:</w:t>
      </w:r>
      <w:bookmarkEnd w:id="43"/>
      <w:bookmarkEnd w:id="44"/>
      <w:r w:rsidR="00534051" w:rsidRPr="00BC720B">
        <w:rPr>
          <w:rFonts w:ascii="Book Antiqua" w:hAnsi="Book Antiqua"/>
          <w:highlight w:val="yellow"/>
          <w:lang w:eastAsia="zh-CN"/>
        </w:rPr>
        <w:t xml:space="preserve"> </w:t>
      </w:r>
      <w:r w:rsidRPr="00BC720B">
        <w:rPr>
          <w:rFonts w:ascii="Book Antiqua" w:eastAsia="Book Antiqua" w:hAnsi="Book Antiqua" w:cs="Book Antiqua"/>
          <w:color w:val="000000"/>
          <w:highlight w:val="yellow"/>
        </w:rPr>
        <w:t>https://www.researchgate.net/publication/312463401_Drug induced_autoimmune_liver_disease</w:t>
      </w:r>
    </w:p>
    <w:p w14:paraId="6F7B20B1"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14 </w:t>
      </w:r>
      <w:r w:rsidRPr="00BC720B">
        <w:rPr>
          <w:rFonts w:ascii="Book Antiqua" w:eastAsia="Book Antiqua" w:hAnsi="Book Antiqua" w:cs="Book Antiqua"/>
          <w:b/>
          <w:bCs/>
          <w:color w:val="000000"/>
        </w:rPr>
        <w:t>Liu ZX</w:t>
      </w:r>
      <w:r w:rsidRPr="00BC720B">
        <w:rPr>
          <w:rFonts w:ascii="Book Antiqua" w:eastAsia="Book Antiqua" w:hAnsi="Book Antiqua" w:cs="Book Antiqua"/>
          <w:color w:val="000000"/>
        </w:rPr>
        <w:t xml:space="preserve">, Kaplowitz N. Immune-mediated drug-induced liver disease. </w:t>
      </w:r>
      <w:r w:rsidRPr="00BC720B">
        <w:rPr>
          <w:rFonts w:ascii="Book Antiqua" w:eastAsia="Book Antiqua" w:hAnsi="Book Antiqua" w:cs="Book Antiqua"/>
          <w:i/>
          <w:iCs/>
          <w:color w:val="000000"/>
        </w:rPr>
        <w:t>Clin Liver Dis</w:t>
      </w:r>
      <w:r w:rsidRPr="00BC720B">
        <w:rPr>
          <w:rFonts w:ascii="Book Antiqua" w:eastAsia="Book Antiqua" w:hAnsi="Book Antiqua" w:cs="Book Antiqua"/>
          <w:color w:val="000000"/>
        </w:rPr>
        <w:t xml:space="preserve"> 2002; </w:t>
      </w:r>
      <w:r w:rsidRPr="00BC720B">
        <w:rPr>
          <w:rFonts w:ascii="Book Antiqua" w:eastAsia="Book Antiqua" w:hAnsi="Book Antiqua" w:cs="Book Antiqua"/>
          <w:b/>
          <w:bCs/>
          <w:color w:val="000000"/>
        </w:rPr>
        <w:t>6</w:t>
      </w:r>
      <w:r w:rsidRPr="00BC720B">
        <w:rPr>
          <w:rFonts w:ascii="Book Antiqua" w:eastAsia="Book Antiqua" w:hAnsi="Book Antiqua" w:cs="Book Antiqua"/>
          <w:color w:val="000000"/>
        </w:rPr>
        <w:t>: 755-774 [PMID: 12362579 DOI: 10.1016/s1089-3261(02)00025-9]</w:t>
      </w:r>
    </w:p>
    <w:p w14:paraId="61A21CE9"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lastRenderedPageBreak/>
        <w:t xml:space="preserve">15 </w:t>
      </w:r>
      <w:r w:rsidRPr="00BC720B">
        <w:rPr>
          <w:rFonts w:ascii="Book Antiqua" w:eastAsia="Book Antiqua" w:hAnsi="Book Antiqua" w:cs="Book Antiqua"/>
          <w:b/>
          <w:bCs/>
          <w:color w:val="000000"/>
        </w:rPr>
        <w:t>Connell WR</w:t>
      </w:r>
      <w:r w:rsidRPr="00BC720B">
        <w:rPr>
          <w:rFonts w:ascii="Book Antiqua" w:eastAsia="Book Antiqua" w:hAnsi="Book Antiqua" w:cs="Book Antiqua"/>
          <w:color w:val="000000"/>
        </w:rPr>
        <w:t xml:space="preserve">, Kamm MA, Ritchie JK, Lennard-Jones JE. Bone marrow toxicity caused by azathioprine in inflammatory bowel disease: 27 years of experience. </w:t>
      </w:r>
      <w:r w:rsidRPr="00BC720B">
        <w:rPr>
          <w:rFonts w:ascii="Book Antiqua" w:eastAsia="Book Antiqua" w:hAnsi="Book Antiqua" w:cs="Book Antiqua"/>
          <w:i/>
          <w:iCs/>
          <w:color w:val="000000"/>
        </w:rPr>
        <w:t>Gut</w:t>
      </w:r>
      <w:r w:rsidRPr="00BC720B">
        <w:rPr>
          <w:rFonts w:ascii="Book Antiqua" w:eastAsia="Book Antiqua" w:hAnsi="Book Antiqua" w:cs="Book Antiqua"/>
          <w:color w:val="000000"/>
        </w:rPr>
        <w:t xml:space="preserve"> 1993; </w:t>
      </w:r>
      <w:r w:rsidRPr="00BC720B">
        <w:rPr>
          <w:rFonts w:ascii="Book Antiqua" w:eastAsia="Book Antiqua" w:hAnsi="Book Antiqua" w:cs="Book Antiqua"/>
          <w:b/>
          <w:bCs/>
          <w:color w:val="000000"/>
        </w:rPr>
        <w:t>34</w:t>
      </w:r>
      <w:r w:rsidRPr="00BC720B">
        <w:rPr>
          <w:rFonts w:ascii="Book Antiqua" w:eastAsia="Book Antiqua" w:hAnsi="Book Antiqua" w:cs="Book Antiqua"/>
          <w:color w:val="000000"/>
        </w:rPr>
        <w:t>: 1081-1085 [PMID: 8174958 DOI: 10.1136/gut.34.8.1081]</w:t>
      </w:r>
    </w:p>
    <w:p w14:paraId="233C052A"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16 </w:t>
      </w:r>
      <w:r w:rsidRPr="00BC720B">
        <w:rPr>
          <w:rFonts w:ascii="Book Antiqua" w:eastAsia="Book Antiqua" w:hAnsi="Book Antiqua" w:cs="Book Antiqua"/>
          <w:b/>
          <w:bCs/>
          <w:color w:val="000000"/>
        </w:rPr>
        <w:t>Teich N</w:t>
      </w:r>
      <w:r w:rsidRPr="00BC720B">
        <w:rPr>
          <w:rFonts w:ascii="Book Antiqua" w:eastAsia="Book Antiqua" w:hAnsi="Book Antiqua" w:cs="Book Antiqua"/>
          <w:color w:val="000000"/>
        </w:rPr>
        <w:t xml:space="preserve">, Mohl W, Bokemeyer B, Bündgens B, Büning J, Miehlke S, Hüppe D, Maaser C, Klugmann T, Kruis W, Siegmund B, Helwig U, Weismüller J, Drabik A, Stallmach A; German IBD Study Group. Azathioprine-induced Acute Pancreatitis in Patients with Inflammatory Bowel Diseases--A Prospective Study on Incidence and Severity. </w:t>
      </w:r>
      <w:r w:rsidRPr="00BC720B">
        <w:rPr>
          <w:rFonts w:ascii="Book Antiqua" w:eastAsia="Book Antiqua" w:hAnsi="Book Antiqua" w:cs="Book Antiqua"/>
          <w:i/>
          <w:iCs/>
          <w:color w:val="000000"/>
        </w:rPr>
        <w:t>J Crohns Colitis</w:t>
      </w:r>
      <w:r w:rsidRPr="00BC720B">
        <w:rPr>
          <w:rFonts w:ascii="Book Antiqua" w:eastAsia="Book Antiqua" w:hAnsi="Book Antiqua" w:cs="Book Antiqua"/>
          <w:color w:val="000000"/>
        </w:rPr>
        <w:t xml:space="preserve"> 2016; </w:t>
      </w:r>
      <w:r w:rsidRPr="00BC720B">
        <w:rPr>
          <w:rFonts w:ascii="Book Antiqua" w:eastAsia="Book Antiqua" w:hAnsi="Book Antiqua" w:cs="Book Antiqua"/>
          <w:b/>
          <w:bCs/>
          <w:color w:val="000000"/>
        </w:rPr>
        <w:t>10</w:t>
      </w:r>
      <w:r w:rsidRPr="00BC720B">
        <w:rPr>
          <w:rFonts w:ascii="Book Antiqua" w:eastAsia="Book Antiqua" w:hAnsi="Book Antiqua" w:cs="Book Antiqua"/>
          <w:color w:val="000000"/>
        </w:rPr>
        <w:t>: 61-68 [PMID: 26468141 DOI: 10.1093/ecco-jcc/jjv188]</w:t>
      </w:r>
    </w:p>
    <w:p w14:paraId="14EDB9C7" w14:textId="18FCCD43" w:rsidR="00A77B3E"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17</w:t>
      </w:r>
      <w:r w:rsidR="006B35EA" w:rsidRPr="00BC720B">
        <w:rPr>
          <w:rFonts w:ascii="Book Antiqua" w:eastAsia="Book Antiqua" w:hAnsi="Book Antiqua" w:cs="Book Antiqua"/>
          <w:color w:val="000000"/>
        </w:rPr>
        <w:t xml:space="preserve"> </w:t>
      </w:r>
      <w:r w:rsidR="003B1A53" w:rsidRPr="00BC720B">
        <w:rPr>
          <w:rFonts w:ascii="Book Antiqua" w:eastAsia="Book Antiqua" w:hAnsi="Book Antiqua" w:cs="Book Antiqua"/>
          <w:b/>
          <w:bCs/>
          <w:color w:val="000000"/>
        </w:rPr>
        <w:t>Tejas AP</w:t>
      </w:r>
      <w:r w:rsidR="006B35EA" w:rsidRPr="00BC720B">
        <w:rPr>
          <w:rFonts w:ascii="Book Antiqua" w:eastAsia="Book Antiqua" w:hAnsi="Book Antiqua" w:cs="Book Antiqua"/>
          <w:b/>
          <w:bCs/>
          <w:color w:val="000000"/>
        </w:rPr>
        <w:t>,</w:t>
      </w:r>
      <w:r w:rsidR="003B1A53" w:rsidRPr="00BC720B">
        <w:rPr>
          <w:rFonts w:ascii="Book Antiqua" w:eastAsia="Book Antiqua" w:hAnsi="Book Antiqua" w:cs="Book Antiqua"/>
          <w:color w:val="000000"/>
        </w:rPr>
        <w:t xml:space="preserve"> Rajagopalan S, Rohit K</w:t>
      </w:r>
      <w:r w:rsidR="006B35EA" w:rsidRPr="00BC720B">
        <w:rPr>
          <w:rFonts w:ascii="Book Antiqua" w:eastAsia="Book Antiqua" w:hAnsi="Book Antiqua" w:cs="Book Antiqua"/>
          <w:color w:val="000000"/>
        </w:rPr>
        <w:t xml:space="preserve">. </w:t>
      </w:r>
      <w:bookmarkStart w:id="45" w:name="OLE_LINK13"/>
      <w:bookmarkStart w:id="46" w:name="OLE_LINK14"/>
      <w:r w:rsidR="006B35EA" w:rsidRPr="00BC720B">
        <w:rPr>
          <w:rFonts w:ascii="Book Antiqua" w:eastAsia="Book Antiqua" w:hAnsi="Book Antiqua" w:cs="Book Antiqua"/>
          <w:color w:val="000000"/>
        </w:rPr>
        <w:t>Necrotizing gastritis: a case report</w:t>
      </w:r>
      <w:bookmarkEnd w:id="45"/>
      <w:bookmarkEnd w:id="46"/>
      <w:r w:rsidR="003B1A53" w:rsidRPr="00BC720B">
        <w:rPr>
          <w:rFonts w:ascii="Book Antiqua" w:eastAsia="Book Antiqua" w:hAnsi="Book Antiqua" w:cs="Book Antiqua"/>
          <w:color w:val="000000"/>
        </w:rPr>
        <w:t xml:space="preserve">. </w:t>
      </w:r>
      <w:r w:rsidR="003B1A53" w:rsidRPr="00BC720B">
        <w:rPr>
          <w:rFonts w:ascii="Book Antiqua" w:eastAsia="Book Antiqua" w:hAnsi="Book Antiqua" w:cs="Book Antiqua"/>
          <w:i/>
          <w:color w:val="000000"/>
        </w:rPr>
        <w:t xml:space="preserve">Int J Surg </w:t>
      </w:r>
      <w:r w:rsidR="003B1A53" w:rsidRPr="00BC720B">
        <w:rPr>
          <w:rFonts w:ascii="Book Antiqua" w:eastAsia="Book Antiqua" w:hAnsi="Book Antiqua" w:cs="Book Antiqua"/>
          <w:color w:val="000000"/>
        </w:rPr>
        <w:t xml:space="preserve">2017; </w:t>
      </w:r>
      <w:r w:rsidR="003B1A53" w:rsidRPr="00BC720B">
        <w:rPr>
          <w:rFonts w:ascii="Book Antiqua" w:eastAsia="Book Antiqua" w:hAnsi="Book Antiqua" w:cs="Book Antiqua"/>
          <w:b/>
          <w:color w:val="000000"/>
        </w:rPr>
        <w:t>4</w:t>
      </w:r>
      <w:r w:rsidR="006B35EA" w:rsidRPr="005777D6">
        <w:rPr>
          <w:rFonts w:ascii="Book Antiqua" w:eastAsia="Book Antiqua" w:hAnsi="Book Antiqua" w:cs="Book Antiqua"/>
          <w:color w:val="000000"/>
        </w:rPr>
        <w:t xml:space="preserve">: </w:t>
      </w:r>
      <w:r w:rsidR="003B1A53" w:rsidRPr="00BC720B">
        <w:rPr>
          <w:rFonts w:ascii="Book Antiqua" w:eastAsia="Book Antiqua" w:hAnsi="Book Antiqua" w:cs="Book Antiqua"/>
          <w:color w:val="000000"/>
        </w:rPr>
        <w:t>3535</w:t>
      </w:r>
      <w:r w:rsidR="006B35EA" w:rsidRPr="00BC720B">
        <w:rPr>
          <w:rFonts w:ascii="Book Antiqua" w:eastAsia="Book Antiqua" w:hAnsi="Book Antiqua" w:cs="Book Antiqua"/>
          <w:color w:val="000000"/>
        </w:rPr>
        <w:t xml:space="preserve"> [</w:t>
      </w:r>
      <w:bookmarkStart w:id="47" w:name="OLE_LINK11"/>
      <w:bookmarkStart w:id="48" w:name="OLE_LINK12"/>
      <w:r w:rsidR="00534051" w:rsidRPr="00BC720B">
        <w:rPr>
          <w:rFonts w:ascii="Book Antiqua" w:eastAsia="Book Antiqua" w:hAnsi="Book Antiqua" w:cs="Book Antiqua"/>
          <w:color w:val="000000"/>
        </w:rPr>
        <w:t>DOI</w:t>
      </w:r>
      <w:r w:rsidR="006B35EA" w:rsidRPr="00BC720B">
        <w:rPr>
          <w:rFonts w:ascii="Book Antiqua" w:eastAsia="Book Antiqua" w:hAnsi="Book Antiqua" w:cs="Book Antiqua"/>
          <w:color w:val="000000"/>
        </w:rPr>
        <w:t>:</w:t>
      </w:r>
      <w:r w:rsidR="003B1A53" w:rsidRPr="00BC720B">
        <w:rPr>
          <w:rFonts w:ascii="Book Antiqua" w:eastAsia="Book Antiqua" w:hAnsi="Book Antiqua" w:cs="Book Antiqua"/>
          <w:color w:val="000000"/>
        </w:rPr>
        <w:t xml:space="preserve"> </w:t>
      </w:r>
      <w:r w:rsidR="006B35EA" w:rsidRPr="00BC720B">
        <w:rPr>
          <w:rFonts w:ascii="Book Antiqua" w:eastAsia="Book Antiqua" w:hAnsi="Book Antiqua" w:cs="Book Antiqua"/>
          <w:color w:val="000000"/>
        </w:rPr>
        <w:t>10.18203/2349-2902.isj20174533</w:t>
      </w:r>
      <w:bookmarkEnd w:id="47"/>
      <w:bookmarkEnd w:id="48"/>
      <w:r w:rsidR="006B35EA" w:rsidRPr="00BC720B">
        <w:rPr>
          <w:rFonts w:ascii="Book Antiqua" w:eastAsia="Book Antiqua" w:hAnsi="Book Antiqua" w:cs="Book Antiqua"/>
          <w:color w:val="000000"/>
        </w:rPr>
        <w:t>]</w:t>
      </w:r>
    </w:p>
    <w:p w14:paraId="7EFCCA0D" w14:textId="4AF99787" w:rsidR="00A77B3E"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18</w:t>
      </w:r>
      <w:r w:rsidR="006B35EA" w:rsidRPr="00BC720B">
        <w:rPr>
          <w:rFonts w:ascii="Book Antiqua" w:eastAsia="Book Antiqua" w:hAnsi="Book Antiqua" w:cs="Book Antiqua"/>
          <w:color w:val="000000"/>
        </w:rPr>
        <w:t xml:space="preserve"> </w:t>
      </w:r>
      <w:r w:rsidR="006B35EA" w:rsidRPr="00BC720B">
        <w:rPr>
          <w:rFonts w:ascii="Book Antiqua" w:eastAsia="Book Antiqua" w:hAnsi="Book Antiqua" w:cs="Book Antiqua"/>
          <w:b/>
          <w:bCs/>
          <w:color w:val="000000"/>
        </w:rPr>
        <w:t>Perigela H,</w:t>
      </w:r>
      <w:r w:rsidR="006B35EA" w:rsidRPr="00BC720B">
        <w:rPr>
          <w:rFonts w:ascii="Book Antiqua" w:eastAsia="Book Antiqua" w:hAnsi="Book Antiqua" w:cs="Book Antiqua"/>
          <w:color w:val="000000"/>
        </w:rPr>
        <w:t xml:space="preserve"> Vasamsetty M, Bangi V, Nagabhushigari S. Gastric gangrene due to acute necrotizing gastritis. </w:t>
      </w:r>
      <w:r w:rsidR="006B35EA" w:rsidRPr="00BC720B">
        <w:rPr>
          <w:rFonts w:ascii="Book Antiqua" w:eastAsia="Book Antiqua" w:hAnsi="Book Antiqua" w:cs="Book Antiqua"/>
          <w:i/>
          <w:color w:val="000000"/>
        </w:rPr>
        <w:t>J Dr NTR Univ Health Sci</w:t>
      </w:r>
      <w:r w:rsidR="003B1A53" w:rsidRPr="00BC720B">
        <w:rPr>
          <w:rFonts w:ascii="Book Antiqua" w:eastAsia="Book Antiqua" w:hAnsi="Book Antiqua" w:cs="Book Antiqua"/>
          <w:color w:val="000000"/>
        </w:rPr>
        <w:t xml:space="preserve"> 2014; </w:t>
      </w:r>
      <w:r w:rsidR="003B1A53" w:rsidRPr="00BC720B">
        <w:rPr>
          <w:rFonts w:ascii="Book Antiqua" w:eastAsia="Book Antiqua" w:hAnsi="Book Antiqua" w:cs="Book Antiqua"/>
          <w:b/>
          <w:color w:val="000000"/>
        </w:rPr>
        <w:t>3</w:t>
      </w:r>
      <w:r w:rsidR="006B35EA" w:rsidRPr="005777D6">
        <w:rPr>
          <w:rFonts w:ascii="Book Antiqua" w:eastAsia="Book Antiqua" w:hAnsi="Book Antiqua" w:cs="Book Antiqua"/>
          <w:color w:val="000000"/>
        </w:rPr>
        <w:t xml:space="preserve">: </w:t>
      </w:r>
      <w:r w:rsidR="006B35EA" w:rsidRPr="00BC720B">
        <w:rPr>
          <w:rFonts w:ascii="Book Antiqua" w:eastAsia="Book Antiqua" w:hAnsi="Book Antiqua" w:cs="Book Antiqua"/>
          <w:color w:val="000000"/>
        </w:rPr>
        <w:t>38-40 [</w:t>
      </w:r>
      <w:bookmarkStart w:id="49" w:name="OLE_LINK17"/>
      <w:bookmarkStart w:id="50" w:name="OLE_LINK18"/>
      <w:r w:rsidR="00534051" w:rsidRPr="00BC720B">
        <w:rPr>
          <w:rFonts w:ascii="Book Antiqua" w:eastAsia="Book Antiqua" w:hAnsi="Book Antiqua" w:cs="Book Antiqua"/>
          <w:color w:val="000000"/>
        </w:rPr>
        <w:t>DOI</w:t>
      </w:r>
      <w:r w:rsidR="006B35EA" w:rsidRPr="00BC720B">
        <w:rPr>
          <w:rFonts w:ascii="Book Antiqua" w:eastAsia="Book Antiqua" w:hAnsi="Book Antiqua" w:cs="Book Antiqua"/>
          <w:color w:val="000000"/>
        </w:rPr>
        <w:t>:</w:t>
      </w:r>
      <w:r w:rsidR="003B1A53" w:rsidRPr="00BC720B">
        <w:rPr>
          <w:rFonts w:ascii="Book Antiqua" w:eastAsia="Book Antiqua" w:hAnsi="Book Antiqua" w:cs="Book Antiqua"/>
          <w:color w:val="000000"/>
        </w:rPr>
        <w:t xml:space="preserve"> </w:t>
      </w:r>
      <w:r w:rsidR="006B35EA" w:rsidRPr="00BC720B">
        <w:rPr>
          <w:rFonts w:ascii="Book Antiqua" w:eastAsia="Book Antiqua" w:hAnsi="Book Antiqua" w:cs="Book Antiqua"/>
          <w:color w:val="000000"/>
        </w:rPr>
        <w:t>10.4103/2277-8632.128429</w:t>
      </w:r>
      <w:bookmarkEnd w:id="49"/>
      <w:bookmarkEnd w:id="50"/>
      <w:r w:rsidR="006B35EA" w:rsidRPr="00BC720B">
        <w:rPr>
          <w:rFonts w:ascii="Book Antiqua" w:eastAsia="Book Antiqua" w:hAnsi="Book Antiqua" w:cs="Book Antiqua"/>
          <w:color w:val="000000"/>
        </w:rPr>
        <w:t>]</w:t>
      </w:r>
    </w:p>
    <w:p w14:paraId="42E04EDB" w14:textId="3FB9E787" w:rsidR="00A77B3E"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19</w:t>
      </w:r>
      <w:r w:rsidR="006B35EA" w:rsidRPr="00BC720B">
        <w:rPr>
          <w:rFonts w:ascii="Book Antiqua" w:eastAsia="Book Antiqua" w:hAnsi="Book Antiqua" w:cs="Book Antiqua"/>
          <w:color w:val="000000"/>
        </w:rPr>
        <w:t xml:space="preserve"> </w:t>
      </w:r>
      <w:r w:rsidR="006B35EA" w:rsidRPr="00BC720B">
        <w:rPr>
          <w:rFonts w:ascii="Book Antiqua" w:eastAsia="Book Antiqua" w:hAnsi="Book Antiqua" w:cs="Book Antiqua"/>
          <w:b/>
          <w:bCs/>
          <w:color w:val="000000"/>
        </w:rPr>
        <w:t>Dharap SB</w:t>
      </w:r>
      <w:r w:rsidR="006B35EA" w:rsidRPr="00BC720B">
        <w:rPr>
          <w:rFonts w:ascii="Book Antiqua" w:eastAsia="Book Antiqua" w:hAnsi="Book Antiqua" w:cs="Book Antiqua"/>
          <w:color w:val="000000"/>
        </w:rPr>
        <w:t xml:space="preserve">, Ghag G, Biswas A. Acute necrotizing gastritis. </w:t>
      </w:r>
      <w:r w:rsidR="006B35EA" w:rsidRPr="00BC720B">
        <w:rPr>
          <w:rFonts w:ascii="Book Antiqua" w:eastAsia="Book Antiqua" w:hAnsi="Book Antiqua" w:cs="Book Antiqua"/>
          <w:i/>
          <w:iCs/>
          <w:color w:val="000000"/>
        </w:rPr>
        <w:t>Indian J Gastroenterol</w:t>
      </w:r>
      <w:r w:rsidR="006B35EA" w:rsidRPr="00BC720B">
        <w:rPr>
          <w:rFonts w:ascii="Book Antiqua" w:eastAsia="Book Antiqua" w:hAnsi="Book Antiqua" w:cs="Book Antiqua"/>
          <w:color w:val="000000"/>
        </w:rPr>
        <w:t xml:space="preserve"> 2003; </w:t>
      </w:r>
      <w:r w:rsidR="006B35EA" w:rsidRPr="00BC720B">
        <w:rPr>
          <w:rFonts w:ascii="Book Antiqua" w:eastAsia="Book Antiqua" w:hAnsi="Book Antiqua" w:cs="Book Antiqua"/>
          <w:b/>
          <w:bCs/>
          <w:color w:val="000000"/>
        </w:rPr>
        <w:t>22</w:t>
      </w:r>
      <w:r w:rsidR="006B35EA" w:rsidRPr="00BC720B">
        <w:rPr>
          <w:rFonts w:ascii="Book Antiqua" w:eastAsia="Book Antiqua" w:hAnsi="Book Antiqua" w:cs="Book Antiqua"/>
          <w:color w:val="000000"/>
        </w:rPr>
        <w:t>: 150-151 [PMID: 12962444]</w:t>
      </w:r>
    </w:p>
    <w:p w14:paraId="323E0465" w14:textId="7A2D31F1"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2</w:t>
      </w:r>
      <w:r w:rsidR="00357AE9" w:rsidRPr="00BC720B">
        <w:rPr>
          <w:rFonts w:ascii="Book Antiqua" w:eastAsia="Book Antiqua" w:hAnsi="Book Antiqua" w:cs="Book Antiqua"/>
          <w:color w:val="000000"/>
        </w:rPr>
        <w:t>0</w:t>
      </w:r>
      <w:r w:rsidRPr="00BC720B">
        <w:rPr>
          <w:rFonts w:ascii="Book Antiqua" w:eastAsia="Book Antiqua" w:hAnsi="Book Antiqua" w:cs="Book Antiqua"/>
          <w:color w:val="000000"/>
        </w:rPr>
        <w:t xml:space="preserve"> </w:t>
      </w:r>
      <w:r w:rsidR="00601209" w:rsidRPr="00BC720B">
        <w:rPr>
          <w:rFonts w:ascii="Book Antiqua" w:eastAsia="Book Antiqua" w:hAnsi="Book Antiqua" w:cs="Book Antiqua"/>
          <w:b/>
          <w:bCs/>
          <w:color w:val="000000"/>
        </w:rPr>
        <w:t>Hsing L</w:t>
      </w:r>
      <w:r w:rsidRPr="00BC720B">
        <w:rPr>
          <w:rFonts w:ascii="Book Antiqua" w:eastAsia="Book Antiqua" w:hAnsi="Book Antiqua" w:cs="Book Antiqua"/>
          <w:b/>
          <w:bCs/>
          <w:color w:val="000000"/>
        </w:rPr>
        <w:t>C,</w:t>
      </w:r>
      <w:r w:rsidRPr="00BC720B">
        <w:rPr>
          <w:rFonts w:ascii="Book Antiqua" w:eastAsia="Book Antiqua" w:hAnsi="Book Antiqua" w:cs="Book Antiqua"/>
          <w:color w:val="000000"/>
        </w:rPr>
        <w:t xml:space="preserve"> Jung KW. </w:t>
      </w:r>
      <w:bookmarkStart w:id="51" w:name="OLE_LINK19"/>
      <w:bookmarkStart w:id="52" w:name="OLE_LINK20"/>
      <w:r w:rsidRPr="00BC720B">
        <w:rPr>
          <w:rFonts w:ascii="Book Antiqua" w:eastAsia="Book Antiqua" w:hAnsi="Book Antiqua" w:cs="Book Antiqua"/>
          <w:color w:val="000000"/>
        </w:rPr>
        <w:t xml:space="preserve">Emphysematous Gastritis with Concomitant Portal Venous Air in </w:t>
      </w:r>
      <w:r w:rsidR="00601209" w:rsidRPr="00BC720B">
        <w:rPr>
          <w:rFonts w:ascii="Book Antiqua" w:eastAsia="Book Antiqua" w:hAnsi="Book Antiqua" w:cs="Book Antiqua"/>
          <w:color w:val="000000"/>
        </w:rPr>
        <w:t>a Healthy Woman</w:t>
      </w:r>
      <w:bookmarkEnd w:id="51"/>
      <w:bookmarkEnd w:id="52"/>
      <w:r w:rsidR="00601209" w:rsidRPr="00BC720B">
        <w:rPr>
          <w:rFonts w:ascii="Book Antiqua" w:eastAsia="Book Antiqua" w:hAnsi="Book Antiqua" w:cs="Book Antiqua"/>
          <w:color w:val="000000"/>
        </w:rPr>
        <w:t xml:space="preserve">. </w:t>
      </w:r>
      <w:r w:rsidR="00EF592C" w:rsidRPr="00BC720B">
        <w:rPr>
          <w:rFonts w:ascii="Book Antiqua" w:eastAsia="Book Antiqua" w:hAnsi="Book Antiqua" w:cs="Book Antiqua"/>
          <w:i/>
          <w:color w:val="000000"/>
        </w:rPr>
        <w:t>Korean J Gastroenterol</w:t>
      </w:r>
      <w:r w:rsidR="00EF592C" w:rsidRPr="00BC720B">
        <w:rPr>
          <w:rFonts w:ascii="Book Antiqua" w:eastAsia="Book Antiqua" w:hAnsi="Book Antiqua" w:cs="Book Antiqua"/>
          <w:color w:val="000000"/>
        </w:rPr>
        <w:t xml:space="preserve"> </w:t>
      </w:r>
      <w:r w:rsidR="00601209" w:rsidRPr="00BC720B">
        <w:rPr>
          <w:rFonts w:ascii="Book Antiqua" w:eastAsia="Book Antiqua" w:hAnsi="Book Antiqua" w:cs="Book Antiqua"/>
          <w:color w:val="000000"/>
        </w:rPr>
        <w:t xml:space="preserve">2019; </w:t>
      </w:r>
      <w:r w:rsidR="00601209" w:rsidRPr="00BC720B">
        <w:rPr>
          <w:rFonts w:ascii="Book Antiqua" w:eastAsia="Book Antiqua" w:hAnsi="Book Antiqua" w:cs="Book Antiqua"/>
          <w:b/>
          <w:color w:val="000000"/>
        </w:rPr>
        <w:t>74</w:t>
      </w:r>
      <w:r w:rsidRPr="005777D6">
        <w:rPr>
          <w:rFonts w:ascii="Book Antiqua" w:eastAsia="Book Antiqua" w:hAnsi="Book Antiqua" w:cs="Book Antiqua"/>
          <w:color w:val="000000"/>
        </w:rPr>
        <w:t xml:space="preserve">: </w:t>
      </w:r>
      <w:r w:rsidRPr="00BC720B">
        <w:rPr>
          <w:rFonts w:ascii="Book Antiqua" w:eastAsia="Book Antiqua" w:hAnsi="Book Antiqua" w:cs="Book Antiqua"/>
          <w:color w:val="000000"/>
        </w:rPr>
        <w:t>239-241 [</w:t>
      </w:r>
      <w:r w:rsidR="00534051" w:rsidRPr="00BC720B">
        <w:rPr>
          <w:rFonts w:ascii="Book Antiqua" w:eastAsia="Book Antiqua" w:hAnsi="Book Antiqua" w:cs="Book Antiqua"/>
          <w:color w:val="000000"/>
        </w:rPr>
        <w:t>DOI</w:t>
      </w:r>
      <w:r w:rsidRPr="00BC720B">
        <w:rPr>
          <w:rFonts w:ascii="Book Antiqua" w:eastAsia="Book Antiqua" w:hAnsi="Book Antiqua" w:cs="Book Antiqua"/>
          <w:color w:val="000000"/>
        </w:rPr>
        <w:t>:</w:t>
      </w:r>
      <w:r w:rsidR="00601209"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10.4166/kjg.2019.74.4.239]</w:t>
      </w:r>
    </w:p>
    <w:p w14:paraId="103B728F" w14:textId="409F605E"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2</w:t>
      </w:r>
      <w:r w:rsidR="00357AE9" w:rsidRPr="00BC720B">
        <w:rPr>
          <w:rFonts w:ascii="Book Antiqua" w:eastAsia="Book Antiqua" w:hAnsi="Book Antiqua" w:cs="Book Antiqua"/>
          <w:color w:val="000000"/>
        </w:rPr>
        <w:t>1</w:t>
      </w:r>
      <w:r w:rsidRPr="00BC720B">
        <w:rPr>
          <w:rFonts w:ascii="Book Antiqua" w:eastAsia="Book Antiqua" w:hAnsi="Book Antiqua" w:cs="Book Antiqua"/>
          <w:color w:val="000000"/>
        </w:rPr>
        <w:t xml:space="preserve"> </w:t>
      </w:r>
      <w:r w:rsidRPr="00BC720B">
        <w:rPr>
          <w:rFonts w:ascii="Book Antiqua" w:eastAsia="Book Antiqua" w:hAnsi="Book Antiqua" w:cs="Book Antiqua"/>
          <w:b/>
          <w:bCs/>
          <w:color w:val="000000"/>
        </w:rPr>
        <w:t>Le Scanff J</w:t>
      </w:r>
      <w:r w:rsidRPr="00BC720B">
        <w:rPr>
          <w:rFonts w:ascii="Book Antiqua" w:eastAsia="Book Antiqua" w:hAnsi="Book Antiqua" w:cs="Book Antiqua"/>
          <w:color w:val="000000"/>
        </w:rPr>
        <w:t xml:space="preserve">, Mohammedi I, Thiebaut A, Martin O, Argaud L, Robert D. Necrotizing gastritis due to Bacillus cereus in an immunocompromised patient. </w:t>
      </w:r>
      <w:r w:rsidRPr="00BC720B">
        <w:rPr>
          <w:rFonts w:ascii="Book Antiqua" w:eastAsia="Book Antiqua" w:hAnsi="Book Antiqua" w:cs="Book Antiqua"/>
          <w:i/>
          <w:iCs/>
          <w:color w:val="000000"/>
        </w:rPr>
        <w:t>Infection</w:t>
      </w:r>
      <w:r w:rsidRPr="00BC720B">
        <w:rPr>
          <w:rFonts w:ascii="Book Antiqua" w:eastAsia="Book Antiqua" w:hAnsi="Book Antiqua" w:cs="Book Antiqua"/>
          <w:color w:val="000000"/>
        </w:rPr>
        <w:t xml:space="preserve"> 2006; </w:t>
      </w:r>
      <w:r w:rsidRPr="00BC720B">
        <w:rPr>
          <w:rFonts w:ascii="Book Antiqua" w:eastAsia="Book Antiqua" w:hAnsi="Book Antiqua" w:cs="Book Antiqua"/>
          <w:b/>
          <w:bCs/>
          <w:color w:val="000000"/>
        </w:rPr>
        <w:t>34</w:t>
      </w:r>
      <w:r w:rsidRPr="00BC720B">
        <w:rPr>
          <w:rFonts w:ascii="Book Antiqua" w:eastAsia="Book Antiqua" w:hAnsi="Book Antiqua" w:cs="Book Antiqua"/>
          <w:color w:val="000000"/>
        </w:rPr>
        <w:t>: 98-99 [PMID: 16703301 DOI: 10.1007/s15010-006-5019-6]</w:t>
      </w:r>
    </w:p>
    <w:p w14:paraId="53A67F96" w14:textId="2BCC6723"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2</w:t>
      </w:r>
      <w:r w:rsidR="00357AE9" w:rsidRPr="00BC720B">
        <w:rPr>
          <w:rFonts w:ascii="Book Antiqua" w:eastAsia="Book Antiqua" w:hAnsi="Book Antiqua" w:cs="Book Antiqua"/>
          <w:color w:val="000000"/>
        </w:rPr>
        <w:t>2</w:t>
      </w:r>
      <w:r w:rsidRPr="00BC720B">
        <w:rPr>
          <w:rFonts w:ascii="Book Antiqua" w:eastAsia="Book Antiqua" w:hAnsi="Book Antiqua" w:cs="Book Antiqua"/>
          <w:color w:val="000000"/>
        </w:rPr>
        <w:t xml:space="preserve"> </w:t>
      </w:r>
      <w:r w:rsidRPr="00BC720B">
        <w:rPr>
          <w:rFonts w:ascii="Book Antiqua" w:eastAsia="Book Antiqua" w:hAnsi="Book Antiqua" w:cs="Book Antiqua"/>
          <w:b/>
          <w:bCs/>
          <w:color w:val="000000"/>
        </w:rPr>
        <w:t>Iwakiri Y</w:t>
      </w:r>
      <w:r w:rsidRPr="00BC720B">
        <w:rPr>
          <w:rFonts w:ascii="Book Antiqua" w:eastAsia="Book Antiqua" w:hAnsi="Book Antiqua" w:cs="Book Antiqua"/>
          <w:color w:val="000000"/>
        </w:rPr>
        <w:t xml:space="preserve">, Kabemura T, Yasuda D, Okabe H, Soejima A, Miyagahara T, Okadome K. A case of acute phlegmonous gastritis successfully treated with antibiotics. </w:t>
      </w:r>
      <w:r w:rsidRPr="00BC720B">
        <w:rPr>
          <w:rFonts w:ascii="Book Antiqua" w:eastAsia="Book Antiqua" w:hAnsi="Book Antiqua" w:cs="Book Antiqua"/>
          <w:i/>
          <w:iCs/>
          <w:color w:val="000000"/>
        </w:rPr>
        <w:t>J Clin Gastroenterol</w:t>
      </w:r>
      <w:r w:rsidRPr="00BC720B">
        <w:rPr>
          <w:rFonts w:ascii="Book Antiqua" w:eastAsia="Book Antiqua" w:hAnsi="Book Antiqua" w:cs="Book Antiqua"/>
          <w:color w:val="000000"/>
        </w:rPr>
        <w:t xml:space="preserve"> 1999; </w:t>
      </w:r>
      <w:r w:rsidRPr="00BC720B">
        <w:rPr>
          <w:rFonts w:ascii="Book Antiqua" w:eastAsia="Book Antiqua" w:hAnsi="Book Antiqua" w:cs="Book Antiqua"/>
          <w:b/>
          <w:bCs/>
          <w:color w:val="000000"/>
        </w:rPr>
        <w:t>28</w:t>
      </w:r>
      <w:r w:rsidRPr="00BC720B">
        <w:rPr>
          <w:rFonts w:ascii="Book Antiqua" w:eastAsia="Book Antiqua" w:hAnsi="Book Antiqua" w:cs="Book Antiqua"/>
          <w:color w:val="000000"/>
        </w:rPr>
        <w:t>: 175-177 [PMID: 10078831 DOI: 10.1097/00004836-199903000-00020]</w:t>
      </w:r>
    </w:p>
    <w:p w14:paraId="35797AB4" w14:textId="7739860C"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2</w:t>
      </w:r>
      <w:r w:rsidR="00357AE9" w:rsidRPr="00BC720B">
        <w:rPr>
          <w:rFonts w:ascii="Book Antiqua" w:eastAsia="Book Antiqua" w:hAnsi="Book Antiqua" w:cs="Book Antiqua"/>
          <w:color w:val="000000"/>
        </w:rPr>
        <w:t>3</w:t>
      </w:r>
      <w:r w:rsidRPr="00BC720B">
        <w:rPr>
          <w:rFonts w:ascii="Book Antiqua" w:eastAsia="Book Antiqua" w:hAnsi="Book Antiqua" w:cs="Book Antiqua"/>
          <w:color w:val="000000"/>
        </w:rPr>
        <w:t xml:space="preserve"> </w:t>
      </w:r>
      <w:r w:rsidRPr="00BC720B">
        <w:rPr>
          <w:rFonts w:ascii="Book Antiqua" w:eastAsia="Book Antiqua" w:hAnsi="Book Antiqua" w:cs="Book Antiqua"/>
          <w:b/>
          <w:bCs/>
          <w:color w:val="000000"/>
        </w:rPr>
        <w:t>King AJ</w:t>
      </w:r>
      <w:r w:rsidRPr="00BC720B">
        <w:rPr>
          <w:rFonts w:ascii="Book Antiqua" w:eastAsia="Book Antiqua" w:hAnsi="Book Antiqua" w:cs="Book Antiqua"/>
          <w:color w:val="000000"/>
        </w:rPr>
        <w:t xml:space="preserve">, Eyre T, Rangarajan D, Sampson R, Grech H. Acute isolated transmural neutropenic gastritis. </w:t>
      </w:r>
      <w:r w:rsidRPr="00BC720B">
        <w:rPr>
          <w:rFonts w:ascii="Book Antiqua" w:eastAsia="Book Antiqua" w:hAnsi="Book Antiqua" w:cs="Book Antiqua"/>
          <w:i/>
          <w:iCs/>
          <w:color w:val="000000"/>
        </w:rPr>
        <w:t>J Clin Oncol</w:t>
      </w:r>
      <w:r w:rsidRPr="00BC720B">
        <w:rPr>
          <w:rFonts w:ascii="Book Antiqua" w:eastAsia="Book Antiqua" w:hAnsi="Book Antiqua" w:cs="Book Antiqua"/>
          <w:color w:val="000000"/>
        </w:rPr>
        <w:t xml:space="preserve"> 2012; </w:t>
      </w:r>
      <w:r w:rsidRPr="00BC720B">
        <w:rPr>
          <w:rFonts w:ascii="Book Antiqua" w:eastAsia="Book Antiqua" w:hAnsi="Book Antiqua" w:cs="Book Antiqua"/>
          <w:b/>
          <w:bCs/>
          <w:color w:val="000000"/>
        </w:rPr>
        <w:t>30</w:t>
      </w:r>
      <w:r w:rsidRPr="00BC720B">
        <w:rPr>
          <w:rFonts w:ascii="Book Antiqua" w:eastAsia="Book Antiqua" w:hAnsi="Book Antiqua" w:cs="Book Antiqua"/>
          <w:color w:val="000000"/>
        </w:rPr>
        <w:t>: e1-e2 [PMID: 22084363 DOI: 10.1200/JCO.2011.38.0964]</w:t>
      </w:r>
    </w:p>
    <w:p w14:paraId="106523BC" w14:textId="26573748"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lastRenderedPageBreak/>
        <w:t>2</w:t>
      </w:r>
      <w:r w:rsidR="00357AE9" w:rsidRPr="00BC720B">
        <w:rPr>
          <w:rFonts w:ascii="Book Antiqua" w:eastAsia="Book Antiqua" w:hAnsi="Book Antiqua" w:cs="Book Antiqua"/>
          <w:color w:val="000000"/>
        </w:rPr>
        <w:t>4</w:t>
      </w:r>
      <w:r w:rsidRPr="00BC720B">
        <w:rPr>
          <w:rFonts w:ascii="Book Antiqua" w:eastAsia="Book Antiqua" w:hAnsi="Book Antiqua" w:cs="Book Antiqua"/>
          <w:color w:val="000000"/>
        </w:rPr>
        <w:t xml:space="preserve"> </w:t>
      </w:r>
      <w:r w:rsidRPr="00BC720B">
        <w:rPr>
          <w:rFonts w:ascii="Book Antiqua" w:eastAsia="Book Antiqua" w:hAnsi="Book Antiqua" w:cs="Book Antiqua"/>
          <w:b/>
          <w:bCs/>
          <w:color w:val="000000"/>
        </w:rPr>
        <w:t>Nasser H</w:t>
      </w:r>
      <w:r w:rsidRPr="00BC720B">
        <w:rPr>
          <w:rFonts w:ascii="Book Antiqua" w:eastAsia="Book Antiqua" w:hAnsi="Book Antiqua" w:cs="Book Antiqua"/>
          <w:color w:val="000000"/>
        </w:rPr>
        <w:t xml:space="preserve">, Ivanics T, Leonard-Murali S, Shakaroun D, Woodward A. Emphysematous gastritis: A case series of three patients managed conservatively. </w:t>
      </w:r>
      <w:r w:rsidRPr="00BC720B">
        <w:rPr>
          <w:rFonts w:ascii="Book Antiqua" w:eastAsia="Book Antiqua" w:hAnsi="Book Antiqua" w:cs="Book Antiqua"/>
          <w:i/>
          <w:iCs/>
          <w:color w:val="000000"/>
        </w:rPr>
        <w:t>Int J Surg Case Rep</w:t>
      </w:r>
      <w:r w:rsidRPr="00BC720B">
        <w:rPr>
          <w:rFonts w:ascii="Book Antiqua" w:eastAsia="Book Antiqua" w:hAnsi="Book Antiqua" w:cs="Book Antiqua"/>
          <w:color w:val="000000"/>
        </w:rPr>
        <w:t xml:space="preserve"> 2019; </w:t>
      </w:r>
      <w:r w:rsidRPr="00BC720B">
        <w:rPr>
          <w:rFonts w:ascii="Book Antiqua" w:eastAsia="Book Antiqua" w:hAnsi="Book Antiqua" w:cs="Book Antiqua"/>
          <w:b/>
          <w:bCs/>
          <w:color w:val="000000"/>
        </w:rPr>
        <w:t>64</w:t>
      </w:r>
      <w:r w:rsidRPr="00BC720B">
        <w:rPr>
          <w:rFonts w:ascii="Book Antiqua" w:eastAsia="Book Antiqua" w:hAnsi="Book Antiqua" w:cs="Book Antiqua"/>
          <w:color w:val="000000"/>
        </w:rPr>
        <w:t>: 80-84 [PMID: 31622931 DOI: 10.1016/j.ijscr.2019.09.046]</w:t>
      </w:r>
    </w:p>
    <w:p w14:paraId="13189CB2" w14:textId="5E15E7AE"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2</w:t>
      </w:r>
      <w:r w:rsidR="00357AE9" w:rsidRPr="00BC720B">
        <w:rPr>
          <w:rFonts w:ascii="Book Antiqua" w:eastAsia="Book Antiqua" w:hAnsi="Book Antiqua" w:cs="Book Antiqua"/>
          <w:color w:val="000000"/>
        </w:rPr>
        <w:t>5</w:t>
      </w:r>
      <w:r w:rsidRPr="00BC720B">
        <w:rPr>
          <w:rFonts w:ascii="Book Antiqua" w:eastAsia="Book Antiqua" w:hAnsi="Book Antiqua" w:cs="Book Antiqua"/>
          <w:color w:val="000000"/>
        </w:rPr>
        <w:t xml:space="preserve"> </w:t>
      </w:r>
      <w:r w:rsidRPr="00BC720B">
        <w:rPr>
          <w:rFonts w:ascii="Book Antiqua" w:eastAsia="Book Antiqua" w:hAnsi="Book Antiqua" w:cs="Book Antiqua"/>
          <w:b/>
          <w:bCs/>
          <w:color w:val="000000"/>
        </w:rPr>
        <w:t>Al-Jundi W,</w:t>
      </w:r>
      <w:r w:rsidRPr="00BC720B">
        <w:rPr>
          <w:rFonts w:ascii="Book Antiqua" w:eastAsia="Book Antiqua" w:hAnsi="Book Antiqua" w:cs="Book Antiqua"/>
          <w:color w:val="000000"/>
        </w:rPr>
        <w:t xml:space="preserve"> Shebl A. Emphysematous gastritis: Case report and literature review. </w:t>
      </w:r>
      <w:r w:rsidR="00EF592C" w:rsidRPr="00BC720B">
        <w:rPr>
          <w:rFonts w:ascii="Book Antiqua" w:eastAsia="Book Antiqua" w:hAnsi="Book Antiqua" w:cs="Book Antiqua"/>
          <w:i/>
          <w:color w:val="000000"/>
        </w:rPr>
        <w:t>Int J Surg</w:t>
      </w:r>
      <w:r w:rsidR="00EF592C" w:rsidRPr="00BC720B">
        <w:rPr>
          <w:rFonts w:ascii="Book Antiqua" w:eastAsia="Book Antiqua" w:hAnsi="Book Antiqua" w:cs="Book Antiqua"/>
          <w:color w:val="000000"/>
        </w:rPr>
        <w:t xml:space="preserve"> 2008; </w:t>
      </w:r>
      <w:r w:rsidR="00EF592C" w:rsidRPr="00BC720B">
        <w:rPr>
          <w:rFonts w:ascii="Book Antiqua" w:eastAsia="Book Antiqua" w:hAnsi="Book Antiqua" w:cs="Book Antiqua"/>
          <w:b/>
          <w:color w:val="000000"/>
        </w:rPr>
        <w:t>6</w:t>
      </w:r>
      <w:r w:rsidRPr="005777D6">
        <w:rPr>
          <w:rFonts w:ascii="Book Antiqua" w:eastAsia="Book Antiqua" w:hAnsi="Book Antiqua" w:cs="Book Antiqua"/>
          <w:color w:val="000000"/>
        </w:rPr>
        <w:t xml:space="preserve">: </w:t>
      </w:r>
      <w:r w:rsidRPr="00BC720B">
        <w:rPr>
          <w:rFonts w:ascii="Book Antiqua" w:eastAsia="Book Antiqua" w:hAnsi="Book Antiqua" w:cs="Book Antiqua"/>
          <w:color w:val="000000"/>
        </w:rPr>
        <w:t>e63-e66 [</w:t>
      </w:r>
      <w:r w:rsidR="00534051" w:rsidRPr="00BC720B">
        <w:rPr>
          <w:rFonts w:ascii="Book Antiqua" w:eastAsia="Book Antiqua" w:hAnsi="Book Antiqua" w:cs="Book Antiqua"/>
          <w:color w:val="000000"/>
        </w:rPr>
        <w:t>DOI</w:t>
      </w:r>
      <w:r w:rsidRPr="00BC720B">
        <w:rPr>
          <w:rFonts w:ascii="Book Antiqua" w:eastAsia="Book Antiqua" w:hAnsi="Book Antiqua" w:cs="Book Antiqua"/>
          <w:color w:val="000000"/>
        </w:rPr>
        <w:t>:</w:t>
      </w:r>
      <w:r w:rsidR="00534051" w:rsidRPr="00BC720B">
        <w:rPr>
          <w:rFonts w:ascii="Book Antiqua" w:eastAsia="Book Antiqua" w:hAnsi="Book Antiqua" w:cs="Book Antiqua"/>
          <w:color w:val="000000"/>
        </w:rPr>
        <w:t xml:space="preserve"> </w:t>
      </w:r>
      <w:r w:rsidRPr="00BC720B">
        <w:rPr>
          <w:rFonts w:ascii="Book Antiqua" w:eastAsia="Book Antiqua" w:hAnsi="Book Antiqua" w:cs="Book Antiqua"/>
          <w:color w:val="000000"/>
        </w:rPr>
        <w:t>10.1016/j.ijsu.2007.02.007]</w:t>
      </w:r>
    </w:p>
    <w:p w14:paraId="32401163" w14:textId="7A3E2092" w:rsidR="00A77B3E"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26</w:t>
      </w:r>
      <w:r w:rsidR="006B35EA" w:rsidRPr="00BC720B">
        <w:rPr>
          <w:rFonts w:ascii="Book Antiqua" w:eastAsia="Book Antiqua" w:hAnsi="Book Antiqua" w:cs="Book Antiqua"/>
          <w:color w:val="000000"/>
        </w:rPr>
        <w:t xml:space="preserve"> </w:t>
      </w:r>
      <w:r w:rsidR="006B35EA" w:rsidRPr="00BC720B">
        <w:rPr>
          <w:rFonts w:ascii="Book Antiqua" w:eastAsia="Book Antiqua" w:hAnsi="Book Antiqua" w:cs="Book Antiqua"/>
          <w:b/>
          <w:bCs/>
          <w:color w:val="000000"/>
        </w:rPr>
        <w:t>Loi TH</w:t>
      </w:r>
      <w:r w:rsidR="006B35EA" w:rsidRPr="00BC720B">
        <w:rPr>
          <w:rFonts w:ascii="Book Antiqua" w:eastAsia="Book Antiqua" w:hAnsi="Book Antiqua" w:cs="Book Antiqua"/>
          <w:color w:val="000000"/>
        </w:rPr>
        <w:t xml:space="preserve">, See JY, Diddapur RK, Issac JR. Emphysematous gastritis: a case report and a review of literature. </w:t>
      </w:r>
      <w:r w:rsidR="006B35EA" w:rsidRPr="00BC720B">
        <w:rPr>
          <w:rFonts w:ascii="Book Antiqua" w:eastAsia="Book Antiqua" w:hAnsi="Book Antiqua" w:cs="Book Antiqua"/>
          <w:i/>
          <w:iCs/>
          <w:color w:val="000000"/>
        </w:rPr>
        <w:t>Ann Acad Med Singap</w:t>
      </w:r>
      <w:r w:rsidR="006B35EA" w:rsidRPr="00BC720B">
        <w:rPr>
          <w:rFonts w:ascii="Book Antiqua" w:eastAsia="Book Antiqua" w:hAnsi="Book Antiqua" w:cs="Book Antiqua"/>
          <w:color w:val="000000"/>
        </w:rPr>
        <w:t xml:space="preserve"> 2007; </w:t>
      </w:r>
      <w:r w:rsidR="006B35EA" w:rsidRPr="00BC720B">
        <w:rPr>
          <w:rFonts w:ascii="Book Antiqua" w:eastAsia="Book Antiqua" w:hAnsi="Book Antiqua" w:cs="Book Antiqua"/>
          <w:b/>
          <w:bCs/>
          <w:color w:val="000000"/>
        </w:rPr>
        <w:t>36</w:t>
      </w:r>
      <w:r w:rsidR="006B35EA" w:rsidRPr="00BC720B">
        <w:rPr>
          <w:rFonts w:ascii="Book Antiqua" w:eastAsia="Book Antiqua" w:hAnsi="Book Antiqua" w:cs="Book Antiqua"/>
          <w:color w:val="000000"/>
        </w:rPr>
        <w:t>: 72-73 [PMID: 17285190]</w:t>
      </w:r>
    </w:p>
    <w:bookmarkEnd w:id="39"/>
    <w:bookmarkEnd w:id="40"/>
    <w:p w14:paraId="139D6092" w14:textId="69347A90" w:rsidR="00357AE9"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27 </w:t>
      </w:r>
      <w:r w:rsidRPr="00BC720B">
        <w:rPr>
          <w:rFonts w:ascii="Book Antiqua" w:eastAsia="Book Antiqua" w:hAnsi="Book Antiqua" w:cs="Book Antiqua"/>
          <w:b/>
          <w:bCs/>
          <w:color w:val="000000"/>
        </w:rPr>
        <w:t>Ko GJ</w:t>
      </w:r>
      <w:r w:rsidRPr="00BC720B">
        <w:rPr>
          <w:rFonts w:ascii="Book Antiqua" w:eastAsia="Book Antiqua" w:hAnsi="Book Antiqua" w:cs="Book Antiqua"/>
          <w:color w:val="000000"/>
        </w:rPr>
        <w:t xml:space="preserve">, Park KS, Park TW, Woo MY, Han KJ, Lee SC, Cho JH. [A case of emphysematous gastritis in a patient with end-stage renal disease]. </w:t>
      </w:r>
      <w:r w:rsidRPr="00BC720B">
        <w:rPr>
          <w:rFonts w:ascii="Book Antiqua" w:eastAsia="Book Antiqua" w:hAnsi="Book Antiqua" w:cs="Book Antiqua"/>
          <w:i/>
          <w:iCs/>
          <w:color w:val="000000"/>
        </w:rPr>
        <w:t>Korean J Gastroenterol</w:t>
      </w:r>
      <w:r w:rsidRPr="00BC720B">
        <w:rPr>
          <w:rFonts w:ascii="Book Antiqua" w:eastAsia="Book Antiqua" w:hAnsi="Book Antiqua" w:cs="Book Antiqua"/>
          <w:color w:val="000000"/>
        </w:rPr>
        <w:t xml:space="preserve"> 2011; </w:t>
      </w:r>
      <w:r w:rsidRPr="00BC720B">
        <w:rPr>
          <w:rFonts w:ascii="Book Antiqua" w:eastAsia="Book Antiqua" w:hAnsi="Book Antiqua" w:cs="Book Antiqua"/>
          <w:b/>
          <w:bCs/>
          <w:color w:val="000000"/>
        </w:rPr>
        <w:t>58</w:t>
      </w:r>
      <w:r w:rsidRPr="00BC720B">
        <w:rPr>
          <w:rFonts w:ascii="Book Antiqua" w:eastAsia="Book Antiqua" w:hAnsi="Book Antiqua" w:cs="Book Antiqua"/>
          <w:color w:val="000000"/>
        </w:rPr>
        <w:t>: 38-41 [PMID: 21778802 DOI: 10.4166/kjg.2011.58.1.38]</w:t>
      </w:r>
    </w:p>
    <w:p w14:paraId="178E8F44" w14:textId="762210CE" w:rsidR="00357AE9"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28 </w:t>
      </w:r>
      <w:r w:rsidRPr="00BC720B">
        <w:rPr>
          <w:rFonts w:ascii="Book Antiqua" w:eastAsia="Book Antiqua" w:hAnsi="Book Antiqua" w:cs="Book Antiqua"/>
          <w:b/>
          <w:bCs/>
          <w:color w:val="000000"/>
        </w:rPr>
        <w:t>Kobus C</w:t>
      </w:r>
      <w:r w:rsidRPr="00BC720B">
        <w:rPr>
          <w:rFonts w:ascii="Book Antiqua" w:eastAsia="Book Antiqua" w:hAnsi="Book Antiqua" w:cs="Book Antiqua"/>
          <w:color w:val="000000"/>
        </w:rPr>
        <w:t xml:space="preserve">, van den Broek JJ, Richir MC. Acute gastric necrosis caused by a </w:t>
      </w:r>
      <w:r w:rsidRPr="002F32D1">
        <w:rPr>
          <w:rFonts w:ascii="Book Antiqua" w:eastAsia="Book Antiqua" w:hAnsi="Book Antiqua" w:cs="Book Antiqua"/>
          <w:bCs/>
          <w:color w:val="000000"/>
        </w:rPr>
        <w:t>β</w:t>
      </w:r>
      <w:r w:rsidRPr="002F32D1">
        <w:rPr>
          <w:rFonts w:ascii="Book Antiqua" w:eastAsia="Book Antiqua" w:hAnsi="Book Antiqua" w:cs="Book Antiqua"/>
          <w:color w:val="000000"/>
        </w:rPr>
        <w:t>-</w:t>
      </w:r>
      <w:r w:rsidRPr="00BC720B">
        <w:rPr>
          <w:rFonts w:ascii="Book Antiqua" w:eastAsia="Book Antiqua" w:hAnsi="Book Antiqua" w:cs="Book Antiqua"/>
          <w:color w:val="000000"/>
        </w:rPr>
        <w:t xml:space="preserve">hemolytic streptococcus infection: a case report and review of the literature. </w:t>
      </w:r>
      <w:r w:rsidRPr="00BC720B">
        <w:rPr>
          <w:rFonts w:ascii="Book Antiqua" w:eastAsia="Book Antiqua" w:hAnsi="Book Antiqua" w:cs="Book Antiqua"/>
          <w:i/>
          <w:iCs/>
          <w:color w:val="000000"/>
        </w:rPr>
        <w:t>Acta Chir Belg</w:t>
      </w:r>
      <w:r w:rsidRPr="00BC720B">
        <w:rPr>
          <w:rFonts w:ascii="Book Antiqua" w:eastAsia="Book Antiqua" w:hAnsi="Book Antiqua" w:cs="Book Antiqua"/>
          <w:color w:val="000000"/>
        </w:rPr>
        <w:t xml:space="preserve"> 2020; </w:t>
      </w:r>
      <w:r w:rsidRPr="00BC720B">
        <w:rPr>
          <w:rFonts w:ascii="Book Antiqua" w:eastAsia="Book Antiqua" w:hAnsi="Book Antiqua" w:cs="Book Antiqua"/>
          <w:b/>
          <w:bCs/>
          <w:color w:val="000000"/>
        </w:rPr>
        <w:t>120</w:t>
      </w:r>
      <w:r w:rsidRPr="00BC720B">
        <w:rPr>
          <w:rFonts w:ascii="Book Antiqua" w:eastAsia="Book Antiqua" w:hAnsi="Book Antiqua" w:cs="Book Antiqua"/>
          <w:color w:val="000000"/>
        </w:rPr>
        <w:t>: 53-56 [PMID: 30139299 DOI: 10.1080/00015458.2018.1500799]</w:t>
      </w:r>
    </w:p>
    <w:p w14:paraId="531AEF74" w14:textId="51709DEE" w:rsidR="00357AE9" w:rsidRPr="00BC720B" w:rsidRDefault="00357AE9"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 xml:space="preserve">29 </w:t>
      </w:r>
      <w:r w:rsidRPr="00BC720B">
        <w:rPr>
          <w:rFonts w:ascii="Book Antiqua" w:eastAsia="Book Antiqua" w:hAnsi="Book Antiqua" w:cs="Book Antiqua"/>
          <w:b/>
          <w:bCs/>
          <w:color w:val="000000"/>
        </w:rPr>
        <w:t>Chirica M</w:t>
      </w:r>
      <w:r w:rsidRPr="00BC720B">
        <w:rPr>
          <w:rFonts w:ascii="Book Antiqua" w:eastAsia="Book Antiqua" w:hAnsi="Book Antiqua" w:cs="Book Antiqua"/>
          <w:color w:val="000000"/>
        </w:rPr>
        <w:t xml:space="preserve">, Champault A, Dray X, Sulpice L, Munoz-Bongrand N, Sarfati E, Cattan P. Esophageal perforations. </w:t>
      </w:r>
      <w:r w:rsidRPr="00BC720B">
        <w:rPr>
          <w:rFonts w:ascii="Book Antiqua" w:eastAsia="Book Antiqua" w:hAnsi="Book Antiqua" w:cs="Book Antiqua"/>
          <w:i/>
          <w:iCs/>
          <w:color w:val="000000"/>
        </w:rPr>
        <w:t>J Visc Surg</w:t>
      </w:r>
      <w:r w:rsidRPr="00BC720B">
        <w:rPr>
          <w:rFonts w:ascii="Book Antiqua" w:eastAsia="Book Antiqua" w:hAnsi="Book Antiqua" w:cs="Book Antiqua"/>
          <w:color w:val="000000"/>
        </w:rPr>
        <w:t xml:space="preserve"> 2010; </w:t>
      </w:r>
      <w:r w:rsidRPr="00BC720B">
        <w:rPr>
          <w:rFonts w:ascii="Book Antiqua" w:eastAsia="Book Antiqua" w:hAnsi="Book Antiqua" w:cs="Book Antiqua"/>
          <w:b/>
          <w:bCs/>
          <w:color w:val="000000"/>
        </w:rPr>
        <w:t>147</w:t>
      </w:r>
      <w:r w:rsidRPr="00BC720B">
        <w:rPr>
          <w:rFonts w:ascii="Book Antiqua" w:eastAsia="Book Antiqua" w:hAnsi="Book Antiqua" w:cs="Book Antiqua"/>
          <w:color w:val="000000"/>
        </w:rPr>
        <w:t>: e117-e128 [PMID: 20833121 DOI: 10.1016/j.jviscsurg.2010.08.003]</w:t>
      </w:r>
    </w:p>
    <w:p w14:paraId="60721506" w14:textId="77777777" w:rsidR="00357AE9" w:rsidRPr="00BC720B" w:rsidRDefault="00357AE9" w:rsidP="00BC720B">
      <w:pPr>
        <w:adjustRightInd w:val="0"/>
        <w:snapToGrid w:val="0"/>
        <w:spacing w:line="360" w:lineRule="auto"/>
        <w:jc w:val="both"/>
        <w:rPr>
          <w:rFonts w:ascii="Book Antiqua" w:hAnsi="Book Antiqua"/>
        </w:rPr>
        <w:sectPr w:rsidR="00357AE9" w:rsidRPr="00BC720B" w:rsidSect="0029369C">
          <w:pgSz w:w="12240" w:h="15840"/>
          <w:pgMar w:top="1440" w:right="1800" w:bottom="1440" w:left="1800" w:header="720" w:footer="720" w:gutter="0"/>
          <w:cols w:space="720"/>
          <w:docGrid w:linePitch="360"/>
        </w:sectPr>
      </w:pPr>
    </w:p>
    <w:bookmarkEnd w:id="41"/>
    <w:bookmarkEnd w:id="42"/>
    <w:p w14:paraId="7D319D7C"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lastRenderedPageBreak/>
        <w:t>Footnotes</w:t>
      </w:r>
    </w:p>
    <w:p w14:paraId="7373867E"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Informed consent statement: </w:t>
      </w:r>
      <w:r w:rsidRPr="00BC720B">
        <w:rPr>
          <w:rFonts w:ascii="Book Antiqua" w:eastAsia="Book Antiqua" w:hAnsi="Book Antiqua" w:cs="Book Antiqua"/>
          <w:color w:val="000000"/>
        </w:rPr>
        <w:t xml:space="preserve">Informed written consent was waived from the Institutional Review Board (IRB) due to the retrospective nature of this case report. </w:t>
      </w:r>
    </w:p>
    <w:p w14:paraId="31FB9812" w14:textId="77777777" w:rsidR="00A77B3E" w:rsidRPr="00BC720B" w:rsidRDefault="00A77B3E" w:rsidP="00BC720B">
      <w:pPr>
        <w:adjustRightInd w:val="0"/>
        <w:snapToGrid w:val="0"/>
        <w:spacing w:line="360" w:lineRule="auto"/>
        <w:jc w:val="both"/>
        <w:rPr>
          <w:rFonts w:ascii="Book Antiqua" w:hAnsi="Book Antiqua"/>
        </w:rPr>
      </w:pPr>
    </w:p>
    <w:p w14:paraId="1C05AD9A"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Conflict-of-interest statement: </w:t>
      </w:r>
      <w:r w:rsidRPr="00BC720B">
        <w:rPr>
          <w:rFonts w:ascii="Book Antiqua" w:eastAsia="Book Antiqua" w:hAnsi="Book Antiqua" w:cs="Book Antiqua"/>
          <w:color w:val="000000"/>
        </w:rPr>
        <w:t>The authors declare that they have no conflict of interest.</w:t>
      </w:r>
    </w:p>
    <w:p w14:paraId="20E1B63A" w14:textId="77777777" w:rsidR="00A77B3E" w:rsidRPr="00BC720B" w:rsidRDefault="00A77B3E" w:rsidP="00BC720B">
      <w:pPr>
        <w:adjustRightInd w:val="0"/>
        <w:snapToGrid w:val="0"/>
        <w:spacing w:line="360" w:lineRule="auto"/>
        <w:jc w:val="both"/>
        <w:rPr>
          <w:rFonts w:ascii="Book Antiqua" w:hAnsi="Book Antiqua"/>
        </w:rPr>
      </w:pPr>
    </w:p>
    <w:p w14:paraId="0E189B47"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CARE Checklist (2016) statement: </w:t>
      </w:r>
      <w:r w:rsidRPr="00BC720B">
        <w:rPr>
          <w:rFonts w:ascii="Book Antiqua" w:eastAsia="Book Antiqua" w:hAnsi="Book Antiqua" w:cs="Book Antiqua"/>
          <w:color w:val="000000"/>
        </w:rPr>
        <w:t>The authors have read the CARE Checklist (2016). The manuscript was prepared and revised according to the CARE Checklist (2016).</w:t>
      </w:r>
    </w:p>
    <w:p w14:paraId="61099BDA" w14:textId="77777777" w:rsidR="00A77B3E" w:rsidRPr="00BC720B" w:rsidRDefault="00A77B3E" w:rsidP="00BC720B">
      <w:pPr>
        <w:adjustRightInd w:val="0"/>
        <w:snapToGrid w:val="0"/>
        <w:spacing w:line="360" w:lineRule="auto"/>
        <w:jc w:val="both"/>
        <w:rPr>
          <w:rFonts w:ascii="Book Antiqua" w:hAnsi="Book Antiqua"/>
        </w:rPr>
      </w:pPr>
    </w:p>
    <w:p w14:paraId="48ACE8B7"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bCs/>
          <w:color w:val="000000"/>
        </w:rPr>
        <w:t xml:space="preserve">Open-Access: </w:t>
      </w:r>
      <w:r w:rsidRPr="00BC720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688B40" w14:textId="77777777" w:rsidR="00A77B3E" w:rsidRPr="00BC720B" w:rsidRDefault="00A77B3E" w:rsidP="00BC720B">
      <w:pPr>
        <w:adjustRightInd w:val="0"/>
        <w:snapToGrid w:val="0"/>
        <w:spacing w:line="360" w:lineRule="auto"/>
        <w:jc w:val="both"/>
        <w:rPr>
          <w:rFonts w:ascii="Book Antiqua" w:hAnsi="Book Antiqua"/>
        </w:rPr>
      </w:pPr>
    </w:p>
    <w:p w14:paraId="41B2D6C3" w14:textId="06ADB969"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Manuscript source: </w:t>
      </w:r>
      <w:r w:rsidRPr="00BC720B">
        <w:rPr>
          <w:rFonts w:ascii="Book Antiqua" w:eastAsia="Book Antiqua" w:hAnsi="Book Antiqua" w:cs="Book Antiqua"/>
          <w:color w:val="000000"/>
        </w:rPr>
        <w:t xml:space="preserve">Unsolicited </w:t>
      </w:r>
      <w:r w:rsidR="001E7EE5" w:rsidRPr="00BC720B">
        <w:rPr>
          <w:rFonts w:ascii="Book Antiqua" w:eastAsia="Book Antiqua" w:hAnsi="Book Antiqua" w:cs="Book Antiqua"/>
          <w:color w:val="000000"/>
        </w:rPr>
        <w:t>manuscript</w:t>
      </w:r>
    </w:p>
    <w:p w14:paraId="04E5DFBE" w14:textId="77777777" w:rsidR="00A77B3E" w:rsidRPr="00BC720B" w:rsidRDefault="00A77B3E" w:rsidP="00BC720B">
      <w:pPr>
        <w:adjustRightInd w:val="0"/>
        <w:snapToGrid w:val="0"/>
        <w:spacing w:line="360" w:lineRule="auto"/>
        <w:jc w:val="both"/>
        <w:rPr>
          <w:rFonts w:ascii="Book Antiqua" w:hAnsi="Book Antiqua"/>
        </w:rPr>
      </w:pPr>
    </w:p>
    <w:p w14:paraId="01C53AE4"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Peer-review started: </w:t>
      </w:r>
      <w:r w:rsidRPr="00BC720B">
        <w:rPr>
          <w:rFonts w:ascii="Book Antiqua" w:eastAsia="Book Antiqua" w:hAnsi="Book Antiqua" w:cs="Book Antiqua"/>
          <w:color w:val="000000"/>
        </w:rPr>
        <w:t>December 28, 2020</w:t>
      </w:r>
    </w:p>
    <w:p w14:paraId="0670FF85"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First decision: </w:t>
      </w:r>
      <w:r w:rsidRPr="00BC720B">
        <w:rPr>
          <w:rFonts w:ascii="Book Antiqua" w:eastAsia="Book Antiqua" w:hAnsi="Book Antiqua" w:cs="Book Antiqua"/>
          <w:color w:val="000000"/>
        </w:rPr>
        <w:t>January 17, 2021</w:t>
      </w:r>
    </w:p>
    <w:p w14:paraId="380737C2" w14:textId="5C9C8CB6"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Article in press: </w:t>
      </w:r>
      <w:r w:rsidR="00B64C17" w:rsidRPr="00ED2636">
        <w:rPr>
          <w:rFonts w:ascii="Book Antiqua" w:eastAsia="Book Antiqua" w:hAnsi="Book Antiqua" w:cs="Book Antiqua"/>
          <w:color w:val="000000"/>
        </w:rPr>
        <w:t>March 15, 2021</w:t>
      </w:r>
    </w:p>
    <w:p w14:paraId="07F2DEEB" w14:textId="77777777" w:rsidR="00A77B3E" w:rsidRPr="00BC720B" w:rsidRDefault="00A77B3E" w:rsidP="00BC720B">
      <w:pPr>
        <w:adjustRightInd w:val="0"/>
        <w:snapToGrid w:val="0"/>
        <w:spacing w:line="360" w:lineRule="auto"/>
        <w:jc w:val="both"/>
        <w:rPr>
          <w:rFonts w:ascii="Book Antiqua" w:hAnsi="Book Antiqua"/>
        </w:rPr>
      </w:pPr>
    </w:p>
    <w:p w14:paraId="0B5E9293" w14:textId="7139352A"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Specialty type: </w:t>
      </w:r>
      <w:r w:rsidRPr="00BC720B">
        <w:rPr>
          <w:rFonts w:ascii="Book Antiqua" w:eastAsia="Book Antiqua" w:hAnsi="Book Antiqua" w:cs="Book Antiqua"/>
          <w:color w:val="000000"/>
        </w:rPr>
        <w:t xml:space="preserve">Gastroenterology and </w:t>
      </w:r>
      <w:r w:rsidR="00425F97" w:rsidRPr="00BC720B">
        <w:rPr>
          <w:rFonts w:ascii="Book Antiqua" w:eastAsia="Book Antiqua" w:hAnsi="Book Antiqua" w:cs="Book Antiqua"/>
          <w:color w:val="000000"/>
        </w:rPr>
        <w:t>hepatology</w:t>
      </w:r>
    </w:p>
    <w:p w14:paraId="4629C388"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 xml:space="preserve">Country/Territory of origin: </w:t>
      </w:r>
      <w:r w:rsidRPr="00BC720B">
        <w:rPr>
          <w:rFonts w:ascii="Book Antiqua" w:eastAsia="Book Antiqua" w:hAnsi="Book Antiqua" w:cs="Book Antiqua"/>
          <w:color w:val="000000"/>
        </w:rPr>
        <w:t>South Korea</w:t>
      </w:r>
    </w:p>
    <w:p w14:paraId="4B3EFFBD"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b/>
          <w:color w:val="000000"/>
        </w:rPr>
        <w:t>Peer-review report’s scientific quality classification</w:t>
      </w:r>
    </w:p>
    <w:p w14:paraId="4AE5CC80"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lastRenderedPageBreak/>
        <w:t>Grade A (Excellent): 0</w:t>
      </w:r>
    </w:p>
    <w:p w14:paraId="6CE33858"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Grade B (Very good): 0</w:t>
      </w:r>
    </w:p>
    <w:p w14:paraId="63F56CBF"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Grade C (Good): C</w:t>
      </w:r>
    </w:p>
    <w:p w14:paraId="5959C110"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Grade D (Fair): 0</w:t>
      </w:r>
    </w:p>
    <w:p w14:paraId="63506F4F" w14:textId="77777777" w:rsidR="00A77B3E" w:rsidRPr="00BC720B" w:rsidRDefault="006B35EA" w:rsidP="00BC720B">
      <w:pPr>
        <w:adjustRightInd w:val="0"/>
        <w:snapToGrid w:val="0"/>
        <w:spacing w:line="360" w:lineRule="auto"/>
        <w:jc w:val="both"/>
        <w:rPr>
          <w:rFonts w:ascii="Book Antiqua" w:hAnsi="Book Antiqua"/>
        </w:rPr>
      </w:pPr>
      <w:r w:rsidRPr="00BC720B">
        <w:rPr>
          <w:rFonts w:ascii="Book Antiqua" w:eastAsia="Book Antiqua" w:hAnsi="Book Antiqua" w:cs="Book Antiqua"/>
          <w:color w:val="000000"/>
        </w:rPr>
        <w:t>Grade E (Poor): 0</w:t>
      </w:r>
    </w:p>
    <w:p w14:paraId="1FCB0424" w14:textId="77777777" w:rsidR="00A77B3E" w:rsidRPr="00BC720B" w:rsidRDefault="00A77B3E" w:rsidP="00BC720B">
      <w:pPr>
        <w:adjustRightInd w:val="0"/>
        <w:snapToGrid w:val="0"/>
        <w:spacing w:line="360" w:lineRule="auto"/>
        <w:jc w:val="both"/>
        <w:rPr>
          <w:rFonts w:ascii="Book Antiqua" w:hAnsi="Book Antiqua"/>
        </w:rPr>
      </w:pPr>
    </w:p>
    <w:p w14:paraId="4A6A95C5" w14:textId="1D3AB1D2" w:rsidR="00A77B3E" w:rsidRPr="00BC720B" w:rsidRDefault="006B35EA" w:rsidP="00BC720B">
      <w:pPr>
        <w:adjustRightInd w:val="0"/>
        <w:snapToGrid w:val="0"/>
        <w:spacing w:line="360" w:lineRule="auto"/>
        <w:jc w:val="both"/>
        <w:rPr>
          <w:rFonts w:ascii="Book Antiqua" w:eastAsia="Book Antiqua" w:hAnsi="Book Antiqua" w:cs="Book Antiqua"/>
          <w:b/>
          <w:color w:val="000000"/>
        </w:rPr>
      </w:pPr>
      <w:r w:rsidRPr="00BC720B">
        <w:rPr>
          <w:rFonts w:ascii="Book Antiqua" w:eastAsia="Book Antiqua" w:hAnsi="Book Antiqua" w:cs="Book Antiqua"/>
          <w:b/>
          <w:color w:val="000000"/>
        </w:rPr>
        <w:t xml:space="preserve">P-Reviewer: </w:t>
      </w:r>
      <w:r w:rsidRPr="00BC720B">
        <w:rPr>
          <w:rFonts w:ascii="Book Antiqua" w:eastAsia="Book Antiqua" w:hAnsi="Book Antiqua" w:cs="Book Antiqua"/>
          <w:color w:val="000000"/>
        </w:rPr>
        <w:t>Rodrigues AT</w:t>
      </w:r>
      <w:r w:rsidRPr="00BC720B">
        <w:rPr>
          <w:rFonts w:ascii="Book Antiqua" w:eastAsia="Book Antiqua" w:hAnsi="Book Antiqua" w:cs="Book Antiqua"/>
          <w:b/>
          <w:color w:val="000000"/>
        </w:rPr>
        <w:t xml:space="preserve"> S-Editor: </w:t>
      </w:r>
      <w:r w:rsidRPr="00BC720B">
        <w:rPr>
          <w:rFonts w:ascii="Book Antiqua" w:eastAsia="Book Antiqua" w:hAnsi="Book Antiqua" w:cs="Book Antiqua"/>
          <w:color w:val="000000"/>
        </w:rPr>
        <w:t>Zhang L</w:t>
      </w:r>
      <w:r w:rsidRPr="00BC720B">
        <w:rPr>
          <w:rFonts w:ascii="Book Antiqua" w:eastAsia="Book Antiqua" w:hAnsi="Book Antiqua" w:cs="Book Antiqua"/>
          <w:b/>
          <w:color w:val="000000"/>
        </w:rPr>
        <w:t xml:space="preserve"> L-Editor:</w:t>
      </w:r>
      <w:r w:rsidR="00FB41F6">
        <w:rPr>
          <w:rFonts w:ascii="Book Antiqua" w:hAnsi="Book Antiqua" w:cs="Book Antiqua" w:hint="eastAsia"/>
          <w:b/>
          <w:color w:val="000000"/>
          <w:lang w:eastAsia="zh-CN"/>
        </w:rPr>
        <w:t xml:space="preserve"> A </w:t>
      </w:r>
      <w:r w:rsidRPr="00BC720B">
        <w:rPr>
          <w:rFonts w:ascii="Book Antiqua" w:eastAsia="Book Antiqua" w:hAnsi="Book Antiqua" w:cs="Book Antiqua"/>
          <w:b/>
          <w:color w:val="000000"/>
        </w:rPr>
        <w:t xml:space="preserve">  P-Editor:</w:t>
      </w:r>
      <w:r w:rsidR="00FB41F6">
        <w:rPr>
          <w:rFonts w:ascii="Book Antiqua" w:hAnsi="Book Antiqua" w:cs="Book Antiqua" w:hint="eastAsia"/>
          <w:b/>
          <w:color w:val="000000"/>
          <w:lang w:eastAsia="zh-CN"/>
        </w:rPr>
        <w:t xml:space="preserve"> </w:t>
      </w:r>
      <w:r w:rsidR="00FB41F6" w:rsidRPr="00FB41F6">
        <w:rPr>
          <w:rFonts w:ascii="Book Antiqua" w:hAnsi="Book Antiqua" w:cs="Book Antiqua" w:hint="eastAsia"/>
          <w:color w:val="000000"/>
          <w:lang w:eastAsia="zh-CN"/>
        </w:rPr>
        <w:t>Ma YJ</w:t>
      </w:r>
      <w:r w:rsidRPr="00BC720B">
        <w:rPr>
          <w:rFonts w:ascii="Book Antiqua" w:eastAsia="Book Antiqua" w:hAnsi="Book Antiqua" w:cs="Book Antiqua"/>
          <w:b/>
          <w:color w:val="000000"/>
        </w:rPr>
        <w:t xml:space="preserve"> </w:t>
      </w:r>
    </w:p>
    <w:p w14:paraId="3AB972AF" w14:textId="77777777" w:rsidR="00425F97" w:rsidRPr="00BC720B" w:rsidRDefault="00425F97" w:rsidP="00BC720B">
      <w:pPr>
        <w:adjustRightInd w:val="0"/>
        <w:snapToGrid w:val="0"/>
        <w:spacing w:line="360" w:lineRule="auto"/>
        <w:jc w:val="both"/>
        <w:rPr>
          <w:rFonts w:ascii="Book Antiqua" w:hAnsi="Book Antiqua"/>
        </w:rPr>
        <w:sectPr w:rsidR="00425F97" w:rsidRPr="00BC720B" w:rsidSect="0029369C">
          <w:pgSz w:w="12240" w:h="15840"/>
          <w:pgMar w:top="1440" w:right="1800" w:bottom="1440" w:left="1800" w:header="720" w:footer="720" w:gutter="0"/>
          <w:cols w:space="720"/>
          <w:docGrid w:linePitch="360"/>
        </w:sectPr>
      </w:pPr>
    </w:p>
    <w:p w14:paraId="76008559" w14:textId="143B76E0" w:rsidR="00A77B3E" w:rsidRPr="00BC720B" w:rsidRDefault="006B35EA" w:rsidP="00BC720B">
      <w:pPr>
        <w:adjustRightInd w:val="0"/>
        <w:snapToGrid w:val="0"/>
        <w:spacing w:line="360" w:lineRule="auto"/>
        <w:jc w:val="both"/>
        <w:rPr>
          <w:rFonts w:ascii="Book Antiqua" w:eastAsia="Book Antiqua" w:hAnsi="Book Antiqua" w:cs="Book Antiqua"/>
          <w:b/>
          <w:color w:val="000000"/>
        </w:rPr>
      </w:pPr>
      <w:r w:rsidRPr="00BC720B">
        <w:rPr>
          <w:rFonts w:ascii="Book Antiqua" w:eastAsia="Book Antiqua" w:hAnsi="Book Antiqua" w:cs="Book Antiqua"/>
          <w:b/>
          <w:color w:val="000000"/>
        </w:rPr>
        <w:lastRenderedPageBreak/>
        <w:t>Figure Legends</w:t>
      </w:r>
    </w:p>
    <w:p w14:paraId="484C2E17" w14:textId="44859305" w:rsidR="001E7EE5" w:rsidRPr="00BC720B" w:rsidRDefault="001E7EE5" w:rsidP="00BC720B">
      <w:pPr>
        <w:adjustRightInd w:val="0"/>
        <w:snapToGrid w:val="0"/>
        <w:spacing w:line="360" w:lineRule="auto"/>
        <w:jc w:val="both"/>
        <w:rPr>
          <w:rFonts w:ascii="Book Antiqua" w:hAnsi="Book Antiqua"/>
        </w:rPr>
      </w:pPr>
      <w:r w:rsidRPr="00BC720B">
        <w:rPr>
          <w:rFonts w:ascii="Book Antiqua" w:hAnsi="Book Antiqua"/>
          <w:noProof/>
          <w:lang w:eastAsia="zh-CN"/>
        </w:rPr>
        <w:drawing>
          <wp:inline distT="0" distB="0" distL="0" distR="0" wp14:anchorId="5365F38B" wp14:editId="0B3AE934">
            <wp:extent cx="5467707" cy="2743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7113" cy="2747919"/>
                    </a:xfrm>
                    <a:prstGeom prst="rect">
                      <a:avLst/>
                    </a:prstGeom>
                  </pic:spPr>
                </pic:pic>
              </a:graphicData>
            </a:graphic>
          </wp:inline>
        </w:drawing>
      </w:r>
    </w:p>
    <w:p w14:paraId="17E5AB04" w14:textId="1B0128A6" w:rsidR="0045167F" w:rsidRPr="00BC720B" w:rsidRDefault="006B35EA" w:rsidP="00BC720B">
      <w:pPr>
        <w:adjustRightInd w:val="0"/>
        <w:snapToGrid w:val="0"/>
        <w:spacing w:line="360" w:lineRule="auto"/>
        <w:jc w:val="both"/>
        <w:rPr>
          <w:rFonts w:ascii="Book Antiqua" w:eastAsia="Book Antiqua" w:hAnsi="Book Antiqua" w:cs="Book Antiqua"/>
          <w:color w:val="000000"/>
        </w:rPr>
      </w:pPr>
      <w:bookmarkStart w:id="53" w:name="OLE_LINK53"/>
      <w:bookmarkStart w:id="54" w:name="OLE_LINK54"/>
      <w:r w:rsidRPr="00BC720B">
        <w:rPr>
          <w:rFonts w:ascii="Book Antiqua" w:eastAsia="Book Antiqua" w:hAnsi="Book Antiqua" w:cs="Book Antiqua"/>
          <w:b/>
          <w:bCs/>
          <w:color w:val="000000"/>
        </w:rPr>
        <w:t>Figure 1</w:t>
      </w:r>
      <w:r w:rsidR="001E7EE5" w:rsidRPr="00BC720B">
        <w:rPr>
          <w:rFonts w:ascii="Book Antiqua" w:eastAsia="Book Antiqua" w:hAnsi="Book Antiqua" w:cs="Book Antiqua"/>
          <w:b/>
          <w:bCs/>
          <w:color w:val="000000"/>
        </w:rPr>
        <w:t xml:space="preserve"> </w:t>
      </w:r>
      <w:r w:rsidRPr="00BC720B">
        <w:rPr>
          <w:rFonts w:ascii="Book Antiqua" w:eastAsia="Book Antiqua" w:hAnsi="Book Antiqua" w:cs="Book Antiqua"/>
          <w:b/>
          <w:bCs/>
          <w:color w:val="000000"/>
        </w:rPr>
        <w:t>Computed tomography of the patients</w:t>
      </w:r>
      <w:r w:rsidR="001E7EE5" w:rsidRPr="00BC720B">
        <w:rPr>
          <w:rFonts w:ascii="Book Antiqua" w:hAnsi="Book Antiqua"/>
          <w:lang w:eastAsia="zh-CN"/>
        </w:rPr>
        <w:t xml:space="preserve">. </w:t>
      </w:r>
      <w:r w:rsidRPr="00BC720B">
        <w:rPr>
          <w:rFonts w:ascii="Book Antiqua" w:eastAsia="Book Antiqua" w:hAnsi="Book Antiqua" w:cs="Book Antiqua"/>
          <w:color w:val="000000"/>
        </w:rPr>
        <w:t>A</w:t>
      </w:r>
      <w:r w:rsidR="001E7EE5" w:rsidRPr="00BC720B">
        <w:rPr>
          <w:rFonts w:ascii="Book Antiqua" w:eastAsia="Book Antiqua" w:hAnsi="Book Antiqua" w:cs="Book Antiqua"/>
          <w:color w:val="000000"/>
        </w:rPr>
        <w:t>: B</w:t>
      </w:r>
      <w:r w:rsidRPr="00BC720B">
        <w:rPr>
          <w:rFonts w:ascii="Book Antiqua" w:eastAsia="Book Antiqua" w:hAnsi="Book Antiqua" w:cs="Book Antiqua"/>
          <w:color w:val="000000"/>
        </w:rPr>
        <w:t>efore treatment</w:t>
      </w:r>
      <w:r w:rsidR="001E7EE5" w:rsidRPr="00BC720B">
        <w:rPr>
          <w:rFonts w:ascii="Book Antiqua" w:eastAsia="Book Antiqua" w:hAnsi="Book Antiqua" w:cs="Book Antiqua"/>
          <w:color w:val="000000"/>
        </w:rPr>
        <w:t xml:space="preserve">; </w:t>
      </w:r>
      <w:r w:rsidR="006538CF" w:rsidRPr="00BC720B">
        <w:rPr>
          <w:rFonts w:ascii="Book Antiqua" w:eastAsia="Book Antiqua" w:hAnsi="Book Antiqua" w:cs="Book Antiqua"/>
          <w:color w:val="000000"/>
        </w:rPr>
        <w:t xml:space="preserve">and </w:t>
      </w:r>
      <w:r w:rsidRPr="00BC720B">
        <w:rPr>
          <w:rFonts w:ascii="Book Antiqua" w:eastAsia="Book Antiqua" w:hAnsi="Book Antiqua" w:cs="Book Antiqua"/>
          <w:color w:val="000000"/>
        </w:rPr>
        <w:t>B</w:t>
      </w:r>
      <w:r w:rsidR="001E7EE5" w:rsidRPr="00BC720B">
        <w:rPr>
          <w:rFonts w:ascii="Book Antiqua" w:eastAsia="Book Antiqua" w:hAnsi="Book Antiqua" w:cs="Book Antiqua"/>
          <w:color w:val="000000"/>
        </w:rPr>
        <w:t>:</w:t>
      </w:r>
      <w:r w:rsidRPr="00BC720B">
        <w:rPr>
          <w:rFonts w:ascii="Book Antiqua" w:eastAsia="Book Antiqua" w:hAnsi="Book Antiqua" w:cs="Book Antiqua"/>
          <w:color w:val="000000"/>
        </w:rPr>
        <w:t xml:space="preserve"> </w:t>
      </w:r>
      <w:r w:rsidR="001E7EE5" w:rsidRPr="00BC720B">
        <w:rPr>
          <w:rFonts w:ascii="Book Antiqua" w:eastAsia="Book Antiqua" w:hAnsi="Book Antiqua" w:cs="Book Antiqua"/>
          <w:color w:val="000000"/>
        </w:rPr>
        <w:t>A</w:t>
      </w:r>
      <w:r w:rsidRPr="00BC720B">
        <w:rPr>
          <w:rFonts w:ascii="Book Antiqua" w:eastAsia="Book Antiqua" w:hAnsi="Book Antiqua" w:cs="Book Antiqua"/>
          <w:color w:val="000000"/>
        </w:rPr>
        <w:t>t the time of visiting the emergency room.</w:t>
      </w:r>
      <w:r w:rsidR="001E7EE5" w:rsidRPr="00BC720B">
        <w:rPr>
          <w:rFonts w:ascii="Book Antiqua" w:hAnsi="Book Antiqua"/>
          <w:lang w:eastAsia="zh-CN"/>
        </w:rPr>
        <w:t xml:space="preserve"> </w:t>
      </w:r>
      <w:r w:rsidRPr="00BC720B">
        <w:rPr>
          <w:rFonts w:ascii="Book Antiqua" w:eastAsia="Book Antiqua" w:hAnsi="Book Antiqua" w:cs="Book Antiqua"/>
          <w:color w:val="000000"/>
        </w:rPr>
        <w:t>No abnormality of stomach was observed before the treatment, while gastric wall is enhancing and air space is shown after the treatment.</w:t>
      </w:r>
    </w:p>
    <w:p w14:paraId="2580BC04"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Book Antiqua" w:hAnsi="Book Antiqua" w:cs="Book Antiqua"/>
          <w:color w:val="000000"/>
        </w:rPr>
        <w:br w:type="page"/>
      </w:r>
      <w:bookmarkEnd w:id="53"/>
      <w:bookmarkEnd w:id="54"/>
      <w:r w:rsidRPr="00BC720B">
        <w:rPr>
          <w:rFonts w:ascii="Book Antiqua" w:eastAsia="Malgun Gothic" w:hAnsi="Book Antiqua"/>
          <w:b/>
        </w:rPr>
        <w:lastRenderedPageBreak/>
        <w:t>Table 1 Literature review of necrotizing gastritis</w:t>
      </w:r>
    </w:p>
    <w:tbl>
      <w:tblPr>
        <w:tblW w:w="9854" w:type="dxa"/>
        <w:jc w:val="center"/>
        <w:tblBorders>
          <w:top w:val="single" w:sz="4" w:space="0" w:color="auto"/>
          <w:bottom w:val="single" w:sz="4" w:space="0" w:color="auto"/>
        </w:tblBorders>
        <w:tblLayout w:type="fixed"/>
        <w:tblLook w:val="04A0" w:firstRow="1" w:lastRow="0" w:firstColumn="1" w:lastColumn="0" w:noHBand="0" w:noVBand="1"/>
      </w:tblPr>
      <w:tblGrid>
        <w:gridCol w:w="2280"/>
        <w:gridCol w:w="1451"/>
        <w:gridCol w:w="2830"/>
        <w:gridCol w:w="3293"/>
      </w:tblGrid>
      <w:tr w:rsidR="0045167F" w:rsidRPr="00BC720B" w14:paraId="60EF50F3" w14:textId="77777777" w:rsidTr="00083254">
        <w:trPr>
          <w:jc w:val="center"/>
        </w:trPr>
        <w:tc>
          <w:tcPr>
            <w:tcW w:w="2280" w:type="dxa"/>
            <w:tcBorders>
              <w:top w:val="single" w:sz="4" w:space="0" w:color="auto"/>
              <w:bottom w:val="single" w:sz="4" w:space="0" w:color="auto"/>
            </w:tcBorders>
            <w:shd w:val="clear" w:color="auto" w:fill="auto"/>
            <w:vAlign w:val="center"/>
          </w:tcPr>
          <w:p w14:paraId="56B99FD2" w14:textId="2E441E0B" w:rsidR="0045167F" w:rsidRPr="00BC720B" w:rsidRDefault="00425F97" w:rsidP="00BC720B">
            <w:pPr>
              <w:snapToGrid w:val="0"/>
              <w:spacing w:line="360" w:lineRule="auto"/>
              <w:jc w:val="both"/>
              <w:rPr>
                <w:rFonts w:ascii="Book Antiqua" w:eastAsia="Malgun Gothic" w:hAnsi="Book Antiqua"/>
                <w:b/>
              </w:rPr>
            </w:pPr>
            <w:r w:rsidRPr="00BC720B">
              <w:rPr>
                <w:rFonts w:ascii="Book Antiqua" w:eastAsia="Malgun Gothic" w:hAnsi="Book Antiqua"/>
                <w:b/>
              </w:rPr>
              <w:t>Ref.</w:t>
            </w:r>
          </w:p>
        </w:tc>
        <w:tc>
          <w:tcPr>
            <w:tcW w:w="1451" w:type="dxa"/>
            <w:tcBorders>
              <w:top w:val="single" w:sz="4" w:space="0" w:color="auto"/>
              <w:bottom w:val="single" w:sz="4" w:space="0" w:color="auto"/>
            </w:tcBorders>
            <w:shd w:val="clear" w:color="auto" w:fill="auto"/>
            <w:vAlign w:val="center"/>
          </w:tcPr>
          <w:p w14:paraId="2A35283D" w14:textId="77777777" w:rsidR="0045167F" w:rsidRPr="00BC720B" w:rsidRDefault="0045167F" w:rsidP="00BC720B">
            <w:pPr>
              <w:snapToGrid w:val="0"/>
              <w:spacing w:line="360" w:lineRule="auto"/>
              <w:jc w:val="both"/>
              <w:rPr>
                <w:rFonts w:ascii="Book Antiqua" w:eastAsia="Malgun Gothic" w:hAnsi="Book Antiqua"/>
                <w:b/>
              </w:rPr>
            </w:pPr>
            <w:r w:rsidRPr="00BC720B">
              <w:rPr>
                <w:rFonts w:ascii="Book Antiqua" w:eastAsia="Malgun Gothic" w:hAnsi="Book Antiqua"/>
                <w:b/>
              </w:rPr>
              <w:t>Diagnosis</w:t>
            </w:r>
          </w:p>
        </w:tc>
        <w:tc>
          <w:tcPr>
            <w:tcW w:w="2830" w:type="dxa"/>
            <w:tcBorders>
              <w:top w:val="single" w:sz="4" w:space="0" w:color="auto"/>
              <w:bottom w:val="single" w:sz="4" w:space="0" w:color="auto"/>
            </w:tcBorders>
            <w:shd w:val="clear" w:color="auto" w:fill="auto"/>
            <w:vAlign w:val="center"/>
          </w:tcPr>
          <w:p w14:paraId="545563AE" w14:textId="77777777" w:rsidR="0045167F" w:rsidRPr="00BC720B" w:rsidRDefault="0045167F" w:rsidP="00BC720B">
            <w:pPr>
              <w:snapToGrid w:val="0"/>
              <w:spacing w:line="360" w:lineRule="auto"/>
              <w:jc w:val="both"/>
              <w:rPr>
                <w:rFonts w:ascii="Book Antiqua" w:eastAsia="Malgun Gothic" w:hAnsi="Book Antiqua"/>
                <w:b/>
              </w:rPr>
            </w:pPr>
            <w:r w:rsidRPr="00BC720B">
              <w:rPr>
                <w:rFonts w:ascii="Book Antiqua" w:eastAsia="Malgun Gothic" w:hAnsi="Book Antiqua"/>
                <w:b/>
              </w:rPr>
              <w:t>Risk factors</w:t>
            </w:r>
          </w:p>
        </w:tc>
        <w:tc>
          <w:tcPr>
            <w:tcW w:w="3293" w:type="dxa"/>
            <w:tcBorders>
              <w:top w:val="single" w:sz="4" w:space="0" w:color="auto"/>
              <w:bottom w:val="single" w:sz="4" w:space="0" w:color="auto"/>
            </w:tcBorders>
            <w:shd w:val="clear" w:color="auto" w:fill="auto"/>
            <w:vAlign w:val="center"/>
          </w:tcPr>
          <w:p w14:paraId="6ADDFAE7" w14:textId="77777777" w:rsidR="0045167F" w:rsidRPr="00BC720B" w:rsidRDefault="0045167F" w:rsidP="00BC720B">
            <w:pPr>
              <w:snapToGrid w:val="0"/>
              <w:spacing w:line="360" w:lineRule="auto"/>
              <w:jc w:val="both"/>
              <w:rPr>
                <w:rFonts w:ascii="Book Antiqua" w:eastAsia="Malgun Gothic" w:hAnsi="Book Antiqua"/>
                <w:b/>
              </w:rPr>
            </w:pPr>
            <w:r w:rsidRPr="00BC720B">
              <w:rPr>
                <w:rFonts w:ascii="Book Antiqua" w:eastAsia="Malgun Gothic" w:hAnsi="Book Antiqua"/>
                <w:b/>
              </w:rPr>
              <w:t>Clinical course</w:t>
            </w:r>
          </w:p>
        </w:tc>
      </w:tr>
      <w:tr w:rsidR="0045167F" w:rsidRPr="00BC720B" w14:paraId="65E3A3FE" w14:textId="77777777" w:rsidTr="00083254">
        <w:trPr>
          <w:jc w:val="center"/>
        </w:trPr>
        <w:tc>
          <w:tcPr>
            <w:tcW w:w="2280" w:type="dxa"/>
            <w:tcBorders>
              <w:top w:val="single" w:sz="4" w:space="0" w:color="auto"/>
            </w:tcBorders>
            <w:shd w:val="clear" w:color="auto" w:fill="auto"/>
            <w:vAlign w:val="center"/>
          </w:tcPr>
          <w:p w14:paraId="58015CCF" w14:textId="7020CD61" w:rsidR="0045167F" w:rsidRPr="00BC720B" w:rsidRDefault="0045167F" w:rsidP="00BC720B">
            <w:pPr>
              <w:snapToGrid w:val="0"/>
              <w:spacing w:line="360" w:lineRule="auto"/>
              <w:jc w:val="both"/>
              <w:rPr>
                <w:rFonts w:ascii="Book Antiqua" w:eastAsia="Malgun Gothic" w:hAnsi="Book Antiqua"/>
                <w:iCs/>
                <w:shd w:val="clear" w:color="auto" w:fill="FFFFFF"/>
              </w:rPr>
            </w:pPr>
            <w:r w:rsidRPr="00BC720B">
              <w:rPr>
                <w:rFonts w:ascii="Book Antiqua" w:eastAsia="Malgun Gothic" w:hAnsi="Book Antiqua"/>
                <w:iCs/>
                <w:shd w:val="clear" w:color="auto" w:fill="FFFFFF"/>
              </w:rPr>
              <w:t xml:space="preserve">Tejas </w:t>
            </w:r>
            <w:r w:rsidRPr="00BC720B">
              <w:rPr>
                <w:rFonts w:ascii="Book Antiqua" w:eastAsia="Malgun Gothic" w:hAnsi="Book Antiqua"/>
                <w:i/>
                <w:shd w:val="clear" w:color="auto" w:fill="FFFFFF"/>
              </w:rPr>
              <w:t>et al</w:t>
            </w:r>
            <w:r w:rsidRPr="00BC720B">
              <w:rPr>
                <w:rFonts w:ascii="Book Antiqua" w:eastAsia="Malgun Gothic" w:hAnsi="Book Antiqua"/>
                <w:iCs/>
                <w:shd w:val="clear" w:color="auto" w:fill="FFFFFF"/>
              </w:rPr>
              <w:fldChar w:fldCharType="begin"/>
            </w:r>
            <w:r w:rsidRPr="00BC720B">
              <w:rPr>
                <w:rFonts w:ascii="Book Antiqua" w:eastAsia="Malgun Gothic" w:hAnsi="Book Antiqua"/>
                <w:iCs/>
                <w:shd w:val="clear" w:color="auto" w:fill="FFFFFF"/>
              </w:rPr>
              <w:instrText xml:space="preserve"> ADDIN EN.CITE &lt;EndNote&gt;&lt;Cite&gt;&lt;Author&gt;A. P.&lt;/Author&gt;&lt;Year&gt;2017&lt;/Year&gt;&lt;RecNum&gt;1&lt;/RecNum&gt;&lt;DisplayText&gt;&lt;style face="superscript"&gt;[20]&lt;/style&gt;&lt;/DisplayText&gt;&lt;record&gt;&lt;rec-number&gt;1&lt;/rec-number&gt;&lt;foreign-keys&gt;&lt;key app="EN" db-id="sfrf0ee5ef0se7ed5ftxte0jzzasvvt9xxte"&gt;1&lt;/key&gt;&lt;/foreign-keys&gt;&lt;ref-type name="Journal Article"&gt;17&lt;/ref-type&gt;&lt;contributors&gt;&lt;authors&gt;&lt;author&gt;A. P., Tejas&lt;/author&gt;&lt;author&gt;Rajagopalan, S.&lt;/author&gt;&lt;author&gt;K., Rohit&lt;/author&gt;&lt;/authors&gt;&lt;/contributors&gt;&lt;titles&gt;&lt;title&gt;Necrotizing gastritis: a case report&lt;/title&gt;&lt;secondary-title&gt;2017&lt;/secondary-title&gt;&lt;short-title&gt;Necrotizing gastritis: a case report&lt;/short-title&gt;&lt;/titles&gt;&lt;periodical&gt;&lt;full-title&gt;2017&lt;/full-title&gt;&lt;/periodical&gt;&lt;pages&gt;4&lt;/pages&gt;&lt;volume&gt;4&lt;/volume&gt;&lt;number&gt;10&lt;/number&gt;&lt;edition&gt;2017-09-27&lt;/edition&gt;&lt;section&gt;3535&lt;/section&gt;&lt;keywords&gt;&lt;keyword&gt;Gastric necrosis, Necrotizing gastritis, Surgery&lt;/keyword&gt;&lt;/keywords&gt;&lt;dates&gt;&lt;year&gt;2017&lt;/year&gt;&lt;pub-dates&gt;&lt;date&gt;2017-09-27&lt;/date&gt;&lt;/pub-dates&gt;&lt;/dates&gt;&lt;isbn&gt;2349-2902&lt;/isbn&gt;&lt;work-type&gt;Gastric necrosis, Necrotizing gastritis, Surgery&lt;/work-type&gt;&lt;urls&gt;&lt;related-urls&gt;&lt;url&gt;https://ijsurgery.com/index.php/isj/article/view/1881&lt;/url&gt;&lt;/related-urls&gt;&lt;/urls&gt;&lt;electronic-resource-num&gt;10.18203/2349-2902.isj20174533&lt;/electronic-resource-num&gt;&lt;/record&gt;&lt;/Cite&gt;&lt;/EndNote&gt;</w:instrText>
            </w:r>
            <w:r w:rsidRPr="00BC720B">
              <w:rPr>
                <w:rFonts w:ascii="Book Antiqua" w:eastAsia="Malgun Gothic" w:hAnsi="Book Antiqua"/>
                <w:iCs/>
                <w:shd w:val="clear" w:color="auto" w:fill="FFFFFF"/>
              </w:rPr>
              <w:fldChar w:fldCharType="separate"/>
            </w:r>
            <w:r w:rsidRPr="00BC720B">
              <w:rPr>
                <w:rFonts w:ascii="Book Antiqua" w:eastAsia="Malgun Gothic" w:hAnsi="Book Antiqua"/>
                <w:iCs/>
                <w:noProof/>
                <w:shd w:val="clear" w:color="auto" w:fill="FFFFFF"/>
                <w:vertAlign w:val="superscript"/>
              </w:rPr>
              <w:t>[</w:t>
            </w:r>
            <w:r w:rsidR="00CA2F96" w:rsidRPr="00BC720B">
              <w:rPr>
                <w:rFonts w:ascii="Book Antiqua" w:eastAsia="Malgun Gothic" w:hAnsi="Book Antiqua"/>
                <w:iCs/>
                <w:noProof/>
                <w:shd w:val="clear" w:color="auto" w:fill="FFFFFF"/>
                <w:vertAlign w:val="superscript"/>
              </w:rPr>
              <w:t>17</w:t>
            </w:r>
            <w:r w:rsidRPr="00BC720B">
              <w:rPr>
                <w:rFonts w:ascii="Book Antiqua" w:eastAsia="Malgun Gothic" w:hAnsi="Book Antiqua"/>
                <w:iCs/>
                <w:noProof/>
                <w:shd w:val="clear" w:color="auto" w:fill="FFFFFF"/>
                <w:vertAlign w:val="superscript"/>
              </w:rPr>
              <w:t>]</w:t>
            </w:r>
            <w:r w:rsidRPr="00BC720B">
              <w:rPr>
                <w:rFonts w:ascii="Book Antiqua" w:eastAsia="Malgun Gothic" w:hAnsi="Book Antiqua"/>
                <w:iCs/>
                <w:shd w:val="clear" w:color="auto" w:fill="FFFFFF"/>
              </w:rPr>
              <w:fldChar w:fldCharType="end"/>
            </w:r>
            <w:r w:rsidRPr="00BC720B">
              <w:rPr>
                <w:rFonts w:ascii="Book Antiqua" w:eastAsia="Malgun Gothic" w:hAnsi="Book Antiqua"/>
                <w:iCs/>
                <w:shd w:val="clear" w:color="auto" w:fill="FFFFFF"/>
              </w:rPr>
              <w:t>, 2017</w:t>
            </w:r>
          </w:p>
        </w:tc>
        <w:tc>
          <w:tcPr>
            <w:tcW w:w="1451" w:type="dxa"/>
            <w:tcBorders>
              <w:top w:val="single" w:sz="4" w:space="0" w:color="auto"/>
            </w:tcBorders>
            <w:shd w:val="clear" w:color="auto" w:fill="auto"/>
            <w:vAlign w:val="center"/>
          </w:tcPr>
          <w:p w14:paraId="47524591"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tcBorders>
              <w:top w:val="single" w:sz="4" w:space="0" w:color="auto"/>
            </w:tcBorders>
            <w:shd w:val="clear" w:color="auto" w:fill="auto"/>
            <w:vAlign w:val="center"/>
          </w:tcPr>
          <w:p w14:paraId="3A43B9BF"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None</w:t>
            </w:r>
          </w:p>
        </w:tc>
        <w:tc>
          <w:tcPr>
            <w:tcW w:w="3293" w:type="dxa"/>
            <w:tcBorders>
              <w:top w:val="single" w:sz="4" w:space="0" w:color="auto"/>
            </w:tcBorders>
            <w:shd w:val="clear" w:color="auto" w:fill="auto"/>
            <w:vAlign w:val="center"/>
          </w:tcPr>
          <w:p w14:paraId="5339A7B5"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Exploratory laparotomy and discharge</w:t>
            </w:r>
          </w:p>
        </w:tc>
      </w:tr>
      <w:tr w:rsidR="0045167F" w:rsidRPr="00BC720B" w14:paraId="1218DE7A" w14:textId="77777777" w:rsidTr="00083254">
        <w:trPr>
          <w:jc w:val="center"/>
        </w:trPr>
        <w:tc>
          <w:tcPr>
            <w:tcW w:w="2280" w:type="dxa"/>
            <w:shd w:val="clear" w:color="auto" w:fill="auto"/>
            <w:vAlign w:val="center"/>
          </w:tcPr>
          <w:p w14:paraId="69172DEC" w14:textId="367A9145" w:rsidR="0045167F" w:rsidRPr="00BC720B" w:rsidRDefault="00DE2D52" w:rsidP="00BC720B">
            <w:pPr>
              <w:snapToGrid w:val="0"/>
              <w:spacing w:line="360" w:lineRule="auto"/>
              <w:jc w:val="both"/>
              <w:rPr>
                <w:rFonts w:ascii="Book Antiqua" w:eastAsia="Malgun Gothic" w:hAnsi="Book Antiqua"/>
              </w:rPr>
            </w:pPr>
            <w:hyperlink r:id="rId8" w:tgtFrame="_blank" w:history="1">
              <w:r w:rsidR="0045167F" w:rsidRPr="00BC720B">
                <w:rPr>
                  <w:rFonts w:ascii="Book Antiqua" w:eastAsia="Malgun Gothic" w:hAnsi="Book Antiqua"/>
                  <w:shd w:val="clear" w:color="auto" w:fill="FFFFFF"/>
                </w:rPr>
                <w:t>Perigela</w:t>
              </w:r>
            </w:hyperlink>
            <w:r w:rsidR="0045167F" w:rsidRPr="00BC720B">
              <w:rPr>
                <w:rFonts w:ascii="Book Antiqua" w:eastAsia="Malgun Gothic" w:hAnsi="Book Antiqua"/>
                <w:i/>
                <w:shd w:val="clear" w:color="auto" w:fill="FFFFFF"/>
              </w:rPr>
              <w:t xml:space="preserve"> et al</w:t>
            </w:r>
            <w:r w:rsidR="0045167F" w:rsidRPr="00BC720B">
              <w:rPr>
                <w:rFonts w:ascii="Book Antiqua" w:eastAsia="Malgun Gothic" w:hAnsi="Book Antiqua"/>
                <w:shd w:val="clear" w:color="auto" w:fill="FFFFFF"/>
              </w:rPr>
              <w:fldChar w:fldCharType="begin"/>
            </w:r>
            <w:r w:rsidR="0045167F" w:rsidRPr="00BC720B">
              <w:rPr>
                <w:rFonts w:ascii="Book Antiqua" w:eastAsia="Malgun Gothic" w:hAnsi="Book Antiqua"/>
                <w:shd w:val="clear" w:color="auto" w:fill="FFFFFF"/>
              </w:rPr>
              <w:instrText xml:space="preserve"> ADDIN EN.CITE &lt;EndNote&gt;&lt;Cite&gt;&lt;Author&gt;Perigela&lt;/Author&gt;&lt;Year&gt;2014&lt;/Year&gt;&lt;RecNum&gt;3&lt;/RecNum&gt;&lt;DisplayText&gt;&lt;style face="superscript"&gt;[21]&lt;/style&gt;&lt;/DisplayText&gt;&lt;record&gt;&lt;rec-number&gt;3&lt;/rec-number&gt;&lt;foreign-keys&gt;&lt;key app="EN" db-id="sfrf0ee5ef0se7ed5ftxte0jzzasvvt9xxte"&gt;3&lt;/key&gt;&lt;/foreign-keys&gt;&lt;ref-type name="Journal Article"&gt;17&lt;/ref-type&gt;&lt;contributors&gt;&lt;authors&gt;&lt;author&gt;Perigela, Hari&lt;/author&gt;&lt;author&gt;Vasamsetty, Murali&lt;/author&gt;&lt;author&gt;Bangi, Vara&lt;/author&gt;&lt;author&gt;Nagabhushigari, Sivaraj&lt;/author&gt;&lt;/authors&gt;&lt;/contributors&gt;&lt;titles&gt;&lt;title&gt;Gastric gangrene due to acute necrotizing gastritis&lt;/title&gt;&lt;secondary-title&gt;Journal of Dr. NTR University of Health Sciences&lt;/secondary-title&gt;&lt;/titles&gt;&lt;periodical&gt;&lt;full-title&gt;Journal of Dr. NTR University of Health Sciences&lt;/full-title&gt;&lt;/periodical&gt;&lt;pages&gt;38-40&lt;/pages&gt;&lt;volume&gt;3&lt;/volume&gt;&lt;number&gt;1&lt;/number&gt;&lt;dates&gt;&lt;year&gt;2014&lt;/year&gt;&lt;/dates&gt;&lt;urls&gt;&lt;related-urls&gt;&lt;url&gt;https://www.jdrntruhs.org/article.asp?issn=2277-8632;year=2014;volume=3;issue=1;spage=38;epage=40;aulast=Perigela&lt;/url&gt;&lt;/related-urls&gt;&lt;/urls&gt;&lt;electronic-resource-num&gt;10.4103/2277-8632.128429&lt;/electronic-resource-num&gt;&lt;/record&gt;&lt;/Cite&gt;&lt;/EndNote&gt;</w:instrText>
            </w:r>
            <w:r w:rsidR="0045167F" w:rsidRPr="00BC720B">
              <w:rPr>
                <w:rFonts w:ascii="Book Antiqua" w:eastAsia="Malgun Gothic" w:hAnsi="Book Antiqua"/>
                <w:shd w:val="clear" w:color="auto" w:fill="FFFFFF"/>
              </w:rPr>
              <w:fldChar w:fldCharType="separate"/>
            </w:r>
            <w:r w:rsidR="0045167F" w:rsidRPr="00BC720B">
              <w:rPr>
                <w:rFonts w:ascii="Book Antiqua" w:eastAsia="Malgun Gothic" w:hAnsi="Book Antiqua"/>
                <w:noProof/>
                <w:shd w:val="clear" w:color="auto" w:fill="FFFFFF"/>
                <w:vertAlign w:val="superscript"/>
              </w:rPr>
              <w:t>[</w:t>
            </w:r>
            <w:r w:rsidR="00CA2F96" w:rsidRPr="00BC720B">
              <w:rPr>
                <w:rFonts w:ascii="Book Antiqua" w:eastAsia="Malgun Gothic" w:hAnsi="Book Antiqua"/>
                <w:noProof/>
                <w:shd w:val="clear" w:color="auto" w:fill="FFFFFF"/>
                <w:vertAlign w:val="superscript"/>
              </w:rPr>
              <w:t>18</w:t>
            </w:r>
            <w:r w:rsidR="0045167F" w:rsidRPr="00BC720B">
              <w:rPr>
                <w:rFonts w:ascii="Book Antiqua" w:eastAsia="Malgun Gothic" w:hAnsi="Book Antiqua"/>
                <w:noProof/>
                <w:shd w:val="clear" w:color="auto" w:fill="FFFFFF"/>
                <w:vertAlign w:val="superscript"/>
              </w:rPr>
              <w:t>]</w:t>
            </w:r>
            <w:r w:rsidR="0045167F" w:rsidRPr="00BC720B">
              <w:rPr>
                <w:rFonts w:ascii="Book Antiqua" w:eastAsia="Malgun Gothic" w:hAnsi="Book Antiqua"/>
                <w:shd w:val="clear" w:color="auto" w:fill="FFFFFF"/>
              </w:rPr>
              <w:fldChar w:fldCharType="end"/>
            </w:r>
            <w:r w:rsidR="0045167F" w:rsidRPr="00BC720B">
              <w:rPr>
                <w:rFonts w:ascii="Book Antiqua" w:eastAsia="Malgun Gothic" w:hAnsi="Book Antiqua"/>
                <w:shd w:val="clear" w:color="auto" w:fill="FFFFFF"/>
              </w:rPr>
              <w:t>, 2014</w:t>
            </w:r>
          </w:p>
        </w:tc>
        <w:tc>
          <w:tcPr>
            <w:tcW w:w="1451" w:type="dxa"/>
            <w:shd w:val="clear" w:color="auto" w:fill="auto"/>
            <w:vAlign w:val="center"/>
          </w:tcPr>
          <w:p w14:paraId="3949B118"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5B1BB0F2"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None</w:t>
            </w:r>
          </w:p>
        </w:tc>
        <w:tc>
          <w:tcPr>
            <w:tcW w:w="3293" w:type="dxa"/>
            <w:shd w:val="clear" w:color="auto" w:fill="auto"/>
            <w:vAlign w:val="center"/>
          </w:tcPr>
          <w:p w14:paraId="50601BD7"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Exploratory laparotomy and discharge</w:t>
            </w:r>
          </w:p>
        </w:tc>
      </w:tr>
      <w:tr w:rsidR="0045167F" w:rsidRPr="00BC720B" w14:paraId="64E34D47" w14:textId="77777777" w:rsidTr="00083254">
        <w:trPr>
          <w:jc w:val="center"/>
        </w:trPr>
        <w:tc>
          <w:tcPr>
            <w:tcW w:w="2280" w:type="dxa"/>
            <w:shd w:val="clear" w:color="auto" w:fill="auto"/>
            <w:vAlign w:val="center"/>
          </w:tcPr>
          <w:p w14:paraId="5F1B99DA" w14:textId="291550D7" w:rsidR="0045167F" w:rsidRPr="00BC720B" w:rsidRDefault="0045167F" w:rsidP="00BC720B">
            <w:pPr>
              <w:snapToGrid w:val="0"/>
              <w:spacing w:line="360" w:lineRule="auto"/>
              <w:jc w:val="both"/>
              <w:rPr>
                <w:rFonts w:ascii="Book Antiqua" w:eastAsia="Gulim" w:hAnsi="Book Antiqua"/>
              </w:rPr>
            </w:pPr>
            <w:r w:rsidRPr="00BC720B">
              <w:rPr>
                <w:rFonts w:ascii="Book Antiqua" w:eastAsia="Malgun Gothic" w:hAnsi="Book Antiqua"/>
                <w:bCs/>
                <w:shd w:val="clear" w:color="auto" w:fill="FFFFFF"/>
              </w:rPr>
              <w:t>Dharap</w:t>
            </w:r>
            <w:r w:rsidRPr="00BC720B">
              <w:rPr>
                <w:rFonts w:ascii="Book Antiqua" w:eastAsia="Malgun Gothic" w:hAnsi="Book Antiqua"/>
                <w:i/>
                <w:shd w:val="clear" w:color="auto" w:fill="FFFFFF"/>
              </w:rPr>
              <w:t xml:space="preserve"> et al</w:t>
            </w:r>
            <w:r w:rsidRPr="00BC720B">
              <w:rPr>
                <w:rFonts w:ascii="Book Antiqua" w:eastAsia="Malgun Gothic" w:hAnsi="Book Antiqua"/>
                <w:bCs/>
                <w:shd w:val="clear" w:color="auto" w:fill="FFFFFF"/>
              </w:rPr>
              <w:fldChar w:fldCharType="begin">
                <w:fldData xml:space="preserve">PEVuZE5vdGU+PENpdGU+PEF1dGhvcj5EaGFyYXA8L0F1dGhvcj48WWVhcj4yMDAzPC9ZZWFyPjxS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</w:fldData>
              </w:fldChar>
            </w:r>
            <w:r w:rsidRPr="00BC720B">
              <w:rPr>
                <w:rFonts w:ascii="Book Antiqua" w:eastAsia="Malgun Gothic" w:hAnsi="Book Antiqua"/>
                <w:bCs/>
                <w:shd w:val="clear" w:color="auto" w:fill="FFFFFF"/>
              </w:rPr>
              <w:instrText xml:space="preserve"> ADDIN EN.CITE </w:instrText>
            </w:r>
            <w:r w:rsidRPr="00BC720B">
              <w:rPr>
                <w:rFonts w:ascii="Book Antiqua" w:eastAsia="Malgun Gothic" w:hAnsi="Book Antiqua"/>
                <w:bCs/>
                <w:shd w:val="clear" w:color="auto" w:fill="FFFFFF"/>
              </w:rPr>
              <w:fldChar w:fldCharType="begin">
                <w:fldData xml:space="preserve">PEVuZE5vdGU+PENpdGU+PEF1dGhvcj5EaGFyYXA8L0F1dGhvcj48WWVhcj4yMDAzPC9ZZWFyPjxS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</w:fldData>
              </w:fldChar>
            </w:r>
            <w:r w:rsidRPr="00BC720B">
              <w:rPr>
                <w:rFonts w:ascii="Book Antiqua" w:eastAsia="Malgun Gothic" w:hAnsi="Book Antiqua"/>
                <w:bCs/>
                <w:shd w:val="clear" w:color="auto" w:fill="FFFFFF"/>
              </w:rPr>
              <w:instrText xml:space="preserve"> ADDIN EN.CITE.DATA </w:instrText>
            </w:r>
            <w:r w:rsidRPr="00BC720B">
              <w:rPr>
                <w:rFonts w:ascii="Book Antiqua" w:eastAsia="Malgun Gothic" w:hAnsi="Book Antiqua"/>
                <w:bCs/>
                <w:shd w:val="clear" w:color="auto" w:fill="FFFFFF"/>
              </w:rPr>
            </w:r>
            <w:r w:rsidRPr="00BC720B">
              <w:rPr>
                <w:rFonts w:ascii="Book Antiqua" w:eastAsia="Malgun Gothic" w:hAnsi="Book Antiqua"/>
                <w:bCs/>
                <w:shd w:val="clear" w:color="auto" w:fill="FFFFFF"/>
              </w:rPr>
              <w:fldChar w:fldCharType="end"/>
            </w:r>
            <w:r w:rsidRPr="00BC720B">
              <w:rPr>
                <w:rFonts w:ascii="Book Antiqua" w:eastAsia="Malgun Gothic" w:hAnsi="Book Antiqua"/>
                <w:bCs/>
                <w:shd w:val="clear" w:color="auto" w:fill="FFFFFF"/>
              </w:rPr>
            </w:r>
            <w:r w:rsidRPr="00BC720B">
              <w:rPr>
                <w:rFonts w:ascii="Book Antiqua" w:eastAsia="Malgun Gothic" w:hAnsi="Book Antiqua"/>
                <w:bCs/>
                <w:shd w:val="clear" w:color="auto" w:fill="FFFFFF"/>
              </w:rPr>
              <w:fldChar w:fldCharType="separate"/>
            </w:r>
            <w:r w:rsidR="00CA2F96" w:rsidRPr="00BC720B">
              <w:rPr>
                <w:rFonts w:ascii="Book Antiqua" w:eastAsia="Malgun Gothic" w:hAnsi="Book Antiqua"/>
                <w:bCs/>
                <w:noProof/>
                <w:shd w:val="clear" w:color="auto" w:fill="FFFFFF"/>
                <w:vertAlign w:val="superscript"/>
              </w:rPr>
              <w:t>[19</w:t>
            </w:r>
            <w:r w:rsidRPr="00BC720B">
              <w:rPr>
                <w:rFonts w:ascii="Book Antiqua" w:eastAsia="Malgun Gothic" w:hAnsi="Book Antiqua"/>
                <w:bCs/>
                <w:noProof/>
                <w:shd w:val="clear" w:color="auto" w:fill="FFFFFF"/>
                <w:vertAlign w:val="superscript"/>
              </w:rPr>
              <w:t>]</w:t>
            </w:r>
            <w:r w:rsidRPr="00BC720B">
              <w:rPr>
                <w:rFonts w:ascii="Book Antiqua" w:eastAsia="Malgun Gothic" w:hAnsi="Book Antiqua"/>
                <w:bCs/>
                <w:shd w:val="clear" w:color="auto" w:fill="FFFFFF"/>
              </w:rPr>
              <w:fldChar w:fldCharType="end"/>
            </w:r>
            <w:r w:rsidRPr="00BC720B">
              <w:rPr>
                <w:rFonts w:ascii="Book Antiqua" w:eastAsia="Malgun Gothic" w:hAnsi="Book Antiqua"/>
                <w:bCs/>
                <w:shd w:val="clear" w:color="auto" w:fill="FFFFFF"/>
              </w:rPr>
              <w:t>, 2003</w:t>
            </w:r>
          </w:p>
        </w:tc>
        <w:tc>
          <w:tcPr>
            <w:tcW w:w="1451" w:type="dxa"/>
            <w:shd w:val="clear" w:color="auto" w:fill="auto"/>
            <w:vAlign w:val="center"/>
          </w:tcPr>
          <w:p w14:paraId="40EA2E7D"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730659A2"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None</w:t>
            </w:r>
          </w:p>
        </w:tc>
        <w:tc>
          <w:tcPr>
            <w:tcW w:w="3293" w:type="dxa"/>
            <w:shd w:val="clear" w:color="auto" w:fill="auto"/>
            <w:vAlign w:val="center"/>
          </w:tcPr>
          <w:p w14:paraId="55A98F17"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Exploratory laparotomy and discharge</w:t>
            </w:r>
          </w:p>
        </w:tc>
      </w:tr>
      <w:tr w:rsidR="0045167F" w:rsidRPr="00BC720B" w14:paraId="65849A77" w14:textId="77777777" w:rsidTr="00083254">
        <w:trPr>
          <w:jc w:val="center"/>
        </w:trPr>
        <w:tc>
          <w:tcPr>
            <w:tcW w:w="2280" w:type="dxa"/>
            <w:shd w:val="clear" w:color="auto" w:fill="auto"/>
            <w:vAlign w:val="center"/>
          </w:tcPr>
          <w:p w14:paraId="7F189A85" w14:textId="0ADFB594"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Hsing</w:t>
            </w:r>
            <w:r w:rsidRPr="00BC720B">
              <w:rPr>
                <w:rFonts w:ascii="Book Antiqua" w:eastAsia="Malgun Gothic" w:hAnsi="Book Antiqua"/>
                <w:i/>
                <w:shd w:val="clear" w:color="auto" w:fill="FFFFFF"/>
              </w:rPr>
              <w:t xml:space="preserve"> et al</w:t>
            </w:r>
            <w:r w:rsidRPr="00BC720B">
              <w:rPr>
                <w:rFonts w:ascii="Book Antiqua" w:eastAsia="Malgun Gothic" w:hAnsi="Book Antiqua"/>
              </w:rPr>
              <w:fldChar w:fldCharType="begin"/>
            </w:r>
            <w:r w:rsidRPr="00BC720B">
              <w:rPr>
                <w:rFonts w:ascii="Book Antiqua" w:eastAsia="Malgun Gothic" w:hAnsi="Book Antiqua"/>
              </w:rPr>
              <w:instrText xml:space="preserve"> ADDIN EN.CITE &lt;EndNote&gt;&lt;Cite&gt;&lt;Author&gt;Hsing&lt;/Author&gt;&lt;Year&gt;2019&lt;/Year&gt;&lt;RecNum&gt;6&lt;/RecNum&gt;&lt;DisplayText&gt;&lt;style face="superscript"&gt;[23]&lt;/style&gt;&lt;/DisplayText&gt;&lt;record&gt;&lt;rec-number&gt;6&lt;/rec-number&gt;&lt;foreign-keys&gt;&lt;key app="EN" db-id="sfrf0ee5ef0se7ed5ftxte0jzzasvvt9xxte"&gt;6&lt;/key&gt;&lt;/foreign-keys&gt;&lt;ref-type name="Journal Article"&gt;17&lt;/ref-type&gt;&lt;contributors&gt;&lt;authors&gt;&lt;author&gt;Hsing, Li-Chang&lt;/author&gt;&lt;author&gt;Jung, Kee Wook&lt;/author&gt;&lt;/authors&gt;&lt;/contributors&gt;&lt;titles&gt;&lt;title&gt;Emphysematous Gastritis with Concomitant Portal Venous Air in a Healthy Woman&lt;/title&gt;&lt;secondary-title&gt;kjg&lt;/secondary-title&gt;&lt;/titles&gt;&lt;periodical&gt;&lt;full-title&gt;kjg&lt;/full-title&gt;&lt;/periodical&gt;&lt;pages&gt;239-241&lt;/pages&gt;&lt;volume&gt;74&lt;/volume&gt;&lt;number&gt;4&lt;/number&gt;&lt;dates&gt;&lt;year&gt;2019&lt;/year&gt;&lt;pub-dates&gt;&lt;date&gt;10&lt;/date&gt;&lt;/pub-dates&gt;&lt;/dates&gt;&lt;publisher&gt;The Korean Society of Gastroenterology&lt;/publisher&gt;&lt;isbn&gt;1598-9992&lt;/isbn&gt;&lt;urls&gt;&lt;related-urls&gt;&lt;url&gt;http://dx.doi.org/10.4166/kjg.2019.74.4.239&lt;/url&gt;&lt;url&gt;http://www.e-sciencecentral.org/articles/?scid=1135719&lt;/url&gt;&lt;/related-urls&gt;&lt;/urls&gt;&lt;electronic-resource-num&gt;10.4166/kjg.2019.74.4.239&lt;/electronic-resource-num&gt;&lt;/record&gt;&lt;/Cite&gt;&lt;/EndNote&gt;</w:instrText>
            </w:r>
            <w:r w:rsidRPr="00BC720B">
              <w:rPr>
                <w:rFonts w:ascii="Book Antiqua" w:eastAsia="Malgun Gothic" w:hAnsi="Book Antiqua"/>
              </w:rPr>
              <w:fldChar w:fldCharType="separate"/>
            </w:r>
            <w:r w:rsidR="00CA2F96" w:rsidRPr="00BC720B">
              <w:rPr>
                <w:rFonts w:ascii="Book Antiqua" w:eastAsia="Malgun Gothic" w:hAnsi="Book Antiqua"/>
                <w:noProof/>
                <w:vertAlign w:val="superscript"/>
              </w:rPr>
              <w:t>[20</w:t>
            </w:r>
            <w:r w:rsidRPr="00BC720B">
              <w:rPr>
                <w:rFonts w:ascii="Book Antiqua" w:eastAsia="Malgun Gothic" w:hAnsi="Book Antiqua"/>
                <w:noProof/>
                <w:vertAlign w:val="superscript"/>
              </w:rPr>
              <w:t>]</w:t>
            </w:r>
            <w:r w:rsidRPr="00BC720B">
              <w:rPr>
                <w:rFonts w:ascii="Book Antiqua" w:eastAsia="Malgun Gothic" w:hAnsi="Book Antiqua"/>
              </w:rPr>
              <w:fldChar w:fldCharType="end"/>
            </w:r>
            <w:r w:rsidRPr="00BC720B">
              <w:rPr>
                <w:rFonts w:ascii="Book Antiqua" w:eastAsia="Malgun Gothic" w:hAnsi="Book Antiqua"/>
              </w:rPr>
              <w:t>, 2019</w:t>
            </w:r>
          </w:p>
        </w:tc>
        <w:tc>
          <w:tcPr>
            <w:tcW w:w="1451" w:type="dxa"/>
            <w:shd w:val="clear" w:color="auto" w:fill="auto"/>
            <w:vAlign w:val="center"/>
          </w:tcPr>
          <w:p w14:paraId="6DECD893"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323D6DC6"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None</w:t>
            </w:r>
          </w:p>
        </w:tc>
        <w:tc>
          <w:tcPr>
            <w:tcW w:w="3293" w:type="dxa"/>
            <w:shd w:val="clear" w:color="auto" w:fill="auto"/>
            <w:vAlign w:val="center"/>
          </w:tcPr>
          <w:p w14:paraId="79A90DD5"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Intensive unit care and intravenous antibiotics then, discharge</w:t>
            </w:r>
          </w:p>
        </w:tc>
      </w:tr>
      <w:tr w:rsidR="0045167F" w:rsidRPr="00BC720B" w14:paraId="77A84B1E" w14:textId="77777777" w:rsidTr="00083254">
        <w:trPr>
          <w:jc w:val="center"/>
        </w:trPr>
        <w:tc>
          <w:tcPr>
            <w:tcW w:w="2280" w:type="dxa"/>
            <w:shd w:val="clear" w:color="auto" w:fill="auto"/>
            <w:vAlign w:val="center"/>
          </w:tcPr>
          <w:p w14:paraId="30F7D5F2" w14:textId="00AC7339" w:rsidR="0045167F" w:rsidRPr="00BC720B" w:rsidRDefault="00EF592C" w:rsidP="00BC720B">
            <w:pPr>
              <w:snapToGrid w:val="0"/>
              <w:spacing w:line="360" w:lineRule="auto"/>
              <w:jc w:val="both"/>
              <w:rPr>
                <w:rFonts w:ascii="Book Antiqua" w:eastAsia="Malgun Gothic" w:hAnsi="Book Antiqua"/>
              </w:rPr>
            </w:pPr>
            <w:r w:rsidRPr="00BC720B">
              <w:rPr>
                <w:rFonts w:ascii="Book Antiqua" w:eastAsia="Malgun Gothic" w:hAnsi="Book Antiqua"/>
              </w:rPr>
              <w:t xml:space="preserve">Le </w:t>
            </w:r>
            <w:r w:rsidR="0045167F" w:rsidRPr="00BC720B">
              <w:rPr>
                <w:rFonts w:ascii="Book Antiqua" w:eastAsia="Malgun Gothic" w:hAnsi="Book Antiqua"/>
              </w:rPr>
              <w:t>Scanff</w:t>
            </w:r>
            <w:r w:rsidR="0045167F" w:rsidRPr="00BC720B">
              <w:rPr>
                <w:rFonts w:ascii="Book Antiqua" w:eastAsia="Malgun Gothic" w:hAnsi="Book Antiqua"/>
                <w:i/>
                <w:shd w:val="clear" w:color="auto" w:fill="FFFFFF"/>
              </w:rPr>
              <w:t xml:space="preserve"> et al</w:t>
            </w:r>
            <w:r w:rsidR="0045167F" w:rsidRPr="00BC720B">
              <w:rPr>
                <w:rFonts w:ascii="Book Antiqua" w:eastAsia="Malgun Gothic" w:hAnsi="Book Antiqua"/>
              </w:rPr>
              <w:fldChar w:fldCharType="begin">
                <w:fldData xml:space="preserve">PEVuZE5vdGU+PENpdGU+PEF1dGhvcj5MZSBTY2FuZmY8L0F1dGhvcj48WWVhcj4yMDA2PC9ZZWFy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</w:fldData>
              </w:fldChar>
            </w:r>
            <w:r w:rsidR="0045167F" w:rsidRPr="00BC720B">
              <w:rPr>
                <w:rFonts w:ascii="Book Antiqua" w:eastAsia="Malgun Gothic" w:hAnsi="Book Antiqua"/>
              </w:rPr>
              <w:instrText xml:space="preserve"> ADDIN EN.CITE </w:instrText>
            </w:r>
            <w:r w:rsidR="0045167F" w:rsidRPr="00BC720B">
              <w:rPr>
                <w:rFonts w:ascii="Book Antiqua" w:eastAsia="Malgun Gothic" w:hAnsi="Book Antiqua"/>
              </w:rPr>
              <w:fldChar w:fldCharType="begin">
                <w:fldData xml:space="preserve">PEVuZE5vdGU+PENpdGU+PEF1dGhvcj5MZSBTY2FuZmY8L0F1dGhvcj48WWVhcj4yMDA2PC9ZZWFy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</w:fldData>
              </w:fldChar>
            </w:r>
            <w:r w:rsidR="0045167F" w:rsidRPr="00BC720B">
              <w:rPr>
                <w:rFonts w:ascii="Book Antiqua" w:eastAsia="Malgun Gothic" w:hAnsi="Book Antiqua"/>
              </w:rPr>
              <w:instrText xml:space="preserve"> ADDIN EN.CITE.DATA </w:instrText>
            </w:r>
            <w:r w:rsidR="0045167F" w:rsidRPr="00BC720B">
              <w:rPr>
                <w:rFonts w:ascii="Book Antiqua" w:eastAsia="Malgun Gothic" w:hAnsi="Book Antiqua"/>
              </w:rPr>
            </w:r>
            <w:r w:rsidR="0045167F" w:rsidRPr="00BC720B">
              <w:rPr>
                <w:rFonts w:ascii="Book Antiqua" w:eastAsia="Malgun Gothic" w:hAnsi="Book Antiqua"/>
              </w:rPr>
              <w:fldChar w:fldCharType="end"/>
            </w:r>
            <w:r w:rsidR="0045167F" w:rsidRPr="00BC720B">
              <w:rPr>
                <w:rFonts w:ascii="Book Antiqua" w:eastAsia="Malgun Gothic" w:hAnsi="Book Antiqua"/>
              </w:rPr>
            </w:r>
            <w:r w:rsidR="0045167F" w:rsidRPr="00BC720B">
              <w:rPr>
                <w:rFonts w:ascii="Book Antiqua" w:eastAsia="Malgun Gothic" w:hAnsi="Book Antiqua"/>
              </w:rPr>
              <w:fldChar w:fldCharType="separate"/>
            </w:r>
            <w:r w:rsidR="0045167F" w:rsidRPr="00BC720B">
              <w:rPr>
                <w:rFonts w:ascii="Book Antiqua" w:eastAsia="Malgun Gothic" w:hAnsi="Book Antiqua"/>
                <w:noProof/>
                <w:vertAlign w:val="superscript"/>
              </w:rPr>
              <w:t>[2</w:t>
            </w:r>
            <w:r w:rsidR="00CA2F96" w:rsidRPr="00BC720B">
              <w:rPr>
                <w:rFonts w:ascii="Book Antiqua" w:eastAsia="Malgun Gothic" w:hAnsi="Book Antiqua"/>
                <w:noProof/>
                <w:vertAlign w:val="superscript"/>
              </w:rPr>
              <w:t>1</w:t>
            </w:r>
            <w:r w:rsidR="0045167F" w:rsidRPr="00BC720B">
              <w:rPr>
                <w:rFonts w:ascii="Book Antiqua" w:eastAsia="Malgun Gothic" w:hAnsi="Book Antiqua"/>
                <w:noProof/>
                <w:vertAlign w:val="superscript"/>
              </w:rPr>
              <w:t>]</w:t>
            </w:r>
            <w:r w:rsidR="0045167F" w:rsidRPr="00BC720B">
              <w:rPr>
                <w:rFonts w:ascii="Book Antiqua" w:eastAsia="Malgun Gothic" w:hAnsi="Book Antiqua"/>
              </w:rPr>
              <w:fldChar w:fldCharType="end"/>
            </w:r>
            <w:r w:rsidR="0045167F" w:rsidRPr="00BC720B">
              <w:rPr>
                <w:rFonts w:ascii="Book Antiqua" w:eastAsia="Malgun Gothic" w:hAnsi="Book Antiqua"/>
              </w:rPr>
              <w:t>, 2006</w:t>
            </w:r>
          </w:p>
        </w:tc>
        <w:tc>
          <w:tcPr>
            <w:tcW w:w="1451" w:type="dxa"/>
            <w:shd w:val="clear" w:color="auto" w:fill="auto"/>
            <w:vAlign w:val="center"/>
          </w:tcPr>
          <w:p w14:paraId="2ED77803"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1B23CF6D"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Acute myeloblastic leukemia with chemotherapy</w:t>
            </w:r>
          </w:p>
        </w:tc>
        <w:tc>
          <w:tcPr>
            <w:tcW w:w="3293" w:type="dxa"/>
            <w:shd w:val="clear" w:color="auto" w:fill="auto"/>
            <w:vAlign w:val="center"/>
          </w:tcPr>
          <w:p w14:paraId="47D95540"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Intensive unit care and discharge</w:t>
            </w:r>
          </w:p>
        </w:tc>
      </w:tr>
      <w:tr w:rsidR="0045167F" w:rsidRPr="00BC720B" w14:paraId="1940DA34" w14:textId="77777777" w:rsidTr="00083254">
        <w:trPr>
          <w:jc w:val="center"/>
        </w:trPr>
        <w:tc>
          <w:tcPr>
            <w:tcW w:w="2280" w:type="dxa"/>
            <w:shd w:val="clear" w:color="auto" w:fill="auto"/>
            <w:vAlign w:val="center"/>
          </w:tcPr>
          <w:p w14:paraId="0E56BA0F" w14:textId="3B97ECEA" w:rsidR="0045167F" w:rsidRPr="00BC720B" w:rsidRDefault="00EF592C" w:rsidP="00BC720B">
            <w:pPr>
              <w:snapToGrid w:val="0"/>
              <w:spacing w:line="360" w:lineRule="auto"/>
              <w:jc w:val="both"/>
              <w:rPr>
                <w:rFonts w:ascii="Book Antiqua" w:eastAsia="Malgun Gothic" w:hAnsi="Book Antiqua"/>
              </w:rPr>
            </w:pPr>
            <w:r w:rsidRPr="00BC720B">
              <w:rPr>
                <w:rFonts w:ascii="Book Antiqua" w:eastAsia="Malgun Gothic" w:hAnsi="Book Antiqua"/>
              </w:rPr>
              <w:t>Iwakiri</w:t>
            </w:r>
            <w:r w:rsidR="0045167F" w:rsidRPr="00BC720B">
              <w:rPr>
                <w:rFonts w:ascii="Book Antiqua" w:eastAsia="Malgun Gothic" w:hAnsi="Book Antiqua"/>
                <w:i/>
                <w:shd w:val="clear" w:color="auto" w:fill="FFFFFF"/>
              </w:rPr>
              <w:t xml:space="preserve"> et al</w:t>
            </w:r>
            <w:r w:rsidR="0045167F" w:rsidRPr="00BC720B">
              <w:rPr>
                <w:rFonts w:ascii="Book Antiqua" w:eastAsia="Malgun Gothic" w:hAnsi="Book Antiqua"/>
              </w:rPr>
              <w:fldChar w:fldCharType="begin"/>
            </w:r>
            <w:r w:rsidR="0045167F" w:rsidRPr="00BC720B">
              <w:rPr>
                <w:rFonts w:ascii="Book Antiqua" w:eastAsia="Malgun Gothic" w:hAnsi="Book Antiqua"/>
              </w:rPr>
              <w:instrText xml:space="preserve"> ADDIN EN.CITE &lt;EndNote&gt;&lt;Cite&gt;&lt;Year&gt;2005&lt;/Year&gt;&lt;RecNum&gt;9&lt;/RecNum&gt;&lt;DisplayText&gt;&lt;style face="superscript"&gt;[26]&lt;/style&gt;&lt;/DisplayText&gt;&lt;record&gt;&lt;rec-number&gt;9&lt;/rec-number&gt;&lt;foreign-keys&gt;&lt;key app="EN" db-id="sfrf0ee5ef0se7ed5ftxte0jzzasvvt9xxte"&gt;9&lt;/key&gt;&lt;/foreign-keys&gt;&lt;ref-type name="Journal Article"&gt;17&lt;/ref-type&gt;&lt;contributors&gt;&lt;/contributors&gt;&lt;titles&gt;&lt;title&gt;A Case of Acute Phlegmonous Gastritis Treated with Antibiotics Alone&lt;/title&gt;&lt;secondary-title&gt;Korean J Gastrointest Endosc&lt;/secondary-title&gt;&lt;/titles&gt;&lt;periodical&gt;&lt;full-title&gt;Korean J Gastrointest Endosc&lt;/full-title&gt;&lt;/periodical&gt;&lt;pages&gt;44-48&lt;/pages&gt;&lt;volume&gt;31&lt;/volume&gt;&lt;number&gt;1&lt;/number&gt;&lt;keywords&gt;&lt;keyword&gt;Phlegmonous gastritis&lt;/keyword&gt;&lt;keyword&gt;Antibiotics&lt;/keyword&gt;&lt;/keywords&gt;&lt;dates&gt;&lt;year&gt;2005&lt;/year&gt;&lt;pub-dates&gt;&lt;date&gt;7&lt;/date&gt;&lt;/pub-dates&gt;&lt;/dates&gt;&lt;publisher&gt;Korean Society of Gastrointestinal Endoscopy&lt;/publisher&gt;&lt;isbn&gt;2234-2400&lt;/isbn&gt;&lt;urls&gt;&lt;related-urls&gt;&lt;url&gt;http://www.e-ce.org/journal/view.php?number=4110&lt;/url&gt;&lt;/related-urls&gt;&lt;/urls&gt;&lt;/record&gt;&lt;/Cite&gt;&lt;/EndNote&gt;</w:instrText>
            </w:r>
            <w:r w:rsidR="0045167F" w:rsidRPr="00BC720B">
              <w:rPr>
                <w:rFonts w:ascii="Book Antiqua" w:eastAsia="Malgun Gothic" w:hAnsi="Book Antiqua"/>
              </w:rPr>
              <w:fldChar w:fldCharType="separate"/>
            </w:r>
            <w:r w:rsidR="0045167F" w:rsidRPr="00BC720B">
              <w:rPr>
                <w:rFonts w:ascii="Book Antiqua" w:eastAsia="Malgun Gothic" w:hAnsi="Book Antiqua"/>
                <w:noProof/>
                <w:vertAlign w:val="superscript"/>
              </w:rPr>
              <w:t>[2</w:t>
            </w:r>
            <w:r w:rsidR="00CA2F96" w:rsidRPr="00BC720B">
              <w:rPr>
                <w:rFonts w:ascii="Book Antiqua" w:eastAsia="Malgun Gothic" w:hAnsi="Book Antiqua"/>
                <w:noProof/>
                <w:vertAlign w:val="superscript"/>
              </w:rPr>
              <w:t>2</w:t>
            </w:r>
            <w:r w:rsidR="0045167F" w:rsidRPr="00BC720B">
              <w:rPr>
                <w:rFonts w:ascii="Book Antiqua" w:eastAsia="Malgun Gothic" w:hAnsi="Book Antiqua"/>
                <w:noProof/>
                <w:vertAlign w:val="superscript"/>
              </w:rPr>
              <w:t>]</w:t>
            </w:r>
            <w:r w:rsidR="0045167F" w:rsidRPr="00BC720B">
              <w:rPr>
                <w:rFonts w:ascii="Book Antiqua" w:eastAsia="Malgun Gothic" w:hAnsi="Book Antiqua"/>
              </w:rPr>
              <w:fldChar w:fldCharType="end"/>
            </w:r>
            <w:r w:rsidR="0045167F" w:rsidRPr="00BC720B">
              <w:rPr>
                <w:rFonts w:ascii="Book Antiqua" w:eastAsia="Malgun Gothic" w:hAnsi="Book Antiqua"/>
              </w:rPr>
              <w:t xml:space="preserve">, </w:t>
            </w:r>
            <w:r w:rsidRPr="00BC720B">
              <w:rPr>
                <w:rFonts w:ascii="Book Antiqua" w:eastAsia="Malgun Gothic" w:hAnsi="Book Antiqua"/>
              </w:rPr>
              <w:t>1999</w:t>
            </w:r>
          </w:p>
        </w:tc>
        <w:tc>
          <w:tcPr>
            <w:tcW w:w="1451" w:type="dxa"/>
            <w:shd w:val="clear" w:color="auto" w:fill="auto"/>
            <w:vAlign w:val="center"/>
          </w:tcPr>
          <w:p w14:paraId="302C842D"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36D78B10"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None</w:t>
            </w:r>
          </w:p>
        </w:tc>
        <w:tc>
          <w:tcPr>
            <w:tcW w:w="3293" w:type="dxa"/>
            <w:shd w:val="clear" w:color="auto" w:fill="auto"/>
            <w:vAlign w:val="center"/>
          </w:tcPr>
          <w:p w14:paraId="05FEC10E"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Intensive unit care and discharge</w:t>
            </w:r>
          </w:p>
        </w:tc>
      </w:tr>
      <w:tr w:rsidR="0045167F" w:rsidRPr="00BC720B" w14:paraId="3FF65B7F" w14:textId="77777777" w:rsidTr="00083254">
        <w:trPr>
          <w:jc w:val="center"/>
        </w:trPr>
        <w:tc>
          <w:tcPr>
            <w:tcW w:w="2280" w:type="dxa"/>
            <w:shd w:val="clear" w:color="auto" w:fill="auto"/>
            <w:vAlign w:val="center"/>
          </w:tcPr>
          <w:p w14:paraId="67FFC57E" w14:textId="20DE189C" w:rsidR="0045167F" w:rsidRPr="00BC720B" w:rsidRDefault="00EF592C" w:rsidP="00BC720B">
            <w:pPr>
              <w:snapToGrid w:val="0"/>
              <w:spacing w:line="360" w:lineRule="auto"/>
              <w:jc w:val="both"/>
              <w:rPr>
                <w:rFonts w:ascii="Book Antiqua" w:eastAsia="Malgun Gothic" w:hAnsi="Book Antiqua"/>
              </w:rPr>
            </w:pPr>
            <w:r w:rsidRPr="00BC720B">
              <w:rPr>
                <w:rFonts w:ascii="Book Antiqua" w:eastAsia="Malgun Gothic" w:hAnsi="Book Antiqua"/>
                <w:bCs/>
              </w:rPr>
              <w:t>King</w:t>
            </w:r>
            <w:r w:rsidR="0045167F" w:rsidRPr="00BC720B">
              <w:rPr>
                <w:rFonts w:ascii="Book Antiqua" w:eastAsia="Malgun Gothic" w:hAnsi="Book Antiqua"/>
                <w:i/>
                <w:shd w:val="clear" w:color="auto" w:fill="FFFFFF"/>
              </w:rPr>
              <w:t xml:space="preserve"> et al</w:t>
            </w:r>
            <w:r w:rsidR="0045167F" w:rsidRPr="00BC720B">
              <w:rPr>
                <w:rFonts w:ascii="Book Antiqua" w:eastAsia="Malgun Gothic" w:hAnsi="Book Antiqua"/>
                <w:bCs/>
              </w:rPr>
              <w:fldChar w:fldCharType="begin">
                <w:fldData xml:space="preserve">PEVuZE5vdGU+PENpdGU+PEF1dGhvcj5LaW5nPC9BdXRob3I+PFllYXI+MjAxMjwvWWVhcj48UmVj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MT48L2FsdC1wZXJpb2RpY2FsPjxwYWdlcz5lMS0yPC9wYWdlcz48dm9sdW1lPjMwPC92b2x1bWU+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==
</w:fldData>
              </w:fldChar>
            </w:r>
            <w:r w:rsidR="0045167F" w:rsidRPr="00BC720B">
              <w:rPr>
                <w:rFonts w:ascii="Book Antiqua" w:eastAsia="Malgun Gothic" w:hAnsi="Book Antiqua"/>
                <w:bCs/>
              </w:rPr>
              <w:instrText xml:space="preserve"> ADDIN EN.CITE </w:instrText>
            </w:r>
            <w:r w:rsidR="0045167F" w:rsidRPr="00BC720B">
              <w:rPr>
                <w:rFonts w:ascii="Book Antiqua" w:eastAsia="Malgun Gothic" w:hAnsi="Book Antiqua"/>
                <w:bCs/>
              </w:rPr>
              <w:fldChar w:fldCharType="begin">
                <w:fldData xml:space="preserve">PEVuZE5vdGU+PENpdGU+PEF1dGhvcj5LaW5nPC9BdXRob3I+PFllYXI+MjAxMjwvWWVhcj48UmVj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MT48L2FsdC1wZXJpb2RpY2FsPjxwYWdlcz5lMS0yPC9wYWdlcz48dm9sdW1lPjMwPC92b2x1bWU+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==
</w:fldData>
              </w:fldChar>
            </w:r>
            <w:r w:rsidR="0045167F" w:rsidRPr="00BC720B">
              <w:rPr>
                <w:rFonts w:ascii="Book Antiqua" w:eastAsia="Malgun Gothic" w:hAnsi="Book Antiqua"/>
                <w:bCs/>
              </w:rPr>
              <w:instrText xml:space="preserve"> ADDIN EN.CITE.DATA </w:instrText>
            </w:r>
            <w:r w:rsidR="0045167F" w:rsidRPr="00BC720B">
              <w:rPr>
                <w:rFonts w:ascii="Book Antiqua" w:eastAsia="Malgun Gothic" w:hAnsi="Book Antiqua"/>
                <w:bCs/>
              </w:rPr>
            </w:r>
            <w:r w:rsidR="0045167F" w:rsidRPr="00BC720B">
              <w:rPr>
                <w:rFonts w:ascii="Book Antiqua" w:eastAsia="Malgun Gothic" w:hAnsi="Book Antiqua"/>
                <w:bCs/>
              </w:rPr>
              <w:fldChar w:fldCharType="end"/>
            </w:r>
            <w:r w:rsidR="0045167F" w:rsidRPr="00BC720B">
              <w:rPr>
                <w:rFonts w:ascii="Book Antiqua" w:eastAsia="Malgun Gothic" w:hAnsi="Book Antiqua"/>
                <w:bCs/>
              </w:rPr>
            </w:r>
            <w:r w:rsidR="0045167F" w:rsidRPr="00BC720B">
              <w:rPr>
                <w:rFonts w:ascii="Book Antiqua" w:eastAsia="Malgun Gothic" w:hAnsi="Book Antiqua"/>
                <w:bCs/>
              </w:rPr>
              <w:fldChar w:fldCharType="separate"/>
            </w:r>
            <w:r w:rsidR="0045167F" w:rsidRPr="00BC720B">
              <w:rPr>
                <w:rFonts w:ascii="Book Antiqua" w:eastAsia="Malgun Gothic" w:hAnsi="Book Antiqua"/>
                <w:bCs/>
                <w:noProof/>
                <w:vertAlign w:val="superscript"/>
              </w:rPr>
              <w:t>[2</w:t>
            </w:r>
            <w:r w:rsidR="00CA2F96" w:rsidRPr="00BC720B">
              <w:rPr>
                <w:rFonts w:ascii="Book Antiqua" w:eastAsia="Malgun Gothic" w:hAnsi="Book Antiqua"/>
                <w:bCs/>
                <w:noProof/>
                <w:vertAlign w:val="superscript"/>
              </w:rPr>
              <w:t>3</w:t>
            </w:r>
            <w:r w:rsidR="0045167F" w:rsidRPr="00BC720B">
              <w:rPr>
                <w:rFonts w:ascii="Book Antiqua" w:eastAsia="Malgun Gothic" w:hAnsi="Book Antiqua"/>
                <w:bCs/>
                <w:noProof/>
                <w:vertAlign w:val="superscript"/>
              </w:rPr>
              <w:t>]</w:t>
            </w:r>
            <w:r w:rsidR="0045167F" w:rsidRPr="00BC720B">
              <w:rPr>
                <w:rFonts w:ascii="Book Antiqua" w:eastAsia="Malgun Gothic" w:hAnsi="Book Antiqua"/>
                <w:bCs/>
              </w:rPr>
              <w:fldChar w:fldCharType="end"/>
            </w:r>
            <w:r w:rsidR="0045167F" w:rsidRPr="00BC720B">
              <w:rPr>
                <w:rFonts w:ascii="Book Antiqua" w:eastAsia="Malgun Gothic" w:hAnsi="Book Antiqua"/>
                <w:bCs/>
              </w:rPr>
              <w:t>, 201</w:t>
            </w:r>
            <w:r w:rsidRPr="00BC720B">
              <w:rPr>
                <w:rFonts w:ascii="Book Antiqua" w:eastAsia="Malgun Gothic" w:hAnsi="Book Antiqua"/>
                <w:bCs/>
              </w:rPr>
              <w:t>2</w:t>
            </w:r>
          </w:p>
        </w:tc>
        <w:tc>
          <w:tcPr>
            <w:tcW w:w="1451" w:type="dxa"/>
            <w:shd w:val="clear" w:color="auto" w:fill="auto"/>
            <w:vAlign w:val="center"/>
          </w:tcPr>
          <w:p w14:paraId="5A487359"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287E11D9"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Acute myeloid leukemia with chemotherapy</w:t>
            </w:r>
          </w:p>
        </w:tc>
        <w:tc>
          <w:tcPr>
            <w:tcW w:w="3293" w:type="dxa"/>
            <w:shd w:val="clear" w:color="auto" w:fill="auto"/>
            <w:vAlign w:val="center"/>
          </w:tcPr>
          <w:p w14:paraId="077F769F"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Intravenous antibiotics, granulocyte colony stimulating factors use, then discharge</w:t>
            </w:r>
          </w:p>
        </w:tc>
      </w:tr>
      <w:tr w:rsidR="0045167F" w:rsidRPr="00BC720B" w14:paraId="0F5880A5" w14:textId="77777777" w:rsidTr="00083254">
        <w:trPr>
          <w:jc w:val="center"/>
        </w:trPr>
        <w:tc>
          <w:tcPr>
            <w:tcW w:w="2280" w:type="dxa"/>
            <w:shd w:val="clear" w:color="auto" w:fill="auto"/>
            <w:vAlign w:val="center"/>
          </w:tcPr>
          <w:p w14:paraId="6920F7A4" w14:textId="00D9D87F" w:rsidR="0045167F" w:rsidRPr="00BC720B" w:rsidRDefault="00DE2D52" w:rsidP="00BC720B">
            <w:pPr>
              <w:snapToGrid w:val="0"/>
              <w:spacing w:line="360" w:lineRule="auto"/>
              <w:jc w:val="both"/>
              <w:rPr>
                <w:rFonts w:ascii="Book Antiqua" w:eastAsia="Malgun Gothic" w:hAnsi="Book Antiqua"/>
                <w:shd w:val="clear" w:color="auto" w:fill="FFFFFF"/>
              </w:rPr>
            </w:pPr>
            <w:hyperlink r:id="rId9" w:history="1">
              <w:r w:rsidR="0045167F" w:rsidRPr="00BC720B">
                <w:rPr>
                  <w:rFonts w:ascii="Book Antiqua" w:eastAsia="Malgun Gothic" w:hAnsi="Book Antiqua"/>
                  <w:shd w:val="clear" w:color="auto" w:fill="FFFFFF"/>
                </w:rPr>
                <w:t>Nasser</w:t>
              </w:r>
            </w:hyperlink>
            <w:r w:rsidR="0045167F" w:rsidRPr="00BC720B">
              <w:rPr>
                <w:rFonts w:ascii="Book Antiqua" w:eastAsia="Malgun Gothic" w:hAnsi="Book Antiqua"/>
                <w:i/>
                <w:shd w:val="clear" w:color="auto" w:fill="FFFFFF"/>
              </w:rPr>
              <w:t xml:space="preserve"> et al</w:t>
            </w:r>
            <w:r w:rsidR="0045167F" w:rsidRPr="00BC720B">
              <w:rPr>
                <w:rFonts w:ascii="Book Antiqua" w:eastAsia="Malgun Gothic" w:hAnsi="Book Antiqua"/>
                <w:shd w:val="clear" w:color="auto" w:fill="FFFFFF"/>
              </w:rPr>
              <w:fldChar w:fldCharType="begin"/>
            </w:r>
            <w:r w:rsidR="0045167F" w:rsidRPr="00BC720B">
              <w:rPr>
                <w:rFonts w:ascii="Book Antiqua" w:eastAsia="Malgun Gothic" w:hAnsi="Book Antiqua"/>
                <w:shd w:val="clear" w:color="auto" w:fill="FFFFFF"/>
              </w:rPr>
              <w:instrText xml:space="preserve"> ADDIN EN.CITE &lt;EndNote&gt;&lt;Cite&gt;&lt;Author&gt;Nasser&lt;/Author&gt;&lt;Year&gt;2019&lt;/Year&gt;&lt;RecNum&gt;11&lt;/RecNum&gt;&lt;DisplayText&gt;&lt;style face="superscript"&gt;[28]&lt;/style&gt;&lt;/DisplayText&gt;&lt;record&gt;&lt;rec-number&gt;11&lt;/rec-number&gt;&lt;foreign-keys&gt;&lt;key app="EN" db-id="sfrf0ee5ef0se7ed5ftxte0jzzasvvt9xxte"&gt;11&lt;/key&gt;&lt;/foreign-keys&gt;&lt;ref-type name="Journal Article"&gt;17&lt;/ref-type&gt;&lt;contributors&gt;&lt;authors&gt;&lt;author&gt;Nasser, H.&lt;/author&gt;&lt;author&gt;Ivanics, T.&lt;/author&gt;&lt;author&gt;Leonard-Murali, S.&lt;/author&gt;&lt;author&gt;Shakaroun, D.&lt;/author&gt;&lt;author&gt;Woodward, A.&lt;/author&gt;&lt;/authors&gt;&lt;/contributors&gt;&lt;auth-address&gt;Department of Surgery, Henry Ford Hospital, 2799 W Grand Blvd, Detroit, MI, 48202, USA. Electronic address: hnasser2@hfhs.org.&amp;#xD;Department of Surgery, Henry Ford Hospital, 2799 W Grand Blvd, Detroit, MI, 48202, USA.&amp;#xD;Department of Internal Medicine, Henry Ford Hospital, 2799 W Grand Blvd, Detroit, MI, 48202, USA.&lt;/auth-address&gt;&lt;titles&gt;&lt;title&gt;Emphysematous gastritis: A case series of three patients managed conservatively&lt;/title&gt;&lt;secondary-title&gt;Int J Surg Case Rep&lt;/secondary-title&gt;&lt;alt-title&gt;International journal of surgery case reports&lt;/alt-title&gt;&lt;/titles&gt;&lt;periodical&gt;&lt;full-title&gt;Int J Surg Case Rep&lt;/full-title&gt;&lt;abbr-1&gt;International journal of surgery case reports&lt;/abbr-1&gt;&lt;/periodical&gt;&lt;alt-periodical&gt;&lt;full-title&gt;Int J Surg Case Rep&lt;/full-title&gt;&lt;abbr-1&gt;International journal of surgery case reports&lt;/abbr-1&gt;&lt;/alt-periodical&gt;&lt;pages&gt;80-84&lt;/pages&gt;&lt;volume&gt;64&lt;/volume&gt;&lt;dates&gt;&lt;year&gt;2019&lt;/year&gt;&lt;/dates&gt;&lt;isbn&gt;2210-2612 (Print)&amp;#xD;2210-2612 (Linking)&lt;/isbn&gt;&lt;accession-num&gt;31622931&lt;/accession-num&gt;&lt;urls&gt;&lt;related-urls&gt;&lt;url&gt;http://www.ncbi.nlm.nih.gov/pubmed/31622931&lt;/url&gt;&lt;/related-urls&gt;&lt;/urls&gt;&lt;custom2&gt;6796715&lt;/custom2&gt;&lt;electronic-resource-num&gt;10.1016/j.ijscr.2019.09.046&lt;/electronic-resource-num&gt;&lt;/record&gt;&lt;/Cite&gt;&lt;/EndNote&gt;</w:instrText>
            </w:r>
            <w:r w:rsidR="0045167F" w:rsidRPr="00BC720B">
              <w:rPr>
                <w:rFonts w:ascii="Book Antiqua" w:eastAsia="Malgun Gothic" w:hAnsi="Book Antiqua"/>
                <w:shd w:val="clear" w:color="auto" w:fill="FFFFFF"/>
              </w:rPr>
              <w:fldChar w:fldCharType="separate"/>
            </w:r>
            <w:r w:rsidR="0045167F" w:rsidRPr="00BC720B">
              <w:rPr>
                <w:rFonts w:ascii="Book Antiqua" w:eastAsia="Malgun Gothic" w:hAnsi="Book Antiqua"/>
                <w:noProof/>
                <w:shd w:val="clear" w:color="auto" w:fill="FFFFFF"/>
                <w:vertAlign w:val="superscript"/>
              </w:rPr>
              <w:t>[2</w:t>
            </w:r>
            <w:r w:rsidR="00CA2F96" w:rsidRPr="00BC720B">
              <w:rPr>
                <w:rFonts w:ascii="Book Antiqua" w:eastAsia="Malgun Gothic" w:hAnsi="Book Antiqua"/>
                <w:noProof/>
                <w:shd w:val="clear" w:color="auto" w:fill="FFFFFF"/>
                <w:vertAlign w:val="superscript"/>
              </w:rPr>
              <w:t>4</w:t>
            </w:r>
            <w:r w:rsidR="0045167F" w:rsidRPr="00BC720B">
              <w:rPr>
                <w:rFonts w:ascii="Book Antiqua" w:eastAsia="Malgun Gothic" w:hAnsi="Book Antiqua"/>
                <w:noProof/>
                <w:shd w:val="clear" w:color="auto" w:fill="FFFFFF"/>
                <w:vertAlign w:val="superscript"/>
              </w:rPr>
              <w:t>]</w:t>
            </w:r>
            <w:r w:rsidR="0045167F" w:rsidRPr="00BC720B">
              <w:rPr>
                <w:rFonts w:ascii="Book Antiqua" w:eastAsia="Malgun Gothic" w:hAnsi="Book Antiqua"/>
                <w:shd w:val="clear" w:color="auto" w:fill="FFFFFF"/>
              </w:rPr>
              <w:fldChar w:fldCharType="end"/>
            </w:r>
            <w:r w:rsidR="0045167F" w:rsidRPr="00BC720B">
              <w:rPr>
                <w:rFonts w:ascii="Book Antiqua" w:eastAsia="Malgun Gothic" w:hAnsi="Book Antiqua"/>
                <w:shd w:val="clear" w:color="auto" w:fill="FFFFFF"/>
              </w:rPr>
              <w:t>, 2019</w:t>
            </w:r>
          </w:p>
        </w:tc>
        <w:tc>
          <w:tcPr>
            <w:tcW w:w="1451" w:type="dxa"/>
            <w:shd w:val="clear" w:color="auto" w:fill="auto"/>
            <w:vAlign w:val="center"/>
          </w:tcPr>
          <w:p w14:paraId="30C94CFC"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359B236F" w14:textId="77777777" w:rsidR="0045167F" w:rsidRPr="00BC720B" w:rsidRDefault="0045167F" w:rsidP="00BC720B">
            <w:pPr>
              <w:snapToGrid w:val="0"/>
              <w:spacing w:line="360" w:lineRule="auto"/>
              <w:jc w:val="both"/>
              <w:rPr>
                <w:rFonts w:ascii="Book Antiqua" w:eastAsia="Malgun Gothic" w:hAnsi="Book Antiqua"/>
                <w:shd w:val="clear" w:color="auto" w:fill="FFFFFF"/>
              </w:rPr>
            </w:pPr>
            <w:r w:rsidRPr="00BC720B">
              <w:rPr>
                <w:rFonts w:ascii="Book Antiqua" w:eastAsia="Malgun Gothic" w:hAnsi="Book Antiqua"/>
                <w:shd w:val="clear" w:color="auto" w:fill="FFFFFF"/>
              </w:rPr>
              <w:t>Deep vein thrombosis, pulmonary embolism, hypertension, diabetes mellitus</w:t>
            </w:r>
            <w:r w:rsidRPr="00BC720B">
              <w:rPr>
                <w:rFonts w:ascii="Book Antiqua" w:eastAsia="Malgun Gothic" w:hAnsi="Book Antiqua"/>
              </w:rPr>
              <w:t xml:space="preserve">, </w:t>
            </w:r>
            <w:r w:rsidRPr="00BC720B">
              <w:rPr>
                <w:rFonts w:ascii="Book Antiqua" w:eastAsia="Malgun Gothic" w:hAnsi="Book Antiqua"/>
                <w:shd w:val="clear" w:color="auto" w:fill="FFFFFF"/>
              </w:rPr>
              <w:t>atrial fibrillation, heart failure, chronic obstructive pulmonary disease</w:t>
            </w:r>
          </w:p>
        </w:tc>
        <w:tc>
          <w:tcPr>
            <w:tcW w:w="3293" w:type="dxa"/>
            <w:shd w:val="clear" w:color="auto" w:fill="auto"/>
            <w:vAlign w:val="center"/>
          </w:tcPr>
          <w:p w14:paraId="1BAB2288"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Intensive unit care and intravenous antibiotics then, discharge</w:t>
            </w:r>
          </w:p>
        </w:tc>
      </w:tr>
      <w:tr w:rsidR="0045167F" w:rsidRPr="00BC720B" w14:paraId="49F0850F" w14:textId="77777777" w:rsidTr="00083254">
        <w:trPr>
          <w:jc w:val="center"/>
        </w:trPr>
        <w:tc>
          <w:tcPr>
            <w:tcW w:w="2280" w:type="dxa"/>
            <w:shd w:val="clear" w:color="auto" w:fill="auto"/>
            <w:vAlign w:val="center"/>
          </w:tcPr>
          <w:p w14:paraId="514BE71F" w14:textId="5403D34B" w:rsidR="0045167F" w:rsidRPr="00BC720B" w:rsidRDefault="00EF592C" w:rsidP="00BC720B">
            <w:pPr>
              <w:snapToGrid w:val="0"/>
              <w:spacing w:line="360" w:lineRule="auto"/>
              <w:jc w:val="both"/>
              <w:rPr>
                <w:rFonts w:ascii="Book Antiqua" w:eastAsia="Malgun Gothic" w:hAnsi="Book Antiqua"/>
              </w:rPr>
            </w:pPr>
            <w:r w:rsidRPr="00BC720B">
              <w:rPr>
                <w:rFonts w:ascii="Book Antiqua" w:eastAsia="Malgun Gothic" w:hAnsi="Book Antiqua"/>
              </w:rPr>
              <w:t>Al-Jundi</w:t>
            </w:r>
            <w:r w:rsidR="0045167F" w:rsidRPr="00BC720B">
              <w:rPr>
                <w:rFonts w:ascii="Book Antiqua" w:eastAsia="Malgun Gothic" w:hAnsi="Book Antiqua"/>
                <w:i/>
                <w:shd w:val="clear" w:color="auto" w:fill="FFFFFF"/>
              </w:rPr>
              <w:t xml:space="preserve"> et al</w:t>
            </w:r>
            <w:r w:rsidR="0045167F" w:rsidRPr="00BC720B">
              <w:rPr>
                <w:rFonts w:ascii="Book Antiqua" w:eastAsia="Malgun Gothic" w:hAnsi="Book Antiqua"/>
              </w:rPr>
              <w:fldChar w:fldCharType="begin"/>
            </w:r>
            <w:r w:rsidR="0045167F" w:rsidRPr="00BC720B">
              <w:rPr>
                <w:rFonts w:ascii="Book Antiqua" w:eastAsia="Malgun Gothic" w:hAnsi="Book Antiqua"/>
              </w:rPr>
              <w:instrText xml:space="preserve"> ADDIN EN.CITE &lt;EndNote&gt;&lt;Cite&gt;&lt;Author&gt;Al-Jundi&lt;/Author&gt;&lt;Year&gt;2008&lt;/Year&gt;&lt;RecNum&gt;12&lt;/RecNum&gt;&lt;DisplayText&gt;&lt;style face="superscript"&gt;[29]&lt;/style&gt;&lt;/DisplayText&gt;&lt;record&gt;&lt;rec-number&gt;12&lt;/rec-number&gt;&lt;foreign-keys&gt;&lt;key app="EN" db-id="sfrf0ee5ef0se7ed5ftxte0jzzasvvt9xxte"&gt;12&lt;/key&gt;&lt;/foreign-keys&gt;&lt;ref-type name="Journal Article"&gt;17&lt;/ref-type&gt;&lt;contributors&gt;&lt;authors&gt;&lt;author&gt;Al-Jundi, Wissam&lt;/author&gt;&lt;author&gt;Shebl, Ali&lt;/author&gt;&lt;/authors&gt;&lt;/contributors&gt;&lt;titles&gt;&lt;title&gt;Emphysematous gastritis: Case report and literature review&lt;/title&gt;&lt;secondary-title&gt;International Journal of Surgery&lt;/secondary-title&gt;&lt;/titles&gt;&lt;periodical&gt;&lt;full-title&gt;International Journal of Surgery&lt;/full-title&gt;&lt;/periodical&gt;&lt;pages&gt;e63-e66&lt;/pages&gt;&lt;volume&gt;6&lt;/volume&gt;&lt;number&gt;6&lt;/number&gt;&lt;keywords&gt;&lt;keyword&gt;Emphysematous&lt;/keyword&gt;&lt;keyword&gt;Gastritis&lt;/keyword&gt;&lt;keyword&gt;Computed tomography&lt;/keyword&gt;&lt;/keywords&gt;&lt;dates&gt;&lt;year&gt;2008&lt;/year&gt;&lt;pub-dates&gt;&lt;date&gt;2008/12/01/&lt;/date&gt;&lt;/pub-dates&gt;&lt;/dates&gt;&lt;isbn&gt;1743-9191&lt;/isbn&gt;&lt;urls&gt;&lt;related-urls&gt;&lt;url&gt;http://www.sciencedirect.com/science/article/pii/S1743919107000349&lt;/url&gt;&lt;/related-urls&gt;&lt;/urls&gt;&lt;electronic-resource-num&gt;https://doi.org/10.1016/j.ijsu.2007.02.007&lt;/electronic-resource-num&gt;&lt;/record&gt;&lt;/Cite&gt;&lt;/EndNote&gt;</w:instrText>
            </w:r>
            <w:r w:rsidR="0045167F" w:rsidRPr="00BC720B">
              <w:rPr>
                <w:rFonts w:ascii="Book Antiqua" w:eastAsia="Malgun Gothic" w:hAnsi="Book Antiqua"/>
              </w:rPr>
              <w:fldChar w:fldCharType="separate"/>
            </w:r>
            <w:r w:rsidR="0045167F" w:rsidRPr="00BC720B">
              <w:rPr>
                <w:rFonts w:ascii="Book Antiqua" w:eastAsia="Malgun Gothic" w:hAnsi="Book Antiqua"/>
                <w:noProof/>
                <w:vertAlign w:val="superscript"/>
              </w:rPr>
              <w:t>[2</w:t>
            </w:r>
            <w:r w:rsidR="00CA2F96" w:rsidRPr="00BC720B">
              <w:rPr>
                <w:rFonts w:ascii="Book Antiqua" w:eastAsia="Malgun Gothic" w:hAnsi="Book Antiqua"/>
                <w:noProof/>
                <w:vertAlign w:val="superscript"/>
              </w:rPr>
              <w:t>5</w:t>
            </w:r>
            <w:r w:rsidR="0045167F" w:rsidRPr="00BC720B">
              <w:rPr>
                <w:rFonts w:ascii="Book Antiqua" w:eastAsia="Malgun Gothic" w:hAnsi="Book Antiqua"/>
                <w:noProof/>
                <w:vertAlign w:val="superscript"/>
              </w:rPr>
              <w:t>]</w:t>
            </w:r>
            <w:r w:rsidR="0045167F" w:rsidRPr="00BC720B">
              <w:rPr>
                <w:rFonts w:ascii="Book Antiqua" w:eastAsia="Malgun Gothic" w:hAnsi="Book Antiqua"/>
              </w:rPr>
              <w:fldChar w:fldCharType="end"/>
            </w:r>
            <w:r w:rsidR="0045167F" w:rsidRPr="00BC720B">
              <w:rPr>
                <w:rFonts w:ascii="Book Antiqua" w:eastAsia="Malgun Gothic" w:hAnsi="Book Antiqua"/>
              </w:rPr>
              <w:t xml:space="preserve">, </w:t>
            </w:r>
            <w:r w:rsidR="0045167F" w:rsidRPr="00BC720B">
              <w:rPr>
                <w:rFonts w:ascii="Book Antiqua" w:eastAsia="Malgun Gothic" w:hAnsi="Book Antiqua"/>
              </w:rPr>
              <w:lastRenderedPageBreak/>
              <w:t>2008</w:t>
            </w:r>
          </w:p>
        </w:tc>
        <w:tc>
          <w:tcPr>
            <w:tcW w:w="1451" w:type="dxa"/>
            <w:shd w:val="clear" w:color="auto" w:fill="auto"/>
            <w:vAlign w:val="center"/>
          </w:tcPr>
          <w:p w14:paraId="67EE7E67"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lastRenderedPageBreak/>
              <w:t>CT</w:t>
            </w:r>
          </w:p>
        </w:tc>
        <w:tc>
          <w:tcPr>
            <w:tcW w:w="2830" w:type="dxa"/>
            <w:shd w:val="clear" w:color="auto" w:fill="auto"/>
            <w:vAlign w:val="center"/>
          </w:tcPr>
          <w:p w14:paraId="43743612" w14:textId="77777777" w:rsidR="0045167F" w:rsidRPr="00BC720B" w:rsidRDefault="0045167F" w:rsidP="00BC720B">
            <w:pPr>
              <w:keepNext/>
              <w:shd w:val="clear" w:color="auto" w:fill="FFFFFF"/>
              <w:snapToGrid w:val="0"/>
              <w:spacing w:line="360" w:lineRule="auto"/>
              <w:jc w:val="both"/>
              <w:outlineLvl w:val="0"/>
              <w:rPr>
                <w:rFonts w:ascii="Book Antiqua" w:eastAsia="Malgun Gothic" w:hAnsi="Book Antiqua"/>
              </w:rPr>
            </w:pPr>
            <w:r w:rsidRPr="00BC720B">
              <w:rPr>
                <w:rFonts w:ascii="Book Antiqua" w:eastAsia="Malgun Gothic" w:hAnsi="Book Antiqua"/>
              </w:rPr>
              <w:t xml:space="preserve">Non-small cell lung </w:t>
            </w:r>
            <w:r w:rsidRPr="00BC720B">
              <w:rPr>
                <w:rFonts w:ascii="Book Antiqua" w:eastAsia="Malgun Gothic" w:hAnsi="Book Antiqua"/>
              </w:rPr>
              <w:lastRenderedPageBreak/>
              <w:t>cancer</w:t>
            </w:r>
          </w:p>
        </w:tc>
        <w:tc>
          <w:tcPr>
            <w:tcW w:w="3293" w:type="dxa"/>
            <w:shd w:val="clear" w:color="auto" w:fill="auto"/>
            <w:vAlign w:val="center"/>
          </w:tcPr>
          <w:p w14:paraId="5C4B25A8"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lastRenderedPageBreak/>
              <w:t xml:space="preserve">Intensive unit care and </w:t>
            </w:r>
            <w:r w:rsidRPr="00BC720B">
              <w:rPr>
                <w:rFonts w:ascii="Book Antiqua" w:eastAsia="Malgun Gothic" w:hAnsi="Book Antiqua"/>
              </w:rPr>
              <w:lastRenderedPageBreak/>
              <w:t>discharge</w:t>
            </w:r>
          </w:p>
        </w:tc>
      </w:tr>
      <w:tr w:rsidR="0045167F" w:rsidRPr="00BC720B" w14:paraId="47E2B1FD" w14:textId="77777777" w:rsidTr="00083254">
        <w:trPr>
          <w:jc w:val="center"/>
        </w:trPr>
        <w:tc>
          <w:tcPr>
            <w:tcW w:w="2280" w:type="dxa"/>
            <w:shd w:val="clear" w:color="auto" w:fill="auto"/>
            <w:vAlign w:val="center"/>
          </w:tcPr>
          <w:p w14:paraId="2B2D60EC" w14:textId="7C8BA991" w:rsidR="0045167F" w:rsidRPr="00BC720B" w:rsidRDefault="0045167F" w:rsidP="00BC720B">
            <w:pPr>
              <w:shd w:val="clear" w:color="auto" w:fill="FFFFFF"/>
              <w:snapToGrid w:val="0"/>
              <w:spacing w:line="360" w:lineRule="auto"/>
              <w:jc w:val="both"/>
              <w:rPr>
                <w:rFonts w:ascii="Book Antiqua" w:eastAsia="Gulim" w:hAnsi="Book Antiqua"/>
              </w:rPr>
            </w:pPr>
            <w:r w:rsidRPr="00BC720B">
              <w:rPr>
                <w:rFonts w:ascii="Book Antiqua" w:eastAsia="Gulim" w:hAnsi="Book Antiqua"/>
              </w:rPr>
              <w:lastRenderedPageBreak/>
              <w:t>Loi</w:t>
            </w:r>
            <w:r w:rsidRPr="00BC720B">
              <w:rPr>
                <w:rFonts w:ascii="Book Antiqua" w:eastAsia="Malgun Gothic" w:hAnsi="Book Antiqua"/>
                <w:i/>
                <w:shd w:val="clear" w:color="auto" w:fill="FFFFFF"/>
              </w:rPr>
              <w:t xml:space="preserve"> et al</w:t>
            </w:r>
            <w:r w:rsidRPr="00BC720B">
              <w:rPr>
                <w:rFonts w:ascii="Book Antiqua" w:eastAsia="Gulim" w:hAnsi="Book Antiqua"/>
              </w:rPr>
              <w:fldChar w:fldCharType="begin"/>
            </w:r>
            <w:r w:rsidRPr="00BC720B">
              <w:rPr>
                <w:rFonts w:ascii="Book Antiqua" w:eastAsia="Gulim" w:hAnsi="Book Antiqua"/>
              </w:rPr>
              <w:instrText xml:space="preserve"> ADDIN EN.CITE &lt;EndNote&gt;&lt;Cite&gt;&lt;Author&gt;Loi&lt;/Author&gt;&lt;Year&gt;2007&lt;/Year&gt;&lt;RecNum&gt;13&lt;/RecNum&gt;&lt;DisplayText&gt;&lt;style face="superscript"&gt;[30]&lt;/style&gt;&lt;/DisplayText&gt;&lt;record&gt;&lt;rec-number&gt;13&lt;/rec-number&gt;&lt;foreign-keys&gt;&lt;key app="EN" db-id="sfrf0ee5ef0se7ed5ftxte0jzzasvvt9xxte"&gt;13&lt;/key&gt;&lt;/foreign-keys&gt;&lt;ref-type name="Journal Article"&gt;17&lt;/ref-type&gt;&lt;contributors&gt;&lt;authors&gt;&lt;author&gt;Loi, Tsuan&lt;/author&gt;&lt;author&gt;See, Ju-Yaw&lt;/author&gt;&lt;author&gt;Diddapur, Ravishankar&lt;/author&gt;&lt;author&gt;Issac, John&lt;/author&gt;&lt;/authors&gt;&lt;/contributors&gt;&lt;titles&gt;&lt;title&gt;Emphysematous gastritis: A case report and a review of literature&lt;/title&gt;&lt;secondary-title&gt;Annals of the Academy of Medicine, Singapore&lt;/secondary-title&gt;&lt;/titles&gt;&lt;periodical&gt;&lt;full-title&gt;Annals of the Academy of Medicine, Singapore&lt;/full-title&gt;&lt;/periodical&gt;&lt;pages&gt;72-3&lt;/pages&gt;&lt;volume&gt;36&lt;/volume&gt;&lt;dates&gt;&lt;year&gt;2007&lt;/year&gt;&lt;pub-dates&gt;&lt;date&gt;02/01&lt;/date&gt;&lt;/pub-dates&gt;&lt;/dates&gt;&lt;urls&gt;&lt;/urls&gt;&lt;/record&gt;&lt;/Cite&gt;&lt;/EndNote&gt;</w:instrText>
            </w:r>
            <w:r w:rsidRPr="00BC720B">
              <w:rPr>
                <w:rFonts w:ascii="Book Antiqua" w:eastAsia="Gulim" w:hAnsi="Book Antiqua"/>
              </w:rPr>
              <w:fldChar w:fldCharType="separate"/>
            </w:r>
            <w:r w:rsidRPr="00BC720B">
              <w:rPr>
                <w:rFonts w:ascii="Book Antiqua" w:eastAsia="Gulim" w:hAnsi="Book Antiqua"/>
                <w:noProof/>
                <w:vertAlign w:val="superscript"/>
              </w:rPr>
              <w:t>[</w:t>
            </w:r>
            <w:r w:rsidR="00CA2F96" w:rsidRPr="00BC720B">
              <w:rPr>
                <w:rFonts w:ascii="Book Antiqua" w:eastAsia="Gulim" w:hAnsi="Book Antiqua"/>
                <w:noProof/>
                <w:vertAlign w:val="superscript"/>
              </w:rPr>
              <w:t>26</w:t>
            </w:r>
            <w:r w:rsidRPr="00BC720B">
              <w:rPr>
                <w:rFonts w:ascii="Book Antiqua" w:eastAsia="Gulim" w:hAnsi="Book Antiqua"/>
                <w:noProof/>
                <w:vertAlign w:val="superscript"/>
              </w:rPr>
              <w:t>]</w:t>
            </w:r>
            <w:r w:rsidRPr="00BC720B">
              <w:rPr>
                <w:rFonts w:ascii="Book Antiqua" w:eastAsia="Gulim" w:hAnsi="Book Antiqua"/>
              </w:rPr>
              <w:fldChar w:fldCharType="end"/>
            </w:r>
            <w:r w:rsidRPr="00BC720B">
              <w:rPr>
                <w:rFonts w:ascii="Book Antiqua" w:eastAsia="Gulim" w:hAnsi="Book Antiqua"/>
              </w:rPr>
              <w:t>, 2007</w:t>
            </w:r>
          </w:p>
        </w:tc>
        <w:tc>
          <w:tcPr>
            <w:tcW w:w="1451" w:type="dxa"/>
            <w:shd w:val="clear" w:color="auto" w:fill="auto"/>
            <w:vAlign w:val="center"/>
          </w:tcPr>
          <w:p w14:paraId="06EC1AB9"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2AC9EEA5" w14:textId="77777777" w:rsidR="0045167F" w:rsidRPr="00BC720B" w:rsidRDefault="0045167F" w:rsidP="00BC720B">
            <w:pPr>
              <w:keepNext/>
              <w:shd w:val="clear" w:color="auto" w:fill="FFFFFF"/>
              <w:snapToGrid w:val="0"/>
              <w:spacing w:line="360" w:lineRule="auto"/>
              <w:jc w:val="both"/>
              <w:outlineLvl w:val="0"/>
              <w:rPr>
                <w:rFonts w:ascii="Book Antiqua" w:eastAsia="Malgun Gothic" w:hAnsi="Book Antiqua"/>
              </w:rPr>
            </w:pPr>
            <w:r w:rsidRPr="00BC720B">
              <w:rPr>
                <w:rFonts w:ascii="Book Antiqua" w:eastAsia="Malgun Gothic" w:hAnsi="Book Antiqua"/>
              </w:rPr>
              <w:t>Chronic hepatitis B, hepatocellular carcinoma</w:t>
            </w:r>
          </w:p>
        </w:tc>
        <w:tc>
          <w:tcPr>
            <w:tcW w:w="3293" w:type="dxa"/>
            <w:shd w:val="clear" w:color="auto" w:fill="auto"/>
            <w:vAlign w:val="center"/>
          </w:tcPr>
          <w:p w14:paraId="1FD4F5B4"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Intensive unit care and discharge</w:t>
            </w:r>
          </w:p>
        </w:tc>
      </w:tr>
      <w:tr w:rsidR="0045167F" w:rsidRPr="00BC720B" w14:paraId="7AC25361" w14:textId="77777777" w:rsidTr="00083254">
        <w:trPr>
          <w:jc w:val="center"/>
        </w:trPr>
        <w:tc>
          <w:tcPr>
            <w:tcW w:w="2280" w:type="dxa"/>
            <w:shd w:val="clear" w:color="auto" w:fill="auto"/>
            <w:vAlign w:val="center"/>
          </w:tcPr>
          <w:p w14:paraId="5ED30835" w14:textId="2B032047" w:rsidR="0045167F" w:rsidRPr="00BC720B" w:rsidRDefault="0045167F" w:rsidP="00BC720B">
            <w:pPr>
              <w:shd w:val="clear" w:color="auto" w:fill="FFFFFF"/>
              <w:snapToGrid w:val="0"/>
              <w:spacing w:line="360" w:lineRule="auto"/>
              <w:jc w:val="both"/>
              <w:rPr>
                <w:rFonts w:ascii="Book Antiqua" w:eastAsia="Malgun Gothic" w:hAnsi="Book Antiqua"/>
              </w:rPr>
            </w:pPr>
            <w:r w:rsidRPr="00BC720B">
              <w:rPr>
                <w:rFonts w:ascii="Book Antiqua" w:eastAsia="Malgun Gothic" w:hAnsi="Book Antiqua"/>
              </w:rPr>
              <w:t>Kobus</w:t>
            </w:r>
            <w:r w:rsidRPr="00BC720B">
              <w:rPr>
                <w:rFonts w:ascii="Book Antiqua" w:eastAsia="Malgun Gothic" w:hAnsi="Book Antiqua"/>
                <w:i/>
                <w:shd w:val="clear" w:color="auto" w:fill="FFFFFF"/>
              </w:rPr>
              <w:t xml:space="preserve"> et al</w:t>
            </w:r>
            <w:r w:rsidRPr="00BC720B">
              <w:rPr>
                <w:rFonts w:ascii="Book Antiqua" w:eastAsia="Malgun Gothic" w:hAnsi="Book Antiqua"/>
              </w:rPr>
              <w:fldChar w:fldCharType="begin"/>
            </w:r>
            <w:r w:rsidRPr="00BC720B">
              <w:rPr>
                <w:rFonts w:ascii="Book Antiqua" w:eastAsia="Malgun Gothic" w:hAnsi="Book Antiqua"/>
              </w:rPr>
              <w:instrText xml:space="preserve"> ADDIN EN.CITE &lt;EndNote&gt;&lt;Cite&gt;&lt;Author&gt;Kobus&lt;/Author&gt;&lt;Year&gt;2020&lt;/Year&gt;&lt;RecNum&gt;14&lt;/RecNum&gt;&lt;DisplayText&gt;&lt;style face="superscript"&gt;[31]&lt;/style&gt;&lt;/DisplayText&gt;&lt;record&gt;&lt;rec-number&gt;14&lt;/rec-number&gt;&lt;foreign-keys&gt;&lt;key app="EN" db-id="sfrf0ee5ef0se7ed5ftxte0jzzasvvt9xxte"&gt;14&lt;/key&gt;&lt;/foreign-keys&gt;&lt;ref-type name="Journal Article"&gt;17&lt;/ref-type&gt;&lt;contributors&gt;&lt;authors&gt;&lt;author&gt;Kobus, C.&lt;/author&gt;&lt;author&gt;van den Broek, J. J.&lt;/author&gt;&lt;author&gt;Richir, M. C.&lt;/author&gt;&lt;/authors&gt;&lt;/contributors&gt;&lt;auth-address&gt;Department of Surgery, Noordwest Ziekenhuisgroep, Alkmaar, Noord-Holland, Netherlands.&amp;#xD;Department of Surgery, Universitair Medisch Centrum Utrecht, Utrecht, Netherlands.&lt;/auth-address&gt;&lt;titles&gt;&lt;title&gt;Acute gastric necrosis caused by a beta-hemolytic streptococcus infection: a case report and review of the literature&lt;/title&gt;&lt;secondary-title&gt;Acta Chir Belg&lt;/secondary-title&gt;&lt;alt-title&gt;Acta chirurgica Belgica&lt;/alt-title&gt;&lt;/titles&gt;&lt;periodical&gt;&lt;full-title&gt;Acta Chir Belg&lt;/full-title&gt;&lt;abbr-1&gt;Acta chirurgica Belgica&lt;/abbr-1&gt;&lt;/periodical&gt;&lt;alt-periodical&gt;&lt;full-title&gt;Acta Chir Belg&lt;/full-title&gt;&lt;abbr-1&gt;Acta chirurgica Belgica&lt;/abbr-1&gt;&lt;/alt-periodical&gt;&lt;pages&gt;53-56&lt;/pages&gt;&lt;volume&gt;120&lt;/volume&gt;&lt;number&gt;1&lt;/number&gt;&lt;keywords&gt;&lt;keyword&gt;Acute Disease&lt;/keyword&gt;&lt;keyword&gt;Female&lt;/keyword&gt;&lt;keyword&gt;Gastritis/*microbiology/pathology/*therapy&lt;/keyword&gt;&lt;keyword&gt;Humans&lt;/keyword&gt;&lt;keyword&gt;Middle Aged&lt;/keyword&gt;&lt;keyword&gt;Necrosis&lt;/keyword&gt;&lt;keyword&gt;Streptococcal Infections/*pathology/*therapy&lt;/keyword&gt;&lt;keyword&gt;*Streptococcus pyogenes&lt;/keyword&gt;&lt;/keywords&gt;&lt;dates&gt;&lt;year&gt;2020&lt;/year&gt;&lt;pub-dates&gt;&lt;date&gt;Feb&lt;/date&gt;&lt;/pub-dates&gt;&lt;/dates&gt;&lt;isbn&gt;0001-5458 (Print)&amp;#xD;0001-5458 (Linking)&lt;/isbn&gt;&lt;accession-num&gt;30139299&lt;/accession-num&gt;&lt;urls&gt;&lt;related-urls&gt;&lt;url&gt;http://www.ncbi.nlm.nih.gov/pubmed/30139299&lt;/url&gt;&lt;/related-urls&gt;&lt;/urls&gt;&lt;electronic-resource-num&gt;10.1080/00015458.2018.1500799&lt;/electronic-resource-num&gt;&lt;/record&gt;&lt;/Cite&gt;&lt;/EndNote&gt;</w:instrText>
            </w:r>
            <w:r w:rsidRPr="00BC720B">
              <w:rPr>
                <w:rFonts w:ascii="Book Antiqua" w:eastAsia="Malgun Gothic" w:hAnsi="Book Antiqua"/>
              </w:rPr>
              <w:fldChar w:fldCharType="separate"/>
            </w:r>
            <w:r w:rsidRPr="00BC720B">
              <w:rPr>
                <w:rFonts w:ascii="Book Antiqua" w:eastAsia="Malgun Gothic" w:hAnsi="Book Antiqua"/>
                <w:noProof/>
                <w:vertAlign w:val="superscript"/>
              </w:rPr>
              <w:t>[</w:t>
            </w:r>
            <w:r w:rsidR="00CA2F96" w:rsidRPr="00BC720B">
              <w:rPr>
                <w:rFonts w:ascii="Book Antiqua" w:eastAsia="Malgun Gothic" w:hAnsi="Book Antiqua"/>
                <w:noProof/>
                <w:vertAlign w:val="superscript"/>
              </w:rPr>
              <w:t>2</w:t>
            </w:r>
            <w:r w:rsidR="00F51FAB" w:rsidRPr="00BC720B">
              <w:rPr>
                <w:rFonts w:ascii="Book Antiqua" w:eastAsia="Malgun Gothic" w:hAnsi="Book Antiqua"/>
                <w:noProof/>
                <w:vertAlign w:val="superscript"/>
              </w:rPr>
              <w:t>8</w:t>
            </w:r>
            <w:r w:rsidRPr="00BC720B">
              <w:rPr>
                <w:rFonts w:ascii="Book Antiqua" w:eastAsia="Malgun Gothic" w:hAnsi="Book Antiqua"/>
                <w:noProof/>
                <w:vertAlign w:val="superscript"/>
              </w:rPr>
              <w:t>]</w:t>
            </w:r>
            <w:r w:rsidRPr="00BC720B">
              <w:rPr>
                <w:rFonts w:ascii="Book Antiqua" w:eastAsia="Malgun Gothic" w:hAnsi="Book Antiqua"/>
              </w:rPr>
              <w:fldChar w:fldCharType="end"/>
            </w:r>
            <w:r w:rsidRPr="00BC720B">
              <w:rPr>
                <w:rFonts w:ascii="Book Antiqua" w:eastAsia="Malgun Gothic" w:hAnsi="Book Antiqua"/>
              </w:rPr>
              <w:t>, 20</w:t>
            </w:r>
            <w:r w:rsidR="00EF592C" w:rsidRPr="00BC720B">
              <w:rPr>
                <w:rFonts w:ascii="Book Antiqua" w:eastAsia="Malgun Gothic" w:hAnsi="Book Antiqua"/>
              </w:rPr>
              <w:t>20</w:t>
            </w:r>
            <w:r w:rsidRPr="00BC720B">
              <w:rPr>
                <w:rFonts w:ascii="Book Antiqua" w:eastAsia="Malgun Gothic" w:hAnsi="Book Antiqua"/>
              </w:rPr>
              <w:t xml:space="preserve"> </w:t>
            </w:r>
          </w:p>
        </w:tc>
        <w:tc>
          <w:tcPr>
            <w:tcW w:w="1451" w:type="dxa"/>
            <w:shd w:val="clear" w:color="auto" w:fill="auto"/>
            <w:vAlign w:val="center"/>
          </w:tcPr>
          <w:p w14:paraId="60EEB62A"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CT</w:t>
            </w:r>
          </w:p>
        </w:tc>
        <w:tc>
          <w:tcPr>
            <w:tcW w:w="2830" w:type="dxa"/>
            <w:shd w:val="clear" w:color="auto" w:fill="auto"/>
            <w:vAlign w:val="center"/>
          </w:tcPr>
          <w:p w14:paraId="40CF4C17" w14:textId="77777777" w:rsidR="0045167F" w:rsidRPr="00BC720B" w:rsidRDefault="0045167F" w:rsidP="00BC720B">
            <w:pPr>
              <w:keepNext/>
              <w:shd w:val="clear" w:color="auto" w:fill="FFFFFF"/>
              <w:snapToGrid w:val="0"/>
              <w:spacing w:line="360" w:lineRule="auto"/>
              <w:jc w:val="both"/>
              <w:outlineLvl w:val="0"/>
              <w:rPr>
                <w:rFonts w:ascii="Book Antiqua" w:eastAsia="Malgun Gothic" w:hAnsi="Book Antiqua"/>
              </w:rPr>
            </w:pPr>
            <w:r w:rsidRPr="00BC720B">
              <w:rPr>
                <w:rFonts w:ascii="Book Antiqua" w:eastAsia="Malgun Gothic" w:hAnsi="Book Antiqua"/>
              </w:rPr>
              <w:t>Proton pump inhibitor</w:t>
            </w:r>
          </w:p>
        </w:tc>
        <w:tc>
          <w:tcPr>
            <w:tcW w:w="3293" w:type="dxa"/>
            <w:shd w:val="clear" w:color="auto" w:fill="auto"/>
            <w:vAlign w:val="center"/>
          </w:tcPr>
          <w:p w14:paraId="6BA6D83C" w14:textId="77777777" w:rsidR="0045167F" w:rsidRPr="00BC720B" w:rsidRDefault="0045167F" w:rsidP="00BC720B">
            <w:pPr>
              <w:snapToGrid w:val="0"/>
              <w:spacing w:line="360" w:lineRule="auto"/>
              <w:jc w:val="both"/>
              <w:rPr>
                <w:rFonts w:ascii="Book Antiqua" w:eastAsia="Malgun Gothic" w:hAnsi="Book Antiqua"/>
              </w:rPr>
            </w:pPr>
            <w:r w:rsidRPr="00BC720B">
              <w:rPr>
                <w:rFonts w:ascii="Book Antiqua" w:eastAsia="Malgun Gothic" w:hAnsi="Book Antiqua"/>
              </w:rPr>
              <w:t>Total gastrectomy and death</w:t>
            </w:r>
          </w:p>
        </w:tc>
      </w:tr>
    </w:tbl>
    <w:p w14:paraId="39AAEDB3" w14:textId="65A36A8B" w:rsidR="00CF25F5" w:rsidRDefault="0045167F" w:rsidP="00BC720B">
      <w:pPr>
        <w:snapToGrid w:val="0"/>
        <w:spacing w:line="360" w:lineRule="auto"/>
        <w:jc w:val="both"/>
        <w:rPr>
          <w:rFonts w:ascii="Book Antiqua" w:eastAsia="宋体" w:hAnsi="Book Antiqua"/>
          <w:lang w:eastAsia="zh-CN"/>
        </w:rPr>
      </w:pPr>
      <w:r w:rsidRPr="00BC720B">
        <w:rPr>
          <w:rFonts w:ascii="Book Antiqua" w:eastAsia="宋体" w:hAnsi="Book Antiqua"/>
          <w:lang w:eastAsia="zh-CN"/>
        </w:rPr>
        <w:t>CT: Computed tomography.</w:t>
      </w:r>
    </w:p>
    <w:p w14:paraId="493B4DB5" w14:textId="77777777" w:rsidR="00CF25F5" w:rsidRDefault="00CF25F5">
      <w:pPr>
        <w:rPr>
          <w:rFonts w:ascii="Book Antiqua" w:eastAsia="宋体" w:hAnsi="Book Antiqua"/>
          <w:lang w:eastAsia="zh-CN"/>
        </w:rPr>
      </w:pPr>
      <w:r>
        <w:rPr>
          <w:rFonts w:ascii="Book Antiqua" w:eastAsia="宋体" w:hAnsi="Book Antiqua"/>
          <w:lang w:eastAsia="zh-CN"/>
        </w:rPr>
        <w:br w:type="page"/>
      </w:r>
    </w:p>
    <w:p w14:paraId="3DCCB199" w14:textId="77777777" w:rsidR="00CF25F5" w:rsidRDefault="00CF25F5" w:rsidP="00CF25F5">
      <w:pPr>
        <w:jc w:val="center"/>
        <w:rPr>
          <w:rFonts w:ascii="Book Antiqua" w:hAnsi="Book Antiqua"/>
          <w:lang w:eastAsia="zh-CN"/>
        </w:rPr>
      </w:pPr>
    </w:p>
    <w:p w14:paraId="70C614B8" w14:textId="77777777" w:rsidR="00CF25F5" w:rsidRDefault="00CF25F5" w:rsidP="00CF25F5">
      <w:pPr>
        <w:jc w:val="center"/>
        <w:rPr>
          <w:rFonts w:ascii="Book Antiqua" w:hAnsi="Book Antiqua"/>
          <w:lang w:eastAsia="zh-CN"/>
        </w:rPr>
      </w:pPr>
    </w:p>
    <w:p w14:paraId="7A15C463" w14:textId="77777777" w:rsidR="00CF25F5" w:rsidRDefault="00CF25F5" w:rsidP="00CF25F5">
      <w:pPr>
        <w:jc w:val="center"/>
        <w:rPr>
          <w:rFonts w:ascii="Book Antiqua" w:hAnsi="Book Antiqua"/>
          <w:lang w:eastAsia="zh-CN"/>
        </w:rPr>
      </w:pPr>
    </w:p>
    <w:p w14:paraId="301BF962" w14:textId="77777777" w:rsidR="00CF25F5" w:rsidRDefault="00CF25F5" w:rsidP="00CF25F5">
      <w:pPr>
        <w:jc w:val="center"/>
        <w:rPr>
          <w:rFonts w:ascii="Book Antiqua" w:hAnsi="Book Antiqua"/>
          <w:lang w:eastAsia="zh-CN"/>
        </w:rPr>
      </w:pPr>
    </w:p>
    <w:p w14:paraId="3C3B0256" w14:textId="77777777" w:rsidR="00CF25F5" w:rsidRDefault="00CF25F5" w:rsidP="00CF25F5">
      <w:pPr>
        <w:jc w:val="center"/>
        <w:rPr>
          <w:rFonts w:ascii="Book Antiqua" w:hAnsi="Book Antiqua"/>
          <w:lang w:eastAsia="zh-CN"/>
        </w:rPr>
      </w:pPr>
    </w:p>
    <w:p w14:paraId="3ED58000" w14:textId="0ACD68C9" w:rsidR="00CF25F5" w:rsidRDefault="00CF25F5" w:rsidP="00CF25F5">
      <w:pPr>
        <w:jc w:val="center"/>
        <w:rPr>
          <w:rFonts w:ascii="Book Antiqua" w:hAnsi="Book Antiqua"/>
          <w:lang w:eastAsia="zh-CN"/>
        </w:rPr>
      </w:pPr>
      <w:r>
        <w:rPr>
          <w:rFonts w:ascii="Book Antiqua" w:hAnsi="Book Antiqua"/>
          <w:noProof/>
          <w:lang w:eastAsia="zh-CN"/>
        </w:rPr>
        <w:drawing>
          <wp:inline distT="0" distB="0" distL="0" distR="0" wp14:anchorId="15C2C3E1" wp14:editId="720D7EFB">
            <wp:extent cx="2494280" cy="1440815"/>
            <wp:effectExtent l="0" t="0" r="127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1F9C42EA" w14:textId="77777777" w:rsidR="00CF25F5" w:rsidRDefault="00CF25F5" w:rsidP="00CF25F5">
      <w:pPr>
        <w:jc w:val="center"/>
        <w:rPr>
          <w:rFonts w:ascii="Book Antiqua" w:hAnsi="Book Antiqua"/>
          <w:lang w:eastAsia="zh-CN"/>
        </w:rPr>
      </w:pPr>
    </w:p>
    <w:p w14:paraId="48BFC65A" w14:textId="77777777" w:rsidR="00CF25F5" w:rsidRDefault="00CF25F5" w:rsidP="00CF25F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0293F25" w14:textId="77777777" w:rsidR="00CF25F5" w:rsidRDefault="00CF25F5" w:rsidP="00CF25F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6816C1" w14:textId="77777777" w:rsidR="00CF25F5" w:rsidRDefault="00CF25F5" w:rsidP="00CF25F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93DB951" w14:textId="77777777" w:rsidR="00CF25F5" w:rsidRDefault="00CF25F5" w:rsidP="00CF25F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FB1A11" w14:textId="77777777" w:rsidR="00CF25F5" w:rsidRDefault="00CF25F5" w:rsidP="00CF25F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F23B626" w14:textId="77777777" w:rsidR="00CF25F5" w:rsidRDefault="00CF25F5" w:rsidP="00CF25F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80F9D96" w14:textId="77777777" w:rsidR="00CF25F5" w:rsidRDefault="00CF25F5" w:rsidP="00CF25F5">
      <w:pPr>
        <w:jc w:val="center"/>
        <w:rPr>
          <w:rFonts w:ascii="Book Antiqua" w:hAnsi="Book Antiqua"/>
          <w:lang w:eastAsia="zh-CN"/>
        </w:rPr>
      </w:pPr>
    </w:p>
    <w:p w14:paraId="5A1D256F" w14:textId="77777777" w:rsidR="00CF25F5" w:rsidRDefault="00CF25F5" w:rsidP="00CF25F5">
      <w:pPr>
        <w:jc w:val="center"/>
        <w:rPr>
          <w:rFonts w:ascii="Book Antiqua" w:hAnsi="Book Antiqua"/>
          <w:lang w:eastAsia="zh-CN"/>
        </w:rPr>
      </w:pPr>
    </w:p>
    <w:p w14:paraId="2B31F808" w14:textId="77777777" w:rsidR="00CF25F5" w:rsidRDefault="00CF25F5" w:rsidP="00CF25F5">
      <w:pPr>
        <w:jc w:val="center"/>
        <w:rPr>
          <w:rFonts w:ascii="Book Antiqua" w:hAnsi="Book Antiqua"/>
          <w:lang w:eastAsia="zh-CN"/>
        </w:rPr>
      </w:pPr>
    </w:p>
    <w:p w14:paraId="3705032E" w14:textId="0396813B" w:rsidR="00CF25F5" w:rsidRDefault="00CF25F5" w:rsidP="00CF25F5">
      <w:pPr>
        <w:jc w:val="center"/>
        <w:rPr>
          <w:rFonts w:ascii="Book Antiqua" w:hAnsi="Book Antiqua"/>
          <w:lang w:eastAsia="zh-CN"/>
        </w:rPr>
      </w:pPr>
      <w:r>
        <w:rPr>
          <w:rFonts w:ascii="Book Antiqua" w:hAnsi="Book Antiqua"/>
          <w:noProof/>
          <w:lang w:eastAsia="zh-CN"/>
        </w:rPr>
        <w:drawing>
          <wp:inline distT="0" distB="0" distL="0" distR="0" wp14:anchorId="6BE15026" wp14:editId="27FBD7E7">
            <wp:extent cx="1448435" cy="14408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5657BEFF" w14:textId="77777777" w:rsidR="00CF25F5" w:rsidRDefault="00CF25F5" w:rsidP="00CF25F5">
      <w:pPr>
        <w:jc w:val="center"/>
        <w:rPr>
          <w:rFonts w:ascii="Book Antiqua" w:hAnsi="Book Antiqua"/>
          <w:lang w:eastAsia="zh-CN"/>
        </w:rPr>
      </w:pPr>
    </w:p>
    <w:p w14:paraId="7F471AD1" w14:textId="77777777" w:rsidR="00CF25F5" w:rsidRDefault="00CF25F5" w:rsidP="00CF25F5">
      <w:pPr>
        <w:jc w:val="center"/>
        <w:rPr>
          <w:rFonts w:ascii="Book Antiqua" w:hAnsi="Book Antiqua"/>
          <w:lang w:eastAsia="zh-CN"/>
        </w:rPr>
      </w:pPr>
    </w:p>
    <w:p w14:paraId="65DCD07D" w14:textId="77777777" w:rsidR="00CF25F5" w:rsidRDefault="00CF25F5" w:rsidP="00CF25F5">
      <w:pPr>
        <w:jc w:val="center"/>
        <w:rPr>
          <w:rFonts w:ascii="Book Antiqua" w:hAnsi="Book Antiqua"/>
          <w:lang w:eastAsia="zh-CN"/>
        </w:rPr>
      </w:pPr>
    </w:p>
    <w:p w14:paraId="63374252" w14:textId="77777777" w:rsidR="00CF25F5" w:rsidRDefault="00CF25F5" w:rsidP="00CF25F5">
      <w:pPr>
        <w:jc w:val="center"/>
        <w:rPr>
          <w:rFonts w:ascii="Book Antiqua" w:hAnsi="Book Antiqua"/>
          <w:lang w:eastAsia="zh-CN"/>
        </w:rPr>
      </w:pPr>
    </w:p>
    <w:p w14:paraId="59F827BE" w14:textId="77777777" w:rsidR="00CF25F5" w:rsidRDefault="00CF25F5" w:rsidP="00CF25F5">
      <w:pPr>
        <w:jc w:val="center"/>
        <w:rPr>
          <w:rFonts w:ascii="Book Antiqua" w:hAnsi="Book Antiqua"/>
          <w:lang w:eastAsia="zh-CN"/>
        </w:rPr>
      </w:pPr>
    </w:p>
    <w:p w14:paraId="201989B4" w14:textId="77777777" w:rsidR="00CF25F5" w:rsidRDefault="00CF25F5" w:rsidP="00CF25F5">
      <w:pPr>
        <w:jc w:val="center"/>
        <w:rPr>
          <w:rFonts w:ascii="Book Antiqua" w:hAnsi="Book Antiqua"/>
          <w:lang w:eastAsia="zh-CN"/>
        </w:rPr>
      </w:pPr>
    </w:p>
    <w:p w14:paraId="0EC48487" w14:textId="77777777" w:rsidR="00CF25F5" w:rsidRDefault="00CF25F5" w:rsidP="00CF25F5">
      <w:pPr>
        <w:jc w:val="center"/>
        <w:rPr>
          <w:rFonts w:ascii="Book Antiqua" w:hAnsi="Book Antiqua"/>
          <w:lang w:eastAsia="zh-CN"/>
        </w:rPr>
      </w:pPr>
    </w:p>
    <w:p w14:paraId="241CE31F" w14:textId="77777777" w:rsidR="00CF25F5" w:rsidRDefault="00CF25F5" w:rsidP="00CF25F5">
      <w:pPr>
        <w:jc w:val="center"/>
        <w:rPr>
          <w:rFonts w:ascii="Book Antiqua" w:hAnsi="Book Antiqua"/>
          <w:lang w:eastAsia="zh-CN"/>
        </w:rPr>
      </w:pPr>
    </w:p>
    <w:p w14:paraId="0341D8F5" w14:textId="77777777" w:rsidR="00CF25F5" w:rsidRDefault="00CF25F5" w:rsidP="00CF25F5">
      <w:pPr>
        <w:jc w:val="center"/>
        <w:rPr>
          <w:rFonts w:ascii="Book Antiqua" w:hAnsi="Book Antiqua"/>
          <w:lang w:eastAsia="zh-CN"/>
        </w:rPr>
      </w:pPr>
    </w:p>
    <w:p w14:paraId="102CE76E" w14:textId="77777777" w:rsidR="00CF25F5" w:rsidRDefault="00CF25F5" w:rsidP="00CF25F5">
      <w:pPr>
        <w:jc w:val="right"/>
        <w:rPr>
          <w:rFonts w:ascii="Book Antiqua" w:hAnsi="Book Antiqua"/>
          <w:color w:val="000000" w:themeColor="text1"/>
          <w:lang w:eastAsia="zh-CN"/>
        </w:rPr>
      </w:pPr>
    </w:p>
    <w:p w14:paraId="25B711D3" w14:textId="77777777" w:rsidR="00CF25F5" w:rsidRDefault="00CF25F5" w:rsidP="00CF25F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1F88216" w14:textId="77777777" w:rsidR="00A77B3E" w:rsidRPr="00CF25F5" w:rsidRDefault="00A77B3E" w:rsidP="00BC720B">
      <w:pPr>
        <w:snapToGrid w:val="0"/>
        <w:spacing w:line="360" w:lineRule="auto"/>
        <w:jc w:val="both"/>
        <w:rPr>
          <w:rFonts w:ascii="Book Antiqua" w:eastAsia="宋体" w:hAnsi="Book Antiqua"/>
          <w:lang w:eastAsia="zh-CN"/>
        </w:rPr>
      </w:pPr>
    </w:p>
    <w:sectPr w:rsidR="00A77B3E" w:rsidRPr="00CF25F5" w:rsidSect="0029369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8F2F" w14:textId="77777777" w:rsidR="00DE2D52" w:rsidRDefault="00DE2D52" w:rsidP="00E14A2C">
      <w:r>
        <w:separator/>
      </w:r>
    </w:p>
  </w:endnote>
  <w:endnote w:type="continuationSeparator" w:id="0">
    <w:p w14:paraId="66FD8264" w14:textId="77777777" w:rsidR="00DE2D52" w:rsidRDefault="00DE2D52" w:rsidP="00E1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modern"/>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069727"/>
      <w:docPartObj>
        <w:docPartGallery w:val="Page Numbers (Bottom of Page)"/>
        <w:docPartUnique/>
      </w:docPartObj>
    </w:sdtPr>
    <w:sdtEndPr/>
    <w:sdtContent>
      <w:sdt>
        <w:sdtPr>
          <w:id w:val="-1769616900"/>
          <w:docPartObj>
            <w:docPartGallery w:val="Page Numbers (Top of Page)"/>
            <w:docPartUnique/>
          </w:docPartObj>
        </w:sdtPr>
        <w:sdtEndPr/>
        <w:sdtContent>
          <w:p w14:paraId="1D45D482" w14:textId="742BDC3B" w:rsidR="0045167F" w:rsidRDefault="0045167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04FB5">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04FB5">
              <w:rPr>
                <w:b/>
                <w:bCs/>
                <w:noProof/>
              </w:rPr>
              <w:t>18</w:t>
            </w:r>
            <w:r>
              <w:rPr>
                <w:b/>
                <w:bCs/>
                <w:sz w:val="24"/>
                <w:szCs w:val="24"/>
              </w:rPr>
              <w:fldChar w:fldCharType="end"/>
            </w:r>
          </w:p>
        </w:sdtContent>
      </w:sdt>
    </w:sdtContent>
  </w:sdt>
  <w:p w14:paraId="718E2C23" w14:textId="77777777" w:rsidR="0045167F" w:rsidRDefault="004516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00E4" w14:textId="77777777" w:rsidR="00DE2D52" w:rsidRDefault="00DE2D52" w:rsidP="00E14A2C">
      <w:r>
        <w:separator/>
      </w:r>
    </w:p>
  </w:footnote>
  <w:footnote w:type="continuationSeparator" w:id="0">
    <w:p w14:paraId="6D2E4883" w14:textId="77777777" w:rsidR="00DE2D52" w:rsidRDefault="00DE2D52" w:rsidP="00E14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56F4"/>
    <w:rsid w:val="00083254"/>
    <w:rsid w:val="000A6638"/>
    <w:rsid w:val="000E0B45"/>
    <w:rsid w:val="000E45E7"/>
    <w:rsid w:val="001421D6"/>
    <w:rsid w:val="001A5CA0"/>
    <w:rsid w:val="001E7EE5"/>
    <w:rsid w:val="00200767"/>
    <w:rsid w:val="00230DFE"/>
    <w:rsid w:val="0024224E"/>
    <w:rsid w:val="002661D3"/>
    <w:rsid w:val="0029369C"/>
    <w:rsid w:val="002A4D63"/>
    <w:rsid w:val="002E1A2E"/>
    <w:rsid w:val="002F04A6"/>
    <w:rsid w:val="002F32D1"/>
    <w:rsid w:val="00357AE9"/>
    <w:rsid w:val="00375B6B"/>
    <w:rsid w:val="00381C03"/>
    <w:rsid w:val="003957DD"/>
    <w:rsid w:val="003B1A53"/>
    <w:rsid w:val="00417F6C"/>
    <w:rsid w:val="00425F97"/>
    <w:rsid w:val="00435908"/>
    <w:rsid w:val="00442975"/>
    <w:rsid w:val="0045167F"/>
    <w:rsid w:val="00490000"/>
    <w:rsid w:val="004A4EB3"/>
    <w:rsid w:val="00511EB8"/>
    <w:rsid w:val="00534051"/>
    <w:rsid w:val="005777D6"/>
    <w:rsid w:val="005F4753"/>
    <w:rsid w:val="00601209"/>
    <w:rsid w:val="006538CF"/>
    <w:rsid w:val="00664B77"/>
    <w:rsid w:val="00670995"/>
    <w:rsid w:val="006935C1"/>
    <w:rsid w:val="006B35EA"/>
    <w:rsid w:val="006D516F"/>
    <w:rsid w:val="006F38CD"/>
    <w:rsid w:val="006F4598"/>
    <w:rsid w:val="00716105"/>
    <w:rsid w:val="0075346F"/>
    <w:rsid w:val="00761424"/>
    <w:rsid w:val="007956EB"/>
    <w:rsid w:val="007C663F"/>
    <w:rsid w:val="007D66AB"/>
    <w:rsid w:val="0084081D"/>
    <w:rsid w:val="008411B9"/>
    <w:rsid w:val="0085102F"/>
    <w:rsid w:val="00940389"/>
    <w:rsid w:val="0096330C"/>
    <w:rsid w:val="00A52A65"/>
    <w:rsid w:val="00A6271B"/>
    <w:rsid w:val="00A77B3E"/>
    <w:rsid w:val="00A9076A"/>
    <w:rsid w:val="00AA785D"/>
    <w:rsid w:val="00B157F4"/>
    <w:rsid w:val="00B64C17"/>
    <w:rsid w:val="00BC720B"/>
    <w:rsid w:val="00C46682"/>
    <w:rsid w:val="00C53485"/>
    <w:rsid w:val="00CA2A55"/>
    <w:rsid w:val="00CA2F96"/>
    <w:rsid w:val="00CB547F"/>
    <w:rsid w:val="00CE5749"/>
    <w:rsid w:val="00CF25F5"/>
    <w:rsid w:val="00CF3FF9"/>
    <w:rsid w:val="00D222A9"/>
    <w:rsid w:val="00DC5B69"/>
    <w:rsid w:val="00DE2D52"/>
    <w:rsid w:val="00DE2DA5"/>
    <w:rsid w:val="00DE7E83"/>
    <w:rsid w:val="00E14A2C"/>
    <w:rsid w:val="00ED2636"/>
    <w:rsid w:val="00EE2E0F"/>
    <w:rsid w:val="00EF592C"/>
    <w:rsid w:val="00F04FB5"/>
    <w:rsid w:val="00F10F86"/>
    <w:rsid w:val="00F13CD8"/>
    <w:rsid w:val="00F17492"/>
    <w:rsid w:val="00F51FAB"/>
    <w:rsid w:val="00FB394A"/>
    <w:rsid w:val="00FB41F6"/>
    <w:rsid w:val="00FC3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23191"/>
  <w15:docId w15:val="{B1778C8D-552B-488B-AE30-ABF906E9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4A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14A2C"/>
    <w:rPr>
      <w:sz w:val="18"/>
      <w:szCs w:val="18"/>
    </w:rPr>
  </w:style>
  <w:style w:type="paragraph" w:styleId="a5">
    <w:name w:val="footer"/>
    <w:basedOn w:val="a"/>
    <w:link w:val="a6"/>
    <w:uiPriority w:val="99"/>
    <w:unhideWhenUsed/>
    <w:rsid w:val="00E14A2C"/>
    <w:pPr>
      <w:tabs>
        <w:tab w:val="center" w:pos="4153"/>
        <w:tab w:val="right" w:pos="8306"/>
      </w:tabs>
      <w:snapToGrid w:val="0"/>
    </w:pPr>
    <w:rPr>
      <w:sz w:val="18"/>
      <w:szCs w:val="18"/>
    </w:rPr>
  </w:style>
  <w:style w:type="character" w:customStyle="1" w:styleId="a6">
    <w:name w:val="页脚 字符"/>
    <w:basedOn w:val="a0"/>
    <w:link w:val="a5"/>
    <w:uiPriority w:val="99"/>
    <w:rsid w:val="00E14A2C"/>
    <w:rPr>
      <w:sz w:val="18"/>
      <w:szCs w:val="18"/>
    </w:rPr>
  </w:style>
  <w:style w:type="character" w:styleId="a7">
    <w:name w:val="annotation reference"/>
    <w:basedOn w:val="a0"/>
    <w:semiHidden/>
    <w:unhideWhenUsed/>
    <w:rsid w:val="002A4D63"/>
    <w:rPr>
      <w:sz w:val="21"/>
      <w:szCs w:val="21"/>
    </w:rPr>
  </w:style>
  <w:style w:type="paragraph" w:styleId="a8">
    <w:name w:val="annotation text"/>
    <w:basedOn w:val="a"/>
    <w:link w:val="a9"/>
    <w:semiHidden/>
    <w:unhideWhenUsed/>
    <w:rsid w:val="002A4D63"/>
  </w:style>
  <w:style w:type="character" w:customStyle="1" w:styleId="a9">
    <w:name w:val="批注文字 字符"/>
    <w:basedOn w:val="a0"/>
    <w:link w:val="a8"/>
    <w:semiHidden/>
    <w:rsid w:val="002A4D63"/>
    <w:rPr>
      <w:sz w:val="24"/>
      <w:szCs w:val="24"/>
    </w:rPr>
  </w:style>
  <w:style w:type="paragraph" w:styleId="aa">
    <w:name w:val="annotation subject"/>
    <w:basedOn w:val="a8"/>
    <w:next w:val="a8"/>
    <w:link w:val="ab"/>
    <w:semiHidden/>
    <w:unhideWhenUsed/>
    <w:rsid w:val="002A4D63"/>
    <w:rPr>
      <w:b/>
      <w:bCs/>
    </w:rPr>
  </w:style>
  <w:style w:type="character" w:customStyle="1" w:styleId="ab">
    <w:name w:val="批注主题 字符"/>
    <w:basedOn w:val="a9"/>
    <w:link w:val="aa"/>
    <w:semiHidden/>
    <w:rsid w:val="002A4D63"/>
    <w:rPr>
      <w:b/>
      <w:bCs/>
      <w:sz w:val="24"/>
      <w:szCs w:val="24"/>
    </w:rPr>
  </w:style>
  <w:style w:type="paragraph" w:styleId="ac">
    <w:name w:val="Balloon Text"/>
    <w:basedOn w:val="a"/>
    <w:link w:val="ad"/>
    <w:semiHidden/>
    <w:unhideWhenUsed/>
    <w:rsid w:val="00B64C17"/>
    <w:rPr>
      <w:sz w:val="18"/>
      <w:szCs w:val="18"/>
    </w:rPr>
  </w:style>
  <w:style w:type="character" w:customStyle="1" w:styleId="ad">
    <w:name w:val="批注框文本 字符"/>
    <w:basedOn w:val="a0"/>
    <w:link w:val="ac"/>
    <w:semiHidden/>
    <w:rsid w:val="00B64C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893804">
      <w:bodyDiv w:val="1"/>
      <w:marLeft w:val="0"/>
      <w:marRight w:val="0"/>
      <w:marTop w:val="0"/>
      <w:marBottom w:val="0"/>
      <w:divBdr>
        <w:top w:val="none" w:sz="0" w:space="0" w:color="auto"/>
        <w:left w:val="none" w:sz="0" w:space="0" w:color="auto"/>
        <w:bottom w:val="none" w:sz="0" w:space="0" w:color="auto"/>
        <w:right w:val="none" w:sz="0" w:space="0" w:color="auto"/>
      </w:divBdr>
    </w:div>
    <w:div w:id="169996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drntruhs.org/searchresult.asp?search=&amp;author=Hari+Charan+Perigela&amp;journal=Y&amp;but_search=Search&amp;entries=10&amp;pg=1&amp;s=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ncbi.nlm.nih.gov/pubmed/?term=Nasser%20H%5BAuthor%5D&amp;cauthor=true&amp;cauthor_uid=31622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4988</Words>
  <Characters>28434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11</cp:revision>
  <dcterms:created xsi:type="dcterms:W3CDTF">2021-03-16T03:23:00Z</dcterms:created>
  <dcterms:modified xsi:type="dcterms:W3CDTF">2021-04-27T08:06:00Z</dcterms:modified>
</cp:coreProperties>
</file>