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6D2B" w14:textId="77777777" w:rsidR="00A77B3E" w:rsidRDefault="00F614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11408B9" w14:textId="77777777" w:rsidR="00A77B3E" w:rsidRDefault="00F614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62139</w:t>
      </w:r>
    </w:p>
    <w:p w14:paraId="589F9605" w14:textId="77777777" w:rsidR="00A77B3E" w:rsidRDefault="00F614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4B1E78" w14:textId="77777777" w:rsidR="00A77B3E" w:rsidRDefault="00A77B3E">
      <w:pPr>
        <w:spacing w:line="360" w:lineRule="auto"/>
        <w:jc w:val="both"/>
      </w:pPr>
    </w:p>
    <w:p w14:paraId="45DCEDEF" w14:textId="77777777" w:rsidR="00A22CC9" w:rsidRDefault="00A22CC9">
      <w:pPr>
        <w:spacing w:line="360" w:lineRule="auto"/>
        <w:jc w:val="both"/>
        <w:rPr>
          <w:rFonts w:ascii="Book Antiqua" w:eastAsia="Book Antiqua" w:hAnsi="Book Antiqua" w:cs="Book Antiqua"/>
          <w:b/>
          <w:i/>
          <w:color w:val="000000"/>
        </w:rPr>
      </w:pPr>
      <w:r w:rsidRPr="00A22CC9">
        <w:rPr>
          <w:rFonts w:ascii="Book Antiqua" w:eastAsia="Book Antiqua" w:hAnsi="Book Antiqua" w:cs="Book Antiqua"/>
          <w:b/>
          <w:i/>
          <w:color w:val="000000"/>
        </w:rPr>
        <w:t>Retrospective Study</w:t>
      </w:r>
    </w:p>
    <w:p w14:paraId="47A0CBE8" w14:textId="77777777" w:rsidR="00A77B3E" w:rsidRDefault="00F61400">
      <w:pPr>
        <w:spacing w:line="360" w:lineRule="auto"/>
        <w:jc w:val="both"/>
      </w:pPr>
      <w:r>
        <w:rPr>
          <w:rFonts w:ascii="Book Antiqua" w:eastAsia="Book Antiqua" w:hAnsi="Book Antiqua" w:cs="Book Antiqua"/>
          <w:b/>
          <w:color w:val="000000"/>
        </w:rPr>
        <w:t>Macrometastasis at selective lymph node biopsy: A practical going-for-the-one clinical scoring system to personalize decision making</w:t>
      </w:r>
    </w:p>
    <w:p w14:paraId="7EBB5433" w14:textId="77777777" w:rsidR="00A77B3E" w:rsidRDefault="00A77B3E">
      <w:pPr>
        <w:spacing w:line="360" w:lineRule="auto"/>
        <w:jc w:val="both"/>
      </w:pPr>
    </w:p>
    <w:p w14:paraId="739A2F52" w14:textId="77777777" w:rsidR="00A77B3E" w:rsidRDefault="000D0EF5">
      <w:pPr>
        <w:spacing w:line="360" w:lineRule="auto"/>
        <w:jc w:val="both"/>
      </w:pPr>
      <w:r>
        <w:rPr>
          <w:rFonts w:ascii="Book Antiqua" w:eastAsia="Book Antiqua" w:hAnsi="Book Antiqua" w:cs="Book Antiqua"/>
          <w:color w:val="000000"/>
        </w:rPr>
        <w:t>Herrero M</w:t>
      </w:r>
      <w:r w:rsidRPr="000D0EF5">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F61400">
        <w:rPr>
          <w:rFonts w:ascii="Book Antiqua" w:eastAsia="Book Antiqua" w:hAnsi="Book Antiqua" w:cs="Book Antiqua"/>
          <w:color w:val="000000"/>
        </w:rPr>
        <w:t>Macrometastasis at SLNB</w:t>
      </w:r>
      <w:r>
        <w:rPr>
          <w:rFonts w:ascii="Book Antiqua" w:eastAsia="Book Antiqua" w:hAnsi="Book Antiqua" w:cs="Book Antiqua"/>
          <w:color w:val="000000"/>
        </w:rPr>
        <w:t>:</w:t>
      </w:r>
      <w:r w:rsidR="00F61400">
        <w:rPr>
          <w:rFonts w:ascii="Book Antiqua" w:eastAsia="Book Antiqua" w:hAnsi="Book Antiqua" w:cs="Book Antiqua"/>
          <w:color w:val="000000"/>
        </w:rPr>
        <w:t xml:space="preserve"> Index to </w:t>
      </w:r>
      <w:r>
        <w:rPr>
          <w:rFonts w:ascii="Book Antiqua" w:eastAsia="Book Antiqua" w:hAnsi="Book Antiqua" w:cs="Book Antiqua"/>
          <w:color w:val="000000"/>
        </w:rPr>
        <w:t>a</w:t>
      </w:r>
      <w:r w:rsidR="00F61400">
        <w:rPr>
          <w:rFonts w:ascii="Book Antiqua" w:eastAsia="Book Antiqua" w:hAnsi="Book Antiqua" w:cs="Book Antiqua"/>
          <w:color w:val="000000"/>
        </w:rPr>
        <w:t>xillary dissection</w:t>
      </w:r>
    </w:p>
    <w:p w14:paraId="7D16544C" w14:textId="77777777" w:rsidR="00A77B3E" w:rsidRDefault="00A77B3E">
      <w:pPr>
        <w:spacing w:line="360" w:lineRule="auto"/>
        <w:jc w:val="both"/>
      </w:pPr>
    </w:p>
    <w:p w14:paraId="5CACDD05" w14:textId="77777777" w:rsidR="00A77B3E" w:rsidRPr="00684DA1" w:rsidRDefault="00F61400">
      <w:pPr>
        <w:spacing w:line="360" w:lineRule="auto"/>
        <w:jc w:val="both"/>
        <w:rPr>
          <w:lang w:val="es-ES"/>
        </w:rPr>
      </w:pPr>
      <w:r w:rsidRPr="00684DA1">
        <w:rPr>
          <w:rFonts w:ascii="Book Antiqua" w:eastAsia="Book Antiqua" w:hAnsi="Book Antiqua" w:cs="Book Antiqua"/>
          <w:color w:val="000000"/>
          <w:lang w:val="es-ES"/>
        </w:rPr>
        <w:t xml:space="preserve">Mercedes Herrero, Raquel </w:t>
      </w:r>
      <w:proofErr w:type="spellStart"/>
      <w:r w:rsidR="00C33347" w:rsidRPr="00684DA1">
        <w:rPr>
          <w:rFonts w:ascii="Book Antiqua" w:eastAsia="Book Antiqua" w:hAnsi="Book Antiqua" w:cs="Book Antiqua"/>
          <w:color w:val="000000"/>
          <w:szCs w:val="22"/>
          <w:lang w:val="es-ES"/>
        </w:rPr>
        <w:t>Ciérvide</w:t>
      </w:r>
      <w:proofErr w:type="spellEnd"/>
      <w:r w:rsidRPr="00684DA1">
        <w:rPr>
          <w:rFonts w:ascii="Book Antiqua" w:eastAsia="Book Antiqua" w:hAnsi="Book Antiqua" w:cs="Book Antiqua"/>
          <w:color w:val="000000"/>
          <w:lang w:val="es-ES"/>
        </w:rPr>
        <w:t xml:space="preserve">, </w:t>
      </w:r>
      <w:proofErr w:type="spellStart"/>
      <w:r w:rsidRPr="00684DA1">
        <w:rPr>
          <w:rFonts w:ascii="Book Antiqua" w:eastAsia="Book Antiqua" w:hAnsi="Book Antiqua" w:cs="Book Antiqua"/>
          <w:color w:val="000000"/>
          <w:lang w:val="es-ES"/>
        </w:rPr>
        <w:t>Maria</w:t>
      </w:r>
      <w:proofErr w:type="spellEnd"/>
      <w:r w:rsidRPr="00684DA1">
        <w:rPr>
          <w:rFonts w:ascii="Book Antiqua" w:eastAsia="Book Antiqua" w:hAnsi="Book Antiqua" w:cs="Book Antiqua"/>
          <w:color w:val="000000"/>
          <w:lang w:val="es-ES"/>
        </w:rPr>
        <w:t xml:space="preserve"> Elisa Calle-</w:t>
      </w:r>
      <w:proofErr w:type="spellStart"/>
      <w:r w:rsidRPr="00684DA1">
        <w:rPr>
          <w:rFonts w:ascii="Book Antiqua" w:eastAsia="Book Antiqua" w:hAnsi="Book Antiqua" w:cs="Book Antiqua"/>
          <w:color w:val="000000"/>
          <w:lang w:val="es-ES"/>
        </w:rPr>
        <w:t>Purón</w:t>
      </w:r>
      <w:proofErr w:type="spellEnd"/>
      <w:r w:rsidRPr="00684DA1">
        <w:rPr>
          <w:rFonts w:ascii="Book Antiqua" w:eastAsia="Book Antiqua" w:hAnsi="Book Antiqua" w:cs="Book Antiqua"/>
          <w:color w:val="000000"/>
          <w:lang w:val="es-ES"/>
        </w:rPr>
        <w:t xml:space="preserve">, Javier Valero, Paula </w:t>
      </w:r>
      <w:proofErr w:type="spellStart"/>
      <w:r w:rsidRPr="00684DA1">
        <w:rPr>
          <w:rFonts w:ascii="Book Antiqua" w:eastAsia="Book Antiqua" w:hAnsi="Book Antiqua" w:cs="Book Antiqua"/>
          <w:color w:val="000000"/>
          <w:lang w:val="es-ES"/>
        </w:rPr>
        <w:t>Buelga</w:t>
      </w:r>
      <w:proofErr w:type="spellEnd"/>
      <w:r w:rsidRPr="00684DA1">
        <w:rPr>
          <w:rFonts w:ascii="Book Antiqua" w:eastAsia="Book Antiqua" w:hAnsi="Book Antiqua" w:cs="Book Antiqua"/>
          <w:color w:val="000000"/>
          <w:lang w:val="es-ES"/>
        </w:rPr>
        <w:t xml:space="preserve">, Isabel </w:t>
      </w:r>
      <w:proofErr w:type="spellStart"/>
      <w:r w:rsidRPr="00684DA1">
        <w:rPr>
          <w:rFonts w:ascii="Book Antiqua" w:eastAsia="Book Antiqua" w:hAnsi="Book Antiqua" w:cs="Book Antiqua"/>
          <w:color w:val="000000"/>
          <w:lang w:val="es-ES"/>
        </w:rPr>
        <w:t>Rodriguez-Bertos</w:t>
      </w:r>
      <w:proofErr w:type="spellEnd"/>
      <w:r w:rsidRPr="00684DA1">
        <w:rPr>
          <w:rFonts w:ascii="Book Antiqua" w:eastAsia="Book Antiqua" w:hAnsi="Book Antiqua" w:cs="Book Antiqua"/>
          <w:color w:val="000000"/>
          <w:lang w:val="es-ES"/>
        </w:rPr>
        <w:t xml:space="preserve">, Leticia </w:t>
      </w:r>
      <w:proofErr w:type="spellStart"/>
      <w:r w:rsidRPr="00684DA1">
        <w:rPr>
          <w:rFonts w:ascii="Book Antiqua" w:eastAsia="Book Antiqua" w:hAnsi="Book Antiqua" w:cs="Book Antiqua"/>
          <w:color w:val="000000"/>
          <w:lang w:val="es-ES"/>
        </w:rPr>
        <w:t>Benassi</w:t>
      </w:r>
      <w:proofErr w:type="spellEnd"/>
      <w:r w:rsidRPr="00684DA1">
        <w:rPr>
          <w:rFonts w:ascii="Book Antiqua" w:eastAsia="Book Antiqua" w:hAnsi="Book Antiqua" w:cs="Book Antiqua"/>
          <w:color w:val="000000"/>
          <w:lang w:val="es-ES"/>
        </w:rPr>
        <w:t xml:space="preserve">, </w:t>
      </w:r>
      <w:proofErr w:type="spellStart"/>
      <w:r w:rsidR="00F17D29" w:rsidRPr="00684DA1">
        <w:rPr>
          <w:rFonts w:ascii="Book Antiqua" w:eastAsia="Book Antiqua" w:hAnsi="Book Antiqua" w:cs="Book Antiqua"/>
          <w:color w:val="000000"/>
          <w:szCs w:val="22"/>
          <w:lang w:val="es-ES"/>
        </w:rPr>
        <w:t>A</w:t>
      </w:r>
      <w:r w:rsidR="00770FD9" w:rsidRPr="00684DA1">
        <w:rPr>
          <w:rFonts w:ascii="Book Antiqua" w:eastAsia="Book Antiqua" w:hAnsi="Book Antiqua" w:cs="Book Antiqua"/>
          <w:color w:val="000000"/>
          <w:szCs w:val="22"/>
          <w:lang w:val="es-ES"/>
        </w:rPr>
        <w:t>ngel</w:t>
      </w:r>
      <w:proofErr w:type="spellEnd"/>
      <w:r w:rsidRPr="00684DA1">
        <w:rPr>
          <w:rFonts w:ascii="Book Antiqua" w:eastAsia="Book Antiqua" w:hAnsi="Book Antiqua" w:cs="Book Antiqua"/>
          <w:color w:val="000000"/>
          <w:lang w:val="es-ES"/>
        </w:rPr>
        <w:t xml:space="preserve"> Montero</w:t>
      </w:r>
    </w:p>
    <w:p w14:paraId="6EA7FAEE" w14:textId="77777777" w:rsidR="00A77B3E" w:rsidRPr="00684DA1" w:rsidRDefault="00A77B3E">
      <w:pPr>
        <w:spacing w:line="360" w:lineRule="auto"/>
        <w:jc w:val="both"/>
        <w:rPr>
          <w:lang w:val="es-ES"/>
        </w:rPr>
      </w:pPr>
    </w:p>
    <w:p w14:paraId="3D526ECD" w14:textId="77777777" w:rsidR="00A77B3E" w:rsidRPr="00684DA1" w:rsidRDefault="00F61400">
      <w:pPr>
        <w:spacing w:line="360" w:lineRule="auto"/>
        <w:jc w:val="both"/>
        <w:rPr>
          <w:lang w:val="es-ES"/>
        </w:rPr>
      </w:pPr>
      <w:r w:rsidRPr="00684DA1">
        <w:rPr>
          <w:rFonts w:ascii="Book Antiqua" w:eastAsia="Book Antiqua" w:hAnsi="Book Antiqua" w:cs="Book Antiqua"/>
          <w:b/>
          <w:bCs/>
          <w:color w:val="000000"/>
          <w:lang w:val="es-ES"/>
        </w:rPr>
        <w:t xml:space="preserve">Mercedes Herrero, Javier Valero, Paula </w:t>
      </w:r>
      <w:proofErr w:type="spellStart"/>
      <w:r w:rsidRPr="00684DA1">
        <w:rPr>
          <w:rFonts w:ascii="Book Antiqua" w:eastAsia="Book Antiqua" w:hAnsi="Book Antiqua" w:cs="Book Antiqua"/>
          <w:b/>
          <w:bCs/>
          <w:color w:val="000000"/>
          <w:lang w:val="es-ES"/>
        </w:rPr>
        <w:t>Buelga</w:t>
      </w:r>
      <w:proofErr w:type="spellEnd"/>
      <w:r w:rsidRPr="00684DA1">
        <w:rPr>
          <w:rFonts w:ascii="Book Antiqua" w:eastAsia="Book Antiqua" w:hAnsi="Book Antiqua" w:cs="Book Antiqua"/>
          <w:b/>
          <w:bCs/>
          <w:color w:val="000000"/>
          <w:lang w:val="es-ES"/>
        </w:rPr>
        <w:t xml:space="preserve">, Isabel </w:t>
      </w:r>
      <w:proofErr w:type="spellStart"/>
      <w:r w:rsidRPr="00684DA1">
        <w:rPr>
          <w:rFonts w:ascii="Book Antiqua" w:eastAsia="Book Antiqua" w:hAnsi="Book Antiqua" w:cs="Book Antiqua"/>
          <w:b/>
          <w:bCs/>
          <w:color w:val="000000"/>
          <w:lang w:val="es-ES"/>
        </w:rPr>
        <w:t>Rodriguez-Bertos</w:t>
      </w:r>
      <w:proofErr w:type="spellEnd"/>
      <w:r w:rsidRPr="00684DA1">
        <w:rPr>
          <w:rFonts w:ascii="Book Antiqua" w:eastAsia="Book Antiqua" w:hAnsi="Book Antiqua" w:cs="Book Antiqua"/>
          <w:b/>
          <w:bCs/>
          <w:color w:val="000000"/>
          <w:lang w:val="es-ES"/>
        </w:rPr>
        <w:t xml:space="preserve">, Leticia </w:t>
      </w:r>
      <w:proofErr w:type="spellStart"/>
      <w:r w:rsidRPr="00684DA1">
        <w:rPr>
          <w:rFonts w:ascii="Book Antiqua" w:eastAsia="Book Antiqua" w:hAnsi="Book Antiqua" w:cs="Book Antiqua"/>
          <w:b/>
          <w:bCs/>
          <w:color w:val="000000"/>
          <w:lang w:val="es-ES"/>
        </w:rPr>
        <w:t>Benassi</w:t>
      </w:r>
      <w:proofErr w:type="spellEnd"/>
      <w:r w:rsidRPr="00684DA1">
        <w:rPr>
          <w:rFonts w:ascii="Book Antiqua" w:eastAsia="Book Antiqua" w:hAnsi="Book Antiqua" w:cs="Book Antiqua"/>
          <w:b/>
          <w:bCs/>
          <w:color w:val="000000"/>
          <w:lang w:val="es-ES"/>
        </w:rPr>
        <w:t xml:space="preserve">, </w:t>
      </w:r>
      <w:proofErr w:type="spellStart"/>
      <w:r w:rsidRPr="00684DA1">
        <w:rPr>
          <w:rFonts w:ascii="Book Antiqua" w:eastAsia="Book Antiqua" w:hAnsi="Book Antiqua" w:cs="Book Antiqua"/>
          <w:color w:val="000000"/>
          <w:lang w:val="es-ES"/>
        </w:rPr>
        <w:t>Department</w:t>
      </w:r>
      <w:proofErr w:type="spellEnd"/>
      <w:r w:rsidRPr="00684DA1">
        <w:rPr>
          <w:rFonts w:ascii="Book Antiqua" w:eastAsia="Book Antiqua" w:hAnsi="Book Antiqua" w:cs="Book Antiqua"/>
          <w:color w:val="000000"/>
          <w:lang w:val="es-ES"/>
        </w:rPr>
        <w:t xml:space="preserve"> of </w:t>
      </w:r>
      <w:proofErr w:type="spellStart"/>
      <w:r w:rsidRPr="00684DA1">
        <w:rPr>
          <w:rFonts w:ascii="Book Antiqua" w:eastAsia="Book Antiqua" w:hAnsi="Book Antiqua" w:cs="Book Antiqua"/>
          <w:color w:val="000000"/>
          <w:lang w:val="es-ES"/>
        </w:rPr>
        <w:t>Gynecology</w:t>
      </w:r>
      <w:proofErr w:type="spellEnd"/>
      <w:r w:rsidRPr="00684DA1">
        <w:rPr>
          <w:rFonts w:ascii="Book Antiqua" w:eastAsia="Book Antiqua" w:hAnsi="Book Antiqua" w:cs="Book Antiqua"/>
          <w:color w:val="000000"/>
          <w:lang w:val="es-ES"/>
        </w:rPr>
        <w:t xml:space="preserve"> and </w:t>
      </w:r>
      <w:proofErr w:type="spellStart"/>
      <w:r w:rsidRPr="00684DA1">
        <w:rPr>
          <w:rFonts w:ascii="Book Antiqua" w:eastAsia="Book Antiqua" w:hAnsi="Book Antiqua" w:cs="Book Antiqua"/>
          <w:color w:val="000000"/>
          <w:lang w:val="es-ES"/>
        </w:rPr>
        <w:t>Obstetrics</w:t>
      </w:r>
      <w:proofErr w:type="spellEnd"/>
      <w:r w:rsidRPr="00684DA1">
        <w:rPr>
          <w:rFonts w:ascii="Book Antiqua" w:eastAsia="Book Antiqua" w:hAnsi="Book Antiqua" w:cs="Book Antiqua"/>
          <w:color w:val="000000"/>
          <w:lang w:val="es-ES"/>
        </w:rPr>
        <w:t xml:space="preserve">, HM Hospitales, Madrid 28050, </w:t>
      </w:r>
      <w:proofErr w:type="spellStart"/>
      <w:r w:rsidRPr="00684DA1">
        <w:rPr>
          <w:rFonts w:ascii="Book Antiqua" w:eastAsia="Book Antiqua" w:hAnsi="Book Antiqua" w:cs="Book Antiqua"/>
          <w:color w:val="000000"/>
          <w:lang w:val="es-ES"/>
        </w:rPr>
        <w:t>Spain</w:t>
      </w:r>
      <w:proofErr w:type="spellEnd"/>
    </w:p>
    <w:p w14:paraId="1E718F82" w14:textId="77777777" w:rsidR="00A77B3E" w:rsidRPr="00684DA1" w:rsidRDefault="00A77B3E">
      <w:pPr>
        <w:spacing w:line="360" w:lineRule="auto"/>
        <w:jc w:val="both"/>
        <w:rPr>
          <w:lang w:val="es-ES"/>
        </w:rPr>
      </w:pPr>
    </w:p>
    <w:p w14:paraId="059B2A53" w14:textId="77777777" w:rsidR="00A77B3E" w:rsidRPr="00684DA1" w:rsidRDefault="00F61400">
      <w:pPr>
        <w:spacing w:line="360" w:lineRule="auto"/>
        <w:jc w:val="both"/>
        <w:rPr>
          <w:lang w:val="es-ES"/>
        </w:rPr>
      </w:pPr>
      <w:r w:rsidRPr="00684DA1">
        <w:rPr>
          <w:rFonts w:ascii="Book Antiqua" w:eastAsia="Book Antiqua" w:hAnsi="Book Antiqua" w:cs="Book Antiqua"/>
          <w:b/>
          <w:bCs/>
          <w:color w:val="000000"/>
          <w:lang w:val="es-ES"/>
        </w:rPr>
        <w:t xml:space="preserve">Raquel </w:t>
      </w:r>
      <w:proofErr w:type="spellStart"/>
      <w:r w:rsidR="00240EA2" w:rsidRPr="00684DA1">
        <w:rPr>
          <w:rFonts w:ascii="Book Antiqua" w:eastAsia="Book Antiqua" w:hAnsi="Book Antiqua" w:cs="Book Antiqua"/>
          <w:b/>
          <w:bCs/>
          <w:color w:val="000000"/>
          <w:lang w:val="es-ES"/>
        </w:rPr>
        <w:t>Ciérvide</w:t>
      </w:r>
      <w:proofErr w:type="spellEnd"/>
      <w:r w:rsidRPr="00684DA1">
        <w:rPr>
          <w:rFonts w:ascii="Book Antiqua" w:eastAsia="Book Antiqua" w:hAnsi="Book Antiqua" w:cs="Book Antiqua"/>
          <w:b/>
          <w:bCs/>
          <w:color w:val="000000"/>
          <w:lang w:val="es-ES"/>
        </w:rPr>
        <w:t xml:space="preserve">, </w:t>
      </w:r>
      <w:proofErr w:type="spellStart"/>
      <w:r w:rsidR="00F17D29" w:rsidRPr="00684DA1">
        <w:rPr>
          <w:rFonts w:ascii="Book Antiqua" w:eastAsia="Book Antiqua" w:hAnsi="Book Antiqua" w:cs="Book Antiqua"/>
          <w:b/>
          <w:bCs/>
          <w:color w:val="000000"/>
          <w:lang w:val="es-ES"/>
        </w:rPr>
        <w:t>A</w:t>
      </w:r>
      <w:r w:rsidR="00770FD9" w:rsidRPr="00684DA1">
        <w:rPr>
          <w:rFonts w:ascii="Book Antiqua" w:eastAsia="Book Antiqua" w:hAnsi="Book Antiqua" w:cs="Book Antiqua"/>
          <w:b/>
          <w:bCs/>
          <w:color w:val="000000"/>
          <w:lang w:val="es-ES"/>
        </w:rPr>
        <w:t>ngel</w:t>
      </w:r>
      <w:proofErr w:type="spellEnd"/>
      <w:r w:rsidRPr="00684DA1">
        <w:rPr>
          <w:rFonts w:ascii="Book Antiqua" w:eastAsia="Book Antiqua" w:hAnsi="Book Antiqua" w:cs="Book Antiqua"/>
          <w:b/>
          <w:bCs/>
          <w:color w:val="000000"/>
          <w:lang w:val="es-ES"/>
        </w:rPr>
        <w:t xml:space="preserve"> Montero, </w:t>
      </w:r>
      <w:proofErr w:type="spellStart"/>
      <w:r w:rsidRPr="00684DA1">
        <w:rPr>
          <w:rFonts w:ascii="Book Antiqua" w:eastAsia="Book Antiqua" w:hAnsi="Book Antiqua" w:cs="Book Antiqua"/>
          <w:color w:val="000000"/>
          <w:lang w:val="es-ES"/>
        </w:rPr>
        <w:t>Department</w:t>
      </w:r>
      <w:proofErr w:type="spellEnd"/>
      <w:r w:rsidRPr="00684DA1">
        <w:rPr>
          <w:rFonts w:ascii="Book Antiqua" w:eastAsia="Book Antiqua" w:hAnsi="Book Antiqua" w:cs="Book Antiqua"/>
          <w:color w:val="000000"/>
          <w:lang w:val="es-ES"/>
        </w:rPr>
        <w:t xml:space="preserve"> of </w:t>
      </w:r>
      <w:proofErr w:type="spellStart"/>
      <w:r w:rsidRPr="00684DA1">
        <w:rPr>
          <w:rFonts w:ascii="Book Antiqua" w:eastAsia="Book Antiqua" w:hAnsi="Book Antiqua" w:cs="Book Antiqua"/>
          <w:color w:val="000000"/>
          <w:lang w:val="es-ES"/>
        </w:rPr>
        <w:t>Radiation</w:t>
      </w:r>
      <w:proofErr w:type="spellEnd"/>
      <w:r w:rsidRPr="00684DA1">
        <w:rPr>
          <w:rFonts w:ascii="Book Antiqua" w:eastAsia="Book Antiqua" w:hAnsi="Book Antiqua" w:cs="Book Antiqua"/>
          <w:color w:val="000000"/>
          <w:lang w:val="es-ES"/>
        </w:rPr>
        <w:t xml:space="preserve"> </w:t>
      </w:r>
      <w:proofErr w:type="spellStart"/>
      <w:r w:rsidRPr="00684DA1">
        <w:rPr>
          <w:rFonts w:ascii="Book Antiqua" w:eastAsia="Book Antiqua" w:hAnsi="Book Antiqua" w:cs="Book Antiqua"/>
          <w:color w:val="000000"/>
          <w:lang w:val="es-ES"/>
        </w:rPr>
        <w:t>Oncology</w:t>
      </w:r>
      <w:proofErr w:type="spellEnd"/>
      <w:r w:rsidRPr="00684DA1">
        <w:rPr>
          <w:rFonts w:ascii="Book Antiqua" w:eastAsia="Book Antiqua" w:hAnsi="Book Antiqua" w:cs="Book Antiqua"/>
          <w:color w:val="000000"/>
          <w:lang w:val="es-ES"/>
        </w:rPr>
        <w:t xml:space="preserve">, HM Hospitales, Madrid 28050, </w:t>
      </w:r>
      <w:proofErr w:type="spellStart"/>
      <w:r w:rsidRPr="00684DA1">
        <w:rPr>
          <w:rFonts w:ascii="Book Antiqua" w:eastAsia="Book Antiqua" w:hAnsi="Book Antiqua" w:cs="Book Antiqua"/>
          <w:color w:val="000000"/>
          <w:lang w:val="es-ES"/>
        </w:rPr>
        <w:t>Spain</w:t>
      </w:r>
      <w:proofErr w:type="spellEnd"/>
    </w:p>
    <w:p w14:paraId="2CB35931" w14:textId="77777777" w:rsidR="00A77B3E" w:rsidRPr="00684DA1" w:rsidRDefault="00A77B3E">
      <w:pPr>
        <w:spacing w:line="360" w:lineRule="auto"/>
        <w:jc w:val="both"/>
        <w:rPr>
          <w:lang w:val="es-ES"/>
        </w:rPr>
      </w:pPr>
    </w:p>
    <w:p w14:paraId="777178A0" w14:textId="77777777" w:rsidR="00A77B3E" w:rsidRDefault="00F61400">
      <w:pPr>
        <w:spacing w:line="360" w:lineRule="auto"/>
        <w:jc w:val="both"/>
      </w:pPr>
      <w:r>
        <w:rPr>
          <w:rFonts w:ascii="Book Antiqua" w:eastAsia="Book Antiqua" w:hAnsi="Book Antiqua" w:cs="Book Antiqua"/>
          <w:b/>
          <w:bCs/>
          <w:color w:val="000000"/>
        </w:rPr>
        <w:t>Maria Elisa Calle-Purón,</w:t>
      </w:r>
      <w:r w:rsidR="00240EA2">
        <w:rPr>
          <w:rFonts w:ascii="Book Antiqua" w:eastAsia="Book Antiqua" w:hAnsi="Book Antiqua" w:cs="Book Antiqua"/>
          <w:b/>
          <w:bCs/>
          <w:color w:val="000000"/>
        </w:rPr>
        <w:t xml:space="preserve"> </w:t>
      </w:r>
      <w:r>
        <w:rPr>
          <w:rFonts w:ascii="Book Antiqua" w:eastAsia="Book Antiqua" w:hAnsi="Book Antiqua" w:cs="Book Antiqua"/>
          <w:color w:val="000000"/>
        </w:rPr>
        <w:t>Department of Preven</w:t>
      </w:r>
      <w:r w:rsidR="00627C71">
        <w:rPr>
          <w:rFonts w:ascii="Book Antiqua" w:eastAsia="Book Antiqua" w:hAnsi="Book Antiqua" w:cs="Book Antiqua"/>
          <w:color w:val="000000"/>
        </w:rPr>
        <w:t>tive Medicine and Public Health</w:t>
      </w:r>
      <w:r>
        <w:rPr>
          <w:rFonts w:ascii="Book Antiqua" w:eastAsia="Book Antiqua" w:hAnsi="Book Antiqua" w:cs="Book Antiqua"/>
          <w:color w:val="000000"/>
        </w:rPr>
        <w:t>, Complutense University of Madrid, Madrid 28050, Spain</w:t>
      </w:r>
    </w:p>
    <w:p w14:paraId="572D8B6F" w14:textId="77777777" w:rsidR="00A77B3E" w:rsidRDefault="00A77B3E">
      <w:pPr>
        <w:spacing w:line="360" w:lineRule="auto"/>
        <w:jc w:val="both"/>
      </w:pPr>
    </w:p>
    <w:p w14:paraId="094AFE2A" w14:textId="58574CB9" w:rsidR="00A77B3E" w:rsidRDefault="00F61400">
      <w:pPr>
        <w:spacing w:line="360" w:lineRule="auto"/>
        <w:jc w:val="both"/>
      </w:pPr>
      <w:r>
        <w:rPr>
          <w:rFonts w:ascii="Book Antiqua" w:eastAsia="Book Antiqua" w:hAnsi="Book Antiqua" w:cs="Book Antiqua"/>
          <w:b/>
          <w:bCs/>
          <w:color w:val="000000"/>
          <w:szCs w:val="22"/>
        </w:rPr>
        <w:t xml:space="preserve">Author contributions: </w:t>
      </w:r>
      <w:r w:rsidR="00C33347">
        <w:rPr>
          <w:rFonts w:ascii="Book Antiqua" w:eastAsia="Book Antiqua" w:hAnsi="Book Antiqua" w:cs="Book Antiqua"/>
          <w:color w:val="000000"/>
          <w:szCs w:val="22"/>
        </w:rPr>
        <w:t xml:space="preserve">Herrero </w:t>
      </w:r>
      <w:r>
        <w:rPr>
          <w:rFonts w:ascii="Book Antiqua" w:eastAsia="Book Antiqua" w:hAnsi="Book Antiqua" w:cs="Book Antiqua"/>
          <w:color w:val="000000"/>
          <w:szCs w:val="22"/>
        </w:rPr>
        <w:t>M</w:t>
      </w:r>
      <w:r w:rsidR="00C3334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33347">
        <w:rPr>
          <w:rFonts w:ascii="Book Antiqua" w:eastAsia="Book Antiqua" w:hAnsi="Book Antiqua" w:cs="Book Antiqua"/>
          <w:color w:val="000000"/>
          <w:szCs w:val="22"/>
        </w:rPr>
        <w:t xml:space="preserve">Ciérvide </w:t>
      </w:r>
      <w:r>
        <w:rPr>
          <w:rFonts w:ascii="Book Antiqua" w:eastAsia="Book Antiqua" w:hAnsi="Book Antiqua" w:cs="Book Antiqua"/>
          <w:color w:val="000000"/>
          <w:szCs w:val="22"/>
        </w:rPr>
        <w:t>R</w:t>
      </w:r>
      <w:r w:rsidR="00C3334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33347" w:rsidRPr="00C33347">
        <w:rPr>
          <w:rFonts w:ascii="Book Antiqua" w:eastAsia="Book Antiqua" w:hAnsi="Book Antiqua" w:cs="Book Antiqua"/>
          <w:color w:val="000000"/>
          <w:szCs w:val="22"/>
        </w:rPr>
        <w:t>Calle-Purón</w:t>
      </w:r>
      <w:r w:rsidR="00C3334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w:t>
      </w:r>
      <w:r w:rsidR="00C33347">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w:t>
      </w:r>
      <w:r w:rsidR="00C33347">
        <w:rPr>
          <w:rFonts w:ascii="Book Antiqua" w:eastAsia="Book Antiqua" w:hAnsi="Book Antiqua" w:cs="Book Antiqua"/>
          <w:color w:val="000000"/>
          <w:szCs w:val="22"/>
        </w:rPr>
        <w:t xml:space="preserve">Valero </w:t>
      </w:r>
      <w:r>
        <w:rPr>
          <w:rFonts w:ascii="Book Antiqua" w:eastAsia="Book Antiqua" w:hAnsi="Book Antiqua" w:cs="Book Antiqua"/>
          <w:color w:val="000000"/>
          <w:szCs w:val="22"/>
        </w:rPr>
        <w:t xml:space="preserve">J, </w:t>
      </w:r>
      <w:r w:rsidR="00C33347">
        <w:rPr>
          <w:rFonts w:ascii="Book Antiqua" w:eastAsia="Book Antiqua" w:hAnsi="Book Antiqua" w:cs="Book Antiqua"/>
          <w:color w:val="000000"/>
          <w:szCs w:val="22"/>
        </w:rPr>
        <w:t xml:space="preserve">Buelga </w:t>
      </w:r>
      <w:r>
        <w:rPr>
          <w:rFonts w:ascii="Book Antiqua" w:eastAsia="Book Antiqua" w:hAnsi="Book Antiqua" w:cs="Book Antiqua"/>
          <w:color w:val="000000"/>
          <w:szCs w:val="22"/>
        </w:rPr>
        <w:t xml:space="preserve">P, </w:t>
      </w:r>
      <w:r w:rsidR="00770FD9">
        <w:rPr>
          <w:rFonts w:ascii="Book Antiqua" w:eastAsia="Book Antiqua" w:hAnsi="Book Antiqua" w:cs="Book Antiqua"/>
          <w:color w:val="000000"/>
        </w:rPr>
        <w:t>Rodriguez-Bertos</w:t>
      </w:r>
      <w:r w:rsidR="00770FD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Isabel, </w:t>
      </w:r>
      <w:r w:rsidR="00770FD9">
        <w:rPr>
          <w:rFonts w:ascii="Book Antiqua" w:eastAsia="Book Antiqua" w:hAnsi="Book Antiqua" w:cs="Book Antiqua"/>
          <w:color w:val="000000"/>
          <w:szCs w:val="22"/>
        </w:rPr>
        <w:t xml:space="preserve">Benassi </w:t>
      </w:r>
      <w:r>
        <w:rPr>
          <w:rFonts w:ascii="Book Antiqua" w:eastAsia="Book Antiqua" w:hAnsi="Book Antiqua" w:cs="Book Antiqua"/>
          <w:color w:val="000000"/>
          <w:szCs w:val="22"/>
        </w:rPr>
        <w:t>L</w:t>
      </w:r>
      <w:r w:rsidR="00770FD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w:t>
      </w:r>
      <w:r w:rsidR="00770FD9">
        <w:rPr>
          <w:rFonts w:ascii="Book Antiqua" w:eastAsia="Book Antiqua" w:hAnsi="Book Antiqua" w:cs="Book Antiqua"/>
          <w:color w:val="000000"/>
          <w:szCs w:val="22"/>
        </w:rPr>
        <w:t xml:space="preserve">Montero </w:t>
      </w:r>
      <w:r w:rsidR="00F17D29">
        <w:rPr>
          <w:rFonts w:ascii="Book Antiqua" w:eastAsia="Book Antiqua" w:hAnsi="Book Antiqua" w:cs="Book Antiqua"/>
          <w:color w:val="000000"/>
          <w:szCs w:val="22"/>
        </w:rPr>
        <w:t>A</w:t>
      </w:r>
      <w:r w:rsidR="009164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conceived the clinical protocol</w:t>
      </w:r>
      <w:r w:rsidR="000F4A2B">
        <w:rPr>
          <w:rFonts w:ascii="Book Antiqua" w:eastAsia="Book Antiqua" w:hAnsi="Book Antiqua" w:cs="Book Antiqua"/>
          <w:color w:val="000000"/>
          <w:szCs w:val="22"/>
        </w:rPr>
        <w:t xml:space="preserve">; Herrero </w:t>
      </w:r>
      <w:r>
        <w:rPr>
          <w:rFonts w:ascii="Book Antiqua" w:eastAsia="Book Antiqua" w:hAnsi="Book Antiqua" w:cs="Book Antiqua"/>
          <w:color w:val="000000"/>
          <w:szCs w:val="22"/>
        </w:rPr>
        <w:t xml:space="preserve">M, </w:t>
      </w:r>
      <w:r w:rsidR="000F4A2B">
        <w:rPr>
          <w:rFonts w:ascii="Book Antiqua" w:eastAsia="Book Antiqua" w:hAnsi="Book Antiqua" w:cs="Book Antiqua"/>
          <w:color w:val="000000"/>
          <w:szCs w:val="22"/>
        </w:rPr>
        <w:t xml:space="preserve">Buelga </w:t>
      </w:r>
      <w:r>
        <w:rPr>
          <w:rFonts w:ascii="Book Antiqua" w:eastAsia="Book Antiqua" w:hAnsi="Book Antiqua" w:cs="Book Antiqua"/>
          <w:color w:val="000000"/>
          <w:szCs w:val="22"/>
        </w:rPr>
        <w:t xml:space="preserve">P, </w:t>
      </w:r>
      <w:r w:rsidR="000F4A2B">
        <w:rPr>
          <w:rFonts w:ascii="Book Antiqua" w:eastAsia="Book Antiqua" w:hAnsi="Book Antiqua" w:cs="Book Antiqua"/>
          <w:color w:val="000000"/>
        </w:rPr>
        <w:t>Rodriguez-Bertos</w:t>
      </w:r>
      <w:r w:rsidR="000F4A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0F4A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w:t>
      </w:r>
      <w:r w:rsidR="000F4A2B">
        <w:rPr>
          <w:rFonts w:ascii="Book Antiqua" w:eastAsia="Book Antiqua" w:hAnsi="Book Antiqua" w:cs="Book Antiqua"/>
          <w:color w:val="000000"/>
          <w:szCs w:val="22"/>
        </w:rPr>
        <w:t xml:space="preserve">Benassi </w:t>
      </w:r>
      <w:r>
        <w:rPr>
          <w:rFonts w:ascii="Book Antiqua" w:eastAsia="Book Antiqua" w:hAnsi="Book Antiqua" w:cs="Book Antiqua"/>
          <w:color w:val="000000"/>
          <w:szCs w:val="22"/>
        </w:rPr>
        <w:t>L</w:t>
      </w:r>
      <w:r w:rsidR="000F4A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carried out the surgical procedures</w:t>
      </w:r>
      <w:r w:rsidR="00F15B72">
        <w:rPr>
          <w:rFonts w:ascii="Book Antiqua" w:eastAsia="Book Antiqua" w:hAnsi="Book Antiqua" w:cs="Book Antiqua"/>
          <w:color w:val="000000"/>
          <w:szCs w:val="22"/>
        </w:rPr>
        <w:t xml:space="preserve">; Valero </w:t>
      </w:r>
      <w:r>
        <w:rPr>
          <w:rFonts w:ascii="Book Antiqua" w:eastAsia="Book Antiqua" w:hAnsi="Book Antiqua" w:cs="Book Antiqua"/>
          <w:color w:val="000000"/>
          <w:szCs w:val="22"/>
        </w:rPr>
        <w:t>J</w:t>
      </w:r>
      <w:r w:rsidR="00F15B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encouraged Mercedes Herrero to investigate this topic and supervised the findings of this work</w:t>
      </w:r>
      <w:r w:rsidR="00F15B72">
        <w:rPr>
          <w:rFonts w:ascii="Book Antiqua" w:eastAsia="Book Antiqua" w:hAnsi="Book Antiqua" w:cs="Book Antiqua"/>
          <w:color w:val="000000"/>
          <w:szCs w:val="22"/>
        </w:rPr>
        <w:t xml:space="preserve">; Herrero </w:t>
      </w:r>
      <w:r>
        <w:rPr>
          <w:rFonts w:ascii="Book Antiqua" w:eastAsia="Book Antiqua" w:hAnsi="Book Antiqua" w:cs="Book Antiqua"/>
          <w:color w:val="000000"/>
          <w:szCs w:val="22"/>
        </w:rPr>
        <w:t>M</w:t>
      </w:r>
      <w:r w:rsidR="00F15B72">
        <w:rPr>
          <w:rFonts w:ascii="Book Antiqua" w:eastAsia="Book Antiqua" w:hAnsi="Book Antiqua" w:cs="Book Antiqua"/>
          <w:color w:val="000000"/>
          <w:szCs w:val="22"/>
        </w:rPr>
        <w:t xml:space="preserve"> analyzed data; </w:t>
      </w:r>
      <w:r w:rsidR="00F15B72" w:rsidRPr="00C33347">
        <w:rPr>
          <w:rFonts w:ascii="Book Antiqua" w:eastAsia="Book Antiqua" w:hAnsi="Book Antiqua" w:cs="Book Antiqua"/>
          <w:color w:val="000000"/>
          <w:szCs w:val="22"/>
        </w:rPr>
        <w:t>Calle-Purón</w:t>
      </w:r>
      <w:r w:rsidR="00F15B72">
        <w:rPr>
          <w:rFonts w:ascii="Book Antiqua" w:eastAsia="Book Antiqua" w:hAnsi="Book Antiqua" w:cs="Book Antiqua"/>
          <w:color w:val="000000"/>
          <w:szCs w:val="22"/>
        </w:rPr>
        <w:t xml:space="preserve"> ME</w:t>
      </w:r>
      <w:r>
        <w:rPr>
          <w:rFonts w:ascii="Book Antiqua" w:eastAsia="Book Antiqua" w:hAnsi="Book Antiqua" w:cs="Book Antiqua"/>
          <w:color w:val="000000"/>
          <w:szCs w:val="22"/>
        </w:rPr>
        <w:t xml:space="preserve"> verified the analytical methods</w:t>
      </w:r>
      <w:r w:rsidR="00F15B72">
        <w:rPr>
          <w:rFonts w:ascii="Book Antiqua" w:eastAsia="Book Antiqua" w:hAnsi="Book Antiqua" w:cs="Book Antiqua"/>
          <w:color w:val="000000"/>
          <w:szCs w:val="22"/>
        </w:rPr>
        <w:t xml:space="preserve">; Ciérvide </w:t>
      </w:r>
      <w:r>
        <w:rPr>
          <w:rFonts w:ascii="Book Antiqua" w:eastAsia="Book Antiqua" w:hAnsi="Book Antiqua" w:cs="Book Antiqua"/>
          <w:color w:val="000000"/>
          <w:szCs w:val="22"/>
        </w:rPr>
        <w:t>R</w:t>
      </w:r>
      <w:r w:rsidR="00F15B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02076B">
        <w:rPr>
          <w:rFonts w:ascii="Book Antiqua" w:eastAsia="Book Antiqua" w:hAnsi="Book Antiqua" w:cs="Book Antiqua"/>
          <w:color w:val="000000"/>
          <w:szCs w:val="22"/>
        </w:rPr>
        <w:t xml:space="preserve"> </w:t>
      </w:r>
      <w:r w:rsidR="00F15B72">
        <w:rPr>
          <w:rFonts w:ascii="Book Antiqua" w:eastAsia="Book Antiqua" w:hAnsi="Book Antiqua" w:cs="Book Antiqua"/>
          <w:color w:val="000000"/>
          <w:szCs w:val="22"/>
        </w:rPr>
        <w:t xml:space="preserve">Montero </w:t>
      </w:r>
      <w:r>
        <w:rPr>
          <w:rFonts w:ascii="Book Antiqua" w:eastAsia="Book Antiqua" w:hAnsi="Book Antiqua" w:cs="Book Antiqua"/>
          <w:color w:val="000000"/>
          <w:szCs w:val="22"/>
        </w:rPr>
        <w:t>A</w:t>
      </w:r>
      <w:r w:rsidR="00F15B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wrote the manuscript, tables and figure</w:t>
      </w:r>
      <w:r w:rsidR="00F15B72">
        <w:rPr>
          <w:rFonts w:ascii="Book Antiqua" w:eastAsia="Book Antiqua" w:hAnsi="Book Antiqua" w:cs="Book Antiqua"/>
          <w:color w:val="000000"/>
          <w:szCs w:val="22"/>
        </w:rPr>
        <w:t xml:space="preserve">; </w:t>
      </w:r>
      <w:r w:rsidR="00D14118">
        <w:rPr>
          <w:rFonts w:ascii="Book Antiqua" w:eastAsia="Book Antiqua" w:hAnsi="Book Antiqua" w:cs="Book Antiqua"/>
          <w:color w:val="000000"/>
          <w:szCs w:val="22"/>
        </w:rPr>
        <w:t>A</w:t>
      </w:r>
      <w:r>
        <w:rPr>
          <w:rFonts w:ascii="Book Antiqua" w:eastAsia="Book Antiqua" w:hAnsi="Book Antiqua" w:cs="Book Antiqua"/>
          <w:color w:val="000000"/>
          <w:szCs w:val="22"/>
        </w:rPr>
        <w:t>ll the authors read, reviewed and accepted manuscript.</w:t>
      </w:r>
    </w:p>
    <w:p w14:paraId="1D0546C2" w14:textId="77777777" w:rsidR="00A77B3E" w:rsidRDefault="00A77B3E">
      <w:pPr>
        <w:spacing w:line="360" w:lineRule="auto"/>
        <w:jc w:val="both"/>
      </w:pPr>
    </w:p>
    <w:p w14:paraId="6E784E79" w14:textId="77777777" w:rsidR="00A77B3E" w:rsidRDefault="00F61400">
      <w:pPr>
        <w:spacing w:line="360" w:lineRule="auto"/>
        <w:jc w:val="both"/>
      </w:pPr>
      <w:r>
        <w:rPr>
          <w:rFonts w:ascii="Book Antiqua" w:eastAsia="Book Antiqua" w:hAnsi="Book Antiqua" w:cs="Book Antiqua"/>
          <w:b/>
          <w:bCs/>
          <w:color w:val="000000"/>
        </w:rPr>
        <w:lastRenderedPageBreak/>
        <w:t xml:space="preserve">Corresponding author: Raquel </w:t>
      </w:r>
      <w:r w:rsidR="00905013" w:rsidRPr="00905013">
        <w:rPr>
          <w:rFonts w:ascii="Book Antiqua" w:eastAsia="Book Antiqua" w:hAnsi="Book Antiqua" w:cs="Book Antiqua"/>
          <w:b/>
          <w:bCs/>
          <w:color w:val="000000"/>
        </w:rPr>
        <w:t>Ciérvide</w:t>
      </w:r>
      <w:r>
        <w:rPr>
          <w:rFonts w:ascii="Book Antiqua" w:eastAsia="Book Antiqua" w:hAnsi="Book Antiqua" w:cs="Book Antiqua"/>
          <w:b/>
          <w:bCs/>
          <w:color w:val="000000"/>
        </w:rPr>
        <w:t xml:space="preserve">, MD, Attending Doctor, Staff Physician, </w:t>
      </w:r>
      <w:r>
        <w:rPr>
          <w:rFonts w:ascii="Book Antiqua" w:eastAsia="Book Antiqua" w:hAnsi="Book Antiqua" w:cs="Book Antiqua"/>
          <w:color w:val="000000"/>
        </w:rPr>
        <w:t>Department of Radiation Oncology, HM Hospitales, Oña, 10, Madrid 28050,</w:t>
      </w:r>
      <w:r w:rsidR="00BA244F">
        <w:rPr>
          <w:rFonts w:ascii="Book Antiqua" w:eastAsia="Book Antiqua" w:hAnsi="Book Antiqua" w:cs="Book Antiqua"/>
          <w:color w:val="000000"/>
        </w:rPr>
        <w:t xml:space="preserve"> </w:t>
      </w:r>
      <w:r>
        <w:rPr>
          <w:rFonts w:ascii="Book Antiqua" w:eastAsia="Book Antiqua" w:hAnsi="Book Antiqua" w:cs="Book Antiqua"/>
          <w:color w:val="000000"/>
        </w:rPr>
        <w:t>Spain. raquel.ciervide@gmail.com</w:t>
      </w:r>
    </w:p>
    <w:p w14:paraId="18677B89" w14:textId="77777777" w:rsidR="00A77B3E" w:rsidRDefault="00A77B3E">
      <w:pPr>
        <w:spacing w:line="360" w:lineRule="auto"/>
        <w:jc w:val="both"/>
      </w:pPr>
    </w:p>
    <w:p w14:paraId="54FAE8BF" w14:textId="77777777" w:rsidR="00A77B3E" w:rsidRDefault="00F614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2020</w:t>
      </w:r>
    </w:p>
    <w:p w14:paraId="38BFC725" w14:textId="77777777" w:rsidR="00A77B3E" w:rsidRDefault="00F614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2021</w:t>
      </w:r>
    </w:p>
    <w:p w14:paraId="3047B587" w14:textId="64621B78" w:rsidR="00A77B3E" w:rsidRDefault="00F61400">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5354B1">
        <w:rPr>
          <w:rFonts w:ascii="Book Antiqua" w:eastAsia="SimSun" w:hAnsi="Book Antiqua"/>
          <w:color w:val="000000" w:themeColor="text1"/>
        </w:rPr>
        <w:t>J</w:t>
      </w:r>
      <w:r w:rsidR="005354B1">
        <w:rPr>
          <w:rFonts w:ascii="Book Antiqua" w:eastAsia="SimSun" w:hAnsi="Book Antiqua" w:hint="eastAsia"/>
          <w:color w:val="000000" w:themeColor="text1"/>
        </w:rPr>
        <w:t>u</w:t>
      </w:r>
      <w:r w:rsidR="005354B1">
        <w:rPr>
          <w:rFonts w:ascii="Book Antiqua" w:eastAsia="SimSun" w:hAnsi="Book Antiqua"/>
          <w:color w:val="000000" w:themeColor="text1"/>
        </w:rPr>
        <w:t>ly</w:t>
      </w:r>
      <w:r w:rsidR="005354B1" w:rsidRPr="00F06907">
        <w:rPr>
          <w:rFonts w:ascii="Book Antiqua" w:eastAsia="SimSun" w:hAnsi="Book Antiqua"/>
          <w:color w:val="000000" w:themeColor="text1"/>
        </w:rPr>
        <w:t xml:space="preserve"> </w:t>
      </w:r>
      <w:r w:rsidR="005354B1">
        <w:rPr>
          <w:rFonts w:ascii="Book Antiqua" w:eastAsia="SimSun" w:hAnsi="Book Antiqua"/>
          <w:color w:val="000000" w:themeColor="text1"/>
        </w:rPr>
        <w:t>9</w:t>
      </w:r>
      <w:r w:rsidR="005354B1" w:rsidRPr="00F06907">
        <w:rPr>
          <w:rFonts w:ascii="Book Antiqua" w:eastAsia="SimSun" w:hAnsi="Book Antiqua"/>
          <w:color w:val="000000" w:themeColor="text1"/>
        </w:rPr>
        <w:t>, 2021</w:t>
      </w:r>
      <w:bookmarkEnd w:id="0"/>
      <w:bookmarkEnd w:id="1"/>
      <w:bookmarkEnd w:id="2"/>
    </w:p>
    <w:p w14:paraId="4A0BC2C6" w14:textId="77777777" w:rsidR="00A77B3E" w:rsidRDefault="00F61400">
      <w:pPr>
        <w:spacing w:line="360" w:lineRule="auto"/>
        <w:jc w:val="both"/>
      </w:pPr>
      <w:r>
        <w:rPr>
          <w:rFonts w:ascii="Book Antiqua" w:eastAsia="Book Antiqua" w:hAnsi="Book Antiqua" w:cs="Book Antiqua"/>
          <w:b/>
          <w:bCs/>
          <w:color w:val="000000"/>
        </w:rPr>
        <w:t xml:space="preserve">Published online: </w:t>
      </w:r>
    </w:p>
    <w:p w14:paraId="403C11C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81DB33" w14:textId="77777777" w:rsidR="00A77B3E" w:rsidRDefault="00F61400">
      <w:pPr>
        <w:spacing w:line="360" w:lineRule="auto"/>
        <w:jc w:val="both"/>
      </w:pPr>
      <w:r>
        <w:rPr>
          <w:rFonts w:ascii="Book Antiqua" w:eastAsia="Book Antiqua" w:hAnsi="Book Antiqua" w:cs="Book Antiqua"/>
          <w:b/>
          <w:color w:val="000000"/>
        </w:rPr>
        <w:lastRenderedPageBreak/>
        <w:t>Abstract</w:t>
      </w:r>
    </w:p>
    <w:p w14:paraId="1FC31550" w14:textId="77777777" w:rsidR="00A77B3E" w:rsidRDefault="00F61400">
      <w:pPr>
        <w:spacing w:line="360" w:lineRule="auto"/>
        <w:jc w:val="both"/>
      </w:pPr>
      <w:r>
        <w:rPr>
          <w:rFonts w:ascii="Book Antiqua" w:eastAsia="Book Antiqua" w:hAnsi="Book Antiqua" w:cs="Book Antiqua"/>
          <w:color w:val="000000"/>
        </w:rPr>
        <w:t>BACKGROUND</w:t>
      </w:r>
    </w:p>
    <w:p w14:paraId="1A15531D" w14:textId="77777777" w:rsidR="00A77B3E" w:rsidRDefault="00F61400">
      <w:pPr>
        <w:spacing w:line="360" w:lineRule="auto"/>
        <w:jc w:val="both"/>
      </w:pPr>
      <w:r>
        <w:rPr>
          <w:rFonts w:ascii="Book Antiqua" w:eastAsia="Book Antiqua" w:hAnsi="Book Antiqua" w:cs="Book Antiqua"/>
          <w:color w:val="000000"/>
          <w:szCs w:val="22"/>
          <w:shd w:val="clear" w:color="auto" w:fill="FFFFFF"/>
        </w:rPr>
        <w:t>Axillary sentinel lymph node biopsy (SLNB) is standard treatment for patients with clinically and pathological negative lymph nodes. However, the role of completion axillary lymph node dissection (cALND) following positive sentinel lymph node biopsy (SLNB) is debated.</w:t>
      </w:r>
    </w:p>
    <w:p w14:paraId="3F224A17" w14:textId="77777777" w:rsidR="00A77B3E" w:rsidRDefault="00A77B3E">
      <w:pPr>
        <w:spacing w:line="360" w:lineRule="auto"/>
        <w:jc w:val="both"/>
      </w:pPr>
    </w:p>
    <w:p w14:paraId="218123EE" w14:textId="77777777" w:rsidR="00A77B3E" w:rsidRDefault="00F61400">
      <w:pPr>
        <w:spacing w:line="360" w:lineRule="auto"/>
        <w:jc w:val="both"/>
      </w:pPr>
      <w:r>
        <w:rPr>
          <w:rFonts w:ascii="Book Antiqua" w:eastAsia="Book Antiqua" w:hAnsi="Book Antiqua" w:cs="Book Antiqua"/>
          <w:color w:val="000000"/>
        </w:rPr>
        <w:t>AIM</w:t>
      </w:r>
    </w:p>
    <w:p w14:paraId="724C378D" w14:textId="40C2E9AD" w:rsidR="00A77B3E" w:rsidRDefault="00F61400">
      <w:pPr>
        <w:spacing w:line="360" w:lineRule="auto"/>
        <w:jc w:val="both"/>
      </w:pPr>
      <w:r>
        <w:rPr>
          <w:rFonts w:ascii="Book Antiqua" w:eastAsia="Book Antiqua" w:hAnsi="Book Antiqua" w:cs="Book Antiqua"/>
          <w:color w:val="000000"/>
          <w:szCs w:val="22"/>
          <w:shd w:val="clear" w:color="auto" w:fill="FFFFFF"/>
        </w:rPr>
        <w:t xml:space="preserve">To identify a subgroup of women with high axillary tumor burden </w:t>
      </w:r>
      <w:r w:rsidR="000226E9">
        <w:rPr>
          <w:rFonts w:ascii="Book Antiqua" w:eastAsia="Book Antiqua" w:hAnsi="Book Antiqua" w:cs="Book Antiqua"/>
          <w:color w:val="000000"/>
          <w:szCs w:val="22"/>
          <w:shd w:val="clear" w:color="auto" w:fill="FFFFFF"/>
        </w:rPr>
        <w:t xml:space="preserve">undergoing </w:t>
      </w:r>
      <w:r>
        <w:rPr>
          <w:rFonts w:ascii="Book Antiqua" w:eastAsia="Book Antiqua" w:hAnsi="Book Antiqua" w:cs="Book Antiqua"/>
          <w:color w:val="000000"/>
          <w:szCs w:val="22"/>
          <w:shd w:val="clear" w:color="auto" w:fill="FFFFFF"/>
        </w:rPr>
        <w:t xml:space="preserve">SLNB in whom cALND can be safely omitted in order to reduce the risk of long-term complications and create a </w:t>
      </w:r>
      <w:r w:rsidR="00612A85">
        <w:rPr>
          <w:rFonts w:ascii="Book Antiqua" w:eastAsia="Book Antiqua" w:hAnsi="Book Antiqua" w:cs="Book Antiqua"/>
          <w:color w:val="000000"/>
          <w:szCs w:val="22"/>
          <w:shd w:val="clear" w:color="auto" w:fill="FFFFFF"/>
        </w:rPr>
        <w:t xml:space="preserve">Preoperative Clinical Risk Index (PCRI) </w:t>
      </w:r>
      <w:r>
        <w:rPr>
          <w:rFonts w:ascii="Book Antiqua" w:eastAsia="Book Antiqua" w:hAnsi="Book Antiqua" w:cs="Book Antiqua"/>
          <w:color w:val="000000"/>
          <w:szCs w:val="22"/>
          <w:shd w:val="clear" w:color="auto" w:fill="FFFFFF"/>
        </w:rPr>
        <w:t>that helps us in our clinical practice to optimize th</w:t>
      </w:r>
      <w:r w:rsidR="000226E9">
        <w:rPr>
          <w:rFonts w:ascii="Book Antiqua" w:eastAsia="Book Antiqua" w:hAnsi="Book Antiqua" w:cs="Book Antiqua"/>
          <w:color w:val="000000"/>
          <w:szCs w:val="22"/>
          <w:shd w:val="clear" w:color="auto" w:fill="FFFFFF"/>
        </w:rPr>
        <w:t>e</w:t>
      </w:r>
      <w:r>
        <w:rPr>
          <w:rFonts w:ascii="Book Antiqua" w:eastAsia="Book Antiqua" w:hAnsi="Book Antiqua" w:cs="Book Antiqua"/>
          <w:color w:val="000000"/>
          <w:szCs w:val="22"/>
          <w:shd w:val="clear" w:color="auto" w:fill="FFFFFF"/>
        </w:rPr>
        <w:t xml:space="preserve"> selection of </w:t>
      </w:r>
      <w:r w:rsidR="000226E9">
        <w:rPr>
          <w:rFonts w:ascii="Book Antiqua" w:eastAsia="Book Antiqua" w:hAnsi="Book Antiqua" w:cs="Book Antiqua"/>
          <w:color w:val="000000"/>
          <w:szCs w:val="22"/>
          <w:shd w:val="clear" w:color="auto" w:fill="FFFFFF"/>
        </w:rPr>
        <w:t xml:space="preserve">these </w:t>
      </w:r>
      <w:r>
        <w:rPr>
          <w:rFonts w:ascii="Book Antiqua" w:eastAsia="Book Antiqua" w:hAnsi="Book Antiqua" w:cs="Book Antiqua"/>
          <w:color w:val="000000"/>
          <w:szCs w:val="22"/>
          <w:shd w:val="clear" w:color="auto" w:fill="FFFFFF"/>
        </w:rPr>
        <w:t>patients</w:t>
      </w:r>
      <w:r w:rsidR="000226E9">
        <w:rPr>
          <w:rFonts w:ascii="Book Antiqua" w:eastAsia="Book Antiqua" w:hAnsi="Book Antiqua" w:cs="Book Antiqua"/>
          <w:color w:val="000000"/>
          <w:szCs w:val="22"/>
          <w:shd w:val="clear" w:color="auto" w:fill="FFFFFF"/>
        </w:rPr>
        <w:t>.</w:t>
      </w:r>
    </w:p>
    <w:p w14:paraId="70FC111C" w14:textId="77777777" w:rsidR="00A77B3E" w:rsidRDefault="00A77B3E">
      <w:pPr>
        <w:spacing w:line="360" w:lineRule="auto"/>
        <w:jc w:val="both"/>
      </w:pPr>
    </w:p>
    <w:p w14:paraId="112946CD" w14:textId="77777777" w:rsidR="00A77B3E" w:rsidRDefault="00F61400">
      <w:pPr>
        <w:spacing w:line="360" w:lineRule="auto"/>
        <w:jc w:val="both"/>
      </w:pPr>
      <w:r>
        <w:rPr>
          <w:rFonts w:ascii="Book Antiqua" w:eastAsia="Book Antiqua" w:hAnsi="Book Antiqua" w:cs="Book Antiqua"/>
          <w:color w:val="000000"/>
        </w:rPr>
        <w:t>METHODS</w:t>
      </w:r>
    </w:p>
    <w:p w14:paraId="778DE20A" w14:textId="342D12E2" w:rsidR="00A77B3E" w:rsidRDefault="00F61400">
      <w:pPr>
        <w:spacing w:line="360" w:lineRule="auto"/>
        <w:jc w:val="both"/>
      </w:pPr>
      <w:r>
        <w:rPr>
          <w:rFonts w:ascii="Book Antiqua" w:eastAsia="Book Antiqua" w:hAnsi="Book Antiqua" w:cs="Book Antiqua"/>
          <w:color w:val="000000"/>
          <w:szCs w:val="22"/>
          <w:shd w:val="clear" w:color="auto" w:fill="FFFFFF"/>
        </w:rPr>
        <w:t>Patients with positive SLNB who underwent a cALND were included</w:t>
      </w:r>
      <w:r w:rsidR="000226E9">
        <w:rPr>
          <w:rFonts w:ascii="Book Antiqua" w:eastAsia="Book Antiqua" w:hAnsi="Book Antiqua" w:cs="Book Antiqua"/>
          <w:color w:val="000000"/>
          <w:szCs w:val="22"/>
          <w:shd w:val="clear" w:color="auto" w:fill="FFFFFF"/>
        </w:rPr>
        <w:t xml:space="preserve"> in this study</w:t>
      </w:r>
      <w:r>
        <w:rPr>
          <w:rFonts w:ascii="Book Antiqua" w:eastAsia="Book Antiqua" w:hAnsi="Book Antiqua" w:cs="Book Antiqua"/>
          <w:color w:val="000000"/>
          <w:szCs w:val="22"/>
          <w:shd w:val="clear" w:color="auto" w:fill="FFFFFF"/>
        </w:rPr>
        <w:t xml:space="preserve">. Univariate and multivariate analysis of prognostic and predictive factors were used to create a </w:t>
      </w:r>
      <w:r w:rsidR="00BC10A9">
        <w:rPr>
          <w:rFonts w:ascii="Book Antiqua" w:eastAsia="Book Antiqua" w:hAnsi="Book Antiqua" w:cs="Book Antiqua"/>
          <w:color w:val="000000"/>
          <w:szCs w:val="22"/>
          <w:shd w:val="clear" w:color="auto" w:fill="FFFFFF"/>
        </w:rPr>
        <w:t>PCRI</w:t>
      </w:r>
      <w:r>
        <w:rPr>
          <w:rFonts w:ascii="Book Antiqua" w:eastAsia="Book Antiqua" w:hAnsi="Book Antiqua" w:cs="Book Antiqua"/>
          <w:color w:val="000000"/>
          <w:szCs w:val="22"/>
          <w:shd w:val="clear" w:color="auto" w:fill="FFFFFF"/>
        </w:rPr>
        <w:t xml:space="preserve"> for safely omitting cALND</w:t>
      </w:r>
      <w:r w:rsidR="007235A7">
        <w:rPr>
          <w:rFonts w:ascii="Book Antiqua" w:eastAsia="Book Antiqua" w:hAnsi="Book Antiqua" w:cs="Book Antiqua"/>
          <w:color w:val="000000"/>
          <w:szCs w:val="22"/>
          <w:shd w:val="clear" w:color="auto" w:fill="FFFFFF"/>
        </w:rPr>
        <w:t>.</w:t>
      </w:r>
    </w:p>
    <w:p w14:paraId="192582FC" w14:textId="77777777" w:rsidR="00A77B3E" w:rsidRDefault="00A77B3E">
      <w:pPr>
        <w:spacing w:line="360" w:lineRule="auto"/>
        <w:jc w:val="both"/>
      </w:pPr>
    </w:p>
    <w:p w14:paraId="4F1EC002" w14:textId="77777777" w:rsidR="00A77B3E" w:rsidRDefault="00F61400">
      <w:pPr>
        <w:spacing w:line="360" w:lineRule="auto"/>
        <w:jc w:val="both"/>
      </w:pPr>
      <w:r>
        <w:rPr>
          <w:rFonts w:ascii="Book Antiqua" w:eastAsia="Book Antiqua" w:hAnsi="Book Antiqua" w:cs="Book Antiqua"/>
          <w:color w:val="000000"/>
        </w:rPr>
        <w:t>RESULTS</w:t>
      </w:r>
    </w:p>
    <w:p w14:paraId="69B8EAFC" w14:textId="58B6899C" w:rsidR="00A77B3E" w:rsidRDefault="00F61400">
      <w:pPr>
        <w:spacing w:line="360" w:lineRule="auto"/>
        <w:jc w:val="both"/>
      </w:pPr>
      <w:r>
        <w:rPr>
          <w:rFonts w:ascii="Book Antiqua" w:eastAsia="Book Antiqua" w:hAnsi="Book Antiqua" w:cs="Book Antiqua"/>
          <w:color w:val="000000"/>
          <w:szCs w:val="22"/>
          <w:shd w:val="clear" w:color="auto" w:fill="FFFFFF"/>
        </w:rPr>
        <w:t>From May 2007 to April 2014, we performed 1140 SLN biopsies</w:t>
      </w:r>
      <w:r w:rsidR="000226E9">
        <w:rPr>
          <w:rFonts w:ascii="Book Antiqua" w:eastAsia="Book Antiqua" w:hAnsi="Book Antiqua" w:cs="Book Antiqua"/>
          <w:color w:val="000000"/>
          <w:szCs w:val="22"/>
          <w:shd w:val="clear" w:color="auto" w:fill="FFFFFF"/>
        </w:rPr>
        <w:t>, of which</w:t>
      </w:r>
      <w:r>
        <w:rPr>
          <w:rFonts w:ascii="Book Antiqua" w:eastAsia="Book Antiqua" w:hAnsi="Book Antiqua" w:cs="Book Antiqua"/>
          <w:color w:val="000000"/>
          <w:szCs w:val="22"/>
          <w:shd w:val="clear" w:color="auto" w:fill="FFFFFF"/>
        </w:rPr>
        <w:t xml:space="preserve"> 125 were positive</w:t>
      </w:r>
      <w:r w:rsidR="00684DA1">
        <w:rPr>
          <w:rFonts w:ascii="Book Antiqua" w:eastAsia="Book Antiqua" w:hAnsi="Book Antiqua" w:cs="Book Antiqua"/>
          <w:color w:val="000000"/>
          <w:szCs w:val="22"/>
          <w:shd w:val="clear" w:color="auto" w:fill="FFFFFF"/>
        </w:rPr>
        <w:t xml:space="preserve"> for tumor</w:t>
      </w:r>
      <w:r w:rsidR="000226E9">
        <w:rPr>
          <w:rFonts w:ascii="Book Antiqua" w:eastAsia="Book Antiqua" w:hAnsi="Book Antiqua" w:cs="Book Antiqua"/>
          <w:color w:val="000000"/>
          <w:szCs w:val="22"/>
          <w:shd w:val="clear" w:color="auto" w:fill="FFFFFF"/>
        </w:rPr>
        <w:t xml:space="preserve"> and</w:t>
      </w:r>
      <w:r>
        <w:rPr>
          <w:rFonts w:ascii="Book Antiqua" w:eastAsia="Book Antiqua" w:hAnsi="Book Antiqua" w:cs="Book Antiqua"/>
          <w:color w:val="000000"/>
          <w:szCs w:val="22"/>
          <w:shd w:val="clear" w:color="auto" w:fill="FFFFFF"/>
        </w:rPr>
        <w:t xml:space="preserve"> </w:t>
      </w:r>
      <w:r w:rsidR="00684DA1">
        <w:rPr>
          <w:rFonts w:ascii="Book Antiqua" w:eastAsia="Book Antiqua" w:hAnsi="Book Antiqua" w:cs="Book Antiqua"/>
          <w:color w:val="000000"/>
          <w:szCs w:val="22"/>
          <w:shd w:val="clear" w:color="auto" w:fill="FFFFFF"/>
        </w:rPr>
        <w:t>justified to practice a</w:t>
      </w:r>
      <w:r w:rsidR="000226E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posterior cALND. Pathologic findings at SLNB were micrometastases (mic) in 29 cases (23.4%) and macrometastasis (MAC) in 95 cases (76.6%). On univariate analysis of </w:t>
      </w:r>
      <w:r w:rsidR="000226E9">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95 patients with MAC, statistically significant factors included: age, grade, phenotype, histology, lymphovascular invasion, lymph-node tumor size</w:t>
      </w:r>
      <w:r w:rsidR="000226E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and number of positive SLN. On multivariate analysis</w:t>
      </w:r>
      <w:r w:rsidR="000226E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only lymph-node tumor size (≤</w:t>
      </w:r>
      <w:r w:rsidR="0004038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20 mm) and number of positive SLN (&gt;</w:t>
      </w:r>
      <w:r w:rsidR="0004038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 retained significa</w:t>
      </w:r>
      <w:r w:rsidR="000226E9">
        <w:rPr>
          <w:rFonts w:ascii="Book Antiqua" w:eastAsia="Book Antiqua" w:hAnsi="Book Antiqua" w:cs="Book Antiqua"/>
          <w:color w:val="000000"/>
          <w:szCs w:val="22"/>
          <w:shd w:val="clear" w:color="auto" w:fill="FFFFFF"/>
        </w:rPr>
        <w:t>nce</w:t>
      </w:r>
      <w:r>
        <w:rPr>
          <w:rFonts w:ascii="Book Antiqua" w:eastAsia="Book Antiqua" w:hAnsi="Book Antiqua" w:cs="Book Antiqua"/>
          <w:color w:val="000000"/>
          <w:szCs w:val="22"/>
          <w:shd w:val="clear" w:color="auto" w:fill="FFFFFF"/>
        </w:rPr>
        <w:t>. A numerical tool was created giving each of the parameters a value to predict preoperatively which patients would not benefit from cALND. Patients with a PCRI ≤</w:t>
      </w:r>
      <w:r w:rsidR="009F616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15 has low probability (&lt;</w:t>
      </w:r>
      <w:r w:rsidR="0004038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 of having additional lymph node involvement</w:t>
      </w:r>
      <w:r w:rsidR="000226E9">
        <w:rPr>
          <w:rFonts w:ascii="Book Antiqua" w:eastAsia="Book Antiqua" w:hAnsi="Book Antiqua" w:cs="Book Antiqua"/>
          <w:color w:val="000000"/>
          <w:szCs w:val="22"/>
          <w:shd w:val="clear" w:color="auto" w:fill="FFFFFF"/>
        </w:rPr>
        <w:t xml:space="preserve">, a PRCI </w:t>
      </w:r>
      <w:r>
        <w:rPr>
          <w:rFonts w:ascii="Book Antiqua" w:eastAsia="Book Antiqua" w:hAnsi="Book Antiqua" w:cs="Book Antiqua"/>
          <w:color w:val="000000"/>
          <w:szCs w:val="22"/>
          <w:shd w:val="clear" w:color="auto" w:fill="FFFFFF"/>
        </w:rPr>
        <w:lastRenderedPageBreak/>
        <w:t xml:space="preserve">between 15-17.6 </w:t>
      </w:r>
      <w:r w:rsidR="000226E9">
        <w:rPr>
          <w:rFonts w:ascii="Book Antiqua" w:eastAsia="Book Antiqua" w:hAnsi="Book Antiqua" w:cs="Book Antiqua"/>
          <w:color w:val="000000"/>
          <w:szCs w:val="22"/>
          <w:shd w:val="clear" w:color="auto" w:fill="FFFFFF"/>
        </w:rPr>
        <w:t xml:space="preserve">has a </w:t>
      </w:r>
      <w:r>
        <w:rPr>
          <w:rFonts w:ascii="Book Antiqua" w:eastAsia="Book Antiqua" w:hAnsi="Book Antiqua" w:cs="Book Antiqua"/>
          <w:color w:val="000000"/>
          <w:szCs w:val="22"/>
          <w:shd w:val="clear" w:color="auto" w:fill="FFFFFF"/>
        </w:rPr>
        <w:t xml:space="preserve">probability </w:t>
      </w:r>
      <w:r w:rsidR="000226E9">
        <w:rPr>
          <w:rFonts w:ascii="Book Antiqua" w:eastAsia="Book Antiqua" w:hAnsi="Book Antiqua" w:cs="Book Antiqua"/>
          <w:color w:val="000000"/>
          <w:szCs w:val="22"/>
          <w:shd w:val="clear" w:color="auto" w:fill="FFFFFF"/>
        </w:rPr>
        <w:t xml:space="preserve">of </w:t>
      </w:r>
      <w:r>
        <w:rPr>
          <w:rFonts w:ascii="Book Antiqua" w:eastAsia="Book Antiqua" w:hAnsi="Book Antiqua" w:cs="Book Antiqua"/>
          <w:color w:val="000000"/>
          <w:szCs w:val="22"/>
          <w:shd w:val="clear" w:color="auto" w:fill="FFFFFF"/>
        </w:rPr>
        <w:t>43%</w:t>
      </w:r>
      <w:r w:rsidR="000226E9">
        <w:rPr>
          <w:rFonts w:ascii="Book Antiqua" w:eastAsia="Book Antiqua" w:hAnsi="Book Antiqua" w:cs="Book Antiqua"/>
          <w:color w:val="000000"/>
          <w:szCs w:val="22"/>
          <w:shd w:val="clear" w:color="auto" w:fill="FFFFFF"/>
        </w:rPr>
        <w:t xml:space="preserve">, and the probability increases </w:t>
      </w:r>
      <w:r>
        <w:rPr>
          <w:rFonts w:ascii="Book Antiqua" w:eastAsia="Book Antiqua" w:hAnsi="Book Antiqua" w:cs="Book Antiqua"/>
          <w:color w:val="000000"/>
          <w:szCs w:val="22"/>
          <w:shd w:val="clear" w:color="auto" w:fill="FFFFFF"/>
        </w:rPr>
        <w:t xml:space="preserve">to 69% in patients with </w:t>
      </w:r>
      <w:r w:rsidR="000226E9">
        <w:rPr>
          <w:rFonts w:ascii="Book Antiqua" w:eastAsia="Book Antiqua" w:hAnsi="Book Antiqua" w:cs="Book Antiqua"/>
          <w:color w:val="000000"/>
          <w:szCs w:val="22"/>
          <w:shd w:val="clear" w:color="auto" w:fill="FFFFFF"/>
        </w:rPr>
        <w:t xml:space="preserve">a </w:t>
      </w:r>
      <w:r>
        <w:rPr>
          <w:rFonts w:ascii="Book Antiqua" w:eastAsia="Book Antiqua" w:hAnsi="Book Antiqua" w:cs="Book Antiqua"/>
          <w:color w:val="000000"/>
          <w:szCs w:val="22"/>
          <w:shd w:val="clear" w:color="auto" w:fill="FFFFFF"/>
        </w:rPr>
        <w:t>PCRI &gt; 17.6.</w:t>
      </w:r>
    </w:p>
    <w:p w14:paraId="761BB2B7" w14:textId="77777777" w:rsidR="00A77B3E" w:rsidRDefault="00A77B3E">
      <w:pPr>
        <w:spacing w:line="360" w:lineRule="auto"/>
        <w:jc w:val="both"/>
      </w:pPr>
    </w:p>
    <w:p w14:paraId="1FA40946" w14:textId="77777777" w:rsidR="00A77B3E" w:rsidRDefault="00F61400">
      <w:pPr>
        <w:spacing w:line="360" w:lineRule="auto"/>
        <w:jc w:val="both"/>
      </w:pPr>
      <w:r>
        <w:rPr>
          <w:rFonts w:ascii="Book Antiqua" w:eastAsia="Book Antiqua" w:hAnsi="Book Antiqua" w:cs="Book Antiqua"/>
          <w:color w:val="000000"/>
        </w:rPr>
        <w:t>CONCLUSION</w:t>
      </w:r>
    </w:p>
    <w:p w14:paraId="73048065" w14:textId="77777777" w:rsidR="00A77B3E" w:rsidRDefault="00F61400">
      <w:pPr>
        <w:spacing w:line="360" w:lineRule="auto"/>
        <w:jc w:val="both"/>
      </w:pPr>
      <w:r>
        <w:rPr>
          <w:rFonts w:ascii="Book Antiqua" w:eastAsia="Book Antiqua" w:hAnsi="Book Antiqua" w:cs="Book Antiqua"/>
          <w:color w:val="000000"/>
          <w:szCs w:val="22"/>
          <w:shd w:val="clear" w:color="auto" w:fill="FFFFFF"/>
        </w:rPr>
        <w:t>The PCRI seems to be a useful tool to prospectively estimate the risk of nodal involvement after positive SLN and to identify those patients who could omit cALND. Further prospective studies are necessary to validate PCRI clinical generalization</w:t>
      </w:r>
      <w:r w:rsidR="003C16CE">
        <w:rPr>
          <w:rFonts w:ascii="Book Antiqua" w:eastAsia="Book Antiqua" w:hAnsi="Book Antiqua" w:cs="Book Antiqua"/>
          <w:color w:val="000000"/>
          <w:szCs w:val="22"/>
          <w:shd w:val="clear" w:color="auto" w:fill="FFFFFF"/>
        </w:rPr>
        <w:t>.</w:t>
      </w:r>
    </w:p>
    <w:p w14:paraId="0EBE84DA" w14:textId="77777777" w:rsidR="00A77B3E" w:rsidRDefault="00A77B3E">
      <w:pPr>
        <w:spacing w:line="360" w:lineRule="auto"/>
        <w:jc w:val="both"/>
      </w:pPr>
    </w:p>
    <w:p w14:paraId="3DFB50E0" w14:textId="296EFD6E" w:rsidR="00A77B3E" w:rsidRDefault="00F614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Sentinel lymph node biopsy</w:t>
      </w:r>
      <w:r w:rsidR="00CB79AE">
        <w:rPr>
          <w:rFonts w:ascii="Book Antiqua" w:eastAsia="Book Antiqua" w:hAnsi="Book Antiqua" w:cs="Book Antiqua"/>
          <w:color w:val="000000"/>
        </w:rPr>
        <w:t xml:space="preserve">; </w:t>
      </w:r>
      <w:r w:rsidRPr="00CB79AE">
        <w:rPr>
          <w:rFonts w:ascii="Book Antiqua" w:eastAsia="Book Antiqua" w:hAnsi="Book Antiqua" w:cs="Book Antiqua"/>
          <w:caps/>
          <w:color w:val="000000"/>
        </w:rPr>
        <w:t>c</w:t>
      </w:r>
      <w:r>
        <w:rPr>
          <w:rFonts w:ascii="Book Antiqua" w:eastAsia="Book Antiqua" w:hAnsi="Book Antiqua" w:cs="Book Antiqua"/>
          <w:color w:val="000000"/>
        </w:rPr>
        <w:t xml:space="preserve">omplete </w:t>
      </w:r>
      <w:r w:rsidR="00CB79AE">
        <w:rPr>
          <w:rFonts w:ascii="Book Antiqua" w:eastAsia="Book Antiqua" w:hAnsi="Book Antiqua" w:cs="Book Antiqua"/>
          <w:color w:val="000000"/>
        </w:rPr>
        <w:t>axillary lymph node d</w:t>
      </w:r>
      <w:r>
        <w:rPr>
          <w:rFonts w:ascii="Book Antiqua" w:eastAsia="Book Antiqua" w:hAnsi="Book Antiqua" w:cs="Book Antiqua"/>
          <w:color w:val="000000"/>
        </w:rPr>
        <w:t>issection</w:t>
      </w:r>
      <w:r w:rsidR="00CB79AE">
        <w:rPr>
          <w:rFonts w:ascii="Book Antiqua" w:eastAsia="Book Antiqua" w:hAnsi="Book Antiqua" w:cs="Book Antiqua"/>
          <w:color w:val="000000"/>
        </w:rPr>
        <w:t xml:space="preserve">; </w:t>
      </w:r>
      <w:r>
        <w:rPr>
          <w:rFonts w:ascii="Book Antiqua" w:eastAsia="Book Antiqua" w:hAnsi="Book Antiqua" w:cs="Book Antiqua"/>
          <w:color w:val="000000"/>
        </w:rPr>
        <w:t xml:space="preserve">Preoperative </w:t>
      </w:r>
      <w:r w:rsidR="00404DAD">
        <w:rPr>
          <w:rFonts w:ascii="Book Antiqua" w:eastAsia="Book Antiqua" w:hAnsi="Book Antiqua" w:cs="Book Antiqua"/>
          <w:color w:val="000000"/>
        </w:rPr>
        <w:t>clinical risk index</w:t>
      </w:r>
      <w:r w:rsidR="00CB79AE">
        <w:rPr>
          <w:rFonts w:ascii="Book Antiqua" w:eastAsia="Book Antiqua" w:hAnsi="Book Antiqua" w:cs="Book Antiqua"/>
          <w:color w:val="000000"/>
        </w:rPr>
        <w:t xml:space="preserve">; </w:t>
      </w:r>
      <w:r>
        <w:rPr>
          <w:rFonts w:ascii="Book Antiqua" w:eastAsia="Book Antiqua" w:hAnsi="Book Antiqua" w:cs="Book Antiqua"/>
          <w:color w:val="000000"/>
        </w:rPr>
        <w:t>Macrometastasis</w:t>
      </w:r>
    </w:p>
    <w:p w14:paraId="6D5A6542" w14:textId="77777777" w:rsidR="00A77B3E" w:rsidRDefault="00A77B3E">
      <w:pPr>
        <w:spacing w:line="360" w:lineRule="auto"/>
        <w:jc w:val="both"/>
      </w:pPr>
    </w:p>
    <w:p w14:paraId="3FEB848C" w14:textId="77777777" w:rsidR="00A77B3E" w:rsidRDefault="00F61400">
      <w:pPr>
        <w:spacing w:line="360" w:lineRule="auto"/>
        <w:jc w:val="both"/>
      </w:pPr>
      <w:r>
        <w:rPr>
          <w:rFonts w:ascii="Book Antiqua" w:eastAsia="Book Antiqua" w:hAnsi="Book Antiqua" w:cs="Book Antiqua"/>
          <w:color w:val="000000"/>
        </w:rPr>
        <w:t>Herrero M, Ciervide R, Calle-Purón ME, Valero J, Buelga P, Rodriguez-Bertos I, Benassi L, Montero A.</w:t>
      </w:r>
      <w:r w:rsidR="00CB79AE">
        <w:rPr>
          <w:rFonts w:ascii="Book Antiqua" w:eastAsia="Book Antiqua" w:hAnsi="Book Antiqua" w:cs="Book Antiqua"/>
          <w:color w:val="000000"/>
        </w:rPr>
        <w:t xml:space="preserve"> </w:t>
      </w:r>
      <w:r>
        <w:rPr>
          <w:rFonts w:ascii="Book Antiqua" w:eastAsia="Book Antiqua" w:hAnsi="Book Antiqua" w:cs="Book Antiqua"/>
          <w:color w:val="000000"/>
        </w:rPr>
        <w:t xml:space="preserve">Macrometastasis at selective lymph node biopsy: A practical going-for-the-one clinical scoring system to personalize decision making.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4948B42B" w14:textId="77777777" w:rsidR="00A77B3E" w:rsidRDefault="00A77B3E">
      <w:pPr>
        <w:spacing w:line="360" w:lineRule="auto"/>
        <w:jc w:val="both"/>
      </w:pPr>
    </w:p>
    <w:p w14:paraId="0534B023" w14:textId="2B64EB3F" w:rsidR="00A77B3E" w:rsidRDefault="00F614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role of completion axillary lymph node dissection (cALND) following</w:t>
      </w:r>
      <w:r w:rsidR="00115526">
        <w:rPr>
          <w:rFonts w:ascii="Book Antiqua" w:eastAsia="Book Antiqua" w:hAnsi="Book Antiqua" w:cs="Book Antiqua"/>
          <w:color w:val="000000"/>
        </w:rPr>
        <w:t xml:space="preserve"> </w:t>
      </w:r>
      <w:r w:rsidR="00404DAD">
        <w:rPr>
          <w:rFonts w:ascii="Book Antiqua" w:eastAsia="Book Antiqua" w:hAnsi="Book Antiqua" w:cs="Book Antiqua"/>
          <w:color w:val="000000"/>
        </w:rPr>
        <w:t>a</w:t>
      </w:r>
      <w:r>
        <w:rPr>
          <w:rFonts w:ascii="Book Antiqua" w:eastAsia="Book Antiqua" w:hAnsi="Book Antiqua" w:cs="Book Antiqua"/>
          <w:color w:val="000000"/>
        </w:rPr>
        <w:t xml:space="preserve"> positive sentinel lymph node biopsy (SLNB) is being actively debated. Patients with </w:t>
      </w:r>
      <w:r w:rsidR="00404DAD">
        <w:rPr>
          <w:rFonts w:ascii="Book Antiqua" w:eastAsia="Book Antiqua" w:hAnsi="Book Antiqua" w:cs="Book Antiqua"/>
          <w:color w:val="000000"/>
        </w:rPr>
        <w:t xml:space="preserve">a </w:t>
      </w:r>
      <w:r>
        <w:rPr>
          <w:rFonts w:ascii="Book Antiqua" w:eastAsia="Book Antiqua" w:hAnsi="Book Antiqua" w:cs="Book Antiqua"/>
          <w:color w:val="000000"/>
        </w:rPr>
        <w:t xml:space="preserve">positive SLNB performed at our institution who </w:t>
      </w:r>
      <w:r w:rsidR="00404DAD">
        <w:rPr>
          <w:rFonts w:ascii="Book Antiqua" w:eastAsia="Book Antiqua" w:hAnsi="Book Antiqua" w:cs="Book Antiqua"/>
          <w:color w:val="000000"/>
        </w:rPr>
        <w:t xml:space="preserve">also </w:t>
      </w:r>
      <w:r>
        <w:rPr>
          <w:rFonts w:ascii="Book Antiqua" w:eastAsia="Book Antiqua" w:hAnsi="Book Antiqua" w:cs="Book Antiqua"/>
          <w:color w:val="000000"/>
        </w:rPr>
        <w:t xml:space="preserve">underwent a cALND were analyzed. Univariate and multivariate analysis of prognostic and predictive factors were used to create a Preoperative Clinical Risk Index (PCRI). </w:t>
      </w:r>
      <w:r w:rsidR="00404DAD">
        <w:rPr>
          <w:rFonts w:ascii="Book Antiqua" w:eastAsia="Book Antiqua" w:hAnsi="Book Antiqua" w:cs="Book Antiqua"/>
          <w:color w:val="000000"/>
        </w:rPr>
        <w:t xml:space="preserve">The </w:t>
      </w:r>
      <w:r>
        <w:rPr>
          <w:rFonts w:ascii="Book Antiqua" w:eastAsia="Book Antiqua" w:hAnsi="Book Antiqua" w:cs="Book Antiqua"/>
          <w:color w:val="000000"/>
        </w:rPr>
        <w:t xml:space="preserve">PCRI could help </w:t>
      </w:r>
      <w:r w:rsidR="00404DAD">
        <w:rPr>
          <w:rFonts w:ascii="Book Antiqua" w:eastAsia="Book Antiqua" w:hAnsi="Book Antiqua" w:cs="Book Antiqua"/>
          <w:color w:val="000000"/>
        </w:rPr>
        <w:t xml:space="preserve">estimate the </w:t>
      </w:r>
      <w:r>
        <w:rPr>
          <w:rFonts w:ascii="Book Antiqua" w:eastAsia="Book Antiqua" w:hAnsi="Book Antiqua" w:cs="Book Antiqua"/>
          <w:color w:val="000000"/>
        </w:rPr>
        <w:t xml:space="preserve">risk </w:t>
      </w:r>
      <w:r w:rsidR="00404DAD">
        <w:rPr>
          <w:rFonts w:ascii="Book Antiqua" w:eastAsia="Book Antiqua" w:hAnsi="Book Antiqua" w:cs="Book Antiqua"/>
          <w:color w:val="000000"/>
        </w:rPr>
        <w:t xml:space="preserve">in removing </w:t>
      </w:r>
      <w:r>
        <w:rPr>
          <w:rFonts w:ascii="Book Antiqua" w:eastAsia="Book Antiqua" w:hAnsi="Book Antiqua" w:cs="Book Antiqua"/>
          <w:color w:val="000000"/>
        </w:rPr>
        <w:t xml:space="preserve">extra positive nodes beyond the SLN in order to identify which patients </w:t>
      </w:r>
      <w:r w:rsidR="00404DAD">
        <w:rPr>
          <w:rFonts w:ascii="Book Antiqua" w:eastAsia="Book Antiqua" w:hAnsi="Book Antiqua" w:cs="Book Antiqua"/>
          <w:color w:val="000000"/>
        </w:rPr>
        <w:t xml:space="preserve">could safely avoid </w:t>
      </w:r>
      <w:r>
        <w:rPr>
          <w:rFonts w:ascii="Book Antiqua" w:eastAsia="Book Antiqua" w:hAnsi="Book Antiqua" w:cs="Book Antiqua"/>
          <w:color w:val="000000"/>
        </w:rPr>
        <w:t>cALND. Further prospective studies are necessary to validate clinical generalization for suggested tool.</w:t>
      </w:r>
    </w:p>
    <w:p w14:paraId="5155F260" w14:textId="77777777" w:rsidR="00A77B3E" w:rsidRDefault="00A77B3E">
      <w:pPr>
        <w:spacing w:line="360" w:lineRule="auto"/>
        <w:jc w:val="both"/>
      </w:pPr>
    </w:p>
    <w:p w14:paraId="69402789" w14:textId="77777777" w:rsidR="00A77B3E" w:rsidRDefault="00F61400">
      <w:pPr>
        <w:spacing w:line="360" w:lineRule="auto"/>
        <w:jc w:val="both"/>
      </w:pPr>
      <w:r>
        <w:rPr>
          <w:rFonts w:ascii="Book Antiqua" w:eastAsia="Book Antiqua" w:hAnsi="Book Antiqua" w:cs="Book Antiqua"/>
          <w:b/>
          <w:caps/>
          <w:color w:val="000000"/>
          <w:u w:val="single"/>
        </w:rPr>
        <w:t>INTRODUCTION</w:t>
      </w:r>
    </w:p>
    <w:p w14:paraId="5D39AABA" w14:textId="778F04AC" w:rsidR="00A77B3E" w:rsidRDefault="00F61400">
      <w:pPr>
        <w:spacing w:line="360" w:lineRule="auto"/>
        <w:jc w:val="both"/>
      </w:pPr>
      <w:r>
        <w:rPr>
          <w:rFonts w:ascii="Book Antiqua" w:eastAsia="Book Antiqua" w:hAnsi="Book Antiqua" w:cs="Book Antiqua"/>
          <w:color w:val="000000"/>
          <w:szCs w:val="22"/>
        </w:rPr>
        <w:t xml:space="preserve">The presence of axillary nodal involvement continues to be a major breast cancer prognostic factor. Complete axillary lymph node dissection (cALND) has a dual role both to ensure local control of the disease and to add staging information to adapt adjuvant treatment. </w:t>
      </w:r>
      <w:r w:rsidR="00404DAD">
        <w:rPr>
          <w:rFonts w:ascii="Book Antiqua" w:eastAsia="Book Antiqua" w:hAnsi="Book Antiqua" w:cs="Book Antiqua"/>
          <w:color w:val="000000"/>
          <w:szCs w:val="22"/>
        </w:rPr>
        <w:t xml:space="preserve">The extent </w:t>
      </w:r>
      <w:r>
        <w:rPr>
          <w:rFonts w:ascii="Book Antiqua" w:eastAsia="Book Antiqua" w:hAnsi="Book Antiqua" w:cs="Book Antiqua"/>
          <w:color w:val="000000"/>
          <w:szCs w:val="22"/>
        </w:rPr>
        <w:t xml:space="preserve">of cALND has evolved </w:t>
      </w:r>
      <w:r w:rsidR="00404DAD">
        <w:rPr>
          <w:rFonts w:ascii="Book Antiqua" w:eastAsia="Book Antiqua" w:hAnsi="Book Antiqua" w:cs="Book Antiqua"/>
          <w:color w:val="000000"/>
          <w:szCs w:val="22"/>
        </w:rPr>
        <w:t>over time</w:t>
      </w:r>
      <w:r>
        <w:rPr>
          <w:rFonts w:ascii="Book Antiqua" w:eastAsia="Book Antiqua" w:hAnsi="Book Antiqua" w:cs="Book Antiqua"/>
          <w:color w:val="000000"/>
          <w:szCs w:val="22"/>
        </w:rPr>
        <w:t xml:space="preserve">. In 1990, consensus from National </w:t>
      </w:r>
      <w:r>
        <w:rPr>
          <w:rFonts w:ascii="Book Antiqua" w:eastAsia="Book Antiqua" w:hAnsi="Book Antiqua" w:cs="Book Antiqua"/>
          <w:color w:val="000000"/>
          <w:szCs w:val="22"/>
        </w:rPr>
        <w:lastRenderedPageBreak/>
        <w:t>Institute of Health concluded that the local treatment of axillary disease in operable breast cancer included at least the removal of axillary levels I and II</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 In many European countries</w:t>
      </w:r>
      <w:r w:rsidR="00404D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04DAD">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ALND included </w:t>
      </w:r>
      <w:r w:rsidR="00404DAD">
        <w:rPr>
          <w:rFonts w:ascii="Book Antiqua" w:eastAsia="Book Antiqua" w:hAnsi="Book Antiqua" w:cs="Book Antiqua"/>
          <w:color w:val="000000"/>
          <w:szCs w:val="22"/>
        </w:rPr>
        <w:t xml:space="preserve">all </w:t>
      </w:r>
      <w:r>
        <w:rPr>
          <w:rFonts w:ascii="Book Antiqua" w:eastAsia="Book Antiqua" w:hAnsi="Book Antiqua" w:cs="Book Antiqua"/>
          <w:color w:val="000000"/>
          <w:szCs w:val="22"/>
        </w:rPr>
        <w:t>three Berg levels</w:t>
      </w:r>
      <w:r>
        <w:rPr>
          <w:rFonts w:ascii="Book Antiqua" w:eastAsia="Book Antiqua" w:hAnsi="Book Antiqua" w:cs="Book Antiqua"/>
          <w:color w:val="000000"/>
          <w:vertAlign w:val="superscript"/>
        </w:rPr>
        <w:t>[2]</w:t>
      </w:r>
      <w:r>
        <w:rPr>
          <w:rFonts w:ascii="Book Antiqua" w:eastAsia="Book Antiqua" w:hAnsi="Book Antiqua" w:cs="Book Antiqua"/>
          <w:color w:val="000000"/>
          <w:szCs w:val="22"/>
        </w:rPr>
        <w:t>.</w:t>
      </w:r>
    </w:p>
    <w:p w14:paraId="08579A5C" w14:textId="6FF2F0F5" w:rsidR="00A77B3E" w:rsidRDefault="00F61400" w:rsidP="00A74505">
      <w:pPr>
        <w:spacing w:line="360" w:lineRule="auto"/>
        <w:ind w:firstLineChars="100" w:firstLine="240"/>
        <w:jc w:val="both"/>
      </w:pPr>
      <w:r>
        <w:rPr>
          <w:rFonts w:ascii="Book Antiqua" w:eastAsia="Book Antiqua" w:hAnsi="Book Antiqua" w:cs="Book Antiqua"/>
          <w:color w:val="000000"/>
          <w:szCs w:val="22"/>
        </w:rPr>
        <w:t>Axillary recur</w:t>
      </w:r>
      <w:r w:rsidR="00A74505">
        <w:rPr>
          <w:rFonts w:ascii="Book Antiqua" w:eastAsia="Book Antiqua" w:hAnsi="Book Antiqua" w:cs="Book Antiqua"/>
          <w:color w:val="000000"/>
          <w:szCs w:val="22"/>
        </w:rPr>
        <w:t>rence after cALND is infrequent</w:t>
      </w:r>
      <w:r w:rsidRPr="00A74505">
        <w:rPr>
          <w:rFonts w:ascii="Book Antiqua" w:eastAsia="Book Antiqua" w:hAnsi="Book Antiqua" w:cs="Book Antiqua"/>
          <w:color w:val="000000"/>
          <w:vertAlign w:val="superscript"/>
        </w:rPr>
        <w:t>[3</w:t>
      </w:r>
      <w:r w:rsidR="00A74505" w:rsidRPr="00A74505">
        <w:rPr>
          <w:rFonts w:ascii="Book Antiqua" w:eastAsia="Book Antiqua" w:hAnsi="Book Antiqua" w:cs="Book Antiqua"/>
          <w:color w:val="000000"/>
          <w:vertAlign w:val="superscript"/>
        </w:rPr>
        <w:t>-</w:t>
      </w:r>
      <w:r w:rsidRPr="00A74505">
        <w:rPr>
          <w:rFonts w:ascii="Book Antiqua" w:eastAsia="Book Antiqua" w:hAnsi="Book Antiqua" w:cs="Book Antiqua"/>
          <w:color w:val="000000"/>
          <w:vertAlign w:val="superscript"/>
        </w:rPr>
        <w:t>6]</w:t>
      </w:r>
      <w:r w:rsidR="00404DAD" w:rsidRPr="00684DA1">
        <w:rPr>
          <w:rFonts w:ascii="Book Antiqua" w:eastAsia="Book Antiqua" w:hAnsi="Book Antiqua" w:cs="Book Antiqua"/>
          <w:color w:val="000000"/>
        </w:rPr>
        <w:t>,</w:t>
      </w:r>
      <w:r w:rsidR="00A7450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 treatment-related morbidity could be relevant both in the short</w:t>
      </w:r>
      <w:r w:rsidR="00404D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r w:rsidR="00404DAD">
        <w:rPr>
          <w:rFonts w:ascii="Book Antiqua" w:eastAsia="Book Antiqua" w:hAnsi="Book Antiqua" w:cs="Book Antiqua"/>
          <w:color w:val="000000"/>
          <w:szCs w:val="22"/>
        </w:rPr>
        <w:t>long-</w:t>
      </w:r>
      <w:r>
        <w:rPr>
          <w:rFonts w:ascii="Book Antiqua" w:eastAsia="Book Antiqua" w:hAnsi="Book Antiqua" w:cs="Book Antiqua"/>
          <w:color w:val="000000"/>
          <w:szCs w:val="22"/>
        </w:rPr>
        <w:t>term, including lymphedema, which occurs in 23 to 25% of women</w:t>
      </w:r>
      <w:r w:rsidRPr="00A74505">
        <w:rPr>
          <w:rFonts w:ascii="Book Antiqua" w:eastAsia="Book Antiqua" w:hAnsi="Book Antiqua" w:cs="Book Antiqua"/>
          <w:color w:val="000000"/>
          <w:vertAlign w:val="superscript"/>
        </w:rPr>
        <w:t>[7</w:t>
      </w:r>
      <w:r w:rsidR="00A74505" w:rsidRPr="00A74505">
        <w:rPr>
          <w:rFonts w:ascii="Book Antiqua" w:eastAsia="Book Antiqua" w:hAnsi="Book Antiqua" w:cs="Book Antiqua"/>
          <w:color w:val="000000"/>
          <w:vertAlign w:val="superscript"/>
        </w:rPr>
        <w:t>-</w:t>
      </w:r>
      <w:r w:rsidRPr="00A74505">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 pain</w:t>
      </w:r>
      <w:r w:rsidR="00404D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decreased mobility of the arm</w:t>
      </w:r>
      <w:r>
        <w:rPr>
          <w:rFonts w:ascii="Book Antiqua" w:eastAsia="Book Antiqua" w:hAnsi="Book Antiqua" w:cs="Book Antiqua"/>
          <w:color w:val="000000"/>
          <w:vertAlign w:val="superscript"/>
        </w:rPr>
        <w:t>[10,12]</w:t>
      </w:r>
      <w:r>
        <w:rPr>
          <w:rFonts w:ascii="Book Antiqua" w:eastAsia="Book Antiqua" w:hAnsi="Book Antiqua" w:cs="Book Antiqua"/>
          <w:color w:val="000000"/>
          <w:szCs w:val="22"/>
        </w:rPr>
        <w:t>. During the 1980s, the possibility to identify a regional lymph node that was the first lymph node drainage station for breast cancer</w:t>
      </w:r>
      <w:r w:rsidR="00254DF9">
        <w:rPr>
          <w:rFonts w:ascii="Book Antiqua" w:eastAsia="Book Antiqua" w:hAnsi="Book Antiqua" w:cs="Book Antiqua"/>
          <w:color w:val="000000"/>
          <w:szCs w:val="22"/>
        </w:rPr>
        <w:t xml:space="preserve"> began to be considered</w:t>
      </w:r>
      <w:r>
        <w:rPr>
          <w:rFonts w:ascii="Book Antiqua" w:eastAsia="Book Antiqua" w:hAnsi="Book Antiqua" w:cs="Book Antiqua"/>
          <w:color w:val="000000"/>
          <w:vertAlign w:val="superscript"/>
        </w:rPr>
        <w:t>[13]</w:t>
      </w:r>
      <w:r>
        <w:rPr>
          <w:rFonts w:ascii="Book Antiqua" w:eastAsia="Book Antiqua" w:hAnsi="Book Antiqua" w:cs="Book Antiqua"/>
          <w:color w:val="000000"/>
          <w:szCs w:val="22"/>
        </w:rPr>
        <w:t>. Years later, different studies established the utility of selective sentinel lymph node biopsy (SLNB) as an alternative to axillary dissection in patients with clinically negative lymph nodes (cN0)</w:t>
      </w:r>
      <w:r w:rsidRPr="0063455E">
        <w:rPr>
          <w:rFonts w:ascii="Book Antiqua" w:eastAsia="Book Antiqua" w:hAnsi="Book Antiqua" w:cs="Book Antiqua"/>
          <w:color w:val="000000"/>
          <w:vertAlign w:val="superscript"/>
        </w:rPr>
        <w:t>[14</w:t>
      </w:r>
      <w:r w:rsidR="00A74505" w:rsidRPr="0063455E">
        <w:rPr>
          <w:rFonts w:ascii="Book Antiqua" w:eastAsia="Book Antiqua" w:hAnsi="Book Antiqua" w:cs="Book Antiqua"/>
          <w:color w:val="000000"/>
          <w:vertAlign w:val="superscript"/>
        </w:rPr>
        <w:t>-</w:t>
      </w:r>
      <w:r w:rsidRPr="0063455E">
        <w:rPr>
          <w:rFonts w:ascii="Book Antiqua" w:eastAsia="Book Antiqua" w:hAnsi="Book Antiqua" w:cs="Book Antiqua"/>
          <w:color w:val="000000"/>
          <w:vertAlign w:val="superscript"/>
        </w:rPr>
        <w:t>16]</w:t>
      </w:r>
      <w:r w:rsidR="00254DF9" w:rsidRPr="00684DA1">
        <w:rPr>
          <w:rFonts w:ascii="Book Antiqua" w:eastAsia="Book Antiqua" w:hAnsi="Book Antiqua" w:cs="Book Antiqua"/>
          <w:color w:val="000000"/>
        </w:rPr>
        <w:t>,</w:t>
      </w:r>
      <w:r>
        <w:rPr>
          <w:rFonts w:ascii="Book Antiqua" w:eastAsia="Book Antiqua" w:hAnsi="Book Antiqua" w:cs="Book Antiqua"/>
          <w:color w:val="000000"/>
          <w:szCs w:val="22"/>
        </w:rPr>
        <w:t xml:space="preserve"> with the advantage of decreasing the risk of lymphedema associated </w:t>
      </w:r>
      <w:r w:rsidR="00254DF9">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cALND</w:t>
      </w:r>
      <w:r>
        <w:rPr>
          <w:rFonts w:ascii="Book Antiqua" w:eastAsia="Book Antiqua" w:hAnsi="Book Antiqua" w:cs="Book Antiqua"/>
          <w:color w:val="000000"/>
          <w:vertAlign w:val="superscript"/>
        </w:rPr>
        <w:t>[9,10,17]</w:t>
      </w:r>
      <w:r>
        <w:rPr>
          <w:rFonts w:ascii="Book Antiqua" w:eastAsia="Book Antiqua" w:hAnsi="Book Antiqua" w:cs="Book Antiqua"/>
          <w:color w:val="000000"/>
          <w:szCs w:val="22"/>
        </w:rPr>
        <w:t>.</w:t>
      </w:r>
    </w:p>
    <w:p w14:paraId="23C96768" w14:textId="116510AA" w:rsidR="00A77B3E" w:rsidRDefault="00F61400" w:rsidP="00A74505">
      <w:pPr>
        <w:spacing w:line="360" w:lineRule="auto"/>
        <w:ind w:firstLineChars="100" w:firstLine="240"/>
        <w:jc w:val="both"/>
      </w:pPr>
      <w:r>
        <w:rPr>
          <w:rFonts w:ascii="Book Antiqua" w:eastAsia="Book Antiqua" w:hAnsi="Book Antiqua" w:cs="Book Antiqua"/>
          <w:color w:val="000000"/>
          <w:szCs w:val="22"/>
        </w:rPr>
        <w:t>The presence of sentinel node involvement was associated with the need to complete the study and treatment of the axilla with cALND. In recent years, emphasis has been placed on the possibility of reducing the need of cALND in patients with positive SLNB without worsening the prognosis. The results of the ACOSOG Z0011</w:t>
      </w:r>
      <w:r>
        <w:rPr>
          <w:rFonts w:ascii="Book Antiqua" w:eastAsia="Book Antiqua" w:hAnsi="Book Antiqua" w:cs="Book Antiqua"/>
          <w:color w:val="000000"/>
          <w:vertAlign w:val="superscript"/>
        </w:rPr>
        <w:t>[18]</w:t>
      </w:r>
      <w:r>
        <w:rPr>
          <w:rFonts w:ascii="Book Antiqua" w:eastAsia="Book Antiqua" w:hAnsi="Book Antiqua" w:cs="Book Antiqua"/>
          <w:color w:val="000000"/>
          <w:szCs w:val="22"/>
        </w:rPr>
        <w:t xml:space="preserve"> and IBCSG 23-01</w:t>
      </w:r>
      <w:r>
        <w:rPr>
          <w:rFonts w:ascii="Book Antiqua" w:eastAsia="Book Antiqua" w:hAnsi="Book Antiqua" w:cs="Book Antiqua"/>
          <w:color w:val="000000"/>
          <w:vertAlign w:val="superscript"/>
        </w:rPr>
        <w:t>[19]</w:t>
      </w:r>
      <w:r>
        <w:rPr>
          <w:rFonts w:ascii="Book Antiqua" w:eastAsia="Book Antiqua" w:hAnsi="Book Antiqua" w:cs="Book Antiqua"/>
          <w:color w:val="000000"/>
          <w:szCs w:val="22"/>
        </w:rPr>
        <w:t xml:space="preserve"> trials suggest that cALND could be avoided when sentinel node is minimally involved</w:t>
      </w:r>
      <w:r w:rsidR="00254D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eliminating complications of axillary surgery with</w:t>
      </w:r>
      <w:r w:rsidR="00254DF9">
        <w:rPr>
          <w:rFonts w:ascii="Book Antiqua" w:eastAsia="Book Antiqua" w:hAnsi="Book Antiqua" w:cs="Book Antiqua"/>
          <w:color w:val="000000"/>
          <w:szCs w:val="22"/>
        </w:rPr>
        <w:t>out</w:t>
      </w:r>
      <w:r>
        <w:rPr>
          <w:rFonts w:ascii="Book Antiqua" w:eastAsia="Book Antiqua" w:hAnsi="Book Antiqua" w:cs="Book Antiqua"/>
          <w:color w:val="000000"/>
          <w:szCs w:val="22"/>
        </w:rPr>
        <w:t xml:space="preserve"> </w:t>
      </w:r>
      <w:r w:rsidR="00254DF9">
        <w:rPr>
          <w:rFonts w:ascii="Book Antiqua" w:eastAsia="Book Antiqua" w:hAnsi="Book Antiqua" w:cs="Book Antiqua"/>
          <w:color w:val="000000"/>
          <w:szCs w:val="22"/>
        </w:rPr>
        <w:t>negatively affecting</w:t>
      </w:r>
      <w:r>
        <w:rPr>
          <w:rFonts w:ascii="Book Antiqua" w:eastAsia="Book Antiqua" w:hAnsi="Book Antiqua" w:cs="Book Antiqua"/>
          <w:color w:val="000000"/>
          <w:szCs w:val="22"/>
        </w:rPr>
        <w:t xml:space="preserve"> survival. In addition, </w:t>
      </w:r>
      <w:r w:rsidR="00254DF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AMAROS</w:t>
      </w:r>
      <w:r>
        <w:rPr>
          <w:rFonts w:ascii="Book Antiqua" w:eastAsia="Book Antiqua" w:hAnsi="Book Antiqua" w:cs="Book Antiqua"/>
          <w:color w:val="000000"/>
          <w:vertAlign w:val="superscript"/>
        </w:rPr>
        <w:t>[7]</w:t>
      </w:r>
      <w:r>
        <w:rPr>
          <w:rFonts w:ascii="Book Antiqua" w:eastAsia="Book Antiqua" w:hAnsi="Book Antiqua" w:cs="Book Antiqua"/>
          <w:color w:val="000000"/>
          <w:szCs w:val="22"/>
        </w:rPr>
        <w:t xml:space="preserve"> and OTOASOR</w:t>
      </w:r>
      <w:r>
        <w:rPr>
          <w:rFonts w:ascii="Book Antiqua" w:eastAsia="Book Antiqua" w:hAnsi="Book Antiqua" w:cs="Book Antiqua"/>
          <w:color w:val="000000"/>
          <w:vertAlign w:val="superscript"/>
        </w:rPr>
        <w:t>[20]</w:t>
      </w:r>
      <w:r>
        <w:rPr>
          <w:rFonts w:ascii="Book Antiqua" w:eastAsia="Book Antiqua" w:hAnsi="Book Antiqua" w:cs="Book Antiqua"/>
          <w:color w:val="000000"/>
          <w:szCs w:val="22"/>
        </w:rPr>
        <w:t xml:space="preserve"> trials concluded that axillary radiation therapy was not inferior to cALND in those patients with clinically node-negative breast cancer who had a positive SLN. However, doubts remain regarding macroscopic involvement after SLNB. Aforementioned studies show wide variability regarding tumor burden in the sentinel node, including patients with isolated tumor cells (ITC), </w:t>
      </w:r>
      <w:r w:rsidR="000D5BA9">
        <w:rPr>
          <w:rFonts w:ascii="Book Antiqua" w:eastAsia="Book Antiqua" w:hAnsi="Book Antiqua" w:cs="Book Antiqua"/>
          <w:color w:val="000000"/>
          <w:szCs w:val="22"/>
        </w:rPr>
        <w:t xml:space="preserve">micrometastasis </w:t>
      </w:r>
      <w:r>
        <w:rPr>
          <w:rFonts w:ascii="Book Antiqua" w:eastAsia="Book Antiqua" w:hAnsi="Book Antiqua" w:cs="Book Antiqua"/>
          <w:color w:val="000000"/>
          <w:szCs w:val="22"/>
        </w:rPr>
        <w:t xml:space="preserve">and macrometastasis making </w:t>
      </w:r>
      <w:r w:rsidR="00254DF9">
        <w:rPr>
          <w:rFonts w:ascii="Book Antiqua" w:eastAsia="Book Antiqua" w:hAnsi="Book Antiqua" w:cs="Book Antiqua"/>
          <w:color w:val="000000"/>
          <w:szCs w:val="22"/>
        </w:rPr>
        <w:t xml:space="preserve">it </w:t>
      </w:r>
      <w:r>
        <w:rPr>
          <w:rFonts w:ascii="Book Antiqua" w:eastAsia="Book Antiqua" w:hAnsi="Book Antiqua" w:cs="Book Antiqua"/>
          <w:color w:val="000000"/>
          <w:szCs w:val="22"/>
        </w:rPr>
        <w:t xml:space="preserve">impossible to definitively establish the </w:t>
      </w:r>
      <w:r w:rsidR="00254DF9">
        <w:rPr>
          <w:rFonts w:ascii="Book Antiqua" w:eastAsia="Book Antiqua" w:hAnsi="Book Antiqua" w:cs="Book Antiqua"/>
          <w:color w:val="000000"/>
          <w:szCs w:val="22"/>
        </w:rPr>
        <w:t>effect of omitting c</w:t>
      </w:r>
      <w:r>
        <w:rPr>
          <w:rFonts w:ascii="Book Antiqua" w:eastAsia="Book Antiqua" w:hAnsi="Book Antiqua" w:cs="Book Antiqua"/>
          <w:color w:val="000000"/>
          <w:szCs w:val="22"/>
        </w:rPr>
        <w:t>ALND in patients with a higher tumor burden in the SLNB.</w:t>
      </w:r>
    </w:p>
    <w:p w14:paraId="0090CC2A" w14:textId="565BC905" w:rsidR="00A77B3E" w:rsidRDefault="00F61400" w:rsidP="00EB5DED">
      <w:pPr>
        <w:spacing w:line="360" w:lineRule="auto"/>
        <w:ind w:firstLineChars="100" w:firstLine="240"/>
        <w:jc w:val="both"/>
      </w:pPr>
      <w:r>
        <w:rPr>
          <w:rFonts w:ascii="Book Antiqua" w:eastAsia="Book Antiqua" w:hAnsi="Book Antiqua" w:cs="Book Antiqua"/>
          <w:color w:val="000000"/>
          <w:szCs w:val="22"/>
        </w:rPr>
        <w:t xml:space="preserve">Our objective </w:t>
      </w:r>
      <w:r w:rsidR="00254DF9">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 xml:space="preserve">to identify a subgroup of women with high axillary tumor burden in SLNB in whom cALND can be safely omitted in order to reduce the risk of long-term complications. The second endpoint is to create a </w:t>
      </w:r>
      <w:r w:rsidR="003644F5">
        <w:rPr>
          <w:rFonts w:ascii="Book Antiqua" w:eastAsia="Book Antiqua" w:hAnsi="Book Antiqua" w:cs="Book Antiqua"/>
          <w:color w:val="000000"/>
        </w:rPr>
        <w:t>Preoperative Clinical Risk Index (PCRI)</w:t>
      </w:r>
      <w:r w:rsidR="003644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 helps us in our clinical practice to optimize th</w:t>
      </w:r>
      <w:r w:rsidR="00254DF9">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selection of </w:t>
      </w:r>
      <w:r w:rsidR="00254DF9">
        <w:rPr>
          <w:rFonts w:ascii="Book Antiqua" w:eastAsia="Book Antiqua" w:hAnsi="Book Antiqua" w:cs="Book Antiqua"/>
          <w:color w:val="000000"/>
          <w:szCs w:val="22"/>
        </w:rPr>
        <w:t xml:space="preserve">these </w:t>
      </w:r>
      <w:r>
        <w:rPr>
          <w:rFonts w:ascii="Book Antiqua" w:eastAsia="Book Antiqua" w:hAnsi="Book Antiqua" w:cs="Book Antiqua"/>
          <w:color w:val="000000"/>
          <w:szCs w:val="22"/>
        </w:rPr>
        <w:t>patients.</w:t>
      </w:r>
    </w:p>
    <w:p w14:paraId="4DF51065" w14:textId="77777777" w:rsidR="00A77B3E" w:rsidRDefault="00A77B3E">
      <w:pPr>
        <w:spacing w:line="360" w:lineRule="auto"/>
        <w:jc w:val="both"/>
      </w:pPr>
    </w:p>
    <w:p w14:paraId="4D82C1D1" w14:textId="77777777" w:rsidR="00A77B3E" w:rsidRDefault="00F61400">
      <w:pPr>
        <w:spacing w:line="360" w:lineRule="auto"/>
        <w:jc w:val="both"/>
      </w:pPr>
      <w:r>
        <w:rPr>
          <w:rFonts w:ascii="Book Antiqua" w:eastAsia="Book Antiqua" w:hAnsi="Book Antiqua" w:cs="Book Antiqua"/>
          <w:b/>
          <w:caps/>
          <w:color w:val="000000"/>
          <w:u w:val="single"/>
        </w:rPr>
        <w:t>MATERIALS AND METHODS</w:t>
      </w:r>
    </w:p>
    <w:p w14:paraId="2C524D0A" w14:textId="1CF97DAD" w:rsidR="00A77B3E" w:rsidRDefault="00F61400">
      <w:pPr>
        <w:spacing w:line="360" w:lineRule="auto"/>
        <w:jc w:val="both"/>
      </w:pPr>
      <w:r>
        <w:rPr>
          <w:rFonts w:ascii="Book Antiqua" w:eastAsia="Book Antiqua" w:hAnsi="Book Antiqua" w:cs="Book Antiqua"/>
          <w:color w:val="000000"/>
          <w:szCs w:val="22"/>
        </w:rPr>
        <w:t xml:space="preserve">We retrospectively reviewed the experience of our Breast Cancer Unit with SLNB and cALND procedures from 2007 to 2014. </w:t>
      </w:r>
      <w:r>
        <w:rPr>
          <w:rFonts w:ascii="Book Antiqua" w:eastAsia="Book Antiqua" w:hAnsi="Book Antiqua" w:cs="Book Antiqua"/>
          <w:color w:val="000000"/>
          <w:szCs w:val="20"/>
        </w:rPr>
        <w:t>This study received ethical approval from the Inhouse Local Ethics and Clinical Committee (Code: 16.04.0940-GHM) the April</w:t>
      </w:r>
      <w:r w:rsidR="00296EEE">
        <w:rPr>
          <w:rFonts w:ascii="Book Antiqua" w:eastAsia="Book Antiqua" w:hAnsi="Book Antiqua" w:cs="Book Antiqua"/>
          <w:color w:val="000000"/>
          <w:szCs w:val="20"/>
        </w:rPr>
        <w:t xml:space="preserve"> 27</w:t>
      </w:r>
      <w:r>
        <w:rPr>
          <w:rFonts w:ascii="Book Antiqua" w:eastAsia="Book Antiqua" w:hAnsi="Book Antiqua" w:cs="Book Antiqua"/>
          <w:color w:val="000000"/>
          <w:szCs w:val="20"/>
        </w:rPr>
        <w:t>, 2016.</w:t>
      </w:r>
    </w:p>
    <w:p w14:paraId="6C623180" w14:textId="77777777" w:rsidR="00A77B3E" w:rsidRDefault="00A77B3E">
      <w:pPr>
        <w:spacing w:line="360" w:lineRule="auto"/>
        <w:jc w:val="both"/>
      </w:pPr>
    </w:p>
    <w:p w14:paraId="0E11F689" w14:textId="77777777" w:rsidR="00A77B3E" w:rsidRPr="001A0947" w:rsidRDefault="00F61400">
      <w:pPr>
        <w:spacing w:line="360" w:lineRule="auto"/>
        <w:jc w:val="both"/>
        <w:rPr>
          <w:i/>
        </w:rPr>
      </w:pPr>
      <w:r w:rsidRPr="001A0947">
        <w:rPr>
          <w:rFonts w:ascii="Book Antiqua" w:eastAsia="Book Antiqua" w:hAnsi="Book Antiqua" w:cs="Book Antiqua"/>
          <w:b/>
          <w:bCs/>
          <w:i/>
          <w:color w:val="000000"/>
          <w:szCs w:val="22"/>
        </w:rPr>
        <w:t>Inclusion criteria</w:t>
      </w:r>
    </w:p>
    <w:p w14:paraId="622BA322" w14:textId="14712CFB" w:rsidR="00A77B3E" w:rsidRDefault="00F61400">
      <w:pPr>
        <w:spacing w:line="360" w:lineRule="auto"/>
        <w:jc w:val="both"/>
      </w:pPr>
      <w:r>
        <w:rPr>
          <w:rFonts w:ascii="Book Antiqua" w:eastAsia="Book Antiqua" w:hAnsi="Book Antiqua" w:cs="Book Antiqua"/>
          <w:color w:val="000000"/>
          <w:szCs w:val="22"/>
        </w:rPr>
        <w:t>All patients included in this analysis had breast cancer diagnos</w:t>
      </w:r>
      <w:r w:rsidR="00254DF9">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by core needle biopsy. Axillar presurgical ultrasound with fine needle biopsy</w:t>
      </w:r>
      <w:r w:rsidR="00254DF9">
        <w:rPr>
          <w:rFonts w:ascii="Book Antiqua" w:eastAsia="Book Antiqua" w:hAnsi="Book Antiqua" w:cs="Book Antiqua"/>
          <w:color w:val="000000"/>
          <w:szCs w:val="22"/>
        </w:rPr>
        <w:t xml:space="preserve"> was done</w:t>
      </w:r>
      <w:r>
        <w:rPr>
          <w:rFonts w:ascii="Book Antiqua" w:eastAsia="Book Antiqua" w:hAnsi="Book Antiqua" w:cs="Book Antiqua"/>
          <w:color w:val="000000"/>
          <w:szCs w:val="22"/>
        </w:rPr>
        <w:t xml:space="preserve"> if required. </w:t>
      </w:r>
      <w:r w:rsidR="00254DF9">
        <w:rPr>
          <w:rFonts w:ascii="Book Antiqua" w:eastAsia="Book Antiqua" w:hAnsi="Book Antiqua" w:cs="Book Antiqua"/>
          <w:color w:val="000000"/>
          <w:szCs w:val="22"/>
        </w:rPr>
        <w:t>M</w:t>
      </w:r>
      <w:r w:rsidR="00296EEE">
        <w:rPr>
          <w:rFonts w:ascii="Book Antiqua" w:eastAsia="Book Antiqua" w:hAnsi="Book Antiqua" w:cs="Book Antiqua"/>
          <w:color w:val="000000"/>
          <w:szCs w:val="22"/>
        </w:rPr>
        <w:t>agnetic resonance imaging</w:t>
      </w:r>
      <w:r>
        <w:rPr>
          <w:rFonts w:ascii="Book Antiqua" w:eastAsia="Book Antiqua" w:hAnsi="Book Antiqua" w:cs="Book Antiqua"/>
          <w:color w:val="000000"/>
          <w:szCs w:val="22"/>
        </w:rPr>
        <w:t xml:space="preserve"> (MRI) </w:t>
      </w:r>
      <w:r w:rsidR="00254DF9">
        <w:rPr>
          <w:rFonts w:ascii="Book Antiqua" w:eastAsia="Book Antiqua" w:hAnsi="Book Antiqua" w:cs="Book Antiqua"/>
          <w:color w:val="000000"/>
          <w:szCs w:val="22"/>
        </w:rPr>
        <w:t xml:space="preserve">of the breast </w:t>
      </w:r>
      <w:r>
        <w:rPr>
          <w:rFonts w:ascii="Book Antiqua" w:eastAsia="Book Antiqua" w:hAnsi="Book Antiqua" w:cs="Book Antiqua"/>
          <w:color w:val="000000"/>
          <w:szCs w:val="22"/>
        </w:rPr>
        <w:t xml:space="preserve">was performed in all </w:t>
      </w:r>
      <w:r w:rsidR="00254DF9">
        <w:rPr>
          <w:rFonts w:ascii="Book Antiqua" w:eastAsia="Book Antiqua" w:hAnsi="Book Antiqua" w:cs="Book Antiqua"/>
          <w:color w:val="000000"/>
          <w:szCs w:val="22"/>
        </w:rPr>
        <w:t>patients where it was</w:t>
      </w:r>
      <w:r>
        <w:rPr>
          <w:rFonts w:ascii="Book Antiqua" w:eastAsia="Book Antiqua" w:hAnsi="Book Antiqua" w:cs="Book Antiqua"/>
          <w:color w:val="000000"/>
          <w:szCs w:val="22"/>
        </w:rPr>
        <w:t xml:space="preserve"> technically feasible. Before 2012, SLNB was only </w:t>
      </w:r>
      <w:r w:rsidR="00254DF9">
        <w:rPr>
          <w:rFonts w:ascii="Book Antiqua" w:eastAsia="Book Antiqua" w:hAnsi="Book Antiqua" w:cs="Book Antiqua"/>
          <w:color w:val="000000"/>
          <w:szCs w:val="22"/>
        </w:rPr>
        <w:t xml:space="preserve">done </w:t>
      </w:r>
      <w:r>
        <w:rPr>
          <w:rFonts w:ascii="Book Antiqua" w:eastAsia="Book Antiqua" w:hAnsi="Book Antiqua" w:cs="Book Antiqua"/>
          <w:color w:val="000000"/>
          <w:szCs w:val="22"/>
        </w:rPr>
        <w:t xml:space="preserve">in </w:t>
      </w:r>
      <w:r w:rsidR="00254DF9">
        <w:rPr>
          <w:rFonts w:ascii="Book Antiqua" w:eastAsia="Book Antiqua" w:hAnsi="Book Antiqua" w:cs="Book Antiqua"/>
          <w:color w:val="000000"/>
          <w:szCs w:val="22"/>
        </w:rPr>
        <w:t xml:space="preserve">patients with </w:t>
      </w:r>
      <w:r>
        <w:rPr>
          <w:rFonts w:ascii="Book Antiqua" w:eastAsia="Book Antiqua" w:hAnsi="Book Antiqua" w:cs="Book Antiqua"/>
          <w:color w:val="000000"/>
          <w:szCs w:val="22"/>
        </w:rPr>
        <w:t xml:space="preserve">tumors less than 3 cm. </w:t>
      </w:r>
      <w:r w:rsidR="00254DF9">
        <w:rPr>
          <w:rFonts w:ascii="Book Antiqua" w:eastAsia="Book Antiqua" w:hAnsi="Book Antiqua" w:cs="Book Antiqua"/>
          <w:color w:val="000000"/>
          <w:szCs w:val="22"/>
        </w:rPr>
        <w:t xml:space="preserve">However, since </w:t>
      </w:r>
      <w:r>
        <w:rPr>
          <w:rFonts w:ascii="Book Antiqua" w:eastAsia="Book Antiqua" w:hAnsi="Book Antiqua" w:cs="Book Antiqua"/>
          <w:color w:val="000000"/>
          <w:szCs w:val="22"/>
        </w:rPr>
        <w:t xml:space="preserve">then, </w:t>
      </w:r>
      <w:r w:rsidR="00254DF9">
        <w:rPr>
          <w:rFonts w:ascii="Book Antiqua" w:eastAsia="Book Antiqua" w:hAnsi="Book Antiqua" w:cs="Book Antiqua"/>
          <w:color w:val="000000"/>
          <w:szCs w:val="22"/>
        </w:rPr>
        <w:t xml:space="preserve">tumors </w:t>
      </w:r>
      <w:r>
        <w:rPr>
          <w:rFonts w:ascii="Book Antiqua" w:eastAsia="Book Antiqua" w:hAnsi="Book Antiqua" w:cs="Book Antiqua"/>
          <w:color w:val="000000"/>
          <w:szCs w:val="22"/>
        </w:rPr>
        <w:t>smaller than 5 cm were also considered</w:t>
      </w:r>
      <w:r w:rsidR="00254DF9">
        <w:rPr>
          <w:rFonts w:ascii="Book Antiqua" w:eastAsia="Book Antiqua" w:hAnsi="Book Antiqua" w:cs="Book Antiqua"/>
          <w:color w:val="000000"/>
          <w:szCs w:val="22"/>
        </w:rPr>
        <w:t xml:space="preserve"> for SLNB</w:t>
      </w:r>
      <w:r>
        <w:rPr>
          <w:rFonts w:ascii="Book Antiqua" w:eastAsia="Book Antiqua" w:hAnsi="Book Antiqua" w:cs="Book Antiqua"/>
          <w:color w:val="000000"/>
          <w:szCs w:val="22"/>
        </w:rPr>
        <w:t xml:space="preserve">. The sentinel lymph node assessment was </w:t>
      </w:r>
      <w:r w:rsidR="00070F9F">
        <w:rPr>
          <w:rFonts w:ascii="Book Antiqua" w:eastAsia="Book Antiqua" w:hAnsi="Book Antiqua" w:cs="Book Antiqua"/>
          <w:color w:val="000000"/>
          <w:szCs w:val="22"/>
        </w:rPr>
        <w:t>performed</w:t>
      </w:r>
      <w:r>
        <w:rPr>
          <w:rFonts w:ascii="Book Antiqua" w:eastAsia="Book Antiqua" w:hAnsi="Book Antiqua" w:cs="Book Antiqua"/>
          <w:color w:val="000000"/>
          <w:szCs w:val="22"/>
        </w:rPr>
        <w:t xml:space="preserve"> intraoperatively</w:t>
      </w:r>
      <w:r w:rsidR="00070F9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with </w:t>
      </w:r>
      <w:r w:rsidR="00D14118">
        <w:rPr>
          <w:rFonts w:ascii="Book Antiqua" w:eastAsia="Book Antiqua" w:hAnsi="Book Antiqua" w:cs="Book Antiqua"/>
          <w:color w:val="000000"/>
          <w:szCs w:val="22"/>
        </w:rPr>
        <w:t>hematoxylin</w:t>
      </w:r>
      <w:r>
        <w:rPr>
          <w:rFonts w:ascii="Book Antiqua" w:eastAsia="Book Antiqua" w:hAnsi="Book Antiqua" w:cs="Book Antiqua"/>
          <w:color w:val="000000"/>
          <w:szCs w:val="22"/>
        </w:rPr>
        <w:t xml:space="preserve">-eosin and immunohistochemistry </w:t>
      </w:r>
      <w:r w:rsidR="00070F9F">
        <w:rPr>
          <w:rFonts w:ascii="Book Antiqua" w:eastAsia="Book Antiqua" w:hAnsi="Book Antiqua" w:cs="Book Antiqua"/>
          <w:color w:val="000000"/>
          <w:szCs w:val="22"/>
        </w:rPr>
        <w:t xml:space="preserve">analyses </w:t>
      </w:r>
      <w:r>
        <w:rPr>
          <w:rFonts w:ascii="Book Antiqua" w:eastAsia="Book Antiqua" w:hAnsi="Book Antiqua" w:cs="Book Antiqua"/>
          <w:color w:val="000000"/>
          <w:szCs w:val="22"/>
        </w:rPr>
        <w:t xml:space="preserve">deferred. Data from all patients with positive SLNB who underwent cALND were collected. From 2012, cALND was not carried out </w:t>
      </w:r>
      <w:r w:rsidR="00EA20F7">
        <w:rPr>
          <w:rFonts w:ascii="Book Antiqua" w:eastAsia="Book Antiqua" w:hAnsi="Book Antiqua" w:cs="Book Antiqua"/>
          <w:color w:val="000000"/>
          <w:szCs w:val="22"/>
        </w:rPr>
        <w:t xml:space="preserve">in the </w:t>
      </w:r>
      <w:r>
        <w:rPr>
          <w:rFonts w:ascii="Book Antiqua" w:eastAsia="Book Antiqua" w:hAnsi="Book Antiqua" w:cs="Book Antiqua"/>
          <w:color w:val="000000"/>
          <w:szCs w:val="22"/>
        </w:rPr>
        <w:t xml:space="preserve">presence of </w:t>
      </w:r>
      <w:r w:rsidR="000D5BA9">
        <w:rPr>
          <w:rFonts w:ascii="Book Antiqua" w:eastAsia="Book Antiqua" w:hAnsi="Book Antiqua" w:cs="Book Antiqua"/>
          <w:color w:val="000000"/>
          <w:szCs w:val="22"/>
        </w:rPr>
        <w:t>micrometastasis</w:t>
      </w:r>
      <w:r>
        <w:rPr>
          <w:rFonts w:ascii="Book Antiqua" w:eastAsia="Book Antiqua" w:hAnsi="Book Antiqua" w:cs="Book Antiqua"/>
          <w:color w:val="000000"/>
          <w:szCs w:val="22"/>
        </w:rPr>
        <w:t xml:space="preserve">. </w:t>
      </w:r>
    </w:p>
    <w:p w14:paraId="3F1E467D" w14:textId="7C7CBDD9" w:rsidR="00A77B3E" w:rsidRDefault="00F61400" w:rsidP="00500E6D">
      <w:pPr>
        <w:spacing w:line="360" w:lineRule="auto"/>
        <w:ind w:firstLineChars="100" w:firstLine="240"/>
        <w:jc w:val="both"/>
      </w:pPr>
      <w:r>
        <w:rPr>
          <w:rFonts w:ascii="Book Antiqua" w:eastAsia="Book Antiqua" w:hAnsi="Book Antiqua" w:cs="Book Antiqua"/>
          <w:color w:val="000000"/>
          <w:szCs w:val="22"/>
        </w:rPr>
        <w:t xml:space="preserve">Database </w:t>
      </w:r>
      <w:r w:rsidR="00EA20F7">
        <w:rPr>
          <w:rFonts w:ascii="Book Antiqua" w:eastAsia="Book Antiqua" w:hAnsi="Book Antiqua" w:cs="Book Antiqua"/>
          <w:color w:val="000000"/>
          <w:szCs w:val="22"/>
        </w:rPr>
        <w:t xml:space="preserve">information </w:t>
      </w:r>
      <w:r>
        <w:rPr>
          <w:rFonts w:ascii="Book Antiqua" w:eastAsia="Book Antiqua" w:hAnsi="Book Antiqua" w:cs="Book Antiqua"/>
          <w:color w:val="000000"/>
          <w:szCs w:val="22"/>
        </w:rPr>
        <w:t>include</w:t>
      </w:r>
      <w:r w:rsidR="00EA20F7">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w:t>
      </w:r>
      <w:r w:rsidR="00EA20F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patients’ age, menopausal status, </w:t>
      </w:r>
      <w:r w:rsidR="00EA20F7">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laterality</w:t>
      </w:r>
      <w:r w:rsidR="00EA20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well as tumor characteristics at diagnosis (tumor size, number of foci, IHC, Her-2 status, grade, presence of intraductal carcinoma), surgical treatment data (surgery type, date, margins status, postoperative tumor size)</w:t>
      </w:r>
      <w:r w:rsidR="00EA20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data of lymph nodes analysis (SLN, nodes from the accessory axillary fat and nodes from axillary dissection). In each of the sections, isolated tumor cells (ITC), </w:t>
      </w:r>
      <w:r w:rsidR="000D5BA9">
        <w:rPr>
          <w:rFonts w:ascii="Book Antiqua" w:eastAsia="Book Antiqua" w:hAnsi="Book Antiqua" w:cs="Book Antiqua"/>
          <w:color w:val="000000"/>
          <w:szCs w:val="22"/>
        </w:rPr>
        <w:t xml:space="preserve">micrometastasis </w:t>
      </w:r>
      <w:r>
        <w:rPr>
          <w:rFonts w:ascii="Book Antiqua" w:eastAsia="Book Antiqua" w:hAnsi="Book Antiqua" w:cs="Book Antiqua"/>
          <w:color w:val="000000"/>
          <w:szCs w:val="22"/>
        </w:rPr>
        <w:t xml:space="preserve">(mic) and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 xml:space="preserve">(MAC) were differentiated. </w:t>
      </w:r>
    </w:p>
    <w:p w14:paraId="0782FBE9" w14:textId="77777777" w:rsidR="00A77B3E" w:rsidRDefault="00A77B3E">
      <w:pPr>
        <w:spacing w:line="360" w:lineRule="auto"/>
        <w:jc w:val="both"/>
      </w:pPr>
    </w:p>
    <w:p w14:paraId="4706CC98" w14:textId="77777777" w:rsidR="00A77B3E" w:rsidRDefault="00F61400">
      <w:pPr>
        <w:spacing w:line="360" w:lineRule="auto"/>
        <w:jc w:val="both"/>
      </w:pPr>
      <w:r>
        <w:rPr>
          <w:rFonts w:ascii="Book Antiqua" w:eastAsia="Book Antiqua" w:hAnsi="Book Antiqua" w:cs="Book Antiqua"/>
          <w:color w:val="000000"/>
          <w:szCs w:val="22"/>
        </w:rPr>
        <w:t>All patients with pathologic involvement of the axilla</w:t>
      </w:r>
      <w:r w:rsidR="00220145">
        <w:rPr>
          <w:rFonts w:ascii="Book Antiqua" w:eastAsia="Book Antiqua" w:hAnsi="Book Antiqua" w:cs="Book Antiqua"/>
          <w:color w:val="000000"/>
          <w:szCs w:val="22"/>
        </w:rPr>
        <w:t xml:space="preserve"> received adjuvant whole breast</w:t>
      </w:r>
      <w:r>
        <w:rPr>
          <w:rFonts w:ascii="Book Antiqua" w:eastAsia="Book Antiqua" w:hAnsi="Book Antiqua" w:cs="Book Antiqua"/>
          <w:color w:val="000000"/>
          <w:szCs w:val="22"/>
        </w:rPr>
        <w:t>/chest wall radiotherapy together with comprehensive regional nodal irradiation (RNI) according to published international guidelines</w:t>
      </w:r>
      <w:r>
        <w:rPr>
          <w:rFonts w:ascii="Book Antiqua" w:eastAsia="Book Antiqua" w:hAnsi="Book Antiqua" w:cs="Book Antiqua"/>
          <w:color w:val="000000"/>
          <w:vertAlign w:val="superscript"/>
        </w:rPr>
        <w:t>[21,22]</w:t>
      </w:r>
      <w:r>
        <w:rPr>
          <w:rFonts w:ascii="Book Antiqua" w:eastAsia="Book Antiqua" w:hAnsi="Book Antiqua" w:cs="Book Antiqua"/>
          <w:color w:val="000000"/>
          <w:szCs w:val="22"/>
        </w:rPr>
        <w:t>.</w:t>
      </w:r>
    </w:p>
    <w:p w14:paraId="6AE3D0D6" w14:textId="77777777" w:rsidR="00A77B3E" w:rsidRPr="00220145" w:rsidRDefault="00A77B3E">
      <w:pPr>
        <w:spacing w:line="360" w:lineRule="auto"/>
        <w:jc w:val="both"/>
        <w:rPr>
          <w:i/>
        </w:rPr>
      </w:pPr>
    </w:p>
    <w:p w14:paraId="40CF97FB" w14:textId="77777777" w:rsidR="00A77B3E" w:rsidRPr="00220145" w:rsidRDefault="00F61400">
      <w:pPr>
        <w:spacing w:line="360" w:lineRule="auto"/>
        <w:jc w:val="both"/>
        <w:rPr>
          <w:i/>
        </w:rPr>
      </w:pPr>
      <w:r w:rsidRPr="00220145">
        <w:rPr>
          <w:rFonts w:ascii="Book Antiqua" w:eastAsia="Book Antiqua" w:hAnsi="Book Antiqua" w:cs="Book Antiqua"/>
          <w:b/>
          <w:bCs/>
          <w:i/>
          <w:color w:val="000000"/>
          <w:szCs w:val="22"/>
        </w:rPr>
        <w:t xml:space="preserve">Statistical </w:t>
      </w:r>
      <w:r w:rsidR="00220145" w:rsidRPr="00220145">
        <w:rPr>
          <w:rFonts w:ascii="Book Antiqua" w:eastAsia="Book Antiqua" w:hAnsi="Book Antiqua" w:cs="Book Antiqua"/>
          <w:b/>
          <w:bCs/>
          <w:i/>
          <w:color w:val="000000"/>
          <w:szCs w:val="22"/>
        </w:rPr>
        <w:t>a</w:t>
      </w:r>
      <w:r w:rsidRPr="00220145">
        <w:rPr>
          <w:rFonts w:ascii="Book Antiqua" w:eastAsia="Book Antiqua" w:hAnsi="Book Antiqua" w:cs="Book Antiqua"/>
          <w:b/>
          <w:bCs/>
          <w:i/>
          <w:color w:val="000000"/>
          <w:szCs w:val="22"/>
        </w:rPr>
        <w:t>nalysis</w:t>
      </w:r>
    </w:p>
    <w:p w14:paraId="770643EF" w14:textId="588C3933" w:rsidR="00A77B3E" w:rsidRDefault="00F61400">
      <w:pPr>
        <w:spacing w:line="360" w:lineRule="auto"/>
        <w:jc w:val="both"/>
      </w:pPr>
      <w:r>
        <w:rPr>
          <w:rFonts w:ascii="Book Antiqua" w:eastAsia="Book Antiqua" w:hAnsi="Book Antiqua" w:cs="Book Antiqua"/>
          <w:color w:val="000000"/>
          <w:szCs w:val="22"/>
        </w:rPr>
        <w:lastRenderedPageBreak/>
        <w:t xml:space="preserve">Patients´ information was obtained from the patients´ records, and collected data were subsequently </w:t>
      </w:r>
      <w:r w:rsidR="00EA20F7">
        <w:rPr>
          <w:rFonts w:ascii="Book Antiqua" w:eastAsia="Book Antiqua" w:hAnsi="Book Antiqua" w:cs="Book Antiqua"/>
          <w:color w:val="000000"/>
          <w:szCs w:val="22"/>
        </w:rPr>
        <w:t xml:space="preserve">analyzed </w:t>
      </w:r>
      <w:r>
        <w:rPr>
          <w:rFonts w:ascii="Book Antiqua" w:eastAsia="Book Antiqua" w:hAnsi="Book Antiqua" w:cs="Book Antiqua"/>
          <w:color w:val="000000"/>
          <w:szCs w:val="22"/>
        </w:rPr>
        <w:t xml:space="preserve">with the SPSS software, version 17.0 (Released 2008. IBM SPSS Statistics for Windows. Version 17.0 Armonk, NY: IBM Corp). </w:t>
      </w:r>
    </w:p>
    <w:p w14:paraId="46691A2A" w14:textId="7F942065" w:rsidR="00A77B3E" w:rsidRDefault="00F61400" w:rsidP="00B25E8C">
      <w:pPr>
        <w:spacing w:line="360" w:lineRule="auto"/>
        <w:ind w:firstLineChars="100" w:firstLine="240"/>
        <w:jc w:val="both"/>
      </w:pPr>
      <w:r>
        <w:rPr>
          <w:rFonts w:ascii="Book Antiqua" w:eastAsia="Book Antiqua" w:hAnsi="Book Antiqua" w:cs="Book Antiqua"/>
          <w:color w:val="000000"/>
          <w:szCs w:val="22"/>
        </w:rPr>
        <w:t xml:space="preserve">Once the data had been validated and refined, the statistical analysis was carried out following this way: </w:t>
      </w:r>
      <w:r w:rsidR="00B25E8C">
        <w:rPr>
          <w:rFonts w:ascii="Book Antiqua" w:eastAsia="Book Antiqua" w:hAnsi="Book Antiqua" w:cs="Book Antiqua"/>
          <w:color w:val="000000"/>
          <w:szCs w:val="22"/>
        </w:rPr>
        <w:t>(</w:t>
      </w:r>
      <w:r>
        <w:rPr>
          <w:rFonts w:ascii="Book Antiqua" w:eastAsia="Book Antiqua" w:hAnsi="Book Antiqua" w:cs="Book Antiqua"/>
          <w:color w:val="000000"/>
          <w:szCs w:val="22"/>
        </w:rPr>
        <w:t>1) Exploratory analysis of all selected variables</w:t>
      </w:r>
      <w:r w:rsidR="00B25E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25E8C">
        <w:rPr>
          <w:rFonts w:ascii="Book Antiqua" w:eastAsia="Book Antiqua" w:hAnsi="Book Antiqua" w:cs="Book Antiqua"/>
          <w:color w:val="000000"/>
          <w:szCs w:val="22"/>
        </w:rPr>
        <w:t>(</w:t>
      </w:r>
      <w:r>
        <w:rPr>
          <w:rFonts w:ascii="Book Antiqua" w:eastAsia="Book Antiqua" w:hAnsi="Book Antiqua" w:cs="Book Antiqua"/>
          <w:color w:val="000000"/>
          <w:szCs w:val="22"/>
        </w:rPr>
        <w:t>2) Descriptive analysis of the sample: distribution of all variables</w:t>
      </w:r>
      <w:r w:rsidR="00B25E8C">
        <w:rPr>
          <w:rFonts w:ascii="Book Antiqua" w:eastAsia="Book Antiqua" w:hAnsi="Book Antiqua" w:cs="Book Antiqua"/>
          <w:color w:val="000000"/>
          <w:szCs w:val="22"/>
        </w:rPr>
        <w:t>; (</w:t>
      </w:r>
      <w:r>
        <w:rPr>
          <w:rFonts w:ascii="Book Antiqua" w:eastAsia="Book Antiqua" w:hAnsi="Book Antiqua" w:cs="Book Antiqua"/>
          <w:color w:val="000000"/>
          <w:szCs w:val="22"/>
        </w:rPr>
        <w:t>3) Description of the clinical data: patients, tumor and type of surgery</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4) Description of sentinel node biopsy procedures (detailed pathological results of SLNs, axillary fat and axillary dissections)</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5) Descriptive statistics of the patients with macrometastasis in the sentinel node</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 Univariate analysis with the Chi-square test was performed to compare every clinical parameter with the variable “presence” or “absence” of positive nodes in the lymphadenectomy”. </w:t>
      </w:r>
      <w:r w:rsidR="00EA20F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parameters </w:t>
      </w:r>
      <w:r w:rsidR="00EA20F7">
        <w:rPr>
          <w:rFonts w:ascii="Book Antiqua" w:eastAsia="Book Antiqua" w:hAnsi="Book Antiqua" w:cs="Book Antiqua"/>
          <w:color w:val="000000"/>
          <w:szCs w:val="22"/>
        </w:rPr>
        <w:t xml:space="preserve">considered </w:t>
      </w:r>
      <w:r>
        <w:rPr>
          <w:rFonts w:ascii="Book Antiqua" w:eastAsia="Book Antiqua" w:hAnsi="Book Antiqua" w:cs="Book Antiqua"/>
          <w:color w:val="000000"/>
          <w:szCs w:val="22"/>
        </w:rPr>
        <w:t xml:space="preserve">in the univariate analysis </w:t>
      </w:r>
      <w:r w:rsidR="00EA20F7">
        <w:rPr>
          <w:rFonts w:ascii="Book Antiqua" w:eastAsia="Book Antiqua" w:hAnsi="Book Antiqua" w:cs="Book Antiqua"/>
          <w:color w:val="000000"/>
          <w:szCs w:val="22"/>
        </w:rPr>
        <w:t xml:space="preserve">of the 95 cases of MAC </w:t>
      </w:r>
      <w:r>
        <w:rPr>
          <w:rFonts w:ascii="Book Antiqua" w:eastAsia="Book Antiqua" w:hAnsi="Book Antiqua" w:cs="Book Antiqua"/>
          <w:color w:val="000000"/>
          <w:szCs w:val="22"/>
        </w:rPr>
        <w:t>were: age, menopausal status, laterality, tumor size, uni</w:t>
      </w:r>
      <w:r w:rsidR="00EA20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multicentricity, grade, phenotype, histology, association to in situ carcinoma, type of surgery, number of removed nodes, number of MAC</w:t>
      </w:r>
      <w:r w:rsidR="00EA20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the sum of MAC and mic</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7) For those significant variables in the univariate analysis, the Odds Ratio were calculated by using a logistic regression model using the Stepwise method to know which of them had the greatest impact on final results. The Pearson correlation coefficient was used. The level of significance used was α = 0.05 (95% confidence interval), therefore those differences whose </w:t>
      </w:r>
      <w:r w:rsidRPr="00EC1809">
        <w:rPr>
          <w:rFonts w:ascii="Book Antiqua" w:eastAsia="Book Antiqua" w:hAnsi="Book Antiqua" w:cs="Book Antiqua"/>
          <w:i/>
          <w:caps/>
          <w:color w:val="000000"/>
          <w:szCs w:val="22"/>
        </w:rPr>
        <w:t xml:space="preserve">p </w:t>
      </w:r>
      <w:r>
        <w:rPr>
          <w:rFonts w:ascii="Book Antiqua" w:eastAsia="Book Antiqua" w:hAnsi="Book Antiqua" w:cs="Book Antiqua"/>
          <w:color w:val="000000"/>
          <w:szCs w:val="22"/>
        </w:rPr>
        <w:t>value &lt;</w:t>
      </w:r>
      <w:r w:rsidR="00EC18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 were considered significant</w:t>
      </w:r>
      <w:r w:rsidR="00A60E36">
        <w:rPr>
          <w:rFonts w:ascii="Book Antiqua" w:eastAsia="Book Antiqua" w:hAnsi="Book Antiqua" w:cs="Book Antiqua"/>
          <w:color w:val="000000"/>
          <w:szCs w:val="22"/>
        </w:rPr>
        <w:t xml:space="preserve">; </w:t>
      </w:r>
      <w:r w:rsidR="000C6771">
        <w:rPr>
          <w:rFonts w:ascii="Book Antiqua" w:eastAsia="Book Antiqua" w:hAnsi="Book Antiqua" w:cs="Book Antiqua"/>
          <w:color w:val="000000"/>
          <w:szCs w:val="22"/>
        </w:rPr>
        <w:t xml:space="preserve">and </w:t>
      </w:r>
      <w:r w:rsidR="00A60E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8) Finally, a numeric value was assigned to selected variables by calculating the logarithms of the results to develop a numerical tool, the </w:t>
      </w:r>
      <w:r w:rsidR="003644F5">
        <w:rPr>
          <w:rFonts w:ascii="Book Antiqua" w:eastAsia="Book Antiqua" w:hAnsi="Book Antiqua" w:cs="Book Antiqua"/>
          <w:color w:val="000000"/>
          <w:szCs w:val="22"/>
        </w:rPr>
        <w:t>PCRI</w:t>
      </w:r>
      <w:r>
        <w:rPr>
          <w:rFonts w:ascii="Book Antiqua" w:eastAsia="Book Antiqua" w:hAnsi="Book Antiqua" w:cs="Book Antiqua"/>
          <w:color w:val="000000"/>
          <w:szCs w:val="22"/>
        </w:rPr>
        <w:t>. Different cut-off points of this tool</w:t>
      </w:r>
      <w:r w:rsidR="00EA20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according to the cut-off point recommended by Krag </w:t>
      </w:r>
      <w:r>
        <w:rPr>
          <w:rFonts w:ascii="Book Antiqua" w:eastAsia="Book Antiqua" w:hAnsi="Book Antiqua" w:cs="Book Antiqua"/>
          <w:i/>
          <w:iCs/>
          <w:color w:val="000000"/>
          <w:szCs w:val="22"/>
        </w:rPr>
        <w:t>et al</w:t>
      </w:r>
      <w:r w:rsidR="00EC1809">
        <w:rPr>
          <w:rFonts w:ascii="Book Antiqua" w:eastAsia="Book Antiqua" w:hAnsi="Book Antiqua" w:cs="Book Antiqua"/>
          <w:color w:val="000000"/>
          <w:vertAlign w:val="superscript"/>
        </w:rPr>
        <w:t>[14]</w:t>
      </w:r>
      <w:r>
        <w:rPr>
          <w:rFonts w:ascii="Book Antiqua" w:eastAsia="Book Antiqua" w:hAnsi="Book Antiqua" w:cs="Book Antiqua"/>
          <w:color w:val="000000"/>
          <w:szCs w:val="22"/>
        </w:rPr>
        <w:t xml:space="preserve"> in the NSABP 32 trial, were simulated in order to find the one </w:t>
      </w:r>
      <w:r w:rsidR="00D14118">
        <w:rPr>
          <w:rFonts w:ascii="Book Antiqua" w:eastAsia="Book Antiqua" w:hAnsi="Book Antiqua" w:cs="Book Antiqua"/>
          <w:color w:val="000000"/>
          <w:szCs w:val="22"/>
        </w:rPr>
        <w:t>that left</w:t>
      </w:r>
      <w:r>
        <w:rPr>
          <w:rFonts w:ascii="Book Antiqua" w:eastAsia="Book Antiqua" w:hAnsi="Book Antiqua" w:cs="Book Antiqua"/>
          <w:color w:val="000000"/>
          <w:szCs w:val="22"/>
        </w:rPr>
        <w:t xml:space="preserve"> the least number of false negatives (low risk, FN must be &lt; 10%, specificity of 90%)</w:t>
      </w:r>
      <w:r w:rsidR="00F0157E">
        <w:rPr>
          <w:rFonts w:ascii="Book Antiqua" w:eastAsia="Book Antiqua" w:hAnsi="Book Antiqua" w:cs="Book Antiqua"/>
          <w:color w:val="000000"/>
          <w:szCs w:val="22"/>
        </w:rPr>
        <w:t>.</w:t>
      </w:r>
    </w:p>
    <w:p w14:paraId="491D9E4A" w14:textId="77777777" w:rsidR="00A77B3E" w:rsidRDefault="00A77B3E">
      <w:pPr>
        <w:spacing w:line="360" w:lineRule="auto"/>
        <w:jc w:val="both"/>
      </w:pPr>
    </w:p>
    <w:p w14:paraId="104E5F58" w14:textId="77777777" w:rsidR="00A77B3E" w:rsidRDefault="00F61400">
      <w:pPr>
        <w:spacing w:line="360" w:lineRule="auto"/>
        <w:jc w:val="both"/>
      </w:pPr>
      <w:r>
        <w:rPr>
          <w:rFonts w:ascii="Book Antiqua" w:eastAsia="Book Antiqua" w:hAnsi="Book Antiqua" w:cs="Book Antiqua"/>
          <w:b/>
          <w:caps/>
          <w:color w:val="000000"/>
          <w:u w:val="single"/>
        </w:rPr>
        <w:t>RESULTS</w:t>
      </w:r>
    </w:p>
    <w:p w14:paraId="29AC5A02" w14:textId="2E7A3356" w:rsidR="00A77B3E" w:rsidRDefault="00F61400">
      <w:pPr>
        <w:spacing w:line="360" w:lineRule="auto"/>
        <w:jc w:val="both"/>
      </w:pPr>
      <w:r>
        <w:rPr>
          <w:rFonts w:ascii="Book Antiqua" w:eastAsia="Book Antiqua" w:hAnsi="Book Antiqua" w:cs="Book Antiqua"/>
          <w:color w:val="000000"/>
          <w:szCs w:val="22"/>
        </w:rPr>
        <w:t xml:space="preserve">From May 2007 to April 2014 a total of 1140 women underwent </w:t>
      </w:r>
      <w:r w:rsidR="00EA20F7">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SLNB procedure. One-hundred and twenty-five (11%)</w:t>
      </w:r>
      <w:r>
        <w:rPr>
          <w:rFonts w:ascii="Book Antiqua" w:eastAsia="Book Antiqua" w:hAnsi="Book Antiqua" w:cs="Book Antiqua"/>
          <w:color w:val="000000"/>
          <w:szCs w:val="22"/>
          <w:shd w:val="clear" w:color="auto" w:fill="FFFFFF"/>
        </w:rPr>
        <w:t xml:space="preserve"> were positive </w:t>
      </w:r>
      <w:r w:rsidR="00401BBD">
        <w:rPr>
          <w:rFonts w:ascii="Book Antiqua" w:eastAsia="Book Antiqua" w:hAnsi="Book Antiqua" w:cs="Book Antiqua"/>
          <w:color w:val="000000"/>
          <w:szCs w:val="22"/>
          <w:shd w:val="clear" w:color="auto" w:fill="FFFFFF"/>
        </w:rPr>
        <w:t xml:space="preserve">for tumor and, hence, </w:t>
      </w:r>
      <w:r>
        <w:rPr>
          <w:rFonts w:ascii="Book Antiqua" w:eastAsia="Book Antiqua" w:hAnsi="Book Antiqua" w:cs="Book Antiqua"/>
          <w:color w:val="000000"/>
          <w:szCs w:val="22"/>
          <w:shd w:val="clear" w:color="auto" w:fill="FFFFFF"/>
        </w:rPr>
        <w:t>under</w:t>
      </w:r>
      <w:r w:rsidR="00401BBD">
        <w:rPr>
          <w:rFonts w:ascii="Book Antiqua" w:eastAsia="Book Antiqua" w:hAnsi="Book Antiqua" w:cs="Book Antiqua"/>
          <w:color w:val="000000"/>
          <w:szCs w:val="22"/>
          <w:shd w:val="clear" w:color="auto" w:fill="FFFFFF"/>
        </w:rPr>
        <w:t>went</w:t>
      </w:r>
      <w:r>
        <w:rPr>
          <w:rFonts w:ascii="Book Antiqua" w:eastAsia="Book Antiqua" w:hAnsi="Book Antiqua" w:cs="Book Antiqua"/>
          <w:color w:val="000000"/>
          <w:szCs w:val="22"/>
          <w:shd w:val="clear" w:color="auto" w:fill="FFFFFF"/>
        </w:rPr>
        <w:t xml:space="preserve"> posterior cALND. The average number of sentinel nodes dissected was 2.12 (1-5). Pathologic </w:t>
      </w:r>
      <w:r>
        <w:rPr>
          <w:rFonts w:ascii="Book Antiqua" w:eastAsia="Book Antiqua" w:hAnsi="Book Antiqua" w:cs="Book Antiqua"/>
          <w:color w:val="000000"/>
          <w:szCs w:val="22"/>
          <w:shd w:val="clear" w:color="auto" w:fill="FFFFFF"/>
        </w:rPr>
        <w:lastRenderedPageBreak/>
        <w:t xml:space="preserve">findings </w:t>
      </w:r>
      <w:r w:rsidR="00EA20F7">
        <w:rPr>
          <w:rFonts w:ascii="Book Antiqua" w:eastAsia="Book Antiqua" w:hAnsi="Book Antiqua" w:cs="Book Antiqua"/>
          <w:color w:val="000000"/>
          <w:szCs w:val="22"/>
          <w:shd w:val="clear" w:color="auto" w:fill="FFFFFF"/>
        </w:rPr>
        <w:t xml:space="preserve">after </w:t>
      </w:r>
      <w:r>
        <w:rPr>
          <w:rFonts w:ascii="Book Antiqua" w:eastAsia="Book Antiqua" w:hAnsi="Book Antiqua" w:cs="Book Antiqua"/>
          <w:color w:val="000000"/>
          <w:szCs w:val="22"/>
          <w:shd w:val="clear" w:color="auto" w:fill="FFFFFF"/>
        </w:rPr>
        <w:t xml:space="preserve">SLNB were </w:t>
      </w:r>
      <w:r w:rsidR="000D5BA9">
        <w:rPr>
          <w:rFonts w:ascii="Book Antiqua" w:eastAsia="Book Antiqua" w:hAnsi="Book Antiqua" w:cs="Book Antiqua"/>
          <w:color w:val="000000"/>
          <w:szCs w:val="22"/>
          <w:shd w:val="clear" w:color="auto" w:fill="FFFFFF"/>
        </w:rPr>
        <w:t xml:space="preserve">micrometastasis </w:t>
      </w:r>
      <w:r>
        <w:rPr>
          <w:rFonts w:ascii="Book Antiqua" w:eastAsia="Book Antiqua" w:hAnsi="Book Antiqua" w:cs="Book Antiqua"/>
          <w:color w:val="000000"/>
          <w:szCs w:val="22"/>
          <w:shd w:val="clear" w:color="auto" w:fill="FFFFFF"/>
        </w:rPr>
        <w:t>(mic) in 29 cases (23</w:t>
      </w:r>
      <w:r w:rsidR="00843A4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4%) and macrometastasis (MAC) in 95 cases (76,6%). </w:t>
      </w:r>
    </w:p>
    <w:p w14:paraId="5405CA8E" w14:textId="6386DD8F" w:rsidR="00A77B3E" w:rsidRDefault="00F61400" w:rsidP="00612A85">
      <w:pPr>
        <w:spacing w:line="360" w:lineRule="auto"/>
        <w:ind w:firstLineChars="100" w:firstLine="240"/>
        <w:jc w:val="both"/>
      </w:pPr>
      <w:r>
        <w:rPr>
          <w:rFonts w:ascii="Book Antiqua" w:eastAsia="Book Antiqua" w:hAnsi="Book Antiqua" w:cs="Book Antiqua"/>
          <w:color w:val="000000"/>
          <w:szCs w:val="22"/>
        </w:rPr>
        <w:t xml:space="preserve">We focused our analysis on </w:t>
      </w:r>
      <w:r w:rsidR="00EA20F7">
        <w:rPr>
          <w:rFonts w:ascii="Book Antiqua" w:eastAsia="Book Antiqua" w:hAnsi="Book Antiqua" w:cs="Book Antiqua"/>
          <w:color w:val="000000"/>
          <w:szCs w:val="22"/>
        </w:rPr>
        <w:t xml:space="preserve">patients with </w:t>
      </w:r>
      <w:r>
        <w:rPr>
          <w:rFonts w:ascii="Book Antiqua" w:eastAsia="Book Antiqua" w:hAnsi="Book Antiqua" w:cs="Book Antiqua"/>
          <w:color w:val="000000"/>
          <w:szCs w:val="22"/>
        </w:rPr>
        <w:t xml:space="preserve">MAC. In our </w:t>
      </w:r>
      <w:r w:rsidR="00EA20F7">
        <w:rPr>
          <w:rFonts w:ascii="Book Antiqua" w:eastAsia="Book Antiqua" w:hAnsi="Book Antiqua" w:cs="Book Antiqua"/>
          <w:color w:val="000000"/>
          <w:szCs w:val="22"/>
        </w:rPr>
        <w:t>patients</w:t>
      </w:r>
      <w:r>
        <w:rPr>
          <w:rFonts w:ascii="Book Antiqua" w:eastAsia="Book Antiqua" w:hAnsi="Book Antiqua" w:cs="Book Antiqua"/>
          <w:color w:val="000000"/>
          <w:szCs w:val="22"/>
        </w:rPr>
        <w:t>, the probability of harboring additional lymph node disease in the cALND in patients with MAC in SLNB was 36%.</w:t>
      </w:r>
    </w:p>
    <w:p w14:paraId="7D387C87" w14:textId="77777777" w:rsidR="00A77B3E" w:rsidRDefault="00F61400" w:rsidP="00612A85">
      <w:pPr>
        <w:spacing w:line="360" w:lineRule="auto"/>
        <w:ind w:firstLineChars="100" w:firstLine="240"/>
        <w:jc w:val="both"/>
      </w:pPr>
      <w:r>
        <w:rPr>
          <w:rFonts w:ascii="Book Antiqua" w:eastAsia="Book Antiqua" w:hAnsi="Book Antiqua" w:cs="Book Antiqua"/>
          <w:color w:val="000000"/>
          <w:szCs w:val="22"/>
        </w:rPr>
        <w:t xml:space="preserve">Patients’ characteristic of the 95 patients with SLN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are summarized in Table 1.</w:t>
      </w:r>
    </w:p>
    <w:p w14:paraId="7B0E4A2A" w14:textId="77777777" w:rsidR="00A77B3E" w:rsidRDefault="00A77B3E">
      <w:pPr>
        <w:spacing w:line="360" w:lineRule="auto"/>
        <w:jc w:val="both"/>
      </w:pPr>
    </w:p>
    <w:p w14:paraId="6E4028AA" w14:textId="77777777" w:rsidR="00A77B3E" w:rsidRPr="00296EEE" w:rsidRDefault="00F61400">
      <w:pPr>
        <w:spacing w:line="360" w:lineRule="auto"/>
        <w:jc w:val="both"/>
        <w:rPr>
          <w:b/>
          <w:i/>
          <w:iCs/>
        </w:rPr>
      </w:pPr>
      <w:r w:rsidRPr="00296EEE">
        <w:rPr>
          <w:rFonts w:ascii="Book Antiqua" w:eastAsia="Book Antiqua" w:hAnsi="Book Antiqua" w:cs="Book Antiqua"/>
          <w:b/>
          <w:i/>
          <w:iCs/>
          <w:color w:val="000000"/>
          <w:szCs w:val="22"/>
        </w:rPr>
        <w:t>Univariate analysis</w:t>
      </w:r>
    </w:p>
    <w:p w14:paraId="2E64E1E4" w14:textId="47EE8FBD" w:rsidR="00A77B3E" w:rsidRDefault="00EA20F7">
      <w:pPr>
        <w:spacing w:line="360" w:lineRule="auto"/>
        <w:jc w:val="both"/>
      </w:pPr>
      <w:r>
        <w:rPr>
          <w:rFonts w:ascii="Book Antiqua" w:eastAsia="Book Antiqua" w:hAnsi="Book Antiqua" w:cs="Book Antiqua"/>
          <w:color w:val="000000"/>
          <w:szCs w:val="22"/>
        </w:rPr>
        <w:t xml:space="preserve">For the </w:t>
      </w:r>
      <w:r w:rsidR="00464B7C">
        <w:rPr>
          <w:rFonts w:ascii="Book Antiqua" w:eastAsia="Book Antiqua" w:hAnsi="Book Antiqua" w:cs="Book Antiqua"/>
          <w:color w:val="000000"/>
          <w:szCs w:val="22"/>
        </w:rPr>
        <w:t xml:space="preserve">95 </w:t>
      </w:r>
      <w:r>
        <w:rPr>
          <w:rFonts w:ascii="Book Antiqua" w:eastAsia="Book Antiqua" w:hAnsi="Book Antiqua" w:cs="Book Antiqua"/>
          <w:color w:val="000000"/>
          <w:szCs w:val="22"/>
        </w:rPr>
        <w:t>patients with</w:t>
      </w:r>
      <w:r w:rsidR="00F61400">
        <w:rPr>
          <w:rFonts w:ascii="Book Antiqua" w:eastAsia="Book Antiqua" w:hAnsi="Book Antiqua" w:cs="Book Antiqua"/>
          <w:color w:val="000000"/>
          <w:szCs w:val="22"/>
        </w:rPr>
        <w:t xml:space="preserve"> MAC, the parameters that showed statistical significance in the univariate analysis were: Age (cut point 40 years-old), grade, phenotype, histology, lymphovascular invasion, tumoral size</w:t>
      </w:r>
      <w:r w:rsidR="00464B7C">
        <w:rPr>
          <w:rFonts w:ascii="Book Antiqua" w:eastAsia="Book Antiqua" w:hAnsi="Book Antiqua" w:cs="Book Antiqua"/>
          <w:color w:val="000000"/>
          <w:szCs w:val="22"/>
        </w:rPr>
        <w:t>,</w:t>
      </w:r>
      <w:r w:rsidR="00F61400">
        <w:rPr>
          <w:rFonts w:ascii="Book Antiqua" w:eastAsia="Book Antiqua" w:hAnsi="Book Antiqua" w:cs="Book Antiqua"/>
          <w:color w:val="000000"/>
          <w:szCs w:val="22"/>
        </w:rPr>
        <w:t xml:space="preserve"> and number of positive sentinel nodes (</w:t>
      </w:r>
      <w:r w:rsidR="00296EEE" w:rsidRPr="00296EEE">
        <w:rPr>
          <w:rFonts w:ascii="Book Antiqua" w:eastAsia="Book Antiqua" w:hAnsi="Book Antiqua" w:cs="Book Antiqua"/>
          <w:i/>
          <w:iCs/>
          <w:color w:val="000000"/>
          <w:szCs w:val="22"/>
        </w:rPr>
        <w:t>P</w:t>
      </w:r>
      <w:r w:rsidR="00296EEE">
        <w:rPr>
          <w:rFonts w:ascii="Book Antiqua" w:eastAsia="Book Antiqua" w:hAnsi="Book Antiqua" w:cs="Book Antiqua"/>
          <w:color w:val="000000"/>
          <w:szCs w:val="22"/>
        </w:rPr>
        <w:t xml:space="preserve"> </w:t>
      </w:r>
      <w:r w:rsidR="00F61400">
        <w:rPr>
          <w:rFonts w:ascii="Book Antiqua" w:eastAsia="Book Antiqua" w:hAnsi="Book Antiqua" w:cs="Book Antiqua"/>
          <w:color w:val="000000"/>
          <w:szCs w:val="22"/>
        </w:rPr>
        <w:t>&lt;</w:t>
      </w:r>
      <w:r w:rsidR="00296EEE">
        <w:rPr>
          <w:rFonts w:ascii="Book Antiqua" w:eastAsia="Book Antiqua" w:hAnsi="Book Antiqua" w:cs="Book Antiqua"/>
          <w:color w:val="000000"/>
          <w:szCs w:val="22"/>
        </w:rPr>
        <w:t xml:space="preserve"> </w:t>
      </w:r>
      <w:r w:rsidR="00F61400">
        <w:rPr>
          <w:rFonts w:ascii="Book Antiqua" w:eastAsia="Book Antiqua" w:hAnsi="Book Antiqua" w:cs="Book Antiqua"/>
          <w:color w:val="000000"/>
          <w:szCs w:val="22"/>
        </w:rPr>
        <w:t xml:space="preserve">0.05 for all </w:t>
      </w:r>
      <w:r w:rsidR="000D5BA9">
        <w:rPr>
          <w:rFonts w:ascii="Book Antiqua" w:eastAsia="Book Antiqua" w:hAnsi="Book Antiqua" w:cs="Book Antiqua"/>
          <w:color w:val="000000"/>
          <w:szCs w:val="22"/>
        </w:rPr>
        <w:t>comparisons</w:t>
      </w:r>
      <w:r w:rsidR="00F61400">
        <w:rPr>
          <w:rFonts w:ascii="Book Antiqua" w:eastAsia="Book Antiqua" w:hAnsi="Book Antiqua" w:cs="Book Antiqua"/>
          <w:color w:val="000000"/>
          <w:szCs w:val="22"/>
        </w:rPr>
        <w:t>) (</w:t>
      </w:r>
      <w:r w:rsidR="00F61400" w:rsidRPr="00612A85">
        <w:rPr>
          <w:rFonts w:ascii="Book Antiqua" w:eastAsia="Book Antiqua" w:hAnsi="Book Antiqua" w:cs="Book Antiqua"/>
          <w:caps/>
          <w:color w:val="000000"/>
          <w:szCs w:val="22"/>
        </w:rPr>
        <w:t>t</w:t>
      </w:r>
      <w:r w:rsidR="00F61400">
        <w:rPr>
          <w:rFonts w:ascii="Book Antiqua" w:eastAsia="Book Antiqua" w:hAnsi="Book Antiqua" w:cs="Book Antiqua"/>
          <w:color w:val="000000"/>
          <w:szCs w:val="22"/>
        </w:rPr>
        <w:t xml:space="preserve">able 2). </w:t>
      </w:r>
    </w:p>
    <w:p w14:paraId="6F3AC376" w14:textId="77777777" w:rsidR="00A77B3E" w:rsidRDefault="00A77B3E">
      <w:pPr>
        <w:spacing w:line="360" w:lineRule="auto"/>
        <w:jc w:val="both"/>
      </w:pPr>
    </w:p>
    <w:p w14:paraId="3C698BB1" w14:textId="77777777" w:rsidR="00A77B3E" w:rsidRPr="00612A85" w:rsidRDefault="00F61400">
      <w:pPr>
        <w:spacing w:line="360" w:lineRule="auto"/>
        <w:jc w:val="both"/>
        <w:rPr>
          <w:i/>
        </w:rPr>
      </w:pPr>
      <w:r w:rsidRPr="00612A85">
        <w:rPr>
          <w:rFonts w:ascii="Book Antiqua" w:eastAsia="Book Antiqua" w:hAnsi="Book Antiqua" w:cs="Book Antiqua"/>
          <w:b/>
          <w:bCs/>
          <w:i/>
          <w:color w:val="000000"/>
          <w:szCs w:val="22"/>
        </w:rPr>
        <w:t>Multivariate analysis</w:t>
      </w:r>
    </w:p>
    <w:p w14:paraId="3820C8AA" w14:textId="3F457CB5" w:rsidR="00A77B3E" w:rsidRDefault="00F61400">
      <w:pPr>
        <w:spacing w:line="360" w:lineRule="auto"/>
        <w:jc w:val="both"/>
      </w:pPr>
      <w:r>
        <w:rPr>
          <w:rFonts w:ascii="Book Antiqua" w:eastAsia="Book Antiqua" w:hAnsi="Book Antiqua" w:cs="Book Antiqua"/>
          <w:color w:val="000000"/>
          <w:szCs w:val="22"/>
        </w:rPr>
        <w:t>When analyzing all the parameters that had been significant in the univariate analysis, only the tumor size less or equal to 15</w:t>
      </w:r>
      <w:r w:rsidR="001E6F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and the presence of 1 affected SLN remained significant. The variable of up to 2 sentinel lymph nodes affected by </w:t>
      </w:r>
      <w:r w:rsidR="00464B7C">
        <w:rPr>
          <w:rFonts w:ascii="Book Antiqua" w:eastAsia="Book Antiqua" w:hAnsi="Book Antiqua" w:cs="Book Antiqua"/>
          <w:color w:val="000000"/>
          <w:szCs w:val="22"/>
        </w:rPr>
        <w:t>MAC or mic</w:t>
      </w:r>
      <w:r w:rsidR="000D5B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 suggested by ACOSOG Z0011</w:t>
      </w:r>
      <w:r w:rsidR="00464B7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was also studied. In our population, the presence of one MAC is the variable with the greatest statistical significance for predicting disease in the axillary dissection (Table 3). Of the 95 patients collected with MAC, 79 cases had only 1 affected SLN. For this reason, this data has been used as a cut-off point for the population analyzed. </w:t>
      </w:r>
    </w:p>
    <w:p w14:paraId="5CBEE08C" w14:textId="77777777" w:rsidR="00A77B3E" w:rsidRDefault="00A77B3E">
      <w:pPr>
        <w:spacing w:line="360" w:lineRule="auto"/>
        <w:jc w:val="both"/>
      </w:pPr>
    </w:p>
    <w:p w14:paraId="21B93CF1" w14:textId="77777777" w:rsidR="00A77B3E" w:rsidRPr="003644F5" w:rsidRDefault="00F61400">
      <w:pPr>
        <w:spacing w:line="360" w:lineRule="auto"/>
        <w:jc w:val="both"/>
        <w:rPr>
          <w:i/>
        </w:rPr>
      </w:pPr>
      <w:r w:rsidRPr="003644F5">
        <w:rPr>
          <w:rFonts w:ascii="Book Antiqua" w:eastAsia="Book Antiqua" w:hAnsi="Book Antiqua" w:cs="Book Antiqua"/>
          <w:b/>
          <w:bCs/>
          <w:i/>
          <w:color w:val="000000"/>
          <w:szCs w:val="22"/>
          <w:shd w:val="clear" w:color="auto" w:fill="FFFFFF"/>
        </w:rPr>
        <w:t>PCRI</w:t>
      </w:r>
    </w:p>
    <w:p w14:paraId="5A63BA79" w14:textId="4F0C24AD" w:rsidR="00A77B3E" w:rsidRDefault="00F61400">
      <w:pPr>
        <w:spacing w:line="360" w:lineRule="auto"/>
        <w:jc w:val="both"/>
      </w:pPr>
      <w:r>
        <w:rPr>
          <w:rFonts w:ascii="Book Antiqua" w:eastAsia="Book Antiqua" w:hAnsi="Book Antiqua" w:cs="Book Antiqua"/>
          <w:color w:val="000000"/>
          <w:szCs w:val="22"/>
        </w:rPr>
        <w:t xml:space="preserve">To avoid bias in the results due to the simultaneous presence of </w:t>
      </w:r>
      <w:r w:rsidR="00464B7C">
        <w:rPr>
          <w:rFonts w:ascii="Book Antiqua" w:eastAsia="Book Antiqua" w:hAnsi="Book Antiqua" w:cs="Book Antiqua"/>
          <w:color w:val="000000"/>
          <w:szCs w:val="22"/>
        </w:rPr>
        <w:t>mic</w:t>
      </w:r>
      <w:r>
        <w:rPr>
          <w:rFonts w:ascii="Book Antiqua" w:eastAsia="Book Antiqua" w:hAnsi="Book Antiqua" w:cs="Book Antiqua"/>
          <w:color w:val="000000"/>
          <w:szCs w:val="22"/>
        </w:rPr>
        <w:t xml:space="preserve">, a subgroup of 79 patients with exclusively one sentinel node with </w:t>
      </w:r>
      <w:r w:rsidR="00464B7C">
        <w:rPr>
          <w:rFonts w:ascii="Book Antiqua" w:eastAsia="Book Antiqua" w:hAnsi="Book Antiqua" w:cs="Book Antiqua"/>
          <w:color w:val="000000"/>
          <w:szCs w:val="22"/>
        </w:rPr>
        <w:t xml:space="preserve">MAC </w:t>
      </w:r>
      <w:r>
        <w:rPr>
          <w:rFonts w:ascii="Book Antiqua" w:eastAsia="Book Antiqua" w:hAnsi="Book Antiqua" w:cs="Book Antiqua"/>
          <w:color w:val="000000"/>
          <w:szCs w:val="22"/>
        </w:rPr>
        <w:t>in SLNB was selected from our original population, which served as the basis for developing the PCRI</w:t>
      </w:r>
      <w:r w:rsidR="003644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tool. Although having such a group of cases with little probability of involvement of other nodes in the cALND, </w:t>
      </w:r>
      <w:r w:rsidR="00464B7C">
        <w:rPr>
          <w:rFonts w:ascii="Book Antiqua" w:eastAsia="Book Antiqua" w:hAnsi="Book Antiqua" w:cs="Book Antiqua"/>
          <w:color w:val="000000"/>
          <w:szCs w:val="22"/>
        </w:rPr>
        <w:t xml:space="preserve">these patients form </w:t>
      </w:r>
      <w:r>
        <w:rPr>
          <w:rFonts w:ascii="Book Antiqua" w:eastAsia="Book Antiqua" w:hAnsi="Book Antiqua" w:cs="Book Antiqua"/>
          <w:color w:val="000000"/>
          <w:szCs w:val="22"/>
        </w:rPr>
        <w:t xml:space="preserve">a heterogeneous group. Thus, in the 79 women with only 1 </w:t>
      </w:r>
      <w:r>
        <w:rPr>
          <w:rFonts w:ascii="Book Antiqua" w:eastAsia="Book Antiqua" w:hAnsi="Book Antiqua" w:cs="Book Antiqua"/>
          <w:color w:val="000000"/>
          <w:szCs w:val="22"/>
        </w:rPr>
        <w:lastRenderedPageBreak/>
        <w:t>affected SLN, we still found an additional 30.4% of disease in cALND</w:t>
      </w:r>
      <w:r w:rsidR="00464B7C">
        <w:rPr>
          <w:rFonts w:ascii="Book Antiqua" w:eastAsia="Book Antiqua" w:hAnsi="Book Antiqua" w:cs="Book Antiqua"/>
          <w:color w:val="000000"/>
          <w:szCs w:val="22"/>
        </w:rPr>
        <w:t>, which</w:t>
      </w:r>
      <w:r>
        <w:rPr>
          <w:rFonts w:ascii="Book Antiqua" w:eastAsia="Book Antiqua" w:hAnsi="Book Antiqua" w:cs="Book Antiqua"/>
          <w:color w:val="000000"/>
          <w:szCs w:val="22"/>
        </w:rPr>
        <w:t xml:space="preserve"> </w:t>
      </w:r>
      <w:r w:rsidR="00464B7C">
        <w:rPr>
          <w:rFonts w:ascii="Book Antiqua" w:eastAsia="Book Antiqua" w:hAnsi="Book Antiqua" w:cs="Book Antiqua"/>
          <w:color w:val="000000"/>
          <w:szCs w:val="22"/>
        </w:rPr>
        <w:t xml:space="preserve">is </w:t>
      </w:r>
      <w:r>
        <w:rPr>
          <w:rFonts w:ascii="Book Antiqua" w:eastAsia="Book Antiqua" w:hAnsi="Book Antiqua" w:cs="Book Antiqua"/>
          <w:color w:val="000000"/>
          <w:szCs w:val="22"/>
        </w:rPr>
        <w:t xml:space="preserve">not an acceptable result to </w:t>
      </w:r>
      <w:r w:rsidR="00464B7C">
        <w:rPr>
          <w:rFonts w:ascii="Book Antiqua" w:eastAsia="Book Antiqua" w:hAnsi="Book Antiqua" w:cs="Book Antiqua"/>
          <w:color w:val="000000"/>
          <w:szCs w:val="22"/>
        </w:rPr>
        <w:t xml:space="preserve">justify </w:t>
      </w:r>
      <w:r>
        <w:rPr>
          <w:rFonts w:ascii="Book Antiqua" w:eastAsia="Book Antiqua" w:hAnsi="Book Antiqua" w:cs="Book Antiqua"/>
          <w:color w:val="000000"/>
          <w:szCs w:val="22"/>
        </w:rPr>
        <w:t>stop</w:t>
      </w:r>
      <w:r w:rsidR="00464B7C">
        <w:rPr>
          <w:rFonts w:ascii="Book Antiqua" w:eastAsia="Book Antiqua" w:hAnsi="Book Antiqua" w:cs="Book Antiqua"/>
          <w:color w:val="000000"/>
          <w:szCs w:val="22"/>
        </w:rPr>
        <w:t>ping</w:t>
      </w:r>
      <w:r>
        <w:rPr>
          <w:rFonts w:ascii="Book Antiqua" w:eastAsia="Book Antiqua" w:hAnsi="Book Antiqua" w:cs="Book Antiqua"/>
          <w:color w:val="000000"/>
          <w:szCs w:val="22"/>
        </w:rPr>
        <w:t xml:space="preserve"> </w:t>
      </w:r>
      <w:r w:rsidR="00464B7C">
        <w:rPr>
          <w:rFonts w:ascii="Book Antiqua" w:eastAsia="Book Antiqua" w:hAnsi="Book Antiqua" w:cs="Book Antiqua"/>
          <w:color w:val="000000"/>
          <w:szCs w:val="22"/>
        </w:rPr>
        <w:t>cALND</w:t>
      </w:r>
      <w:r>
        <w:rPr>
          <w:rFonts w:ascii="Book Antiqua" w:eastAsia="Book Antiqua" w:hAnsi="Book Antiqua" w:cs="Book Antiqua"/>
          <w:color w:val="000000"/>
          <w:szCs w:val="22"/>
        </w:rPr>
        <w:t xml:space="preserve"> in all patients. </w:t>
      </w:r>
    </w:p>
    <w:p w14:paraId="3EF59464" w14:textId="1FE7EA93" w:rsidR="00A77B3E" w:rsidRPr="000E7295" w:rsidRDefault="00F61400" w:rsidP="001E6F00">
      <w:pPr>
        <w:spacing w:line="360" w:lineRule="auto"/>
        <w:ind w:firstLineChars="100" w:firstLine="240"/>
        <w:jc w:val="both"/>
      </w:pPr>
      <w:r>
        <w:rPr>
          <w:rFonts w:ascii="Book Antiqua" w:eastAsia="Book Antiqua" w:hAnsi="Book Antiqua" w:cs="Book Antiqua"/>
          <w:color w:val="000000"/>
          <w:szCs w:val="22"/>
        </w:rPr>
        <w:t xml:space="preserve">Based on the results of the univariate logistic regression of those variables that are related to the presence of additional disease on cALND (size, age, histology, grade and phenotype) in the group of 79 cases with presence of only one macrometastatic SLN, a numerical tool was created by giving each of the parameters a numeric value in order to be able to predict preoperatively which patients would not benefit from a cALND (Table 4). To facilitate the usability of the prognostic index, we decided to include only those factors that could be known before breast surgery. Appropriate numeric value was calculated by the resulting rate of involvement when considering this value </w:t>
      </w:r>
      <w:r w:rsidR="00464B7C">
        <w:rPr>
          <w:rFonts w:ascii="Book Antiqua" w:eastAsia="Book Antiqua" w:hAnsi="Book Antiqua" w:cs="Book Antiqua"/>
          <w:color w:val="000000"/>
          <w:szCs w:val="22"/>
        </w:rPr>
        <w:t xml:space="preserve">in isolation </w:t>
      </w:r>
      <w:r>
        <w:rPr>
          <w:rFonts w:ascii="Book Antiqua" w:eastAsia="Book Antiqua" w:hAnsi="Book Antiqua" w:cs="Book Antiqua"/>
          <w:color w:val="000000"/>
          <w:szCs w:val="22"/>
        </w:rPr>
        <w:t xml:space="preserve">and </w:t>
      </w:r>
      <w:r w:rsidR="00464B7C">
        <w:rPr>
          <w:rFonts w:ascii="Book Antiqua" w:eastAsia="Book Antiqua" w:hAnsi="Book Antiqua" w:cs="Book Antiqua"/>
          <w:color w:val="000000"/>
          <w:szCs w:val="22"/>
        </w:rPr>
        <w:t xml:space="preserve">then </w:t>
      </w:r>
      <w:r>
        <w:rPr>
          <w:rFonts w:ascii="Book Antiqua" w:eastAsia="Book Antiqua" w:hAnsi="Book Antiqua" w:cs="Book Antiqua"/>
          <w:color w:val="000000"/>
          <w:szCs w:val="22"/>
        </w:rPr>
        <w:t>taking these results to base 10 (Figure 1)</w:t>
      </w:r>
      <w:r w:rsidR="000E7295" w:rsidRPr="000E7295">
        <w:rPr>
          <w:rFonts w:ascii="Book Antiqua" w:hAnsi="Book Antiqua" w:cs="Book Antiqua"/>
          <w:color w:val="000000"/>
          <w:szCs w:val="22"/>
          <w:lang w:eastAsia="zh-CN"/>
        </w:rPr>
        <w:t>.</w:t>
      </w:r>
    </w:p>
    <w:p w14:paraId="6E4A9166" w14:textId="356CA19E" w:rsidR="00A77B3E" w:rsidRDefault="00F61400" w:rsidP="00E54953">
      <w:pPr>
        <w:spacing w:line="360" w:lineRule="auto"/>
        <w:ind w:firstLineChars="100" w:firstLine="240"/>
        <w:jc w:val="both"/>
      </w:pPr>
      <w:r>
        <w:rPr>
          <w:rFonts w:ascii="Book Antiqua" w:eastAsia="Book Antiqua" w:hAnsi="Book Antiqua" w:cs="Book Antiqua"/>
          <w:color w:val="000000"/>
          <w:szCs w:val="22"/>
        </w:rPr>
        <w:t>Numeric values assigned to age, grade, size, histological type</w:t>
      </w:r>
      <w:r w:rsidR="00464B7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phenotype were included. </w:t>
      </w:r>
      <w:r w:rsidR="00464B7C">
        <w:rPr>
          <w:rFonts w:ascii="Book Antiqua" w:eastAsia="Book Antiqua" w:hAnsi="Book Antiqua" w:cs="Book Antiqua"/>
          <w:color w:val="000000"/>
          <w:szCs w:val="22"/>
        </w:rPr>
        <w:t xml:space="preserve">The resulting </w:t>
      </w:r>
      <w:r>
        <w:rPr>
          <w:rFonts w:ascii="Book Antiqua" w:eastAsia="Book Antiqua" w:hAnsi="Book Antiqua" w:cs="Book Antiqua"/>
          <w:color w:val="000000"/>
          <w:szCs w:val="22"/>
        </w:rPr>
        <w:t xml:space="preserve">value </w:t>
      </w:r>
      <w:r w:rsidR="00464B7C">
        <w:rPr>
          <w:rFonts w:ascii="Book Antiqua" w:eastAsia="Book Antiqua" w:hAnsi="Book Antiqua" w:cs="Book Antiqua"/>
          <w:color w:val="000000"/>
          <w:szCs w:val="22"/>
        </w:rPr>
        <w:t xml:space="preserve">of the </w:t>
      </w:r>
      <w:r>
        <w:rPr>
          <w:rFonts w:ascii="Book Antiqua" w:eastAsia="Book Antiqua" w:hAnsi="Book Antiqua" w:cs="Book Antiqua"/>
          <w:color w:val="000000"/>
          <w:szCs w:val="22"/>
        </w:rPr>
        <w:t xml:space="preserve">PCRI was related to the risk of having other lymph nodes involved in the axillary dissection. According to </w:t>
      </w:r>
      <w:r w:rsidR="00464B7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PCRI, patients could be divided into two groups based upon a cut-off point </w:t>
      </w:r>
      <w:r w:rsidR="00464B7C">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 xml:space="preserve">15. </w:t>
      </w:r>
    </w:p>
    <w:p w14:paraId="3DB8E46D" w14:textId="1E0E8CE8" w:rsidR="00A77B3E" w:rsidRDefault="00464B7C" w:rsidP="001E6F00">
      <w:pPr>
        <w:spacing w:line="360" w:lineRule="auto"/>
        <w:ind w:firstLineChars="100" w:firstLine="240"/>
        <w:jc w:val="both"/>
      </w:pPr>
      <w:r>
        <w:rPr>
          <w:rFonts w:ascii="Book Antiqua" w:eastAsia="Book Antiqua" w:hAnsi="Book Antiqua" w:cs="Book Antiqua"/>
          <w:color w:val="000000"/>
          <w:szCs w:val="22"/>
        </w:rPr>
        <w:t>Patients in the low</w:t>
      </w:r>
      <w:r w:rsidR="00F61400">
        <w:rPr>
          <w:rFonts w:ascii="Book Antiqua" w:eastAsia="Book Antiqua" w:hAnsi="Book Antiqua" w:cs="Book Antiqua"/>
          <w:color w:val="000000"/>
          <w:szCs w:val="22"/>
        </w:rPr>
        <w:t>-risk group (index score ≤</w:t>
      </w:r>
      <w:r w:rsidR="001E6F00">
        <w:rPr>
          <w:rFonts w:ascii="Book Antiqua" w:eastAsia="Book Antiqua" w:hAnsi="Book Antiqua" w:cs="Book Antiqua"/>
          <w:color w:val="000000"/>
          <w:szCs w:val="22"/>
        </w:rPr>
        <w:t xml:space="preserve"> </w:t>
      </w:r>
      <w:r w:rsidR="00F61400">
        <w:rPr>
          <w:rFonts w:ascii="Book Antiqua" w:eastAsia="Book Antiqua" w:hAnsi="Book Antiqua" w:cs="Book Antiqua"/>
          <w:color w:val="000000"/>
          <w:szCs w:val="22"/>
        </w:rPr>
        <w:t xml:space="preserve">15, 42 patients) </w:t>
      </w:r>
      <w:r w:rsidR="00304D89">
        <w:rPr>
          <w:rFonts w:ascii="Book Antiqua" w:eastAsia="Book Antiqua" w:hAnsi="Book Antiqua" w:cs="Book Antiqua"/>
          <w:color w:val="000000"/>
          <w:szCs w:val="22"/>
        </w:rPr>
        <w:t>were</w:t>
      </w:r>
      <w:r w:rsidR="00F61400">
        <w:rPr>
          <w:rFonts w:ascii="Book Antiqua" w:eastAsia="Book Antiqua" w:hAnsi="Book Antiqua" w:cs="Book Antiqua"/>
          <w:color w:val="000000"/>
          <w:szCs w:val="22"/>
        </w:rPr>
        <w:t xml:space="preserve"> a</w:t>
      </w:r>
      <w:r w:rsidR="00304D89">
        <w:rPr>
          <w:rFonts w:ascii="Book Antiqua" w:eastAsia="Book Antiqua" w:hAnsi="Book Antiqua" w:cs="Book Antiqua"/>
          <w:color w:val="000000"/>
          <w:szCs w:val="22"/>
        </w:rPr>
        <w:t>t</w:t>
      </w:r>
      <w:r w:rsidR="00F61400">
        <w:rPr>
          <w:rFonts w:ascii="Book Antiqua" w:eastAsia="Book Antiqua" w:hAnsi="Book Antiqua" w:cs="Book Antiqua"/>
          <w:color w:val="000000"/>
          <w:szCs w:val="22"/>
        </w:rPr>
        <w:t xml:space="preserve"> risk of having other affected nodes less than 10% and in whom the cALND </w:t>
      </w:r>
      <w:r w:rsidR="00304D89">
        <w:rPr>
          <w:rFonts w:ascii="Book Antiqua" w:eastAsia="Book Antiqua" w:hAnsi="Book Antiqua" w:cs="Book Antiqua"/>
          <w:color w:val="000000"/>
          <w:szCs w:val="22"/>
        </w:rPr>
        <w:t xml:space="preserve">would have </w:t>
      </w:r>
      <w:r w:rsidR="00F61400">
        <w:rPr>
          <w:rFonts w:ascii="Book Antiqua" w:eastAsia="Book Antiqua" w:hAnsi="Book Antiqua" w:cs="Book Antiqua"/>
          <w:color w:val="000000"/>
          <w:szCs w:val="22"/>
        </w:rPr>
        <w:t xml:space="preserve">added </w:t>
      </w:r>
      <w:r w:rsidR="00304D89">
        <w:rPr>
          <w:rFonts w:ascii="Book Antiqua" w:eastAsia="Book Antiqua" w:hAnsi="Book Antiqua" w:cs="Book Antiqua"/>
          <w:color w:val="000000"/>
          <w:szCs w:val="22"/>
        </w:rPr>
        <w:t xml:space="preserve">to </w:t>
      </w:r>
      <w:r w:rsidR="00F61400">
        <w:rPr>
          <w:rFonts w:ascii="Book Antiqua" w:eastAsia="Book Antiqua" w:hAnsi="Book Antiqua" w:cs="Book Antiqua"/>
          <w:color w:val="000000"/>
          <w:szCs w:val="22"/>
        </w:rPr>
        <w:t xml:space="preserve">morbidity with minimal extra information. Only 5% changed from </w:t>
      </w:r>
      <w:r w:rsidR="00272C01">
        <w:rPr>
          <w:rFonts w:ascii="Book Antiqua" w:eastAsia="Book Antiqua" w:hAnsi="Book Antiqua" w:cs="Book Antiqua"/>
          <w:color w:val="000000"/>
          <w:szCs w:val="22"/>
        </w:rPr>
        <w:t xml:space="preserve">the </w:t>
      </w:r>
      <w:r w:rsidR="00F61400">
        <w:rPr>
          <w:rFonts w:ascii="Book Antiqua" w:eastAsia="Book Antiqua" w:hAnsi="Book Antiqua" w:cs="Book Antiqua"/>
          <w:color w:val="000000"/>
          <w:szCs w:val="22"/>
        </w:rPr>
        <w:t xml:space="preserve">pN1a state after axillary surgery. </w:t>
      </w:r>
      <w:r w:rsidR="00272C01">
        <w:rPr>
          <w:rFonts w:ascii="Book Antiqua" w:eastAsia="Book Antiqua" w:hAnsi="Book Antiqua" w:cs="Book Antiqua"/>
          <w:color w:val="000000"/>
          <w:szCs w:val="22"/>
        </w:rPr>
        <w:t xml:space="preserve">Ninety-five percent of patients </w:t>
      </w:r>
      <w:r w:rsidR="00F61400">
        <w:rPr>
          <w:rFonts w:ascii="Book Antiqua" w:eastAsia="Book Antiqua" w:hAnsi="Book Antiqua" w:cs="Book Antiqua"/>
          <w:color w:val="000000"/>
          <w:szCs w:val="22"/>
        </w:rPr>
        <w:t>had 1 or 2 positive nodes in total.</w:t>
      </w:r>
    </w:p>
    <w:p w14:paraId="791FF280" w14:textId="5E6CCB44" w:rsidR="00A77B3E" w:rsidRDefault="00272C01" w:rsidP="00566439">
      <w:pPr>
        <w:spacing w:line="360" w:lineRule="auto"/>
        <w:ind w:firstLineChars="100" w:firstLine="240"/>
        <w:jc w:val="both"/>
      </w:pPr>
      <w:r>
        <w:rPr>
          <w:rFonts w:ascii="Book Antiqua" w:eastAsia="Book Antiqua" w:hAnsi="Book Antiqua" w:cs="Book Antiqua"/>
          <w:color w:val="000000"/>
          <w:szCs w:val="22"/>
        </w:rPr>
        <w:t xml:space="preserve">Patients in the high </w:t>
      </w:r>
      <w:r w:rsidR="00F61400">
        <w:rPr>
          <w:rFonts w:ascii="Book Antiqua" w:eastAsia="Book Antiqua" w:hAnsi="Book Antiqua" w:cs="Book Antiqua"/>
          <w:color w:val="000000"/>
          <w:szCs w:val="22"/>
        </w:rPr>
        <w:t>risk group (index score &gt;</w:t>
      </w:r>
      <w:r w:rsidR="00566439">
        <w:rPr>
          <w:rFonts w:ascii="Book Antiqua" w:eastAsia="Book Antiqua" w:hAnsi="Book Antiqua" w:cs="Book Antiqua"/>
          <w:color w:val="000000"/>
          <w:szCs w:val="22"/>
        </w:rPr>
        <w:t xml:space="preserve"> </w:t>
      </w:r>
      <w:r w:rsidR="00F61400">
        <w:rPr>
          <w:rFonts w:ascii="Book Antiqua" w:eastAsia="Book Antiqua" w:hAnsi="Book Antiqua" w:cs="Book Antiqua"/>
          <w:color w:val="000000"/>
          <w:szCs w:val="22"/>
        </w:rPr>
        <w:t xml:space="preserve">15, 37 patients) </w:t>
      </w:r>
      <w:r>
        <w:rPr>
          <w:rFonts w:ascii="Book Antiqua" w:eastAsia="Book Antiqua" w:hAnsi="Book Antiqua" w:cs="Book Antiqua"/>
          <w:color w:val="000000"/>
          <w:szCs w:val="22"/>
        </w:rPr>
        <w:t xml:space="preserve">had </w:t>
      </w:r>
      <w:r w:rsidR="00F61400">
        <w:rPr>
          <w:rFonts w:ascii="Book Antiqua" w:eastAsia="Book Antiqua" w:hAnsi="Book Antiqua" w:cs="Book Antiqua"/>
          <w:color w:val="000000"/>
          <w:szCs w:val="22"/>
        </w:rPr>
        <w:t xml:space="preserve">a 54% of risk of having nodal involvement in the cALND. </w:t>
      </w:r>
      <w:r>
        <w:rPr>
          <w:rFonts w:ascii="Book Antiqua" w:eastAsia="Book Antiqua" w:hAnsi="Book Antiqua" w:cs="Book Antiqua"/>
          <w:color w:val="000000"/>
          <w:szCs w:val="22"/>
        </w:rPr>
        <w:t>T</w:t>
      </w:r>
      <w:r w:rsidR="00F61400">
        <w:rPr>
          <w:rFonts w:ascii="Book Antiqua" w:eastAsia="Book Antiqua" w:hAnsi="Book Antiqua" w:cs="Book Antiqua"/>
          <w:color w:val="000000"/>
          <w:szCs w:val="22"/>
        </w:rPr>
        <w:t xml:space="preserve">he pN1a stage </w:t>
      </w:r>
      <w:r>
        <w:rPr>
          <w:rFonts w:ascii="Book Antiqua" w:eastAsia="Book Antiqua" w:hAnsi="Book Antiqua" w:cs="Book Antiqua"/>
          <w:color w:val="000000"/>
          <w:szCs w:val="22"/>
        </w:rPr>
        <w:t xml:space="preserve">changed in 13.5% of patients </w:t>
      </w:r>
      <w:r w:rsidR="00F61400">
        <w:rPr>
          <w:rFonts w:ascii="Book Antiqua" w:eastAsia="Book Antiqua" w:hAnsi="Book Antiqua" w:cs="Book Antiqua"/>
          <w:color w:val="000000"/>
          <w:szCs w:val="22"/>
        </w:rPr>
        <w:t xml:space="preserve">after lymphadenectomy. </w:t>
      </w:r>
      <w:r>
        <w:rPr>
          <w:rFonts w:ascii="Book Antiqua" w:eastAsia="Book Antiqua" w:hAnsi="Book Antiqua" w:cs="Book Antiqua"/>
          <w:color w:val="000000"/>
          <w:szCs w:val="22"/>
        </w:rPr>
        <w:t>Seventy-three percent</w:t>
      </w:r>
      <w:r w:rsidR="00F61400">
        <w:rPr>
          <w:rFonts w:ascii="Book Antiqua" w:eastAsia="Book Antiqua" w:hAnsi="Book Antiqua" w:cs="Book Antiqua"/>
          <w:color w:val="000000"/>
          <w:szCs w:val="22"/>
        </w:rPr>
        <w:t xml:space="preserve"> of the</w:t>
      </w:r>
      <w:r>
        <w:rPr>
          <w:rFonts w:ascii="Book Antiqua" w:eastAsia="Book Antiqua" w:hAnsi="Book Antiqua" w:cs="Book Antiqua"/>
          <w:color w:val="000000"/>
          <w:szCs w:val="22"/>
        </w:rPr>
        <w:t xml:space="preserve"> patients</w:t>
      </w:r>
      <w:r w:rsidR="00F61400">
        <w:rPr>
          <w:rFonts w:ascii="Book Antiqua" w:eastAsia="Book Antiqua" w:hAnsi="Book Antiqua" w:cs="Book Antiqua"/>
          <w:color w:val="000000"/>
          <w:szCs w:val="22"/>
        </w:rPr>
        <w:t xml:space="preserve"> had 1 or 2 positive nodes in total</w:t>
      </w:r>
      <w:r>
        <w:rPr>
          <w:rFonts w:ascii="Book Antiqua" w:eastAsia="Book Antiqua" w:hAnsi="Book Antiqua" w:cs="Book Antiqua"/>
          <w:color w:val="000000"/>
          <w:szCs w:val="22"/>
        </w:rPr>
        <w:t>,</w:t>
      </w:r>
      <w:r w:rsidR="00F61400">
        <w:rPr>
          <w:rFonts w:ascii="Book Antiqua" w:eastAsia="Book Antiqua" w:hAnsi="Book Antiqua" w:cs="Book Antiqua"/>
          <w:color w:val="000000"/>
          <w:szCs w:val="22"/>
        </w:rPr>
        <w:t xml:space="preserve"> and 13</w:t>
      </w:r>
      <w:r>
        <w:rPr>
          <w:rFonts w:ascii="Book Antiqua" w:eastAsia="Book Antiqua" w:hAnsi="Book Antiqua" w:cs="Book Antiqua"/>
          <w:color w:val="000000"/>
          <w:szCs w:val="22"/>
        </w:rPr>
        <w:t>.</w:t>
      </w:r>
      <w:r w:rsidR="00F61400">
        <w:rPr>
          <w:rFonts w:ascii="Book Antiqua" w:eastAsia="Book Antiqua" w:hAnsi="Book Antiqua" w:cs="Book Antiqua"/>
          <w:color w:val="000000"/>
          <w:szCs w:val="22"/>
        </w:rPr>
        <w:t xml:space="preserve">5% had 3 affected lymph nodes. </w:t>
      </w:r>
      <w:r>
        <w:rPr>
          <w:rFonts w:ascii="Book Antiqua" w:eastAsia="Book Antiqua" w:hAnsi="Book Antiqua" w:cs="Book Antiqua"/>
          <w:color w:val="000000"/>
          <w:szCs w:val="22"/>
        </w:rPr>
        <w:t>For these patients</w:t>
      </w:r>
      <w:r w:rsidR="00F61400">
        <w:rPr>
          <w:rFonts w:ascii="Book Antiqua" w:eastAsia="Book Antiqua" w:hAnsi="Book Antiqua" w:cs="Book Antiqua"/>
          <w:color w:val="000000"/>
          <w:szCs w:val="22"/>
        </w:rPr>
        <w:t>, axillary dissection</w:t>
      </w:r>
      <w:r>
        <w:rPr>
          <w:rFonts w:ascii="Book Antiqua" w:eastAsia="Book Antiqua" w:hAnsi="Book Antiqua" w:cs="Book Antiqua"/>
          <w:color w:val="000000"/>
          <w:szCs w:val="22"/>
        </w:rPr>
        <w:t xml:space="preserve"> would be indicated</w:t>
      </w:r>
      <w:r w:rsidR="00F61400">
        <w:rPr>
          <w:rFonts w:ascii="Book Antiqua" w:eastAsia="Book Antiqua" w:hAnsi="Book Antiqua" w:cs="Book Antiqua"/>
          <w:color w:val="000000"/>
          <w:szCs w:val="22"/>
        </w:rPr>
        <w:t xml:space="preserve">, not only as information for adjuvant treatment, but also as a therapeutic approach of the axillary disease itself. </w:t>
      </w:r>
    </w:p>
    <w:p w14:paraId="59A70E96" w14:textId="63A3DE54" w:rsidR="00A77B3E" w:rsidRDefault="00F61400" w:rsidP="00D45DF6">
      <w:pPr>
        <w:spacing w:line="360" w:lineRule="auto"/>
        <w:ind w:firstLineChars="100" w:firstLine="240"/>
        <w:jc w:val="both"/>
      </w:pPr>
      <w:r>
        <w:rPr>
          <w:rFonts w:ascii="Book Antiqua" w:eastAsia="Book Antiqua" w:hAnsi="Book Antiqua" w:cs="Book Antiqua"/>
          <w:color w:val="000000"/>
          <w:szCs w:val="22"/>
        </w:rPr>
        <w:t xml:space="preserve">Of the total of 79 cases with only one MAC </w:t>
      </w:r>
      <w:r w:rsidR="00272C01">
        <w:rPr>
          <w:rFonts w:ascii="Book Antiqua" w:eastAsia="Book Antiqua" w:hAnsi="Book Antiqua" w:cs="Book Antiqua"/>
          <w:color w:val="000000"/>
          <w:szCs w:val="22"/>
        </w:rPr>
        <w:t xml:space="preserve">detected by </w:t>
      </w:r>
      <w:r>
        <w:rPr>
          <w:rFonts w:ascii="Book Antiqua" w:eastAsia="Book Antiqua" w:hAnsi="Book Antiqua" w:cs="Book Antiqua"/>
          <w:color w:val="000000"/>
          <w:szCs w:val="22"/>
        </w:rPr>
        <w:t xml:space="preserve">SLNB, </w:t>
      </w:r>
      <w:r w:rsidR="00272C01">
        <w:rPr>
          <w:rFonts w:ascii="Book Antiqua" w:eastAsia="Book Antiqua" w:hAnsi="Book Antiqua" w:cs="Book Antiqua"/>
          <w:color w:val="000000"/>
          <w:szCs w:val="22"/>
        </w:rPr>
        <w:t xml:space="preserve">using </w:t>
      </w:r>
      <w:r>
        <w:rPr>
          <w:rFonts w:ascii="Book Antiqua" w:eastAsia="Book Antiqua" w:hAnsi="Book Antiqua" w:cs="Book Antiqua"/>
          <w:color w:val="000000"/>
          <w:szCs w:val="22"/>
        </w:rPr>
        <w:t>the cut-off point at 15</w:t>
      </w:r>
      <w:r w:rsidR="00272C01">
        <w:rPr>
          <w:rFonts w:ascii="Book Antiqua" w:eastAsia="Book Antiqua" w:hAnsi="Book Antiqua" w:cs="Book Antiqua"/>
          <w:color w:val="000000"/>
          <w:szCs w:val="22"/>
        </w:rPr>
        <w:t xml:space="preserve"> for the PCRI</w:t>
      </w:r>
      <w:r>
        <w:rPr>
          <w:rFonts w:ascii="Book Antiqua" w:eastAsia="Book Antiqua" w:hAnsi="Book Antiqua" w:cs="Book Antiqua"/>
          <w:color w:val="000000"/>
          <w:szCs w:val="22"/>
        </w:rPr>
        <w:t>, less than 10% of the cases would have more affected nodes, and only 5% of the cases would change from the pN1a stage.</w:t>
      </w:r>
    </w:p>
    <w:p w14:paraId="78E77485" w14:textId="77777777" w:rsidR="00A77B3E" w:rsidRDefault="00A77B3E">
      <w:pPr>
        <w:spacing w:line="360" w:lineRule="auto"/>
        <w:jc w:val="both"/>
      </w:pPr>
    </w:p>
    <w:p w14:paraId="626DFEF6" w14:textId="77777777" w:rsidR="00A77B3E" w:rsidRDefault="00F61400">
      <w:pPr>
        <w:spacing w:line="360" w:lineRule="auto"/>
        <w:jc w:val="both"/>
      </w:pPr>
      <w:r>
        <w:rPr>
          <w:rFonts w:ascii="Book Antiqua" w:eastAsia="Book Antiqua" w:hAnsi="Book Antiqua" w:cs="Book Antiqua"/>
          <w:b/>
          <w:caps/>
          <w:color w:val="000000"/>
          <w:u w:val="single"/>
        </w:rPr>
        <w:t>DISCUSSION</w:t>
      </w:r>
    </w:p>
    <w:p w14:paraId="30DB0BE5" w14:textId="4F5FA9D9" w:rsidR="00A77B3E" w:rsidRDefault="00F61400">
      <w:pPr>
        <w:spacing w:line="360" w:lineRule="auto"/>
        <w:jc w:val="both"/>
      </w:pPr>
      <w:r>
        <w:rPr>
          <w:rFonts w:ascii="Book Antiqua" w:eastAsia="Book Antiqua" w:hAnsi="Book Antiqua" w:cs="Book Antiqua"/>
          <w:color w:val="000000"/>
          <w:szCs w:val="22"/>
        </w:rPr>
        <w:lastRenderedPageBreak/>
        <w:t>The American Society for Medical Oncology (ASCO) and National Comprehensive Cancer Network (NCCN) initially proposed in their clinical guidelines to always perform cALND in patients with positive SLNs</w:t>
      </w:r>
      <w:r>
        <w:rPr>
          <w:rFonts w:ascii="Book Antiqua" w:eastAsia="Book Antiqua" w:hAnsi="Book Antiqua" w:cs="Book Antiqua"/>
          <w:color w:val="000000"/>
          <w:vertAlign w:val="superscript"/>
        </w:rPr>
        <w:t>[23,24]</w:t>
      </w:r>
      <w:r>
        <w:rPr>
          <w:rFonts w:ascii="Book Antiqua" w:eastAsia="Book Antiqua" w:hAnsi="Book Antiqua" w:cs="Book Antiqua"/>
          <w:color w:val="000000"/>
          <w:szCs w:val="22"/>
        </w:rPr>
        <w:t>. However, studies had shown that 53% of patients with positive SLN did not have disease in the non-sentinel nodes after cALND</w:t>
      </w:r>
      <w:r>
        <w:rPr>
          <w:rFonts w:ascii="Book Antiqua" w:eastAsia="Book Antiqua" w:hAnsi="Book Antiqua" w:cs="Book Antiqua"/>
          <w:color w:val="000000"/>
          <w:vertAlign w:val="superscript"/>
        </w:rPr>
        <w:t>[25]</w:t>
      </w:r>
      <w:r w:rsidR="00272C0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that positive SLN was the only metastasis in 40% to 60% of cases</w:t>
      </w:r>
      <w:r w:rsidRPr="00296EEE">
        <w:rPr>
          <w:rFonts w:ascii="Book Antiqua" w:eastAsia="Book Antiqua" w:hAnsi="Book Antiqua" w:cs="Book Antiqua"/>
          <w:color w:val="000000"/>
          <w:vertAlign w:val="superscript"/>
        </w:rPr>
        <w:t>[</w:t>
      </w:r>
      <w:r w:rsidRPr="0043420F">
        <w:rPr>
          <w:rFonts w:ascii="Book Antiqua" w:eastAsia="Book Antiqua" w:hAnsi="Book Antiqua" w:cs="Book Antiqua"/>
          <w:color w:val="000000"/>
          <w:vertAlign w:val="superscript"/>
        </w:rPr>
        <w:t>14,26</w:t>
      </w:r>
      <w:r w:rsidR="00A74505" w:rsidRPr="0043420F">
        <w:rPr>
          <w:rFonts w:ascii="Book Antiqua" w:eastAsia="Book Antiqua" w:hAnsi="Book Antiqua" w:cs="Book Antiqua"/>
          <w:color w:val="000000"/>
          <w:vertAlign w:val="superscript"/>
        </w:rPr>
        <w:t>-</w:t>
      </w:r>
      <w:r w:rsidRPr="0043420F">
        <w:rPr>
          <w:rFonts w:ascii="Book Antiqua" w:eastAsia="Book Antiqua" w:hAnsi="Book Antiqua" w:cs="Book Antiqua"/>
          <w:color w:val="000000"/>
          <w:vertAlign w:val="superscript"/>
        </w:rPr>
        <w:t>29]</w:t>
      </w:r>
      <w:r>
        <w:rPr>
          <w:rFonts w:ascii="Book Antiqua" w:eastAsia="Book Antiqua" w:hAnsi="Book Antiqua" w:cs="Book Antiqua"/>
          <w:color w:val="000000"/>
          <w:szCs w:val="22"/>
        </w:rPr>
        <w:t xml:space="preserve">. In about half of the women undergoing cALND, surgery would not provide more prognostic information, although it would add a greater risk of complications derived from the procedure. Therefore, the current recommendations of international Guidelines and Consensus Statements on the locoregional treatment of breast cancer </w:t>
      </w:r>
      <w:r w:rsidR="00F3647B">
        <w:rPr>
          <w:rFonts w:ascii="Book Antiqua" w:eastAsia="Book Antiqua" w:hAnsi="Book Antiqua" w:cs="Book Antiqua"/>
          <w:color w:val="000000"/>
          <w:szCs w:val="22"/>
        </w:rPr>
        <w:t xml:space="preserve">state </w:t>
      </w:r>
      <w:r>
        <w:rPr>
          <w:rFonts w:ascii="Book Antiqua" w:eastAsia="Book Antiqua" w:hAnsi="Book Antiqua" w:cs="Book Antiqua"/>
          <w:color w:val="000000"/>
          <w:szCs w:val="22"/>
        </w:rPr>
        <w:t xml:space="preserve">the possibility of omitting cALND in the case of </w:t>
      </w:r>
      <w:r w:rsidR="00272C01">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positive SLNB </w:t>
      </w:r>
      <w:r w:rsidR="00272C01">
        <w:rPr>
          <w:rFonts w:ascii="Book Antiqua" w:eastAsia="Book Antiqua" w:hAnsi="Book Antiqua" w:cs="Book Antiqua"/>
          <w:color w:val="000000"/>
          <w:szCs w:val="22"/>
        </w:rPr>
        <w:t xml:space="preserve">is </w:t>
      </w:r>
      <w:r>
        <w:rPr>
          <w:rFonts w:ascii="Book Antiqua" w:eastAsia="Book Antiqua" w:hAnsi="Book Antiqua" w:cs="Book Antiqua"/>
          <w:color w:val="000000"/>
          <w:szCs w:val="22"/>
        </w:rPr>
        <w:t>considered low risk, especially in those patients who are going to receive radiotherapy after surgery</w:t>
      </w:r>
      <w:r>
        <w:rPr>
          <w:rFonts w:ascii="Book Antiqua" w:eastAsia="Book Antiqua" w:hAnsi="Book Antiqua" w:cs="Book Antiqua"/>
          <w:color w:val="000000"/>
          <w:vertAlign w:val="superscript"/>
        </w:rPr>
        <w:t>[24,30]</w:t>
      </w:r>
      <w:r>
        <w:rPr>
          <w:rFonts w:ascii="Book Antiqua" w:eastAsia="Book Antiqua" w:hAnsi="Book Antiqua" w:cs="Book Antiqua"/>
          <w:color w:val="000000"/>
          <w:szCs w:val="22"/>
        </w:rPr>
        <w:t xml:space="preserve">. Omission of cALND is more frequently offered to patients who present lymph node involvement in the form of </w:t>
      </w:r>
      <w:r w:rsidR="000D5BA9">
        <w:rPr>
          <w:rFonts w:ascii="Book Antiqua" w:eastAsia="Book Antiqua" w:hAnsi="Book Antiqua" w:cs="Book Antiqua"/>
          <w:color w:val="000000"/>
          <w:szCs w:val="22"/>
        </w:rPr>
        <w:t xml:space="preserve">micrometastasis </w:t>
      </w:r>
      <w:r>
        <w:rPr>
          <w:rFonts w:ascii="Book Antiqua" w:eastAsia="Book Antiqua" w:hAnsi="Book Antiqua" w:cs="Book Antiqua"/>
          <w:color w:val="000000"/>
          <w:szCs w:val="22"/>
        </w:rPr>
        <w:t xml:space="preserve">exclusively than in those patients with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in the SLN</w:t>
      </w:r>
      <w:r w:rsidRPr="0043420F">
        <w:rPr>
          <w:rFonts w:ascii="Book Antiqua" w:eastAsia="Book Antiqua" w:hAnsi="Book Antiqua" w:cs="Book Antiqua"/>
          <w:color w:val="000000"/>
          <w:vertAlign w:val="superscript"/>
        </w:rPr>
        <w:t>[30</w:t>
      </w:r>
      <w:r w:rsidR="00A74505" w:rsidRPr="0043420F">
        <w:rPr>
          <w:rFonts w:ascii="Book Antiqua" w:eastAsia="Book Antiqua" w:hAnsi="Book Antiqua" w:cs="Book Antiqua"/>
          <w:color w:val="000000"/>
          <w:vertAlign w:val="superscript"/>
        </w:rPr>
        <w:t>-</w:t>
      </w:r>
      <w:r w:rsidRPr="0043420F">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w:t>
      </w:r>
    </w:p>
    <w:p w14:paraId="5E641294" w14:textId="51759ECF" w:rsidR="00A77B3E" w:rsidRDefault="00F61400" w:rsidP="0043420F">
      <w:pPr>
        <w:spacing w:line="360" w:lineRule="auto"/>
        <w:ind w:firstLineChars="100" w:firstLine="240"/>
        <w:jc w:val="both"/>
      </w:pPr>
      <w:r>
        <w:rPr>
          <w:rFonts w:ascii="Book Antiqua" w:eastAsia="Book Antiqua" w:hAnsi="Book Antiqua" w:cs="Book Antiqua"/>
          <w:color w:val="000000"/>
          <w:szCs w:val="22"/>
        </w:rPr>
        <w:t xml:space="preserve">When this study was conceived and designed, 2 </w:t>
      </w:r>
      <w:r w:rsidR="00F3647B">
        <w:rPr>
          <w:rFonts w:ascii="Book Antiqua" w:eastAsia="Book Antiqua" w:hAnsi="Book Antiqua" w:cs="Book Antiqua"/>
          <w:color w:val="000000"/>
          <w:szCs w:val="22"/>
        </w:rPr>
        <w:t>l</w:t>
      </w:r>
      <w:r>
        <w:rPr>
          <w:rFonts w:ascii="Book Antiqua" w:eastAsia="Book Antiqua" w:hAnsi="Book Antiqua" w:cs="Book Antiqua"/>
          <w:color w:val="000000"/>
          <w:szCs w:val="22"/>
        </w:rPr>
        <w:t>arge randomized trials had demonstrated the efficacy and safety of omitting cALND in select groups of patients</w:t>
      </w:r>
      <w:r>
        <w:rPr>
          <w:rFonts w:ascii="Book Antiqua" w:eastAsia="Book Antiqua" w:hAnsi="Book Antiqua" w:cs="Book Antiqua"/>
          <w:color w:val="000000"/>
          <w:vertAlign w:val="superscript"/>
        </w:rPr>
        <w:t>[7,33]</w:t>
      </w:r>
      <w:r>
        <w:rPr>
          <w:rFonts w:ascii="Book Antiqua" w:eastAsia="Book Antiqua" w:hAnsi="Book Antiqua" w:cs="Book Antiqua"/>
          <w:color w:val="000000"/>
          <w:szCs w:val="22"/>
        </w:rPr>
        <w:t>. Compared with what was observed by ACOSOG Z0011</w:t>
      </w:r>
      <w:r>
        <w:rPr>
          <w:rFonts w:ascii="Book Antiqua" w:eastAsia="Book Antiqua" w:hAnsi="Book Antiqua" w:cs="Book Antiqua"/>
          <w:color w:val="000000"/>
          <w:vertAlign w:val="superscript"/>
        </w:rPr>
        <w:t>[18]</w:t>
      </w:r>
      <w:r>
        <w:rPr>
          <w:rFonts w:ascii="Book Antiqua" w:eastAsia="Book Antiqua" w:hAnsi="Book Antiqua" w:cs="Book Antiqua"/>
          <w:color w:val="000000"/>
          <w:szCs w:val="22"/>
        </w:rPr>
        <w:t xml:space="preserve"> and AMAROS</w:t>
      </w:r>
      <w:r>
        <w:rPr>
          <w:rFonts w:ascii="Book Antiqua" w:eastAsia="Book Antiqua" w:hAnsi="Book Antiqua" w:cs="Book Antiqua"/>
          <w:color w:val="000000"/>
          <w:vertAlign w:val="superscript"/>
        </w:rPr>
        <w:t>[7]</w:t>
      </w:r>
      <w:r>
        <w:rPr>
          <w:rFonts w:ascii="Book Antiqua" w:eastAsia="Book Antiqua" w:hAnsi="Book Antiqua" w:cs="Book Antiqua"/>
          <w:color w:val="000000"/>
          <w:szCs w:val="22"/>
        </w:rPr>
        <w:t xml:space="preserve"> trials, our </w:t>
      </w:r>
      <w:r w:rsidR="00F3647B">
        <w:rPr>
          <w:rFonts w:ascii="Book Antiqua" w:eastAsia="Book Antiqua" w:hAnsi="Book Antiqua" w:cs="Book Antiqua"/>
          <w:color w:val="000000"/>
          <w:szCs w:val="22"/>
        </w:rPr>
        <w:t>study</w:t>
      </w:r>
      <w:r>
        <w:rPr>
          <w:rFonts w:ascii="Book Antiqua" w:eastAsia="Book Antiqua" w:hAnsi="Book Antiqua" w:cs="Book Antiqua"/>
          <w:color w:val="000000"/>
          <w:szCs w:val="22"/>
        </w:rPr>
        <w:t xml:space="preserve"> presents very similar characteristics</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both in the mean age and in the rate of ductal or lobular tumors, although in our s</w:t>
      </w:r>
      <w:r w:rsidR="00061D76">
        <w:rPr>
          <w:rFonts w:ascii="Book Antiqua" w:eastAsia="Book Antiqua" w:hAnsi="Book Antiqua" w:cs="Book Antiqua"/>
          <w:color w:val="000000"/>
          <w:szCs w:val="22"/>
        </w:rPr>
        <w:t>eries we found 8% more grade I/</w:t>
      </w:r>
      <w:r>
        <w:rPr>
          <w:rFonts w:ascii="Book Antiqua" w:eastAsia="Book Antiqua" w:hAnsi="Book Antiqua" w:cs="Book Antiqua"/>
          <w:color w:val="000000"/>
          <w:szCs w:val="22"/>
        </w:rPr>
        <w:t>II tumors and half the cases of lymphovascular invasion (LVI) than reported in ACOSOG Z0011, which is considered a marker of aggressiveness and worse prognosis</w:t>
      </w:r>
      <w:r>
        <w:rPr>
          <w:rFonts w:ascii="Book Antiqua" w:eastAsia="Book Antiqua" w:hAnsi="Book Antiqua" w:cs="Book Antiqua"/>
          <w:color w:val="000000"/>
          <w:vertAlign w:val="superscript"/>
        </w:rPr>
        <w:t>[34]</w:t>
      </w:r>
      <w:r>
        <w:rPr>
          <w:rFonts w:ascii="Book Antiqua" w:eastAsia="Book Antiqua" w:hAnsi="Book Antiqua" w:cs="Book Antiqua"/>
          <w:color w:val="000000"/>
          <w:szCs w:val="22"/>
        </w:rPr>
        <w:t xml:space="preserve">. Finally, it should be noted that the tumor phenotype is known in all of our patients including hormone receptors, overexpression of the HER2 protein and the proliferation factor Ki-67. These data </w:t>
      </w:r>
      <w:r w:rsidR="00F3647B">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not collected in </w:t>
      </w:r>
      <w:r w:rsidR="00F3647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AMAROS</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3647B">
        <w:rPr>
          <w:rFonts w:ascii="Book Antiqua" w:eastAsia="Book Antiqua" w:hAnsi="Book Antiqua" w:cs="Book Antiqua"/>
          <w:color w:val="000000"/>
          <w:szCs w:val="22"/>
        </w:rPr>
        <w:t xml:space="preserve">however, the </w:t>
      </w:r>
      <w:r>
        <w:rPr>
          <w:rFonts w:ascii="Book Antiqua" w:eastAsia="Book Antiqua" w:hAnsi="Book Antiqua" w:cs="Book Antiqua"/>
          <w:color w:val="000000"/>
          <w:szCs w:val="22"/>
        </w:rPr>
        <w:t xml:space="preserve">ACOSOG Z0011 </w:t>
      </w:r>
      <w:r w:rsidR="00F3647B">
        <w:rPr>
          <w:rFonts w:ascii="Book Antiqua" w:eastAsia="Book Antiqua" w:hAnsi="Book Antiqua" w:cs="Book Antiqua"/>
          <w:color w:val="000000"/>
          <w:szCs w:val="22"/>
        </w:rPr>
        <w:t xml:space="preserve">study </w:t>
      </w:r>
      <w:r>
        <w:rPr>
          <w:rFonts w:ascii="Book Antiqua" w:eastAsia="Book Antiqua" w:hAnsi="Book Antiqua" w:cs="Book Antiqua"/>
          <w:color w:val="000000"/>
          <w:szCs w:val="22"/>
        </w:rPr>
        <w:t>collect</w:t>
      </w:r>
      <w:r w:rsidR="00F3647B">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data on hormone receptors, but not on Her2 or Ki 67, making a direct comparison</w:t>
      </w:r>
      <w:r w:rsidR="00F3647B">
        <w:rPr>
          <w:rFonts w:ascii="Book Antiqua" w:eastAsia="Book Antiqua" w:hAnsi="Book Antiqua" w:cs="Book Antiqua"/>
          <w:color w:val="000000"/>
          <w:szCs w:val="22"/>
        </w:rPr>
        <w:t xml:space="preserve"> difficult</w:t>
      </w:r>
      <w:r>
        <w:rPr>
          <w:rFonts w:ascii="Book Antiqua" w:eastAsia="Book Antiqua" w:hAnsi="Book Antiqua" w:cs="Book Antiqua"/>
          <w:color w:val="000000"/>
          <w:szCs w:val="22"/>
        </w:rPr>
        <w:t>. With respect to the surgery performed, in ACOSOG Z0011</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all patients received conservative surgery. In AMAROS, the number of conservative surgeries drop to 82%. In our </w:t>
      </w:r>
      <w:r w:rsidR="00F3647B">
        <w:rPr>
          <w:rFonts w:ascii="Book Antiqua" w:eastAsia="Book Antiqua" w:hAnsi="Book Antiqua" w:cs="Book Antiqua"/>
          <w:color w:val="000000"/>
          <w:szCs w:val="22"/>
        </w:rPr>
        <w:t xml:space="preserve">study, </w:t>
      </w:r>
      <w:r>
        <w:rPr>
          <w:rFonts w:ascii="Book Antiqua" w:eastAsia="Book Antiqua" w:hAnsi="Book Antiqua" w:cs="Book Antiqua"/>
          <w:color w:val="000000"/>
          <w:szCs w:val="22"/>
        </w:rPr>
        <w:t xml:space="preserve">70% </w:t>
      </w:r>
      <w:r w:rsidR="00F3647B">
        <w:rPr>
          <w:rFonts w:ascii="Book Antiqua" w:eastAsia="Book Antiqua" w:hAnsi="Book Antiqua" w:cs="Book Antiqua"/>
          <w:color w:val="000000"/>
          <w:szCs w:val="22"/>
        </w:rPr>
        <w:t xml:space="preserve">of the patients had </w:t>
      </w:r>
      <w:r>
        <w:rPr>
          <w:rFonts w:ascii="Book Antiqua" w:eastAsia="Book Antiqua" w:hAnsi="Book Antiqua" w:cs="Book Antiqua"/>
          <w:color w:val="000000"/>
          <w:szCs w:val="22"/>
        </w:rPr>
        <w:t xml:space="preserve">conservative </w:t>
      </w:r>
      <w:r w:rsidR="00F3647B">
        <w:rPr>
          <w:rFonts w:ascii="Book Antiqua" w:eastAsia="Book Antiqua" w:hAnsi="Book Antiqua" w:cs="Book Antiqua"/>
          <w:color w:val="000000"/>
          <w:szCs w:val="22"/>
        </w:rPr>
        <w:t xml:space="preserve">surgery while </w:t>
      </w:r>
      <w:r>
        <w:rPr>
          <w:rFonts w:ascii="Book Antiqua" w:eastAsia="Book Antiqua" w:hAnsi="Book Antiqua" w:cs="Book Antiqua"/>
          <w:color w:val="000000"/>
          <w:szCs w:val="22"/>
        </w:rPr>
        <w:t xml:space="preserve">30% </w:t>
      </w:r>
      <w:r w:rsidR="00F3647B">
        <w:rPr>
          <w:rFonts w:ascii="Book Antiqua" w:eastAsia="Book Antiqua" w:hAnsi="Book Antiqua" w:cs="Book Antiqua"/>
          <w:color w:val="000000"/>
          <w:szCs w:val="22"/>
        </w:rPr>
        <w:t xml:space="preserve">received </w:t>
      </w:r>
      <w:r>
        <w:rPr>
          <w:rFonts w:ascii="Book Antiqua" w:eastAsia="Book Antiqua" w:hAnsi="Book Antiqua" w:cs="Book Antiqua"/>
          <w:color w:val="000000"/>
          <w:szCs w:val="22"/>
        </w:rPr>
        <w:t xml:space="preserve">mastectomies. </w:t>
      </w:r>
      <w:r w:rsidR="00304D89">
        <w:rPr>
          <w:rFonts w:ascii="Book Antiqua" w:eastAsia="Book Antiqua" w:hAnsi="Book Antiqua" w:cs="Book Antiqua"/>
          <w:color w:val="000000"/>
          <w:szCs w:val="22"/>
        </w:rPr>
        <w:t>This</w:t>
      </w:r>
      <w:r>
        <w:rPr>
          <w:rFonts w:ascii="Book Antiqua" w:eastAsia="Book Antiqua" w:hAnsi="Book Antiqua" w:cs="Book Antiqua"/>
          <w:color w:val="000000"/>
          <w:szCs w:val="22"/>
        </w:rPr>
        <w:t xml:space="preserve"> could allow us to apply the study's conclusions regardless of the type of surgery. The results of the SLNB and cALND are very similar in our study to those reported by </w:t>
      </w:r>
      <w:r>
        <w:rPr>
          <w:rFonts w:ascii="Book Antiqua" w:eastAsia="Book Antiqua" w:hAnsi="Book Antiqua" w:cs="Book Antiqua"/>
          <w:color w:val="000000"/>
          <w:szCs w:val="22"/>
        </w:rPr>
        <w:lastRenderedPageBreak/>
        <w:t xml:space="preserve">AMAROS and ACOSOG Z0011. In our </w:t>
      </w:r>
      <w:r w:rsidR="00F3647B">
        <w:rPr>
          <w:rFonts w:ascii="Book Antiqua" w:eastAsia="Book Antiqua" w:hAnsi="Book Antiqua" w:cs="Book Antiqua"/>
          <w:color w:val="000000"/>
          <w:szCs w:val="22"/>
        </w:rPr>
        <w:t>study</w:t>
      </w:r>
      <w:r>
        <w:rPr>
          <w:rFonts w:ascii="Book Antiqua" w:eastAsia="Book Antiqua" w:hAnsi="Book Antiqua" w:cs="Book Antiqua"/>
          <w:color w:val="000000"/>
          <w:szCs w:val="22"/>
        </w:rPr>
        <w:t>, 69% of patients did not have additional metastatic involvement in cALND, similar to 72% and 73% of AMAROS and ACOSOG Z0011</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respectively. </w:t>
      </w:r>
    </w:p>
    <w:p w14:paraId="1561FD61" w14:textId="6311354B" w:rsidR="00A77B3E" w:rsidRDefault="00F61400" w:rsidP="00F3647B">
      <w:pPr>
        <w:spacing w:line="360" w:lineRule="auto"/>
        <w:ind w:firstLineChars="100" w:firstLine="240"/>
        <w:jc w:val="both"/>
      </w:pPr>
      <w:r>
        <w:rPr>
          <w:rFonts w:ascii="Book Antiqua" w:eastAsia="Book Antiqua" w:hAnsi="Book Antiqua" w:cs="Book Antiqua"/>
          <w:color w:val="000000"/>
          <w:szCs w:val="22"/>
        </w:rPr>
        <w:t xml:space="preserve">Our study seeks to identify which patients will not have more axillary disease, even though the SLNB is positive for macrometastasis. </w:t>
      </w:r>
      <w:r w:rsidR="00F3647B">
        <w:rPr>
          <w:rFonts w:ascii="Book Antiqua" w:eastAsia="Book Antiqua" w:hAnsi="Book Antiqua" w:cs="Book Antiqua"/>
          <w:color w:val="000000"/>
          <w:szCs w:val="22"/>
        </w:rPr>
        <w:t xml:space="preserve">The presence </w:t>
      </w:r>
      <w:r>
        <w:rPr>
          <w:rFonts w:ascii="Book Antiqua" w:eastAsia="Book Antiqua" w:hAnsi="Book Antiqua" w:cs="Book Antiqua"/>
          <w:color w:val="000000"/>
          <w:szCs w:val="22"/>
        </w:rPr>
        <w:t xml:space="preserve">of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 xml:space="preserve">in SLNB has been related to a higher probability of finding additional metastatic lymph nodes </w:t>
      </w:r>
      <w:r w:rsidR="00F3647B">
        <w:rPr>
          <w:rFonts w:ascii="Book Antiqua" w:eastAsia="Book Antiqua" w:hAnsi="Book Antiqua" w:cs="Book Antiqua"/>
          <w:color w:val="000000"/>
          <w:szCs w:val="22"/>
        </w:rPr>
        <w:t xml:space="preserve">after </w:t>
      </w:r>
      <w:r>
        <w:rPr>
          <w:rFonts w:ascii="Book Antiqua" w:eastAsia="Book Antiqua" w:hAnsi="Book Antiqua" w:cs="Book Antiqua"/>
          <w:color w:val="000000"/>
          <w:szCs w:val="22"/>
        </w:rPr>
        <w:t>cALND. According to other groups’ experience, the incidence of involvement in the cALND beyond the SLN was from 40 to 58%</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rPr>
        <w:t xml:space="preserve"> when </w:t>
      </w:r>
      <w:r w:rsidR="00F3647B">
        <w:rPr>
          <w:rFonts w:ascii="Book Antiqua" w:eastAsia="Book Antiqua" w:hAnsi="Book Antiqua" w:cs="Book Antiqua"/>
          <w:color w:val="000000"/>
          <w:szCs w:val="22"/>
        </w:rPr>
        <w:t xml:space="preserve">in the </w:t>
      </w:r>
      <w:r>
        <w:rPr>
          <w:rFonts w:ascii="Book Antiqua" w:eastAsia="Book Antiqua" w:hAnsi="Book Antiqua" w:cs="Book Antiqua"/>
          <w:color w:val="000000"/>
          <w:szCs w:val="22"/>
        </w:rPr>
        <w:t>presence of MAC, while for mic it fell to 20% (23)</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for ITC (isolated tumor cells)</w:t>
      </w:r>
      <w:r w:rsidR="00F3647B">
        <w:rPr>
          <w:rFonts w:ascii="Book Antiqua" w:eastAsia="Book Antiqua" w:hAnsi="Book Antiqua" w:cs="Book Antiqua"/>
          <w:color w:val="000000"/>
          <w:szCs w:val="22"/>
        </w:rPr>
        <w:t>, it</w:t>
      </w:r>
      <w:r>
        <w:rPr>
          <w:rFonts w:ascii="Book Antiqua" w:eastAsia="Book Antiqua" w:hAnsi="Book Antiqua" w:cs="Book Antiqua"/>
          <w:color w:val="000000"/>
          <w:szCs w:val="22"/>
        </w:rPr>
        <w:t xml:space="preserve"> was roughly 12% (23).</w:t>
      </w:r>
      <w:r w:rsidR="00061D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 our series, the probability of harboring additional lymph node disease in the cALND in patients with MAC in SLNB was 36%.</w:t>
      </w:r>
    </w:p>
    <w:p w14:paraId="6B423E4A" w14:textId="6E21AA72" w:rsidR="00A77B3E" w:rsidRDefault="00F61400" w:rsidP="006A20B6">
      <w:pPr>
        <w:spacing w:line="360" w:lineRule="auto"/>
        <w:ind w:firstLineChars="100" w:firstLine="240"/>
        <w:jc w:val="both"/>
      </w:pPr>
      <w:r>
        <w:rPr>
          <w:rFonts w:ascii="Book Antiqua" w:eastAsia="Book Antiqua" w:hAnsi="Book Antiqua" w:cs="Book Antiqua"/>
          <w:color w:val="000000"/>
          <w:szCs w:val="22"/>
        </w:rPr>
        <w:t>Currently</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are 3 ongoing trials to provide evidence in this regard. The SINODAR ONE trial</w:t>
      </w:r>
      <w:r>
        <w:rPr>
          <w:rFonts w:ascii="Book Antiqua" w:eastAsia="Book Antiqua" w:hAnsi="Book Antiqua" w:cs="Book Antiqua"/>
          <w:color w:val="000000"/>
          <w:vertAlign w:val="superscript"/>
        </w:rPr>
        <w:t>[35]</w:t>
      </w:r>
      <w:r>
        <w:rPr>
          <w:rFonts w:ascii="Book Antiqua" w:eastAsia="Book Antiqua" w:hAnsi="Book Antiqua" w:cs="Book Antiqua"/>
          <w:color w:val="000000"/>
          <w:szCs w:val="22"/>
        </w:rPr>
        <w:t xml:space="preserve"> randomized patients with 1 or 2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 xml:space="preserve">in SLNB and treated with conservative surgery or mastectomy to </w:t>
      </w:r>
      <w:r w:rsidR="00F3647B">
        <w:rPr>
          <w:rFonts w:ascii="Book Antiqua" w:eastAsia="Book Antiqua" w:hAnsi="Book Antiqua" w:cs="Book Antiqua"/>
          <w:color w:val="000000"/>
          <w:szCs w:val="22"/>
        </w:rPr>
        <w:t xml:space="preserve">receive either </w:t>
      </w:r>
      <w:r>
        <w:rPr>
          <w:rFonts w:ascii="Book Antiqua" w:eastAsia="Book Antiqua" w:hAnsi="Book Antiqua" w:cs="Book Antiqua"/>
          <w:color w:val="000000"/>
          <w:szCs w:val="22"/>
        </w:rPr>
        <w:t xml:space="preserve">cALND </w:t>
      </w:r>
      <w:r w:rsidR="00F3647B">
        <w:rPr>
          <w:rFonts w:ascii="Book Antiqua" w:eastAsia="Book Antiqua" w:hAnsi="Book Antiqua" w:cs="Book Antiqua"/>
          <w:color w:val="000000"/>
          <w:szCs w:val="22"/>
        </w:rPr>
        <w:t>remain under</w:t>
      </w:r>
      <w:r>
        <w:rPr>
          <w:rFonts w:ascii="Book Antiqua" w:eastAsia="Book Antiqua" w:hAnsi="Book Antiqua" w:cs="Book Antiqua"/>
          <w:color w:val="000000"/>
          <w:szCs w:val="22"/>
        </w:rPr>
        <w:t xml:space="preserve"> observation</w:t>
      </w:r>
      <w:r w:rsidR="00F3647B">
        <w:rPr>
          <w:rFonts w:ascii="Book Antiqua" w:eastAsia="Book Antiqua" w:hAnsi="Book Antiqua" w:cs="Book Antiqua"/>
          <w:color w:val="000000"/>
          <w:szCs w:val="22"/>
        </w:rPr>
        <w:t>. Both groups received</w:t>
      </w:r>
      <w:r>
        <w:rPr>
          <w:rFonts w:ascii="Book Antiqua" w:eastAsia="Book Antiqua" w:hAnsi="Book Antiqua" w:cs="Book Antiqua"/>
          <w:color w:val="000000"/>
          <w:szCs w:val="22"/>
        </w:rPr>
        <w:t xml:space="preserve"> adjuvant therapy. The INSEMA trial</w:t>
      </w:r>
      <w:r>
        <w:rPr>
          <w:rFonts w:ascii="Book Antiqua" w:eastAsia="Book Antiqua" w:hAnsi="Book Antiqua" w:cs="Book Antiqua"/>
          <w:color w:val="000000"/>
          <w:vertAlign w:val="superscript"/>
        </w:rPr>
        <w:t>[36]</w:t>
      </w:r>
      <w:r>
        <w:rPr>
          <w:rFonts w:ascii="Book Antiqua" w:eastAsia="Book Antiqua" w:hAnsi="Book Antiqua" w:cs="Book Antiqua"/>
          <w:color w:val="000000"/>
          <w:szCs w:val="22"/>
        </w:rPr>
        <w:t xml:space="preserve"> included patients with tumors T1-2 and conservative surgery or mastectomy </w:t>
      </w:r>
      <w:r w:rsidR="00F3647B">
        <w:rPr>
          <w:rFonts w:ascii="Book Antiqua" w:eastAsia="Book Antiqua" w:hAnsi="Book Antiqua" w:cs="Book Antiqua"/>
          <w:color w:val="000000"/>
          <w:szCs w:val="22"/>
        </w:rPr>
        <w:t xml:space="preserve">and were </w:t>
      </w:r>
      <w:r>
        <w:rPr>
          <w:rFonts w:ascii="Book Antiqua" w:eastAsia="Book Antiqua" w:hAnsi="Book Antiqua" w:cs="Book Antiqua"/>
          <w:color w:val="000000"/>
          <w:szCs w:val="22"/>
        </w:rPr>
        <w:t xml:space="preserve">randomized to </w:t>
      </w:r>
      <w:r w:rsidR="00F3647B">
        <w:rPr>
          <w:rFonts w:ascii="Book Antiqua" w:eastAsia="Book Antiqua" w:hAnsi="Book Antiqua" w:cs="Book Antiqua"/>
          <w:color w:val="000000"/>
          <w:szCs w:val="22"/>
        </w:rPr>
        <w:t xml:space="preserve">undergo either </w:t>
      </w:r>
      <w:r>
        <w:rPr>
          <w:rFonts w:ascii="Book Antiqua" w:eastAsia="Book Antiqua" w:hAnsi="Book Antiqua" w:cs="Book Antiqua"/>
          <w:color w:val="000000"/>
          <w:szCs w:val="22"/>
        </w:rPr>
        <w:t xml:space="preserve">SLNB </w:t>
      </w:r>
      <w:r w:rsidR="00F3647B">
        <w:rPr>
          <w:rFonts w:ascii="Book Antiqua" w:eastAsia="Book Antiqua" w:hAnsi="Book Antiqua" w:cs="Book Antiqua"/>
          <w:color w:val="000000"/>
          <w:szCs w:val="22"/>
        </w:rPr>
        <w:t>remain under</w:t>
      </w:r>
      <w:r>
        <w:rPr>
          <w:rFonts w:ascii="Book Antiqua" w:eastAsia="Book Antiqua" w:hAnsi="Book Antiqua" w:cs="Book Antiqua"/>
          <w:color w:val="000000"/>
          <w:szCs w:val="22"/>
        </w:rPr>
        <w:t xml:space="preserve"> observation. Patients with a positive SLNB with 1 or 2 affected nodes are </w:t>
      </w:r>
      <w:r w:rsidR="00F3647B">
        <w:rPr>
          <w:rFonts w:ascii="Book Antiqua" w:eastAsia="Book Antiqua" w:hAnsi="Book Antiqua" w:cs="Book Antiqua"/>
          <w:color w:val="000000"/>
          <w:szCs w:val="22"/>
        </w:rPr>
        <w:t xml:space="preserve">then </w:t>
      </w:r>
      <w:r>
        <w:rPr>
          <w:rFonts w:ascii="Book Antiqua" w:eastAsia="Book Antiqua" w:hAnsi="Book Antiqua" w:cs="Book Antiqua"/>
          <w:color w:val="000000"/>
          <w:szCs w:val="22"/>
        </w:rPr>
        <w:t>re-randomized to exclusive SLNB or cALND. Finally, in the POSNOC trial</w:t>
      </w:r>
      <w:r>
        <w:rPr>
          <w:rFonts w:ascii="Book Antiqua" w:eastAsia="Book Antiqua" w:hAnsi="Book Antiqua" w:cs="Book Antiqua"/>
          <w:color w:val="000000"/>
          <w:vertAlign w:val="superscript"/>
        </w:rPr>
        <w:t>[37]</w:t>
      </w:r>
      <w:r w:rsidR="00F3647B" w:rsidRPr="00684DA1">
        <w:rPr>
          <w:rFonts w:ascii="Book Antiqua" w:eastAsia="Book Antiqua" w:hAnsi="Book Antiqua" w:cs="Book Antiqua"/>
          <w:color w:val="000000"/>
        </w:rPr>
        <w:t>,</w:t>
      </w:r>
      <w:r>
        <w:rPr>
          <w:rFonts w:ascii="Book Antiqua" w:eastAsia="Book Antiqua" w:hAnsi="Book Antiqua" w:cs="Book Antiqua"/>
          <w:color w:val="000000"/>
          <w:szCs w:val="22"/>
        </w:rPr>
        <w:t xml:space="preserve"> T1-2 breast carcinomas with 1 or 2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 xml:space="preserve">in SLNB are randomized after conservative surgery or mastectomy to </w:t>
      </w:r>
      <w:r w:rsidR="00F3647B">
        <w:rPr>
          <w:rFonts w:ascii="Book Antiqua" w:eastAsia="Book Antiqua" w:hAnsi="Book Antiqua" w:cs="Book Antiqua"/>
          <w:color w:val="000000"/>
          <w:szCs w:val="22"/>
        </w:rPr>
        <w:t xml:space="preserve">either undergo </w:t>
      </w:r>
      <w:r>
        <w:rPr>
          <w:rFonts w:ascii="Book Antiqua" w:eastAsia="Book Antiqua" w:hAnsi="Book Antiqua" w:cs="Book Antiqua"/>
          <w:color w:val="000000"/>
          <w:szCs w:val="22"/>
        </w:rPr>
        <w:t>axillary treatment with cALND or RNI</w:t>
      </w:r>
      <w:r w:rsidR="00F3647B">
        <w:rPr>
          <w:rFonts w:ascii="Book Antiqua" w:eastAsia="Book Antiqua" w:hAnsi="Book Antiqua" w:cs="Book Antiqua"/>
          <w:color w:val="000000"/>
          <w:szCs w:val="22"/>
        </w:rPr>
        <w:t xml:space="preserve"> or remain under </w:t>
      </w:r>
      <w:r w:rsidR="00D14118">
        <w:rPr>
          <w:rFonts w:ascii="Book Antiqua" w:eastAsia="Book Antiqua" w:hAnsi="Book Antiqua" w:cs="Book Antiqua"/>
          <w:color w:val="000000"/>
          <w:szCs w:val="22"/>
        </w:rPr>
        <w:t>observation</w:t>
      </w:r>
      <w:r>
        <w:rPr>
          <w:rFonts w:ascii="Book Antiqua" w:eastAsia="Book Antiqua" w:hAnsi="Book Antiqua" w:cs="Book Antiqua"/>
          <w:color w:val="000000"/>
          <w:szCs w:val="22"/>
        </w:rPr>
        <w:t xml:space="preserve">. In both arms the indicated systemic treatment is added. The results of these 3 studies might </w:t>
      </w:r>
      <w:r w:rsidR="00F3647B">
        <w:rPr>
          <w:rFonts w:ascii="Book Antiqua" w:eastAsia="Book Antiqua" w:hAnsi="Book Antiqua" w:cs="Book Antiqua"/>
          <w:color w:val="000000"/>
          <w:szCs w:val="22"/>
        </w:rPr>
        <w:t>elucidate.</w:t>
      </w:r>
      <w:r>
        <w:rPr>
          <w:rFonts w:ascii="Book Antiqua" w:eastAsia="Book Antiqua" w:hAnsi="Book Antiqua" w:cs="Book Antiqua"/>
          <w:color w:val="000000"/>
          <w:szCs w:val="22"/>
        </w:rPr>
        <w:t xml:space="preserve"> the feasibility and safety of omitting cALND in patients with </w:t>
      </w:r>
      <w:r w:rsidR="000D5BA9">
        <w:rPr>
          <w:rFonts w:ascii="Book Antiqua" w:eastAsia="Book Antiqua" w:hAnsi="Book Antiqua" w:cs="Book Antiqua"/>
          <w:color w:val="000000"/>
          <w:szCs w:val="22"/>
        </w:rPr>
        <w:t xml:space="preserve">macrometastasis </w:t>
      </w:r>
      <w:r>
        <w:rPr>
          <w:rFonts w:ascii="Book Antiqua" w:eastAsia="Book Antiqua" w:hAnsi="Book Antiqua" w:cs="Book Antiqua"/>
          <w:color w:val="000000"/>
          <w:szCs w:val="22"/>
        </w:rPr>
        <w:t>in SLNB.</w:t>
      </w:r>
    </w:p>
    <w:p w14:paraId="675C84BB" w14:textId="48162EC3" w:rsidR="00A77B3E" w:rsidRDefault="00F61400" w:rsidP="00422C80">
      <w:pPr>
        <w:spacing w:line="360" w:lineRule="auto"/>
        <w:ind w:firstLineChars="100" w:firstLine="240"/>
        <w:jc w:val="both"/>
      </w:pPr>
      <w:r>
        <w:rPr>
          <w:rFonts w:ascii="Book Antiqua" w:eastAsia="Book Antiqua" w:hAnsi="Book Antiqua" w:cs="Book Antiqua"/>
          <w:color w:val="000000"/>
          <w:szCs w:val="22"/>
        </w:rPr>
        <w:t>Attempts have been made to develop tools to estimate the risk of finding additional positive lymph nodes beyond the SLN based on the presence of different factors: multifocality, presence of LVI</w:t>
      </w:r>
      <w:r w:rsidR="00F3647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the hormone receptors status. </w:t>
      </w:r>
      <w:r w:rsidR="00F3647B">
        <w:rPr>
          <w:rFonts w:ascii="Book Antiqua" w:eastAsia="Book Antiqua" w:hAnsi="Book Antiqua" w:cs="Book Antiqua"/>
          <w:color w:val="000000"/>
          <w:szCs w:val="22"/>
        </w:rPr>
        <w:t>T</w:t>
      </w:r>
      <w:r>
        <w:rPr>
          <w:rFonts w:ascii="Book Antiqua" w:eastAsia="Book Antiqua" w:hAnsi="Book Antiqua" w:cs="Book Antiqua"/>
          <w:color w:val="000000"/>
          <w:szCs w:val="22"/>
        </w:rPr>
        <w:t>o date, there are currently seven published nomograms in use: the Memorial Sloan Kettering Cancer Center nomogram</w:t>
      </w:r>
      <w:r>
        <w:rPr>
          <w:rFonts w:ascii="Book Antiqua" w:eastAsia="Book Antiqua" w:hAnsi="Book Antiqua" w:cs="Book Antiqua"/>
          <w:color w:val="000000"/>
          <w:vertAlign w:val="superscript"/>
        </w:rPr>
        <w:t>[38]</w:t>
      </w:r>
      <w:r>
        <w:rPr>
          <w:rFonts w:ascii="Book Antiqua" w:eastAsia="Book Antiqua" w:hAnsi="Book Antiqua" w:cs="Book Antiqua"/>
          <w:color w:val="000000"/>
          <w:szCs w:val="22"/>
        </w:rPr>
        <w:t>, the Cambridge nomogram</w:t>
      </w:r>
      <w:r>
        <w:rPr>
          <w:rFonts w:ascii="Book Antiqua" w:eastAsia="Book Antiqua" w:hAnsi="Book Antiqua" w:cs="Book Antiqua"/>
          <w:color w:val="000000"/>
          <w:vertAlign w:val="superscript"/>
        </w:rPr>
        <w:t>[39]</w:t>
      </w:r>
      <w:r>
        <w:rPr>
          <w:rFonts w:ascii="Book Antiqua" w:eastAsia="Book Antiqua" w:hAnsi="Book Antiqua" w:cs="Book Antiqua"/>
          <w:color w:val="000000"/>
          <w:szCs w:val="22"/>
        </w:rPr>
        <w:t>, the Turkish Federation nomogram</w:t>
      </w:r>
      <w:r>
        <w:rPr>
          <w:rFonts w:ascii="Book Antiqua" w:eastAsia="Book Antiqua" w:hAnsi="Book Antiqua" w:cs="Book Antiqua"/>
          <w:color w:val="000000"/>
          <w:vertAlign w:val="superscript"/>
        </w:rPr>
        <w:t>[40]</w:t>
      </w:r>
      <w:r>
        <w:rPr>
          <w:rFonts w:ascii="Book Antiqua" w:eastAsia="Book Antiqua" w:hAnsi="Book Antiqua" w:cs="Book Antiqua"/>
          <w:color w:val="000000"/>
          <w:szCs w:val="22"/>
        </w:rPr>
        <w:t>, the Stanford nomogram</w:t>
      </w:r>
      <w:r>
        <w:rPr>
          <w:rFonts w:ascii="Book Antiqua" w:eastAsia="Book Antiqua" w:hAnsi="Book Antiqua" w:cs="Book Antiqua"/>
          <w:color w:val="000000"/>
          <w:vertAlign w:val="superscript"/>
        </w:rPr>
        <w:t>[41]</w:t>
      </w:r>
      <w:r>
        <w:rPr>
          <w:rFonts w:ascii="Book Antiqua" w:eastAsia="Book Antiqua" w:hAnsi="Book Antiqua" w:cs="Book Antiqua"/>
          <w:color w:val="000000"/>
          <w:szCs w:val="22"/>
        </w:rPr>
        <w:t>, the MD Anderson Cancer Center nomogram</w:t>
      </w:r>
      <w:r>
        <w:rPr>
          <w:rFonts w:ascii="Book Antiqua" w:eastAsia="Book Antiqua" w:hAnsi="Book Antiqua" w:cs="Book Antiqua"/>
          <w:color w:val="000000"/>
          <w:vertAlign w:val="superscript"/>
        </w:rPr>
        <w:t>[42]</w:t>
      </w:r>
      <w:r>
        <w:rPr>
          <w:rFonts w:ascii="Book Antiqua" w:eastAsia="Book Antiqua" w:hAnsi="Book Antiqua" w:cs="Book Antiqua"/>
          <w:color w:val="000000"/>
          <w:szCs w:val="22"/>
        </w:rPr>
        <w:t>, the Tenon nomogram</w:t>
      </w:r>
      <w:r>
        <w:rPr>
          <w:rFonts w:ascii="Book Antiqua" w:eastAsia="Book Antiqua" w:hAnsi="Book Antiqua" w:cs="Book Antiqua"/>
          <w:color w:val="000000"/>
          <w:vertAlign w:val="superscript"/>
        </w:rPr>
        <w:t>[43]</w:t>
      </w:r>
      <w:r>
        <w:rPr>
          <w:rFonts w:ascii="Book Antiqua" w:eastAsia="Book Antiqua" w:hAnsi="Book Antiqua" w:cs="Book Antiqua"/>
          <w:color w:val="000000"/>
          <w:szCs w:val="22"/>
        </w:rPr>
        <w:t>, and the MOU nomogram</w:t>
      </w:r>
      <w:r>
        <w:rPr>
          <w:rFonts w:ascii="Book Antiqua" w:eastAsia="Book Antiqua" w:hAnsi="Book Antiqua" w:cs="Book Antiqua"/>
          <w:color w:val="000000"/>
          <w:vertAlign w:val="superscript"/>
        </w:rPr>
        <w:t>[44</w:t>
      </w:r>
      <w:r w:rsidR="00F3647B">
        <w:rPr>
          <w:rFonts w:ascii="Book Antiqua" w:eastAsia="Book Antiqua" w:hAnsi="Book Antiqua" w:cs="Book Antiqua"/>
          <w:color w:val="000000"/>
          <w:vertAlign w:val="superscript"/>
        </w:rPr>
        <w:t>]</w:t>
      </w:r>
      <w:r w:rsidR="00F3647B">
        <w:rPr>
          <w:rFonts w:ascii="Book Antiqua" w:eastAsia="Book Antiqua" w:hAnsi="Book Antiqua" w:cs="Book Antiqua"/>
          <w:color w:val="000000"/>
          <w:szCs w:val="22"/>
        </w:rPr>
        <w:t xml:space="preserve">. However, </w:t>
      </w:r>
      <w:r>
        <w:rPr>
          <w:rFonts w:ascii="Book Antiqua" w:eastAsia="Book Antiqua" w:hAnsi="Book Antiqua" w:cs="Book Antiqua"/>
          <w:color w:val="000000"/>
          <w:szCs w:val="22"/>
        </w:rPr>
        <w:t>the</w:t>
      </w:r>
      <w:r w:rsidR="00F3647B">
        <w:rPr>
          <w:rFonts w:ascii="Book Antiqua" w:eastAsia="Book Antiqua" w:hAnsi="Book Antiqua" w:cs="Book Antiqua"/>
          <w:color w:val="000000"/>
          <w:szCs w:val="22"/>
        </w:rPr>
        <w:t xml:space="preserve">se </w:t>
      </w:r>
      <w:r w:rsidR="00F3647B">
        <w:rPr>
          <w:rFonts w:ascii="Book Antiqua" w:eastAsia="Book Antiqua" w:hAnsi="Book Antiqua" w:cs="Book Antiqua"/>
          <w:color w:val="000000"/>
          <w:szCs w:val="22"/>
        </w:rPr>
        <w:lastRenderedPageBreak/>
        <w:t>nomograms</w:t>
      </w:r>
      <w:r>
        <w:rPr>
          <w:rFonts w:ascii="Book Antiqua" w:eastAsia="Book Antiqua" w:hAnsi="Book Antiqua" w:cs="Book Antiqua"/>
          <w:color w:val="000000"/>
          <w:szCs w:val="22"/>
        </w:rPr>
        <w:t xml:space="preserve"> do not seem to have good reproducibility in populations other than their own</w:t>
      </w:r>
      <w:r>
        <w:rPr>
          <w:rFonts w:ascii="Book Antiqua" w:eastAsia="Book Antiqua" w:hAnsi="Book Antiqua" w:cs="Book Antiqua"/>
          <w:color w:val="000000"/>
          <w:vertAlign w:val="superscript"/>
        </w:rPr>
        <w:t>[45]</w:t>
      </w:r>
      <w:r>
        <w:rPr>
          <w:rFonts w:ascii="Book Antiqua" w:eastAsia="Book Antiqua" w:hAnsi="Book Antiqua" w:cs="Book Antiqua"/>
          <w:color w:val="000000"/>
          <w:szCs w:val="22"/>
        </w:rPr>
        <w:t>. For a nomogram to be successful and clinically applicable, it must identify the majority of patients who might have non-sentinel node involvement, and the false negative rate should be ≤</w:t>
      </w:r>
      <w:r w:rsidR="00422C8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vertAlign w:val="superscript"/>
        </w:rPr>
        <w:t>[45]</w:t>
      </w:r>
      <w:r>
        <w:rPr>
          <w:rFonts w:ascii="Book Antiqua" w:eastAsia="Book Antiqua" w:hAnsi="Book Antiqua" w:cs="Book Antiqua"/>
          <w:color w:val="000000"/>
          <w:szCs w:val="22"/>
        </w:rPr>
        <w:t>. We have analyzed prognostic factors in our treated patients in order to design a personalized tool that, preoperatively and based on clinical and tumoral data</w:t>
      </w:r>
      <w:r w:rsidR="0097114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would help us to select patients with </w:t>
      </w:r>
      <w:r w:rsidR="000D5BA9">
        <w:rPr>
          <w:rFonts w:ascii="Book Antiqua" w:eastAsia="Book Antiqua" w:hAnsi="Book Antiqua" w:cs="Book Antiqua"/>
          <w:color w:val="000000"/>
          <w:szCs w:val="22"/>
        </w:rPr>
        <w:t xml:space="preserve">macrometastasis </w:t>
      </w:r>
      <w:r w:rsidR="00971141">
        <w:rPr>
          <w:rFonts w:ascii="Book Antiqua" w:eastAsia="Book Antiqua" w:hAnsi="Book Antiqua" w:cs="Book Antiqua"/>
          <w:color w:val="000000"/>
          <w:szCs w:val="22"/>
        </w:rPr>
        <w:t xml:space="preserve">determined by </w:t>
      </w:r>
      <w:r>
        <w:rPr>
          <w:rFonts w:ascii="Book Antiqua" w:eastAsia="Book Antiqua" w:hAnsi="Book Antiqua" w:cs="Book Antiqua"/>
          <w:color w:val="000000"/>
          <w:szCs w:val="22"/>
        </w:rPr>
        <w:t>SLNB with a risk of less than 10% of additional positive nodes in cALND</w:t>
      </w:r>
      <w:r w:rsidR="00971141">
        <w:rPr>
          <w:rFonts w:ascii="Book Antiqua" w:eastAsia="Book Antiqua" w:hAnsi="Book Antiqua" w:cs="Book Antiqua"/>
          <w:color w:val="000000"/>
          <w:szCs w:val="22"/>
        </w:rPr>
        <w:t xml:space="preserve">, which would potentially allow them to </w:t>
      </w:r>
      <w:r>
        <w:rPr>
          <w:rFonts w:ascii="Book Antiqua" w:eastAsia="Book Antiqua" w:hAnsi="Book Antiqua" w:cs="Book Antiqua"/>
          <w:color w:val="000000"/>
          <w:szCs w:val="22"/>
        </w:rPr>
        <w:t xml:space="preserve">omit </w:t>
      </w:r>
      <w:r w:rsidR="00971141">
        <w:rPr>
          <w:rFonts w:ascii="Book Antiqua" w:eastAsia="Book Antiqua" w:hAnsi="Book Antiqua" w:cs="Book Antiqua"/>
          <w:color w:val="000000"/>
          <w:szCs w:val="22"/>
        </w:rPr>
        <w:t xml:space="preserve">this procedure </w:t>
      </w:r>
      <w:r>
        <w:rPr>
          <w:rFonts w:ascii="Book Antiqua" w:eastAsia="Book Antiqua" w:hAnsi="Book Antiqua" w:cs="Book Antiqua"/>
          <w:color w:val="000000"/>
          <w:szCs w:val="22"/>
        </w:rPr>
        <w:t>regardless of the type of surgery and adjuvant treatments, similar to the initial approach of Sentinel Lymph Node Biopsy in NSABP. Our clinical index differs from other widely distributed nomograms</w:t>
      </w:r>
      <w:r w:rsidR="0097114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such as the Memorial Sloan Kettering Cancer Center nomogram (MSKCCn) and the MD Anderson Cancer Center nomogram (MDACCn) designed to infer involvement beyond the SLNB</w:t>
      </w:r>
      <w:r w:rsidR="00971141">
        <w:rPr>
          <w:rFonts w:ascii="Book Antiqua" w:eastAsia="Book Antiqua" w:hAnsi="Book Antiqua" w:cs="Book Antiqua"/>
          <w:color w:val="000000"/>
          <w:szCs w:val="22"/>
        </w:rPr>
        <w:t>. One factor that is different in our clinical index is that our index takes into account the a</w:t>
      </w:r>
      <w:r>
        <w:rPr>
          <w:rFonts w:ascii="Book Antiqua" w:eastAsia="Book Antiqua" w:hAnsi="Book Antiqua" w:cs="Book Antiqua"/>
          <w:color w:val="000000"/>
          <w:szCs w:val="22"/>
        </w:rPr>
        <w:t>ge of the patient</w:t>
      </w:r>
      <w:r w:rsidR="00971141">
        <w:rPr>
          <w:rFonts w:ascii="Book Antiqua" w:eastAsia="Book Antiqua" w:hAnsi="Book Antiqua" w:cs="Book Antiqua"/>
          <w:color w:val="000000"/>
          <w:szCs w:val="22"/>
        </w:rPr>
        <w:t>, which is not included in either the MSKCCn or the MDACCn.</w:t>
      </w:r>
      <w:r>
        <w:rPr>
          <w:rFonts w:ascii="Book Antiqua" w:eastAsia="Book Antiqua" w:hAnsi="Book Antiqua" w:cs="Book Antiqua"/>
          <w:color w:val="000000"/>
          <w:szCs w:val="22"/>
        </w:rPr>
        <w:t xml:space="preserve"> </w:t>
      </w:r>
      <w:r w:rsidR="00971141">
        <w:rPr>
          <w:rFonts w:ascii="Book Antiqua" w:eastAsia="Book Antiqua" w:hAnsi="Book Antiqua" w:cs="Book Antiqua"/>
          <w:color w:val="000000"/>
          <w:szCs w:val="22"/>
        </w:rPr>
        <w:t xml:space="preserve">However, tumor </w:t>
      </w:r>
      <w:r>
        <w:rPr>
          <w:rFonts w:ascii="Book Antiqua" w:eastAsia="Book Antiqua" w:hAnsi="Book Antiqua" w:cs="Book Antiqua"/>
          <w:color w:val="000000"/>
          <w:szCs w:val="22"/>
        </w:rPr>
        <w:t>size is assessed identically in both</w:t>
      </w:r>
      <w:r w:rsidR="00971141">
        <w:rPr>
          <w:rFonts w:ascii="Book Antiqua" w:eastAsia="Book Antiqua" w:hAnsi="Book Antiqua" w:cs="Book Antiqua"/>
          <w:color w:val="000000"/>
          <w:szCs w:val="22"/>
        </w:rPr>
        <w:t xml:space="preserve"> the MSKCCn and the MDACCn</w:t>
      </w:r>
      <w:r>
        <w:rPr>
          <w:rFonts w:ascii="Book Antiqua" w:eastAsia="Book Antiqua" w:hAnsi="Book Antiqua" w:cs="Book Antiqua"/>
          <w:color w:val="000000"/>
          <w:szCs w:val="22"/>
        </w:rPr>
        <w:t>, as well as in our PCRI. Histology and grade are assessed jointly in the MSKCCn</w:t>
      </w:r>
      <w:r w:rsidR="0097114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while MDACCn does not assess tumor grade. Both nomograms assess the total number of nodes removed: MSKCCn as negative sentinel nodes, and MDACCn as total nodes removed. The presence of multifocality was associated with a higher risk in the MSKCCn, but not in our index, and it was not assessed in the MDACCn. LVI is recorded in both nomograms, since it implies a worse prognosis. Our data support this result, but as it is not a parameter that we can obtain preoperatively, </w:t>
      </w:r>
      <w:r w:rsidR="00971141">
        <w:rPr>
          <w:rFonts w:ascii="Book Antiqua" w:eastAsia="Book Antiqua" w:hAnsi="Book Antiqua" w:cs="Book Antiqua"/>
          <w:color w:val="000000"/>
          <w:szCs w:val="22"/>
        </w:rPr>
        <w:t xml:space="preserve">and therefore </w:t>
      </w:r>
      <w:r>
        <w:rPr>
          <w:rFonts w:ascii="Book Antiqua" w:eastAsia="Book Antiqua" w:hAnsi="Book Antiqua" w:cs="Book Antiqua"/>
          <w:color w:val="000000"/>
          <w:szCs w:val="22"/>
        </w:rPr>
        <w:t xml:space="preserve">was not included in </w:t>
      </w:r>
      <w:r w:rsidR="00971141">
        <w:rPr>
          <w:rFonts w:ascii="Book Antiqua" w:eastAsia="Book Antiqua" w:hAnsi="Book Antiqua" w:cs="Book Antiqua"/>
          <w:color w:val="000000"/>
          <w:szCs w:val="22"/>
        </w:rPr>
        <w:t>our index</w:t>
      </w:r>
      <w:r>
        <w:rPr>
          <w:rFonts w:ascii="Book Antiqua" w:eastAsia="Book Antiqua" w:hAnsi="Book Antiqua" w:cs="Book Antiqua"/>
          <w:color w:val="000000"/>
          <w:szCs w:val="22"/>
        </w:rPr>
        <w:t xml:space="preserve">. Likewise, the extranodal extension included in the MDACCn is not a parameter that we can have preoperatively, so it has </w:t>
      </w:r>
      <w:r w:rsidR="00971141">
        <w:rPr>
          <w:rFonts w:ascii="Book Antiqua" w:eastAsia="Book Antiqua" w:hAnsi="Book Antiqua" w:cs="Book Antiqua"/>
          <w:color w:val="000000"/>
          <w:szCs w:val="22"/>
        </w:rPr>
        <w:t xml:space="preserve">also </w:t>
      </w:r>
      <w:r>
        <w:rPr>
          <w:rFonts w:ascii="Book Antiqua" w:eastAsia="Book Antiqua" w:hAnsi="Book Antiqua" w:cs="Book Antiqua"/>
          <w:color w:val="000000"/>
          <w:szCs w:val="22"/>
        </w:rPr>
        <w:t xml:space="preserve">not been included in our index. Finally, the tumor phenotype is not collected in the MDACCn and is </w:t>
      </w:r>
      <w:r w:rsidR="00971141">
        <w:rPr>
          <w:rFonts w:ascii="Book Antiqua" w:eastAsia="Book Antiqua" w:hAnsi="Book Antiqua" w:cs="Book Antiqua"/>
          <w:color w:val="000000"/>
          <w:szCs w:val="22"/>
        </w:rPr>
        <w:t xml:space="preserve">only </w:t>
      </w:r>
      <w:r>
        <w:rPr>
          <w:rFonts w:ascii="Book Antiqua" w:eastAsia="Book Antiqua" w:hAnsi="Book Antiqua" w:cs="Book Antiqua"/>
          <w:color w:val="000000"/>
          <w:szCs w:val="22"/>
        </w:rPr>
        <w:t xml:space="preserve">partially collected in the MSKCCn, which assesses the absence or presence of estrogen receptor in the tumor. </w:t>
      </w:r>
    </w:p>
    <w:p w14:paraId="635CF0D8" w14:textId="78A113C3" w:rsidR="00A77B3E" w:rsidRDefault="00971141" w:rsidP="005C0EF0">
      <w:pPr>
        <w:spacing w:line="360" w:lineRule="auto"/>
        <w:ind w:firstLineChars="100" w:firstLine="240"/>
        <w:jc w:val="both"/>
      </w:pPr>
      <w:r>
        <w:rPr>
          <w:rFonts w:ascii="Book Antiqua" w:eastAsia="Book Antiqua" w:hAnsi="Book Antiqua" w:cs="Book Antiqua"/>
          <w:color w:val="000000"/>
          <w:szCs w:val="22"/>
        </w:rPr>
        <w:t>T</w:t>
      </w:r>
      <w:r w:rsidR="00F61400">
        <w:rPr>
          <w:rFonts w:ascii="Book Antiqua" w:eastAsia="Book Antiqua" w:hAnsi="Book Antiqua" w:cs="Book Antiqua"/>
          <w:color w:val="000000"/>
          <w:szCs w:val="22"/>
        </w:rPr>
        <w:t xml:space="preserve">he most important strength is that our PCRI </w:t>
      </w:r>
      <w:r>
        <w:rPr>
          <w:rFonts w:ascii="Book Antiqua" w:eastAsia="Book Antiqua" w:hAnsi="Book Antiqua" w:cs="Book Antiqua"/>
          <w:color w:val="000000"/>
          <w:szCs w:val="22"/>
        </w:rPr>
        <w:t xml:space="preserve">is that the information </w:t>
      </w:r>
      <w:r w:rsidR="00F61400">
        <w:rPr>
          <w:rFonts w:ascii="Book Antiqua" w:eastAsia="Book Antiqua" w:hAnsi="Book Antiqua" w:cs="Book Antiqua"/>
          <w:color w:val="000000"/>
          <w:szCs w:val="22"/>
        </w:rPr>
        <w:t>can be obtained preoperatively</w:t>
      </w:r>
      <w:r>
        <w:rPr>
          <w:rFonts w:ascii="Book Antiqua" w:eastAsia="Book Antiqua" w:hAnsi="Book Antiqua" w:cs="Book Antiqua"/>
          <w:color w:val="000000"/>
          <w:szCs w:val="22"/>
        </w:rPr>
        <w:t xml:space="preserve">, allowing </w:t>
      </w:r>
      <w:r w:rsidR="00F61400">
        <w:rPr>
          <w:rFonts w:ascii="Book Antiqua" w:eastAsia="Book Antiqua" w:hAnsi="Book Antiqua" w:cs="Book Antiqua"/>
          <w:color w:val="000000"/>
          <w:szCs w:val="22"/>
        </w:rPr>
        <w:t xml:space="preserve">a personalized decision-making process </w:t>
      </w:r>
      <w:r>
        <w:rPr>
          <w:rFonts w:ascii="Book Antiqua" w:eastAsia="Book Antiqua" w:hAnsi="Book Antiqua" w:cs="Book Antiqua"/>
          <w:color w:val="000000"/>
          <w:szCs w:val="22"/>
        </w:rPr>
        <w:t xml:space="preserve">that </w:t>
      </w:r>
      <w:r w:rsidR="00F61400">
        <w:rPr>
          <w:rFonts w:ascii="Book Antiqua" w:eastAsia="Book Antiqua" w:hAnsi="Book Antiqua" w:cs="Book Antiqua"/>
          <w:color w:val="000000"/>
          <w:szCs w:val="22"/>
        </w:rPr>
        <w:t>involv</w:t>
      </w:r>
      <w:r>
        <w:rPr>
          <w:rFonts w:ascii="Book Antiqua" w:eastAsia="Book Antiqua" w:hAnsi="Book Antiqua" w:cs="Book Antiqua"/>
          <w:color w:val="000000"/>
          <w:szCs w:val="22"/>
        </w:rPr>
        <w:t>es</w:t>
      </w:r>
      <w:r w:rsidR="00F61400">
        <w:rPr>
          <w:rFonts w:ascii="Book Antiqua" w:eastAsia="Book Antiqua" w:hAnsi="Book Antiqua" w:cs="Book Antiqua"/>
          <w:color w:val="000000"/>
          <w:szCs w:val="22"/>
        </w:rPr>
        <w:t xml:space="preserve"> the patient before surgery. </w:t>
      </w:r>
      <w:r>
        <w:rPr>
          <w:rFonts w:ascii="Book Antiqua" w:eastAsia="Book Antiqua" w:hAnsi="Book Antiqua" w:cs="Book Antiqua"/>
          <w:color w:val="000000"/>
          <w:szCs w:val="22"/>
        </w:rPr>
        <w:t xml:space="preserve">The biggest weakness of our study </w:t>
      </w:r>
      <w:r w:rsidR="00F61400">
        <w:rPr>
          <w:rFonts w:ascii="Book Antiqua" w:eastAsia="Book Antiqua" w:hAnsi="Book Antiqua" w:cs="Book Antiqua"/>
          <w:color w:val="000000"/>
          <w:szCs w:val="22"/>
        </w:rPr>
        <w:t>is the retrospective nature of the study</w:t>
      </w:r>
      <w:r>
        <w:rPr>
          <w:rFonts w:ascii="Book Antiqua" w:eastAsia="Book Antiqua" w:hAnsi="Book Antiqua" w:cs="Book Antiqua"/>
          <w:color w:val="000000"/>
          <w:szCs w:val="22"/>
        </w:rPr>
        <w:t>,</w:t>
      </w:r>
      <w:r w:rsidR="00F61400">
        <w:rPr>
          <w:rFonts w:ascii="Book Antiqua" w:eastAsia="Book Antiqua" w:hAnsi="Book Antiqua" w:cs="Book Antiqua"/>
          <w:color w:val="000000"/>
          <w:szCs w:val="22"/>
        </w:rPr>
        <w:t xml:space="preserve"> which </w:t>
      </w:r>
      <w:r>
        <w:rPr>
          <w:rFonts w:ascii="Book Antiqua" w:eastAsia="Book Antiqua" w:hAnsi="Book Antiqua" w:cs="Book Antiqua"/>
          <w:color w:val="000000"/>
          <w:szCs w:val="22"/>
        </w:rPr>
        <w:t>limits the findings of the study</w:t>
      </w:r>
      <w:r w:rsidR="00F61400">
        <w:rPr>
          <w:rFonts w:ascii="Book Antiqua" w:eastAsia="Book Antiqua" w:hAnsi="Book Antiqua" w:cs="Book Antiqua"/>
          <w:color w:val="000000"/>
          <w:szCs w:val="22"/>
        </w:rPr>
        <w:t>.</w:t>
      </w:r>
      <w:r w:rsidR="00F61400">
        <w:rPr>
          <w:rFonts w:ascii="Book Antiqua" w:eastAsia="Book Antiqua" w:hAnsi="Book Antiqua" w:cs="Book Antiqua"/>
          <w:color w:val="000000"/>
          <w:szCs w:val="20"/>
          <w:shd w:val="clear" w:color="auto" w:fill="FFFFFF"/>
        </w:rPr>
        <w:t> </w:t>
      </w:r>
      <w:r w:rsidR="00F61400">
        <w:rPr>
          <w:rFonts w:ascii="Book Antiqua" w:eastAsia="Book Antiqua" w:hAnsi="Book Antiqua" w:cs="Book Antiqua"/>
          <w:color w:val="000000"/>
          <w:szCs w:val="22"/>
        </w:rPr>
        <w:t xml:space="preserve">The population we assessed does not </w:t>
      </w:r>
      <w:r w:rsidR="00F61400">
        <w:rPr>
          <w:rFonts w:ascii="Book Antiqua" w:eastAsia="Book Antiqua" w:hAnsi="Book Antiqua" w:cs="Book Antiqua"/>
          <w:color w:val="000000"/>
          <w:szCs w:val="22"/>
        </w:rPr>
        <w:lastRenderedPageBreak/>
        <w:t>correspond to a specific geographic area, nor has participated in a standard screening program</w:t>
      </w:r>
      <w:r>
        <w:rPr>
          <w:rFonts w:ascii="Book Antiqua" w:eastAsia="Book Antiqua" w:hAnsi="Book Antiqua" w:cs="Book Antiqua"/>
          <w:color w:val="000000"/>
          <w:szCs w:val="22"/>
        </w:rPr>
        <w:t>, making the findings less biased for a specific population</w:t>
      </w:r>
      <w:r w:rsidR="00F61400">
        <w:rPr>
          <w:rFonts w:ascii="Book Antiqua" w:eastAsia="Book Antiqua" w:hAnsi="Book Antiqua" w:cs="Book Antiqua"/>
          <w:color w:val="000000"/>
          <w:szCs w:val="22"/>
        </w:rPr>
        <w:t>. Our patients come both from our own gynecology consultations, where opportunistic screening is performed following the American guidelines</w:t>
      </w:r>
      <w:r w:rsidR="00F61400">
        <w:rPr>
          <w:rFonts w:ascii="Book Antiqua" w:eastAsia="Book Antiqua" w:hAnsi="Book Antiqua" w:cs="Book Antiqua"/>
          <w:color w:val="000000"/>
          <w:vertAlign w:val="superscript"/>
        </w:rPr>
        <w:t>[23]</w:t>
      </w:r>
      <w:r w:rsidR="00F61400">
        <w:rPr>
          <w:rFonts w:ascii="Book Antiqua" w:eastAsia="Book Antiqua" w:hAnsi="Book Antiqua" w:cs="Book Antiqua"/>
          <w:color w:val="000000"/>
          <w:szCs w:val="22"/>
        </w:rPr>
        <w:t xml:space="preserve">, as well as from other centers. </w:t>
      </w:r>
      <w:r>
        <w:rPr>
          <w:rFonts w:ascii="Book Antiqua" w:eastAsia="Book Antiqua" w:hAnsi="Book Antiqua" w:cs="Book Antiqua"/>
          <w:color w:val="000000"/>
          <w:szCs w:val="22"/>
        </w:rPr>
        <w:t xml:space="preserve">However, the patients </w:t>
      </w:r>
      <w:r w:rsidR="00F61400">
        <w:rPr>
          <w:rFonts w:ascii="Book Antiqua" w:eastAsia="Book Antiqua" w:hAnsi="Book Antiqua" w:cs="Book Antiqua"/>
          <w:color w:val="000000"/>
          <w:szCs w:val="22"/>
        </w:rPr>
        <w:t xml:space="preserve">have private health insurance policies that could </w:t>
      </w:r>
      <w:r>
        <w:rPr>
          <w:rFonts w:ascii="Book Antiqua" w:eastAsia="Book Antiqua" w:hAnsi="Book Antiqua" w:cs="Book Antiqua"/>
          <w:color w:val="000000"/>
          <w:szCs w:val="22"/>
        </w:rPr>
        <w:t>cause</w:t>
      </w:r>
      <w:r w:rsidR="00F61400">
        <w:rPr>
          <w:rFonts w:ascii="Book Antiqua" w:eastAsia="Book Antiqua" w:hAnsi="Book Antiqua" w:cs="Book Antiqua"/>
          <w:color w:val="000000"/>
          <w:szCs w:val="22"/>
        </w:rPr>
        <w:t xml:space="preserve"> selection </w:t>
      </w:r>
      <w:r>
        <w:rPr>
          <w:rFonts w:ascii="Book Antiqua" w:eastAsia="Book Antiqua" w:hAnsi="Book Antiqua" w:cs="Book Antiqua"/>
          <w:color w:val="000000"/>
          <w:szCs w:val="22"/>
        </w:rPr>
        <w:t xml:space="preserve">bias </w:t>
      </w:r>
      <w:r w:rsidR="00F61400">
        <w:rPr>
          <w:rFonts w:ascii="Book Antiqua" w:eastAsia="Book Antiqua" w:hAnsi="Book Antiqua" w:cs="Book Antiqua"/>
          <w:color w:val="000000"/>
          <w:szCs w:val="22"/>
        </w:rPr>
        <w:t xml:space="preserve">from the population. </w:t>
      </w:r>
      <w:r w:rsidR="00DF5C13">
        <w:rPr>
          <w:rFonts w:ascii="Book Antiqua" w:eastAsia="Book Antiqua" w:hAnsi="Book Antiqua" w:cs="Book Antiqua"/>
          <w:color w:val="000000"/>
          <w:szCs w:val="22"/>
        </w:rPr>
        <w:t>Additionally, c</w:t>
      </w:r>
      <w:r w:rsidR="00F61400">
        <w:rPr>
          <w:rFonts w:ascii="Book Antiqua" w:eastAsia="Book Antiqua" w:hAnsi="Book Antiqua" w:cs="Book Antiqua"/>
          <w:color w:val="000000"/>
          <w:szCs w:val="22"/>
        </w:rPr>
        <w:t xml:space="preserve">omparing the characteristics of our population with the multicenter studies, American Z0011 and European AMAROS, we did not </w:t>
      </w:r>
      <w:r w:rsidR="00DF5C13">
        <w:rPr>
          <w:rFonts w:ascii="Book Antiqua" w:eastAsia="Book Antiqua" w:hAnsi="Book Antiqua" w:cs="Book Antiqua"/>
          <w:color w:val="000000"/>
          <w:szCs w:val="22"/>
        </w:rPr>
        <w:t xml:space="preserve">find any </w:t>
      </w:r>
      <w:r w:rsidR="00F61400">
        <w:rPr>
          <w:rFonts w:ascii="Book Antiqua" w:eastAsia="Book Antiqua" w:hAnsi="Book Antiqua" w:cs="Book Antiqua"/>
          <w:color w:val="000000"/>
          <w:szCs w:val="22"/>
        </w:rPr>
        <w:t xml:space="preserve">significant differences between the three patient populations. In addition, </w:t>
      </w:r>
      <w:r w:rsidR="00DF5C13">
        <w:rPr>
          <w:rFonts w:ascii="Book Antiqua" w:eastAsia="Book Antiqua" w:hAnsi="Book Antiqua" w:cs="Book Antiqua"/>
          <w:color w:val="000000"/>
          <w:szCs w:val="22"/>
        </w:rPr>
        <w:t xml:space="preserve">the </w:t>
      </w:r>
      <w:r w:rsidR="00F61400">
        <w:rPr>
          <w:rFonts w:ascii="Book Antiqua" w:eastAsia="Book Antiqua" w:hAnsi="Book Antiqua" w:cs="Book Antiqua"/>
          <w:color w:val="000000"/>
          <w:szCs w:val="22"/>
        </w:rPr>
        <w:t xml:space="preserve">phenotypes </w:t>
      </w:r>
      <w:r w:rsidR="00DF5C13">
        <w:rPr>
          <w:rFonts w:ascii="Book Antiqua" w:eastAsia="Book Antiqua" w:hAnsi="Book Antiqua" w:cs="Book Antiqua"/>
          <w:color w:val="000000"/>
          <w:szCs w:val="22"/>
        </w:rPr>
        <w:t xml:space="preserve">of </w:t>
      </w:r>
      <w:r w:rsidR="00F61400">
        <w:rPr>
          <w:rFonts w:ascii="Book Antiqua" w:eastAsia="Book Antiqua" w:hAnsi="Book Antiqua" w:cs="Book Antiqua"/>
          <w:color w:val="000000"/>
          <w:szCs w:val="22"/>
        </w:rPr>
        <w:t>basal and Her-2 were not as represented as other phenotypes in the total of patients</w:t>
      </w:r>
      <w:r w:rsidR="00DF5C13">
        <w:rPr>
          <w:rFonts w:ascii="Book Antiqua" w:eastAsia="Book Antiqua" w:hAnsi="Book Antiqua" w:cs="Book Antiqua"/>
          <w:color w:val="000000"/>
          <w:szCs w:val="22"/>
        </w:rPr>
        <w:t>, suggesting</w:t>
      </w:r>
      <w:r w:rsidR="00F61400">
        <w:rPr>
          <w:rFonts w:ascii="Book Antiqua" w:eastAsia="Book Antiqua" w:hAnsi="Book Antiqua" w:cs="Book Antiqua"/>
          <w:color w:val="000000"/>
          <w:szCs w:val="22"/>
        </w:rPr>
        <w:t xml:space="preserve"> those patients should be specifically discussed in the Tumor Board. </w:t>
      </w:r>
    </w:p>
    <w:p w14:paraId="7F90726B" w14:textId="77777777" w:rsidR="00A77B3E" w:rsidRDefault="00A77B3E">
      <w:pPr>
        <w:spacing w:line="360" w:lineRule="auto"/>
        <w:jc w:val="both"/>
      </w:pPr>
    </w:p>
    <w:p w14:paraId="63827EE9" w14:textId="77777777" w:rsidR="00A77B3E" w:rsidRDefault="00F61400">
      <w:pPr>
        <w:spacing w:line="360" w:lineRule="auto"/>
        <w:jc w:val="both"/>
      </w:pPr>
      <w:r>
        <w:rPr>
          <w:rFonts w:ascii="Book Antiqua" w:eastAsia="Book Antiqua" w:hAnsi="Book Antiqua" w:cs="Book Antiqua"/>
          <w:b/>
          <w:caps/>
          <w:color w:val="000000"/>
          <w:u w:val="single"/>
        </w:rPr>
        <w:t>CONCLUSION</w:t>
      </w:r>
    </w:p>
    <w:p w14:paraId="204B9D38" w14:textId="69FD77EF" w:rsidR="00A77B3E" w:rsidRDefault="00F61400">
      <w:pPr>
        <w:spacing w:line="360" w:lineRule="auto"/>
        <w:jc w:val="both"/>
      </w:pPr>
      <w:r>
        <w:rPr>
          <w:rFonts w:ascii="Book Antiqua" w:eastAsia="Book Antiqua" w:hAnsi="Book Antiqua" w:cs="Book Antiqua"/>
          <w:color w:val="000000"/>
          <w:szCs w:val="22"/>
        </w:rPr>
        <w:t xml:space="preserve">More than half of our patients with the presence of </w:t>
      </w:r>
      <w:r w:rsidR="00DF5C13">
        <w:rPr>
          <w:rFonts w:ascii="Book Antiqua" w:eastAsia="Book Antiqua" w:hAnsi="Book Antiqua" w:cs="Book Antiqua"/>
          <w:color w:val="000000"/>
          <w:szCs w:val="22"/>
        </w:rPr>
        <w:t xml:space="preserve">MAC </w:t>
      </w:r>
      <w:r>
        <w:rPr>
          <w:rFonts w:ascii="Book Antiqua" w:eastAsia="Book Antiqua" w:hAnsi="Book Antiqua" w:cs="Book Antiqua"/>
          <w:color w:val="000000"/>
          <w:szCs w:val="22"/>
        </w:rPr>
        <w:t xml:space="preserve">in the SLNB had no involvement of the non-sentinel nodes, and only </w:t>
      </w:r>
      <w:r w:rsidR="00DF5C13">
        <w:rPr>
          <w:rFonts w:ascii="Book Antiqua" w:eastAsia="Book Antiqua" w:hAnsi="Book Antiqua" w:cs="Book Antiqua"/>
          <w:color w:val="000000"/>
          <w:szCs w:val="22"/>
        </w:rPr>
        <w:t xml:space="preserve">1 </w:t>
      </w:r>
      <w:r>
        <w:rPr>
          <w:rFonts w:ascii="Book Antiqua" w:eastAsia="Book Antiqua" w:hAnsi="Book Antiqua" w:cs="Book Antiqua"/>
          <w:color w:val="000000"/>
          <w:szCs w:val="22"/>
        </w:rPr>
        <w:t xml:space="preserve">in </w:t>
      </w:r>
      <w:r w:rsidR="00DF5C13">
        <w:rPr>
          <w:rFonts w:ascii="Book Antiqua" w:eastAsia="Book Antiqua" w:hAnsi="Book Antiqua" w:cs="Book Antiqua"/>
          <w:color w:val="000000"/>
          <w:szCs w:val="22"/>
        </w:rPr>
        <w:t xml:space="preserve">8 </w:t>
      </w:r>
      <w:r>
        <w:rPr>
          <w:rFonts w:ascii="Book Antiqua" w:eastAsia="Book Antiqua" w:hAnsi="Book Antiqua" w:cs="Book Antiqua"/>
          <w:color w:val="000000"/>
          <w:szCs w:val="22"/>
        </w:rPr>
        <w:t>changed from the pN1a stage</w:t>
      </w:r>
      <w:r w:rsidR="00DF5C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means that </w:t>
      </w:r>
      <w:r>
        <w:rPr>
          <w:rFonts w:ascii="Book Antiqua" w:eastAsia="Book Antiqua" w:hAnsi="Book Antiqua" w:cs="Book Antiqua"/>
          <w:color w:val="000000"/>
          <w:szCs w:val="22"/>
          <w:shd w:val="clear" w:color="auto" w:fill="FFFFFF"/>
        </w:rPr>
        <w:t>we have performed too many cALND</w:t>
      </w:r>
      <w:r w:rsidR="00DF5C13">
        <w:rPr>
          <w:rFonts w:ascii="Book Antiqua" w:eastAsia="Book Antiqua" w:hAnsi="Book Antiqua" w:cs="Book Antiqua"/>
          <w:color w:val="000000"/>
          <w:szCs w:val="22"/>
          <w:shd w:val="clear" w:color="auto" w:fill="FFFFFF"/>
        </w:rPr>
        <w:t xml:space="preserve"> on our patients</w:t>
      </w:r>
      <w:r>
        <w:rPr>
          <w:rFonts w:ascii="Book Antiqua" w:eastAsia="Book Antiqua" w:hAnsi="Book Antiqua" w:cs="Book Antiqua"/>
          <w:color w:val="000000"/>
          <w:szCs w:val="22"/>
        </w:rPr>
        <w:t xml:space="preserve">. </w:t>
      </w:r>
    </w:p>
    <w:p w14:paraId="0FDB2864" w14:textId="57AB33E5" w:rsidR="00A77B3E" w:rsidRDefault="00F61400" w:rsidP="00E54953">
      <w:pPr>
        <w:spacing w:line="360" w:lineRule="auto"/>
        <w:ind w:firstLineChars="100" w:firstLine="240"/>
        <w:jc w:val="both"/>
      </w:pPr>
      <w:r>
        <w:rPr>
          <w:rFonts w:ascii="Book Antiqua" w:eastAsia="Book Antiqua" w:hAnsi="Book Antiqua" w:cs="Book Antiqua"/>
          <w:color w:val="000000"/>
          <w:szCs w:val="22"/>
          <w:shd w:val="clear" w:color="auto" w:fill="FFFFFF"/>
        </w:rPr>
        <w:t>The</w:t>
      </w:r>
      <w:r w:rsidR="00E5495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PCRI</w:t>
      </w:r>
      <w:r w:rsidR="00E54953">
        <w:rPr>
          <w:rFonts w:ascii="Book Antiqua" w:eastAsia="Book Antiqua" w:hAnsi="Book Antiqua" w:cs="Book Antiqua"/>
          <w:color w:val="000000"/>
          <w:szCs w:val="22"/>
          <w:shd w:val="clear" w:color="auto" w:fill="FFFFFF"/>
        </w:rPr>
        <w:t xml:space="preserve"> </w:t>
      </w:r>
      <w:r w:rsidR="00DF5C13">
        <w:rPr>
          <w:rFonts w:ascii="Book Antiqua" w:eastAsia="Book Antiqua" w:hAnsi="Book Antiqua" w:cs="Book Antiqua"/>
          <w:color w:val="000000"/>
          <w:szCs w:val="22"/>
          <w:shd w:val="clear" w:color="auto" w:fill="FFFFFF"/>
        </w:rPr>
        <w:t xml:space="preserve">we outlined is </w:t>
      </w:r>
      <w:r>
        <w:rPr>
          <w:rFonts w:ascii="Book Antiqua" w:eastAsia="Book Antiqua" w:hAnsi="Book Antiqua" w:cs="Book Antiqua"/>
          <w:color w:val="000000"/>
          <w:szCs w:val="22"/>
          <w:shd w:val="clear" w:color="auto" w:fill="FFFFFF"/>
        </w:rPr>
        <w:t xml:space="preserve">based on a detailed analysis of the group of patients with </w:t>
      </w:r>
      <w:r w:rsidR="00DF5C13">
        <w:rPr>
          <w:rFonts w:ascii="Book Antiqua" w:eastAsia="Book Antiqua" w:hAnsi="Book Antiqua" w:cs="Book Antiqua"/>
          <w:color w:val="000000"/>
          <w:szCs w:val="22"/>
          <w:shd w:val="clear" w:color="auto" w:fill="FFFFFF"/>
        </w:rPr>
        <w:t xml:space="preserve">MAC </w:t>
      </w:r>
      <w:r>
        <w:rPr>
          <w:rFonts w:ascii="Book Antiqua" w:eastAsia="Book Antiqua" w:hAnsi="Book Antiqua" w:cs="Book Antiqua"/>
          <w:color w:val="000000"/>
          <w:szCs w:val="22"/>
          <w:shd w:val="clear" w:color="auto" w:fill="FFFFFF"/>
        </w:rPr>
        <w:t xml:space="preserve">in the SLN, avoiding the biases of </w:t>
      </w:r>
      <w:r w:rsidR="00DF5C13">
        <w:rPr>
          <w:rFonts w:ascii="Book Antiqua" w:eastAsia="Book Antiqua" w:hAnsi="Book Antiqua" w:cs="Book Antiqua"/>
          <w:color w:val="000000"/>
          <w:szCs w:val="22"/>
          <w:shd w:val="clear" w:color="auto" w:fill="FFFFFF"/>
        </w:rPr>
        <w:t xml:space="preserve">mic </w:t>
      </w:r>
      <w:r>
        <w:rPr>
          <w:rFonts w:ascii="Book Antiqua" w:eastAsia="Book Antiqua" w:hAnsi="Book Antiqua" w:cs="Book Antiqua"/>
          <w:color w:val="000000"/>
          <w:szCs w:val="22"/>
          <w:shd w:val="clear" w:color="auto" w:fill="FFFFFF"/>
        </w:rPr>
        <w:t xml:space="preserve">common in other trials, </w:t>
      </w:r>
      <w:r w:rsidR="00DF5C13">
        <w:rPr>
          <w:rFonts w:ascii="Book Antiqua" w:eastAsia="Book Antiqua" w:hAnsi="Book Antiqua" w:cs="Book Antiqua"/>
          <w:color w:val="000000"/>
          <w:szCs w:val="22"/>
          <w:shd w:val="clear" w:color="auto" w:fill="FFFFFF"/>
        </w:rPr>
        <w:t xml:space="preserve">and </w:t>
      </w:r>
      <w:r>
        <w:rPr>
          <w:rFonts w:ascii="Book Antiqua" w:eastAsia="Book Antiqua" w:hAnsi="Book Antiqua" w:cs="Book Antiqua"/>
          <w:color w:val="000000"/>
          <w:szCs w:val="22"/>
          <w:shd w:val="clear" w:color="auto" w:fill="FFFFFF"/>
        </w:rPr>
        <w:t xml:space="preserve">is a useful tool to prospectively estimate the risk of nodal involvement beyond the positive SLN and to identify those patients who would benefit from a cALND afterwards. </w:t>
      </w:r>
    </w:p>
    <w:p w14:paraId="65A93CE6" w14:textId="77777777" w:rsidR="00A77B3E" w:rsidRDefault="00F61400" w:rsidP="0015716E">
      <w:pPr>
        <w:spacing w:line="360" w:lineRule="auto"/>
        <w:ind w:firstLineChars="100" w:firstLine="240"/>
        <w:jc w:val="both"/>
      </w:pPr>
      <w:r>
        <w:rPr>
          <w:rFonts w:ascii="Book Antiqua" w:eastAsia="Book Antiqua" w:hAnsi="Book Antiqua" w:cs="Book Antiqua"/>
          <w:color w:val="000000"/>
          <w:szCs w:val="22"/>
        </w:rPr>
        <w:t>Further studies are necessary to validate feasibility and accuracy of this PCRI</w:t>
      </w:r>
      <w:r w:rsidR="0015716E">
        <w:rPr>
          <w:rFonts w:ascii="Book Antiqua" w:eastAsia="Book Antiqua" w:hAnsi="Book Antiqua" w:cs="Book Antiqua"/>
          <w:color w:val="000000"/>
          <w:szCs w:val="22"/>
        </w:rPr>
        <w:t>.</w:t>
      </w:r>
    </w:p>
    <w:p w14:paraId="289222B7" w14:textId="77777777" w:rsidR="00A77B3E" w:rsidRDefault="00A77B3E">
      <w:pPr>
        <w:spacing w:line="360" w:lineRule="auto"/>
        <w:jc w:val="both"/>
      </w:pPr>
    </w:p>
    <w:p w14:paraId="094A942F" w14:textId="77777777" w:rsidR="00A77B3E" w:rsidRDefault="00F61400">
      <w:pPr>
        <w:spacing w:line="360" w:lineRule="auto"/>
        <w:jc w:val="both"/>
      </w:pPr>
      <w:r>
        <w:rPr>
          <w:rFonts w:ascii="Book Antiqua" w:eastAsia="Book Antiqua" w:hAnsi="Book Antiqua" w:cs="Book Antiqua"/>
          <w:b/>
          <w:caps/>
          <w:color w:val="000000"/>
          <w:u w:val="single"/>
        </w:rPr>
        <w:t>ARTICLE HIGHLIGHTS</w:t>
      </w:r>
    </w:p>
    <w:p w14:paraId="0D23906A" w14:textId="77777777" w:rsidR="00A77B3E" w:rsidRDefault="00F61400">
      <w:pPr>
        <w:spacing w:line="360" w:lineRule="auto"/>
        <w:jc w:val="both"/>
      </w:pPr>
      <w:r>
        <w:rPr>
          <w:rFonts w:ascii="Book Antiqua" w:eastAsia="Book Antiqua" w:hAnsi="Book Antiqua" w:cs="Book Antiqua"/>
          <w:b/>
          <w:i/>
          <w:color w:val="000000"/>
        </w:rPr>
        <w:t>Research background</w:t>
      </w:r>
    </w:p>
    <w:p w14:paraId="2867F4F9" w14:textId="77777777" w:rsidR="00A77B3E" w:rsidRDefault="00F61400">
      <w:pPr>
        <w:spacing w:line="360" w:lineRule="auto"/>
        <w:jc w:val="both"/>
      </w:pPr>
      <w:r>
        <w:rPr>
          <w:rFonts w:ascii="Book Antiqua" w:eastAsia="Book Antiqua" w:hAnsi="Book Antiqua" w:cs="Book Antiqua"/>
          <w:color w:val="000000"/>
          <w:szCs w:val="22"/>
          <w:shd w:val="clear" w:color="auto" w:fill="FFFFFF"/>
        </w:rPr>
        <w:t>The role of completion axillary lymph node dissection (cALND) following positive sentinel lymph node biopsy (SLNB) is being actively debated.</w:t>
      </w:r>
    </w:p>
    <w:p w14:paraId="372DAC5B" w14:textId="77777777" w:rsidR="00A77B3E" w:rsidRDefault="00A77B3E">
      <w:pPr>
        <w:spacing w:line="360" w:lineRule="auto"/>
        <w:jc w:val="both"/>
      </w:pPr>
    </w:p>
    <w:p w14:paraId="6E39E5DD" w14:textId="77777777" w:rsidR="00A77B3E" w:rsidRDefault="00F61400">
      <w:pPr>
        <w:spacing w:line="360" w:lineRule="auto"/>
        <w:jc w:val="both"/>
      </w:pPr>
      <w:r>
        <w:rPr>
          <w:rFonts w:ascii="Book Antiqua" w:eastAsia="Book Antiqua" w:hAnsi="Book Antiqua" w:cs="Book Antiqua"/>
          <w:b/>
          <w:i/>
          <w:color w:val="000000"/>
        </w:rPr>
        <w:t>Research motivation</w:t>
      </w:r>
    </w:p>
    <w:p w14:paraId="3E344213" w14:textId="77777777" w:rsidR="00A77B3E" w:rsidRDefault="00F61400">
      <w:pPr>
        <w:spacing w:line="360" w:lineRule="auto"/>
        <w:jc w:val="both"/>
      </w:pPr>
      <w:r>
        <w:rPr>
          <w:rFonts w:ascii="Book Antiqua" w:eastAsia="Book Antiqua" w:hAnsi="Book Antiqua" w:cs="Book Antiqua"/>
          <w:color w:val="000000"/>
          <w:szCs w:val="22"/>
          <w:shd w:val="clear" w:color="auto" w:fill="FFFFFF"/>
        </w:rPr>
        <w:t>Patients with positive SLNB performed at our institution who underwent a cALND were analyzed</w:t>
      </w:r>
      <w:r w:rsidR="004C196D">
        <w:rPr>
          <w:rFonts w:ascii="Book Antiqua" w:eastAsia="Book Antiqua" w:hAnsi="Book Antiqua" w:cs="Book Antiqua"/>
          <w:color w:val="000000"/>
          <w:szCs w:val="22"/>
          <w:shd w:val="clear" w:color="auto" w:fill="FFFFFF"/>
        </w:rPr>
        <w:t>.</w:t>
      </w:r>
    </w:p>
    <w:p w14:paraId="75D7B73A" w14:textId="77777777" w:rsidR="00A77B3E" w:rsidRDefault="00A77B3E">
      <w:pPr>
        <w:spacing w:line="360" w:lineRule="auto"/>
        <w:jc w:val="both"/>
      </w:pPr>
    </w:p>
    <w:p w14:paraId="6F9D3496" w14:textId="77777777" w:rsidR="00A77B3E" w:rsidRDefault="00F61400">
      <w:pPr>
        <w:spacing w:line="360" w:lineRule="auto"/>
        <w:jc w:val="both"/>
      </w:pPr>
      <w:r>
        <w:rPr>
          <w:rFonts w:ascii="Book Antiqua" w:eastAsia="Book Antiqua" w:hAnsi="Book Antiqua" w:cs="Book Antiqua"/>
          <w:b/>
          <w:i/>
          <w:color w:val="000000"/>
        </w:rPr>
        <w:lastRenderedPageBreak/>
        <w:t>Research objectives</w:t>
      </w:r>
    </w:p>
    <w:p w14:paraId="7CF75CE5" w14:textId="77777777" w:rsidR="00A77B3E" w:rsidRDefault="00D1443C">
      <w:pPr>
        <w:spacing w:line="360" w:lineRule="auto"/>
        <w:jc w:val="both"/>
      </w:pPr>
      <w:r>
        <w:rPr>
          <w:rFonts w:ascii="Book Antiqua" w:eastAsia="Book Antiqua" w:hAnsi="Book Antiqua" w:cs="Book Antiqua"/>
          <w:color w:val="000000"/>
        </w:rPr>
        <w:t>This study aims t</w:t>
      </w:r>
      <w:r w:rsidR="00F61400">
        <w:rPr>
          <w:rFonts w:ascii="Book Antiqua" w:eastAsia="Book Antiqua" w:hAnsi="Book Antiqua" w:cs="Book Antiqua"/>
          <w:color w:val="000000"/>
        </w:rPr>
        <w:t>o</w:t>
      </w:r>
      <w:r w:rsidR="00203D13">
        <w:rPr>
          <w:rFonts w:ascii="Book Antiqua" w:eastAsia="Book Antiqua" w:hAnsi="Book Antiqua" w:cs="Book Antiqua"/>
          <w:color w:val="000000"/>
        </w:rPr>
        <w:t xml:space="preserve"> </w:t>
      </w:r>
      <w:r w:rsidR="00F61400">
        <w:rPr>
          <w:rFonts w:ascii="Book Antiqua" w:eastAsia="Book Antiqua" w:hAnsi="Book Antiqua" w:cs="Book Antiqua"/>
          <w:color w:val="000000"/>
        </w:rPr>
        <w:t>create a Preoperative Clinical Risk Index (PCRI</w:t>
      </w:r>
      <w:r w:rsidR="00F61400">
        <w:rPr>
          <w:rFonts w:ascii="Book Antiqua" w:eastAsia="Book Antiqua" w:hAnsi="Book Antiqua" w:cs="Book Antiqua"/>
          <w:color w:val="000000"/>
          <w:szCs w:val="22"/>
          <w:shd w:val="clear" w:color="auto" w:fill="FFFFFF"/>
        </w:rPr>
        <w:t>)</w:t>
      </w:r>
      <w:r w:rsidR="004B6FD9">
        <w:rPr>
          <w:rFonts w:ascii="Book Antiqua" w:eastAsia="Book Antiqua" w:hAnsi="Book Antiqua" w:cs="Book Antiqua"/>
          <w:color w:val="000000"/>
          <w:szCs w:val="22"/>
          <w:shd w:val="clear" w:color="auto" w:fill="FFFFFF"/>
        </w:rPr>
        <w:t>.</w:t>
      </w:r>
    </w:p>
    <w:p w14:paraId="38B3A784" w14:textId="77777777" w:rsidR="00A77B3E" w:rsidRDefault="00A77B3E">
      <w:pPr>
        <w:spacing w:line="360" w:lineRule="auto"/>
        <w:jc w:val="both"/>
      </w:pPr>
    </w:p>
    <w:p w14:paraId="5F2E4333" w14:textId="77777777" w:rsidR="00A77B3E" w:rsidRDefault="00F61400">
      <w:pPr>
        <w:spacing w:line="360" w:lineRule="auto"/>
        <w:jc w:val="both"/>
      </w:pPr>
      <w:r>
        <w:rPr>
          <w:rFonts w:ascii="Book Antiqua" w:eastAsia="Book Antiqua" w:hAnsi="Book Antiqua" w:cs="Book Antiqua"/>
          <w:b/>
          <w:i/>
          <w:color w:val="000000"/>
        </w:rPr>
        <w:t>Research methods</w:t>
      </w:r>
    </w:p>
    <w:p w14:paraId="0CD4E9FA" w14:textId="77777777" w:rsidR="00A77B3E" w:rsidRDefault="00F61400">
      <w:pPr>
        <w:spacing w:line="360" w:lineRule="auto"/>
        <w:jc w:val="both"/>
      </w:pPr>
      <w:r>
        <w:rPr>
          <w:rFonts w:ascii="Book Antiqua" w:eastAsia="Book Antiqua" w:hAnsi="Book Antiqua" w:cs="Book Antiqua"/>
          <w:color w:val="000000"/>
          <w:szCs w:val="22"/>
          <w:shd w:val="clear" w:color="auto" w:fill="FFFFFF"/>
        </w:rPr>
        <w:t>Univariate and multivariate analysis of prognostic and predictive factors were used to create a PCRI</w:t>
      </w:r>
      <w:r w:rsidR="00E54953">
        <w:rPr>
          <w:rFonts w:ascii="Book Antiqua" w:eastAsia="Book Antiqua" w:hAnsi="Book Antiqua" w:cs="Book Antiqua"/>
          <w:color w:val="000000"/>
          <w:szCs w:val="22"/>
          <w:shd w:val="clear" w:color="auto" w:fill="FFFFFF"/>
        </w:rPr>
        <w:t>.</w:t>
      </w:r>
    </w:p>
    <w:p w14:paraId="5F20C541" w14:textId="77777777" w:rsidR="00A77B3E" w:rsidRDefault="00A77B3E">
      <w:pPr>
        <w:spacing w:line="360" w:lineRule="auto"/>
        <w:jc w:val="both"/>
      </w:pPr>
    </w:p>
    <w:p w14:paraId="073C399D" w14:textId="77777777" w:rsidR="00A77B3E" w:rsidRDefault="00F61400">
      <w:pPr>
        <w:spacing w:line="360" w:lineRule="auto"/>
        <w:jc w:val="both"/>
      </w:pPr>
      <w:r>
        <w:rPr>
          <w:rFonts w:ascii="Book Antiqua" w:eastAsia="Book Antiqua" w:hAnsi="Book Antiqua" w:cs="Book Antiqua"/>
          <w:b/>
          <w:i/>
          <w:color w:val="000000"/>
        </w:rPr>
        <w:t>Research results</w:t>
      </w:r>
    </w:p>
    <w:p w14:paraId="2C7AFE33" w14:textId="420F354E" w:rsidR="00A77B3E" w:rsidRDefault="00F61400">
      <w:pPr>
        <w:spacing w:line="360" w:lineRule="auto"/>
        <w:jc w:val="both"/>
      </w:pPr>
      <w:r>
        <w:rPr>
          <w:rFonts w:ascii="Book Antiqua" w:eastAsia="Book Antiqua" w:hAnsi="Book Antiqua" w:cs="Book Antiqua"/>
          <w:color w:val="000000"/>
          <w:szCs w:val="22"/>
          <w:shd w:val="clear" w:color="auto" w:fill="FFFFFF"/>
        </w:rPr>
        <w:t>PCRI could help estimat</w:t>
      </w:r>
      <w:r w:rsidR="00DF5C13">
        <w:rPr>
          <w:rFonts w:ascii="Book Antiqua" w:eastAsia="Book Antiqua" w:hAnsi="Book Antiqua" w:cs="Book Antiqua"/>
          <w:color w:val="000000"/>
          <w:szCs w:val="22"/>
          <w:shd w:val="clear" w:color="auto" w:fill="FFFFFF"/>
        </w:rPr>
        <w:t>e</w:t>
      </w:r>
      <w:r>
        <w:rPr>
          <w:rFonts w:ascii="Book Antiqua" w:eastAsia="Book Antiqua" w:hAnsi="Book Antiqua" w:cs="Book Antiqua"/>
          <w:color w:val="000000"/>
          <w:szCs w:val="22"/>
          <w:shd w:val="clear" w:color="auto" w:fill="FFFFFF"/>
        </w:rPr>
        <w:t xml:space="preserve"> </w:t>
      </w:r>
      <w:r w:rsidR="00DF5C13">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 xml:space="preserve">risk </w:t>
      </w:r>
      <w:r w:rsidR="00DF5C13">
        <w:rPr>
          <w:rFonts w:ascii="Book Antiqua" w:eastAsia="Book Antiqua" w:hAnsi="Book Antiqua" w:cs="Book Antiqua"/>
          <w:color w:val="000000"/>
          <w:szCs w:val="22"/>
          <w:shd w:val="clear" w:color="auto" w:fill="FFFFFF"/>
        </w:rPr>
        <w:t xml:space="preserve">of having </w:t>
      </w:r>
      <w:r>
        <w:rPr>
          <w:rFonts w:ascii="Book Antiqua" w:eastAsia="Book Antiqua" w:hAnsi="Book Antiqua" w:cs="Book Antiqua"/>
          <w:color w:val="000000"/>
          <w:szCs w:val="22"/>
          <w:shd w:val="clear" w:color="auto" w:fill="FFFFFF"/>
        </w:rPr>
        <w:t>extra positive nodes beyond the SLN in order to identify in which patients cALND could be safely omitted.</w:t>
      </w:r>
    </w:p>
    <w:p w14:paraId="0576ACEB" w14:textId="77777777" w:rsidR="00A77B3E" w:rsidRDefault="00A77B3E">
      <w:pPr>
        <w:spacing w:line="360" w:lineRule="auto"/>
        <w:jc w:val="both"/>
      </w:pPr>
    </w:p>
    <w:p w14:paraId="34D4644D" w14:textId="77777777" w:rsidR="00A77B3E" w:rsidRDefault="00F61400">
      <w:pPr>
        <w:spacing w:line="360" w:lineRule="auto"/>
        <w:jc w:val="both"/>
      </w:pPr>
      <w:r>
        <w:rPr>
          <w:rFonts w:ascii="Book Antiqua" w:eastAsia="Book Antiqua" w:hAnsi="Book Antiqua" w:cs="Book Antiqua"/>
          <w:b/>
          <w:i/>
          <w:color w:val="000000"/>
        </w:rPr>
        <w:t>Research conclusions</w:t>
      </w:r>
    </w:p>
    <w:p w14:paraId="5318A8E6" w14:textId="5C7CBAD7" w:rsidR="00A77B3E" w:rsidRDefault="00F61400">
      <w:pPr>
        <w:spacing w:line="360" w:lineRule="auto"/>
        <w:jc w:val="both"/>
      </w:pPr>
      <w:r>
        <w:rPr>
          <w:rFonts w:ascii="Book Antiqua" w:eastAsia="Book Antiqua" w:hAnsi="Book Antiqua" w:cs="Book Antiqua"/>
          <w:color w:val="000000"/>
          <w:szCs w:val="22"/>
          <w:shd w:val="clear" w:color="auto" w:fill="FFFFFF"/>
        </w:rPr>
        <w:t xml:space="preserve">Further prospective studies are necessary to validate clinical generalization for </w:t>
      </w:r>
      <w:r w:rsidR="00DF5C13">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 xml:space="preserve">suggested </w:t>
      </w:r>
      <w:r w:rsidR="00DF5C13">
        <w:rPr>
          <w:rFonts w:ascii="Book Antiqua" w:eastAsia="Book Antiqua" w:hAnsi="Book Antiqua" w:cs="Book Antiqua"/>
          <w:color w:val="000000"/>
          <w:szCs w:val="22"/>
          <w:shd w:val="clear" w:color="auto" w:fill="FFFFFF"/>
        </w:rPr>
        <w:t>PCRI</w:t>
      </w:r>
      <w:r>
        <w:rPr>
          <w:rFonts w:ascii="Book Antiqua" w:eastAsia="Book Antiqua" w:hAnsi="Book Antiqua" w:cs="Book Antiqua"/>
          <w:color w:val="000000"/>
          <w:szCs w:val="22"/>
          <w:shd w:val="clear" w:color="auto" w:fill="FFFFFF"/>
        </w:rPr>
        <w:t xml:space="preserve">. </w:t>
      </w:r>
    </w:p>
    <w:p w14:paraId="741471F8" w14:textId="77777777" w:rsidR="00A77B3E" w:rsidRDefault="00A77B3E">
      <w:pPr>
        <w:spacing w:line="360" w:lineRule="auto"/>
        <w:jc w:val="both"/>
      </w:pPr>
    </w:p>
    <w:p w14:paraId="46A9B21E" w14:textId="77777777" w:rsidR="00A77B3E" w:rsidRDefault="00F614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7722FCF7" w14:textId="77777777" w:rsidR="007E6692" w:rsidRPr="00BF415C" w:rsidRDefault="007E6692" w:rsidP="007E6692">
      <w:pPr>
        <w:snapToGrid w:val="0"/>
        <w:spacing w:line="360" w:lineRule="auto"/>
        <w:jc w:val="both"/>
        <w:rPr>
          <w:rFonts w:ascii="Book Antiqua" w:hAnsi="Book Antiqua"/>
        </w:rPr>
      </w:pPr>
      <w:bookmarkStart w:id="3" w:name="OLE_LINK13"/>
      <w:r w:rsidRPr="00BF415C">
        <w:rPr>
          <w:rFonts w:ascii="Book Antiqua" w:hAnsi="Book Antiqua"/>
        </w:rPr>
        <w:t>1</w:t>
      </w:r>
      <w:r>
        <w:rPr>
          <w:rFonts w:ascii="Book Antiqua" w:hAnsi="Book Antiqua"/>
        </w:rPr>
        <w:t xml:space="preserve"> </w:t>
      </w:r>
      <w:r w:rsidRPr="00BF415C">
        <w:rPr>
          <w:rFonts w:ascii="Book Antiqua" w:hAnsi="Book Antiqua"/>
        </w:rPr>
        <w:t xml:space="preserve">Early stage breast cancer: consensus statement. NIH consensus development conference, June 18-21, 1990. </w:t>
      </w:r>
      <w:r w:rsidRPr="00BF415C">
        <w:rPr>
          <w:rFonts w:ascii="Book Antiqua" w:hAnsi="Book Antiqua"/>
          <w:i/>
          <w:iCs/>
        </w:rPr>
        <w:t>Cancer Treat Res</w:t>
      </w:r>
      <w:r w:rsidRPr="00BF415C">
        <w:rPr>
          <w:rFonts w:ascii="Book Antiqua" w:hAnsi="Book Antiqua"/>
        </w:rPr>
        <w:t xml:space="preserve"> 1992; </w:t>
      </w:r>
      <w:r w:rsidRPr="00BF415C">
        <w:rPr>
          <w:rFonts w:ascii="Book Antiqua" w:hAnsi="Book Antiqua"/>
          <w:b/>
          <w:bCs/>
        </w:rPr>
        <w:t>60</w:t>
      </w:r>
      <w:r w:rsidRPr="00BF415C">
        <w:rPr>
          <w:rFonts w:ascii="Book Antiqua" w:hAnsi="Book Antiqua"/>
        </w:rPr>
        <w:t>: 383-393 [PMID: 1356000]</w:t>
      </w:r>
    </w:p>
    <w:p w14:paraId="144F884B"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 </w:t>
      </w:r>
      <w:r w:rsidRPr="00BF415C">
        <w:rPr>
          <w:rFonts w:ascii="Book Antiqua" w:hAnsi="Book Antiqua"/>
          <w:b/>
          <w:bCs/>
        </w:rPr>
        <w:t>Veronesi U</w:t>
      </w:r>
      <w:r w:rsidRPr="00BF415C">
        <w:rPr>
          <w:rFonts w:ascii="Book Antiqua" w:hAnsi="Book Antiqua"/>
        </w:rPr>
        <w:t xml:space="preserve">, </w:t>
      </w:r>
      <w:proofErr w:type="spellStart"/>
      <w:r w:rsidRPr="00BF415C">
        <w:rPr>
          <w:rFonts w:ascii="Book Antiqua" w:hAnsi="Book Antiqua"/>
        </w:rPr>
        <w:t>Viale</w:t>
      </w:r>
      <w:proofErr w:type="spellEnd"/>
      <w:r w:rsidRPr="00BF415C">
        <w:rPr>
          <w:rFonts w:ascii="Book Antiqua" w:hAnsi="Book Antiqua"/>
        </w:rPr>
        <w:t xml:space="preserve"> G, </w:t>
      </w:r>
      <w:proofErr w:type="spellStart"/>
      <w:r w:rsidRPr="00BF415C">
        <w:rPr>
          <w:rFonts w:ascii="Book Antiqua" w:hAnsi="Book Antiqua"/>
        </w:rPr>
        <w:t>Paganelli</w:t>
      </w:r>
      <w:proofErr w:type="spellEnd"/>
      <w:r w:rsidRPr="00BF415C">
        <w:rPr>
          <w:rFonts w:ascii="Book Antiqua" w:hAnsi="Book Antiqua"/>
        </w:rPr>
        <w:t xml:space="preserve"> G, </w:t>
      </w:r>
      <w:proofErr w:type="spellStart"/>
      <w:r w:rsidRPr="00BF415C">
        <w:rPr>
          <w:rFonts w:ascii="Book Antiqua" w:hAnsi="Book Antiqua"/>
        </w:rPr>
        <w:t>Zurrida</w:t>
      </w:r>
      <w:proofErr w:type="spellEnd"/>
      <w:r w:rsidRPr="00BF415C">
        <w:rPr>
          <w:rFonts w:ascii="Book Antiqua" w:hAnsi="Book Antiqua"/>
        </w:rPr>
        <w:t xml:space="preserve"> S, </w:t>
      </w:r>
      <w:proofErr w:type="spellStart"/>
      <w:r w:rsidRPr="00BF415C">
        <w:rPr>
          <w:rFonts w:ascii="Book Antiqua" w:hAnsi="Book Antiqua"/>
        </w:rPr>
        <w:t>Luini</w:t>
      </w:r>
      <w:proofErr w:type="spellEnd"/>
      <w:r w:rsidRPr="00BF415C">
        <w:rPr>
          <w:rFonts w:ascii="Book Antiqua" w:hAnsi="Book Antiqua"/>
        </w:rPr>
        <w:t xml:space="preserve"> A, </w:t>
      </w:r>
      <w:proofErr w:type="spellStart"/>
      <w:r w:rsidRPr="00BF415C">
        <w:rPr>
          <w:rFonts w:ascii="Book Antiqua" w:hAnsi="Book Antiqua"/>
        </w:rPr>
        <w:t>Galimberti</w:t>
      </w:r>
      <w:proofErr w:type="spellEnd"/>
      <w:r w:rsidRPr="00BF415C">
        <w:rPr>
          <w:rFonts w:ascii="Book Antiqua" w:hAnsi="Book Antiqua"/>
        </w:rPr>
        <w:t xml:space="preserve"> V, Veronesi P, Intra M, Maisonneuve P, </w:t>
      </w:r>
      <w:proofErr w:type="spellStart"/>
      <w:r w:rsidRPr="00BF415C">
        <w:rPr>
          <w:rFonts w:ascii="Book Antiqua" w:hAnsi="Book Antiqua"/>
        </w:rPr>
        <w:t>Zucca</w:t>
      </w:r>
      <w:proofErr w:type="spellEnd"/>
      <w:r w:rsidRPr="00BF415C">
        <w:rPr>
          <w:rFonts w:ascii="Book Antiqua" w:hAnsi="Book Antiqua"/>
        </w:rPr>
        <w:t xml:space="preserve"> F, </w:t>
      </w:r>
      <w:proofErr w:type="spellStart"/>
      <w:r w:rsidRPr="00BF415C">
        <w:rPr>
          <w:rFonts w:ascii="Book Antiqua" w:hAnsi="Book Antiqua"/>
        </w:rPr>
        <w:t>Gatti</w:t>
      </w:r>
      <w:proofErr w:type="spellEnd"/>
      <w:r w:rsidRPr="00BF415C">
        <w:rPr>
          <w:rFonts w:ascii="Book Antiqua" w:hAnsi="Book Antiqua"/>
        </w:rPr>
        <w:t xml:space="preserve"> G, </w:t>
      </w:r>
      <w:proofErr w:type="spellStart"/>
      <w:r w:rsidRPr="00BF415C">
        <w:rPr>
          <w:rFonts w:ascii="Book Antiqua" w:hAnsi="Book Antiqua"/>
        </w:rPr>
        <w:t>Mazzarol</w:t>
      </w:r>
      <w:proofErr w:type="spellEnd"/>
      <w:r w:rsidRPr="00BF415C">
        <w:rPr>
          <w:rFonts w:ascii="Book Antiqua" w:hAnsi="Book Antiqua"/>
        </w:rPr>
        <w:t xml:space="preserve"> G, De </w:t>
      </w:r>
      <w:proofErr w:type="spellStart"/>
      <w:r w:rsidRPr="00BF415C">
        <w:rPr>
          <w:rFonts w:ascii="Book Antiqua" w:hAnsi="Book Antiqua"/>
        </w:rPr>
        <w:t>Cicco</w:t>
      </w:r>
      <w:proofErr w:type="spellEnd"/>
      <w:r w:rsidRPr="00BF415C">
        <w:rPr>
          <w:rFonts w:ascii="Book Antiqua" w:hAnsi="Book Antiqua"/>
        </w:rPr>
        <w:t xml:space="preserve"> C, Vezzoli D. Sentinel lymph node biopsy in breast cancer: ten-year results of a randomized controlled study. </w:t>
      </w:r>
      <w:r w:rsidRPr="00BF415C">
        <w:rPr>
          <w:rFonts w:ascii="Book Antiqua" w:hAnsi="Book Antiqua"/>
          <w:i/>
          <w:iCs/>
        </w:rPr>
        <w:t>Ann Surg</w:t>
      </w:r>
      <w:r w:rsidRPr="00BF415C">
        <w:rPr>
          <w:rFonts w:ascii="Book Antiqua" w:hAnsi="Book Antiqua"/>
        </w:rPr>
        <w:t xml:space="preserve"> 2010; </w:t>
      </w:r>
      <w:r w:rsidRPr="00BF415C">
        <w:rPr>
          <w:rFonts w:ascii="Book Antiqua" w:hAnsi="Book Antiqua"/>
          <w:b/>
          <w:bCs/>
        </w:rPr>
        <w:t>251</w:t>
      </w:r>
      <w:r w:rsidRPr="00BF415C">
        <w:rPr>
          <w:rFonts w:ascii="Book Antiqua" w:hAnsi="Book Antiqua"/>
        </w:rPr>
        <w:t>: 595-600 [PMID: 20195151 DOI: 10.1097/SLA.0b013e3181c0e92a]</w:t>
      </w:r>
    </w:p>
    <w:p w14:paraId="4A2C62C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 </w:t>
      </w:r>
      <w:r w:rsidRPr="00BF415C">
        <w:rPr>
          <w:rFonts w:ascii="Book Antiqua" w:hAnsi="Book Antiqua"/>
          <w:b/>
          <w:bCs/>
        </w:rPr>
        <w:t>Naik AM</w:t>
      </w:r>
      <w:r w:rsidRPr="00BF415C">
        <w:rPr>
          <w:rFonts w:ascii="Book Antiqua" w:hAnsi="Book Antiqua"/>
        </w:rPr>
        <w:t xml:space="preserve">, Fey J, Gemignani M, </w:t>
      </w:r>
      <w:proofErr w:type="spellStart"/>
      <w:r w:rsidRPr="00BF415C">
        <w:rPr>
          <w:rFonts w:ascii="Book Antiqua" w:hAnsi="Book Antiqua"/>
        </w:rPr>
        <w:t>Heerdt</w:t>
      </w:r>
      <w:proofErr w:type="spellEnd"/>
      <w:r w:rsidRPr="00BF415C">
        <w:rPr>
          <w:rFonts w:ascii="Book Antiqua" w:hAnsi="Book Antiqua"/>
        </w:rPr>
        <w:t xml:space="preserve"> A, Montgomery L, </w:t>
      </w:r>
      <w:proofErr w:type="spellStart"/>
      <w:r w:rsidRPr="00BF415C">
        <w:rPr>
          <w:rFonts w:ascii="Book Antiqua" w:hAnsi="Book Antiqua"/>
        </w:rPr>
        <w:t>Petrek</w:t>
      </w:r>
      <w:proofErr w:type="spellEnd"/>
      <w:r w:rsidRPr="00BF415C">
        <w:rPr>
          <w:rFonts w:ascii="Book Antiqua" w:hAnsi="Book Antiqua"/>
        </w:rPr>
        <w:t xml:space="preserve"> J, Port E, </w:t>
      </w:r>
      <w:proofErr w:type="spellStart"/>
      <w:r w:rsidRPr="00BF415C">
        <w:rPr>
          <w:rFonts w:ascii="Book Antiqua" w:hAnsi="Book Antiqua"/>
        </w:rPr>
        <w:t>Sacchini</w:t>
      </w:r>
      <w:proofErr w:type="spellEnd"/>
      <w:r w:rsidRPr="00BF415C">
        <w:rPr>
          <w:rFonts w:ascii="Book Antiqua" w:hAnsi="Book Antiqua"/>
        </w:rPr>
        <w:t xml:space="preserve"> V, </w:t>
      </w:r>
      <w:proofErr w:type="spellStart"/>
      <w:r w:rsidRPr="00BF415C">
        <w:rPr>
          <w:rFonts w:ascii="Book Antiqua" w:hAnsi="Book Antiqua"/>
        </w:rPr>
        <w:t>Sclafani</w:t>
      </w:r>
      <w:proofErr w:type="spellEnd"/>
      <w:r w:rsidRPr="00BF415C">
        <w:rPr>
          <w:rFonts w:ascii="Book Antiqua" w:hAnsi="Book Antiqua"/>
        </w:rPr>
        <w:t xml:space="preserve"> L, </w:t>
      </w:r>
      <w:proofErr w:type="spellStart"/>
      <w:r w:rsidRPr="00BF415C">
        <w:rPr>
          <w:rFonts w:ascii="Book Antiqua" w:hAnsi="Book Antiqua"/>
        </w:rPr>
        <w:t>VanZee</w:t>
      </w:r>
      <w:proofErr w:type="spellEnd"/>
      <w:r w:rsidRPr="00BF415C">
        <w:rPr>
          <w:rFonts w:ascii="Book Antiqua" w:hAnsi="Book Antiqua"/>
        </w:rPr>
        <w:t xml:space="preserve"> K, </w:t>
      </w:r>
      <w:proofErr w:type="spellStart"/>
      <w:r w:rsidRPr="00BF415C">
        <w:rPr>
          <w:rFonts w:ascii="Book Antiqua" w:hAnsi="Book Antiqua"/>
        </w:rPr>
        <w:t>Wagman</w:t>
      </w:r>
      <w:proofErr w:type="spellEnd"/>
      <w:r w:rsidRPr="00BF415C">
        <w:rPr>
          <w:rFonts w:ascii="Book Antiqua" w:hAnsi="Book Antiqua"/>
        </w:rPr>
        <w:t xml:space="preserve"> R, </w:t>
      </w:r>
      <w:proofErr w:type="spellStart"/>
      <w:r w:rsidRPr="00BF415C">
        <w:rPr>
          <w:rFonts w:ascii="Book Antiqua" w:hAnsi="Book Antiqua"/>
        </w:rPr>
        <w:t>Borgen</w:t>
      </w:r>
      <w:proofErr w:type="spellEnd"/>
      <w:r w:rsidRPr="00BF415C">
        <w:rPr>
          <w:rFonts w:ascii="Book Antiqua" w:hAnsi="Book Antiqua"/>
        </w:rPr>
        <w:t xml:space="preserve"> PI, Cody HS 3rd. The risk of axillary relapse after sentinel lymph node biopsy for breast cancer is comparable with that of axillary lymph node dissection: a follow-up study of 4008 procedures. </w:t>
      </w:r>
      <w:r w:rsidRPr="00BF415C">
        <w:rPr>
          <w:rFonts w:ascii="Book Antiqua" w:hAnsi="Book Antiqua"/>
          <w:i/>
          <w:iCs/>
        </w:rPr>
        <w:t>Ann Surg</w:t>
      </w:r>
      <w:r w:rsidRPr="00BF415C">
        <w:rPr>
          <w:rFonts w:ascii="Book Antiqua" w:hAnsi="Book Antiqua"/>
        </w:rPr>
        <w:t xml:space="preserve"> 2004; </w:t>
      </w:r>
      <w:r w:rsidRPr="00BF415C">
        <w:rPr>
          <w:rFonts w:ascii="Book Antiqua" w:hAnsi="Book Antiqua"/>
          <w:b/>
          <w:bCs/>
        </w:rPr>
        <w:t>240</w:t>
      </w:r>
      <w:r w:rsidRPr="00BF415C">
        <w:rPr>
          <w:rFonts w:ascii="Book Antiqua" w:hAnsi="Book Antiqua"/>
        </w:rPr>
        <w:t>: 462-8; discussion 468-71 [PMID: 15319717 DOI: 10.1097/01.sla.0000137130.23530.19]</w:t>
      </w:r>
    </w:p>
    <w:p w14:paraId="23D5B18D"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4 </w:t>
      </w:r>
      <w:r w:rsidRPr="00BF415C">
        <w:rPr>
          <w:rFonts w:ascii="Book Antiqua" w:hAnsi="Book Antiqua"/>
          <w:b/>
          <w:bCs/>
        </w:rPr>
        <w:t>Veronesi U</w:t>
      </w:r>
      <w:r w:rsidRPr="00BF415C">
        <w:rPr>
          <w:rFonts w:ascii="Book Antiqua" w:hAnsi="Book Antiqua"/>
        </w:rPr>
        <w:t xml:space="preserve">, </w:t>
      </w:r>
      <w:proofErr w:type="spellStart"/>
      <w:r w:rsidRPr="00BF415C">
        <w:rPr>
          <w:rFonts w:ascii="Book Antiqua" w:hAnsi="Book Antiqua"/>
        </w:rPr>
        <w:t>Galimberti</w:t>
      </w:r>
      <w:proofErr w:type="spellEnd"/>
      <w:r w:rsidRPr="00BF415C">
        <w:rPr>
          <w:rFonts w:ascii="Book Antiqua" w:hAnsi="Book Antiqua"/>
        </w:rPr>
        <w:t xml:space="preserve"> V, </w:t>
      </w:r>
      <w:proofErr w:type="spellStart"/>
      <w:r w:rsidRPr="00BF415C">
        <w:rPr>
          <w:rFonts w:ascii="Book Antiqua" w:hAnsi="Book Antiqua"/>
        </w:rPr>
        <w:t>Paganelli</w:t>
      </w:r>
      <w:proofErr w:type="spellEnd"/>
      <w:r w:rsidRPr="00BF415C">
        <w:rPr>
          <w:rFonts w:ascii="Book Antiqua" w:hAnsi="Book Antiqua"/>
        </w:rPr>
        <w:t xml:space="preserve"> G, Maisonneuve P, </w:t>
      </w:r>
      <w:proofErr w:type="spellStart"/>
      <w:r w:rsidRPr="00BF415C">
        <w:rPr>
          <w:rFonts w:ascii="Book Antiqua" w:hAnsi="Book Antiqua"/>
        </w:rPr>
        <w:t>Viale</w:t>
      </w:r>
      <w:proofErr w:type="spellEnd"/>
      <w:r w:rsidRPr="00BF415C">
        <w:rPr>
          <w:rFonts w:ascii="Book Antiqua" w:hAnsi="Book Antiqua"/>
        </w:rPr>
        <w:t xml:space="preserve"> G, </w:t>
      </w:r>
      <w:proofErr w:type="spellStart"/>
      <w:r w:rsidRPr="00BF415C">
        <w:rPr>
          <w:rFonts w:ascii="Book Antiqua" w:hAnsi="Book Antiqua"/>
        </w:rPr>
        <w:t>Orecchia</w:t>
      </w:r>
      <w:proofErr w:type="spellEnd"/>
      <w:r w:rsidRPr="00BF415C">
        <w:rPr>
          <w:rFonts w:ascii="Book Antiqua" w:hAnsi="Book Antiqua"/>
        </w:rPr>
        <w:t xml:space="preserve"> R, </w:t>
      </w:r>
      <w:proofErr w:type="spellStart"/>
      <w:r w:rsidRPr="00BF415C">
        <w:rPr>
          <w:rFonts w:ascii="Book Antiqua" w:hAnsi="Book Antiqua"/>
        </w:rPr>
        <w:t>Luini</w:t>
      </w:r>
      <w:proofErr w:type="spellEnd"/>
      <w:r w:rsidRPr="00BF415C">
        <w:rPr>
          <w:rFonts w:ascii="Book Antiqua" w:hAnsi="Book Antiqua"/>
        </w:rPr>
        <w:t xml:space="preserve"> A, Intra M, Veronesi P, Caldarella P, </w:t>
      </w:r>
      <w:proofErr w:type="spellStart"/>
      <w:r w:rsidRPr="00BF415C">
        <w:rPr>
          <w:rFonts w:ascii="Book Antiqua" w:hAnsi="Book Antiqua"/>
        </w:rPr>
        <w:t>Renne</w:t>
      </w:r>
      <w:proofErr w:type="spellEnd"/>
      <w:r w:rsidRPr="00BF415C">
        <w:rPr>
          <w:rFonts w:ascii="Book Antiqua" w:hAnsi="Book Antiqua"/>
        </w:rPr>
        <w:t xml:space="preserve"> G, </w:t>
      </w:r>
      <w:proofErr w:type="spellStart"/>
      <w:r w:rsidRPr="00BF415C">
        <w:rPr>
          <w:rFonts w:ascii="Book Antiqua" w:hAnsi="Book Antiqua"/>
        </w:rPr>
        <w:t>Rotmensz</w:t>
      </w:r>
      <w:proofErr w:type="spellEnd"/>
      <w:r w:rsidRPr="00BF415C">
        <w:rPr>
          <w:rFonts w:ascii="Book Antiqua" w:hAnsi="Book Antiqua"/>
        </w:rPr>
        <w:t xml:space="preserve"> N, </w:t>
      </w:r>
      <w:proofErr w:type="spellStart"/>
      <w:r w:rsidRPr="00BF415C">
        <w:rPr>
          <w:rFonts w:ascii="Book Antiqua" w:hAnsi="Book Antiqua"/>
        </w:rPr>
        <w:t>Sangalli</w:t>
      </w:r>
      <w:proofErr w:type="spellEnd"/>
      <w:r w:rsidRPr="00BF415C">
        <w:rPr>
          <w:rFonts w:ascii="Book Antiqua" w:hAnsi="Book Antiqua"/>
        </w:rPr>
        <w:t xml:space="preserve"> C, De Brito Lima L, </w:t>
      </w:r>
      <w:proofErr w:type="spellStart"/>
      <w:r w:rsidRPr="00BF415C">
        <w:rPr>
          <w:rFonts w:ascii="Book Antiqua" w:hAnsi="Book Antiqua"/>
        </w:rPr>
        <w:t>Tullii</w:t>
      </w:r>
      <w:proofErr w:type="spellEnd"/>
      <w:r w:rsidRPr="00BF415C">
        <w:rPr>
          <w:rFonts w:ascii="Book Antiqua" w:hAnsi="Book Antiqua"/>
        </w:rPr>
        <w:t xml:space="preserve"> M, </w:t>
      </w:r>
      <w:proofErr w:type="spellStart"/>
      <w:r w:rsidRPr="00BF415C">
        <w:rPr>
          <w:rFonts w:ascii="Book Antiqua" w:hAnsi="Book Antiqua"/>
        </w:rPr>
        <w:t>Zurrida</w:t>
      </w:r>
      <w:proofErr w:type="spellEnd"/>
      <w:r w:rsidRPr="00BF415C">
        <w:rPr>
          <w:rFonts w:ascii="Book Antiqua" w:hAnsi="Book Antiqua"/>
        </w:rPr>
        <w:t xml:space="preserve"> S. Axillary metastases in breast cancer patients with negative sentinel </w:t>
      </w:r>
      <w:r w:rsidRPr="00BF415C">
        <w:rPr>
          <w:rFonts w:ascii="Book Antiqua" w:hAnsi="Book Antiqua"/>
        </w:rPr>
        <w:lastRenderedPageBreak/>
        <w:t xml:space="preserve">nodes: a follow-up of 3548 cases. </w:t>
      </w:r>
      <w:r w:rsidRPr="00BF415C">
        <w:rPr>
          <w:rFonts w:ascii="Book Antiqua" w:hAnsi="Book Antiqua"/>
          <w:i/>
          <w:iCs/>
        </w:rPr>
        <w:t>Eur J Cancer</w:t>
      </w:r>
      <w:r w:rsidRPr="00BF415C">
        <w:rPr>
          <w:rFonts w:ascii="Book Antiqua" w:hAnsi="Book Antiqua"/>
        </w:rPr>
        <w:t xml:space="preserve"> 2009; </w:t>
      </w:r>
      <w:r w:rsidRPr="00BF415C">
        <w:rPr>
          <w:rFonts w:ascii="Book Antiqua" w:hAnsi="Book Antiqua"/>
          <w:b/>
          <w:bCs/>
        </w:rPr>
        <w:t>45</w:t>
      </w:r>
      <w:r w:rsidRPr="00BF415C">
        <w:rPr>
          <w:rFonts w:ascii="Book Antiqua" w:hAnsi="Book Antiqua"/>
        </w:rPr>
        <w:t>: 1381-1388 [PMID: 19128957 DOI: 10.1016/j.ejca.2008.11.041]</w:t>
      </w:r>
    </w:p>
    <w:p w14:paraId="5809387A"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5 </w:t>
      </w:r>
      <w:r w:rsidRPr="00BF415C">
        <w:rPr>
          <w:rFonts w:ascii="Book Antiqua" w:hAnsi="Book Antiqua"/>
          <w:b/>
          <w:bCs/>
        </w:rPr>
        <w:t>Smidt ML</w:t>
      </w:r>
      <w:r w:rsidRPr="00BF415C">
        <w:rPr>
          <w:rFonts w:ascii="Book Antiqua" w:hAnsi="Book Antiqua"/>
        </w:rPr>
        <w:t xml:space="preserve">, Janssen CM, </w:t>
      </w:r>
      <w:proofErr w:type="spellStart"/>
      <w:r w:rsidRPr="00BF415C">
        <w:rPr>
          <w:rFonts w:ascii="Book Antiqua" w:hAnsi="Book Antiqua"/>
        </w:rPr>
        <w:t>Kuster</w:t>
      </w:r>
      <w:proofErr w:type="spellEnd"/>
      <w:r w:rsidRPr="00BF415C">
        <w:rPr>
          <w:rFonts w:ascii="Book Antiqua" w:hAnsi="Book Antiqua"/>
        </w:rPr>
        <w:t xml:space="preserve"> DM, Bruggink ED, </w:t>
      </w:r>
      <w:proofErr w:type="spellStart"/>
      <w:r w:rsidRPr="00BF415C">
        <w:rPr>
          <w:rFonts w:ascii="Book Antiqua" w:hAnsi="Book Antiqua"/>
        </w:rPr>
        <w:t>Strobbe</w:t>
      </w:r>
      <w:proofErr w:type="spellEnd"/>
      <w:r w:rsidRPr="00BF415C">
        <w:rPr>
          <w:rFonts w:ascii="Book Antiqua" w:hAnsi="Book Antiqua"/>
        </w:rPr>
        <w:t xml:space="preserve"> LJ. Axillary recurrence after a negative sentinel node biopsy for breast cancer: incidence and clinical significance. </w:t>
      </w:r>
      <w:r w:rsidRPr="00BF415C">
        <w:rPr>
          <w:rFonts w:ascii="Book Antiqua" w:hAnsi="Book Antiqua"/>
          <w:i/>
          <w:iCs/>
        </w:rPr>
        <w:t>Ann Surg Oncol</w:t>
      </w:r>
      <w:r w:rsidRPr="00BF415C">
        <w:rPr>
          <w:rFonts w:ascii="Book Antiqua" w:hAnsi="Book Antiqua"/>
        </w:rPr>
        <w:t xml:space="preserve"> 2005; </w:t>
      </w:r>
      <w:r w:rsidRPr="00BF415C">
        <w:rPr>
          <w:rFonts w:ascii="Book Antiqua" w:hAnsi="Book Antiqua"/>
          <w:b/>
          <w:bCs/>
        </w:rPr>
        <w:t>12</w:t>
      </w:r>
      <w:r w:rsidRPr="00BF415C">
        <w:rPr>
          <w:rFonts w:ascii="Book Antiqua" w:hAnsi="Book Antiqua"/>
        </w:rPr>
        <w:t>: 29-33 [PMID: 15827775 DOI: 10.1007/s10434-004-1166-0]</w:t>
      </w:r>
    </w:p>
    <w:p w14:paraId="74C87A62"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6 </w:t>
      </w:r>
      <w:proofErr w:type="spellStart"/>
      <w:r w:rsidRPr="00BF415C">
        <w:rPr>
          <w:rFonts w:ascii="Book Antiqua" w:hAnsi="Book Antiqua"/>
          <w:b/>
          <w:bCs/>
        </w:rPr>
        <w:t>Siponen</w:t>
      </w:r>
      <w:proofErr w:type="spellEnd"/>
      <w:r w:rsidRPr="00BF415C">
        <w:rPr>
          <w:rFonts w:ascii="Book Antiqua" w:hAnsi="Book Antiqua"/>
          <w:b/>
          <w:bCs/>
        </w:rPr>
        <w:t xml:space="preserve"> ET</w:t>
      </w:r>
      <w:r w:rsidRPr="00BF415C">
        <w:rPr>
          <w:rFonts w:ascii="Book Antiqua" w:hAnsi="Book Antiqua"/>
        </w:rPr>
        <w:t xml:space="preserve">, </w:t>
      </w:r>
      <w:proofErr w:type="spellStart"/>
      <w:r w:rsidRPr="00BF415C">
        <w:rPr>
          <w:rFonts w:ascii="Book Antiqua" w:hAnsi="Book Antiqua"/>
        </w:rPr>
        <w:t>Vaalavirta</w:t>
      </w:r>
      <w:proofErr w:type="spellEnd"/>
      <w:r w:rsidRPr="00BF415C">
        <w:rPr>
          <w:rFonts w:ascii="Book Antiqua" w:hAnsi="Book Antiqua"/>
        </w:rPr>
        <w:t xml:space="preserve"> LA, Joensuu H, </w:t>
      </w:r>
      <w:proofErr w:type="spellStart"/>
      <w:r w:rsidRPr="00BF415C">
        <w:rPr>
          <w:rFonts w:ascii="Book Antiqua" w:hAnsi="Book Antiqua"/>
        </w:rPr>
        <w:t>Leidenius</w:t>
      </w:r>
      <w:proofErr w:type="spellEnd"/>
      <w:r w:rsidRPr="00BF415C">
        <w:rPr>
          <w:rFonts w:ascii="Book Antiqua" w:hAnsi="Book Antiqua"/>
        </w:rPr>
        <w:t xml:space="preserve"> MH. Axillary and supraclavicular recurrences are rare after axillary lymph node dissection in breast cancer. </w:t>
      </w:r>
      <w:r w:rsidRPr="00BF415C">
        <w:rPr>
          <w:rFonts w:ascii="Book Antiqua" w:hAnsi="Book Antiqua"/>
          <w:i/>
          <w:iCs/>
        </w:rPr>
        <w:t>World J Surg</w:t>
      </w:r>
      <w:r w:rsidRPr="00BF415C">
        <w:rPr>
          <w:rFonts w:ascii="Book Antiqua" w:hAnsi="Book Antiqua"/>
        </w:rPr>
        <w:t xml:space="preserve"> 2012; </w:t>
      </w:r>
      <w:r w:rsidRPr="00BF415C">
        <w:rPr>
          <w:rFonts w:ascii="Book Antiqua" w:hAnsi="Book Antiqua"/>
          <w:b/>
          <w:bCs/>
        </w:rPr>
        <w:t>36</w:t>
      </w:r>
      <w:r w:rsidRPr="00BF415C">
        <w:rPr>
          <w:rFonts w:ascii="Book Antiqua" w:hAnsi="Book Antiqua"/>
        </w:rPr>
        <w:t>: 295-302 [PMID: 22202994 DOI: 10.1007/s00268-011-1399-6]</w:t>
      </w:r>
    </w:p>
    <w:p w14:paraId="4A0BE82E"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7 </w:t>
      </w:r>
      <w:proofErr w:type="spellStart"/>
      <w:r w:rsidRPr="00BF415C">
        <w:rPr>
          <w:rFonts w:ascii="Book Antiqua" w:hAnsi="Book Antiqua"/>
          <w:b/>
          <w:bCs/>
        </w:rPr>
        <w:t>Donker</w:t>
      </w:r>
      <w:proofErr w:type="spellEnd"/>
      <w:r w:rsidRPr="00BF415C">
        <w:rPr>
          <w:rFonts w:ascii="Book Antiqua" w:hAnsi="Book Antiqua"/>
          <w:b/>
          <w:bCs/>
        </w:rPr>
        <w:t xml:space="preserve"> M</w:t>
      </w:r>
      <w:r w:rsidRPr="00BF415C">
        <w:rPr>
          <w:rFonts w:ascii="Book Antiqua" w:hAnsi="Book Antiqua"/>
        </w:rPr>
        <w:t xml:space="preserve">, van </w:t>
      </w:r>
      <w:proofErr w:type="spellStart"/>
      <w:r w:rsidRPr="00BF415C">
        <w:rPr>
          <w:rFonts w:ascii="Book Antiqua" w:hAnsi="Book Antiqua"/>
        </w:rPr>
        <w:t>Tienhoven</w:t>
      </w:r>
      <w:proofErr w:type="spellEnd"/>
      <w:r w:rsidRPr="00BF415C">
        <w:rPr>
          <w:rFonts w:ascii="Book Antiqua" w:hAnsi="Book Antiqua"/>
        </w:rPr>
        <w:t xml:space="preserve"> G, </w:t>
      </w:r>
      <w:proofErr w:type="spellStart"/>
      <w:r w:rsidRPr="00BF415C">
        <w:rPr>
          <w:rFonts w:ascii="Book Antiqua" w:hAnsi="Book Antiqua"/>
        </w:rPr>
        <w:t>Straver</w:t>
      </w:r>
      <w:proofErr w:type="spellEnd"/>
      <w:r w:rsidRPr="00BF415C">
        <w:rPr>
          <w:rFonts w:ascii="Book Antiqua" w:hAnsi="Book Antiqua"/>
        </w:rPr>
        <w:t xml:space="preserve"> ME, </w:t>
      </w:r>
      <w:proofErr w:type="spellStart"/>
      <w:r w:rsidRPr="00BF415C">
        <w:rPr>
          <w:rFonts w:ascii="Book Antiqua" w:hAnsi="Book Antiqua"/>
        </w:rPr>
        <w:t>Meijnen</w:t>
      </w:r>
      <w:proofErr w:type="spellEnd"/>
      <w:r w:rsidRPr="00BF415C">
        <w:rPr>
          <w:rFonts w:ascii="Book Antiqua" w:hAnsi="Book Antiqua"/>
        </w:rPr>
        <w:t xml:space="preserve"> P, van de Velde CJ, </w:t>
      </w:r>
      <w:proofErr w:type="spellStart"/>
      <w:r w:rsidRPr="00BF415C">
        <w:rPr>
          <w:rFonts w:ascii="Book Antiqua" w:hAnsi="Book Antiqua"/>
        </w:rPr>
        <w:t>Mansel</w:t>
      </w:r>
      <w:proofErr w:type="spellEnd"/>
      <w:r w:rsidRPr="00BF415C">
        <w:rPr>
          <w:rFonts w:ascii="Book Antiqua" w:hAnsi="Book Antiqua"/>
        </w:rPr>
        <w:t xml:space="preserve"> RE, </w:t>
      </w:r>
      <w:proofErr w:type="spellStart"/>
      <w:r w:rsidRPr="00BF415C">
        <w:rPr>
          <w:rFonts w:ascii="Book Antiqua" w:hAnsi="Book Antiqua"/>
        </w:rPr>
        <w:t>Cataliotti</w:t>
      </w:r>
      <w:proofErr w:type="spellEnd"/>
      <w:r w:rsidRPr="00BF415C">
        <w:rPr>
          <w:rFonts w:ascii="Book Antiqua" w:hAnsi="Book Antiqua"/>
        </w:rPr>
        <w:t xml:space="preserve"> L, </w:t>
      </w:r>
      <w:proofErr w:type="spellStart"/>
      <w:r w:rsidRPr="00BF415C">
        <w:rPr>
          <w:rFonts w:ascii="Book Antiqua" w:hAnsi="Book Antiqua"/>
        </w:rPr>
        <w:t>Westenberg</w:t>
      </w:r>
      <w:proofErr w:type="spellEnd"/>
      <w:r w:rsidRPr="00BF415C">
        <w:rPr>
          <w:rFonts w:ascii="Book Antiqua" w:hAnsi="Book Antiqua"/>
        </w:rPr>
        <w:t xml:space="preserve"> AH, </w:t>
      </w:r>
      <w:proofErr w:type="spellStart"/>
      <w:r w:rsidRPr="00BF415C">
        <w:rPr>
          <w:rFonts w:ascii="Book Antiqua" w:hAnsi="Book Antiqua"/>
        </w:rPr>
        <w:t>Klinkenbijl</w:t>
      </w:r>
      <w:proofErr w:type="spellEnd"/>
      <w:r w:rsidRPr="00BF415C">
        <w:rPr>
          <w:rFonts w:ascii="Book Antiqua" w:hAnsi="Book Antiqua"/>
        </w:rPr>
        <w:t xml:space="preserve"> JH, </w:t>
      </w:r>
      <w:proofErr w:type="spellStart"/>
      <w:r w:rsidRPr="00BF415C">
        <w:rPr>
          <w:rFonts w:ascii="Book Antiqua" w:hAnsi="Book Antiqua"/>
        </w:rPr>
        <w:t>Orzalesi</w:t>
      </w:r>
      <w:proofErr w:type="spellEnd"/>
      <w:r w:rsidRPr="00BF415C">
        <w:rPr>
          <w:rFonts w:ascii="Book Antiqua" w:hAnsi="Book Antiqua"/>
        </w:rPr>
        <w:t xml:space="preserve"> L, Bouma WH, van der </w:t>
      </w:r>
      <w:proofErr w:type="spellStart"/>
      <w:r w:rsidRPr="00BF415C">
        <w:rPr>
          <w:rFonts w:ascii="Book Antiqua" w:hAnsi="Book Antiqua"/>
        </w:rPr>
        <w:t>Mijle</w:t>
      </w:r>
      <w:proofErr w:type="spellEnd"/>
      <w:r w:rsidRPr="00BF415C">
        <w:rPr>
          <w:rFonts w:ascii="Book Antiqua" w:hAnsi="Book Antiqua"/>
        </w:rPr>
        <w:t xml:space="preserve"> HC, </w:t>
      </w:r>
      <w:proofErr w:type="spellStart"/>
      <w:r w:rsidRPr="00BF415C">
        <w:rPr>
          <w:rFonts w:ascii="Book Antiqua" w:hAnsi="Book Antiqua"/>
        </w:rPr>
        <w:t>Nieuwenhuijzen</w:t>
      </w:r>
      <w:proofErr w:type="spellEnd"/>
      <w:r w:rsidRPr="00BF415C">
        <w:rPr>
          <w:rFonts w:ascii="Book Antiqua" w:hAnsi="Book Antiqua"/>
        </w:rPr>
        <w:t xml:space="preserve"> GA, </w:t>
      </w:r>
      <w:proofErr w:type="spellStart"/>
      <w:r w:rsidRPr="00BF415C">
        <w:rPr>
          <w:rFonts w:ascii="Book Antiqua" w:hAnsi="Book Antiqua"/>
        </w:rPr>
        <w:t>Veltkamp</w:t>
      </w:r>
      <w:proofErr w:type="spellEnd"/>
      <w:r w:rsidRPr="00BF415C">
        <w:rPr>
          <w:rFonts w:ascii="Book Antiqua" w:hAnsi="Book Antiqua"/>
        </w:rPr>
        <w:t xml:space="preserve"> SC, </w:t>
      </w:r>
      <w:proofErr w:type="spellStart"/>
      <w:r w:rsidRPr="00BF415C">
        <w:rPr>
          <w:rFonts w:ascii="Book Antiqua" w:hAnsi="Book Antiqua"/>
        </w:rPr>
        <w:t>Slaets</w:t>
      </w:r>
      <w:proofErr w:type="spellEnd"/>
      <w:r w:rsidRPr="00BF415C">
        <w:rPr>
          <w:rFonts w:ascii="Book Antiqua" w:hAnsi="Book Antiqua"/>
        </w:rPr>
        <w:t xml:space="preserve"> L, </w:t>
      </w:r>
      <w:proofErr w:type="spellStart"/>
      <w:r w:rsidRPr="00BF415C">
        <w:rPr>
          <w:rFonts w:ascii="Book Antiqua" w:hAnsi="Book Antiqua"/>
        </w:rPr>
        <w:t>Duez</w:t>
      </w:r>
      <w:proofErr w:type="spellEnd"/>
      <w:r w:rsidRPr="00BF415C">
        <w:rPr>
          <w:rFonts w:ascii="Book Antiqua" w:hAnsi="Book Antiqua"/>
        </w:rPr>
        <w:t xml:space="preserve"> NJ, de Graaf PW, van Dalen T, Marinelli A, </w:t>
      </w:r>
      <w:proofErr w:type="spellStart"/>
      <w:r w:rsidRPr="00BF415C">
        <w:rPr>
          <w:rFonts w:ascii="Book Antiqua" w:hAnsi="Book Antiqua"/>
        </w:rPr>
        <w:t>Rijna</w:t>
      </w:r>
      <w:proofErr w:type="spellEnd"/>
      <w:r w:rsidRPr="00BF415C">
        <w:rPr>
          <w:rFonts w:ascii="Book Antiqua" w:hAnsi="Book Antiqua"/>
        </w:rPr>
        <w:t xml:space="preserve"> H, </w:t>
      </w:r>
      <w:proofErr w:type="spellStart"/>
      <w:r w:rsidRPr="00BF415C">
        <w:rPr>
          <w:rFonts w:ascii="Book Antiqua" w:hAnsi="Book Antiqua"/>
        </w:rPr>
        <w:t>Snoj</w:t>
      </w:r>
      <w:proofErr w:type="spellEnd"/>
      <w:r w:rsidRPr="00BF415C">
        <w:rPr>
          <w:rFonts w:ascii="Book Antiqua" w:hAnsi="Book Antiqua"/>
        </w:rPr>
        <w:t xml:space="preserve"> M, </w:t>
      </w:r>
      <w:proofErr w:type="spellStart"/>
      <w:r w:rsidRPr="00BF415C">
        <w:rPr>
          <w:rFonts w:ascii="Book Antiqua" w:hAnsi="Book Antiqua"/>
        </w:rPr>
        <w:t>Bundred</w:t>
      </w:r>
      <w:proofErr w:type="spellEnd"/>
      <w:r w:rsidRPr="00BF415C">
        <w:rPr>
          <w:rFonts w:ascii="Book Antiqua" w:hAnsi="Book Antiqua"/>
        </w:rPr>
        <w:t xml:space="preserve"> NJ, </w:t>
      </w:r>
      <w:proofErr w:type="spellStart"/>
      <w:r w:rsidRPr="00BF415C">
        <w:rPr>
          <w:rFonts w:ascii="Book Antiqua" w:hAnsi="Book Antiqua"/>
        </w:rPr>
        <w:t>Merkus</w:t>
      </w:r>
      <w:proofErr w:type="spellEnd"/>
      <w:r w:rsidRPr="00BF415C">
        <w:rPr>
          <w:rFonts w:ascii="Book Antiqua" w:hAnsi="Book Antiqua"/>
        </w:rPr>
        <w:t xml:space="preserve"> JW, </w:t>
      </w:r>
      <w:proofErr w:type="spellStart"/>
      <w:r w:rsidRPr="00BF415C">
        <w:rPr>
          <w:rFonts w:ascii="Book Antiqua" w:hAnsi="Book Antiqua"/>
        </w:rPr>
        <w:t>Belkacemi</w:t>
      </w:r>
      <w:proofErr w:type="spellEnd"/>
      <w:r w:rsidRPr="00BF415C">
        <w:rPr>
          <w:rFonts w:ascii="Book Antiqua" w:hAnsi="Book Antiqua"/>
        </w:rPr>
        <w:t xml:space="preserve"> Y, </w:t>
      </w:r>
      <w:proofErr w:type="spellStart"/>
      <w:r w:rsidRPr="00BF415C">
        <w:rPr>
          <w:rFonts w:ascii="Book Antiqua" w:hAnsi="Book Antiqua"/>
        </w:rPr>
        <w:t>Petignat</w:t>
      </w:r>
      <w:proofErr w:type="spellEnd"/>
      <w:r w:rsidRPr="00BF415C">
        <w:rPr>
          <w:rFonts w:ascii="Book Antiqua" w:hAnsi="Book Antiqua"/>
        </w:rPr>
        <w:t xml:space="preserve"> P, </w:t>
      </w:r>
      <w:proofErr w:type="spellStart"/>
      <w:r w:rsidRPr="00BF415C">
        <w:rPr>
          <w:rFonts w:ascii="Book Antiqua" w:hAnsi="Book Antiqua"/>
        </w:rPr>
        <w:t>Schinagl</w:t>
      </w:r>
      <w:proofErr w:type="spellEnd"/>
      <w:r w:rsidRPr="00BF415C">
        <w:rPr>
          <w:rFonts w:ascii="Book Antiqua" w:hAnsi="Book Antiqua"/>
        </w:rPr>
        <w:t xml:space="preserve"> DA, </w:t>
      </w:r>
      <w:proofErr w:type="spellStart"/>
      <w:r w:rsidRPr="00BF415C">
        <w:rPr>
          <w:rFonts w:ascii="Book Antiqua" w:hAnsi="Book Antiqua"/>
        </w:rPr>
        <w:t>Coens</w:t>
      </w:r>
      <w:proofErr w:type="spellEnd"/>
      <w:r w:rsidRPr="00BF415C">
        <w:rPr>
          <w:rFonts w:ascii="Book Antiqua" w:hAnsi="Book Antiqua"/>
        </w:rPr>
        <w:t xml:space="preserve"> C, Messina CG, Bogaerts J, Rutgers EJ. Radiotherapy or surgery of the axilla after a positive sentinel node in breast cancer (EORTC 10981-22023 AMAROS): a </w:t>
      </w:r>
      <w:proofErr w:type="spellStart"/>
      <w:r w:rsidRPr="00BF415C">
        <w:rPr>
          <w:rFonts w:ascii="Book Antiqua" w:hAnsi="Book Antiqua"/>
        </w:rPr>
        <w:t>randomised</w:t>
      </w:r>
      <w:proofErr w:type="spellEnd"/>
      <w:r w:rsidRPr="00BF415C">
        <w:rPr>
          <w:rFonts w:ascii="Book Antiqua" w:hAnsi="Book Antiqua"/>
        </w:rPr>
        <w:t xml:space="preserve">, </w:t>
      </w:r>
      <w:proofErr w:type="spellStart"/>
      <w:r w:rsidRPr="00BF415C">
        <w:rPr>
          <w:rFonts w:ascii="Book Antiqua" w:hAnsi="Book Antiqua"/>
        </w:rPr>
        <w:t>multicentre</w:t>
      </w:r>
      <w:proofErr w:type="spellEnd"/>
      <w:r w:rsidRPr="00BF415C">
        <w:rPr>
          <w:rFonts w:ascii="Book Antiqua" w:hAnsi="Book Antiqua"/>
        </w:rPr>
        <w:t xml:space="preserve">, open-label, phase 3 non-inferiority trial. </w:t>
      </w:r>
      <w:r w:rsidRPr="00BF415C">
        <w:rPr>
          <w:rFonts w:ascii="Book Antiqua" w:hAnsi="Book Antiqua"/>
          <w:i/>
          <w:iCs/>
        </w:rPr>
        <w:t>Lancet Oncol</w:t>
      </w:r>
      <w:r w:rsidRPr="00BF415C">
        <w:rPr>
          <w:rFonts w:ascii="Book Antiqua" w:hAnsi="Book Antiqua"/>
        </w:rPr>
        <w:t xml:space="preserve"> 2014; </w:t>
      </w:r>
      <w:r w:rsidRPr="00BF415C">
        <w:rPr>
          <w:rFonts w:ascii="Book Antiqua" w:hAnsi="Book Antiqua"/>
          <w:b/>
          <w:bCs/>
        </w:rPr>
        <w:t>15</w:t>
      </w:r>
      <w:r w:rsidRPr="00BF415C">
        <w:rPr>
          <w:rFonts w:ascii="Book Antiqua" w:hAnsi="Book Antiqua"/>
        </w:rPr>
        <w:t>: 1303-1310 [PMID: 25439688 DOI: 10.1016/S1470-2045(14)70460-7]</w:t>
      </w:r>
    </w:p>
    <w:p w14:paraId="45D6F9D0"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8 </w:t>
      </w:r>
      <w:r w:rsidRPr="00BF415C">
        <w:rPr>
          <w:rFonts w:ascii="Book Antiqua" w:hAnsi="Book Antiqua"/>
          <w:b/>
          <w:bCs/>
        </w:rPr>
        <w:t>Giuliano AE</w:t>
      </w:r>
      <w:r w:rsidRPr="00BF415C">
        <w:rPr>
          <w:rFonts w:ascii="Book Antiqua" w:hAnsi="Book Antiqua"/>
        </w:rPr>
        <w:t xml:space="preserve">, Hawes D, </w:t>
      </w:r>
      <w:proofErr w:type="spellStart"/>
      <w:r w:rsidRPr="00BF415C">
        <w:rPr>
          <w:rFonts w:ascii="Book Antiqua" w:hAnsi="Book Antiqua"/>
        </w:rPr>
        <w:t>Ballman</w:t>
      </w:r>
      <w:proofErr w:type="spellEnd"/>
      <w:r w:rsidRPr="00BF415C">
        <w:rPr>
          <w:rFonts w:ascii="Book Antiqua" w:hAnsi="Book Antiqua"/>
        </w:rPr>
        <w:t xml:space="preserve"> KV, Whitworth PW, </w:t>
      </w:r>
      <w:proofErr w:type="spellStart"/>
      <w:r w:rsidRPr="00BF415C">
        <w:rPr>
          <w:rFonts w:ascii="Book Antiqua" w:hAnsi="Book Antiqua"/>
        </w:rPr>
        <w:t>Blumencranz</w:t>
      </w:r>
      <w:proofErr w:type="spellEnd"/>
      <w:r w:rsidRPr="00BF415C">
        <w:rPr>
          <w:rFonts w:ascii="Book Antiqua" w:hAnsi="Book Antiqua"/>
        </w:rPr>
        <w:t xml:space="preserve"> PW, </w:t>
      </w:r>
      <w:proofErr w:type="spellStart"/>
      <w:r w:rsidRPr="00BF415C">
        <w:rPr>
          <w:rFonts w:ascii="Book Antiqua" w:hAnsi="Book Antiqua"/>
        </w:rPr>
        <w:t>Reintgen</w:t>
      </w:r>
      <w:proofErr w:type="spellEnd"/>
      <w:r w:rsidRPr="00BF415C">
        <w:rPr>
          <w:rFonts w:ascii="Book Antiqua" w:hAnsi="Book Antiqua"/>
        </w:rPr>
        <w:t xml:space="preserve"> DS, Morrow M, Leitch AM, Hunt KK, McCall LM, </w:t>
      </w:r>
      <w:proofErr w:type="spellStart"/>
      <w:r w:rsidRPr="00BF415C">
        <w:rPr>
          <w:rFonts w:ascii="Book Antiqua" w:hAnsi="Book Antiqua"/>
        </w:rPr>
        <w:t>Abati</w:t>
      </w:r>
      <w:proofErr w:type="spellEnd"/>
      <w:r w:rsidRPr="00BF415C">
        <w:rPr>
          <w:rFonts w:ascii="Book Antiqua" w:hAnsi="Book Antiqua"/>
        </w:rPr>
        <w:t xml:space="preserve"> A, Cote R. Association of occult metastases in sentinel lymph nodes and bone marrow with survival among women with early-stage invasive breast cancer. </w:t>
      </w:r>
      <w:r w:rsidRPr="00BF415C">
        <w:rPr>
          <w:rFonts w:ascii="Book Antiqua" w:hAnsi="Book Antiqua"/>
          <w:i/>
          <w:iCs/>
        </w:rPr>
        <w:t>JAMA</w:t>
      </w:r>
      <w:r w:rsidRPr="00BF415C">
        <w:rPr>
          <w:rFonts w:ascii="Book Antiqua" w:hAnsi="Book Antiqua"/>
        </w:rPr>
        <w:t xml:space="preserve"> 2011; </w:t>
      </w:r>
      <w:r w:rsidRPr="00BF415C">
        <w:rPr>
          <w:rFonts w:ascii="Book Antiqua" w:hAnsi="Book Antiqua"/>
          <w:b/>
          <w:bCs/>
        </w:rPr>
        <w:t>306</w:t>
      </w:r>
      <w:r w:rsidRPr="00BF415C">
        <w:rPr>
          <w:rFonts w:ascii="Book Antiqua" w:hAnsi="Book Antiqua"/>
        </w:rPr>
        <w:t>: 385-393 [PMID: 21791687 DOI: 10.1001/jama.2011.1034]</w:t>
      </w:r>
    </w:p>
    <w:p w14:paraId="633A76E1"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9 </w:t>
      </w:r>
      <w:r w:rsidRPr="00BF415C">
        <w:rPr>
          <w:rFonts w:ascii="Book Antiqua" w:hAnsi="Book Antiqua"/>
          <w:b/>
          <w:bCs/>
        </w:rPr>
        <w:t>McLaughlin SA</w:t>
      </w:r>
      <w:r w:rsidRPr="00BF415C">
        <w:rPr>
          <w:rFonts w:ascii="Book Antiqua" w:hAnsi="Book Antiqua"/>
        </w:rPr>
        <w:t xml:space="preserve">, Wright MJ, Morris KT, Giron GL, Sampson MR, Brockway JP, Hurley KE, Riedel ER, Van Zee KJ. Prevalence of lymphedema in women with breast cancer 5 years after sentinel lymph node biopsy or axillary dissection: objective measurements. </w:t>
      </w:r>
      <w:r w:rsidRPr="00BF415C">
        <w:rPr>
          <w:rFonts w:ascii="Book Antiqua" w:hAnsi="Book Antiqua"/>
          <w:i/>
          <w:iCs/>
        </w:rPr>
        <w:t>J Clin Oncol</w:t>
      </w:r>
      <w:r w:rsidRPr="00BF415C">
        <w:rPr>
          <w:rFonts w:ascii="Book Antiqua" w:hAnsi="Book Antiqua"/>
        </w:rPr>
        <w:t xml:space="preserve"> 2008; </w:t>
      </w:r>
      <w:r w:rsidRPr="00BF415C">
        <w:rPr>
          <w:rFonts w:ascii="Book Antiqua" w:hAnsi="Book Antiqua"/>
          <w:b/>
          <w:bCs/>
        </w:rPr>
        <w:t>26</w:t>
      </w:r>
      <w:r w:rsidRPr="00BF415C">
        <w:rPr>
          <w:rFonts w:ascii="Book Antiqua" w:hAnsi="Book Antiqua"/>
        </w:rPr>
        <w:t>: 5213-5219 [PMID: 18838709 DOI: 10.1200/JCO.2008.16.3725]</w:t>
      </w:r>
    </w:p>
    <w:p w14:paraId="54EF792B"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10 </w:t>
      </w:r>
      <w:proofErr w:type="spellStart"/>
      <w:r w:rsidRPr="00BF415C">
        <w:rPr>
          <w:rFonts w:ascii="Book Antiqua" w:hAnsi="Book Antiqua"/>
          <w:b/>
          <w:bCs/>
        </w:rPr>
        <w:t>Lucci</w:t>
      </w:r>
      <w:proofErr w:type="spellEnd"/>
      <w:r w:rsidRPr="00BF415C">
        <w:rPr>
          <w:rFonts w:ascii="Book Antiqua" w:hAnsi="Book Antiqua"/>
          <w:b/>
          <w:bCs/>
        </w:rPr>
        <w:t xml:space="preserve"> A</w:t>
      </w:r>
      <w:r w:rsidRPr="00BF415C">
        <w:rPr>
          <w:rFonts w:ascii="Book Antiqua" w:hAnsi="Book Antiqua"/>
        </w:rPr>
        <w:t xml:space="preserve">, McCall LM, </w:t>
      </w:r>
      <w:proofErr w:type="spellStart"/>
      <w:r w:rsidRPr="00BF415C">
        <w:rPr>
          <w:rFonts w:ascii="Book Antiqua" w:hAnsi="Book Antiqua"/>
        </w:rPr>
        <w:t>Beitsch</w:t>
      </w:r>
      <w:proofErr w:type="spellEnd"/>
      <w:r w:rsidRPr="00BF415C">
        <w:rPr>
          <w:rFonts w:ascii="Book Antiqua" w:hAnsi="Book Antiqua"/>
        </w:rPr>
        <w:t xml:space="preserve"> PD, Whitworth PW, </w:t>
      </w:r>
      <w:proofErr w:type="spellStart"/>
      <w:r w:rsidRPr="00BF415C">
        <w:rPr>
          <w:rFonts w:ascii="Book Antiqua" w:hAnsi="Book Antiqua"/>
        </w:rPr>
        <w:t>Reintgen</w:t>
      </w:r>
      <w:proofErr w:type="spellEnd"/>
      <w:r w:rsidRPr="00BF415C">
        <w:rPr>
          <w:rFonts w:ascii="Book Antiqua" w:hAnsi="Book Antiqua"/>
        </w:rPr>
        <w:t xml:space="preserve"> DS, </w:t>
      </w:r>
      <w:proofErr w:type="spellStart"/>
      <w:r w:rsidRPr="00BF415C">
        <w:rPr>
          <w:rFonts w:ascii="Book Antiqua" w:hAnsi="Book Antiqua"/>
        </w:rPr>
        <w:t>Blumencranz</w:t>
      </w:r>
      <w:proofErr w:type="spellEnd"/>
      <w:r w:rsidRPr="00BF415C">
        <w:rPr>
          <w:rFonts w:ascii="Book Antiqua" w:hAnsi="Book Antiqua"/>
        </w:rPr>
        <w:t xml:space="preserve"> PW, Leitch AM, </w:t>
      </w:r>
      <w:proofErr w:type="spellStart"/>
      <w:r w:rsidRPr="00BF415C">
        <w:rPr>
          <w:rFonts w:ascii="Book Antiqua" w:hAnsi="Book Antiqua"/>
        </w:rPr>
        <w:t>Saha</w:t>
      </w:r>
      <w:proofErr w:type="spellEnd"/>
      <w:r w:rsidRPr="00BF415C">
        <w:rPr>
          <w:rFonts w:ascii="Book Antiqua" w:hAnsi="Book Antiqua"/>
        </w:rPr>
        <w:t xml:space="preserve"> S, Hunt KK, Giuliano AE; American College of Surgeons Oncology Group. Surgical complications associated with sentinel lymph node dissection (SLND) plus axillary lymph node dissection compared with SLND alone in the American College </w:t>
      </w:r>
      <w:r w:rsidRPr="00BF415C">
        <w:rPr>
          <w:rFonts w:ascii="Book Antiqua" w:hAnsi="Book Antiqua"/>
        </w:rPr>
        <w:lastRenderedPageBreak/>
        <w:t xml:space="preserve">of Surgeons Oncology Group Trial Z0011. </w:t>
      </w:r>
      <w:r w:rsidRPr="00BF415C">
        <w:rPr>
          <w:rFonts w:ascii="Book Antiqua" w:hAnsi="Book Antiqua"/>
          <w:i/>
          <w:iCs/>
        </w:rPr>
        <w:t>J Clin Oncol</w:t>
      </w:r>
      <w:r w:rsidRPr="00BF415C">
        <w:rPr>
          <w:rFonts w:ascii="Book Antiqua" w:hAnsi="Book Antiqua"/>
        </w:rPr>
        <w:t xml:space="preserve"> 2007; </w:t>
      </w:r>
      <w:r w:rsidRPr="00BF415C">
        <w:rPr>
          <w:rFonts w:ascii="Book Antiqua" w:hAnsi="Book Antiqua"/>
          <w:b/>
          <w:bCs/>
        </w:rPr>
        <w:t>25</w:t>
      </w:r>
      <w:r w:rsidRPr="00BF415C">
        <w:rPr>
          <w:rFonts w:ascii="Book Antiqua" w:hAnsi="Book Antiqua"/>
        </w:rPr>
        <w:t>: 3657-3663 [PMID: 17485711 DOI: 10.1200/JCO.2006.07.4062]</w:t>
      </w:r>
    </w:p>
    <w:p w14:paraId="020841E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11 </w:t>
      </w:r>
      <w:proofErr w:type="spellStart"/>
      <w:r w:rsidRPr="00BF415C">
        <w:rPr>
          <w:rFonts w:ascii="Book Antiqua" w:hAnsi="Book Antiqua"/>
          <w:b/>
          <w:bCs/>
        </w:rPr>
        <w:t>Latosinsky</w:t>
      </w:r>
      <w:proofErr w:type="spellEnd"/>
      <w:r w:rsidRPr="00BF415C">
        <w:rPr>
          <w:rFonts w:ascii="Book Antiqua" w:hAnsi="Book Antiqua"/>
          <w:b/>
          <w:bCs/>
        </w:rPr>
        <w:t xml:space="preserve"> S</w:t>
      </w:r>
      <w:r w:rsidRPr="00BF415C">
        <w:rPr>
          <w:rFonts w:ascii="Book Antiqua" w:hAnsi="Book Antiqua"/>
        </w:rPr>
        <w:t xml:space="preserve">, Dabbs K, Moffat F; Evidence-Based Reviews in Surgery Group. Canadian Association of General Surgeons and American College of Surgeons Evidence-Based Reviews in Surgery. 27. Quality-of-life outcomes with sentinel node biopsy versus standard axillary treatment in patients with operable breast cancer. Randomized multicenter trial of sentinel node biopsy versus standard axillary treatment in operable breast cancer: the ALMANAC Trial. </w:t>
      </w:r>
      <w:r w:rsidRPr="00BF415C">
        <w:rPr>
          <w:rFonts w:ascii="Book Antiqua" w:hAnsi="Book Antiqua"/>
          <w:i/>
          <w:iCs/>
        </w:rPr>
        <w:t>Can J Surg</w:t>
      </w:r>
      <w:r w:rsidRPr="00BF415C">
        <w:rPr>
          <w:rFonts w:ascii="Book Antiqua" w:hAnsi="Book Antiqua"/>
        </w:rPr>
        <w:t xml:space="preserve"> 2008; </w:t>
      </w:r>
      <w:r w:rsidRPr="00BF415C">
        <w:rPr>
          <w:rFonts w:ascii="Book Antiqua" w:hAnsi="Book Antiqua"/>
          <w:b/>
          <w:bCs/>
        </w:rPr>
        <w:t>51</w:t>
      </w:r>
      <w:r w:rsidRPr="00BF415C">
        <w:rPr>
          <w:rFonts w:ascii="Book Antiqua" w:hAnsi="Book Antiqua"/>
        </w:rPr>
        <w:t>: 483-485 [PMID: 19057739]</w:t>
      </w:r>
    </w:p>
    <w:p w14:paraId="11D45E16"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12 </w:t>
      </w:r>
      <w:r w:rsidRPr="00BF415C">
        <w:rPr>
          <w:rFonts w:ascii="Book Antiqua" w:hAnsi="Book Antiqua"/>
          <w:b/>
          <w:bCs/>
        </w:rPr>
        <w:t>Olson JA Jr</w:t>
      </w:r>
      <w:r w:rsidRPr="00BF415C">
        <w:rPr>
          <w:rFonts w:ascii="Book Antiqua" w:hAnsi="Book Antiqua"/>
        </w:rPr>
        <w:t xml:space="preserve">, McCall LM, </w:t>
      </w:r>
      <w:proofErr w:type="spellStart"/>
      <w:r w:rsidRPr="00BF415C">
        <w:rPr>
          <w:rFonts w:ascii="Book Antiqua" w:hAnsi="Book Antiqua"/>
        </w:rPr>
        <w:t>Beitsch</w:t>
      </w:r>
      <w:proofErr w:type="spellEnd"/>
      <w:r w:rsidRPr="00BF415C">
        <w:rPr>
          <w:rFonts w:ascii="Book Antiqua" w:hAnsi="Book Antiqua"/>
        </w:rPr>
        <w:t xml:space="preserve"> P, Whitworth PW, </w:t>
      </w:r>
      <w:proofErr w:type="spellStart"/>
      <w:r w:rsidRPr="00BF415C">
        <w:rPr>
          <w:rFonts w:ascii="Book Antiqua" w:hAnsi="Book Antiqua"/>
        </w:rPr>
        <w:t>Reintgen</w:t>
      </w:r>
      <w:proofErr w:type="spellEnd"/>
      <w:r w:rsidRPr="00BF415C">
        <w:rPr>
          <w:rFonts w:ascii="Book Antiqua" w:hAnsi="Book Antiqua"/>
        </w:rPr>
        <w:t xml:space="preserve"> DS, </w:t>
      </w:r>
      <w:proofErr w:type="spellStart"/>
      <w:r w:rsidRPr="00BF415C">
        <w:rPr>
          <w:rFonts w:ascii="Book Antiqua" w:hAnsi="Book Antiqua"/>
        </w:rPr>
        <w:t>Blumencranz</w:t>
      </w:r>
      <w:proofErr w:type="spellEnd"/>
      <w:r w:rsidRPr="00BF415C">
        <w:rPr>
          <w:rFonts w:ascii="Book Antiqua" w:hAnsi="Book Antiqua"/>
        </w:rPr>
        <w:t xml:space="preserve"> PW, Leitch AM, </w:t>
      </w:r>
      <w:proofErr w:type="spellStart"/>
      <w:r w:rsidRPr="00BF415C">
        <w:rPr>
          <w:rFonts w:ascii="Book Antiqua" w:hAnsi="Book Antiqua"/>
        </w:rPr>
        <w:t>Saha</w:t>
      </w:r>
      <w:proofErr w:type="spellEnd"/>
      <w:r w:rsidRPr="00BF415C">
        <w:rPr>
          <w:rFonts w:ascii="Book Antiqua" w:hAnsi="Book Antiqua"/>
        </w:rPr>
        <w:t xml:space="preserve"> S, Hunt KK, Giuliano AE; American College of Surgeons Oncology Group Trials Z0010 and Z0011. Impact of immediate versus delayed axillary node dissection on surgical outcomes in breast cancer patients with positive sentinel nodes: results from American College of Surgeons Oncology Group Trials Z0010 and Z0011. </w:t>
      </w:r>
      <w:r w:rsidRPr="00BF415C">
        <w:rPr>
          <w:rFonts w:ascii="Book Antiqua" w:hAnsi="Book Antiqua"/>
          <w:i/>
          <w:iCs/>
        </w:rPr>
        <w:t>J Clin Oncol</w:t>
      </w:r>
      <w:r w:rsidRPr="00BF415C">
        <w:rPr>
          <w:rFonts w:ascii="Book Antiqua" w:hAnsi="Book Antiqua"/>
        </w:rPr>
        <w:t xml:space="preserve"> 2008; </w:t>
      </w:r>
      <w:r w:rsidRPr="00BF415C">
        <w:rPr>
          <w:rFonts w:ascii="Book Antiqua" w:hAnsi="Book Antiqua"/>
          <w:b/>
          <w:bCs/>
        </w:rPr>
        <w:t>26</w:t>
      </w:r>
      <w:r w:rsidRPr="00BF415C">
        <w:rPr>
          <w:rFonts w:ascii="Book Antiqua" w:hAnsi="Book Antiqua"/>
        </w:rPr>
        <w:t>: 3530-3535 [PMID: 18640934 DOI: 10.1200/JCO.2007.15.5630]</w:t>
      </w:r>
    </w:p>
    <w:p w14:paraId="1B2A237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13 </w:t>
      </w:r>
      <w:r w:rsidRPr="00BF415C">
        <w:rPr>
          <w:rFonts w:ascii="Book Antiqua" w:hAnsi="Book Antiqua"/>
          <w:b/>
          <w:bCs/>
        </w:rPr>
        <w:t>Osborne MP</w:t>
      </w:r>
      <w:r w:rsidRPr="00BF415C">
        <w:rPr>
          <w:rFonts w:ascii="Book Antiqua" w:hAnsi="Book Antiqua"/>
        </w:rPr>
        <w:t xml:space="preserve">, Payne JH, Richardson VJ, McCready VR, Ryman BE. The preoperative detection of axillary lymph node metastases in breast cancer by isotope imaging. </w:t>
      </w:r>
      <w:r w:rsidRPr="00BF415C">
        <w:rPr>
          <w:rFonts w:ascii="Book Antiqua" w:hAnsi="Book Antiqua"/>
          <w:i/>
          <w:iCs/>
        </w:rPr>
        <w:t>Br J Surg</w:t>
      </w:r>
      <w:r w:rsidRPr="00BF415C">
        <w:rPr>
          <w:rFonts w:ascii="Book Antiqua" w:hAnsi="Book Antiqua"/>
        </w:rPr>
        <w:t xml:space="preserve"> 1983; </w:t>
      </w:r>
      <w:r w:rsidRPr="00BF415C">
        <w:rPr>
          <w:rFonts w:ascii="Book Antiqua" w:hAnsi="Book Antiqua"/>
          <w:b/>
          <w:bCs/>
        </w:rPr>
        <w:t>70</w:t>
      </w:r>
      <w:r w:rsidRPr="00BF415C">
        <w:rPr>
          <w:rFonts w:ascii="Book Antiqua" w:hAnsi="Book Antiqua"/>
        </w:rPr>
        <w:t>: 141-144 [PMID: 6831154 DOI: 10.1002/bjs.1800700303]</w:t>
      </w:r>
    </w:p>
    <w:p w14:paraId="3A9EB8C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14 </w:t>
      </w:r>
      <w:r w:rsidRPr="00BF415C">
        <w:rPr>
          <w:rFonts w:ascii="Book Antiqua" w:hAnsi="Book Antiqua"/>
          <w:b/>
          <w:bCs/>
        </w:rPr>
        <w:t>Krag DN</w:t>
      </w:r>
      <w:r w:rsidRPr="00BF415C">
        <w:rPr>
          <w:rFonts w:ascii="Book Antiqua" w:hAnsi="Book Antiqua"/>
        </w:rPr>
        <w:t xml:space="preserve">, Anderson SJ, Julian TB, Brown AM, Harlow SP, Costantino JP, Ashikaga T, Weaver DL, </w:t>
      </w:r>
      <w:proofErr w:type="spellStart"/>
      <w:r w:rsidRPr="00BF415C">
        <w:rPr>
          <w:rFonts w:ascii="Book Antiqua" w:hAnsi="Book Antiqua"/>
        </w:rPr>
        <w:t>Mamounas</w:t>
      </w:r>
      <w:proofErr w:type="spellEnd"/>
      <w:r w:rsidRPr="00BF415C">
        <w:rPr>
          <w:rFonts w:ascii="Book Antiqua" w:hAnsi="Book Antiqua"/>
        </w:rPr>
        <w:t xml:space="preserve"> EP, </w:t>
      </w:r>
      <w:proofErr w:type="spellStart"/>
      <w:r w:rsidRPr="00BF415C">
        <w:rPr>
          <w:rFonts w:ascii="Book Antiqua" w:hAnsi="Book Antiqua"/>
        </w:rPr>
        <w:t>Jalovec</w:t>
      </w:r>
      <w:proofErr w:type="spellEnd"/>
      <w:r w:rsidRPr="00BF415C">
        <w:rPr>
          <w:rFonts w:ascii="Book Antiqua" w:hAnsi="Book Antiqua"/>
        </w:rPr>
        <w:t xml:space="preserve"> LM, Frazier TG, Noyes RD, </w:t>
      </w:r>
      <w:proofErr w:type="spellStart"/>
      <w:r w:rsidRPr="00BF415C">
        <w:rPr>
          <w:rFonts w:ascii="Book Antiqua" w:hAnsi="Book Antiqua"/>
        </w:rPr>
        <w:t>Robidoux</w:t>
      </w:r>
      <w:proofErr w:type="spellEnd"/>
      <w:r w:rsidRPr="00BF415C">
        <w:rPr>
          <w:rFonts w:ascii="Book Antiqua" w:hAnsi="Book Antiqua"/>
        </w:rPr>
        <w:t xml:space="preserve"> A, </w:t>
      </w:r>
      <w:proofErr w:type="spellStart"/>
      <w:r w:rsidRPr="00BF415C">
        <w:rPr>
          <w:rFonts w:ascii="Book Antiqua" w:hAnsi="Book Antiqua"/>
        </w:rPr>
        <w:t>Scarth</w:t>
      </w:r>
      <w:proofErr w:type="spellEnd"/>
      <w:r w:rsidRPr="00BF415C">
        <w:rPr>
          <w:rFonts w:ascii="Book Antiqua" w:hAnsi="Book Antiqua"/>
        </w:rPr>
        <w:t xml:space="preserve"> HM, </w:t>
      </w:r>
      <w:proofErr w:type="spellStart"/>
      <w:r w:rsidRPr="00BF415C">
        <w:rPr>
          <w:rFonts w:ascii="Book Antiqua" w:hAnsi="Book Antiqua"/>
        </w:rPr>
        <w:t>Wolmark</w:t>
      </w:r>
      <w:proofErr w:type="spellEnd"/>
      <w:r w:rsidRPr="00BF415C">
        <w:rPr>
          <w:rFonts w:ascii="Book Antiqua" w:hAnsi="Book Antiqua"/>
        </w:rPr>
        <w:t xml:space="preserve"> N. Sentinel-lymph-node resection compared with conventional axillary-lymph-node dissection in clinically node-negative patients with breast cancer: overall survival findings from the NSABP B-32 </w:t>
      </w:r>
      <w:proofErr w:type="spellStart"/>
      <w:r w:rsidRPr="00BF415C">
        <w:rPr>
          <w:rFonts w:ascii="Book Antiqua" w:hAnsi="Book Antiqua"/>
        </w:rPr>
        <w:t>randomised</w:t>
      </w:r>
      <w:proofErr w:type="spellEnd"/>
      <w:r w:rsidRPr="00BF415C">
        <w:rPr>
          <w:rFonts w:ascii="Book Antiqua" w:hAnsi="Book Antiqua"/>
        </w:rPr>
        <w:t xml:space="preserve"> phase 3 trial. </w:t>
      </w:r>
      <w:r w:rsidRPr="00BF415C">
        <w:rPr>
          <w:rFonts w:ascii="Book Antiqua" w:hAnsi="Book Antiqua"/>
          <w:i/>
          <w:iCs/>
        </w:rPr>
        <w:t>Lancet Oncol</w:t>
      </w:r>
      <w:r w:rsidRPr="00BF415C">
        <w:rPr>
          <w:rFonts w:ascii="Book Antiqua" w:hAnsi="Book Antiqua"/>
        </w:rPr>
        <w:t xml:space="preserve"> 2010; </w:t>
      </w:r>
      <w:r w:rsidRPr="00BF415C">
        <w:rPr>
          <w:rFonts w:ascii="Book Antiqua" w:hAnsi="Book Antiqua"/>
          <w:b/>
          <w:bCs/>
        </w:rPr>
        <w:t>11</w:t>
      </w:r>
      <w:r w:rsidRPr="00BF415C">
        <w:rPr>
          <w:rFonts w:ascii="Book Antiqua" w:hAnsi="Book Antiqua"/>
        </w:rPr>
        <w:t>: 927-933 [PMID: 20863759 DOI: 10.1016/S1470-2045(10)70207-2]</w:t>
      </w:r>
    </w:p>
    <w:p w14:paraId="7622DD57"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15 </w:t>
      </w:r>
      <w:r w:rsidRPr="00BF415C">
        <w:rPr>
          <w:rFonts w:ascii="Book Antiqua" w:hAnsi="Book Antiqua"/>
          <w:b/>
          <w:bCs/>
        </w:rPr>
        <w:t>Veronesi U</w:t>
      </w:r>
      <w:r w:rsidRPr="00BF415C">
        <w:rPr>
          <w:rFonts w:ascii="Book Antiqua" w:hAnsi="Book Antiqua"/>
        </w:rPr>
        <w:t xml:space="preserve">, </w:t>
      </w:r>
      <w:proofErr w:type="spellStart"/>
      <w:r w:rsidRPr="00BF415C">
        <w:rPr>
          <w:rFonts w:ascii="Book Antiqua" w:hAnsi="Book Antiqua"/>
        </w:rPr>
        <w:t>Paganelli</w:t>
      </w:r>
      <w:proofErr w:type="spellEnd"/>
      <w:r w:rsidRPr="00BF415C">
        <w:rPr>
          <w:rFonts w:ascii="Book Antiqua" w:hAnsi="Book Antiqua"/>
        </w:rPr>
        <w:t xml:space="preserve"> G, </w:t>
      </w:r>
      <w:proofErr w:type="spellStart"/>
      <w:r w:rsidRPr="00BF415C">
        <w:rPr>
          <w:rFonts w:ascii="Book Antiqua" w:hAnsi="Book Antiqua"/>
        </w:rPr>
        <w:t>Galimberti</w:t>
      </w:r>
      <w:proofErr w:type="spellEnd"/>
      <w:r w:rsidRPr="00BF415C">
        <w:rPr>
          <w:rFonts w:ascii="Book Antiqua" w:hAnsi="Book Antiqua"/>
        </w:rPr>
        <w:t xml:space="preserve"> V, </w:t>
      </w:r>
      <w:proofErr w:type="spellStart"/>
      <w:r w:rsidRPr="00BF415C">
        <w:rPr>
          <w:rFonts w:ascii="Book Antiqua" w:hAnsi="Book Antiqua"/>
        </w:rPr>
        <w:t>Viale</w:t>
      </w:r>
      <w:proofErr w:type="spellEnd"/>
      <w:r w:rsidRPr="00BF415C">
        <w:rPr>
          <w:rFonts w:ascii="Book Antiqua" w:hAnsi="Book Antiqua"/>
        </w:rPr>
        <w:t xml:space="preserve"> G, </w:t>
      </w:r>
      <w:proofErr w:type="spellStart"/>
      <w:r w:rsidRPr="00BF415C">
        <w:rPr>
          <w:rFonts w:ascii="Book Antiqua" w:hAnsi="Book Antiqua"/>
        </w:rPr>
        <w:t>Zurrida</w:t>
      </w:r>
      <w:proofErr w:type="spellEnd"/>
      <w:r w:rsidRPr="00BF415C">
        <w:rPr>
          <w:rFonts w:ascii="Book Antiqua" w:hAnsi="Book Antiqua"/>
        </w:rPr>
        <w:t xml:space="preserve"> S, Bedoni M, Costa A, de </w:t>
      </w:r>
      <w:proofErr w:type="spellStart"/>
      <w:r w:rsidRPr="00BF415C">
        <w:rPr>
          <w:rFonts w:ascii="Book Antiqua" w:hAnsi="Book Antiqua"/>
        </w:rPr>
        <w:t>Cicco</w:t>
      </w:r>
      <w:proofErr w:type="spellEnd"/>
      <w:r w:rsidRPr="00BF415C">
        <w:rPr>
          <w:rFonts w:ascii="Book Antiqua" w:hAnsi="Book Antiqua"/>
        </w:rPr>
        <w:t xml:space="preserve"> C, Geraghty JG, </w:t>
      </w:r>
      <w:proofErr w:type="spellStart"/>
      <w:r w:rsidRPr="00BF415C">
        <w:rPr>
          <w:rFonts w:ascii="Book Antiqua" w:hAnsi="Book Antiqua"/>
        </w:rPr>
        <w:t>Luini</w:t>
      </w:r>
      <w:proofErr w:type="spellEnd"/>
      <w:r w:rsidRPr="00BF415C">
        <w:rPr>
          <w:rFonts w:ascii="Book Antiqua" w:hAnsi="Book Antiqua"/>
        </w:rPr>
        <w:t xml:space="preserve"> A, </w:t>
      </w:r>
      <w:proofErr w:type="spellStart"/>
      <w:r w:rsidRPr="00BF415C">
        <w:rPr>
          <w:rFonts w:ascii="Book Antiqua" w:hAnsi="Book Antiqua"/>
        </w:rPr>
        <w:t>Sacchini</w:t>
      </w:r>
      <w:proofErr w:type="spellEnd"/>
      <w:r w:rsidRPr="00BF415C">
        <w:rPr>
          <w:rFonts w:ascii="Book Antiqua" w:hAnsi="Book Antiqua"/>
        </w:rPr>
        <w:t xml:space="preserve"> V, Veronesi P. Sentinel-node biopsy to avoid axillary dissection in breast cancer with clinically negative lymph-nodes. </w:t>
      </w:r>
      <w:r w:rsidRPr="00BF415C">
        <w:rPr>
          <w:rFonts w:ascii="Book Antiqua" w:hAnsi="Book Antiqua"/>
          <w:i/>
          <w:iCs/>
        </w:rPr>
        <w:t>Lancet</w:t>
      </w:r>
      <w:r w:rsidRPr="00BF415C">
        <w:rPr>
          <w:rFonts w:ascii="Book Antiqua" w:hAnsi="Book Antiqua"/>
        </w:rPr>
        <w:t xml:space="preserve"> 1997; </w:t>
      </w:r>
      <w:r w:rsidRPr="00BF415C">
        <w:rPr>
          <w:rFonts w:ascii="Book Antiqua" w:hAnsi="Book Antiqua"/>
          <w:b/>
          <w:bCs/>
        </w:rPr>
        <w:t>349</w:t>
      </w:r>
      <w:r w:rsidRPr="00BF415C">
        <w:rPr>
          <w:rFonts w:ascii="Book Antiqua" w:hAnsi="Book Antiqua"/>
        </w:rPr>
        <w:t>: 1864-1867 [PMID: 9217757 DOI: 10.1016/S0140-6736(97)01004-0]</w:t>
      </w:r>
    </w:p>
    <w:p w14:paraId="32923DE7"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16 </w:t>
      </w:r>
      <w:r w:rsidRPr="00BF415C">
        <w:rPr>
          <w:rFonts w:ascii="Book Antiqua" w:hAnsi="Book Antiqua"/>
          <w:b/>
          <w:bCs/>
        </w:rPr>
        <w:t>Giuliano AE</w:t>
      </w:r>
      <w:r w:rsidRPr="00BF415C">
        <w:rPr>
          <w:rFonts w:ascii="Book Antiqua" w:hAnsi="Book Antiqua"/>
        </w:rPr>
        <w:t xml:space="preserve">, </w:t>
      </w:r>
      <w:proofErr w:type="spellStart"/>
      <w:r w:rsidRPr="00BF415C">
        <w:rPr>
          <w:rFonts w:ascii="Book Antiqua" w:hAnsi="Book Antiqua"/>
        </w:rPr>
        <w:t>Kirgan</w:t>
      </w:r>
      <w:proofErr w:type="spellEnd"/>
      <w:r w:rsidRPr="00BF415C">
        <w:rPr>
          <w:rFonts w:ascii="Book Antiqua" w:hAnsi="Book Antiqua"/>
        </w:rPr>
        <w:t xml:space="preserve"> DM, Guenther JM, Morton DL. Lymphatic mapping and sentinel lymphadenectomy for breast cancer. </w:t>
      </w:r>
      <w:r w:rsidRPr="00BF415C">
        <w:rPr>
          <w:rFonts w:ascii="Book Antiqua" w:hAnsi="Book Antiqua"/>
          <w:i/>
          <w:iCs/>
        </w:rPr>
        <w:t>Ann Surg</w:t>
      </w:r>
      <w:r w:rsidRPr="00BF415C">
        <w:rPr>
          <w:rFonts w:ascii="Book Antiqua" w:hAnsi="Book Antiqua"/>
        </w:rPr>
        <w:t xml:space="preserve"> 1994; </w:t>
      </w:r>
      <w:r w:rsidRPr="00BF415C">
        <w:rPr>
          <w:rFonts w:ascii="Book Antiqua" w:hAnsi="Book Antiqua"/>
          <w:b/>
          <w:bCs/>
        </w:rPr>
        <w:t>220</w:t>
      </w:r>
      <w:r w:rsidRPr="00BF415C">
        <w:rPr>
          <w:rFonts w:ascii="Book Antiqua" w:hAnsi="Book Antiqua"/>
        </w:rPr>
        <w:t>: 391-8; discussion 398-401 [PMID: 8092905 DOI: 10.1097/00000658-199409000-00015]</w:t>
      </w:r>
    </w:p>
    <w:p w14:paraId="2F5DA4F4"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lastRenderedPageBreak/>
        <w:t xml:space="preserve">17 </w:t>
      </w:r>
      <w:r w:rsidRPr="00BF415C">
        <w:rPr>
          <w:rFonts w:ascii="Book Antiqua" w:hAnsi="Book Antiqua"/>
          <w:b/>
          <w:bCs/>
        </w:rPr>
        <w:t>Langer I</w:t>
      </w:r>
      <w:r w:rsidRPr="00BF415C">
        <w:rPr>
          <w:rFonts w:ascii="Book Antiqua" w:hAnsi="Book Antiqua"/>
        </w:rPr>
        <w:t xml:space="preserve">, </w:t>
      </w:r>
      <w:proofErr w:type="spellStart"/>
      <w:r w:rsidRPr="00BF415C">
        <w:rPr>
          <w:rFonts w:ascii="Book Antiqua" w:hAnsi="Book Antiqua"/>
        </w:rPr>
        <w:t>Guller</w:t>
      </w:r>
      <w:proofErr w:type="spellEnd"/>
      <w:r w:rsidRPr="00BF415C">
        <w:rPr>
          <w:rFonts w:ascii="Book Antiqua" w:hAnsi="Book Antiqua"/>
        </w:rPr>
        <w:t xml:space="preserve"> U, </w:t>
      </w:r>
      <w:proofErr w:type="spellStart"/>
      <w:r w:rsidRPr="00BF415C">
        <w:rPr>
          <w:rFonts w:ascii="Book Antiqua" w:hAnsi="Book Antiqua"/>
        </w:rPr>
        <w:t>Berclaz</w:t>
      </w:r>
      <w:proofErr w:type="spellEnd"/>
      <w:r w:rsidRPr="00BF415C">
        <w:rPr>
          <w:rFonts w:ascii="Book Antiqua" w:hAnsi="Book Antiqua"/>
        </w:rPr>
        <w:t xml:space="preserve"> G, </w:t>
      </w:r>
      <w:proofErr w:type="spellStart"/>
      <w:r w:rsidRPr="00BF415C">
        <w:rPr>
          <w:rFonts w:ascii="Book Antiqua" w:hAnsi="Book Antiqua"/>
        </w:rPr>
        <w:t>Koechli</w:t>
      </w:r>
      <w:proofErr w:type="spellEnd"/>
      <w:r w:rsidRPr="00BF415C">
        <w:rPr>
          <w:rFonts w:ascii="Book Antiqua" w:hAnsi="Book Antiqua"/>
        </w:rPr>
        <w:t xml:space="preserve"> OR, </w:t>
      </w:r>
      <w:proofErr w:type="spellStart"/>
      <w:r w:rsidRPr="00BF415C">
        <w:rPr>
          <w:rFonts w:ascii="Book Antiqua" w:hAnsi="Book Antiqua"/>
        </w:rPr>
        <w:t>Schaer</w:t>
      </w:r>
      <w:proofErr w:type="spellEnd"/>
      <w:r w:rsidRPr="00BF415C">
        <w:rPr>
          <w:rFonts w:ascii="Book Antiqua" w:hAnsi="Book Antiqua"/>
        </w:rPr>
        <w:t xml:space="preserve"> G, Fehr MK, Hess T, </w:t>
      </w:r>
      <w:proofErr w:type="spellStart"/>
      <w:r w:rsidRPr="00BF415C">
        <w:rPr>
          <w:rFonts w:ascii="Book Antiqua" w:hAnsi="Book Antiqua"/>
        </w:rPr>
        <w:t>Oertli</w:t>
      </w:r>
      <w:proofErr w:type="spellEnd"/>
      <w:r w:rsidRPr="00BF415C">
        <w:rPr>
          <w:rFonts w:ascii="Book Antiqua" w:hAnsi="Book Antiqua"/>
        </w:rPr>
        <w:t xml:space="preserve"> D, </w:t>
      </w:r>
      <w:proofErr w:type="spellStart"/>
      <w:r w:rsidRPr="00BF415C">
        <w:rPr>
          <w:rFonts w:ascii="Book Antiqua" w:hAnsi="Book Antiqua"/>
        </w:rPr>
        <w:t>Bronz</w:t>
      </w:r>
      <w:proofErr w:type="spellEnd"/>
      <w:r w:rsidRPr="00BF415C">
        <w:rPr>
          <w:rFonts w:ascii="Book Antiqua" w:hAnsi="Book Antiqua"/>
        </w:rPr>
        <w:t xml:space="preserve"> L, </w:t>
      </w:r>
      <w:proofErr w:type="spellStart"/>
      <w:r w:rsidRPr="00BF415C">
        <w:rPr>
          <w:rFonts w:ascii="Book Antiqua" w:hAnsi="Book Antiqua"/>
        </w:rPr>
        <w:t>Schnarwyler</w:t>
      </w:r>
      <w:proofErr w:type="spellEnd"/>
      <w:r w:rsidRPr="00BF415C">
        <w:rPr>
          <w:rFonts w:ascii="Book Antiqua" w:hAnsi="Book Antiqua"/>
        </w:rPr>
        <w:t xml:space="preserve"> B, Wight E, </w:t>
      </w:r>
      <w:proofErr w:type="spellStart"/>
      <w:r w:rsidRPr="00BF415C">
        <w:rPr>
          <w:rFonts w:ascii="Book Antiqua" w:hAnsi="Book Antiqua"/>
        </w:rPr>
        <w:t>Uehlinger</w:t>
      </w:r>
      <w:proofErr w:type="spellEnd"/>
      <w:r w:rsidRPr="00BF415C">
        <w:rPr>
          <w:rFonts w:ascii="Book Antiqua" w:hAnsi="Book Antiqua"/>
        </w:rPr>
        <w:t xml:space="preserve"> U, </w:t>
      </w:r>
      <w:proofErr w:type="spellStart"/>
      <w:r w:rsidRPr="00BF415C">
        <w:rPr>
          <w:rFonts w:ascii="Book Antiqua" w:hAnsi="Book Antiqua"/>
        </w:rPr>
        <w:t>Infanger</w:t>
      </w:r>
      <w:proofErr w:type="spellEnd"/>
      <w:r w:rsidRPr="00BF415C">
        <w:rPr>
          <w:rFonts w:ascii="Book Antiqua" w:hAnsi="Book Antiqua"/>
        </w:rPr>
        <w:t xml:space="preserve"> E, Burger D, Zuber M. Morbidity of sentinel lymph node biopsy (SLN) alone versus SLN and completion axillary lymph node dissection after breast cancer surgery: a prospective Swiss multicenter study on 659 patients. </w:t>
      </w:r>
      <w:r w:rsidRPr="00BF415C">
        <w:rPr>
          <w:rFonts w:ascii="Book Antiqua" w:hAnsi="Book Antiqua"/>
          <w:i/>
          <w:iCs/>
        </w:rPr>
        <w:t>Ann Surg</w:t>
      </w:r>
      <w:r w:rsidRPr="00BF415C">
        <w:rPr>
          <w:rFonts w:ascii="Book Antiqua" w:hAnsi="Book Antiqua"/>
        </w:rPr>
        <w:t xml:space="preserve"> 2007; </w:t>
      </w:r>
      <w:r w:rsidRPr="00BF415C">
        <w:rPr>
          <w:rFonts w:ascii="Book Antiqua" w:hAnsi="Book Antiqua"/>
          <w:b/>
          <w:bCs/>
        </w:rPr>
        <w:t>245</w:t>
      </w:r>
      <w:r w:rsidRPr="00BF415C">
        <w:rPr>
          <w:rFonts w:ascii="Book Antiqua" w:hAnsi="Book Antiqua"/>
        </w:rPr>
        <w:t>: 452-461 [PMID: 17435553 DOI: 10.1097/01.sla.0000245472.47748.ec]</w:t>
      </w:r>
    </w:p>
    <w:p w14:paraId="368DFCE8"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18 </w:t>
      </w:r>
      <w:r w:rsidRPr="00BF415C">
        <w:rPr>
          <w:rFonts w:ascii="Book Antiqua" w:hAnsi="Book Antiqua"/>
          <w:b/>
          <w:bCs/>
        </w:rPr>
        <w:t>Giuliano AE</w:t>
      </w:r>
      <w:r w:rsidRPr="00BF415C">
        <w:rPr>
          <w:rFonts w:ascii="Book Antiqua" w:hAnsi="Book Antiqua"/>
        </w:rPr>
        <w:t xml:space="preserve">, </w:t>
      </w:r>
      <w:proofErr w:type="spellStart"/>
      <w:r w:rsidRPr="00BF415C">
        <w:rPr>
          <w:rFonts w:ascii="Book Antiqua" w:hAnsi="Book Antiqua"/>
        </w:rPr>
        <w:t>Ballman</w:t>
      </w:r>
      <w:proofErr w:type="spellEnd"/>
      <w:r w:rsidRPr="00BF415C">
        <w:rPr>
          <w:rFonts w:ascii="Book Antiqua" w:hAnsi="Book Antiqua"/>
        </w:rPr>
        <w:t xml:space="preserve"> K, McCall L, </w:t>
      </w:r>
      <w:proofErr w:type="spellStart"/>
      <w:r w:rsidRPr="00BF415C">
        <w:rPr>
          <w:rFonts w:ascii="Book Antiqua" w:hAnsi="Book Antiqua"/>
        </w:rPr>
        <w:t>Beitsch</w:t>
      </w:r>
      <w:proofErr w:type="spellEnd"/>
      <w:r w:rsidRPr="00BF415C">
        <w:rPr>
          <w:rFonts w:ascii="Book Antiqua" w:hAnsi="Book Antiqua"/>
        </w:rPr>
        <w:t xml:space="preserve"> P, Whitworth PW, </w:t>
      </w:r>
      <w:proofErr w:type="spellStart"/>
      <w:r w:rsidRPr="00BF415C">
        <w:rPr>
          <w:rFonts w:ascii="Book Antiqua" w:hAnsi="Book Antiqua"/>
        </w:rPr>
        <w:t>Blumencranz</w:t>
      </w:r>
      <w:proofErr w:type="spellEnd"/>
      <w:r w:rsidRPr="00BF415C">
        <w:rPr>
          <w:rFonts w:ascii="Book Antiqua" w:hAnsi="Book Antiqua"/>
        </w:rPr>
        <w:t xml:space="preserve"> P, Leitch AM, </w:t>
      </w:r>
      <w:proofErr w:type="spellStart"/>
      <w:r w:rsidRPr="00BF415C">
        <w:rPr>
          <w:rFonts w:ascii="Book Antiqua" w:hAnsi="Book Antiqua"/>
        </w:rPr>
        <w:t>Saha</w:t>
      </w:r>
      <w:proofErr w:type="spellEnd"/>
      <w:r w:rsidRPr="00BF415C">
        <w:rPr>
          <w:rFonts w:ascii="Book Antiqua" w:hAnsi="Book Antiqua"/>
        </w:rPr>
        <w:t xml:space="preserve"> S, Morrow M, Hunt KK. Locoregional Recurrence After Sentinel Lymph Node Dissection With or Without Axillary Dissection in Patients With Sentinel Lymph Node Metastases: Long-term Follow-up From the American College of Surgeons Oncology Group (Alliance) ACOSOG Z0011 Randomized Trial. </w:t>
      </w:r>
      <w:r w:rsidRPr="00BF415C">
        <w:rPr>
          <w:rFonts w:ascii="Book Antiqua" w:hAnsi="Book Antiqua"/>
          <w:i/>
          <w:iCs/>
        </w:rPr>
        <w:t>Ann Surg</w:t>
      </w:r>
      <w:r w:rsidRPr="00BF415C">
        <w:rPr>
          <w:rFonts w:ascii="Book Antiqua" w:hAnsi="Book Antiqua"/>
        </w:rPr>
        <w:t xml:space="preserve"> 2016; </w:t>
      </w:r>
      <w:r w:rsidRPr="00BF415C">
        <w:rPr>
          <w:rFonts w:ascii="Book Antiqua" w:hAnsi="Book Antiqua"/>
          <w:b/>
          <w:bCs/>
        </w:rPr>
        <w:t>264</w:t>
      </w:r>
      <w:r w:rsidRPr="00BF415C">
        <w:rPr>
          <w:rFonts w:ascii="Book Antiqua" w:hAnsi="Book Antiqua"/>
        </w:rPr>
        <w:t>: 413-420 [PMID: 27513155 DOI: 10.1097/SLA.0000000000001863]</w:t>
      </w:r>
    </w:p>
    <w:p w14:paraId="002C291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19 </w:t>
      </w:r>
      <w:proofErr w:type="spellStart"/>
      <w:r w:rsidRPr="00BF415C">
        <w:rPr>
          <w:rFonts w:ascii="Book Antiqua" w:hAnsi="Book Antiqua"/>
          <w:b/>
          <w:bCs/>
        </w:rPr>
        <w:t>Galimberti</w:t>
      </w:r>
      <w:proofErr w:type="spellEnd"/>
      <w:r w:rsidRPr="00BF415C">
        <w:rPr>
          <w:rFonts w:ascii="Book Antiqua" w:hAnsi="Book Antiqua"/>
          <w:b/>
          <w:bCs/>
        </w:rPr>
        <w:t xml:space="preserve"> V</w:t>
      </w:r>
      <w:r w:rsidRPr="00BF415C">
        <w:rPr>
          <w:rFonts w:ascii="Book Antiqua" w:hAnsi="Book Antiqua"/>
        </w:rPr>
        <w:t xml:space="preserve">, Cole BF, </w:t>
      </w:r>
      <w:proofErr w:type="spellStart"/>
      <w:r w:rsidRPr="00BF415C">
        <w:rPr>
          <w:rFonts w:ascii="Book Antiqua" w:hAnsi="Book Antiqua"/>
        </w:rPr>
        <w:t>Zurrida</w:t>
      </w:r>
      <w:proofErr w:type="spellEnd"/>
      <w:r w:rsidRPr="00BF415C">
        <w:rPr>
          <w:rFonts w:ascii="Book Antiqua" w:hAnsi="Book Antiqua"/>
        </w:rPr>
        <w:t xml:space="preserve"> S, </w:t>
      </w:r>
      <w:proofErr w:type="spellStart"/>
      <w:r w:rsidRPr="00BF415C">
        <w:rPr>
          <w:rFonts w:ascii="Book Antiqua" w:hAnsi="Book Antiqua"/>
        </w:rPr>
        <w:t>Viale</w:t>
      </w:r>
      <w:proofErr w:type="spellEnd"/>
      <w:r w:rsidRPr="00BF415C">
        <w:rPr>
          <w:rFonts w:ascii="Book Antiqua" w:hAnsi="Book Antiqua"/>
        </w:rPr>
        <w:t xml:space="preserve"> G, </w:t>
      </w:r>
      <w:proofErr w:type="spellStart"/>
      <w:r w:rsidRPr="00BF415C">
        <w:rPr>
          <w:rFonts w:ascii="Book Antiqua" w:hAnsi="Book Antiqua"/>
        </w:rPr>
        <w:t>Luini</w:t>
      </w:r>
      <w:proofErr w:type="spellEnd"/>
      <w:r w:rsidRPr="00BF415C">
        <w:rPr>
          <w:rFonts w:ascii="Book Antiqua" w:hAnsi="Book Antiqua"/>
        </w:rPr>
        <w:t xml:space="preserve"> A, Veronesi P, </w:t>
      </w:r>
      <w:proofErr w:type="spellStart"/>
      <w:r w:rsidRPr="00BF415C">
        <w:rPr>
          <w:rFonts w:ascii="Book Antiqua" w:hAnsi="Book Antiqua"/>
        </w:rPr>
        <w:t>Baratella</w:t>
      </w:r>
      <w:proofErr w:type="spellEnd"/>
      <w:r w:rsidRPr="00BF415C">
        <w:rPr>
          <w:rFonts w:ascii="Book Antiqua" w:hAnsi="Book Antiqua"/>
        </w:rPr>
        <w:t xml:space="preserve"> P, </w:t>
      </w:r>
      <w:proofErr w:type="spellStart"/>
      <w:r w:rsidRPr="00BF415C">
        <w:rPr>
          <w:rFonts w:ascii="Book Antiqua" w:hAnsi="Book Antiqua"/>
        </w:rPr>
        <w:t>Chifu</w:t>
      </w:r>
      <w:proofErr w:type="spellEnd"/>
      <w:r w:rsidRPr="00BF415C">
        <w:rPr>
          <w:rFonts w:ascii="Book Antiqua" w:hAnsi="Book Antiqua"/>
        </w:rPr>
        <w:t xml:space="preserve"> C, </w:t>
      </w:r>
      <w:proofErr w:type="spellStart"/>
      <w:r w:rsidRPr="00BF415C">
        <w:rPr>
          <w:rFonts w:ascii="Book Antiqua" w:hAnsi="Book Antiqua"/>
        </w:rPr>
        <w:t>Sargenti</w:t>
      </w:r>
      <w:proofErr w:type="spellEnd"/>
      <w:r w:rsidRPr="00BF415C">
        <w:rPr>
          <w:rFonts w:ascii="Book Antiqua" w:hAnsi="Book Antiqua"/>
        </w:rPr>
        <w:t xml:space="preserve"> M, Intra M, </w:t>
      </w:r>
      <w:proofErr w:type="spellStart"/>
      <w:r w:rsidRPr="00BF415C">
        <w:rPr>
          <w:rFonts w:ascii="Book Antiqua" w:hAnsi="Book Antiqua"/>
        </w:rPr>
        <w:t>Gentilini</w:t>
      </w:r>
      <w:proofErr w:type="spellEnd"/>
      <w:r w:rsidRPr="00BF415C">
        <w:rPr>
          <w:rFonts w:ascii="Book Antiqua" w:hAnsi="Book Antiqua"/>
        </w:rPr>
        <w:t xml:space="preserve"> O, </w:t>
      </w:r>
      <w:proofErr w:type="spellStart"/>
      <w:r w:rsidRPr="00BF415C">
        <w:rPr>
          <w:rFonts w:ascii="Book Antiqua" w:hAnsi="Book Antiqua"/>
        </w:rPr>
        <w:t>Mastropasqua</w:t>
      </w:r>
      <w:proofErr w:type="spellEnd"/>
      <w:r w:rsidRPr="00BF415C">
        <w:rPr>
          <w:rFonts w:ascii="Book Antiqua" w:hAnsi="Book Antiqua"/>
        </w:rPr>
        <w:t xml:space="preserve"> MG, </w:t>
      </w:r>
      <w:proofErr w:type="spellStart"/>
      <w:r w:rsidRPr="00BF415C">
        <w:rPr>
          <w:rFonts w:ascii="Book Antiqua" w:hAnsi="Book Antiqua"/>
        </w:rPr>
        <w:t>Mazzarol</w:t>
      </w:r>
      <w:proofErr w:type="spellEnd"/>
      <w:r w:rsidRPr="00BF415C">
        <w:rPr>
          <w:rFonts w:ascii="Book Antiqua" w:hAnsi="Book Antiqua"/>
        </w:rPr>
        <w:t xml:space="preserve"> G, </w:t>
      </w:r>
      <w:proofErr w:type="spellStart"/>
      <w:r w:rsidRPr="00BF415C">
        <w:rPr>
          <w:rFonts w:ascii="Book Antiqua" w:hAnsi="Book Antiqua"/>
        </w:rPr>
        <w:t>Massarut</w:t>
      </w:r>
      <w:proofErr w:type="spellEnd"/>
      <w:r w:rsidRPr="00BF415C">
        <w:rPr>
          <w:rFonts w:ascii="Book Antiqua" w:hAnsi="Book Antiqua"/>
        </w:rPr>
        <w:t xml:space="preserve"> S, </w:t>
      </w:r>
      <w:proofErr w:type="spellStart"/>
      <w:r w:rsidRPr="00BF415C">
        <w:rPr>
          <w:rFonts w:ascii="Book Antiqua" w:hAnsi="Book Antiqua"/>
        </w:rPr>
        <w:t>Garbay</w:t>
      </w:r>
      <w:proofErr w:type="spellEnd"/>
      <w:r w:rsidRPr="00BF415C">
        <w:rPr>
          <w:rFonts w:ascii="Book Antiqua" w:hAnsi="Book Antiqua"/>
        </w:rPr>
        <w:t xml:space="preserve"> JR, </w:t>
      </w:r>
      <w:proofErr w:type="spellStart"/>
      <w:r w:rsidRPr="00BF415C">
        <w:rPr>
          <w:rFonts w:ascii="Book Antiqua" w:hAnsi="Book Antiqua"/>
        </w:rPr>
        <w:t>Zgajnar</w:t>
      </w:r>
      <w:proofErr w:type="spellEnd"/>
      <w:r w:rsidRPr="00BF415C">
        <w:rPr>
          <w:rFonts w:ascii="Book Antiqua" w:hAnsi="Book Antiqua"/>
        </w:rPr>
        <w:t xml:space="preserve"> J, </w:t>
      </w:r>
      <w:proofErr w:type="spellStart"/>
      <w:r w:rsidRPr="00BF415C">
        <w:rPr>
          <w:rFonts w:ascii="Book Antiqua" w:hAnsi="Book Antiqua"/>
        </w:rPr>
        <w:t>Galatius</w:t>
      </w:r>
      <w:proofErr w:type="spellEnd"/>
      <w:r w:rsidRPr="00BF415C">
        <w:rPr>
          <w:rFonts w:ascii="Book Antiqua" w:hAnsi="Book Antiqua"/>
        </w:rPr>
        <w:t xml:space="preserve"> H, </w:t>
      </w:r>
      <w:proofErr w:type="spellStart"/>
      <w:r w:rsidRPr="00BF415C">
        <w:rPr>
          <w:rFonts w:ascii="Book Antiqua" w:hAnsi="Book Antiqua"/>
        </w:rPr>
        <w:t>Recalcati</w:t>
      </w:r>
      <w:proofErr w:type="spellEnd"/>
      <w:r w:rsidRPr="00BF415C">
        <w:rPr>
          <w:rFonts w:ascii="Book Antiqua" w:hAnsi="Book Antiqua"/>
        </w:rPr>
        <w:t xml:space="preserve"> A, Littlejohn D, </w:t>
      </w:r>
      <w:proofErr w:type="spellStart"/>
      <w:r w:rsidRPr="00BF415C">
        <w:rPr>
          <w:rFonts w:ascii="Book Antiqua" w:hAnsi="Book Antiqua"/>
        </w:rPr>
        <w:t>Bamert</w:t>
      </w:r>
      <w:proofErr w:type="spellEnd"/>
      <w:r w:rsidRPr="00BF415C">
        <w:rPr>
          <w:rFonts w:ascii="Book Antiqua" w:hAnsi="Book Antiqua"/>
        </w:rPr>
        <w:t xml:space="preserve"> M, Colleoni M, Price KN, Regan MM, </w:t>
      </w:r>
      <w:proofErr w:type="spellStart"/>
      <w:r w:rsidRPr="00BF415C">
        <w:rPr>
          <w:rFonts w:ascii="Book Antiqua" w:hAnsi="Book Antiqua"/>
        </w:rPr>
        <w:t>Goldhirsch</w:t>
      </w:r>
      <w:proofErr w:type="spellEnd"/>
      <w:r w:rsidRPr="00BF415C">
        <w:rPr>
          <w:rFonts w:ascii="Book Antiqua" w:hAnsi="Book Antiqua"/>
        </w:rPr>
        <w:t xml:space="preserve"> A, Coates AS, </w:t>
      </w:r>
      <w:proofErr w:type="spellStart"/>
      <w:r w:rsidRPr="00BF415C">
        <w:rPr>
          <w:rFonts w:ascii="Book Antiqua" w:hAnsi="Book Antiqua"/>
        </w:rPr>
        <w:t>Gelber</w:t>
      </w:r>
      <w:proofErr w:type="spellEnd"/>
      <w:r w:rsidRPr="00BF415C">
        <w:rPr>
          <w:rFonts w:ascii="Book Antiqua" w:hAnsi="Book Antiqua"/>
        </w:rPr>
        <w:t xml:space="preserve"> RD, Veronesi U; International Breast Cancer Study Group Trial 23-01 investigators. Axillary dissection versus no axillary dissection in patients with sentinel-node micrometastases (IBCSG 23-01): a phase 3 </w:t>
      </w:r>
      <w:proofErr w:type="spellStart"/>
      <w:r w:rsidRPr="00BF415C">
        <w:rPr>
          <w:rFonts w:ascii="Book Antiqua" w:hAnsi="Book Antiqua"/>
        </w:rPr>
        <w:t>randomised</w:t>
      </w:r>
      <w:proofErr w:type="spellEnd"/>
      <w:r w:rsidRPr="00BF415C">
        <w:rPr>
          <w:rFonts w:ascii="Book Antiqua" w:hAnsi="Book Antiqua"/>
        </w:rPr>
        <w:t xml:space="preserve"> controlled trial. </w:t>
      </w:r>
      <w:r w:rsidRPr="00BF415C">
        <w:rPr>
          <w:rFonts w:ascii="Book Antiqua" w:hAnsi="Book Antiqua"/>
          <w:i/>
          <w:iCs/>
        </w:rPr>
        <w:t>Lancet Oncol</w:t>
      </w:r>
      <w:r w:rsidRPr="00BF415C">
        <w:rPr>
          <w:rFonts w:ascii="Book Antiqua" w:hAnsi="Book Antiqua"/>
        </w:rPr>
        <w:t xml:space="preserve"> 2013; </w:t>
      </w:r>
      <w:r w:rsidRPr="00BF415C">
        <w:rPr>
          <w:rFonts w:ascii="Book Antiqua" w:hAnsi="Book Antiqua"/>
          <w:b/>
          <w:bCs/>
        </w:rPr>
        <w:t>14</w:t>
      </w:r>
      <w:r w:rsidRPr="00BF415C">
        <w:rPr>
          <w:rFonts w:ascii="Book Antiqua" w:hAnsi="Book Antiqua"/>
        </w:rPr>
        <w:t>: 297-305 [PMID: 23491275 DOI: 10.1016/S1470-2045(13)70035-4]</w:t>
      </w:r>
    </w:p>
    <w:p w14:paraId="39307ABF"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20 </w:t>
      </w:r>
      <w:proofErr w:type="spellStart"/>
      <w:r w:rsidRPr="00BF415C">
        <w:rPr>
          <w:rFonts w:ascii="Book Antiqua" w:hAnsi="Book Antiqua"/>
          <w:b/>
          <w:bCs/>
        </w:rPr>
        <w:t>Sávolt</w:t>
      </w:r>
      <w:proofErr w:type="spellEnd"/>
      <w:r w:rsidRPr="00BF415C">
        <w:rPr>
          <w:rFonts w:ascii="Book Antiqua" w:hAnsi="Book Antiqua"/>
          <w:b/>
          <w:bCs/>
        </w:rPr>
        <w:t xml:space="preserve"> Á</w:t>
      </w:r>
      <w:r w:rsidRPr="00BF415C">
        <w:rPr>
          <w:rFonts w:ascii="Book Antiqua" w:hAnsi="Book Antiqua"/>
        </w:rPr>
        <w:t xml:space="preserve">, </w:t>
      </w:r>
      <w:proofErr w:type="spellStart"/>
      <w:r w:rsidRPr="00BF415C">
        <w:rPr>
          <w:rFonts w:ascii="Book Antiqua" w:hAnsi="Book Antiqua"/>
        </w:rPr>
        <w:t>Péley</w:t>
      </w:r>
      <w:proofErr w:type="spellEnd"/>
      <w:r w:rsidRPr="00BF415C">
        <w:rPr>
          <w:rFonts w:ascii="Book Antiqua" w:hAnsi="Book Antiqua"/>
        </w:rPr>
        <w:t xml:space="preserve"> G, </w:t>
      </w:r>
      <w:proofErr w:type="spellStart"/>
      <w:r w:rsidRPr="00BF415C">
        <w:rPr>
          <w:rFonts w:ascii="Book Antiqua" w:hAnsi="Book Antiqua"/>
        </w:rPr>
        <w:t>Polgár</w:t>
      </w:r>
      <w:proofErr w:type="spellEnd"/>
      <w:r w:rsidRPr="00BF415C">
        <w:rPr>
          <w:rFonts w:ascii="Book Antiqua" w:hAnsi="Book Antiqua"/>
        </w:rPr>
        <w:t xml:space="preserve"> C, </w:t>
      </w:r>
      <w:proofErr w:type="spellStart"/>
      <w:r w:rsidRPr="00BF415C">
        <w:rPr>
          <w:rFonts w:ascii="Book Antiqua" w:hAnsi="Book Antiqua"/>
        </w:rPr>
        <w:t>Udvarhelyi</w:t>
      </w:r>
      <w:proofErr w:type="spellEnd"/>
      <w:r w:rsidRPr="00BF415C">
        <w:rPr>
          <w:rFonts w:ascii="Book Antiqua" w:hAnsi="Book Antiqua"/>
        </w:rPr>
        <w:t xml:space="preserve"> N, </w:t>
      </w:r>
      <w:proofErr w:type="spellStart"/>
      <w:r w:rsidRPr="00BF415C">
        <w:rPr>
          <w:rFonts w:ascii="Book Antiqua" w:hAnsi="Book Antiqua"/>
        </w:rPr>
        <w:t>Rubovszky</w:t>
      </w:r>
      <w:proofErr w:type="spellEnd"/>
      <w:r w:rsidRPr="00BF415C">
        <w:rPr>
          <w:rFonts w:ascii="Book Antiqua" w:hAnsi="Book Antiqua"/>
        </w:rPr>
        <w:t xml:space="preserve"> G, </w:t>
      </w:r>
      <w:proofErr w:type="spellStart"/>
      <w:r w:rsidRPr="00BF415C">
        <w:rPr>
          <w:rFonts w:ascii="Book Antiqua" w:hAnsi="Book Antiqua"/>
        </w:rPr>
        <w:t>Kovács</w:t>
      </w:r>
      <w:proofErr w:type="spellEnd"/>
      <w:r w:rsidRPr="00BF415C">
        <w:rPr>
          <w:rFonts w:ascii="Book Antiqua" w:hAnsi="Book Antiqua"/>
        </w:rPr>
        <w:t xml:space="preserve"> E, </w:t>
      </w:r>
      <w:proofErr w:type="spellStart"/>
      <w:r w:rsidRPr="00BF415C">
        <w:rPr>
          <w:rFonts w:ascii="Book Antiqua" w:hAnsi="Book Antiqua"/>
        </w:rPr>
        <w:t>Győrffy</w:t>
      </w:r>
      <w:proofErr w:type="spellEnd"/>
      <w:r w:rsidRPr="00BF415C">
        <w:rPr>
          <w:rFonts w:ascii="Book Antiqua" w:hAnsi="Book Antiqua"/>
        </w:rPr>
        <w:t xml:space="preserve"> B, </w:t>
      </w:r>
      <w:proofErr w:type="spellStart"/>
      <w:r w:rsidRPr="00BF415C">
        <w:rPr>
          <w:rFonts w:ascii="Book Antiqua" w:hAnsi="Book Antiqua"/>
        </w:rPr>
        <w:t>Kásler</w:t>
      </w:r>
      <w:proofErr w:type="spellEnd"/>
      <w:r w:rsidRPr="00BF415C">
        <w:rPr>
          <w:rFonts w:ascii="Book Antiqua" w:hAnsi="Book Antiqua"/>
        </w:rPr>
        <w:t xml:space="preserve"> M, </w:t>
      </w:r>
      <w:proofErr w:type="spellStart"/>
      <w:r w:rsidRPr="00BF415C">
        <w:rPr>
          <w:rFonts w:ascii="Book Antiqua" w:hAnsi="Book Antiqua"/>
        </w:rPr>
        <w:t>Mátrai</w:t>
      </w:r>
      <w:proofErr w:type="spellEnd"/>
      <w:r w:rsidRPr="00BF415C">
        <w:rPr>
          <w:rFonts w:ascii="Book Antiqua" w:hAnsi="Book Antiqua"/>
        </w:rPr>
        <w:t xml:space="preserve"> Z. Eight-year follow up result of the OTOASOR trial: The Optimal Treatment Of the Axilla - Surgery Or Radiotherapy after positive sentinel lymph node biopsy in early-stage breast cancer: A randomized, single </w:t>
      </w:r>
      <w:proofErr w:type="spellStart"/>
      <w:r w:rsidRPr="00BF415C">
        <w:rPr>
          <w:rFonts w:ascii="Book Antiqua" w:hAnsi="Book Antiqua"/>
        </w:rPr>
        <w:t>centre</w:t>
      </w:r>
      <w:proofErr w:type="spellEnd"/>
      <w:r w:rsidRPr="00BF415C">
        <w:rPr>
          <w:rFonts w:ascii="Book Antiqua" w:hAnsi="Book Antiqua"/>
        </w:rPr>
        <w:t xml:space="preserve">, phase III, non-inferiority trial. </w:t>
      </w:r>
      <w:r w:rsidRPr="00BF415C">
        <w:rPr>
          <w:rFonts w:ascii="Book Antiqua" w:hAnsi="Book Antiqua"/>
          <w:i/>
          <w:iCs/>
        </w:rPr>
        <w:t>Eur J Surg Oncol</w:t>
      </w:r>
      <w:r w:rsidRPr="00BF415C">
        <w:rPr>
          <w:rFonts w:ascii="Book Antiqua" w:hAnsi="Book Antiqua"/>
        </w:rPr>
        <w:t xml:space="preserve"> 2017; </w:t>
      </w:r>
      <w:r w:rsidRPr="00BF415C">
        <w:rPr>
          <w:rFonts w:ascii="Book Antiqua" w:hAnsi="Book Antiqua"/>
          <w:b/>
          <w:bCs/>
        </w:rPr>
        <w:t>43</w:t>
      </w:r>
      <w:r w:rsidRPr="00BF415C">
        <w:rPr>
          <w:rFonts w:ascii="Book Antiqua" w:hAnsi="Book Antiqua"/>
        </w:rPr>
        <w:t>: 672-679 [PMID: 28139362 DOI: 10.1016/j.ejso.2016.12.011]</w:t>
      </w:r>
    </w:p>
    <w:p w14:paraId="13E1B7C0"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21 </w:t>
      </w:r>
      <w:r w:rsidRPr="00BF415C">
        <w:rPr>
          <w:rFonts w:ascii="Book Antiqua" w:hAnsi="Book Antiqua"/>
          <w:b/>
          <w:bCs/>
        </w:rPr>
        <w:t>Duma MN</w:t>
      </w:r>
      <w:r w:rsidRPr="00BF415C">
        <w:rPr>
          <w:rFonts w:ascii="Book Antiqua" w:hAnsi="Book Antiqua"/>
        </w:rPr>
        <w:t xml:space="preserve">. An Update on Regional Nodal Irradiation: Indication, Target Volume Delineation, and Radiotherapy Techniques. </w:t>
      </w:r>
      <w:r w:rsidRPr="00BF415C">
        <w:rPr>
          <w:rFonts w:ascii="Book Antiqua" w:hAnsi="Book Antiqua"/>
          <w:i/>
          <w:iCs/>
        </w:rPr>
        <w:t>Breast Care (Basel)</w:t>
      </w:r>
      <w:r w:rsidRPr="00BF415C">
        <w:rPr>
          <w:rFonts w:ascii="Book Antiqua" w:hAnsi="Book Antiqua"/>
        </w:rPr>
        <w:t xml:space="preserve"> 2020; </w:t>
      </w:r>
      <w:r w:rsidRPr="00BF415C">
        <w:rPr>
          <w:rFonts w:ascii="Book Antiqua" w:hAnsi="Book Antiqua"/>
          <w:b/>
          <w:bCs/>
        </w:rPr>
        <w:t>15</w:t>
      </w:r>
      <w:r w:rsidRPr="00BF415C">
        <w:rPr>
          <w:rFonts w:ascii="Book Antiqua" w:hAnsi="Book Antiqua"/>
        </w:rPr>
        <w:t>: 128-135 [PMID: 32398981 DOI: 10.1159/000507040]</w:t>
      </w:r>
    </w:p>
    <w:p w14:paraId="5552F1C1"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lastRenderedPageBreak/>
        <w:t xml:space="preserve">22 </w:t>
      </w:r>
      <w:r w:rsidRPr="00BF415C">
        <w:rPr>
          <w:rFonts w:ascii="Book Antiqua" w:hAnsi="Book Antiqua"/>
          <w:b/>
          <w:bCs/>
        </w:rPr>
        <w:t>Torres MA</w:t>
      </w:r>
      <w:r w:rsidRPr="00BF415C">
        <w:rPr>
          <w:rFonts w:ascii="Book Antiqua" w:hAnsi="Book Antiqua"/>
        </w:rPr>
        <w:t xml:space="preserve">, Horst KC, Freedman GM. Postmastectomy and Regional Nodal Radiation for Breast Cancer. </w:t>
      </w:r>
      <w:r w:rsidRPr="00BF415C">
        <w:rPr>
          <w:rFonts w:ascii="Book Antiqua" w:hAnsi="Book Antiqua"/>
          <w:i/>
          <w:iCs/>
        </w:rPr>
        <w:t>J Clin Oncol</w:t>
      </w:r>
      <w:r w:rsidRPr="00BF415C">
        <w:rPr>
          <w:rFonts w:ascii="Book Antiqua" w:hAnsi="Book Antiqua"/>
        </w:rPr>
        <w:t xml:space="preserve"> 2020; </w:t>
      </w:r>
      <w:r w:rsidRPr="00BF415C">
        <w:rPr>
          <w:rFonts w:ascii="Book Antiqua" w:hAnsi="Book Antiqua"/>
          <w:b/>
          <w:bCs/>
        </w:rPr>
        <w:t>38</w:t>
      </w:r>
      <w:r w:rsidRPr="00BF415C">
        <w:rPr>
          <w:rFonts w:ascii="Book Antiqua" w:hAnsi="Book Antiqua"/>
        </w:rPr>
        <w:t>: 2299-2309 [PMID: 32442076 DOI: 10.1200/JCO.19.02908]</w:t>
      </w:r>
    </w:p>
    <w:p w14:paraId="6A114B02"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23 </w:t>
      </w:r>
      <w:r w:rsidRPr="00BF415C">
        <w:rPr>
          <w:rFonts w:ascii="Book Antiqua" w:hAnsi="Book Antiqua"/>
          <w:b/>
          <w:bCs/>
        </w:rPr>
        <w:t>Bevers TB</w:t>
      </w:r>
      <w:r w:rsidRPr="00BF415C">
        <w:rPr>
          <w:rFonts w:ascii="Book Antiqua" w:hAnsi="Book Antiqua"/>
        </w:rPr>
        <w:t xml:space="preserve">, Anderson BO, </w:t>
      </w:r>
      <w:proofErr w:type="spellStart"/>
      <w:r w:rsidRPr="00BF415C">
        <w:rPr>
          <w:rFonts w:ascii="Book Antiqua" w:hAnsi="Book Antiqua"/>
        </w:rPr>
        <w:t>Bonaccio</w:t>
      </w:r>
      <w:proofErr w:type="spellEnd"/>
      <w:r w:rsidRPr="00BF415C">
        <w:rPr>
          <w:rFonts w:ascii="Book Antiqua" w:hAnsi="Book Antiqua"/>
        </w:rPr>
        <w:t xml:space="preserve"> E, Buys S, Daly MB, Dempsey PJ, Farrar WB, Fleming I, Garber JE, Harris RE, </w:t>
      </w:r>
      <w:proofErr w:type="spellStart"/>
      <w:r w:rsidRPr="00BF415C">
        <w:rPr>
          <w:rFonts w:ascii="Book Antiqua" w:hAnsi="Book Antiqua"/>
        </w:rPr>
        <w:t>Heerdt</w:t>
      </w:r>
      <w:proofErr w:type="spellEnd"/>
      <w:r w:rsidRPr="00BF415C">
        <w:rPr>
          <w:rFonts w:ascii="Book Antiqua" w:hAnsi="Book Antiqua"/>
        </w:rPr>
        <w:t xml:space="preserve"> AS, </w:t>
      </w:r>
      <w:proofErr w:type="spellStart"/>
      <w:r w:rsidRPr="00BF415C">
        <w:rPr>
          <w:rFonts w:ascii="Book Antiqua" w:hAnsi="Book Antiqua"/>
        </w:rPr>
        <w:t>Helvie</w:t>
      </w:r>
      <w:proofErr w:type="spellEnd"/>
      <w:r w:rsidRPr="00BF415C">
        <w:rPr>
          <w:rFonts w:ascii="Book Antiqua" w:hAnsi="Book Antiqua"/>
        </w:rPr>
        <w:t xml:space="preserve"> M, Huff JG, </w:t>
      </w:r>
      <w:proofErr w:type="spellStart"/>
      <w:r w:rsidRPr="00BF415C">
        <w:rPr>
          <w:rFonts w:ascii="Book Antiqua" w:hAnsi="Book Antiqua"/>
        </w:rPr>
        <w:t>Khakpour</w:t>
      </w:r>
      <w:proofErr w:type="spellEnd"/>
      <w:r w:rsidRPr="00BF415C">
        <w:rPr>
          <w:rFonts w:ascii="Book Antiqua" w:hAnsi="Book Antiqua"/>
        </w:rPr>
        <w:t xml:space="preserve"> N, Khan SA, </w:t>
      </w:r>
      <w:proofErr w:type="spellStart"/>
      <w:r w:rsidRPr="00BF415C">
        <w:rPr>
          <w:rFonts w:ascii="Book Antiqua" w:hAnsi="Book Antiqua"/>
        </w:rPr>
        <w:t>Krontiras</w:t>
      </w:r>
      <w:proofErr w:type="spellEnd"/>
      <w:r w:rsidRPr="00BF415C">
        <w:rPr>
          <w:rFonts w:ascii="Book Antiqua" w:hAnsi="Book Antiqua"/>
        </w:rPr>
        <w:t xml:space="preserve"> H, Lyman G, Rafferty E, Shaw S, Smith ML, Tsangaris TN, Williams C, </w:t>
      </w:r>
      <w:proofErr w:type="spellStart"/>
      <w:r w:rsidRPr="00BF415C">
        <w:rPr>
          <w:rFonts w:ascii="Book Antiqua" w:hAnsi="Book Antiqua"/>
        </w:rPr>
        <w:t>Yankeelov</w:t>
      </w:r>
      <w:proofErr w:type="spellEnd"/>
      <w:r w:rsidRPr="00BF415C">
        <w:rPr>
          <w:rFonts w:ascii="Book Antiqua" w:hAnsi="Book Antiqua"/>
        </w:rPr>
        <w:t xml:space="preserve"> T; National Comprehensive Cancer Network. NCCN clinical practice guidelines in oncology: breast cancer screening and diagnosis. </w:t>
      </w:r>
      <w:r w:rsidRPr="00BF415C">
        <w:rPr>
          <w:rFonts w:ascii="Book Antiqua" w:hAnsi="Book Antiqua"/>
          <w:i/>
          <w:iCs/>
        </w:rPr>
        <w:t xml:space="preserve">J Natl </w:t>
      </w:r>
      <w:proofErr w:type="spellStart"/>
      <w:r w:rsidRPr="00BF415C">
        <w:rPr>
          <w:rFonts w:ascii="Book Antiqua" w:hAnsi="Book Antiqua"/>
          <w:i/>
          <w:iCs/>
        </w:rPr>
        <w:t>Compr</w:t>
      </w:r>
      <w:proofErr w:type="spellEnd"/>
      <w:r w:rsidRPr="00BF415C">
        <w:rPr>
          <w:rFonts w:ascii="Book Antiqua" w:hAnsi="Book Antiqua"/>
          <w:i/>
          <w:iCs/>
        </w:rPr>
        <w:t xml:space="preserve"> </w:t>
      </w:r>
      <w:proofErr w:type="spellStart"/>
      <w:r w:rsidRPr="00BF415C">
        <w:rPr>
          <w:rFonts w:ascii="Book Antiqua" w:hAnsi="Book Antiqua"/>
          <w:i/>
          <w:iCs/>
        </w:rPr>
        <w:t>Canc</w:t>
      </w:r>
      <w:proofErr w:type="spellEnd"/>
      <w:r w:rsidRPr="00BF415C">
        <w:rPr>
          <w:rFonts w:ascii="Book Antiqua" w:hAnsi="Book Antiqua"/>
          <w:i/>
          <w:iCs/>
        </w:rPr>
        <w:t xml:space="preserve"> </w:t>
      </w:r>
      <w:proofErr w:type="spellStart"/>
      <w:r w:rsidRPr="00BF415C">
        <w:rPr>
          <w:rFonts w:ascii="Book Antiqua" w:hAnsi="Book Antiqua"/>
          <w:i/>
          <w:iCs/>
        </w:rPr>
        <w:t>Netw</w:t>
      </w:r>
      <w:proofErr w:type="spellEnd"/>
      <w:r w:rsidRPr="00BF415C">
        <w:rPr>
          <w:rFonts w:ascii="Book Antiqua" w:hAnsi="Book Antiqua"/>
        </w:rPr>
        <w:t xml:space="preserve"> 2009; </w:t>
      </w:r>
      <w:r w:rsidRPr="00BF415C">
        <w:rPr>
          <w:rFonts w:ascii="Book Antiqua" w:hAnsi="Book Antiqua"/>
          <w:b/>
          <w:bCs/>
        </w:rPr>
        <w:t>7</w:t>
      </w:r>
      <w:r w:rsidRPr="00BF415C">
        <w:rPr>
          <w:rFonts w:ascii="Book Antiqua" w:hAnsi="Book Antiqua"/>
        </w:rPr>
        <w:t>: 1060-1096 [PMID: 19930975 DOI: 10.6004/jnccn.2009.0070]</w:t>
      </w:r>
    </w:p>
    <w:p w14:paraId="34777A06"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24 </w:t>
      </w:r>
      <w:r w:rsidRPr="00BF415C">
        <w:rPr>
          <w:rFonts w:ascii="Book Antiqua" w:hAnsi="Book Antiqua"/>
          <w:b/>
          <w:bCs/>
        </w:rPr>
        <w:t>Lyman GH</w:t>
      </w:r>
      <w:r w:rsidRPr="00BF415C">
        <w:rPr>
          <w:rFonts w:ascii="Book Antiqua" w:hAnsi="Book Antiqua"/>
        </w:rPr>
        <w:t xml:space="preserve">, Giuliano AE, Somerfield MR, Benson AB 3rd, </w:t>
      </w:r>
      <w:proofErr w:type="spellStart"/>
      <w:r w:rsidRPr="00BF415C">
        <w:rPr>
          <w:rFonts w:ascii="Book Antiqua" w:hAnsi="Book Antiqua"/>
        </w:rPr>
        <w:t>Bodurka</w:t>
      </w:r>
      <w:proofErr w:type="spellEnd"/>
      <w:r w:rsidRPr="00BF415C">
        <w:rPr>
          <w:rFonts w:ascii="Book Antiqua" w:hAnsi="Book Antiqua"/>
        </w:rPr>
        <w:t xml:space="preserve"> DC, Burstein HJ, Cochran AJ, Cody HS 3rd, Edge SB, </w:t>
      </w:r>
      <w:proofErr w:type="spellStart"/>
      <w:r w:rsidRPr="00BF415C">
        <w:rPr>
          <w:rFonts w:ascii="Book Antiqua" w:hAnsi="Book Antiqua"/>
        </w:rPr>
        <w:t>Galper</w:t>
      </w:r>
      <w:proofErr w:type="spellEnd"/>
      <w:r w:rsidRPr="00BF415C">
        <w:rPr>
          <w:rFonts w:ascii="Book Antiqua" w:hAnsi="Book Antiqua"/>
        </w:rPr>
        <w:t xml:space="preserve"> S, Hayman JA, Kim TY, Perkins CL, </w:t>
      </w:r>
      <w:proofErr w:type="spellStart"/>
      <w:r w:rsidRPr="00BF415C">
        <w:rPr>
          <w:rFonts w:ascii="Book Antiqua" w:hAnsi="Book Antiqua"/>
        </w:rPr>
        <w:t>Podoloff</w:t>
      </w:r>
      <w:proofErr w:type="spellEnd"/>
      <w:r w:rsidRPr="00BF415C">
        <w:rPr>
          <w:rFonts w:ascii="Book Antiqua" w:hAnsi="Book Antiqua"/>
        </w:rPr>
        <w:t xml:space="preserve"> DA, </w:t>
      </w:r>
      <w:proofErr w:type="spellStart"/>
      <w:r w:rsidRPr="00BF415C">
        <w:rPr>
          <w:rFonts w:ascii="Book Antiqua" w:hAnsi="Book Antiqua"/>
        </w:rPr>
        <w:t>Sivasubramaniam</w:t>
      </w:r>
      <w:proofErr w:type="spellEnd"/>
      <w:r w:rsidRPr="00BF415C">
        <w:rPr>
          <w:rFonts w:ascii="Book Antiqua" w:hAnsi="Book Antiqua"/>
        </w:rPr>
        <w:t xml:space="preserve"> VH, Turner RR, Wahl R, Weaver DL, Wolff AC, Winer EP; American Society of Clinical Oncology. American Society of Clinical Oncology guideline recommendations for sentinel lymph node biopsy in early-stage breast cancer. </w:t>
      </w:r>
      <w:r w:rsidRPr="00BF415C">
        <w:rPr>
          <w:rFonts w:ascii="Book Antiqua" w:hAnsi="Book Antiqua"/>
          <w:i/>
          <w:iCs/>
        </w:rPr>
        <w:t>J Clin Oncol</w:t>
      </w:r>
      <w:r w:rsidRPr="00BF415C">
        <w:rPr>
          <w:rFonts w:ascii="Book Antiqua" w:hAnsi="Book Antiqua"/>
        </w:rPr>
        <w:t xml:space="preserve"> 2005; </w:t>
      </w:r>
      <w:r w:rsidRPr="00BF415C">
        <w:rPr>
          <w:rFonts w:ascii="Book Antiqua" w:hAnsi="Book Antiqua"/>
          <w:b/>
          <w:bCs/>
        </w:rPr>
        <w:t>23</w:t>
      </w:r>
      <w:r w:rsidRPr="00BF415C">
        <w:rPr>
          <w:rFonts w:ascii="Book Antiqua" w:hAnsi="Book Antiqua"/>
        </w:rPr>
        <w:t>: 7703-7720 [PMID: 16157938 DOI: 10.1200/JCO.2005.08.001]</w:t>
      </w:r>
    </w:p>
    <w:p w14:paraId="6690FA0A"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25 </w:t>
      </w:r>
      <w:r w:rsidRPr="00BF415C">
        <w:rPr>
          <w:rFonts w:ascii="Book Antiqua" w:hAnsi="Book Antiqua"/>
          <w:b/>
          <w:bCs/>
        </w:rPr>
        <w:t>Kim T</w:t>
      </w:r>
      <w:r w:rsidRPr="00BF415C">
        <w:rPr>
          <w:rFonts w:ascii="Book Antiqua" w:hAnsi="Book Antiqua"/>
        </w:rPr>
        <w:t xml:space="preserve">, Giuliano AE, Lyman GH. Lymphatic mapping and sentinel lymph node biopsy in early-stage breast carcinoma: a </w:t>
      </w:r>
      <w:proofErr w:type="spellStart"/>
      <w:r w:rsidRPr="00BF415C">
        <w:rPr>
          <w:rFonts w:ascii="Book Antiqua" w:hAnsi="Book Antiqua"/>
        </w:rPr>
        <w:t>metaanalysis</w:t>
      </w:r>
      <w:proofErr w:type="spellEnd"/>
      <w:r w:rsidRPr="00BF415C">
        <w:rPr>
          <w:rFonts w:ascii="Book Antiqua" w:hAnsi="Book Antiqua"/>
        </w:rPr>
        <w:t xml:space="preserve">. </w:t>
      </w:r>
      <w:r w:rsidRPr="00BF415C">
        <w:rPr>
          <w:rFonts w:ascii="Book Antiqua" w:hAnsi="Book Antiqua"/>
          <w:i/>
          <w:iCs/>
        </w:rPr>
        <w:t>Cancer</w:t>
      </w:r>
      <w:r w:rsidRPr="00BF415C">
        <w:rPr>
          <w:rFonts w:ascii="Book Antiqua" w:hAnsi="Book Antiqua"/>
        </w:rPr>
        <w:t xml:space="preserve"> 2006; </w:t>
      </w:r>
      <w:r w:rsidRPr="00BF415C">
        <w:rPr>
          <w:rFonts w:ascii="Book Antiqua" w:hAnsi="Book Antiqua"/>
          <w:b/>
          <w:bCs/>
        </w:rPr>
        <w:t>106</w:t>
      </w:r>
      <w:r w:rsidRPr="00BF415C">
        <w:rPr>
          <w:rFonts w:ascii="Book Antiqua" w:hAnsi="Book Antiqua"/>
        </w:rPr>
        <w:t>: 4-16 [PMID: 16329134 DOI: 10.1002/cncr.21568]</w:t>
      </w:r>
    </w:p>
    <w:p w14:paraId="62D544DF"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26 </w:t>
      </w:r>
      <w:r w:rsidRPr="00BF415C">
        <w:rPr>
          <w:rFonts w:ascii="Book Antiqua" w:hAnsi="Book Antiqua"/>
          <w:b/>
          <w:bCs/>
        </w:rPr>
        <w:t>Giuliano AE</w:t>
      </w:r>
      <w:r w:rsidRPr="00BF415C">
        <w:rPr>
          <w:rFonts w:ascii="Book Antiqua" w:hAnsi="Book Antiqua"/>
        </w:rPr>
        <w:t xml:space="preserve">, Jones RC, Brennan M, Statman R. Sentinel lymphadenectomy in breast cancer. </w:t>
      </w:r>
      <w:r w:rsidRPr="00BF415C">
        <w:rPr>
          <w:rFonts w:ascii="Book Antiqua" w:hAnsi="Book Antiqua"/>
          <w:i/>
          <w:iCs/>
        </w:rPr>
        <w:t>J Clin Oncol</w:t>
      </w:r>
      <w:r w:rsidRPr="00BF415C">
        <w:rPr>
          <w:rFonts w:ascii="Book Antiqua" w:hAnsi="Book Antiqua"/>
        </w:rPr>
        <w:t xml:space="preserve"> 1997; </w:t>
      </w:r>
      <w:r w:rsidRPr="00BF415C">
        <w:rPr>
          <w:rFonts w:ascii="Book Antiqua" w:hAnsi="Book Antiqua"/>
          <w:b/>
          <w:bCs/>
        </w:rPr>
        <w:t>15</w:t>
      </w:r>
      <w:r w:rsidRPr="00BF415C">
        <w:rPr>
          <w:rFonts w:ascii="Book Antiqua" w:hAnsi="Book Antiqua"/>
        </w:rPr>
        <w:t>: 2345-2350 [PMID: 9196149 DOI: 10.1200/JCO.1997.15.6.2345]</w:t>
      </w:r>
    </w:p>
    <w:p w14:paraId="2AC006CA"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27 </w:t>
      </w:r>
      <w:r w:rsidRPr="00BF415C">
        <w:rPr>
          <w:rFonts w:ascii="Book Antiqua" w:hAnsi="Book Antiqua"/>
          <w:b/>
          <w:bCs/>
        </w:rPr>
        <w:t>Grube BJ</w:t>
      </w:r>
      <w:r w:rsidRPr="00BF415C">
        <w:rPr>
          <w:rFonts w:ascii="Book Antiqua" w:hAnsi="Book Antiqua"/>
        </w:rPr>
        <w:t xml:space="preserve">, Giuliano AE. Observation of the breast cancer patient with a tumor-positive sentinel node: implications of the ACOSOG Z0011 trial. </w:t>
      </w:r>
      <w:r w:rsidRPr="00BF415C">
        <w:rPr>
          <w:rFonts w:ascii="Book Antiqua" w:hAnsi="Book Antiqua"/>
          <w:i/>
          <w:iCs/>
        </w:rPr>
        <w:t>Semin Surg Oncol</w:t>
      </w:r>
      <w:r w:rsidRPr="00BF415C">
        <w:rPr>
          <w:rFonts w:ascii="Book Antiqua" w:hAnsi="Book Antiqua"/>
        </w:rPr>
        <w:t xml:space="preserve"> 2001; </w:t>
      </w:r>
      <w:r w:rsidRPr="00BF415C">
        <w:rPr>
          <w:rFonts w:ascii="Book Antiqua" w:hAnsi="Book Antiqua"/>
          <w:b/>
          <w:bCs/>
        </w:rPr>
        <w:t>20</w:t>
      </w:r>
      <w:r w:rsidRPr="00BF415C">
        <w:rPr>
          <w:rFonts w:ascii="Book Antiqua" w:hAnsi="Book Antiqua"/>
        </w:rPr>
        <w:t>: 230-237 [PMID: 11523108 DOI: 10.1002/ssu.1038]</w:t>
      </w:r>
    </w:p>
    <w:p w14:paraId="23D13CD1"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28 </w:t>
      </w:r>
      <w:r w:rsidRPr="00BF415C">
        <w:rPr>
          <w:rFonts w:ascii="Book Antiqua" w:hAnsi="Book Antiqua"/>
          <w:b/>
          <w:bCs/>
        </w:rPr>
        <w:t>Veronesi U</w:t>
      </w:r>
      <w:r w:rsidRPr="00BF415C">
        <w:rPr>
          <w:rFonts w:ascii="Book Antiqua" w:hAnsi="Book Antiqua"/>
        </w:rPr>
        <w:t xml:space="preserve">, </w:t>
      </w:r>
      <w:proofErr w:type="spellStart"/>
      <w:r w:rsidRPr="00BF415C">
        <w:rPr>
          <w:rFonts w:ascii="Book Antiqua" w:hAnsi="Book Antiqua"/>
        </w:rPr>
        <w:t>Paganelli</w:t>
      </w:r>
      <w:proofErr w:type="spellEnd"/>
      <w:r w:rsidRPr="00BF415C">
        <w:rPr>
          <w:rFonts w:ascii="Book Antiqua" w:hAnsi="Book Antiqua"/>
        </w:rPr>
        <w:t xml:space="preserve"> G, </w:t>
      </w:r>
      <w:proofErr w:type="spellStart"/>
      <w:r w:rsidRPr="00BF415C">
        <w:rPr>
          <w:rFonts w:ascii="Book Antiqua" w:hAnsi="Book Antiqua"/>
        </w:rPr>
        <w:t>Viale</w:t>
      </w:r>
      <w:proofErr w:type="spellEnd"/>
      <w:r w:rsidRPr="00BF415C">
        <w:rPr>
          <w:rFonts w:ascii="Book Antiqua" w:hAnsi="Book Antiqua"/>
        </w:rPr>
        <w:t xml:space="preserve"> G, </w:t>
      </w:r>
      <w:proofErr w:type="spellStart"/>
      <w:r w:rsidRPr="00BF415C">
        <w:rPr>
          <w:rFonts w:ascii="Book Antiqua" w:hAnsi="Book Antiqua"/>
        </w:rPr>
        <w:t>Galimberti</w:t>
      </w:r>
      <w:proofErr w:type="spellEnd"/>
      <w:r w:rsidRPr="00BF415C">
        <w:rPr>
          <w:rFonts w:ascii="Book Antiqua" w:hAnsi="Book Antiqua"/>
        </w:rPr>
        <w:t xml:space="preserve"> V, </w:t>
      </w:r>
      <w:proofErr w:type="spellStart"/>
      <w:r w:rsidRPr="00BF415C">
        <w:rPr>
          <w:rFonts w:ascii="Book Antiqua" w:hAnsi="Book Antiqua"/>
        </w:rPr>
        <w:t>Luini</w:t>
      </w:r>
      <w:proofErr w:type="spellEnd"/>
      <w:r w:rsidRPr="00BF415C">
        <w:rPr>
          <w:rFonts w:ascii="Book Antiqua" w:hAnsi="Book Antiqua"/>
        </w:rPr>
        <w:t xml:space="preserve"> A, </w:t>
      </w:r>
      <w:proofErr w:type="spellStart"/>
      <w:r w:rsidRPr="00BF415C">
        <w:rPr>
          <w:rFonts w:ascii="Book Antiqua" w:hAnsi="Book Antiqua"/>
        </w:rPr>
        <w:t>Zurrida</w:t>
      </w:r>
      <w:proofErr w:type="spellEnd"/>
      <w:r w:rsidRPr="00BF415C">
        <w:rPr>
          <w:rFonts w:ascii="Book Antiqua" w:hAnsi="Book Antiqua"/>
        </w:rPr>
        <w:t xml:space="preserve"> S, Robertson C, </w:t>
      </w:r>
      <w:proofErr w:type="spellStart"/>
      <w:r w:rsidRPr="00BF415C">
        <w:rPr>
          <w:rFonts w:ascii="Book Antiqua" w:hAnsi="Book Antiqua"/>
        </w:rPr>
        <w:t>Sacchini</w:t>
      </w:r>
      <w:proofErr w:type="spellEnd"/>
      <w:r w:rsidRPr="00BF415C">
        <w:rPr>
          <w:rFonts w:ascii="Book Antiqua" w:hAnsi="Book Antiqua"/>
        </w:rPr>
        <w:t xml:space="preserve"> V, Veronesi P, Orvieto E, De </w:t>
      </w:r>
      <w:proofErr w:type="spellStart"/>
      <w:r w:rsidRPr="00BF415C">
        <w:rPr>
          <w:rFonts w:ascii="Book Antiqua" w:hAnsi="Book Antiqua"/>
        </w:rPr>
        <w:t>Cicco</w:t>
      </w:r>
      <w:proofErr w:type="spellEnd"/>
      <w:r w:rsidRPr="00BF415C">
        <w:rPr>
          <w:rFonts w:ascii="Book Antiqua" w:hAnsi="Book Antiqua"/>
        </w:rPr>
        <w:t xml:space="preserve"> C, Intra M, Tosi G, Scarpa D. Sentinel lymph node biopsy and axillary dissection in breast cancer: results in a large series. </w:t>
      </w:r>
      <w:r w:rsidRPr="00BF415C">
        <w:rPr>
          <w:rFonts w:ascii="Book Antiqua" w:hAnsi="Book Antiqua"/>
          <w:i/>
          <w:iCs/>
        </w:rPr>
        <w:t>J Natl Cancer Inst</w:t>
      </w:r>
      <w:r w:rsidRPr="00BF415C">
        <w:rPr>
          <w:rFonts w:ascii="Book Antiqua" w:hAnsi="Book Antiqua"/>
        </w:rPr>
        <w:t xml:space="preserve"> 1999; </w:t>
      </w:r>
      <w:r w:rsidRPr="00BF415C">
        <w:rPr>
          <w:rFonts w:ascii="Book Antiqua" w:hAnsi="Book Antiqua"/>
          <w:b/>
          <w:bCs/>
        </w:rPr>
        <w:t>91</w:t>
      </w:r>
      <w:r w:rsidRPr="00BF415C">
        <w:rPr>
          <w:rFonts w:ascii="Book Antiqua" w:hAnsi="Book Antiqua"/>
        </w:rPr>
        <w:t>: 368-373 [PMID: 10050871 DOI: 10.1093/</w:t>
      </w:r>
      <w:proofErr w:type="spellStart"/>
      <w:r w:rsidRPr="00BF415C">
        <w:rPr>
          <w:rFonts w:ascii="Book Antiqua" w:hAnsi="Book Antiqua"/>
        </w:rPr>
        <w:t>jnci</w:t>
      </w:r>
      <w:proofErr w:type="spellEnd"/>
      <w:r w:rsidRPr="00BF415C">
        <w:rPr>
          <w:rFonts w:ascii="Book Antiqua" w:hAnsi="Book Antiqua"/>
        </w:rPr>
        <w:t>/91.4.368]</w:t>
      </w:r>
    </w:p>
    <w:p w14:paraId="2D16D1B4"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29 </w:t>
      </w:r>
      <w:r w:rsidRPr="00BF415C">
        <w:rPr>
          <w:rFonts w:ascii="Book Antiqua" w:hAnsi="Book Antiqua"/>
          <w:b/>
          <w:bCs/>
        </w:rPr>
        <w:t>Noguchi M</w:t>
      </w:r>
      <w:r w:rsidRPr="00BF415C">
        <w:rPr>
          <w:rFonts w:ascii="Book Antiqua" w:hAnsi="Book Antiqua"/>
        </w:rPr>
        <w:t xml:space="preserve">, </w:t>
      </w:r>
      <w:proofErr w:type="spellStart"/>
      <w:r w:rsidRPr="00BF415C">
        <w:rPr>
          <w:rFonts w:ascii="Book Antiqua" w:hAnsi="Book Antiqua"/>
        </w:rPr>
        <w:t>Motomura</w:t>
      </w:r>
      <w:proofErr w:type="spellEnd"/>
      <w:r w:rsidRPr="00BF415C">
        <w:rPr>
          <w:rFonts w:ascii="Book Antiqua" w:hAnsi="Book Antiqua"/>
        </w:rPr>
        <w:t xml:space="preserve"> K, </w:t>
      </w:r>
      <w:proofErr w:type="spellStart"/>
      <w:r w:rsidRPr="00BF415C">
        <w:rPr>
          <w:rFonts w:ascii="Book Antiqua" w:hAnsi="Book Antiqua"/>
        </w:rPr>
        <w:t>Imoto</w:t>
      </w:r>
      <w:proofErr w:type="spellEnd"/>
      <w:r w:rsidRPr="00BF415C">
        <w:rPr>
          <w:rFonts w:ascii="Book Antiqua" w:hAnsi="Book Antiqua"/>
        </w:rPr>
        <w:t xml:space="preserve"> S, </w:t>
      </w:r>
      <w:proofErr w:type="spellStart"/>
      <w:r w:rsidRPr="00BF415C">
        <w:rPr>
          <w:rFonts w:ascii="Book Antiqua" w:hAnsi="Book Antiqua"/>
        </w:rPr>
        <w:t>Miyauchi</w:t>
      </w:r>
      <w:proofErr w:type="spellEnd"/>
      <w:r w:rsidRPr="00BF415C">
        <w:rPr>
          <w:rFonts w:ascii="Book Antiqua" w:hAnsi="Book Antiqua"/>
        </w:rPr>
        <w:t xml:space="preserve"> M, Sato K, Iwata H, </w:t>
      </w:r>
      <w:proofErr w:type="spellStart"/>
      <w:r w:rsidRPr="00BF415C">
        <w:rPr>
          <w:rFonts w:ascii="Book Antiqua" w:hAnsi="Book Antiqua"/>
        </w:rPr>
        <w:t>Ohta</w:t>
      </w:r>
      <w:proofErr w:type="spellEnd"/>
      <w:r w:rsidRPr="00BF415C">
        <w:rPr>
          <w:rFonts w:ascii="Book Antiqua" w:hAnsi="Book Antiqua"/>
        </w:rPr>
        <w:t xml:space="preserve"> M, </w:t>
      </w:r>
      <w:proofErr w:type="spellStart"/>
      <w:r w:rsidRPr="00BF415C">
        <w:rPr>
          <w:rFonts w:ascii="Book Antiqua" w:hAnsi="Book Antiqua"/>
        </w:rPr>
        <w:t>Kurosumi</w:t>
      </w:r>
      <w:proofErr w:type="spellEnd"/>
      <w:r w:rsidRPr="00BF415C">
        <w:rPr>
          <w:rFonts w:ascii="Book Antiqua" w:hAnsi="Book Antiqua"/>
        </w:rPr>
        <w:t xml:space="preserve"> M, </w:t>
      </w:r>
      <w:proofErr w:type="spellStart"/>
      <w:r w:rsidRPr="00BF415C">
        <w:rPr>
          <w:rFonts w:ascii="Book Antiqua" w:hAnsi="Book Antiqua"/>
        </w:rPr>
        <w:t>Tsugawa</w:t>
      </w:r>
      <w:proofErr w:type="spellEnd"/>
      <w:r w:rsidRPr="00BF415C">
        <w:rPr>
          <w:rFonts w:ascii="Book Antiqua" w:hAnsi="Book Antiqua"/>
        </w:rPr>
        <w:t xml:space="preserve"> K. A multicenter validation study of sentinel lymph node biopsy by the </w:t>
      </w:r>
      <w:r w:rsidRPr="00BF415C">
        <w:rPr>
          <w:rFonts w:ascii="Book Antiqua" w:hAnsi="Book Antiqua"/>
        </w:rPr>
        <w:lastRenderedPageBreak/>
        <w:t xml:space="preserve">Japanese Breast Cancer Society. </w:t>
      </w:r>
      <w:r w:rsidRPr="00BF415C">
        <w:rPr>
          <w:rFonts w:ascii="Book Antiqua" w:hAnsi="Book Antiqua"/>
          <w:i/>
          <w:iCs/>
        </w:rPr>
        <w:t>Breast Cancer Res Treat</w:t>
      </w:r>
      <w:r w:rsidRPr="00BF415C">
        <w:rPr>
          <w:rFonts w:ascii="Book Antiqua" w:hAnsi="Book Antiqua"/>
        </w:rPr>
        <w:t xml:space="preserve"> 2000; </w:t>
      </w:r>
      <w:r w:rsidRPr="00BF415C">
        <w:rPr>
          <w:rFonts w:ascii="Book Antiqua" w:hAnsi="Book Antiqua"/>
          <w:b/>
          <w:bCs/>
        </w:rPr>
        <w:t>63</w:t>
      </w:r>
      <w:r w:rsidRPr="00BF415C">
        <w:rPr>
          <w:rFonts w:ascii="Book Antiqua" w:hAnsi="Book Antiqua"/>
        </w:rPr>
        <w:t>: 31-40 [PMID: 11079157 DOI: 10.1023/A:1006428105579]</w:t>
      </w:r>
    </w:p>
    <w:p w14:paraId="5F77AD92"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30 </w:t>
      </w:r>
      <w:r w:rsidRPr="00BF415C">
        <w:rPr>
          <w:rFonts w:ascii="Book Antiqua" w:hAnsi="Book Antiqua"/>
          <w:b/>
          <w:bCs/>
        </w:rPr>
        <w:t>Yi M</w:t>
      </w:r>
      <w:r w:rsidRPr="00BF415C">
        <w:rPr>
          <w:rFonts w:ascii="Book Antiqua" w:hAnsi="Book Antiqua"/>
        </w:rPr>
        <w:t xml:space="preserve">, Giordano SH, </w:t>
      </w:r>
      <w:proofErr w:type="spellStart"/>
      <w:r w:rsidRPr="00BF415C">
        <w:rPr>
          <w:rFonts w:ascii="Book Antiqua" w:hAnsi="Book Antiqua"/>
        </w:rPr>
        <w:t>Meric</w:t>
      </w:r>
      <w:proofErr w:type="spellEnd"/>
      <w:r w:rsidRPr="00BF415C">
        <w:rPr>
          <w:rFonts w:ascii="Book Antiqua" w:hAnsi="Book Antiqua"/>
        </w:rPr>
        <w:t xml:space="preserve">-Bernstam F, </w:t>
      </w:r>
      <w:proofErr w:type="spellStart"/>
      <w:r w:rsidRPr="00BF415C">
        <w:rPr>
          <w:rFonts w:ascii="Book Antiqua" w:hAnsi="Book Antiqua"/>
        </w:rPr>
        <w:t>Mittendorf</w:t>
      </w:r>
      <w:proofErr w:type="spellEnd"/>
      <w:r w:rsidRPr="00BF415C">
        <w:rPr>
          <w:rFonts w:ascii="Book Antiqua" w:hAnsi="Book Antiqua"/>
        </w:rPr>
        <w:t xml:space="preserve"> EA, </w:t>
      </w:r>
      <w:proofErr w:type="spellStart"/>
      <w:r w:rsidRPr="00BF415C">
        <w:rPr>
          <w:rFonts w:ascii="Book Antiqua" w:hAnsi="Book Antiqua"/>
        </w:rPr>
        <w:t>Kuerer</w:t>
      </w:r>
      <w:proofErr w:type="spellEnd"/>
      <w:r w:rsidRPr="00BF415C">
        <w:rPr>
          <w:rFonts w:ascii="Book Antiqua" w:hAnsi="Book Antiqua"/>
        </w:rPr>
        <w:t xml:space="preserve"> HM, Hwang RF, </w:t>
      </w:r>
      <w:proofErr w:type="spellStart"/>
      <w:r w:rsidRPr="00BF415C">
        <w:rPr>
          <w:rFonts w:ascii="Book Antiqua" w:hAnsi="Book Antiqua"/>
        </w:rPr>
        <w:t>Bedrosian</w:t>
      </w:r>
      <w:proofErr w:type="spellEnd"/>
      <w:r w:rsidRPr="00BF415C">
        <w:rPr>
          <w:rFonts w:ascii="Book Antiqua" w:hAnsi="Book Antiqua"/>
        </w:rPr>
        <w:t xml:space="preserve"> I, Rourke L, Hunt KK. Trends in and outcomes from sentinel lymph node biopsy (SLNB) alone vs. SLNB with axillary lymph node dissection for node-positive breast cancer patients: experience from the SEER database. </w:t>
      </w:r>
      <w:r w:rsidRPr="00BF415C">
        <w:rPr>
          <w:rFonts w:ascii="Book Antiqua" w:hAnsi="Book Antiqua"/>
          <w:i/>
          <w:iCs/>
        </w:rPr>
        <w:t>Ann Surg Oncol</w:t>
      </w:r>
      <w:r w:rsidRPr="00BF415C">
        <w:rPr>
          <w:rFonts w:ascii="Book Antiqua" w:hAnsi="Book Antiqua"/>
        </w:rPr>
        <w:t xml:space="preserve"> 2010; </w:t>
      </w:r>
      <w:r w:rsidRPr="00BF415C">
        <w:rPr>
          <w:rFonts w:ascii="Book Antiqua" w:hAnsi="Book Antiqua"/>
          <w:b/>
          <w:bCs/>
        </w:rPr>
        <w:t>17 Suppl 3</w:t>
      </w:r>
      <w:r w:rsidRPr="00BF415C">
        <w:rPr>
          <w:rFonts w:ascii="Book Antiqua" w:hAnsi="Book Antiqua"/>
        </w:rPr>
        <w:t>: 343-351 [PMID: 20853057 DOI: 10.1245/s10434-010-1253-3]</w:t>
      </w:r>
    </w:p>
    <w:p w14:paraId="0D4AA950"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31 </w:t>
      </w:r>
      <w:proofErr w:type="spellStart"/>
      <w:r w:rsidRPr="00BF415C">
        <w:rPr>
          <w:rFonts w:ascii="Book Antiqua" w:hAnsi="Book Antiqua"/>
          <w:b/>
          <w:bCs/>
        </w:rPr>
        <w:t>Harbour</w:t>
      </w:r>
      <w:proofErr w:type="spellEnd"/>
      <w:r w:rsidRPr="00BF415C">
        <w:rPr>
          <w:rFonts w:ascii="Book Antiqua" w:hAnsi="Book Antiqua"/>
          <w:b/>
          <w:bCs/>
        </w:rPr>
        <w:t xml:space="preserve"> R</w:t>
      </w:r>
      <w:r w:rsidRPr="00BF415C">
        <w:rPr>
          <w:rFonts w:ascii="Book Antiqua" w:hAnsi="Book Antiqua"/>
        </w:rPr>
        <w:t xml:space="preserve">, Miller J. A new system for grading recommendations in evidence based guidelines. </w:t>
      </w:r>
      <w:r w:rsidRPr="00BF415C">
        <w:rPr>
          <w:rFonts w:ascii="Book Antiqua" w:hAnsi="Book Antiqua"/>
          <w:i/>
          <w:iCs/>
        </w:rPr>
        <w:t>BMJ</w:t>
      </w:r>
      <w:r w:rsidRPr="00BF415C">
        <w:rPr>
          <w:rFonts w:ascii="Book Antiqua" w:hAnsi="Book Antiqua"/>
        </w:rPr>
        <w:t xml:space="preserve"> 2001; </w:t>
      </w:r>
      <w:r w:rsidRPr="00BF415C">
        <w:rPr>
          <w:rFonts w:ascii="Book Antiqua" w:hAnsi="Book Antiqua"/>
          <w:b/>
          <w:bCs/>
        </w:rPr>
        <w:t>323</w:t>
      </w:r>
      <w:r w:rsidRPr="00BF415C">
        <w:rPr>
          <w:rFonts w:ascii="Book Antiqua" w:hAnsi="Book Antiqua"/>
        </w:rPr>
        <w:t>: 334-336 [PMID: 11498496 DOI: 10.1136/bmj.323.7308.334]</w:t>
      </w:r>
    </w:p>
    <w:p w14:paraId="044E0B6D"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32 </w:t>
      </w:r>
      <w:r w:rsidRPr="00BF415C">
        <w:rPr>
          <w:rFonts w:ascii="Book Antiqua" w:hAnsi="Book Antiqua"/>
          <w:b/>
          <w:bCs/>
        </w:rPr>
        <w:t>Kaufmann M</w:t>
      </w:r>
      <w:r w:rsidRPr="00BF415C">
        <w:rPr>
          <w:rFonts w:ascii="Book Antiqua" w:hAnsi="Book Antiqua"/>
        </w:rPr>
        <w:t xml:space="preserve">, Morrow M, von </w:t>
      </w:r>
      <w:proofErr w:type="spellStart"/>
      <w:r w:rsidRPr="00BF415C">
        <w:rPr>
          <w:rFonts w:ascii="Book Antiqua" w:hAnsi="Book Antiqua"/>
        </w:rPr>
        <w:t>Minckwitz</w:t>
      </w:r>
      <w:proofErr w:type="spellEnd"/>
      <w:r w:rsidRPr="00BF415C">
        <w:rPr>
          <w:rFonts w:ascii="Book Antiqua" w:hAnsi="Book Antiqua"/>
        </w:rPr>
        <w:t xml:space="preserve"> G, Harris JR; </w:t>
      </w:r>
      <w:proofErr w:type="spellStart"/>
      <w:r w:rsidRPr="00BF415C">
        <w:rPr>
          <w:rFonts w:ascii="Book Antiqua" w:hAnsi="Book Antiqua"/>
        </w:rPr>
        <w:t>Biedenkopf</w:t>
      </w:r>
      <w:proofErr w:type="spellEnd"/>
      <w:r w:rsidRPr="00BF415C">
        <w:rPr>
          <w:rFonts w:ascii="Book Antiqua" w:hAnsi="Book Antiqua"/>
        </w:rPr>
        <w:t xml:space="preserve"> Expert Panel Members. Locoregional treatment of primary breast cancer: consensus recommendations from an International Expert Panel. </w:t>
      </w:r>
      <w:r w:rsidRPr="00BF415C">
        <w:rPr>
          <w:rFonts w:ascii="Book Antiqua" w:hAnsi="Book Antiqua"/>
          <w:i/>
          <w:iCs/>
        </w:rPr>
        <w:t>Cancer</w:t>
      </w:r>
      <w:r w:rsidRPr="00BF415C">
        <w:rPr>
          <w:rFonts w:ascii="Book Antiqua" w:hAnsi="Book Antiqua"/>
        </w:rPr>
        <w:t xml:space="preserve"> 2010; </w:t>
      </w:r>
      <w:r w:rsidRPr="00BF415C">
        <w:rPr>
          <w:rFonts w:ascii="Book Antiqua" w:hAnsi="Book Antiqua"/>
          <w:b/>
          <w:bCs/>
        </w:rPr>
        <w:t>116</w:t>
      </w:r>
      <w:r w:rsidRPr="00BF415C">
        <w:rPr>
          <w:rFonts w:ascii="Book Antiqua" w:hAnsi="Book Antiqua"/>
        </w:rPr>
        <w:t>: 1184-1191 [PMID: 20087962 DOI: 10.1002/cncr.24874]</w:t>
      </w:r>
    </w:p>
    <w:p w14:paraId="41191244"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33 </w:t>
      </w:r>
      <w:r w:rsidRPr="00BF415C">
        <w:rPr>
          <w:rFonts w:ascii="Book Antiqua" w:hAnsi="Book Antiqua"/>
          <w:b/>
          <w:bCs/>
        </w:rPr>
        <w:t>Beaton L</w:t>
      </w:r>
      <w:r w:rsidRPr="00BF415C">
        <w:rPr>
          <w:rFonts w:ascii="Book Antiqua" w:hAnsi="Book Antiqua"/>
        </w:rPr>
        <w:t xml:space="preserve">, Bergman A, Nichol A, Aparicio M, Wong G, </w:t>
      </w:r>
      <w:proofErr w:type="spellStart"/>
      <w:r w:rsidRPr="00BF415C">
        <w:rPr>
          <w:rFonts w:ascii="Book Antiqua" w:hAnsi="Book Antiqua"/>
        </w:rPr>
        <w:t>Gondara</w:t>
      </w:r>
      <w:proofErr w:type="spellEnd"/>
      <w:r w:rsidRPr="00BF415C">
        <w:rPr>
          <w:rFonts w:ascii="Book Antiqua" w:hAnsi="Book Antiqua"/>
        </w:rPr>
        <w:t xml:space="preserve"> L, Speers C, Weir L, Davis M, Tyldesley S. Cardiac death after breast radiotherapy and the QUANTEC cardiac guidelines. </w:t>
      </w:r>
      <w:r w:rsidRPr="00BF415C">
        <w:rPr>
          <w:rFonts w:ascii="Book Antiqua" w:hAnsi="Book Antiqua"/>
          <w:i/>
          <w:iCs/>
        </w:rPr>
        <w:t xml:space="preserve">Clin </w:t>
      </w:r>
      <w:proofErr w:type="spellStart"/>
      <w:r w:rsidRPr="00BF415C">
        <w:rPr>
          <w:rFonts w:ascii="Book Antiqua" w:hAnsi="Book Antiqua"/>
          <w:i/>
          <w:iCs/>
        </w:rPr>
        <w:t>Transl</w:t>
      </w:r>
      <w:proofErr w:type="spellEnd"/>
      <w:r w:rsidRPr="00BF415C">
        <w:rPr>
          <w:rFonts w:ascii="Book Antiqua" w:hAnsi="Book Antiqua"/>
          <w:i/>
          <w:iCs/>
        </w:rPr>
        <w:t xml:space="preserve"> </w:t>
      </w:r>
      <w:proofErr w:type="spellStart"/>
      <w:r w:rsidRPr="00BF415C">
        <w:rPr>
          <w:rFonts w:ascii="Book Antiqua" w:hAnsi="Book Antiqua"/>
          <w:i/>
          <w:iCs/>
        </w:rPr>
        <w:t>Radiat</w:t>
      </w:r>
      <w:proofErr w:type="spellEnd"/>
      <w:r w:rsidRPr="00BF415C">
        <w:rPr>
          <w:rFonts w:ascii="Book Antiqua" w:hAnsi="Book Antiqua"/>
          <w:i/>
          <w:iCs/>
        </w:rPr>
        <w:t xml:space="preserve"> Oncol</w:t>
      </w:r>
      <w:r w:rsidRPr="00BF415C">
        <w:rPr>
          <w:rFonts w:ascii="Book Antiqua" w:hAnsi="Book Antiqua"/>
        </w:rPr>
        <w:t xml:space="preserve"> 2019; </w:t>
      </w:r>
      <w:r w:rsidRPr="00BF415C">
        <w:rPr>
          <w:rFonts w:ascii="Book Antiqua" w:hAnsi="Book Antiqua"/>
          <w:b/>
          <w:bCs/>
        </w:rPr>
        <w:t>19</w:t>
      </w:r>
      <w:r w:rsidRPr="00BF415C">
        <w:rPr>
          <w:rFonts w:ascii="Book Antiqua" w:hAnsi="Book Antiqua"/>
        </w:rPr>
        <w:t>: 39-45 [PMID: 31485490 DOI: 10.1016/j.ctro.2019.08.001]</w:t>
      </w:r>
    </w:p>
    <w:p w14:paraId="79DE80FC"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34 </w:t>
      </w:r>
      <w:proofErr w:type="spellStart"/>
      <w:r w:rsidRPr="00BF415C">
        <w:rPr>
          <w:rFonts w:ascii="Book Antiqua" w:hAnsi="Book Antiqua"/>
          <w:b/>
          <w:bCs/>
        </w:rPr>
        <w:t>Fidalgo</w:t>
      </w:r>
      <w:proofErr w:type="spellEnd"/>
      <w:r w:rsidRPr="00BF415C">
        <w:rPr>
          <w:rFonts w:ascii="Book Antiqua" w:hAnsi="Book Antiqua"/>
          <w:b/>
          <w:bCs/>
        </w:rPr>
        <w:t xml:space="preserve"> F</w:t>
      </w:r>
      <w:r w:rsidRPr="00BF415C">
        <w:rPr>
          <w:rFonts w:ascii="Book Antiqua" w:hAnsi="Book Antiqua"/>
        </w:rPr>
        <w:t xml:space="preserve">, Rodrigues TC, Pinilla M, Silva AG, </w:t>
      </w:r>
      <w:proofErr w:type="spellStart"/>
      <w:r w:rsidRPr="00BF415C">
        <w:rPr>
          <w:rFonts w:ascii="Book Antiqua" w:hAnsi="Book Antiqua"/>
        </w:rPr>
        <w:t>Maciel</w:t>
      </w:r>
      <w:proofErr w:type="spellEnd"/>
      <w:r w:rsidRPr="00BF415C">
        <w:rPr>
          <w:rFonts w:ascii="Book Antiqua" w:hAnsi="Book Antiqua"/>
        </w:rPr>
        <w:t xml:space="preserve"> </w:t>
      </w:r>
      <w:proofErr w:type="spellStart"/>
      <w:r w:rsidRPr="00BF415C">
        <w:rPr>
          <w:rFonts w:ascii="Book Antiqua" w:hAnsi="Book Antiqua"/>
        </w:rPr>
        <w:t>Mdo</w:t>
      </w:r>
      <w:proofErr w:type="spellEnd"/>
      <w:r w:rsidRPr="00BF415C">
        <w:rPr>
          <w:rFonts w:ascii="Book Antiqua" w:hAnsi="Book Antiqua"/>
        </w:rPr>
        <w:t xml:space="preserve"> S, Rosenberg C, de Andrade VP, </w:t>
      </w:r>
      <w:proofErr w:type="spellStart"/>
      <w:r w:rsidRPr="00BF415C">
        <w:rPr>
          <w:rFonts w:ascii="Book Antiqua" w:hAnsi="Book Antiqua"/>
        </w:rPr>
        <w:t>Carraro</w:t>
      </w:r>
      <w:proofErr w:type="spellEnd"/>
      <w:r w:rsidRPr="00BF415C">
        <w:rPr>
          <w:rFonts w:ascii="Book Antiqua" w:hAnsi="Book Antiqua"/>
        </w:rPr>
        <w:t xml:space="preserve"> DM, </w:t>
      </w:r>
      <w:proofErr w:type="spellStart"/>
      <w:r w:rsidRPr="00BF415C">
        <w:rPr>
          <w:rFonts w:ascii="Book Antiqua" w:hAnsi="Book Antiqua"/>
        </w:rPr>
        <w:t>Krepischi</w:t>
      </w:r>
      <w:proofErr w:type="spellEnd"/>
      <w:r w:rsidRPr="00BF415C">
        <w:rPr>
          <w:rFonts w:ascii="Book Antiqua" w:hAnsi="Book Antiqua"/>
        </w:rPr>
        <w:t xml:space="preserve"> AC. Lymphovascular invasion and histologic grade are associated with specific genomic profiles in invasive carcinomas of the breast. </w:t>
      </w:r>
      <w:proofErr w:type="spellStart"/>
      <w:r w:rsidRPr="00BF415C">
        <w:rPr>
          <w:rFonts w:ascii="Book Antiqua" w:hAnsi="Book Antiqua"/>
          <w:i/>
          <w:iCs/>
        </w:rPr>
        <w:t>Tumour</w:t>
      </w:r>
      <w:proofErr w:type="spellEnd"/>
      <w:r w:rsidRPr="00BF415C">
        <w:rPr>
          <w:rFonts w:ascii="Book Antiqua" w:hAnsi="Book Antiqua"/>
          <w:i/>
          <w:iCs/>
        </w:rPr>
        <w:t xml:space="preserve"> Biol</w:t>
      </w:r>
      <w:r w:rsidRPr="00BF415C">
        <w:rPr>
          <w:rFonts w:ascii="Book Antiqua" w:hAnsi="Book Antiqua"/>
        </w:rPr>
        <w:t xml:space="preserve"> 2015; </w:t>
      </w:r>
      <w:r w:rsidRPr="00BF415C">
        <w:rPr>
          <w:rFonts w:ascii="Book Antiqua" w:hAnsi="Book Antiqua"/>
          <w:b/>
          <w:bCs/>
        </w:rPr>
        <w:t>36</w:t>
      </w:r>
      <w:r w:rsidRPr="00BF415C">
        <w:rPr>
          <w:rFonts w:ascii="Book Antiqua" w:hAnsi="Book Antiqua"/>
        </w:rPr>
        <w:t>: 1835-1848 [PMID: 25391423 DOI: 10.1007/s13277-014-2786-z]</w:t>
      </w:r>
    </w:p>
    <w:p w14:paraId="68072BEB"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35 </w:t>
      </w:r>
      <w:proofErr w:type="spellStart"/>
      <w:r w:rsidRPr="00BF415C">
        <w:rPr>
          <w:rFonts w:ascii="Book Antiqua" w:hAnsi="Book Antiqua"/>
          <w:b/>
          <w:bCs/>
        </w:rPr>
        <w:t>Tinterri</w:t>
      </w:r>
      <w:proofErr w:type="spellEnd"/>
      <w:r w:rsidRPr="00BF415C">
        <w:rPr>
          <w:rFonts w:ascii="Book Antiqua" w:hAnsi="Book Antiqua"/>
          <w:b/>
          <w:bCs/>
        </w:rPr>
        <w:t xml:space="preserve"> C</w:t>
      </w:r>
      <w:r w:rsidRPr="00BF415C">
        <w:rPr>
          <w:rFonts w:ascii="Book Antiqua" w:hAnsi="Book Antiqua"/>
        </w:rPr>
        <w:t xml:space="preserve">, </w:t>
      </w:r>
      <w:proofErr w:type="spellStart"/>
      <w:r w:rsidRPr="00BF415C">
        <w:rPr>
          <w:rFonts w:ascii="Book Antiqua" w:hAnsi="Book Antiqua"/>
        </w:rPr>
        <w:t>Canavese</w:t>
      </w:r>
      <w:proofErr w:type="spellEnd"/>
      <w:r w:rsidRPr="00BF415C">
        <w:rPr>
          <w:rFonts w:ascii="Book Antiqua" w:hAnsi="Book Antiqua"/>
        </w:rPr>
        <w:t xml:space="preserve"> G, </w:t>
      </w:r>
      <w:proofErr w:type="spellStart"/>
      <w:r w:rsidRPr="00BF415C">
        <w:rPr>
          <w:rFonts w:ascii="Book Antiqua" w:hAnsi="Book Antiqua"/>
        </w:rPr>
        <w:t>Bruzzi</w:t>
      </w:r>
      <w:proofErr w:type="spellEnd"/>
      <w:r w:rsidRPr="00BF415C">
        <w:rPr>
          <w:rFonts w:ascii="Book Antiqua" w:hAnsi="Book Antiqua"/>
        </w:rPr>
        <w:t xml:space="preserve"> P, </w:t>
      </w:r>
      <w:proofErr w:type="spellStart"/>
      <w:r w:rsidRPr="00BF415C">
        <w:rPr>
          <w:rFonts w:ascii="Book Antiqua" w:hAnsi="Book Antiqua"/>
        </w:rPr>
        <w:t>Dozin</w:t>
      </w:r>
      <w:proofErr w:type="spellEnd"/>
      <w:r w:rsidRPr="00BF415C">
        <w:rPr>
          <w:rFonts w:ascii="Book Antiqua" w:hAnsi="Book Antiqua"/>
        </w:rPr>
        <w:t xml:space="preserve"> B. SINODAR ONE, an ongoing randomized clinical trial to assess the role of axillary surgery in breast cancer patients with one or two macrometastatic sentinel nodes. </w:t>
      </w:r>
      <w:r w:rsidRPr="00BF415C">
        <w:rPr>
          <w:rFonts w:ascii="Book Antiqua" w:hAnsi="Book Antiqua"/>
          <w:i/>
          <w:iCs/>
        </w:rPr>
        <w:t>Breast</w:t>
      </w:r>
      <w:r w:rsidRPr="00BF415C">
        <w:rPr>
          <w:rFonts w:ascii="Book Antiqua" w:hAnsi="Book Antiqua"/>
        </w:rPr>
        <w:t xml:space="preserve"> 2016; </w:t>
      </w:r>
      <w:r w:rsidRPr="00BF415C">
        <w:rPr>
          <w:rFonts w:ascii="Book Antiqua" w:hAnsi="Book Antiqua"/>
          <w:b/>
          <w:bCs/>
        </w:rPr>
        <w:t>30</w:t>
      </w:r>
      <w:r w:rsidRPr="00BF415C">
        <w:rPr>
          <w:rFonts w:ascii="Book Antiqua" w:hAnsi="Book Antiqua"/>
        </w:rPr>
        <w:t>: 197-200 [PMID: 27406897 DOI: 10.1016/j.breast.2016.06.016]</w:t>
      </w:r>
    </w:p>
    <w:p w14:paraId="762CD79F"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36 </w:t>
      </w:r>
      <w:r w:rsidRPr="00BF415C">
        <w:rPr>
          <w:rFonts w:ascii="Book Antiqua" w:hAnsi="Book Antiqua"/>
          <w:b/>
          <w:bCs/>
        </w:rPr>
        <w:t>Reimer T</w:t>
      </w:r>
      <w:r w:rsidRPr="00BF415C">
        <w:rPr>
          <w:rFonts w:ascii="Book Antiqua" w:hAnsi="Book Antiqua"/>
        </w:rPr>
        <w:t xml:space="preserve">, Hartmann S, </w:t>
      </w:r>
      <w:proofErr w:type="spellStart"/>
      <w:r w:rsidRPr="00BF415C">
        <w:rPr>
          <w:rFonts w:ascii="Book Antiqua" w:hAnsi="Book Antiqua"/>
        </w:rPr>
        <w:t>Stachs</w:t>
      </w:r>
      <w:proofErr w:type="spellEnd"/>
      <w:r w:rsidRPr="00BF415C">
        <w:rPr>
          <w:rFonts w:ascii="Book Antiqua" w:hAnsi="Book Antiqua"/>
        </w:rPr>
        <w:t xml:space="preserve"> A, Gerber B. Local treatment of the axilla in early breast cancer: concepts from the national surgical adjuvant breast and bowel project B-04 to the planned intergroup sentinel mamma trial. </w:t>
      </w:r>
      <w:r w:rsidRPr="00BF415C">
        <w:rPr>
          <w:rFonts w:ascii="Book Antiqua" w:hAnsi="Book Antiqua"/>
          <w:i/>
          <w:iCs/>
        </w:rPr>
        <w:t>Breast Care (Basel)</w:t>
      </w:r>
      <w:r w:rsidRPr="00BF415C">
        <w:rPr>
          <w:rFonts w:ascii="Book Antiqua" w:hAnsi="Book Antiqua"/>
        </w:rPr>
        <w:t xml:space="preserve"> 2014; </w:t>
      </w:r>
      <w:r w:rsidRPr="00BF415C">
        <w:rPr>
          <w:rFonts w:ascii="Book Antiqua" w:hAnsi="Book Antiqua"/>
          <w:b/>
          <w:bCs/>
        </w:rPr>
        <w:t>9</w:t>
      </w:r>
      <w:r w:rsidRPr="00BF415C">
        <w:rPr>
          <w:rFonts w:ascii="Book Antiqua" w:hAnsi="Book Antiqua"/>
        </w:rPr>
        <w:t>: 87-95 [PMID: 24944550 DOI: 10.1159/000360411]</w:t>
      </w:r>
    </w:p>
    <w:p w14:paraId="3158D544"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lastRenderedPageBreak/>
        <w:t xml:space="preserve">37 </w:t>
      </w:r>
      <w:r w:rsidRPr="00BF415C">
        <w:rPr>
          <w:rFonts w:ascii="Book Antiqua" w:hAnsi="Book Antiqua"/>
          <w:b/>
          <w:bCs/>
        </w:rPr>
        <w:t>Goyal A</w:t>
      </w:r>
      <w:r w:rsidRPr="00BF415C">
        <w:rPr>
          <w:rFonts w:ascii="Book Antiqua" w:hAnsi="Book Antiqua"/>
        </w:rPr>
        <w:t xml:space="preserve">, Dodwell D. POSNOC: A </w:t>
      </w:r>
      <w:proofErr w:type="spellStart"/>
      <w:r w:rsidRPr="00BF415C">
        <w:rPr>
          <w:rFonts w:ascii="Book Antiqua" w:hAnsi="Book Antiqua"/>
        </w:rPr>
        <w:t>Randomised</w:t>
      </w:r>
      <w:proofErr w:type="spellEnd"/>
      <w:r w:rsidRPr="00BF415C">
        <w:rPr>
          <w:rFonts w:ascii="Book Antiqua" w:hAnsi="Book Antiqua"/>
        </w:rPr>
        <w:t xml:space="preserve"> Trial Looking at Axillary Treatment in Women with One or Two Sentinel Nodes with Macrometastases. </w:t>
      </w:r>
      <w:r w:rsidRPr="00BF415C">
        <w:rPr>
          <w:rFonts w:ascii="Book Antiqua" w:hAnsi="Book Antiqua"/>
          <w:i/>
          <w:iCs/>
        </w:rPr>
        <w:t>Clin Oncol (R Coll Radiol)</w:t>
      </w:r>
      <w:r w:rsidRPr="00BF415C">
        <w:rPr>
          <w:rFonts w:ascii="Book Antiqua" w:hAnsi="Book Antiqua"/>
        </w:rPr>
        <w:t xml:space="preserve"> 2015; </w:t>
      </w:r>
      <w:r w:rsidRPr="00BF415C">
        <w:rPr>
          <w:rFonts w:ascii="Book Antiqua" w:hAnsi="Book Antiqua"/>
          <w:b/>
          <w:bCs/>
        </w:rPr>
        <w:t>27</w:t>
      </w:r>
      <w:r w:rsidRPr="00BF415C">
        <w:rPr>
          <w:rFonts w:ascii="Book Antiqua" w:hAnsi="Book Antiqua"/>
        </w:rPr>
        <w:t>: 692-695 [PMID: 26254841 DOI: 10.1016/j.clon.2015.07.005]</w:t>
      </w:r>
    </w:p>
    <w:p w14:paraId="37FA57C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38 </w:t>
      </w:r>
      <w:r w:rsidRPr="00BF415C">
        <w:rPr>
          <w:rFonts w:ascii="Book Antiqua" w:hAnsi="Book Antiqua"/>
          <w:b/>
          <w:bCs/>
        </w:rPr>
        <w:t>Van Zee KJ</w:t>
      </w:r>
      <w:r w:rsidRPr="00BF415C">
        <w:rPr>
          <w:rFonts w:ascii="Book Antiqua" w:hAnsi="Book Antiqua"/>
        </w:rPr>
        <w:t xml:space="preserve">, Manasseh DM, Bevilacqua JL, </w:t>
      </w:r>
      <w:proofErr w:type="spellStart"/>
      <w:r w:rsidRPr="00BF415C">
        <w:rPr>
          <w:rFonts w:ascii="Book Antiqua" w:hAnsi="Book Antiqua"/>
        </w:rPr>
        <w:t>Boolbol</w:t>
      </w:r>
      <w:proofErr w:type="spellEnd"/>
      <w:r w:rsidRPr="00BF415C">
        <w:rPr>
          <w:rFonts w:ascii="Book Antiqua" w:hAnsi="Book Antiqua"/>
        </w:rPr>
        <w:t xml:space="preserve"> SK, Fey JV, Tan LK, </w:t>
      </w:r>
      <w:proofErr w:type="spellStart"/>
      <w:r w:rsidRPr="00BF415C">
        <w:rPr>
          <w:rFonts w:ascii="Book Antiqua" w:hAnsi="Book Antiqua"/>
        </w:rPr>
        <w:t>Borgen</w:t>
      </w:r>
      <w:proofErr w:type="spellEnd"/>
      <w:r w:rsidRPr="00BF415C">
        <w:rPr>
          <w:rFonts w:ascii="Book Antiqua" w:hAnsi="Book Antiqua"/>
        </w:rPr>
        <w:t xml:space="preserve"> PI, Cody HS 3rd, </w:t>
      </w:r>
      <w:proofErr w:type="spellStart"/>
      <w:r w:rsidRPr="00BF415C">
        <w:rPr>
          <w:rFonts w:ascii="Book Antiqua" w:hAnsi="Book Antiqua"/>
        </w:rPr>
        <w:t>Kattan</w:t>
      </w:r>
      <w:proofErr w:type="spellEnd"/>
      <w:r w:rsidRPr="00BF415C">
        <w:rPr>
          <w:rFonts w:ascii="Book Antiqua" w:hAnsi="Book Antiqua"/>
        </w:rPr>
        <w:t xml:space="preserve"> MW. A nomogram for predicting the likelihood of additional nodal metastases in breast cancer patients with a positive sentinel node biopsy. </w:t>
      </w:r>
      <w:r w:rsidRPr="00BF415C">
        <w:rPr>
          <w:rFonts w:ascii="Book Antiqua" w:hAnsi="Book Antiqua"/>
          <w:i/>
          <w:iCs/>
        </w:rPr>
        <w:t>Ann Surg Oncol</w:t>
      </w:r>
      <w:r w:rsidRPr="00BF415C">
        <w:rPr>
          <w:rFonts w:ascii="Book Antiqua" w:hAnsi="Book Antiqua"/>
        </w:rPr>
        <w:t xml:space="preserve"> 2003; </w:t>
      </w:r>
      <w:r w:rsidRPr="00BF415C">
        <w:rPr>
          <w:rFonts w:ascii="Book Antiqua" w:hAnsi="Book Antiqua"/>
          <w:b/>
          <w:bCs/>
        </w:rPr>
        <w:t>10</w:t>
      </w:r>
      <w:r w:rsidRPr="00BF415C">
        <w:rPr>
          <w:rFonts w:ascii="Book Antiqua" w:hAnsi="Book Antiqua"/>
        </w:rPr>
        <w:t>: 1140-1151 [PMID: 14654469 DOI: 10.1245/ASO.2003.03.015]</w:t>
      </w:r>
    </w:p>
    <w:p w14:paraId="1A05A750"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39 </w:t>
      </w:r>
      <w:r w:rsidRPr="00BF415C">
        <w:rPr>
          <w:rFonts w:ascii="Book Antiqua" w:hAnsi="Book Antiqua"/>
          <w:b/>
          <w:bCs/>
        </w:rPr>
        <w:t>Pal A</w:t>
      </w:r>
      <w:r w:rsidRPr="00BF415C">
        <w:rPr>
          <w:rFonts w:ascii="Book Antiqua" w:hAnsi="Book Antiqua"/>
        </w:rPr>
        <w:t xml:space="preserve">, Provenzano E, Duffy SW, </w:t>
      </w:r>
      <w:proofErr w:type="spellStart"/>
      <w:r w:rsidRPr="00BF415C">
        <w:rPr>
          <w:rFonts w:ascii="Book Antiqua" w:hAnsi="Book Antiqua"/>
        </w:rPr>
        <w:t>Pinder</w:t>
      </w:r>
      <w:proofErr w:type="spellEnd"/>
      <w:r w:rsidRPr="00BF415C">
        <w:rPr>
          <w:rFonts w:ascii="Book Antiqua" w:hAnsi="Book Antiqua"/>
        </w:rPr>
        <w:t xml:space="preserve"> SE, </w:t>
      </w:r>
      <w:proofErr w:type="spellStart"/>
      <w:r w:rsidRPr="00BF415C">
        <w:rPr>
          <w:rFonts w:ascii="Book Antiqua" w:hAnsi="Book Antiqua"/>
        </w:rPr>
        <w:t>Purushotham</w:t>
      </w:r>
      <w:proofErr w:type="spellEnd"/>
      <w:r w:rsidRPr="00BF415C">
        <w:rPr>
          <w:rFonts w:ascii="Book Antiqua" w:hAnsi="Book Antiqua"/>
        </w:rPr>
        <w:t xml:space="preserve"> AD. A model for predicting non-sentinel lymph node metastatic disease when the sentinel lymph node is positive. </w:t>
      </w:r>
      <w:r w:rsidRPr="00BF415C">
        <w:rPr>
          <w:rFonts w:ascii="Book Antiqua" w:hAnsi="Book Antiqua"/>
          <w:i/>
          <w:iCs/>
        </w:rPr>
        <w:t>Br J Surg</w:t>
      </w:r>
      <w:r w:rsidRPr="00BF415C">
        <w:rPr>
          <w:rFonts w:ascii="Book Antiqua" w:hAnsi="Book Antiqua"/>
        </w:rPr>
        <w:t xml:space="preserve"> 2008; </w:t>
      </w:r>
      <w:r w:rsidRPr="00BF415C">
        <w:rPr>
          <w:rFonts w:ascii="Book Antiqua" w:hAnsi="Book Antiqua"/>
          <w:b/>
          <w:bCs/>
        </w:rPr>
        <w:t>95</w:t>
      </w:r>
      <w:r w:rsidRPr="00BF415C">
        <w:rPr>
          <w:rFonts w:ascii="Book Antiqua" w:hAnsi="Book Antiqua"/>
        </w:rPr>
        <w:t>: 302-309 [PMID: 17876750 DOI: 10.1002/bjs.5943]</w:t>
      </w:r>
    </w:p>
    <w:p w14:paraId="65F068E0"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40 </w:t>
      </w:r>
      <w:r w:rsidRPr="00BF415C">
        <w:rPr>
          <w:rFonts w:ascii="Book Antiqua" w:hAnsi="Book Antiqua"/>
          <w:b/>
          <w:bCs/>
        </w:rPr>
        <w:t>Gur AS</w:t>
      </w:r>
      <w:r w:rsidRPr="00BF415C">
        <w:rPr>
          <w:rFonts w:ascii="Book Antiqua" w:hAnsi="Book Antiqua"/>
        </w:rPr>
        <w:t xml:space="preserve">, </w:t>
      </w:r>
      <w:proofErr w:type="spellStart"/>
      <w:r w:rsidRPr="00BF415C">
        <w:rPr>
          <w:rFonts w:ascii="Book Antiqua" w:hAnsi="Book Antiqua"/>
        </w:rPr>
        <w:t>Unal</w:t>
      </w:r>
      <w:proofErr w:type="spellEnd"/>
      <w:r w:rsidRPr="00BF415C">
        <w:rPr>
          <w:rFonts w:ascii="Book Antiqua" w:hAnsi="Book Antiqua"/>
        </w:rPr>
        <w:t xml:space="preserve"> B, </w:t>
      </w:r>
      <w:proofErr w:type="spellStart"/>
      <w:r w:rsidRPr="00BF415C">
        <w:rPr>
          <w:rFonts w:ascii="Book Antiqua" w:hAnsi="Book Antiqua"/>
        </w:rPr>
        <w:t>Ozbek</w:t>
      </w:r>
      <w:proofErr w:type="spellEnd"/>
      <w:r w:rsidRPr="00BF415C">
        <w:rPr>
          <w:rFonts w:ascii="Book Antiqua" w:hAnsi="Book Antiqua"/>
        </w:rPr>
        <w:t xml:space="preserve"> U, </w:t>
      </w:r>
      <w:proofErr w:type="spellStart"/>
      <w:r w:rsidRPr="00BF415C">
        <w:rPr>
          <w:rFonts w:ascii="Book Antiqua" w:hAnsi="Book Antiqua"/>
        </w:rPr>
        <w:t>Ozmen</w:t>
      </w:r>
      <w:proofErr w:type="spellEnd"/>
      <w:r w:rsidRPr="00BF415C">
        <w:rPr>
          <w:rFonts w:ascii="Book Antiqua" w:hAnsi="Book Antiqua"/>
        </w:rPr>
        <w:t xml:space="preserve"> V, </w:t>
      </w:r>
      <w:proofErr w:type="spellStart"/>
      <w:r w:rsidRPr="00BF415C">
        <w:rPr>
          <w:rFonts w:ascii="Book Antiqua" w:hAnsi="Book Antiqua"/>
        </w:rPr>
        <w:t>Aydogan</w:t>
      </w:r>
      <w:proofErr w:type="spellEnd"/>
      <w:r w:rsidRPr="00BF415C">
        <w:rPr>
          <w:rFonts w:ascii="Book Antiqua" w:hAnsi="Book Antiqua"/>
        </w:rPr>
        <w:t xml:space="preserve"> F, </w:t>
      </w:r>
      <w:proofErr w:type="spellStart"/>
      <w:r w:rsidRPr="00BF415C">
        <w:rPr>
          <w:rFonts w:ascii="Book Antiqua" w:hAnsi="Book Antiqua"/>
        </w:rPr>
        <w:t>Gokgoz</w:t>
      </w:r>
      <w:proofErr w:type="spellEnd"/>
      <w:r w:rsidRPr="00BF415C">
        <w:rPr>
          <w:rFonts w:ascii="Book Antiqua" w:hAnsi="Book Antiqua"/>
        </w:rPr>
        <w:t xml:space="preserve"> S, </w:t>
      </w:r>
      <w:proofErr w:type="spellStart"/>
      <w:r w:rsidRPr="00BF415C">
        <w:rPr>
          <w:rFonts w:ascii="Book Antiqua" w:hAnsi="Book Antiqua"/>
        </w:rPr>
        <w:t>Gulluoglu</w:t>
      </w:r>
      <w:proofErr w:type="spellEnd"/>
      <w:r w:rsidRPr="00BF415C">
        <w:rPr>
          <w:rFonts w:ascii="Book Antiqua" w:hAnsi="Book Antiqua"/>
        </w:rPr>
        <w:t xml:space="preserve"> BM, </w:t>
      </w:r>
      <w:proofErr w:type="spellStart"/>
      <w:r w:rsidRPr="00BF415C">
        <w:rPr>
          <w:rFonts w:ascii="Book Antiqua" w:hAnsi="Book Antiqua"/>
        </w:rPr>
        <w:t>Aksaz</w:t>
      </w:r>
      <w:proofErr w:type="spellEnd"/>
      <w:r w:rsidRPr="00BF415C">
        <w:rPr>
          <w:rFonts w:ascii="Book Antiqua" w:hAnsi="Book Antiqua"/>
        </w:rPr>
        <w:t xml:space="preserve"> E, </w:t>
      </w:r>
      <w:proofErr w:type="spellStart"/>
      <w:r w:rsidRPr="00BF415C">
        <w:rPr>
          <w:rFonts w:ascii="Book Antiqua" w:hAnsi="Book Antiqua"/>
        </w:rPr>
        <w:t>Ozbas</w:t>
      </w:r>
      <w:proofErr w:type="spellEnd"/>
      <w:r w:rsidRPr="00BF415C">
        <w:rPr>
          <w:rFonts w:ascii="Book Antiqua" w:hAnsi="Book Antiqua"/>
        </w:rPr>
        <w:t xml:space="preserve"> S, </w:t>
      </w:r>
      <w:proofErr w:type="spellStart"/>
      <w:r w:rsidRPr="00BF415C">
        <w:rPr>
          <w:rFonts w:ascii="Book Antiqua" w:hAnsi="Book Antiqua"/>
        </w:rPr>
        <w:t>Baskan</w:t>
      </w:r>
      <w:proofErr w:type="spellEnd"/>
      <w:r w:rsidRPr="00BF415C">
        <w:rPr>
          <w:rFonts w:ascii="Book Antiqua" w:hAnsi="Book Antiqua"/>
        </w:rPr>
        <w:t xml:space="preserve"> S, </w:t>
      </w:r>
      <w:proofErr w:type="spellStart"/>
      <w:r w:rsidRPr="00BF415C">
        <w:rPr>
          <w:rFonts w:ascii="Book Antiqua" w:hAnsi="Book Antiqua"/>
        </w:rPr>
        <w:t>Koyuncu</w:t>
      </w:r>
      <w:proofErr w:type="spellEnd"/>
      <w:r w:rsidRPr="00BF415C">
        <w:rPr>
          <w:rFonts w:ascii="Book Antiqua" w:hAnsi="Book Antiqua"/>
        </w:rPr>
        <w:t xml:space="preserve"> A, </w:t>
      </w:r>
      <w:proofErr w:type="spellStart"/>
      <w:r w:rsidRPr="00BF415C">
        <w:rPr>
          <w:rFonts w:ascii="Book Antiqua" w:hAnsi="Book Antiqua"/>
        </w:rPr>
        <w:t>Soran</w:t>
      </w:r>
      <w:proofErr w:type="spellEnd"/>
      <w:r w:rsidRPr="00BF415C">
        <w:rPr>
          <w:rFonts w:ascii="Book Antiqua" w:hAnsi="Book Antiqua"/>
        </w:rPr>
        <w:t xml:space="preserve"> A; Turkish Federation of Breast Disease Associations Protocol MF08-01 investigators. Validation of breast cancer nomograms for predicting the non-sentinel lymph node metastases after a positive sentinel lymph node biopsy in a multi-center study. </w:t>
      </w:r>
      <w:r w:rsidRPr="00BF415C">
        <w:rPr>
          <w:rFonts w:ascii="Book Antiqua" w:hAnsi="Book Antiqua"/>
          <w:i/>
          <w:iCs/>
        </w:rPr>
        <w:t>Eur J Surg Oncol</w:t>
      </w:r>
      <w:r w:rsidRPr="00BF415C">
        <w:rPr>
          <w:rFonts w:ascii="Book Antiqua" w:hAnsi="Book Antiqua"/>
        </w:rPr>
        <w:t xml:space="preserve"> 2010; </w:t>
      </w:r>
      <w:r w:rsidRPr="00BF415C">
        <w:rPr>
          <w:rFonts w:ascii="Book Antiqua" w:hAnsi="Book Antiqua"/>
          <w:b/>
          <w:bCs/>
        </w:rPr>
        <w:t>36</w:t>
      </w:r>
      <w:r w:rsidRPr="00BF415C">
        <w:rPr>
          <w:rFonts w:ascii="Book Antiqua" w:hAnsi="Book Antiqua"/>
        </w:rPr>
        <w:t>: 30-35 [PMID: 19535217 DOI: 10.1016/j.ejso.2009.05.007]</w:t>
      </w:r>
    </w:p>
    <w:p w14:paraId="52F437C9"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41 </w:t>
      </w:r>
      <w:proofErr w:type="spellStart"/>
      <w:r w:rsidRPr="00BF415C">
        <w:rPr>
          <w:rFonts w:ascii="Book Antiqua" w:hAnsi="Book Antiqua"/>
          <w:b/>
          <w:bCs/>
        </w:rPr>
        <w:t>Kohrt</w:t>
      </w:r>
      <w:proofErr w:type="spellEnd"/>
      <w:r w:rsidRPr="00BF415C">
        <w:rPr>
          <w:rFonts w:ascii="Book Antiqua" w:hAnsi="Book Antiqua"/>
          <w:b/>
          <w:bCs/>
        </w:rPr>
        <w:t xml:space="preserve"> HE</w:t>
      </w:r>
      <w:r w:rsidRPr="00BF415C">
        <w:rPr>
          <w:rFonts w:ascii="Book Antiqua" w:hAnsi="Book Antiqua"/>
        </w:rPr>
        <w:t xml:space="preserve">, </w:t>
      </w:r>
      <w:proofErr w:type="spellStart"/>
      <w:r w:rsidRPr="00BF415C">
        <w:rPr>
          <w:rFonts w:ascii="Book Antiqua" w:hAnsi="Book Antiqua"/>
        </w:rPr>
        <w:t>Olshen</w:t>
      </w:r>
      <w:proofErr w:type="spellEnd"/>
      <w:r w:rsidRPr="00BF415C">
        <w:rPr>
          <w:rFonts w:ascii="Book Antiqua" w:hAnsi="Book Antiqua"/>
        </w:rPr>
        <w:t xml:space="preserve"> RA, Bermas HR, Goodson WH, Wood DJ, Henry S, Rouse RV, Bailey L, </w:t>
      </w:r>
      <w:proofErr w:type="spellStart"/>
      <w:r w:rsidRPr="00BF415C">
        <w:rPr>
          <w:rFonts w:ascii="Book Antiqua" w:hAnsi="Book Antiqua"/>
        </w:rPr>
        <w:t>Philben</w:t>
      </w:r>
      <w:proofErr w:type="spellEnd"/>
      <w:r w:rsidRPr="00BF415C">
        <w:rPr>
          <w:rFonts w:ascii="Book Antiqua" w:hAnsi="Book Antiqua"/>
        </w:rPr>
        <w:t xml:space="preserve"> VJ, </w:t>
      </w:r>
      <w:proofErr w:type="spellStart"/>
      <w:r w:rsidRPr="00BF415C">
        <w:rPr>
          <w:rFonts w:ascii="Book Antiqua" w:hAnsi="Book Antiqua"/>
        </w:rPr>
        <w:t>Dirbas</w:t>
      </w:r>
      <w:proofErr w:type="spellEnd"/>
      <w:r w:rsidRPr="00BF415C">
        <w:rPr>
          <w:rFonts w:ascii="Book Antiqua" w:hAnsi="Book Antiqua"/>
        </w:rPr>
        <w:t xml:space="preserve"> FM, Dunn JJ, Johnson DL, </w:t>
      </w:r>
      <w:proofErr w:type="spellStart"/>
      <w:r w:rsidRPr="00BF415C">
        <w:rPr>
          <w:rFonts w:ascii="Book Antiqua" w:hAnsi="Book Antiqua"/>
        </w:rPr>
        <w:t>Wapnir</w:t>
      </w:r>
      <w:proofErr w:type="spellEnd"/>
      <w:r w:rsidRPr="00BF415C">
        <w:rPr>
          <w:rFonts w:ascii="Book Antiqua" w:hAnsi="Book Antiqua"/>
        </w:rPr>
        <w:t xml:space="preserve"> IL, Carlson RW, Stockdale FE, Hansen NM, Jeffrey SS; Bay Area SLN Study. New models and online calculator for predicting non-sentinel lymph node status in sentinel lymph node positive breast cancer patients. </w:t>
      </w:r>
      <w:r w:rsidRPr="00BF415C">
        <w:rPr>
          <w:rFonts w:ascii="Book Antiqua" w:hAnsi="Book Antiqua"/>
          <w:i/>
          <w:iCs/>
        </w:rPr>
        <w:t>BMC Cancer</w:t>
      </w:r>
      <w:r w:rsidRPr="00BF415C">
        <w:rPr>
          <w:rFonts w:ascii="Book Antiqua" w:hAnsi="Book Antiqua"/>
        </w:rPr>
        <w:t xml:space="preserve"> 2008; </w:t>
      </w:r>
      <w:r w:rsidRPr="00BF415C">
        <w:rPr>
          <w:rFonts w:ascii="Book Antiqua" w:hAnsi="Book Antiqua"/>
          <w:b/>
          <w:bCs/>
        </w:rPr>
        <w:t>8</w:t>
      </w:r>
      <w:r w:rsidRPr="00BF415C">
        <w:rPr>
          <w:rFonts w:ascii="Book Antiqua" w:hAnsi="Book Antiqua"/>
        </w:rPr>
        <w:t>: 66 [PMID: 18315887 DOI: 10.1186/1471-2407-8-66]</w:t>
      </w:r>
    </w:p>
    <w:p w14:paraId="7E0CEEC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42 </w:t>
      </w:r>
      <w:r w:rsidRPr="00BF415C">
        <w:rPr>
          <w:rFonts w:ascii="Book Antiqua" w:hAnsi="Book Antiqua"/>
          <w:b/>
          <w:bCs/>
        </w:rPr>
        <w:t>Lambert LA</w:t>
      </w:r>
      <w:r w:rsidRPr="00BF415C">
        <w:rPr>
          <w:rFonts w:ascii="Book Antiqua" w:hAnsi="Book Antiqua"/>
        </w:rPr>
        <w:t xml:space="preserve">, Ayers GD, Hwang RF, Hunt KK, Ross MI, </w:t>
      </w:r>
      <w:proofErr w:type="spellStart"/>
      <w:r w:rsidRPr="00BF415C">
        <w:rPr>
          <w:rFonts w:ascii="Book Antiqua" w:hAnsi="Book Antiqua"/>
        </w:rPr>
        <w:t>Kuerer</w:t>
      </w:r>
      <w:proofErr w:type="spellEnd"/>
      <w:r w:rsidRPr="00BF415C">
        <w:rPr>
          <w:rFonts w:ascii="Book Antiqua" w:hAnsi="Book Antiqua"/>
        </w:rPr>
        <w:t xml:space="preserve"> HM, Singletary SE, </w:t>
      </w:r>
      <w:proofErr w:type="spellStart"/>
      <w:r w:rsidRPr="00BF415C">
        <w:rPr>
          <w:rFonts w:ascii="Book Antiqua" w:hAnsi="Book Antiqua"/>
        </w:rPr>
        <w:t>Babiera</w:t>
      </w:r>
      <w:proofErr w:type="spellEnd"/>
      <w:r w:rsidRPr="00BF415C">
        <w:rPr>
          <w:rFonts w:ascii="Book Antiqua" w:hAnsi="Book Antiqua"/>
        </w:rPr>
        <w:t xml:space="preserve"> GV, Ames FC, Feig B, </w:t>
      </w:r>
      <w:proofErr w:type="spellStart"/>
      <w:r w:rsidRPr="00BF415C">
        <w:rPr>
          <w:rFonts w:ascii="Book Antiqua" w:hAnsi="Book Antiqua"/>
        </w:rPr>
        <w:t>Lucci</w:t>
      </w:r>
      <w:proofErr w:type="spellEnd"/>
      <w:r w:rsidRPr="00BF415C">
        <w:rPr>
          <w:rFonts w:ascii="Book Antiqua" w:hAnsi="Book Antiqua"/>
        </w:rPr>
        <w:t xml:space="preserve"> A, Krishnamurthy S, </w:t>
      </w:r>
      <w:proofErr w:type="spellStart"/>
      <w:r w:rsidRPr="00BF415C">
        <w:rPr>
          <w:rFonts w:ascii="Book Antiqua" w:hAnsi="Book Antiqua"/>
        </w:rPr>
        <w:t>Meric</w:t>
      </w:r>
      <w:proofErr w:type="spellEnd"/>
      <w:r w:rsidRPr="00BF415C">
        <w:rPr>
          <w:rFonts w:ascii="Book Antiqua" w:hAnsi="Book Antiqua"/>
        </w:rPr>
        <w:t xml:space="preserve">-Bernstam F. Validation of a breast cancer nomogram for predicting </w:t>
      </w:r>
      <w:proofErr w:type="spellStart"/>
      <w:r w:rsidRPr="00BF415C">
        <w:rPr>
          <w:rFonts w:ascii="Book Antiqua" w:hAnsi="Book Antiqua"/>
        </w:rPr>
        <w:t>nonsentinel</w:t>
      </w:r>
      <w:proofErr w:type="spellEnd"/>
      <w:r w:rsidRPr="00BF415C">
        <w:rPr>
          <w:rFonts w:ascii="Book Antiqua" w:hAnsi="Book Antiqua"/>
        </w:rPr>
        <w:t xml:space="preserve"> lymph node metastases after a positive sentinel node biopsy. </w:t>
      </w:r>
      <w:r w:rsidRPr="00BF415C">
        <w:rPr>
          <w:rFonts w:ascii="Book Antiqua" w:hAnsi="Book Antiqua"/>
          <w:i/>
          <w:iCs/>
        </w:rPr>
        <w:t>Ann Surg Oncol</w:t>
      </w:r>
      <w:r w:rsidRPr="00BF415C">
        <w:rPr>
          <w:rFonts w:ascii="Book Antiqua" w:hAnsi="Book Antiqua"/>
        </w:rPr>
        <w:t xml:space="preserve"> 2006; </w:t>
      </w:r>
      <w:r w:rsidRPr="00BF415C">
        <w:rPr>
          <w:rFonts w:ascii="Book Antiqua" w:hAnsi="Book Antiqua"/>
          <w:b/>
          <w:bCs/>
        </w:rPr>
        <w:t>13</w:t>
      </w:r>
      <w:r w:rsidRPr="00BF415C">
        <w:rPr>
          <w:rFonts w:ascii="Book Antiqua" w:hAnsi="Book Antiqua"/>
        </w:rPr>
        <w:t>: 310-320 [PMID: 16463073 DOI: 10.1245/ASO.2006.03.078]</w:t>
      </w:r>
    </w:p>
    <w:p w14:paraId="51309963"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t xml:space="preserve">43 </w:t>
      </w:r>
      <w:proofErr w:type="spellStart"/>
      <w:r w:rsidRPr="00BF415C">
        <w:rPr>
          <w:rFonts w:ascii="Book Antiqua" w:hAnsi="Book Antiqua"/>
          <w:b/>
          <w:bCs/>
        </w:rPr>
        <w:t>Barranger</w:t>
      </w:r>
      <w:proofErr w:type="spellEnd"/>
      <w:r w:rsidRPr="00BF415C">
        <w:rPr>
          <w:rFonts w:ascii="Book Antiqua" w:hAnsi="Book Antiqua"/>
          <w:b/>
          <w:bCs/>
        </w:rPr>
        <w:t xml:space="preserve"> E</w:t>
      </w:r>
      <w:r w:rsidRPr="00BF415C">
        <w:rPr>
          <w:rFonts w:ascii="Book Antiqua" w:hAnsi="Book Antiqua"/>
        </w:rPr>
        <w:t xml:space="preserve">, </w:t>
      </w:r>
      <w:proofErr w:type="spellStart"/>
      <w:r w:rsidRPr="00BF415C">
        <w:rPr>
          <w:rFonts w:ascii="Book Antiqua" w:hAnsi="Book Antiqua"/>
        </w:rPr>
        <w:t>Coutant</w:t>
      </w:r>
      <w:proofErr w:type="spellEnd"/>
      <w:r w:rsidRPr="00BF415C">
        <w:rPr>
          <w:rFonts w:ascii="Book Antiqua" w:hAnsi="Book Antiqua"/>
        </w:rPr>
        <w:t xml:space="preserve"> C, </w:t>
      </w:r>
      <w:proofErr w:type="spellStart"/>
      <w:r w:rsidRPr="00BF415C">
        <w:rPr>
          <w:rFonts w:ascii="Book Antiqua" w:hAnsi="Book Antiqua"/>
        </w:rPr>
        <w:t>Flahault</w:t>
      </w:r>
      <w:proofErr w:type="spellEnd"/>
      <w:r w:rsidRPr="00BF415C">
        <w:rPr>
          <w:rFonts w:ascii="Book Antiqua" w:hAnsi="Book Antiqua"/>
        </w:rPr>
        <w:t xml:space="preserve"> A, </w:t>
      </w:r>
      <w:proofErr w:type="spellStart"/>
      <w:r w:rsidRPr="00BF415C">
        <w:rPr>
          <w:rFonts w:ascii="Book Antiqua" w:hAnsi="Book Antiqua"/>
        </w:rPr>
        <w:t>Delpech</w:t>
      </w:r>
      <w:proofErr w:type="spellEnd"/>
      <w:r w:rsidRPr="00BF415C">
        <w:rPr>
          <w:rFonts w:ascii="Book Antiqua" w:hAnsi="Book Antiqua"/>
        </w:rPr>
        <w:t xml:space="preserve"> Y, </w:t>
      </w:r>
      <w:proofErr w:type="spellStart"/>
      <w:r w:rsidRPr="00BF415C">
        <w:rPr>
          <w:rFonts w:ascii="Book Antiqua" w:hAnsi="Book Antiqua"/>
        </w:rPr>
        <w:t>Darai</w:t>
      </w:r>
      <w:proofErr w:type="spellEnd"/>
      <w:r w:rsidRPr="00BF415C">
        <w:rPr>
          <w:rFonts w:ascii="Book Antiqua" w:hAnsi="Book Antiqua"/>
        </w:rPr>
        <w:t xml:space="preserve"> E, </w:t>
      </w:r>
      <w:proofErr w:type="spellStart"/>
      <w:r w:rsidRPr="00BF415C">
        <w:rPr>
          <w:rFonts w:ascii="Book Antiqua" w:hAnsi="Book Antiqua"/>
        </w:rPr>
        <w:t>Uzan</w:t>
      </w:r>
      <w:proofErr w:type="spellEnd"/>
      <w:r w:rsidRPr="00BF415C">
        <w:rPr>
          <w:rFonts w:ascii="Book Antiqua" w:hAnsi="Book Antiqua"/>
        </w:rPr>
        <w:t xml:space="preserve"> S. An axilla scoring system to predict non-sentinel lymph node status in breast cancer patients with sentinel lymph node involvement. </w:t>
      </w:r>
      <w:r w:rsidRPr="00BF415C">
        <w:rPr>
          <w:rFonts w:ascii="Book Antiqua" w:hAnsi="Book Antiqua"/>
          <w:i/>
          <w:iCs/>
        </w:rPr>
        <w:t>Breast Cancer Res Treat</w:t>
      </w:r>
      <w:r w:rsidRPr="00BF415C">
        <w:rPr>
          <w:rFonts w:ascii="Book Antiqua" w:hAnsi="Book Antiqua"/>
        </w:rPr>
        <w:t xml:space="preserve"> 2005; </w:t>
      </w:r>
      <w:r w:rsidRPr="00BF415C">
        <w:rPr>
          <w:rFonts w:ascii="Book Antiqua" w:hAnsi="Book Antiqua"/>
          <w:b/>
          <w:bCs/>
        </w:rPr>
        <w:t>91</w:t>
      </w:r>
      <w:r w:rsidRPr="00BF415C">
        <w:rPr>
          <w:rFonts w:ascii="Book Antiqua" w:hAnsi="Book Antiqua"/>
        </w:rPr>
        <w:t>: 113-119 [PMID: 15868438 DOI: 10.1007/s10549-004-5781-z]</w:t>
      </w:r>
    </w:p>
    <w:p w14:paraId="50795031" w14:textId="77777777" w:rsidR="007E6692" w:rsidRPr="00BF415C" w:rsidRDefault="007E6692" w:rsidP="007E6692">
      <w:pPr>
        <w:snapToGrid w:val="0"/>
        <w:spacing w:line="360" w:lineRule="auto"/>
        <w:jc w:val="both"/>
        <w:rPr>
          <w:rFonts w:ascii="Book Antiqua" w:hAnsi="Book Antiqua"/>
        </w:rPr>
      </w:pPr>
      <w:r w:rsidRPr="00BF415C">
        <w:rPr>
          <w:rFonts w:ascii="Book Antiqua" w:hAnsi="Book Antiqua"/>
        </w:rPr>
        <w:lastRenderedPageBreak/>
        <w:t xml:space="preserve">44 </w:t>
      </w:r>
      <w:proofErr w:type="spellStart"/>
      <w:r w:rsidRPr="00BF415C">
        <w:rPr>
          <w:rFonts w:ascii="Book Antiqua" w:hAnsi="Book Antiqua"/>
          <w:b/>
          <w:bCs/>
        </w:rPr>
        <w:t>Coufal</w:t>
      </w:r>
      <w:proofErr w:type="spellEnd"/>
      <w:r w:rsidRPr="00BF415C">
        <w:rPr>
          <w:rFonts w:ascii="Book Antiqua" w:hAnsi="Book Antiqua"/>
          <w:b/>
          <w:bCs/>
        </w:rPr>
        <w:t xml:space="preserve"> O</w:t>
      </w:r>
      <w:r w:rsidRPr="00BF415C">
        <w:rPr>
          <w:rFonts w:ascii="Book Antiqua" w:hAnsi="Book Antiqua"/>
        </w:rPr>
        <w:t xml:space="preserve">, </w:t>
      </w:r>
      <w:proofErr w:type="spellStart"/>
      <w:r w:rsidRPr="00BF415C">
        <w:rPr>
          <w:rFonts w:ascii="Book Antiqua" w:hAnsi="Book Antiqua"/>
        </w:rPr>
        <w:t>Pavlík</w:t>
      </w:r>
      <w:proofErr w:type="spellEnd"/>
      <w:r w:rsidRPr="00BF415C">
        <w:rPr>
          <w:rFonts w:ascii="Book Antiqua" w:hAnsi="Book Antiqua"/>
        </w:rPr>
        <w:t xml:space="preserve"> T, Fabian P, </w:t>
      </w:r>
      <w:proofErr w:type="spellStart"/>
      <w:r w:rsidRPr="00BF415C">
        <w:rPr>
          <w:rFonts w:ascii="Book Antiqua" w:hAnsi="Book Antiqua"/>
        </w:rPr>
        <w:t>Bori</w:t>
      </w:r>
      <w:proofErr w:type="spellEnd"/>
      <w:r w:rsidRPr="00BF415C">
        <w:rPr>
          <w:rFonts w:ascii="Book Antiqua" w:hAnsi="Book Antiqua"/>
        </w:rPr>
        <w:t xml:space="preserve"> R, </w:t>
      </w:r>
      <w:proofErr w:type="spellStart"/>
      <w:r w:rsidRPr="00BF415C">
        <w:rPr>
          <w:rFonts w:ascii="Book Antiqua" w:hAnsi="Book Antiqua"/>
        </w:rPr>
        <w:t>Boross</w:t>
      </w:r>
      <w:proofErr w:type="spellEnd"/>
      <w:r w:rsidRPr="00BF415C">
        <w:rPr>
          <w:rFonts w:ascii="Book Antiqua" w:hAnsi="Book Antiqua"/>
        </w:rPr>
        <w:t xml:space="preserve"> G, </w:t>
      </w:r>
      <w:proofErr w:type="spellStart"/>
      <w:r w:rsidRPr="00BF415C">
        <w:rPr>
          <w:rFonts w:ascii="Book Antiqua" w:hAnsi="Book Antiqua"/>
        </w:rPr>
        <w:t>Sejben</w:t>
      </w:r>
      <w:proofErr w:type="spellEnd"/>
      <w:r w:rsidRPr="00BF415C">
        <w:rPr>
          <w:rFonts w:ascii="Book Antiqua" w:hAnsi="Book Antiqua"/>
        </w:rPr>
        <w:t xml:space="preserve"> I, </w:t>
      </w:r>
      <w:proofErr w:type="spellStart"/>
      <w:r w:rsidRPr="00BF415C">
        <w:rPr>
          <w:rFonts w:ascii="Book Antiqua" w:hAnsi="Book Antiqua"/>
        </w:rPr>
        <w:t>Maráz</w:t>
      </w:r>
      <w:proofErr w:type="spellEnd"/>
      <w:r w:rsidRPr="00BF415C">
        <w:rPr>
          <w:rFonts w:ascii="Book Antiqua" w:hAnsi="Book Antiqua"/>
        </w:rPr>
        <w:t xml:space="preserve"> R, </w:t>
      </w:r>
      <w:proofErr w:type="spellStart"/>
      <w:r w:rsidRPr="00BF415C">
        <w:rPr>
          <w:rFonts w:ascii="Book Antiqua" w:hAnsi="Book Antiqua"/>
        </w:rPr>
        <w:t>Koca</w:t>
      </w:r>
      <w:proofErr w:type="spellEnd"/>
      <w:r w:rsidRPr="00BF415C">
        <w:rPr>
          <w:rFonts w:ascii="Book Antiqua" w:hAnsi="Book Antiqua"/>
        </w:rPr>
        <w:t xml:space="preserve"> J, </w:t>
      </w:r>
      <w:proofErr w:type="spellStart"/>
      <w:r w:rsidRPr="00BF415C">
        <w:rPr>
          <w:rFonts w:ascii="Book Antiqua" w:hAnsi="Book Antiqua"/>
        </w:rPr>
        <w:t>Krejcí</w:t>
      </w:r>
      <w:proofErr w:type="spellEnd"/>
      <w:r w:rsidRPr="00BF415C">
        <w:rPr>
          <w:rFonts w:ascii="Book Antiqua" w:hAnsi="Book Antiqua"/>
        </w:rPr>
        <w:t xml:space="preserve"> E, </w:t>
      </w:r>
      <w:proofErr w:type="spellStart"/>
      <w:r w:rsidRPr="00BF415C">
        <w:rPr>
          <w:rFonts w:ascii="Book Antiqua" w:hAnsi="Book Antiqua"/>
        </w:rPr>
        <w:t>Horáková</w:t>
      </w:r>
      <w:proofErr w:type="spellEnd"/>
      <w:r w:rsidRPr="00BF415C">
        <w:rPr>
          <w:rFonts w:ascii="Book Antiqua" w:hAnsi="Book Antiqua"/>
        </w:rPr>
        <w:t xml:space="preserve"> I, </w:t>
      </w:r>
      <w:proofErr w:type="spellStart"/>
      <w:r w:rsidRPr="00BF415C">
        <w:rPr>
          <w:rFonts w:ascii="Book Antiqua" w:hAnsi="Book Antiqua"/>
        </w:rPr>
        <w:t>Foltinová</w:t>
      </w:r>
      <w:proofErr w:type="spellEnd"/>
      <w:r w:rsidRPr="00BF415C">
        <w:rPr>
          <w:rFonts w:ascii="Book Antiqua" w:hAnsi="Book Antiqua"/>
        </w:rPr>
        <w:t xml:space="preserve"> V, </w:t>
      </w:r>
      <w:proofErr w:type="spellStart"/>
      <w:r w:rsidRPr="00BF415C">
        <w:rPr>
          <w:rFonts w:ascii="Book Antiqua" w:hAnsi="Book Antiqua"/>
        </w:rPr>
        <w:t>Vrtelová</w:t>
      </w:r>
      <w:proofErr w:type="spellEnd"/>
      <w:r w:rsidRPr="00BF415C">
        <w:rPr>
          <w:rFonts w:ascii="Book Antiqua" w:hAnsi="Book Antiqua"/>
        </w:rPr>
        <w:t xml:space="preserve"> P, </w:t>
      </w:r>
      <w:proofErr w:type="spellStart"/>
      <w:r w:rsidRPr="00BF415C">
        <w:rPr>
          <w:rFonts w:ascii="Book Antiqua" w:hAnsi="Book Antiqua"/>
        </w:rPr>
        <w:t>Chrenko</w:t>
      </w:r>
      <w:proofErr w:type="spellEnd"/>
      <w:r w:rsidRPr="00BF415C">
        <w:rPr>
          <w:rFonts w:ascii="Book Antiqua" w:hAnsi="Book Antiqua"/>
        </w:rPr>
        <w:t xml:space="preserve"> V, Eliza </w:t>
      </w:r>
      <w:proofErr w:type="spellStart"/>
      <w:r w:rsidRPr="00BF415C">
        <w:rPr>
          <w:rFonts w:ascii="Book Antiqua" w:hAnsi="Book Antiqua"/>
        </w:rPr>
        <w:t>Tekle</w:t>
      </w:r>
      <w:proofErr w:type="spellEnd"/>
      <w:r w:rsidRPr="00BF415C">
        <w:rPr>
          <w:rFonts w:ascii="Book Antiqua" w:hAnsi="Book Antiqua"/>
        </w:rPr>
        <w:t xml:space="preserve"> W, </w:t>
      </w:r>
      <w:proofErr w:type="spellStart"/>
      <w:r w:rsidRPr="00BF415C">
        <w:rPr>
          <w:rFonts w:ascii="Book Antiqua" w:hAnsi="Book Antiqua"/>
        </w:rPr>
        <w:t>Rajtár</w:t>
      </w:r>
      <w:proofErr w:type="spellEnd"/>
      <w:r w:rsidRPr="00BF415C">
        <w:rPr>
          <w:rFonts w:ascii="Book Antiqua" w:hAnsi="Book Antiqua"/>
        </w:rPr>
        <w:t xml:space="preserve"> M, </w:t>
      </w:r>
      <w:proofErr w:type="spellStart"/>
      <w:r w:rsidRPr="00BF415C">
        <w:rPr>
          <w:rFonts w:ascii="Book Antiqua" w:hAnsi="Book Antiqua"/>
        </w:rPr>
        <w:t>Svébis</w:t>
      </w:r>
      <w:proofErr w:type="spellEnd"/>
      <w:r w:rsidRPr="00BF415C">
        <w:rPr>
          <w:rFonts w:ascii="Book Antiqua" w:hAnsi="Book Antiqua"/>
        </w:rPr>
        <w:t xml:space="preserve"> M, Fait V, </w:t>
      </w:r>
      <w:proofErr w:type="spellStart"/>
      <w:r w:rsidRPr="00BF415C">
        <w:rPr>
          <w:rFonts w:ascii="Book Antiqua" w:hAnsi="Book Antiqua"/>
        </w:rPr>
        <w:t>Cserni</w:t>
      </w:r>
      <w:proofErr w:type="spellEnd"/>
      <w:r w:rsidRPr="00BF415C">
        <w:rPr>
          <w:rFonts w:ascii="Book Antiqua" w:hAnsi="Book Antiqua"/>
        </w:rPr>
        <w:t xml:space="preserve"> G. Predicting non-sentinel lymph node status after positive sentinel biopsy in breast cancer: what model performs the best in a Czech population? </w:t>
      </w:r>
      <w:proofErr w:type="spellStart"/>
      <w:r w:rsidRPr="00BF415C">
        <w:rPr>
          <w:rFonts w:ascii="Book Antiqua" w:hAnsi="Book Antiqua"/>
          <w:i/>
          <w:iCs/>
        </w:rPr>
        <w:t>Pathol</w:t>
      </w:r>
      <w:proofErr w:type="spellEnd"/>
      <w:r w:rsidRPr="00BF415C">
        <w:rPr>
          <w:rFonts w:ascii="Book Antiqua" w:hAnsi="Book Antiqua"/>
          <w:i/>
          <w:iCs/>
        </w:rPr>
        <w:t xml:space="preserve"> Oncol Res</w:t>
      </w:r>
      <w:r w:rsidRPr="00BF415C">
        <w:rPr>
          <w:rFonts w:ascii="Book Antiqua" w:hAnsi="Book Antiqua"/>
        </w:rPr>
        <w:t xml:space="preserve"> 2009; </w:t>
      </w:r>
      <w:r w:rsidRPr="00BF415C">
        <w:rPr>
          <w:rFonts w:ascii="Book Antiqua" w:hAnsi="Book Antiqua"/>
          <w:b/>
          <w:bCs/>
        </w:rPr>
        <w:t>15</w:t>
      </w:r>
      <w:r w:rsidRPr="00BF415C">
        <w:rPr>
          <w:rFonts w:ascii="Book Antiqua" w:hAnsi="Book Antiqua"/>
        </w:rPr>
        <w:t>: 733-740 [PMID: 19440855 DOI: 10.1007/s12253-009-9177-6]</w:t>
      </w:r>
    </w:p>
    <w:p w14:paraId="590650D9" w14:textId="77777777" w:rsidR="007E6692" w:rsidRPr="007E6692" w:rsidRDefault="007E6692" w:rsidP="007E6692">
      <w:pPr>
        <w:snapToGrid w:val="0"/>
        <w:spacing w:line="360" w:lineRule="auto"/>
        <w:jc w:val="both"/>
        <w:rPr>
          <w:rFonts w:ascii="Book Antiqua" w:hAnsi="Book Antiqua"/>
        </w:rPr>
      </w:pPr>
      <w:r w:rsidRPr="00BF415C">
        <w:rPr>
          <w:rFonts w:ascii="Book Antiqua" w:hAnsi="Book Antiqua"/>
        </w:rPr>
        <w:t xml:space="preserve">45 </w:t>
      </w:r>
      <w:r w:rsidRPr="00BF415C">
        <w:rPr>
          <w:rFonts w:ascii="Book Antiqua" w:hAnsi="Book Antiqua"/>
          <w:b/>
          <w:bCs/>
        </w:rPr>
        <w:t>Nadeem RM</w:t>
      </w:r>
      <w:r w:rsidRPr="00BF415C">
        <w:rPr>
          <w:rFonts w:ascii="Book Antiqua" w:hAnsi="Book Antiqua"/>
        </w:rPr>
        <w:t xml:space="preserve">, </w:t>
      </w:r>
      <w:proofErr w:type="spellStart"/>
      <w:r w:rsidRPr="00BF415C">
        <w:rPr>
          <w:rFonts w:ascii="Book Antiqua" w:hAnsi="Book Antiqua"/>
        </w:rPr>
        <w:t>Gudur</w:t>
      </w:r>
      <w:proofErr w:type="spellEnd"/>
      <w:r w:rsidRPr="00BF415C">
        <w:rPr>
          <w:rFonts w:ascii="Book Antiqua" w:hAnsi="Book Antiqua"/>
        </w:rPr>
        <w:t xml:space="preserve"> LD, </w:t>
      </w:r>
      <w:proofErr w:type="spellStart"/>
      <w:r w:rsidRPr="00BF415C">
        <w:rPr>
          <w:rFonts w:ascii="Book Antiqua" w:hAnsi="Book Antiqua"/>
        </w:rPr>
        <w:t>Saidan</w:t>
      </w:r>
      <w:proofErr w:type="spellEnd"/>
      <w:r w:rsidRPr="00BF415C">
        <w:rPr>
          <w:rFonts w:ascii="Book Antiqua" w:hAnsi="Book Antiqua"/>
        </w:rPr>
        <w:t xml:space="preserve"> ZA. An independent assessment of the 7 nomograms for predicting the probability of additional axillary nodal metastases after positive sentinel lymph node biopsy in a cohort of British patients with breast cancer. </w:t>
      </w:r>
      <w:r w:rsidRPr="00BF415C">
        <w:rPr>
          <w:rFonts w:ascii="Book Antiqua" w:hAnsi="Book Antiqua"/>
          <w:i/>
          <w:iCs/>
        </w:rPr>
        <w:t>Clin Breast Cancer</w:t>
      </w:r>
      <w:r w:rsidRPr="00BF415C">
        <w:rPr>
          <w:rFonts w:ascii="Book Antiqua" w:hAnsi="Book Antiqua"/>
        </w:rPr>
        <w:t xml:space="preserve"> 2014; </w:t>
      </w:r>
      <w:r w:rsidRPr="00BF415C">
        <w:rPr>
          <w:rFonts w:ascii="Book Antiqua" w:hAnsi="Book Antiqua"/>
          <w:b/>
          <w:bCs/>
        </w:rPr>
        <w:t>14</w:t>
      </w:r>
      <w:r w:rsidRPr="00BF415C">
        <w:rPr>
          <w:rFonts w:ascii="Book Antiqua" w:hAnsi="Book Antiqua"/>
        </w:rPr>
        <w:t>: 272-279 [PMID: 25037530 DOI: 10.1016/j.clbc.2014.02.006]</w:t>
      </w:r>
    </w:p>
    <w:bookmarkEnd w:id="3"/>
    <w:p w14:paraId="625887F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662271" w14:textId="77777777" w:rsidR="00A77B3E" w:rsidRDefault="00F61400">
      <w:pPr>
        <w:spacing w:line="360" w:lineRule="auto"/>
        <w:jc w:val="both"/>
      </w:pPr>
      <w:r>
        <w:rPr>
          <w:rFonts w:ascii="Book Antiqua" w:eastAsia="Book Antiqua" w:hAnsi="Book Antiqua" w:cs="Book Antiqua"/>
          <w:b/>
          <w:color w:val="000000"/>
        </w:rPr>
        <w:lastRenderedPageBreak/>
        <w:t>Footnotes</w:t>
      </w:r>
    </w:p>
    <w:p w14:paraId="5E443CF7" w14:textId="613EB942" w:rsidR="00A77B3E" w:rsidRDefault="00F61400">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shd w:val="clear" w:color="auto" w:fill="FFFFFF"/>
        </w:rPr>
        <w:t>Th</w:t>
      </w:r>
      <w:r w:rsidR="00BA6D21" w:rsidRPr="00BA6D21">
        <w:rPr>
          <w:rFonts w:ascii="Book Antiqua" w:hAnsi="Book Antiqua" w:cs="Book Antiqua"/>
          <w:color w:val="000000"/>
          <w:szCs w:val="22"/>
          <w:shd w:val="clear" w:color="auto" w:fill="FFFFFF"/>
          <w:lang w:eastAsia="zh-CN"/>
        </w:rPr>
        <w:t>is</w:t>
      </w:r>
      <w:r w:rsidRPr="00BA6D2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BA6D2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was reviewed and approved by the Comité Ético de Investigación con medicamentos de HM Hospitales the April</w:t>
      </w:r>
      <w:r w:rsidR="00296EEE">
        <w:rPr>
          <w:rFonts w:ascii="Book Antiqua" w:eastAsia="Book Antiqua" w:hAnsi="Book Antiqua" w:cs="Book Antiqua"/>
          <w:color w:val="000000"/>
          <w:szCs w:val="22"/>
          <w:shd w:val="clear" w:color="auto" w:fill="FFFFFF"/>
        </w:rPr>
        <w:t xml:space="preserve"> 27</w:t>
      </w:r>
      <w:r>
        <w:rPr>
          <w:rFonts w:ascii="Book Antiqua" w:eastAsia="Book Antiqua" w:hAnsi="Book Antiqua" w:cs="Book Antiqua"/>
          <w:color w:val="000000"/>
          <w:szCs w:val="22"/>
          <w:shd w:val="clear" w:color="auto" w:fill="FFFFFF"/>
        </w:rPr>
        <w:t xml:space="preserve">, 2016, Acta Nº90. </w:t>
      </w:r>
      <w:r>
        <w:rPr>
          <w:rFonts w:ascii="Book Antiqua" w:eastAsia="Book Antiqua" w:hAnsi="Book Antiqua" w:cs="Book Antiqua"/>
          <w:color w:val="000000"/>
          <w:szCs w:val="22"/>
        </w:rPr>
        <w:t>CEIm HM hospitales Code:</w:t>
      </w:r>
      <w:r w:rsidR="007128E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16.04.0940-GHM.</w:t>
      </w:r>
      <w:r w:rsidR="00937D92">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And having evaluated the project from an ethical and methodological point of view, it issues a FAVORABLE OPINION for the project to be carried out by the main researcher Dr. Mercedes Herrero Conde, from the Gynecology service of HM Hospitales.</w:t>
      </w:r>
    </w:p>
    <w:p w14:paraId="3E55FD62" w14:textId="03E65B5E" w:rsidR="00296EEE" w:rsidRDefault="00296EEE">
      <w:pPr>
        <w:spacing w:line="360" w:lineRule="auto"/>
        <w:jc w:val="both"/>
        <w:rPr>
          <w:rFonts w:ascii="Book Antiqua" w:eastAsia="Book Antiqua" w:hAnsi="Book Antiqua" w:cs="Book Antiqua"/>
          <w:color w:val="000000"/>
          <w:szCs w:val="22"/>
          <w:shd w:val="clear" w:color="auto" w:fill="FFFFFF"/>
        </w:rPr>
      </w:pPr>
    </w:p>
    <w:p w14:paraId="374BD28E" w14:textId="0D5CD653" w:rsidR="00296EEE" w:rsidRDefault="00296EEE">
      <w:pPr>
        <w:spacing w:line="360" w:lineRule="auto"/>
        <w:jc w:val="both"/>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7AE3A991" w14:textId="77777777" w:rsidR="00A77B3E" w:rsidRDefault="00A77B3E">
      <w:pPr>
        <w:spacing w:line="360" w:lineRule="auto"/>
        <w:jc w:val="both"/>
      </w:pPr>
    </w:p>
    <w:p w14:paraId="0AED17B7" w14:textId="77777777" w:rsidR="00A77B3E" w:rsidRDefault="00F6140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they have no known competing financial interests or personal relationships that could have appeared to influence the work reported in this paper.</w:t>
      </w:r>
    </w:p>
    <w:p w14:paraId="44B37AA8" w14:textId="77777777" w:rsidR="00A77B3E" w:rsidRDefault="00A77B3E">
      <w:pPr>
        <w:spacing w:line="360" w:lineRule="auto"/>
        <w:jc w:val="both"/>
      </w:pPr>
    </w:p>
    <w:p w14:paraId="34755B32" w14:textId="671DE2FE" w:rsidR="00A77B3E" w:rsidRDefault="00F614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generated and/or </w:t>
      </w:r>
      <w:r w:rsidR="00D14118">
        <w:rPr>
          <w:rFonts w:ascii="Book Antiqua" w:eastAsia="Book Antiqua" w:hAnsi="Book Antiqua" w:cs="Book Antiqua"/>
          <w:color w:val="000000"/>
        </w:rPr>
        <w:t>analyzed</w:t>
      </w:r>
      <w:r>
        <w:rPr>
          <w:rFonts w:ascii="Book Antiqua" w:eastAsia="Book Antiqua" w:hAnsi="Book Antiqua" w:cs="Book Antiqua"/>
          <w:color w:val="000000"/>
        </w:rPr>
        <w:t xml:space="preserve"> during the current study are not publicly available but are available from the corresponding author on reasonable request.</w:t>
      </w:r>
    </w:p>
    <w:p w14:paraId="153850AD" w14:textId="77777777" w:rsidR="00A77B3E" w:rsidRDefault="00A77B3E">
      <w:pPr>
        <w:spacing w:line="360" w:lineRule="auto"/>
        <w:jc w:val="both"/>
      </w:pPr>
    </w:p>
    <w:p w14:paraId="2C7BC993" w14:textId="77777777" w:rsidR="00A77B3E" w:rsidRDefault="00F614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F0E63E" w14:textId="77777777" w:rsidR="00A77B3E" w:rsidRDefault="00A77B3E">
      <w:pPr>
        <w:spacing w:line="360" w:lineRule="auto"/>
        <w:jc w:val="both"/>
      </w:pPr>
    </w:p>
    <w:p w14:paraId="6BBDAA31" w14:textId="77777777" w:rsidR="00A77B3E" w:rsidRDefault="00F614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032F7">
        <w:rPr>
          <w:rFonts w:ascii="Book Antiqua" w:eastAsia="Book Antiqua" w:hAnsi="Book Antiqua" w:cs="Book Antiqua"/>
          <w:color w:val="000000"/>
        </w:rPr>
        <w:t>m</w:t>
      </w:r>
      <w:r>
        <w:rPr>
          <w:rFonts w:ascii="Book Antiqua" w:eastAsia="Book Antiqua" w:hAnsi="Book Antiqua" w:cs="Book Antiqua"/>
          <w:color w:val="000000"/>
        </w:rPr>
        <w:t>anuscript</w:t>
      </w:r>
    </w:p>
    <w:p w14:paraId="6637198D" w14:textId="77777777" w:rsidR="00A77B3E" w:rsidRDefault="00A77B3E">
      <w:pPr>
        <w:spacing w:line="360" w:lineRule="auto"/>
        <w:jc w:val="both"/>
      </w:pPr>
    </w:p>
    <w:p w14:paraId="6ADC2AE2" w14:textId="77777777" w:rsidR="00A77B3E" w:rsidRDefault="00F614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2020</w:t>
      </w:r>
    </w:p>
    <w:p w14:paraId="1B661930" w14:textId="77777777" w:rsidR="00A77B3E" w:rsidRDefault="00F614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May 4, 2021</w:t>
      </w:r>
    </w:p>
    <w:p w14:paraId="36E10E4B" w14:textId="77777777" w:rsidR="00A77B3E" w:rsidRDefault="00F61400">
      <w:pPr>
        <w:spacing w:line="360" w:lineRule="auto"/>
        <w:jc w:val="both"/>
      </w:pPr>
      <w:r>
        <w:rPr>
          <w:rFonts w:ascii="Book Antiqua" w:eastAsia="Book Antiqua" w:hAnsi="Book Antiqua" w:cs="Book Antiqua"/>
          <w:b/>
          <w:color w:val="000000"/>
        </w:rPr>
        <w:t xml:space="preserve">Article in press: </w:t>
      </w:r>
    </w:p>
    <w:p w14:paraId="72EE3480" w14:textId="77777777" w:rsidR="00A77B3E" w:rsidRDefault="00A77B3E">
      <w:pPr>
        <w:spacing w:line="360" w:lineRule="auto"/>
        <w:jc w:val="both"/>
      </w:pPr>
    </w:p>
    <w:p w14:paraId="376109DD" w14:textId="77777777" w:rsidR="00A77B3E" w:rsidRDefault="00F614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0C42466" w14:textId="77777777" w:rsidR="00A77B3E" w:rsidRDefault="00F614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FB530FA" w14:textId="77777777" w:rsidR="00A77B3E" w:rsidRDefault="00F61400">
      <w:pPr>
        <w:spacing w:line="360" w:lineRule="auto"/>
        <w:jc w:val="both"/>
      </w:pPr>
      <w:r>
        <w:rPr>
          <w:rFonts w:ascii="Book Antiqua" w:eastAsia="Book Antiqua" w:hAnsi="Book Antiqua" w:cs="Book Antiqua"/>
          <w:b/>
          <w:color w:val="000000"/>
        </w:rPr>
        <w:t>Peer-review report’s scientific quality classification</w:t>
      </w:r>
    </w:p>
    <w:p w14:paraId="0524AB15" w14:textId="77777777" w:rsidR="00A77B3E" w:rsidRDefault="00F61400">
      <w:pPr>
        <w:spacing w:line="360" w:lineRule="auto"/>
        <w:jc w:val="both"/>
      </w:pPr>
      <w:r>
        <w:rPr>
          <w:rFonts w:ascii="Book Antiqua" w:eastAsia="Book Antiqua" w:hAnsi="Book Antiqua" w:cs="Book Antiqua"/>
          <w:color w:val="000000"/>
        </w:rPr>
        <w:t>Grade A (Excellent): 0</w:t>
      </w:r>
    </w:p>
    <w:p w14:paraId="6AC40A4F" w14:textId="77777777" w:rsidR="00A77B3E" w:rsidRDefault="00F61400">
      <w:pPr>
        <w:spacing w:line="360" w:lineRule="auto"/>
        <w:jc w:val="both"/>
      </w:pPr>
      <w:r>
        <w:rPr>
          <w:rFonts w:ascii="Book Antiqua" w:eastAsia="Book Antiqua" w:hAnsi="Book Antiqua" w:cs="Book Antiqua"/>
          <w:color w:val="000000"/>
        </w:rPr>
        <w:t>Grade B (Very good): B</w:t>
      </w:r>
    </w:p>
    <w:p w14:paraId="7DCC760D" w14:textId="77777777" w:rsidR="00A77B3E" w:rsidRDefault="00F61400">
      <w:pPr>
        <w:spacing w:line="360" w:lineRule="auto"/>
        <w:jc w:val="both"/>
      </w:pPr>
      <w:r>
        <w:rPr>
          <w:rFonts w:ascii="Book Antiqua" w:eastAsia="Book Antiqua" w:hAnsi="Book Antiqua" w:cs="Book Antiqua"/>
          <w:color w:val="000000"/>
        </w:rPr>
        <w:t>Grade C (Good): 0</w:t>
      </w:r>
    </w:p>
    <w:p w14:paraId="27D9CC82" w14:textId="77777777" w:rsidR="00A77B3E" w:rsidRDefault="00F61400">
      <w:pPr>
        <w:spacing w:line="360" w:lineRule="auto"/>
        <w:jc w:val="both"/>
      </w:pPr>
      <w:r>
        <w:rPr>
          <w:rFonts w:ascii="Book Antiqua" w:eastAsia="Book Antiqua" w:hAnsi="Book Antiqua" w:cs="Book Antiqua"/>
          <w:color w:val="000000"/>
        </w:rPr>
        <w:t>Grade D (Fair): 0</w:t>
      </w:r>
    </w:p>
    <w:p w14:paraId="69874D66" w14:textId="77777777" w:rsidR="00A77B3E" w:rsidRDefault="00F61400">
      <w:pPr>
        <w:spacing w:line="360" w:lineRule="auto"/>
        <w:jc w:val="both"/>
      </w:pPr>
      <w:r>
        <w:rPr>
          <w:rFonts w:ascii="Book Antiqua" w:eastAsia="Book Antiqua" w:hAnsi="Book Antiqua" w:cs="Book Antiqua"/>
          <w:color w:val="000000"/>
        </w:rPr>
        <w:t>Grade E (Poor): 0</w:t>
      </w:r>
    </w:p>
    <w:p w14:paraId="06B12869" w14:textId="77777777" w:rsidR="00A77B3E" w:rsidRDefault="00A77B3E">
      <w:pPr>
        <w:spacing w:line="360" w:lineRule="auto"/>
        <w:jc w:val="both"/>
      </w:pPr>
    </w:p>
    <w:p w14:paraId="5567FC44" w14:textId="7FBF8BD2" w:rsidR="00A77B3E" w:rsidRDefault="00F614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Fonseca-Alves CE</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977692">
        <w:rPr>
          <w:rFonts w:ascii="Book Antiqua" w:eastAsia="Book Antiqua" w:hAnsi="Book Antiqua" w:cs="Book Antiqua"/>
          <w:b/>
          <w:color w:val="000000"/>
        </w:rPr>
        <w:t xml:space="preserve"> </w:t>
      </w:r>
      <w:r w:rsidR="0097769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145986B" w14:textId="77777777" w:rsidR="000C1FA4" w:rsidRDefault="000C1FA4">
      <w:pPr>
        <w:spacing w:line="360" w:lineRule="auto"/>
        <w:jc w:val="both"/>
        <w:sectPr w:rsidR="000C1FA4">
          <w:pgSz w:w="12240" w:h="15840"/>
          <w:pgMar w:top="1440" w:right="1440" w:bottom="1440" w:left="1440" w:header="720" w:footer="720" w:gutter="0"/>
          <w:cols w:space="720"/>
          <w:docGrid w:linePitch="360"/>
        </w:sectPr>
      </w:pPr>
    </w:p>
    <w:p w14:paraId="35F500F0" w14:textId="77777777" w:rsidR="00A77B3E" w:rsidRDefault="00F614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31B648" w14:textId="77777777" w:rsidR="008D16AD" w:rsidRDefault="00F84425">
      <w:pPr>
        <w:spacing w:line="360" w:lineRule="auto"/>
        <w:jc w:val="both"/>
      </w:pPr>
      <w:r>
        <w:rPr>
          <w:noProof/>
          <w:lang w:eastAsia="zh-CN"/>
        </w:rPr>
        <w:drawing>
          <wp:inline distT="0" distB="0" distL="0" distR="0" wp14:anchorId="4787A30A" wp14:editId="39868D8D">
            <wp:extent cx="594360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14:paraId="752A9962" w14:textId="2A469BBD" w:rsidR="008D16AD" w:rsidRDefault="00F61400">
      <w:pPr>
        <w:spacing w:line="360" w:lineRule="auto"/>
        <w:jc w:val="both"/>
        <w:rPr>
          <w:rFonts w:ascii="Book Antiqua" w:eastAsia="Book Antiqua" w:hAnsi="Book Antiqua" w:cs="Book Antiqua"/>
          <w:b/>
          <w:color w:val="000000"/>
          <w:szCs w:val="22"/>
        </w:rPr>
      </w:pPr>
      <w:r w:rsidRPr="008D16AD">
        <w:rPr>
          <w:rFonts w:ascii="Book Antiqua" w:eastAsia="Book Antiqua" w:hAnsi="Book Antiqua" w:cs="Book Antiqua"/>
          <w:b/>
          <w:color w:val="000000"/>
          <w:szCs w:val="22"/>
        </w:rPr>
        <w:t>Fig</w:t>
      </w:r>
      <w:r w:rsidR="008D16AD" w:rsidRPr="008D16AD">
        <w:rPr>
          <w:rFonts w:ascii="Book Antiqua" w:eastAsia="Book Antiqua" w:hAnsi="Book Antiqua" w:cs="Book Antiqua"/>
          <w:b/>
          <w:color w:val="000000"/>
          <w:szCs w:val="22"/>
        </w:rPr>
        <w:t xml:space="preserve">ure </w:t>
      </w:r>
      <w:r w:rsidRPr="008D16AD">
        <w:rPr>
          <w:rFonts w:ascii="Book Antiqua" w:eastAsia="Book Antiqua" w:hAnsi="Book Antiqua" w:cs="Book Antiqua"/>
          <w:b/>
          <w:color w:val="000000"/>
          <w:szCs w:val="22"/>
        </w:rPr>
        <w:t>1</w:t>
      </w:r>
      <w:r w:rsidR="008D16AD" w:rsidRPr="008D16AD">
        <w:rPr>
          <w:rFonts w:ascii="Book Antiqua" w:eastAsia="Book Antiqua" w:hAnsi="Book Antiqua" w:cs="Book Antiqua"/>
          <w:b/>
          <w:color w:val="000000"/>
          <w:szCs w:val="22"/>
        </w:rPr>
        <w:t xml:space="preserve"> </w:t>
      </w:r>
      <w:r w:rsidRPr="008D16AD">
        <w:rPr>
          <w:rFonts w:ascii="Book Antiqua" w:eastAsia="Book Antiqua" w:hAnsi="Book Antiqua" w:cs="Book Antiqua"/>
          <w:b/>
          <w:color w:val="000000"/>
          <w:szCs w:val="22"/>
        </w:rPr>
        <w:t xml:space="preserve">Numeric values assigned to each variable to create </w:t>
      </w:r>
      <w:r w:rsidR="00DF5C13">
        <w:rPr>
          <w:rFonts w:ascii="Book Antiqua" w:eastAsia="Book Antiqua" w:hAnsi="Book Antiqua" w:cs="Book Antiqua"/>
          <w:b/>
          <w:color w:val="000000"/>
          <w:szCs w:val="22"/>
        </w:rPr>
        <w:t xml:space="preserve">an </w:t>
      </w:r>
      <w:r w:rsidRPr="008D16AD">
        <w:rPr>
          <w:rFonts w:ascii="Book Antiqua" w:eastAsia="Book Antiqua" w:hAnsi="Book Antiqua" w:cs="Book Antiqua"/>
          <w:b/>
          <w:color w:val="000000"/>
          <w:szCs w:val="22"/>
        </w:rPr>
        <w:t>individualized Preoperative Clinical Risk Index</w:t>
      </w:r>
      <w:r w:rsidR="008D16AD" w:rsidRPr="008D16AD">
        <w:rPr>
          <w:rFonts w:ascii="Book Antiqua" w:eastAsia="Book Antiqua" w:hAnsi="Book Antiqua" w:cs="Book Antiqua"/>
          <w:b/>
          <w:color w:val="000000"/>
          <w:szCs w:val="22"/>
        </w:rPr>
        <w:t>.</w:t>
      </w:r>
    </w:p>
    <w:p w14:paraId="7E4B2B66" w14:textId="79104CCD" w:rsidR="00A77B3E" w:rsidRPr="007C0002" w:rsidRDefault="008D16AD">
      <w:pPr>
        <w:spacing w:line="360" w:lineRule="auto"/>
        <w:jc w:val="both"/>
        <w:rPr>
          <w:rFonts w:ascii="Book Antiqua" w:eastAsia="Book Antiqua" w:hAnsi="Book Antiqua" w:cs="Book Antiqua"/>
          <w:b/>
          <w:color w:val="000000"/>
          <w:szCs w:val="22"/>
        </w:rPr>
      </w:pPr>
      <w:r>
        <w:rPr>
          <w:rFonts w:ascii="Book Antiqua" w:eastAsia="Book Antiqua" w:hAnsi="Book Antiqua" w:cs="Book Antiqua"/>
          <w:b/>
          <w:color w:val="000000"/>
          <w:szCs w:val="22"/>
        </w:rPr>
        <w:br w:type="page"/>
      </w:r>
      <w:r w:rsidR="00F61400" w:rsidRPr="007C0002">
        <w:rPr>
          <w:rFonts w:ascii="Book Antiqua" w:eastAsia="Book Antiqua" w:hAnsi="Book Antiqua" w:cs="Book Antiqua"/>
          <w:b/>
          <w:color w:val="000000"/>
          <w:szCs w:val="22"/>
        </w:rPr>
        <w:lastRenderedPageBreak/>
        <w:t>Table 1</w:t>
      </w:r>
      <w:r w:rsidRPr="007C0002">
        <w:rPr>
          <w:rFonts w:ascii="Book Antiqua" w:eastAsia="Book Antiqua" w:hAnsi="Book Antiqua" w:cs="Book Antiqua"/>
          <w:b/>
          <w:color w:val="000000"/>
          <w:szCs w:val="22"/>
        </w:rPr>
        <w:t xml:space="preserve"> </w:t>
      </w:r>
      <w:r w:rsidR="00F61400" w:rsidRPr="007C0002">
        <w:rPr>
          <w:rFonts w:ascii="Book Antiqua" w:eastAsia="Book Antiqua" w:hAnsi="Book Antiqua" w:cs="Book Antiqua"/>
          <w:b/>
          <w:color w:val="000000"/>
          <w:szCs w:val="22"/>
        </w:rPr>
        <w:t xml:space="preserve">Characteristics of the 95 patients with </w:t>
      </w:r>
      <w:r w:rsidR="00AD6A9C" w:rsidRPr="00AD6A9C">
        <w:rPr>
          <w:rFonts w:ascii="Book Antiqua" w:eastAsia="Book Antiqua" w:hAnsi="Book Antiqua" w:cs="Book Antiqua"/>
          <w:b/>
          <w:color w:val="000000"/>
          <w:szCs w:val="22"/>
        </w:rPr>
        <w:t>sentinel lymph nodes</w:t>
      </w:r>
      <w:r w:rsidR="00F61400" w:rsidRPr="007C0002">
        <w:rPr>
          <w:rFonts w:ascii="Book Antiqua" w:eastAsia="Book Antiqua" w:hAnsi="Book Antiqua" w:cs="Book Antiqua"/>
          <w:b/>
          <w:color w:val="000000"/>
          <w:szCs w:val="22"/>
        </w:rPr>
        <w:t xml:space="preserve"> </w:t>
      </w:r>
      <w:r w:rsidR="00DF5C13">
        <w:rPr>
          <w:rFonts w:ascii="Book Antiqua" w:eastAsia="Book Antiqua" w:hAnsi="Book Antiqua" w:cs="Book Antiqua"/>
          <w:b/>
          <w:color w:val="000000"/>
          <w:szCs w:val="22"/>
        </w:rPr>
        <w:t xml:space="preserve">with </w:t>
      </w:r>
      <w:r w:rsidR="00F61400" w:rsidRPr="007C0002">
        <w:rPr>
          <w:rFonts w:ascii="Book Antiqua" w:eastAsia="Book Antiqua" w:hAnsi="Book Antiqua" w:cs="Book Antiqua"/>
          <w:b/>
          <w:color w:val="000000"/>
          <w:szCs w:val="22"/>
        </w:rPr>
        <w:t>macrometasta</w:t>
      </w:r>
      <w:r w:rsidRPr="007C0002">
        <w:rPr>
          <w:rFonts w:ascii="Book Antiqua" w:eastAsia="Book Antiqua" w:hAnsi="Book Antiqua" w:cs="Book Antiqua"/>
          <w:b/>
          <w:color w:val="000000"/>
          <w:szCs w:val="22"/>
        </w:rPr>
        <w:t>ses</w:t>
      </w:r>
    </w:p>
    <w:tbl>
      <w:tblPr>
        <w:tblStyle w:val="TableGrid"/>
        <w:tblpPr w:leftFromText="141" w:rightFromText="141" w:tblpY="65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678"/>
        <w:gridCol w:w="2342"/>
        <w:gridCol w:w="2340"/>
      </w:tblGrid>
      <w:tr w:rsidR="00F61400" w:rsidRPr="008D16AD" w14:paraId="7C7F94AD" w14:textId="77777777" w:rsidTr="00296EEE">
        <w:trPr>
          <w:trHeight w:val="208"/>
        </w:trPr>
        <w:tc>
          <w:tcPr>
            <w:tcW w:w="4679" w:type="dxa"/>
            <w:tcBorders>
              <w:top w:val="single" w:sz="4" w:space="0" w:color="auto"/>
              <w:bottom w:val="single" w:sz="4" w:space="0" w:color="auto"/>
              <w:right w:val="nil"/>
            </w:tcBorders>
            <w:shd w:val="clear" w:color="auto" w:fill="auto"/>
          </w:tcPr>
          <w:p w14:paraId="24CCF05A" w14:textId="77777777" w:rsidR="00F61400" w:rsidRPr="001631CE" w:rsidRDefault="00806789" w:rsidP="00F61400">
            <w:pPr>
              <w:spacing w:line="360" w:lineRule="auto"/>
              <w:jc w:val="both"/>
              <w:rPr>
                <w:rFonts w:ascii="Book Antiqua" w:eastAsia="Book Antiqua" w:hAnsi="Book Antiqua" w:cs="Book Antiqua"/>
                <w:b/>
                <w:color w:val="000000"/>
                <w:szCs w:val="22"/>
              </w:rPr>
            </w:pPr>
            <w:proofErr w:type="spellStart"/>
            <w:r w:rsidRPr="001631CE">
              <w:rPr>
                <w:rFonts w:ascii="Book Antiqua" w:eastAsia="Book Antiqua" w:hAnsi="Book Antiqua" w:cs="Book Antiqua"/>
                <w:b/>
                <w:color w:val="000000"/>
                <w:szCs w:val="22"/>
              </w:rPr>
              <w:lastRenderedPageBreak/>
              <w:t>Characteristics</w:t>
            </w:r>
            <w:proofErr w:type="spellEnd"/>
          </w:p>
        </w:tc>
        <w:tc>
          <w:tcPr>
            <w:tcW w:w="2342" w:type="dxa"/>
            <w:tcBorders>
              <w:top w:val="single" w:sz="4" w:space="0" w:color="auto"/>
              <w:left w:val="nil"/>
              <w:bottom w:val="single" w:sz="4" w:space="0" w:color="auto"/>
              <w:right w:val="nil"/>
            </w:tcBorders>
            <w:shd w:val="clear" w:color="auto" w:fill="auto"/>
          </w:tcPr>
          <w:p w14:paraId="652D6FC1" w14:textId="77777777" w:rsidR="00F61400" w:rsidRPr="001631CE" w:rsidRDefault="00F61400" w:rsidP="00F61400">
            <w:pPr>
              <w:spacing w:line="360" w:lineRule="auto"/>
              <w:jc w:val="both"/>
              <w:rPr>
                <w:rFonts w:ascii="Book Antiqua" w:eastAsia="Book Antiqua" w:hAnsi="Book Antiqua" w:cs="Book Antiqua"/>
                <w:b/>
                <w:color w:val="000000"/>
                <w:szCs w:val="22"/>
              </w:rPr>
            </w:pPr>
            <w:r w:rsidRPr="001631CE">
              <w:rPr>
                <w:rFonts w:ascii="Book Antiqua" w:eastAsia="Book Antiqua" w:hAnsi="Book Antiqua" w:cs="Book Antiqua"/>
                <w:b/>
                <w:bCs/>
                <w:i/>
                <w:color w:val="000000"/>
                <w:szCs w:val="22"/>
              </w:rPr>
              <w:t xml:space="preserve">n </w:t>
            </w:r>
            <w:r w:rsidR="00520758" w:rsidRPr="001631CE">
              <w:rPr>
                <w:rFonts w:ascii="Book Antiqua" w:eastAsia="Book Antiqua" w:hAnsi="Book Antiqua" w:cs="Book Antiqua"/>
                <w:b/>
                <w:bCs/>
                <w:color w:val="000000"/>
                <w:szCs w:val="22"/>
              </w:rPr>
              <w:t xml:space="preserve">= </w:t>
            </w:r>
            <w:r w:rsidRPr="001631CE">
              <w:rPr>
                <w:rFonts w:ascii="Book Antiqua" w:eastAsia="Book Antiqua" w:hAnsi="Book Antiqua" w:cs="Book Antiqua"/>
                <w:b/>
                <w:color w:val="000000"/>
                <w:szCs w:val="22"/>
              </w:rPr>
              <w:t>95</w:t>
            </w:r>
          </w:p>
        </w:tc>
        <w:tc>
          <w:tcPr>
            <w:tcW w:w="2340" w:type="dxa"/>
            <w:tcBorders>
              <w:top w:val="single" w:sz="4" w:space="0" w:color="auto"/>
              <w:left w:val="nil"/>
              <w:bottom w:val="single" w:sz="4" w:space="0" w:color="auto"/>
            </w:tcBorders>
            <w:shd w:val="clear" w:color="auto" w:fill="auto"/>
          </w:tcPr>
          <w:p w14:paraId="1B252EC2" w14:textId="77777777" w:rsidR="00F61400" w:rsidRPr="001631CE" w:rsidRDefault="00520758" w:rsidP="00F61400">
            <w:pPr>
              <w:spacing w:line="360" w:lineRule="auto"/>
              <w:jc w:val="both"/>
              <w:rPr>
                <w:rFonts w:ascii="Book Antiqua" w:eastAsia="Book Antiqua" w:hAnsi="Book Antiqua" w:cs="Book Antiqua"/>
                <w:b/>
                <w:color w:val="000000"/>
                <w:szCs w:val="22"/>
              </w:rPr>
            </w:pPr>
            <w:r w:rsidRPr="001631CE">
              <w:rPr>
                <w:rFonts w:ascii="Book Antiqua" w:eastAsia="Book Antiqua" w:hAnsi="Book Antiqua" w:cs="Book Antiqua"/>
                <w:b/>
                <w:bCs/>
                <w:color w:val="000000"/>
                <w:szCs w:val="22"/>
              </w:rPr>
              <w:t>%</w:t>
            </w:r>
          </w:p>
        </w:tc>
      </w:tr>
      <w:tr w:rsidR="00F61400" w:rsidRPr="008D16AD" w14:paraId="731D4CAB" w14:textId="77777777" w:rsidTr="00296EEE">
        <w:trPr>
          <w:trHeight w:val="203"/>
        </w:trPr>
        <w:tc>
          <w:tcPr>
            <w:tcW w:w="4679" w:type="dxa"/>
            <w:tcBorders>
              <w:top w:val="single" w:sz="4" w:space="0" w:color="auto"/>
              <w:right w:val="nil"/>
            </w:tcBorders>
            <w:shd w:val="clear" w:color="auto" w:fill="auto"/>
          </w:tcPr>
          <w:p w14:paraId="4577A6A3" w14:textId="77777777" w:rsidR="00F61400" w:rsidRPr="008D16AD" w:rsidRDefault="00F61400" w:rsidP="00520758">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Age</w:t>
            </w:r>
            <w:proofErr w:type="spellEnd"/>
            <w:r w:rsidRPr="008D16AD">
              <w:rPr>
                <w:rFonts w:ascii="Book Antiqua" w:eastAsia="Book Antiqua" w:hAnsi="Book Antiqua" w:cs="Book Antiqua"/>
                <w:color w:val="000000"/>
                <w:szCs w:val="22"/>
              </w:rPr>
              <w:t xml:space="preserve"> (</w:t>
            </w:r>
            <w:proofErr w:type="spellStart"/>
            <w:r w:rsidRPr="008D16AD">
              <w:rPr>
                <w:rFonts w:ascii="Book Antiqua" w:eastAsia="Book Antiqua" w:hAnsi="Book Antiqua" w:cs="Book Antiqua"/>
                <w:color w:val="000000"/>
                <w:szCs w:val="22"/>
              </w:rPr>
              <w:t>range</w:t>
            </w:r>
            <w:proofErr w:type="spellEnd"/>
            <w:r w:rsidRPr="008D16AD">
              <w:rPr>
                <w:rFonts w:ascii="Book Antiqua" w:eastAsia="Book Antiqua" w:hAnsi="Book Antiqua" w:cs="Book Antiqua"/>
                <w:color w:val="000000"/>
                <w:szCs w:val="22"/>
              </w:rPr>
              <w:t>)</w:t>
            </w:r>
            <w:r w:rsidR="00520758">
              <w:rPr>
                <w:rFonts w:ascii="Book Antiqua" w:eastAsia="Book Antiqua" w:hAnsi="Book Antiqua" w:cs="Book Antiqua"/>
                <w:color w:val="000000"/>
                <w:szCs w:val="22"/>
              </w:rPr>
              <w:t xml:space="preserve">, </w:t>
            </w:r>
            <w:proofErr w:type="spellStart"/>
            <w:r w:rsidR="00520758">
              <w:rPr>
                <w:rFonts w:ascii="Book Antiqua" w:eastAsia="Book Antiqua" w:hAnsi="Book Antiqua" w:cs="Book Antiqua"/>
                <w:color w:val="000000"/>
                <w:szCs w:val="22"/>
              </w:rPr>
              <w:t>yr</w:t>
            </w:r>
            <w:proofErr w:type="spellEnd"/>
          </w:p>
        </w:tc>
        <w:tc>
          <w:tcPr>
            <w:tcW w:w="2342" w:type="dxa"/>
            <w:tcBorders>
              <w:top w:val="single" w:sz="4" w:space="0" w:color="auto"/>
              <w:left w:val="nil"/>
              <w:right w:val="nil"/>
            </w:tcBorders>
            <w:shd w:val="clear" w:color="auto" w:fill="auto"/>
          </w:tcPr>
          <w:p w14:paraId="1A408360" w14:textId="77777777" w:rsidR="00F61400" w:rsidRPr="008D16AD" w:rsidRDefault="00F61400"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51</w:t>
            </w:r>
            <w:r w:rsidR="00520758">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9</w:t>
            </w:r>
            <w:r w:rsidR="00520758">
              <w:rPr>
                <w:rFonts w:ascii="Book Antiqua" w:eastAsia="Book Antiqua" w:hAnsi="Book Antiqua" w:cs="Book Antiqua"/>
                <w:color w:val="000000"/>
                <w:szCs w:val="22"/>
              </w:rPr>
              <w:t xml:space="preserve"> (</w:t>
            </w:r>
            <w:r w:rsidR="00520758" w:rsidRPr="008D16AD">
              <w:rPr>
                <w:rFonts w:ascii="Book Antiqua" w:eastAsia="Book Antiqua" w:hAnsi="Book Antiqua" w:cs="Book Antiqua"/>
                <w:color w:val="000000"/>
                <w:szCs w:val="22"/>
              </w:rPr>
              <w:t>23-82)</w:t>
            </w:r>
          </w:p>
        </w:tc>
        <w:tc>
          <w:tcPr>
            <w:tcW w:w="2340" w:type="dxa"/>
            <w:tcBorders>
              <w:top w:val="single" w:sz="4" w:space="0" w:color="auto"/>
              <w:left w:val="nil"/>
            </w:tcBorders>
            <w:shd w:val="clear" w:color="auto" w:fill="auto"/>
          </w:tcPr>
          <w:p w14:paraId="37FCAA48" w14:textId="77777777" w:rsidR="00F61400" w:rsidRPr="009D3363" w:rsidRDefault="009D3363" w:rsidP="00F61400">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w:t>
            </w:r>
          </w:p>
        </w:tc>
      </w:tr>
      <w:tr w:rsidR="00F61400" w:rsidRPr="008D16AD" w14:paraId="5661D229" w14:textId="77777777" w:rsidTr="00296EEE">
        <w:trPr>
          <w:trHeight w:val="208"/>
        </w:trPr>
        <w:tc>
          <w:tcPr>
            <w:tcW w:w="4679" w:type="dxa"/>
            <w:tcBorders>
              <w:right w:val="nil"/>
            </w:tcBorders>
            <w:shd w:val="clear" w:color="auto" w:fill="auto"/>
          </w:tcPr>
          <w:p w14:paraId="46132505" w14:textId="530679DC" w:rsidR="00F61400" w:rsidRPr="008D16AD" w:rsidRDefault="00115526" w:rsidP="0080678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Average t</w:t>
            </w:r>
            <w:r w:rsidR="00F61400" w:rsidRPr="008D16AD">
              <w:rPr>
                <w:rFonts w:ascii="Book Antiqua" w:eastAsia="Book Antiqua" w:hAnsi="Book Antiqua" w:cs="Book Antiqua"/>
                <w:color w:val="000000"/>
                <w:szCs w:val="22"/>
              </w:rPr>
              <w:t>umor size</w:t>
            </w:r>
            <w:r w:rsidR="00806789">
              <w:rPr>
                <w:rFonts w:ascii="Book Antiqua" w:eastAsia="Book Antiqua" w:hAnsi="Book Antiqua" w:cs="Book Antiqua"/>
                <w:color w:val="000000"/>
                <w:szCs w:val="22"/>
              </w:rPr>
              <w:t>,</w:t>
            </w:r>
            <w:r w:rsidR="00806789" w:rsidRPr="008D16AD">
              <w:rPr>
                <w:rFonts w:ascii="Book Antiqua" w:eastAsia="Book Antiqua" w:hAnsi="Book Antiqua" w:cs="Book Antiqua"/>
                <w:color w:val="000000"/>
                <w:szCs w:val="22"/>
              </w:rPr>
              <w:t xml:space="preserve"> mm</w:t>
            </w:r>
          </w:p>
        </w:tc>
        <w:tc>
          <w:tcPr>
            <w:tcW w:w="2342" w:type="dxa"/>
            <w:tcBorders>
              <w:left w:val="nil"/>
              <w:right w:val="nil"/>
            </w:tcBorders>
            <w:shd w:val="clear" w:color="auto" w:fill="auto"/>
          </w:tcPr>
          <w:p w14:paraId="6780160B" w14:textId="77777777" w:rsidR="00F61400" w:rsidRPr="008D16AD" w:rsidRDefault="00F61400" w:rsidP="00806789">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17</w:t>
            </w:r>
            <w:r w:rsidR="00806789">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4</w:t>
            </w:r>
          </w:p>
        </w:tc>
        <w:tc>
          <w:tcPr>
            <w:tcW w:w="2340" w:type="dxa"/>
            <w:tcBorders>
              <w:left w:val="nil"/>
            </w:tcBorders>
            <w:shd w:val="clear" w:color="auto" w:fill="auto"/>
          </w:tcPr>
          <w:p w14:paraId="37DA8D0C" w14:textId="77777777" w:rsidR="00F61400" w:rsidRPr="009D3363" w:rsidRDefault="009D3363" w:rsidP="00F61400">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w:t>
            </w:r>
          </w:p>
        </w:tc>
      </w:tr>
      <w:tr w:rsidR="008D16AD" w:rsidRPr="008D16AD" w14:paraId="4D96C135" w14:textId="77777777" w:rsidTr="00296EEE">
        <w:trPr>
          <w:trHeight w:val="208"/>
        </w:trPr>
        <w:tc>
          <w:tcPr>
            <w:tcW w:w="4679" w:type="dxa"/>
            <w:tcBorders>
              <w:right w:val="nil"/>
            </w:tcBorders>
            <w:shd w:val="clear" w:color="auto" w:fill="auto"/>
          </w:tcPr>
          <w:p w14:paraId="01C84FB5"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Tumor size</w:t>
            </w:r>
          </w:p>
        </w:tc>
        <w:tc>
          <w:tcPr>
            <w:tcW w:w="2342" w:type="dxa"/>
            <w:tcBorders>
              <w:left w:val="nil"/>
              <w:right w:val="nil"/>
            </w:tcBorders>
            <w:shd w:val="clear" w:color="auto" w:fill="auto"/>
          </w:tcPr>
          <w:p w14:paraId="7CA679F0" w14:textId="77777777" w:rsidR="008D16AD" w:rsidRPr="008D16AD" w:rsidRDefault="008D16AD" w:rsidP="00F61400">
            <w:pPr>
              <w:spacing w:line="360" w:lineRule="auto"/>
              <w:jc w:val="both"/>
              <w:rPr>
                <w:rFonts w:ascii="Book Antiqua" w:eastAsia="Book Antiqua" w:hAnsi="Book Antiqua" w:cs="Book Antiqua"/>
                <w:color w:val="000000"/>
                <w:szCs w:val="22"/>
              </w:rPr>
            </w:pPr>
          </w:p>
        </w:tc>
        <w:tc>
          <w:tcPr>
            <w:tcW w:w="2340" w:type="dxa"/>
            <w:tcBorders>
              <w:left w:val="nil"/>
            </w:tcBorders>
            <w:shd w:val="clear" w:color="auto" w:fill="auto"/>
          </w:tcPr>
          <w:p w14:paraId="19A0EC52" w14:textId="77777777" w:rsidR="008D16AD" w:rsidRPr="008D16AD" w:rsidRDefault="008D16AD" w:rsidP="00F61400">
            <w:pPr>
              <w:spacing w:line="360" w:lineRule="auto"/>
              <w:jc w:val="both"/>
              <w:rPr>
                <w:rFonts w:ascii="Book Antiqua" w:eastAsia="Book Antiqua" w:hAnsi="Book Antiqua" w:cs="Book Antiqua"/>
                <w:color w:val="000000"/>
                <w:szCs w:val="22"/>
              </w:rPr>
            </w:pPr>
          </w:p>
        </w:tc>
      </w:tr>
      <w:tr w:rsidR="008D16AD" w:rsidRPr="008D16AD" w14:paraId="06051855" w14:textId="77777777" w:rsidTr="00296EEE">
        <w:trPr>
          <w:trHeight w:val="203"/>
        </w:trPr>
        <w:tc>
          <w:tcPr>
            <w:tcW w:w="4679" w:type="dxa"/>
            <w:tcBorders>
              <w:right w:val="nil"/>
            </w:tcBorders>
            <w:shd w:val="clear" w:color="auto" w:fill="auto"/>
          </w:tcPr>
          <w:p w14:paraId="2B7EE9AB"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0-10</w:t>
            </w:r>
          </w:p>
        </w:tc>
        <w:tc>
          <w:tcPr>
            <w:tcW w:w="2342" w:type="dxa"/>
            <w:tcBorders>
              <w:left w:val="nil"/>
              <w:right w:val="nil"/>
            </w:tcBorders>
            <w:shd w:val="clear" w:color="auto" w:fill="auto"/>
          </w:tcPr>
          <w:p w14:paraId="3ED70FAD"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14</w:t>
            </w:r>
          </w:p>
        </w:tc>
        <w:tc>
          <w:tcPr>
            <w:tcW w:w="2340" w:type="dxa"/>
            <w:tcBorders>
              <w:left w:val="nil"/>
            </w:tcBorders>
            <w:shd w:val="clear" w:color="auto" w:fill="auto"/>
          </w:tcPr>
          <w:p w14:paraId="5B812F6C"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14</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7</w:t>
            </w:r>
          </w:p>
        </w:tc>
      </w:tr>
      <w:tr w:rsidR="008D16AD" w:rsidRPr="008D16AD" w14:paraId="2141CEC3" w14:textId="77777777" w:rsidTr="00296EEE">
        <w:trPr>
          <w:trHeight w:val="203"/>
        </w:trPr>
        <w:tc>
          <w:tcPr>
            <w:tcW w:w="4679" w:type="dxa"/>
            <w:tcBorders>
              <w:right w:val="nil"/>
            </w:tcBorders>
            <w:shd w:val="clear" w:color="auto" w:fill="auto"/>
          </w:tcPr>
          <w:p w14:paraId="0C831D0B"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11-15</w:t>
            </w:r>
          </w:p>
        </w:tc>
        <w:tc>
          <w:tcPr>
            <w:tcW w:w="2342" w:type="dxa"/>
            <w:tcBorders>
              <w:left w:val="nil"/>
              <w:right w:val="nil"/>
            </w:tcBorders>
            <w:shd w:val="clear" w:color="auto" w:fill="auto"/>
          </w:tcPr>
          <w:p w14:paraId="1CFDF043"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25</w:t>
            </w:r>
          </w:p>
        </w:tc>
        <w:tc>
          <w:tcPr>
            <w:tcW w:w="2340" w:type="dxa"/>
            <w:tcBorders>
              <w:left w:val="nil"/>
            </w:tcBorders>
            <w:shd w:val="clear" w:color="auto" w:fill="auto"/>
          </w:tcPr>
          <w:p w14:paraId="54F6F5D5"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26</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3</w:t>
            </w:r>
          </w:p>
        </w:tc>
      </w:tr>
      <w:tr w:rsidR="008D16AD" w:rsidRPr="008D16AD" w14:paraId="546A725A" w14:textId="77777777" w:rsidTr="00296EEE">
        <w:trPr>
          <w:trHeight w:val="208"/>
        </w:trPr>
        <w:tc>
          <w:tcPr>
            <w:tcW w:w="4679" w:type="dxa"/>
            <w:tcBorders>
              <w:right w:val="nil"/>
            </w:tcBorders>
            <w:shd w:val="clear" w:color="auto" w:fill="auto"/>
          </w:tcPr>
          <w:p w14:paraId="74A5D545"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16-20</w:t>
            </w:r>
          </w:p>
        </w:tc>
        <w:tc>
          <w:tcPr>
            <w:tcW w:w="2342" w:type="dxa"/>
            <w:tcBorders>
              <w:left w:val="nil"/>
              <w:right w:val="nil"/>
            </w:tcBorders>
            <w:shd w:val="clear" w:color="auto" w:fill="auto"/>
          </w:tcPr>
          <w:p w14:paraId="18F3AE62"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26</w:t>
            </w:r>
          </w:p>
        </w:tc>
        <w:tc>
          <w:tcPr>
            <w:tcW w:w="2340" w:type="dxa"/>
            <w:tcBorders>
              <w:left w:val="nil"/>
            </w:tcBorders>
            <w:shd w:val="clear" w:color="auto" w:fill="auto"/>
          </w:tcPr>
          <w:p w14:paraId="577591E2"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27</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4</w:t>
            </w:r>
          </w:p>
        </w:tc>
      </w:tr>
      <w:tr w:rsidR="008D16AD" w:rsidRPr="008D16AD" w14:paraId="2AE44581" w14:textId="77777777" w:rsidTr="00296EEE">
        <w:trPr>
          <w:trHeight w:val="203"/>
        </w:trPr>
        <w:tc>
          <w:tcPr>
            <w:tcW w:w="4679" w:type="dxa"/>
            <w:tcBorders>
              <w:right w:val="nil"/>
            </w:tcBorders>
            <w:shd w:val="clear" w:color="auto" w:fill="auto"/>
          </w:tcPr>
          <w:p w14:paraId="12B1CC14"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21-30</w:t>
            </w:r>
          </w:p>
        </w:tc>
        <w:tc>
          <w:tcPr>
            <w:tcW w:w="2342" w:type="dxa"/>
            <w:tcBorders>
              <w:left w:val="nil"/>
              <w:right w:val="nil"/>
            </w:tcBorders>
            <w:shd w:val="clear" w:color="auto" w:fill="auto"/>
          </w:tcPr>
          <w:p w14:paraId="49EEC586"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18</w:t>
            </w:r>
          </w:p>
        </w:tc>
        <w:tc>
          <w:tcPr>
            <w:tcW w:w="2340" w:type="dxa"/>
            <w:tcBorders>
              <w:left w:val="nil"/>
            </w:tcBorders>
            <w:shd w:val="clear" w:color="auto" w:fill="auto"/>
          </w:tcPr>
          <w:p w14:paraId="681C909A"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18</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9</w:t>
            </w:r>
          </w:p>
        </w:tc>
      </w:tr>
      <w:tr w:rsidR="008D16AD" w:rsidRPr="008D16AD" w14:paraId="19DD45CE" w14:textId="77777777" w:rsidTr="00296EEE">
        <w:trPr>
          <w:trHeight w:val="203"/>
        </w:trPr>
        <w:tc>
          <w:tcPr>
            <w:tcW w:w="4679" w:type="dxa"/>
            <w:tcBorders>
              <w:right w:val="nil"/>
            </w:tcBorders>
            <w:shd w:val="clear" w:color="auto" w:fill="auto"/>
          </w:tcPr>
          <w:p w14:paraId="124B2C60"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31-40</w:t>
            </w:r>
          </w:p>
        </w:tc>
        <w:tc>
          <w:tcPr>
            <w:tcW w:w="2342" w:type="dxa"/>
            <w:tcBorders>
              <w:left w:val="nil"/>
              <w:right w:val="nil"/>
            </w:tcBorders>
            <w:shd w:val="clear" w:color="auto" w:fill="auto"/>
          </w:tcPr>
          <w:p w14:paraId="68F20F6D"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6</w:t>
            </w:r>
          </w:p>
        </w:tc>
        <w:tc>
          <w:tcPr>
            <w:tcW w:w="2340" w:type="dxa"/>
            <w:tcBorders>
              <w:left w:val="nil"/>
            </w:tcBorders>
            <w:shd w:val="clear" w:color="auto" w:fill="auto"/>
          </w:tcPr>
          <w:p w14:paraId="2946BD6A"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6</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3</w:t>
            </w:r>
          </w:p>
        </w:tc>
      </w:tr>
      <w:tr w:rsidR="008D16AD" w:rsidRPr="008D16AD" w14:paraId="1AF8AD03" w14:textId="77777777" w:rsidTr="00296EEE">
        <w:trPr>
          <w:trHeight w:val="208"/>
        </w:trPr>
        <w:tc>
          <w:tcPr>
            <w:tcW w:w="4679" w:type="dxa"/>
            <w:tcBorders>
              <w:right w:val="nil"/>
            </w:tcBorders>
            <w:shd w:val="clear" w:color="auto" w:fill="auto"/>
          </w:tcPr>
          <w:p w14:paraId="58CBAF7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&gt;</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50</w:t>
            </w:r>
          </w:p>
        </w:tc>
        <w:tc>
          <w:tcPr>
            <w:tcW w:w="2342" w:type="dxa"/>
            <w:tcBorders>
              <w:left w:val="nil"/>
              <w:right w:val="nil"/>
            </w:tcBorders>
            <w:shd w:val="clear" w:color="auto" w:fill="auto"/>
          </w:tcPr>
          <w:p w14:paraId="1916B0C9"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w:t>
            </w:r>
          </w:p>
        </w:tc>
        <w:tc>
          <w:tcPr>
            <w:tcW w:w="2340" w:type="dxa"/>
            <w:tcBorders>
              <w:left w:val="nil"/>
            </w:tcBorders>
            <w:shd w:val="clear" w:color="auto" w:fill="auto"/>
          </w:tcPr>
          <w:p w14:paraId="1688D8FA"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1</w:t>
            </w:r>
          </w:p>
        </w:tc>
      </w:tr>
      <w:tr w:rsidR="008D16AD" w:rsidRPr="008D16AD" w14:paraId="71F5B082" w14:textId="77777777" w:rsidTr="00296EEE">
        <w:trPr>
          <w:trHeight w:val="151"/>
        </w:trPr>
        <w:tc>
          <w:tcPr>
            <w:tcW w:w="4679" w:type="dxa"/>
            <w:tcBorders>
              <w:right w:val="nil"/>
            </w:tcBorders>
            <w:shd w:val="clear" w:color="auto" w:fill="auto"/>
          </w:tcPr>
          <w:p w14:paraId="51121CC9" w14:textId="77777777" w:rsidR="008D16AD" w:rsidRPr="008D16AD" w:rsidRDefault="008D16AD" w:rsidP="00F61400">
            <w:pPr>
              <w:spacing w:line="360" w:lineRule="auto"/>
              <w:ind w:firstLineChars="100" w:firstLine="240"/>
              <w:jc w:val="both"/>
              <w:rPr>
                <w:rFonts w:ascii="Book Antiqua" w:eastAsia="Book Antiqua" w:hAnsi="Book Antiqua" w:cs="Book Antiqua"/>
                <w:i/>
                <w:color w:val="000000"/>
                <w:szCs w:val="22"/>
              </w:rPr>
            </w:pPr>
            <w:r w:rsidRPr="008D16AD">
              <w:rPr>
                <w:rFonts w:ascii="Book Antiqua" w:eastAsia="Book Antiqua" w:hAnsi="Book Antiqua" w:cs="Book Antiqua"/>
                <w:i/>
                <w:color w:val="000000"/>
                <w:szCs w:val="22"/>
              </w:rPr>
              <w:t>In situ</w:t>
            </w:r>
          </w:p>
        </w:tc>
        <w:tc>
          <w:tcPr>
            <w:tcW w:w="2342" w:type="dxa"/>
            <w:tcBorders>
              <w:left w:val="nil"/>
              <w:right w:val="nil"/>
            </w:tcBorders>
            <w:shd w:val="clear" w:color="auto" w:fill="auto"/>
          </w:tcPr>
          <w:p w14:paraId="3EE73CE9"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5</w:t>
            </w:r>
          </w:p>
        </w:tc>
        <w:tc>
          <w:tcPr>
            <w:tcW w:w="2340" w:type="dxa"/>
            <w:tcBorders>
              <w:left w:val="nil"/>
            </w:tcBorders>
            <w:shd w:val="clear" w:color="auto" w:fill="auto"/>
          </w:tcPr>
          <w:p w14:paraId="48189414"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5</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3</w:t>
            </w:r>
          </w:p>
        </w:tc>
      </w:tr>
      <w:tr w:rsidR="008D16AD" w:rsidRPr="008D16AD" w14:paraId="57F29D25" w14:textId="77777777" w:rsidTr="00296EEE">
        <w:trPr>
          <w:trHeight w:val="203"/>
        </w:trPr>
        <w:tc>
          <w:tcPr>
            <w:tcW w:w="4679" w:type="dxa"/>
            <w:tcBorders>
              <w:right w:val="nil"/>
            </w:tcBorders>
            <w:shd w:val="clear" w:color="auto" w:fill="auto"/>
          </w:tcPr>
          <w:p w14:paraId="798164FB"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Menopausal</w:t>
            </w:r>
            <w:proofErr w:type="spellEnd"/>
            <w:r w:rsidRPr="008D16AD">
              <w:rPr>
                <w:rFonts w:ascii="Book Antiqua" w:eastAsia="Book Antiqua" w:hAnsi="Book Antiqua" w:cs="Book Antiqua"/>
                <w:color w:val="000000"/>
                <w:szCs w:val="22"/>
              </w:rPr>
              <w:t xml:space="preserve"> </w:t>
            </w:r>
            <w:proofErr w:type="gramStart"/>
            <w:r w:rsidRPr="008D16AD">
              <w:rPr>
                <w:rFonts w:ascii="Book Antiqua" w:eastAsia="Book Antiqua" w:hAnsi="Book Antiqua" w:cs="Book Antiqua"/>
                <w:color w:val="000000"/>
                <w:szCs w:val="22"/>
              </w:rPr>
              <w:t>status</w:t>
            </w:r>
            <w:proofErr w:type="gramEnd"/>
          </w:p>
        </w:tc>
        <w:tc>
          <w:tcPr>
            <w:tcW w:w="2342" w:type="dxa"/>
            <w:tcBorders>
              <w:left w:val="nil"/>
              <w:right w:val="nil"/>
            </w:tcBorders>
            <w:shd w:val="clear" w:color="auto" w:fill="auto"/>
          </w:tcPr>
          <w:p w14:paraId="740BF7D4" w14:textId="77777777" w:rsidR="008D16AD" w:rsidRPr="008D16AD" w:rsidRDefault="008D16AD" w:rsidP="00F61400">
            <w:pPr>
              <w:spacing w:line="360" w:lineRule="auto"/>
              <w:jc w:val="both"/>
              <w:rPr>
                <w:rFonts w:ascii="Book Antiqua" w:eastAsia="Book Antiqua" w:hAnsi="Book Antiqua" w:cs="Book Antiqua"/>
                <w:color w:val="000000"/>
                <w:szCs w:val="22"/>
              </w:rPr>
            </w:pPr>
          </w:p>
        </w:tc>
        <w:tc>
          <w:tcPr>
            <w:tcW w:w="2340" w:type="dxa"/>
            <w:tcBorders>
              <w:left w:val="nil"/>
            </w:tcBorders>
            <w:shd w:val="clear" w:color="auto" w:fill="auto"/>
          </w:tcPr>
          <w:p w14:paraId="0A2F6998" w14:textId="77777777" w:rsidR="008D16AD" w:rsidRPr="008D16AD" w:rsidRDefault="008D16AD" w:rsidP="00F61400">
            <w:pPr>
              <w:spacing w:line="360" w:lineRule="auto"/>
              <w:jc w:val="both"/>
              <w:rPr>
                <w:rFonts w:ascii="Book Antiqua" w:eastAsia="Book Antiqua" w:hAnsi="Book Antiqua" w:cs="Book Antiqua"/>
                <w:color w:val="000000"/>
                <w:szCs w:val="22"/>
              </w:rPr>
            </w:pPr>
          </w:p>
        </w:tc>
      </w:tr>
      <w:tr w:rsidR="008D16AD" w:rsidRPr="008D16AD" w14:paraId="298CB2A0" w14:textId="77777777" w:rsidTr="00296EEE">
        <w:trPr>
          <w:trHeight w:val="203"/>
        </w:trPr>
        <w:tc>
          <w:tcPr>
            <w:tcW w:w="4679" w:type="dxa"/>
            <w:tcBorders>
              <w:right w:val="nil"/>
            </w:tcBorders>
            <w:shd w:val="clear" w:color="auto" w:fill="auto"/>
          </w:tcPr>
          <w:p w14:paraId="118385BC"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Pre</w:t>
            </w:r>
          </w:p>
        </w:tc>
        <w:tc>
          <w:tcPr>
            <w:tcW w:w="2342" w:type="dxa"/>
            <w:tcBorders>
              <w:left w:val="nil"/>
              <w:right w:val="nil"/>
            </w:tcBorders>
            <w:shd w:val="clear" w:color="auto" w:fill="auto"/>
          </w:tcPr>
          <w:p w14:paraId="7DAE4958"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50</w:t>
            </w:r>
          </w:p>
        </w:tc>
        <w:tc>
          <w:tcPr>
            <w:tcW w:w="2340" w:type="dxa"/>
            <w:tcBorders>
              <w:left w:val="nil"/>
            </w:tcBorders>
            <w:shd w:val="clear" w:color="auto" w:fill="auto"/>
          </w:tcPr>
          <w:p w14:paraId="2240C32F"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52</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6</w:t>
            </w:r>
          </w:p>
        </w:tc>
      </w:tr>
      <w:tr w:rsidR="008D16AD" w:rsidRPr="008D16AD" w14:paraId="582C8CFB" w14:textId="77777777" w:rsidTr="00296EEE">
        <w:trPr>
          <w:trHeight w:val="203"/>
        </w:trPr>
        <w:tc>
          <w:tcPr>
            <w:tcW w:w="4679" w:type="dxa"/>
            <w:tcBorders>
              <w:right w:val="nil"/>
            </w:tcBorders>
            <w:shd w:val="clear" w:color="auto" w:fill="auto"/>
          </w:tcPr>
          <w:p w14:paraId="15AD61B8"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Post</w:t>
            </w:r>
          </w:p>
        </w:tc>
        <w:tc>
          <w:tcPr>
            <w:tcW w:w="2342" w:type="dxa"/>
            <w:tcBorders>
              <w:left w:val="nil"/>
              <w:right w:val="nil"/>
            </w:tcBorders>
            <w:shd w:val="clear" w:color="auto" w:fill="auto"/>
          </w:tcPr>
          <w:p w14:paraId="378A8F29"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45</w:t>
            </w:r>
          </w:p>
        </w:tc>
        <w:tc>
          <w:tcPr>
            <w:tcW w:w="2340" w:type="dxa"/>
            <w:tcBorders>
              <w:left w:val="nil"/>
            </w:tcBorders>
            <w:shd w:val="clear" w:color="auto" w:fill="auto"/>
          </w:tcPr>
          <w:p w14:paraId="59A2DE07"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47</w:t>
            </w:r>
            <w:r>
              <w:rPr>
                <w:rFonts w:ascii="Book Antiqua" w:eastAsia="Book Antiqua" w:hAnsi="Book Antiqua" w:cs="Book Antiqua"/>
                <w:color w:val="000000"/>
                <w:szCs w:val="22"/>
              </w:rPr>
              <w:t>.</w:t>
            </w:r>
            <w:r w:rsidRPr="008D16AD">
              <w:rPr>
                <w:rFonts w:ascii="Book Antiqua" w:eastAsia="Book Antiqua" w:hAnsi="Book Antiqua" w:cs="Book Antiqua"/>
                <w:color w:val="000000"/>
                <w:szCs w:val="22"/>
              </w:rPr>
              <w:t>4</w:t>
            </w:r>
          </w:p>
        </w:tc>
      </w:tr>
      <w:tr w:rsidR="008D16AD" w:rsidRPr="008D16AD" w14:paraId="2B7513A9" w14:textId="77777777" w:rsidTr="00296EEE">
        <w:trPr>
          <w:trHeight w:val="203"/>
        </w:trPr>
        <w:tc>
          <w:tcPr>
            <w:tcW w:w="4679" w:type="dxa"/>
            <w:tcBorders>
              <w:right w:val="nil"/>
            </w:tcBorders>
            <w:shd w:val="clear" w:color="auto" w:fill="auto"/>
          </w:tcPr>
          <w:p w14:paraId="40295C3D"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Histology</w:t>
            </w:r>
            <w:proofErr w:type="spellEnd"/>
            <w:r w:rsidRPr="008D16AD">
              <w:rPr>
                <w:rFonts w:ascii="Book Antiqua" w:eastAsia="Book Antiqua" w:hAnsi="Book Antiqua" w:cs="Book Antiqua"/>
                <w:color w:val="000000"/>
                <w:szCs w:val="22"/>
              </w:rPr>
              <w:t xml:space="preserve"> </w:t>
            </w:r>
            <w:proofErr w:type="spellStart"/>
            <w:r w:rsidRPr="008D16AD">
              <w:rPr>
                <w:rFonts w:ascii="Book Antiqua" w:eastAsia="Book Antiqua" w:hAnsi="Book Antiqua" w:cs="Book Antiqua"/>
                <w:color w:val="000000"/>
                <w:szCs w:val="22"/>
              </w:rPr>
              <w:t>type</w:t>
            </w:r>
            <w:proofErr w:type="spellEnd"/>
          </w:p>
        </w:tc>
        <w:tc>
          <w:tcPr>
            <w:tcW w:w="2342" w:type="dxa"/>
            <w:tcBorders>
              <w:left w:val="nil"/>
              <w:right w:val="nil"/>
            </w:tcBorders>
            <w:shd w:val="clear" w:color="auto" w:fill="auto"/>
          </w:tcPr>
          <w:p w14:paraId="0DC46EF3" w14:textId="77777777" w:rsidR="008D16AD" w:rsidRPr="008D16AD" w:rsidRDefault="008D16AD" w:rsidP="00F61400">
            <w:pPr>
              <w:spacing w:line="360" w:lineRule="auto"/>
              <w:jc w:val="both"/>
              <w:rPr>
                <w:rFonts w:ascii="Book Antiqua" w:eastAsia="Book Antiqua" w:hAnsi="Book Antiqua" w:cs="Book Antiqua"/>
                <w:color w:val="000000"/>
                <w:szCs w:val="22"/>
              </w:rPr>
            </w:pPr>
          </w:p>
        </w:tc>
        <w:tc>
          <w:tcPr>
            <w:tcW w:w="2340" w:type="dxa"/>
            <w:tcBorders>
              <w:left w:val="nil"/>
            </w:tcBorders>
            <w:shd w:val="clear" w:color="auto" w:fill="auto"/>
          </w:tcPr>
          <w:p w14:paraId="43E10B23" w14:textId="77777777" w:rsidR="008D16AD" w:rsidRPr="008D16AD" w:rsidRDefault="008D16AD" w:rsidP="00F61400">
            <w:pPr>
              <w:spacing w:line="360" w:lineRule="auto"/>
              <w:jc w:val="both"/>
              <w:rPr>
                <w:rFonts w:ascii="Book Antiqua" w:eastAsia="Book Antiqua" w:hAnsi="Book Antiqua" w:cs="Book Antiqua"/>
                <w:color w:val="000000"/>
                <w:szCs w:val="22"/>
              </w:rPr>
            </w:pPr>
          </w:p>
        </w:tc>
      </w:tr>
      <w:tr w:rsidR="008D16AD" w:rsidRPr="008D16AD" w14:paraId="677AEC70" w14:textId="77777777" w:rsidTr="00296EEE">
        <w:trPr>
          <w:trHeight w:val="203"/>
        </w:trPr>
        <w:tc>
          <w:tcPr>
            <w:tcW w:w="4679" w:type="dxa"/>
            <w:tcBorders>
              <w:right w:val="nil"/>
            </w:tcBorders>
            <w:shd w:val="clear" w:color="auto" w:fill="auto"/>
          </w:tcPr>
          <w:p w14:paraId="457FFAFC"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Ductal</w:t>
            </w:r>
          </w:p>
        </w:tc>
        <w:tc>
          <w:tcPr>
            <w:tcW w:w="2342" w:type="dxa"/>
            <w:tcBorders>
              <w:left w:val="nil"/>
              <w:right w:val="nil"/>
            </w:tcBorders>
            <w:shd w:val="clear" w:color="auto" w:fill="auto"/>
          </w:tcPr>
          <w:p w14:paraId="59CC5F0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76</w:t>
            </w:r>
          </w:p>
        </w:tc>
        <w:tc>
          <w:tcPr>
            <w:tcW w:w="2340" w:type="dxa"/>
            <w:tcBorders>
              <w:left w:val="nil"/>
            </w:tcBorders>
            <w:shd w:val="clear" w:color="auto" w:fill="auto"/>
          </w:tcPr>
          <w:p w14:paraId="106756D5"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80</w:t>
            </w:r>
          </w:p>
        </w:tc>
      </w:tr>
      <w:tr w:rsidR="008D16AD" w:rsidRPr="008D16AD" w14:paraId="7E10972F" w14:textId="77777777" w:rsidTr="00296EEE">
        <w:trPr>
          <w:trHeight w:val="203"/>
        </w:trPr>
        <w:tc>
          <w:tcPr>
            <w:tcW w:w="4679" w:type="dxa"/>
            <w:tcBorders>
              <w:right w:val="nil"/>
            </w:tcBorders>
            <w:shd w:val="clear" w:color="auto" w:fill="auto"/>
          </w:tcPr>
          <w:p w14:paraId="71CD7454"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Lobular</w:t>
            </w:r>
          </w:p>
        </w:tc>
        <w:tc>
          <w:tcPr>
            <w:tcW w:w="2342" w:type="dxa"/>
            <w:tcBorders>
              <w:left w:val="nil"/>
              <w:right w:val="nil"/>
            </w:tcBorders>
            <w:shd w:val="clear" w:color="auto" w:fill="auto"/>
          </w:tcPr>
          <w:p w14:paraId="71F4AD1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15</w:t>
            </w:r>
          </w:p>
        </w:tc>
        <w:tc>
          <w:tcPr>
            <w:tcW w:w="2340" w:type="dxa"/>
            <w:tcBorders>
              <w:left w:val="nil"/>
            </w:tcBorders>
            <w:shd w:val="clear" w:color="auto" w:fill="auto"/>
          </w:tcPr>
          <w:p w14:paraId="52A0CE2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15</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8</w:t>
            </w:r>
          </w:p>
        </w:tc>
      </w:tr>
      <w:tr w:rsidR="008D16AD" w:rsidRPr="008D16AD" w14:paraId="144D4262" w14:textId="77777777" w:rsidTr="00296EEE">
        <w:trPr>
          <w:trHeight w:val="203"/>
        </w:trPr>
        <w:tc>
          <w:tcPr>
            <w:tcW w:w="4679" w:type="dxa"/>
            <w:tcBorders>
              <w:right w:val="nil"/>
            </w:tcBorders>
            <w:shd w:val="clear" w:color="auto" w:fill="auto"/>
          </w:tcPr>
          <w:p w14:paraId="5D84E60D"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Others</w:t>
            </w:r>
            <w:proofErr w:type="spellEnd"/>
          </w:p>
        </w:tc>
        <w:tc>
          <w:tcPr>
            <w:tcW w:w="2342" w:type="dxa"/>
            <w:tcBorders>
              <w:left w:val="nil"/>
              <w:right w:val="nil"/>
            </w:tcBorders>
            <w:shd w:val="clear" w:color="auto" w:fill="auto"/>
          </w:tcPr>
          <w:p w14:paraId="4E7A63D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p>
        </w:tc>
        <w:tc>
          <w:tcPr>
            <w:tcW w:w="2340" w:type="dxa"/>
            <w:tcBorders>
              <w:left w:val="nil"/>
            </w:tcBorders>
            <w:shd w:val="clear" w:color="auto" w:fill="auto"/>
          </w:tcPr>
          <w:p w14:paraId="485587F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2</w:t>
            </w:r>
          </w:p>
        </w:tc>
      </w:tr>
      <w:tr w:rsidR="008D16AD" w:rsidRPr="008D16AD" w14:paraId="2A3AD355" w14:textId="77777777" w:rsidTr="00296EEE">
        <w:trPr>
          <w:trHeight w:val="203"/>
        </w:trPr>
        <w:tc>
          <w:tcPr>
            <w:tcW w:w="4679" w:type="dxa"/>
            <w:tcBorders>
              <w:right w:val="nil"/>
            </w:tcBorders>
            <w:shd w:val="clear" w:color="auto" w:fill="auto"/>
          </w:tcPr>
          <w:p w14:paraId="72F8598E"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Phenotype</w:t>
            </w:r>
            <w:proofErr w:type="spellEnd"/>
          </w:p>
        </w:tc>
        <w:tc>
          <w:tcPr>
            <w:tcW w:w="2342" w:type="dxa"/>
            <w:tcBorders>
              <w:left w:val="nil"/>
              <w:right w:val="nil"/>
            </w:tcBorders>
            <w:shd w:val="clear" w:color="auto" w:fill="auto"/>
          </w:tcPr>
          <w:p w14:paraId="3C90800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0E8BF4CB"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2B8E7F92" w14:textId="77777777" w:rsidTr="00296EEE">
        <w:trPr>
          <w:trHeight w:val="203"/>
        </w:trPr>
        <w:tc>
          <w:tcPr>
            <w:tcW w:w="4679" w:type="dxa"/>
            <w:tcBorders>
              <w:right w:val="nil"/>
            </w:tcBorders>
            <w:shd w:val="clear" w:color="auto" w:fill="auto"/>
          </w:tcPr>
          <w:p w14:paraId="2DCA379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Luminal</w:t>
            </w:r>
            <w:proofErr w:type="spellEnd"/>
          </w:p>
        </w:tc>
        <w:tc>
          <w:tcPr>
            <w:tcW w:w="2342" w:type="dxa"/>
            <w:tcBorders>
              <w:left w:val="nil"/>
              <w:right w:val="nil"/>
            </w:tcBorders>
            <w:shd w:val="clear" w:color="auto" w:fill="auto"/>
          </w:tcPr>
          <w:p w14:paraId="41C2D81F"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83</w:t>
            </w:r>
          </w:p>
        </w:tc>
        <w:tc>
          <w:tcPr>
            <w:tcW w:w="2340" w:type="dxa"/>
            <w:tcBorders>
              <w:left w:val="nil"/>
            </w:tcBorders>
            <w:shd w:val="clear" w:color="auto" w:fill="auto"/>
          </w:tcPr>
          <w:p w14:paraId="6AE9EF4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87</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4</w:t>
            </w:r>
          </w:p>
        </w:tc>
      </w:tr>
      <w:tr w:rsidR="008D16AD" w:rsidRPr="008D16AD" w14:paraId="54264236" w14:textId="77777777" w:rsidTr="00296EEE">
        <w:trPr>
          <w:trHeight w:val="203"/>
        </w:trPr>
        <w:tc>
          <w:tcPr>
            <w:tcW w:w="4679" w:type="dxa"/>
            <w:tcBorders>
              <w:right w:val="nil"/>
            </w:tcBorders>
            <w:shd w:val="clear" w:color="auto" w:fill="auto"/>
          </w:tcPr>
          <w:p w14:paraId="14C0BDD0"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Basal</w:t>
            </w:r>
          </w:p>
        </w:tc>
        <w:tc>
          <w:tcPr>
            <w:tcW w:w="2342" w:type="dxa"/>
            <w:tcBorders>
              <w:left w:val="nil"/>
              <w:right w:val="nil"/>
            </w:tcBorders>
            <w:shd w:val="clear" w:color="auto" w:fill="auto"/>
          </w:tcPr>
          <w:p w14:paraId="413E89C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9</w:t>
            </w:r>
          </w:p>
        </w:tc>
        <w:tc>
          <w:tcPr>
            <w:tcW w:w="2340" w:type="dxa"/>
            <w:tcBorders>
              <w:left w:val="nil"/>
            </w:tcBorders>
            <w:shd w:val="clear" w:color="auto" w:fill="auto"/>
          </w:tcPr>
          <w:p w14:paraId="1737D655"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9</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5</w:t>
            </w:r>
          </w:p>
        </w:tc>
      </w:tr>
      <w:tr w:rsidR="008D16AD" w:rsidRPr="008D16AD" w14:paraId="0D85B4C7" w14:textId="77777777" w:rsidTr="00296EEE">
        <w:trPr>
          <w:trHeight w:val="203"/>
        </w:trPr>
        <w:tc>
          <w:tcPr>
            <w:tcW w:w="4679" w:type="dxa"/>
            <w:tcBorders>
              <w:right w:val="nil"/>
            </w:tcBorders>
            <w:shd w:val="clear" w:color="auto" w:fill="auto"/>
          </w:tcPr>
          <w:p w14:paraId="5AC6E875"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Her-2</w:t>
            </w:r>
          </w:p>
        </w:tc>
        <w:tc>
          <w:tcPr>
            <w:tcW w:w="2342" w:type="dxa"/>
            <w:tcBorders>
              <w:left w:val="nil"/>
              <w:right w:val="nil"/>
            </w:tcBorders>
            <w:shd w:val="clear" w:color="auto" w:fill="auto"/>
          </w:tcPr>
          <w:p w14:paraId="1BD0BE5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w:t>
            </w:r>
          </w:p>
        </w:tc>
        <w:tc>
          <w:tcPr>
            <w:tcW w:w="2340" w:type="dxa"/>
            <w:tcBorders>
              <w:left w:val="nil"/>
            </w:tcBorders>
            <w:shd w:val="clear" w:color="auto" w:fill="auto"/>
          </w:tcPr>
          <w:p w14:paraId="3223411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Pr>
                <w:rFonts w:ascii="Book Antiqua" w:eastAsia="Book Antiqua" w:hAnsi="Book Antiqua" w:cs="Book Antiqua"/>
                <w:color w:val="000000"/>
                <w:szCs w:val="22"/>
                <w:lang w:val="en-CA"/>
              </w:rPr>
              <w:t>3.</w:t>
            </w:r>
            <w:r w:rsidRPr="008D16AD">
              <w:rPr>
                <w:rFonts w:ascii="Book Antiqua" w:eastAsia="Book Antiqua" w:hAnsi="Book Antiqua" w:cs="Book Antiqua"/>
                <w:color w:val="000000"/>
                <w:szCs w:val="22"/>
                <w:lang w:val="en-CA"/>
              </w:rPr>
              <w:t>2</w:t>
            </w:r>
          </w:p>
        </w:tc>
      </w:tr>
      <w:tr w:rsidR="008D16AD" w:rsidRPr="008D16AD" w14:paraId="6BF79427" w14:textId="77777777" w:rsidTr="00296EEE">
        <w:trPr>
          <w:trHeight w:val="203"/>
        </w:trPr>
        <w:tc>
          <w:tcPr>
            <w:tcW w:w="4679" w:type="dxa"/>
            <w:tcBorders>
              <w:right w:val="nil"/>
            </w:tcBorders>
            <w:shd w:val="clear" w:color="auto" w:fill="auto"/>
          </w:tcPr>
          <w:p w14:paraId="5D74F575" w14:textId="77777777" w:rsidR="008D16AD" w:rsidRPr="008D16AD" w:rsidRDefault="008D16AD" w:rsidP="00F61400">
            <w:pPr>
              <w:spacing w:line="360" w:lineRule="auto"/>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Grade</w:t>
            </w:r>
          </w:p>
        </w:tc>
        <w:tc>
          <w:tcPr>
            <w:tcW w:w="2342" w:type="dxa"/>
            <w:tcBorders>
              <w:left w:val="nil"/>
              <w:right w:val="nil"/>
            </w:tcBorders>
            <w:shd w:val="clear" w:color="auto" w:fill="auto"/>
          </w:tcPr>
          <w:p w14:paraId="6AF9681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7D1A107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3DEC1708" w14:textId="77777777" w:rsidTr="00296EEE">
        <w:trPr>
          <w:trHeight w:val="203"/>
        </w:trPr>
        <w:tc>
          <w:tcPr>
            <w:tcW w:w="4679" w:type="dxa"/>
            <w:tcBorders>
              <w:right w:val="nil"/>
            </w:tcBorders>
            <w:shd w:val="clear" w:color="auto" w:fill="auto"/>
          </w:tcPr>
          <w:p w14:paraId="13FB890B"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I</w:t>
            </w:r>
          </w:p>
        </w:tc>
        <w:tc>
          <w:tcPr>
            <w:tcW w:w="2342" w:type="dxa"/>
            <w:tcBorders>
              <w:left w:val="nil"/>
              <w:right w:val="nil"/>
            </w:tcBorders>
            <w:shd w:val="clear" w:color="auto" w:fill="auto"/>
          </w:tcPr>
          <w:p w14:paraId="33C51BA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16</w:t>
            </w:r>
          </w:p>
        </w:tc>
        <w:tc>
          <w:tcPr>
            <w:tcW w:w="2340" w:type="dxa"/>
            <w:tcBorders>
              <w:left w:val="nil"/>
            </w:tcBorders>
            <w:shd w:val="clear" w:color="auto" w:fill="auto"/>
          </w:tcPr>
          <w:p w14:paraId="2BC19E8B"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16</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8</w:t>
            </w:r>
          </w:p>
        </w:tc>
      </w:tr>
      <w:tr w:rsidR="008D16AD" w:rsidRPr="008D16AD" w14:paraId="5E9DCC31" w14:textId="77777777" w:rsidTr="00296EEE">
        <w:trPr>
          <w:trHeight w:val="203"/>
        </w:trPr>
        <w:tc>
          <w:tcPr>
            <w:tcW w:w="4679" w:type="dxa"/>
            <w:tcBorders>
              <w:right w:val="nil"/>
            </w:tcBorders>
            <w:shd w:val="clear" w:color="auto" w:fill="auto"/>
          </w:tcPr>
          <w:p w14:paraId="253C744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II</w:t>
            </w:r>
          </w:p>
        </w:tc>
        <w:tc>
          <w:tcPr>
            <w:tcW w:w="2342" w:type="dxa"/>
            <w:tcBorders>
              <w:left w:val="nil"/>
              <w:right w:val="nil"/>
            </w:tcBorders>
            <w:shd w:val="clear" w:color="auto" w:fill="auto"/>
          </w:tcPr>
          <w:p w14:paraId="1B44E677"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54</w:t>
            </w:r>
          </w:p>
        </w:tc>
        <w:tc>
          <w:tcPr>
            <w:tcW w:w="2340" w:type="dxa"/>
            <w:tcBorders>
              <w:left w:val="nil"/>
            </w:tcBorders>
            <w:shd w:val="clear" w:color="auto" w:fill="auto"/>
          </w:tcPr>
          <w:p w14:paraId="3D4A189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56</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8</w:t>
            </w:r>
          </w:p>
        </w:tc>
      </w:tr>
      <w:tr w:rsidR="008D16AD" w:rsidRPr="008D16AD" w14:paraId="79A26F3B" w14:textId="77777777" w:rsidTr="00296EEE">
        <w:trPr>
          <w:trHeight w:val="203"/>
        </w:trPr>
        <w:tc>
          <w:tcPr>
            <w:tcW w:w="4679" w:type="dxa"/>
            <w:tcBorders>
              <w:right w:val="nil"/>
            </w:tcBorders>
            <w:shd w:val="clear" w:color="auto" w:fill="auto"/>
          </w:tcPr>
          <w:p w14:paraId="66AF5940"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II</w:t>
            </w:r>
          </w:p>
        </w:tc>
        <w:tc>
          <w:tcPr>
            <w:tcW w:w="2342" w:type="dxa"/>
            <w:tcBorders>
              <w:left w:val="nil"/>
              <w:right w:val="nil"/>
            </w:tcBorders>
            <w:shd w:val="clear" w:color="auto" w:fill="auto"/>
          </w:tcPr>
          <w:p w14:paraId="6FFFEA3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70</w:t>
            </w:r>
          </w:p>
        </w:tc>
        <w:tc>
          <w:tcPr>
            <w:tcW w:w="2340" w:type="dxa"/>
            <w:tcBorders>
              <w:left w:val="nil"/>
            </w:tcBorders>
            <w:shd w:val="clear" w:color="auto" w:fill="auto"/>
          </w:tcPr>
          <w:p w14:paraId="47C8B3B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73</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7</w:t>
            </w:r>
          </w:p>
        </w:tc>
      </w:tr>
      <w:tr w:rsidR="008D16AD" w:rsidRPr="008D16AD" w14:paraId="4451AEB9" w14:textId="77777777" w:rsidTr="00296EEE">
        <w:trPr>
          <w:trHeight w:val="203"/>
        </w:trPr>
        <w:tc>
          <w:tcPr>
            <w:tcW w:w="4679" w:type="dxa"/>
            <w:tcBorders>
              <w:right w:val="nil"/>
            </w:tcBorders>
            <w:shd w:val="clear" w:color="auto" w:fill="auto"/>
          </w:tcPr>
          <w:p w14:paraId="679213C8"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III</w:t>
            </w:r>
          </w:p>
        </w:tc>
        <w:tc>
          <w:tcPr>
            <w:tcW w:w="2342" w:type="dxa"/>
            <w:tcBorders>
              <w:left w:val="nil"/>
              <w:right w:val="nil"/>
            </w:tcBorders>
            <w:shd w:val="clear" w:color="auto" w:fill="auto"/>
          </w:tcPr>
          <w:p w14:paraId="6A0DC87B"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24</w:t>
            </w:r>
          </w:p>
        </w:tc>
        <w:tc>
          <w:tcPr>
            <w:tcW w:w="2340" w:type="dxa"/>
            <w:tcBorders>
              <w:left w:val="nil"/>
            </w:tcBorders>
            <w:shd w:val="clear" w:color="auto" w:fill="auto"/>
          </w:tcPr>
          <w:p w14:paraId="2DD0F4F2"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25</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3</w:t>
            </w:r>
          </w:p>
        </w:tc>
      </w:tr>
      <w:tr w:rsidR="008D16AD" w:rsidRPr="008D16AD" w14:paraId="6912748A" w14:textId="77777777" w:rsidTr="00296EEE">
        <w:trPr>
          <w:trHeight w:val="203"/>
        </w:trPr>
        <w:tc>
          <w:tcPr>
            <w:tcW w:w="4679" w:type="dxa"/>
            <w:tcBorders>
              <w:right w:val="nil"/>
            </w:tcBorders>
            <w:shd w:val="clear" w:color="auto" w:fill="auto"/>
          </w:tcPr>
          <w:p w14:paraId="0CA8BBA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Unknown</w:t>
            </w:r>
            <w:proofErr w:type="spellEnd"/>
          </w:p>
        </w:tc>
        <w:tc>
          <w:tcPr>
            <w:tcW w:w="2342" w:type="dxa"/>
            <w:tcBorders>
              <w:left w:val="nil"/>
              <w:right w:val="nil"/>
            </w:tcBorders>
            <w:shd w:val="clear" w:color="auto" w:fill="auto"/>
          </w:tcPr>
          <w:p w14:paraId="40331A2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w:t>
            </w:r>
          </w:p>
        </w:tc>
        <w:tc>
          <w:tcPr>
            <w:tcW w:w="2340" w:type="dxa"/>
            <w:tcBorders>
              <w:left w:val="nil"/>
            </w:tcBorders>
            <w:shd w:val="clear" w:color="auto" w:fill="auto"/>
          </w:tcPr>
          <w:p w14:paraId="038038DF"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1</w:t>
            </w:r>
          </w:p>
        </w:tc>
      </w:tr>
      <w:tr w:rsidR="008D16AD" w:rsidRPr="008D16AD" w14:paraId="6FDD7627" w14:textId="77777777" w:rsidTr="00296EEE">
        <w:trPr>
          <w:trHeight w:val="203"/>
        </w:trPr>
        <w:tc>
          <w:tcPr>
            <w:tcW w:w="4679" w:type="dxa"/>
            <w:tcBorders>
              <w:right w:val="nil"/>
            </w:tcBorders>
            <w:shd w:val="clear" w:color="auto" w:fill="auto"/>
          </w:tcPr>
          <w:p w14:paraId="040DAE73"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lastRenderedPageBreak/>
              <w:t>Surgery</w:t>
            </w:r>
            <w:proofErr w:type="spellEnd"/>
          </w:p>
        </w:tc>
        <w:tc>
          <w:tcPr>
            <w:tcW w:w="2342" w:type="dxa"/>
            <w:tcBorders>
              <w:left w:val="nil"/>
              <w:right w:val="nil"/>
            </w:tcBorders>
            <w:shd w:val="clear" w:color="auto" w:fill="auto"/>
          </w:tcPr>
          <w:p w14:paraId="1BEA1CD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7F620EC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63392463" w14:textId="77777777" w:rsidTr="00296EEE">
        <w:trPr>
          <w:trHeight w:val="203"/>
        </w:trPr>
        <w:tc>
          <w:tcPr>
            <w:tcW w:w="4679" w:type="dxa"/>
            <w:tcBorders>
              <w:right w:val="nil"/>
            </w:tcBorders>
            <w:shd w:val="clear" w:color="auto" w:fill="auto"/>
          </w:tcPr>
          <w:p w14:paraId="1E0AA73D"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Conservative</w:t>
            </w:r>
            <w:proofErr w:type="spellEnd"/>
          </w:p>
        </w:tc>
        <w:tc>
          <w:tcPr>
            <w:tcW w:w="2342" w:type="dxa"/>
            <w:tcBorders>
              <w:left w:val="nil"/>
              <w:right w:val="nil"/>
            </w:tcBorders>
            <w:shd w:val="clear" w:color="auto" w:fill="auto"/>
          </w:tcPr>
          <w:p w14:paraId="19BE866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63</w:t>
            </w:r>
          </w:p>
        </w:tc>
        <w:tc>
          <w:tcPr>
            <w:tcW w:w="2340" w:type="dxa"/>
            <w:tcBorders>
              <w:left w:val="nil"/>
            </w:tcBorders>
            <w:shd w:val="clear" w:color="auto" w:fill="auto"/>
          </w:tcPr>
          <w:p w14:paraId="3D36326C"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66</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3</w:t>
            </w:r>
          </w:p>
        </w:tc>
      </w:tr>
      <w:tr w:rsidR="008D16AD" w:rsidRPr="008D16AD" w14:paraId="464EC1E3" w14:textId="77777777" w:rsidTr="00296EEE">
        <w:trPr>
          <w:trHeight w:val="203"/>
        </w:trPr>
        <w:tc>
          <w:tcPr>
            <w:tcW w:w="4679" w:type="dxa"/>
            <w:tcBorders>
              <w:right w:val="nil"/>
            </w:tcBorders>
            <w:shd w:val="clear" w:color="auto" w:fill="auto"/>
          </w:tcPr>
          <w:p w14:paraId="2235CAED"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Mastectomy</w:t>
            </w:r>
            <w:proofErr w:type="spellEnd"/>
          </w:p>
        </w:tc>
        <w:tc>
          <w:tcPr>
            <w:tcW w:w="2342" w:type="dxa"/>
            <w:tcBorders>
              <w:left w:val="nil"/>
              <w:right w:val="nil"/>
            </w:tcBorders>
            <w:shd w:val="clear" w:color="auto" w:fill="auto"/>
          </w:tcPr>
          <w:p w14:paraId="04B69B3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32</w:t>
            </w:r>
          </w:p>
        </w:tc>
        <w:tc>
          <w:tcPr>
            <w:tcW w:w="2340" w:type="dxa"/>
            <w:tcBorders>
              <w:left w:val="nil"/>
            </w:tcBorders>
            <w:shd w:val="clear" w:color="auto" w:fill="auto"/>
          </w:tcPr>
          <w:p w14:paraId="6C6DAB3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33</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7</w:t>
            </w:r>
          </w:p>
        </w:tc>
      </w:tr>
      <w:tr w:rsidR="008D16AD" w:rsidRPr="008D16AD" w14:paraId="02E34B35" w14:textId="77777777" w:rsidTr="00296EEE">
        <w:trPr>
          <w:trHeight w:val="203"/>
        </w:trPr>
        <w:tc>
          <w:tcPr>
            <w:tcW w:w="4679" w:type="dxa"/>
            <w:tcBorders>
              <w:right w:val="nil"/>
            </w:tcBorders>
            <w:shd w:val="clear" w:color="auto" w:fill="auto"/>
          </w:tcPr>
          <w:p w14:paraId="5670F802"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Number</w:t>
            </w:r>
            <w:proofErr w:type="spellEnd"/>
            <w:r w:rsidRPr="008D16AD">
              <w:rPr>
                <w:rFonts w:ascii="Book Antiqua" w:eastAsia="Book Antiqua" w:hAnsi="Book Antiqua" w:cs="Book Antiqua"/>
                <w:color w:val="000000"/>
                <w:szCs w:val="22"/>
              </w:rPr>
              <w:t xml:space="preserve"> of SN removed</w:t>
            </w:r>
          </w:p>
        </w:tc>
        <w:tc>
          <w:tcPr>
            <w:tcW w:w="2342" w:type="dxa"/>
            <w:tcBorders>
              <w:left w:val="nil"/>
              <w:right w:val="nil"/>
            </w:tcBorders>
            <w:shd w:val="clear" w:color="auto" w:fill="auto"/>
          </w:tcPr>
          <w:p w14:paraId="46E736B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2F2A3FE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10829C7D" w14:textId="77777777" w:rsidTr="00296EEE">
        <w:trPr>
          <w:trHeight w:val="203"/>
        </w:trPr>
        <w:tc>
          <w:tcPr>
            <w:tcW w:w="4679" w:type="dxa"/>
            <w:tcBorders>
              <w:right w:val="nil"/>
            </w:tcBorders>
            <w:shd w:val="clear" w:color="auto" w:fill="auto"/>
          </w:tcPr>
          <w:p w14:paraId="64C8D724"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w:t>
            </w:r>
          </w:p>
        </w:tc>
        <w:tc>
          <w:tcPr>
            <w:tcW w:w="2342" w:type="dxa"/>
            <w:tcBorders>
              <w:left w:val="nil"/>
              <w:right w:val="nil"/>
            </w:tcBorders>
            <w:shd w:val="clear" w:color="auto" w:fill="auto"/>
          </w:tcPr>
          <w:p w14:paraId="07F26457"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35</w:t>
            </w:r>
          </w:p>
        </w:tc>
        <w:tc>
          <w:tcPr>
            <w:tcW w:w="2340" w:type="dxa"/>
            <w:tcBorders>
              <w:left w:val="nil"/>
            </w:tcBorders>
            <w:shd w:val="clear" w:color="auto" w:fill="auto"/>
          </w:tcPr>
          <w:p w14:paraId="7900031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36</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8</w:t>
            </w:r>
          </w:p>
        </w:tc>
      </w:tr>
      <w:tr w:rsidR="008D16AD" w:rsidRPr="008D16AD" w14:paraId="00DC61E4" w14:textId="77777777" w:rsidTr="00296EEE">
        <w:trPr>
          <w:trHeight w:val="203"/>
        </w:trPr>
        <w:tc>
          <w:tcPr>
            <w:tcW w:w="4679" w:type="dxa"/>
            <w:tcBorders>
              <w:right w:val="nil"/>
            </w:tcBorders>
            <w:shd w:val="clear" w:color="auto" w:fill="auto"/>
          </w:tcPr>
          <w:p w14:paraId="7DBA1DE1"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w:t>
            </w:r>
          </w:p>
        </w:tc>
        <w:tc>
          <w:tcPr>
            <w:tcW w:w="2342" w:type="dxa"/>
            <w:tcBorders>
              <w:left w:val="nil"/>
              <w:right w:val="nil"/>
            </w:tcBorders>
            <w:shd w:val="clear" w:color="auto" w:fill="auto"/>
          </w:tcPr>
          <w:p w14:paraId="681942F6"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28</w:t>
            </w:r>
          </w:p>
        </w:tc>
        <w:tc>
          <w:tcPr>
            <w:tcW w:w="2340" w:type="dxa"/>
            <w:tcBorders>
              <w:left w:val="nil"/>
            </w:tcBorders>
            <w:shd w:val="clear" w:color="auto" w:fill="auto"/>
          </w:tcPr>
          <w:p w14:paraId="2C2ACBE2"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29</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5</w:t>
            </w:r>
          </w:p>
        </w:tc>
      </w:tr>
      <w:tr w:rsidR="008D16AD" w:rsidRPr="008D16AD" w14:paraId="31F935EA" w14:textId="77777777" w:rsidTr="00296EEE">
        <w:trPr>
          <w:trHeight w:val="203"/>
        </w:trPr>
        <w:tc>
          <w:tcPr>
            <w:tcW w:w="4679" w:type="dxa"/>
            <w:tcBorders>
              <w:right w:val="nil"/>
            </w:tcBorders>
            <w:shd w:val="clear" w:color="auto" w:fill="auto"/>
          </w:tcPr>
          <w:p w14:paraId="21A41191"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3</w:t>
            </w:r>
          </w:p>
        </w:tc>
        <w:tc>
          <w:tcPr>
            <w:tcW w:w="2342" w:type="dxa"/>
            <w:tcBorders>
              <w:left w:val="nil"/>
              <w:right w:val="nil"/>
            </w:tcBorders>
            <w:shd w:val="clear" w:color="auto" w:fill="auto"/>
          </w:tcPr>
          <w:p w14:paraId="2E42A1D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20</w:t>
            </w:r>
          </w:p>
        </w:tc>
        <w:tc>
          <w:tcPr>
            <w:tcW w:w="2340" w:type="dxa"/>
            <w:tcBorders>
              <w:left w:val="nil"/>
            </w:tcBorders>
            <w:shd w:val="clear" w:color="auto" w:fill="auto"/>
          </w:tcPr>
          <w:p w14:paraId="4D46D8D5"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21</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1</w:t>
            </w:r>
          </w:p>
        </w:tc>
      </w:tr>
      <w:tr w:rsidR="008D16AD" w:rsidRPr="008D16AD" w14:paraId="6F88A2D6" w14:textId="77777777" w:rsidTr="00296EEE">
        <w:trPr>
          <w:trHeight w:val="203"/>
        </w:trPr>
        <w:tc>
          <w:tcPr>
            <w:tcW w:w="4679" w:type="dxa"/>
            <w:tcBorders>
              <w:right w:val="nil"/>
            </w:tcBorders>
            <w:shd w:val="clear" w:color="auto" w:fill="auto"/>
          </w:tcPr>
          <w:p w14:paraId="40961B96"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4</w:t>
            </w:r>
          </w:p>
        </w:tc>
        <w:tc>
          <w:tcPr>
            <w:tcW w:w="2342" w:type="dxa"/>
            <w:tcBorders>
              <w:left w:val="nil"/>
              <w:right w:val="nil"/>
            </w:tcBorders>
            <w:shd w:val="clear" w:color="auto" w:fill="auto"/>
          </w:tcPr>
          <w:p w14:paraId="59AD319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12</w:t>
            </w:r>
          </w:p>
        </w:tc>
        <w:tc>
          <w:tcPr>
            <w:tcW w:w="2340" w:type="dxa"/>
            <w:tcBorders>
              <w:left w:val="nil"/>
            </w:tcBorders>
            <w:shd w:val="clear" w:color="auto" w:fill="auto"/>
          </w:tcPr>
          <w:p w14:paraId="64536CF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12</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6</w:t>
            </w:r>
          </w:p>
        </w:tc>
      </w:tr>
      <w:tr w:rsidR="008D16AD" w:rsidRPr="008D16AD" w14:paraId="678CFCD3" w14:textId="77777777" w:rsidTr="00296EEE">
        <w:trPr>
          <w:trHeight w:val="203"/>
        </w:trPr>
        <w:tc>
          <w:tcPr>
            <w:tcW w:w="4679" w:type="dxa"/>
            <w:tcBorders>
              <w:right w:val="nil"/>
            </w:tcBorders>
            <w:shd w:val="clear" w:color="auto" w:fill="auto"/>
          </w:tcPr>
          <w:p w14:paraId="67DBDAC9" w14:textId="77777777" w:rsidR="008D16AD" w:rsidRPr="00684DA1" w:rsidRDefault="008D16AD" w:rsidP="00F61400">
            <w:pPr>
              <w:spacing w:line="360" w:lineRule="auto"/>
              <w:jc w:val="both"/>
              <w:rPr>
                <w:rFonts w:ascii="Book Antiqua" w:eastAsia="Book Antiqua" w:hAnsi="Book Antiqua" w:cs="Book Antiqua"/>
                <w:color w:val="000000"/>
                <w:szCs w:val="22"/>
                <w:lang w:val="en-CA"/>
              </w:rPr>
            </w:pPr>
            <w:r w:rsidRPr="00684DA1">
              <w:rPr>
                <w:rFonts w:ascii="Book Antiqua" w:eastAsia="Book Antiqua" w:hAnsi="Book Antiqua" w:cs="Book Antiqua"/>
                <w:color w:val="000000"/>
                <w:szCs w:val="22"/>
                <w:lang w:val="en-CA"/>
              </w:rPr>
              <w:t>Nº of positive SN (</w:t>
            </w:r>
            <w:r w:rsidRPr="00684DA1">
              <w:rPr>
                <w:rFonts w:ascii="Book Antiqua" w:eastAsia="Book Antiqua" w:hAnsi="Book Antiqua" w:cs="Book Antiqua"/>
                <w:caps/>
                <w:color w:val="000000"/>
                <w:szCs w:val="22"/>
                <w:lang w:val="en-CA"/>
              </w:rPr>
              <w:t>m</w:t>
            </w:r>
            <w:r w:rsidRPr="00684DA1">
              <w:rPr>
                <w:rFonts w:ascii="Book Antiqua" w:eastAsia="Book Antiqua" w:hAnsi="Book Antiqua" w:cs="Book Antiqua"/>
                <w:color w:val="000000"/>
                <w:szCs w:val="22"/>
                <w:lang w:val="en-CA"/>
              </w:rPr>
              <w:t>ic</w:t>
            </w:r>
            <w:r w:rsidR="007E0273" w:rsidRPr="00684DA1">
              <w:rPr>
                <w:rFonts w:ascii="Book Antiqua" w:eastAsia="Book Antiqua" w:hAnsi="Book Antiqua" w:cs="Book Antiqua"/>
                <w:color w:val="000000"/>
                <w:szCs w:val="22"/>
                <w:lang w:val="en-CA"/>
              </w:rPr>
              <w:t xml:space="preserve"> </w:t>
            </w:r>
            <w:r w:rsidRPr="00684DA1">
              <w:rPr>
                <w:rFonts w:ascii="Book Antiqua" w:eastAsia="Book Antiqua" w:hAnsi="Book Antiqua" w:cs="Book Antiqua"/>
                <w:color w:val="000000"/>
                <w:szCs w:val="22"/>
                <w:lang w:val="en-CA"/>
              </w:rPr>
              <w:t>+</w:t>
            </w:r>
            <w:r w:rsidR="007E0273" w:rsidRPr="00684DA1">
              <w:rPr>
                <w:rFonts w:ascii="Book Antiqua" w:eastAsia="Book Antiqua" w:hAnsi="Book Antiqua" w:cs="Book Antiqua"/>
                <w:color w:val="000000"/>
                <w:szCs w:val="22"/>
                <w:lang w:val="en-CA"/>
              </w:rPr>
              <w:t xml:space="preserve"> </w:t>
            </w:r>
            <w:r w:rsidRPr="00684DA1">
              <w:rPr>
                <w:rFonts w:ascii="Book Antiqua" w:eastAsia="Book Antiqua" w:hAnsi="Book Antiqua" w:cs="Book Antiqua"/>
                <w:color w:val="000000"/>
                <w:szCs w:val="22"/>
                <w:lang w:val="en-CA"/>
              </w:rPr>
              <w:t>MAC)</w:t>
            </w:r>
          </w:p>
        </w:tc>
        <w:tc>
          <w:tcPr>
            <w:tcW w:w="2342" w:type="dxa"/>
            <w:tcBorders>
              <w:left w:val="nil"/>
              <w:right w:val="nil"/>
            </w:tcBorders>
            <w:shd w:val="clear" w:color="auto" w:fill="auto"/>
          </w:tcPr>
          <w:p w14:paraId="78653259"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5D497EA9"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562FB5EA" w14:textId="77777777" w:rsidTr="00296EEE">
        <w:trPr>
          <w:trHeight w:val="203"/>
        </w:trPr>
        <w:tc>
          <w:tcPr>
            <w:tcW w:w="4679" w:type="dxa"/>
            <w:tcBorders>
              <w:right w:val="nil"/>
            </w:tcBorders>
            <w:shd w:val="clear" w:color="auto" w:fill="auto"/>
          </w:tcPr>
          <w:p w14:paraId="26CC05EB"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0</w:t>
            </w:r>
          </w:p>
        </w:tc>
        <w:tc>
          <w:tcPr>
            <w:tcW w:w="2342" w:type="dxa"/>
            <w:tcBorders>
              <w:left w:val="nil"/>
              <w:right w:val="nil"/>
            </w:tcBorders>
            <w:shd w:val="clear" w:color="auto" w:fill="auto"/>
          </w:tcPr>
          <w:p w14:paraId="7C0BC4FC"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p>
        </w:tc>
        <w:tc>
          <w:tcPr>
            <w:tcW w:w="2340" w:type="dxa"/>
            <w:tcBorders>
              <w:left w:val="nil"/>
            </w:tcBorders>
            <w:shd w:val="clear" w:color="auto" w:fill="auto"/>
          </w:tcPr>
          <w:p w14:paraId="6A90F5B9"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2</w:t>
            </w:r>
          </w:p>
        </w:tc>
      </w:tr>
      <w:tr w:rsidR="008D16AD" w:rsidRPr="008D16AD" w14:paraId="7D3C2326" w14:textId="77777777" w:rsidTr="00296EEE">
        <w:trPr>
          <w:trHeight w:val="203"/>
        </w:trPr>
        <w:tc>
          <w:tcPr>
            <w:tcW w:w="4679" w:type="dxa"/>
            <w:tcBorders>
              <w:right w:val="nil"/>
            </w:tcBorders>
            <w:shd w:val="clear" w:color="auto" w:fill="auto"/>
          </w:tcPr>
          <w:p w14:paraId="7F62A79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w:t>
            </w:r>
          </w:p>
        </w:tc>
        <w:tc>
          <w:tcPr>
            <w:tcW w:w="2342" w:type="dxa"/>
            <w:tcBorders>
              <w:left w:val="nil"/>
              <w:right w:val="nil"/>
            </w:tcBorders>
            <w:shd w:val="clear" w:color="auto" w:fill="auto"/>
          </w:tcPr>
          <w:p w14:paraId="06C39CE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65</w:t>
            </w:r>
          </w:p>
        </w:tc>
        <w:tc>
          <w:tcPr>
            <w:tcW w:w="2340" w:type="dxa"/>
            <w:tcBorders>
              <w:left w:val="nil"/>
            </w:tcBorders>
            <w:shd w:val="clear" w:color="auto" w:fill="auto"/>
          </w:tcPr>
          <w:p w14:paraId="19661B9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68</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4</w:t>
            </w:r>
          </w:p>
        </w:tc>
      </w:tr>
      <w:tr w:rsidR="008D16AD" w:rsidRPr="008D16AD" w14:paraId="6DBF6962" w14:textId="77777777" w:rsidTr="00296EEE">
        <w:trPr>
          <w:trHeight w:val="203"/>
        </w:trPr>
        <w:tc>
          <w:tcPr>
            <w:tcW w:w="4679" w:type="dxa"/>
            <w:tcBorders>
              <w:right w:val="nil"/>
            </w:tcBorders>
            <w:shd w:val="clear" w:color="auto" w:fill="auto"/>
          </w:tcPr>
          <w:p w14:paraId="071D5FB8"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w:t>
            </w:r>
          </w:p>
        </w:tc>
        <w:tc>
          <w:tcPr>
            <w:tcW w:w="2342" w:type="dxa"/>
            <w:tcBorders>
              <w:left w:val="nil"/>
              <w:right w:val="nil"/>
            </w:tcBorders>
            <w:shd w:val="clear" w:color="auto" w:fill="auto"/>
          </w:tcPr>
          <w:p w14:paraId="0CEDD38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20</w:t>
            </w:r>
          </w:p>
        </w:tc>
        <w:tc>
          <w:tcPr>
            <w:tcW w:w="2340" w:type="dxa"/>
            <w:tcBorders>
              <w:left w:val="nil"/>
            </w:tcBorders>
            <w:shd w:val="clear" w:color="auto" w:fill="auto"/>
          </w:tcPr>
          <w:p w14:paraId="1AD80EE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21</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1</w:t>
            </w:r>
          </w:p>
        </w:tc>
      </w:tr>
      <w:tr w:rsidR="008D16AD" w:rsidRPr="008D16AD" w14:paraId="753E6642" w14:textId="77777777" w:rsidTr="00296EEE">
        <w:trPr>
          <w:trHeight w:val="203"/>
        </w:trPr>
        <w:tc>
          <w:tcPr>
            <w:tcW w:w="4679" w:type="dxa"/>
            <w:tcBorders>
              <w:right w:val="nil"/>
            </w:tcBorders>
            <w:shd w:val="clear" w:color="auto" w:fill="auto"/>
          </w:tcPr>
          <w:p w14:paraId="633AD5C7"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3</w:t>
            </w:r>
          </w:p>
        </w:tc>
        <w:tc>
          <w:tcPr>
            <w:tcW w:w="2342" w:type="dxa"/>
            <w:tcBorders>
              <w:left w:val="nil"/>
              <w:right w:val="nil"/>
            </w:tcBorders>
            <w:shd w:val="clear" w:color="auto" w:fill="auto"/>
          </w:tcPr>
          <w:p w14:paraId="632812D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p>
        </w:tc>
        <w:tc>
          <w:tcPr>
            <w:tcW w:w="2340" w:type="dxa"/>
            <w:tcBorders>
              <w:left w:val="nil"/>
            </w:tcBorders>
            <w:shd w:val="clear" w:color="auto" w:fill="auto"/>
          </w:tcPr>
          <w:p w14:paraId="1367193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2</w:t>
            </w:r>
          </w:p>
        </w:tc>
      </w:tr>
      <w:tr w:rsidR="008D16AD" w:rsidRPr="008D16AD" w14:paraId="5A3DDC2D" w14:textId="77777777" w:rsidTr="00296EEE">
        <w:trPr>
          <w:trHeight w:val="203"/>
        </w:trPr>
        <w:tc>
          <w:tcPr>
            <w:tcW w:w="4679" w:type="dxa"/>
            <w:tcBorders>
              <w:right w:val="nil"/>
            </w:tcBorders>
            <w:shd w:val="clear" w:color="auto" w:fill="auto"/>
          </w:tcPr>
          <w:p w14:paraId="75E5DCAC"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4</w:t>
            </w:r>
          </w:p>
        </w:tc>
        <w:tc>
          <w:tcPr>
            <w:tcW w:w="2342" w:type="dxa"/>
            <w:tcBorders>
              <w:left w:val="nil"/>
              <w:right w:val="nil"/>
            </w:tcBorders>
            <w:shd w:val="clear" w:color="auto" w:fill="auto"/>
          </w:tcPr>
          <w:p w14:paraId="0E4FA58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w:t>
            </w:r>
          </w:p>
        </w:tc>
        <w:tc>
          <w:tcPr>
            <w:tcW w:w="2340" w:type="dxa"/>
            <w:tcBorders>
              <w:left w:val="nil"/>
            </w:tcBorders>
            <w:shd w:val="clear" w:color="auto" w:fill="auto"/>
          </w:tcPr>
          <w:p w14:paraId="208CF27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1</w:t>
            </w:r>
          </w:p>
        </w:tc>
      </w:tr>
      <w:tr w:rsidR="008D16AD" w:rsidRPr="008D16AD" w14:paraId="125CA329" w14:textId="77777777" w:rsidTr="00296EEE">
        <w:trPr>
          <w:trHeight w:val="203"/>
        </w:trPr>
        <w:tc>
          <w:tcPr>
            <w:tcW w:w="4679" w:type="dxa"/>
            <w:tcBorders>
              <w:right w:val="nil"/>
            </w:tcBorders>
            <w:shd w:val="clear" w:color="auto" w:fill="auto"/>
          </w:tcPr>
          <w:p w14:paraId="12347F3F" w14:textId="77777777" w:rsidR="008D16AD" w:rsidRPr="00684DA1" w:rsidRDefault="008D16AD" w:rsidP="00F61400">
            <w:pPr>
              <w:spacing w:line="360" w:lineRule="auto"/>
              <w:jc w:val="both"/>
              <w:rPr>
                <w:rFonts w:ascii="Book Antiqua" w:eastAsia="Book Antiqua" w:hAnsi="Book Antiqua" w:cs="Book Antiqua"/>
                <w:color w:val="000000"/>
                <w:szCs w:val="22"/>
                <w:lang w:val="en-CA"/>
              </w:rPr>
            </w:pPr>
            <w:r w:rsidRPr="00684DA1">
              <w:rPr>
                <w:rFonts w:ascii="Book Antiqua" w:eastAsia="Book Antiqua" w:hAnsi="Book Antiqua" w:cs="Book Antiqua"/>
                <w:color w:val="000000"/>
                <w:szCs w:val="22"/>
                <w:lang w:val="en-CA"/>
              </w:rPr>
              <w:t>Size of the SLN metastasis</w:t>
            </w:r>
          </w:p>
        </w:tc>
        <w:tc>
          <w:tcPr>
            <w:tcW w:w="2342" w:type="dxa"/>
            <w:tcBorders>
              <w:left w:val="nil"/>
              <w:right w:val="nil"/>
            </w:tcBorders>
            <w:shd w:val="clear" w:color="auto" w:fill="auto"/>
          </w:tcPr>
          <w:p w14:paraId="03023FA6"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085079C8"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2CE2B1E1" w14:textId="77777777" w:rsidTr="00296EEE">
        <w:trPr>
          <w:trHeight w:val="203"/>
        </w:trPr>
        <w:tc>
          <w:tcPr>
            <w:tcW w:w="4679" w:type="dxa"/>
            <w:tcBorders>
              <w:right w:val="nil"/>
            </w:tcBorders>
            <w:shd w:val="clear" w:color="auto" w:fill="auto"/>
          </w:tcPr>
          <w:p w14:paraId="06EC1A87"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ITC (i+)</w:t>
            </w:r>
          </w:p>
        </w:tc>
        <w:tc>
          <w:tcPr>
            <w:tcW w:w="2342" w:type="dxa"/>
            <w:tcBorders>
              <w:left w:val="nil"/>
              <w:right w:val="nil"/>
            </w:tcBorders>
            <w:shd w:val="clear" w:color="auto" w:fill="auto"/>
          </w:tcPr>
          <w:p w14:paraId="2AC271F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0</w:t>
            </w:r>
          </w:p>
        </w:tc>
        <w:tc>
          <w:tcPr>
            <w:tcW w:w="2340" w:type="dxa"/>
            <w:tcBorders>
              <w:left w:val="nil"/>
            </w:tcBorders>
            <w:shd w:val="clear" w:color="auto" w:fill="auto"/>
          </w:tcPr>
          <w:p w14:paraId="0099F1E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0</w:t>
            </w:r>
          </w:p>
        </w:tc>
      </w:tr>
      <w:tr w:rsidR="008D16AD" w:rsidRPr="008D16AD" w14:paraId="4FE4875C" w14:textId="77777777" w:rsidTr="00296EEE">
        <w:trPr>
          <w:trHeight w:val="203"/>
        </w:trPr>
        <w:tc>
          <w:tcPr>
            <w:tcW w:w="4679" w:type="dxa"/>
            <w:tcBorders>
              <w:right w:val="nil"/>
            </w:tcBorders>
            <w:shd w:val="clear" w:color="auto" w:fill="auto"/>
          </w:tcPr>
          <w:p w14:paraId="0FCEDD58"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Micrometastasis</w:t>
            </w:r>
            <w:proofErr w:type="spellEnd"/>
            <w:r w:rsidRPr="008D16AD">
              <w:rPr>
                <w:rFonts w:ascii="Book Antiqua" w:eastAsia="Book Antiqua" w:hAnsi="Book Antiqua" w:cs="Book Antiqua"/>
                <w:color w:val="000000"/>
                <w:szCs w:val="22"/>
              </w:rPr>
              <w:t xml:space="preserve"> (</w:t>
            </w:r>
            <w:proofErr w:type="spellStart"/>
            <w:r w:rsidRPr="008D16AD">
              <w:rPr>
                <w:rFonts w:ascii="Book Antiqua" w:eastAsia="Book Antiqua" w:hAnsi="Book Antiqua" w:cs="Book Antiqua"/>
                <w:color w:val="000000"/>
                <w:szCs w:val="22"/>
              </w:rPr>
              <w:t>Mic</w:t>
            </w:r>
            <w:proofErr w:type="spellEnd"/>
            <w:r w:rsidRPr="008D16AD">
              <w:rPr>
                <w:rFonts w:ascii="Book Antiqua" w:eastAsia="Book Antiqua" w:hAnsi="Book Antiqua" w:cs="Book Antiqua"/>
                <w:color w:val="000000"/>
                <w:szCs w:val="22"/>
              </w:rPr>
              <w:t>)</w:t>
            </w:r>
          </w:p>
        </w:tc>
        <w:tc>
          <w:tcPr>
            <w:tcW w:w="2342" w:type="dxa"/>
            <w:tcBorders>
              <w:left w:val="nil"/>
              <w:right w:val="nil"/>
            </w:tcBorders>
            <w:shd w:val="clear" w:color="auto" w:fill="auto"/>
          </w:tcPr>
          <w:p w14:paraId="0E0E4314"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0</w:t>
            </w:r>
          </w:p>
        </w:tc>
        <w:tc>
          <w:tcPr>
            <w:tcW w:w="2340" w:type="dxa"/>
            <w:tcBorders>
              <w:left w:val="nil"/>
            </w:tcBorders>
            <w:shd w:val="clear" w:color="auto" w:fill="auto"/>
          </w:tcPr>
          <w:p w14:paraId="542FFC07"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0</w:t>
            </w:r>
          </w:p>
        </w:tc>
      </w:tr>
      <w:tr w:rsidR="008D16AD" w:rsidRPr="008D16AD" w14:paraId="3106AE07" w14:textId="77777777" w:rsidTr="00296EEE">
        <w:trPr>
          <w:trHeight w:val="203"/>
        </w:trPr>
        <w:tc>
          <w:tcPr>
            <w:tcW w:w="4679" w:type="dxa"/>
            <w:tcBorders>
              <w:right w:val="nil"/>
            </w:tcBorders>
            <w:shd w:val="clear" w:color="auto" w:fill="auto"/>
          </w:tcPr>
          <w:p w14:paraId="0D29C711"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Macrometastasis</w:t>
            </w:r>
            <w:proofErr w:type="spellEnd"/>
            <w:r w:rsidRPr="008D16AD">
              <w:rPr>
                <w:rFonts w:ascii="Book Antiqua" w:eastAsia="Book Antiqua" w:hAnsi="Book Antiqua" w:cs="Book Antiqua"/>
                <w:color w:val="000000"/>
                <w:szCs w:val="22"/>
              </w:rPr>
              <w:t xml:space="preserve"> (MAC)</w:t>
            </w:r>
          </w:p>
        </w:tc>
        <w:tc>
          <w:tcPr>
            <w:tcW w:w="2342" w:type="dxa"/>
            <w:tcBorders>
              <w:left w:val="nil"/>
              <w:right w:val="nil"/>
            </w:tcBorders>
            <w:shd w:val="clear" w:color="auto" w:fill="auto"/>
          </w:tcPr>
          <w:p w14:paraId="16C68735"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95</w:t>
            </w:r>
          </w:p>
        </w:tc>
        <w:tc>
          <w:tcPr>
            <w:tcW w:w="2340" w:type="dxa"/>
            <w:tcBorders>
              <w:left w:val="nil"/>
            </w:tcBorders>
            <w:shd w:val="clear" w:color="auto" w:fill="auto"/>
          </w:tcPr>
          <w:p w14:paraId="593DC04A"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100</w:t>
            </w:r>
          </w:p>
        </w:tc>
      </w:tr>
      <w:tr w:rsidR="008D16AD" w:rsidRPr="008D16AD" w14:paraId="34E6BB73" w14:textId="77777777" w:rsidTr="00296EEE">
        <w:trPr>
          <w:trHeight w:val="203"/>
        </w:trPr>
        <w:tc>
          <w:tcPr>
            <w:tcW w:w="4679" w:type="dxa"/>
            <w:tcBorders>
              <w:right w:val="nil"/>
            </w:tcBorders>
            <w:shd w:val="clear" w:color="auto" w:fill="auto"/>
          </w:tcPr>
          <w:p w14:paraId="684EFF88"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Number</w:t>
            </w:r>
            <w:proofErr w:type="spellEnd"/>
            <w:r w:rsidRPr="008D16AD">
              <w:rPr>
                <w:rFonts w:ascii="Book Antiqua" w:eastAsia="Book Antiqua" w:hAnsi="Book Antiqua" w:cs="Book Antiqua"/>
                <w:color w:val="000000"/>
                <w:szCs w:val="22"/>
              </w:rPr>
              <w:t xml:space="preserve"> of positive SLN</w:t>
            </w:r>
          </w:p>
        </w:tc>
        <w:tc>
          <w:tcPr>
            <w:tcW w:w="2342" w:type="dxa"/>
            <w:tcBorders>
              <w:left w:val="nil"/>
              <w:right w:val="nil"/>
            </w:tcBorders>
            <w:shd w:val="clear" w:color="auto" w:fill="auto"/>
          </w:tcPr>
          <w:p w14:paraId="39ADFF1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631EEFE9"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529CB00D" w14:textId="77777777" w:rsidTr="00296EEE">
        <w:trPr>
          <w:trHeight w:val="203"/>
        </w:trPr>
        <w:tc>
          <w:tcPr>
            <w:tcW w:w="4679" w:type="dxa"/>
            <w:tcBorders>
              <w:right w:val="nil"/>
            </w:tcBorders>
            <w:shd w:val="clear" w:color="auto" w:fill="auto"/>
          </w:tcPr>
          <w:p w14:paraId="12B203A5"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0</w:t>
            </w:r>
          </w:p>
        </w:tc>
        <w:tc>
          <w:tcPr>
            <w:tcW w:w="2342" w:type="dxa"/>
            <w:tcBorders>
              <w:left w:val="nil"/>
              <w:right w:val="nil"/>
            </w:tcBorders>
            <w:shd w:val="clear" w:color="auto" w:fill="auto"/>
          </w:tcPr>
          <w:p w14:paraId="524294C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55</w:t>
            </w:r>
          </w:p>
        </w:tc>
        <w:tc>
          <w:tcPr>
            <w:tcW w:w="2340" w:type="dxa"/>
            <w:tcBorders>
              <w:left w:val="nil"/>
            </w:tcBorders>
            <w:shd w:val="clear" w:color="auto" w:fill="auto"/>
          </w:tcPr>
          <w:p w14:paraId="5F517259"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57</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9</w:t>
            </w:r>
          </w:p>
        </w:tc>
      </w:tr>
      <w:tr w:rsidR="008D16AD" w:rsidRPr="008D16AD" w14:paraId="1F2B885E" w14:textId="77777777" w:rsidTr="00296EEE">
        <w:trPr>
          <w:trHeight w:val="203"/>
        </w:trPr>
        <w:tc>
          <w:tcPr>
            <w:tcW w:w="4679" w:type="dxa"/>
            <w:tcBorders>
              <w:right w:val="nil"/>
            </w:tcBorders>
            <w:shd w:val="clear" w:color="auto" w:fill="auto"/>
          </w:tcPr>
          <w:p w14:paraId="601AB5E4"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w:t>
            </w:r>
          </w:p>
        </w:tc>
        <w:tc>
          <w:tcPr>
            <w:tcW w:w="2342" w:type="dxa"/>
            <w:tcBorders>
              <w:left w:val="nil"/>
              <w:right w:val="nil"/>
            </w:tcBorders>
            <w:shd w:val="clear" w:color="auto" w:fill="auto"/>
          </w:tcPr>
          <w:p w14:paraId="7BC0DD7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21</w:t>
            </w:r>
          </w:p>
        </w:tc>
        <w:tc>
          <w:tcPr>
            <w:tcW w:w="2340" w:type="dxa"/>
            <w:tcBorders>
              <w:left w:val="nil"/>
            </w:tcBorders>
            <w:shd w:val="clear" w:color="auto" w:fill="auto"/>
          </w:tcPr>
          <w:p w14:paraId="30FE19AB"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22</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1</w:t>
            </w:r>
          </w:p>
        </w:tc>
      </w:tr>
      <w:tr w:rsidR="008D16AD" w:rsidRPr="008D16AD" w14:paraId="3BDEF710" w14:textId="77777777" w:rsidTr="00296EEE">
        <w:trPr>
          <w:trHeight w:val="203"/>
        </w:trPr>
        <w:tc>
          <w:tcPr>
            <w:tcW w:w="4679" w:type="dxa"/>
            <w:tcBorders>
              <w:right w:val="nil"/>
            </w:tcBorders>
            <w:shd w:val="clear" w:color="auto" w:fill="auto"/>
          </w:tcPr>
          <w:p w14:paraId="641B506B"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2-3</w:t>
            </w:r>
          </w:p>
        </w:tc>
        <w:tc>
          <w:tcPr>
            <w:tcW w:w="2342" w:type="dxa"/>
            <w:tcBorders>
              <w:left w:val="nil"/>
              <w:right w:val="nil"/>
            </w:tcBorders>
            <w:shd w:val="clear" w:color="auto" w:fill="auto"/>
          </w:tcPr>
          <w:p w14:paraId="06E903A6"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11</w:t>
            </w:r>
          </w:p>
        </w:tc>
        <w:tc>
          <w:tcPr>
            <w:tcW w:w="2340" w:type="dxa"/>
            <w:tcBorders>
              <w:left w:val="nil"/>
            </w:tcBorders>
            <w:shd w:val="clear" w:color="auto" w:fill="auto"/>
          </w:tcPr>
          <w:p w14:paraId="343DA490"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11</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6</w:t>
            </w:r>
          </w:p>
        </w:tc>
      </w:tr>
      <w:tr w:rsidR="008D16AD" w:rsidRPr="008D16AD" w14:paraId="66A91ECC" w14:textId="77777777" w:rsidTr="00296EEE">
        <w:trPr>
          <w:trHeight w:val="203"/>
        </w:trPr>
        <w:tc>
          <w:tcPr>
            <w:tcW w:w="4679" w:type="dxa"/>
            <w:tcBorders>
              <w:right w:val="nil"/>
            </w:tcBorders>
            <w:shd w:val="clear" w:color="auto" w:fill="auto"/>
          </w:tcPr>
          <w:p w14:paraId="73B8F6FA"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1-3</w:t>
            </w:r>
          </w:p>
        </w:tc>
        <w:tc>
          <w:tcPr>
            <w:tcW w:w="2342" w:type="dxa"/>
            <w:tcBorders>
              <w:left w:val="nil"/>
              <w:right w:val="nil"/>
            </w:tcBorders>
            <w:shd w:val="clear" w:color="auto" w:fill="auto"/>
          </w:tcPr>
          <w:p w14:paraId="19E7D0A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32</w:t>
            </w:r>
          </w:p>
        </w:tc>
        <w:tc>
          <w:tcPr>
            <w:tcW w:w="2340" w:type="dxa"/>
            <w:tcBorders>
              <w:left w:val="nil"/>
            </w:tcBorders>
            <w:shd w:val="clear" w:color="auto" w:fill="auto"/>
          </w:tcPr>
          <w:p w14:paraId="6D3D606D"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33</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7</w:t>
            </w:r>
          </w:p>
        </w:tc>
      </w:tr>
      <w:tr w:rsidR="008D16AD" w:rsidRPr="008D16AD" w14:paraId="6A5C7B3E" w14:textId="77777777" w:rsidTr="00296EEE">
        <w:trPr>
          <w:trHeight w:val="203"/>
        </w:trPr>
        <w:tc>
          <w:tcPr>
            <w:tcW w:w="4679" w:type="dxa"/>
            <w:tcBorders>
              <w:right w:val="nil"/>
            </w:tcBorders>
            <w:shd w:val="clear" w:color="auto" w:fill="auto"/>
          </w:tcPr>
          <w:p w14:paraId="010F52DA"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r w:rsidRPr="008D16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8D16AD">
              <w:rPr>
                <w:rFonts w:ascii="Book Antiqua" w:eastAsia="Book Antiqua" w:hAnsi="Book Antiqua" w:cs="Book Antiqua"/>
                <w:color w:val="000000"/>
                <w:szCs w:val="22"/>
              </w:rPr>
              <w:t>4</w:t>
            </w:r>
          </w:p>
        </w:tc>
        <w:tc>
          <w:tcPr>
            <w:tcW w:w="2342" w:type="dxa"/>
            <w:tcBorders>
              <w:left w:val="nil"/>
              <w:right w:val="nil"/>
            </w:tcBorders>
            <w:shd w:val="clear" w:color="auto" w:fill="auto"/>
          </w:tcPr>
          <w:p w14:paraId="43EA2766"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w:t>
            </w:r>
          </w:p>
        </w:tc>
        <w:tc>
          <w:tcPr>
            <w:tcW w:w="2340" w:type="dxa"/>
            <w:tcBorders>
              <w:left w:val="nil"/>
            </w:tcBorders>
            <w:shd w:val="clear" w:color="auto" w:fill="auto"/>
          </w:tcPr>
          <w:p w14:paraId="08F6425C"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4</w:t>
            </w:r>
          </w:p>
        </w:tc>
      </w:tr>
      <w:tr w:rsidR="008D16AD" w:rsidRPr="008D16AD" w14:paraId="09DB95BF" w14:textId="77777777" w:rsidTr="00296EEE">
        <w:trPr>
          <w:trHeight w:val="203"/>
        </w:trPr>
        <w:tc>
          <w:tcPr>
            <w:tcW w:w="4679" w:type="dxa"/>
            <w:tcBorders>
              <w:right w:val="nil"/>
            </w:tcBorders>
            <w:shd w:val="clear" w:color="auto" w:fill="auto"/>
          </w:tcPr>
          <w:p w14:paraId="78F0DFB9" w14:textId="77777777" w:rsidR="008D16AD" w:rsidRPr="008D16AD" w:rsidRDefault="008D16AD" w:rsidP="00F61400">
            <w:pPr>
              <w:spacing w:line="360" w:lineRule="auto"/>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Adjuvant</w:t>
            </w:r>
            <w:proofErr w:type="spellEnd"/>
            <w:r w:rsidRPr="008D16AD">
              <w:rPr>
                <w:rFonts w:ascii="Book Antiqua" w:eastAsia="Book Antiqua" w:hAnsi="Book Antiqua" w:cs="Book Antiqua"/>
                <w:color w:val="000000"/>
                <w:szCs w:val="22"/>
              </w:rPr>
              <w:t xml:space="preserve"> </w:t>
            </w:r>
            <w:proofErr w:type="spellStart"/>
            <w:r w:rsidRPr="008D16AD">
              <w:rPr>
                <w:rFonts w:ascii="Book Antiqua" w:eastAsia="Book Antiqua" w:hAnsi="Book Antiqua" w:cs="Book Antiqua"/>
                <w:color w:val="000000"/>
                <w:szCs w:val="22"/>
              </w:rPr>
              <w:t>treatments</w:t>
            </w:r>
            <w:proofErr w:type="spellEnd"/>
          </w:p>
        </w:tc>
        <w:tc>
          <w:tcPr>
            <w:tcW w:w="2342" w:type="dxa"/>
            <w:tcBorders>
              <w:left w:val="nil"/>
              <w:right w:val="nil"/>
            </w:tcBorders>
            <w:shd w:val="clear" w:color="auto" w:fill="auto"/>
          </w:tcPr>
          <w:p w14:paraId="4BC3B31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c>
          <w:tcPr>
            <w:tcW w:w="2340" w:type="dxa"/>
            <w:tcBorders>
              <w:left w:val="nil"/>
            </w:tcBorders>
            <w:shd w:val="clear" w:color="auto" w:fill="auto"/>
          </w:tcPr>
          <w:p w14:paraId="2DBB69E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p>
        </w:tc>
      </w:tr>
      <w:tr w:rsidR="008D16AD" w:rsidRPr="008D16AD" w14:paraId="53EBEE41" w14:textId="77777777" w:rsidTr="00296EEE">
        <w:trPr>
          <w:trHeight w:val="203"/>
        </w:trPr>
        <w:tc>
          <w:tcPr>
            <w:tcW w:w="4679" w:type="dxa"/>
            <w:tcBorders>
              <w:right w:val="nil"/>
            </w:tcBorders>
            <w:shd w:val="clear" w:color="auto" w:fill="auto"/>
          </w:tcPr>
          <w:p w14:paraId="480C8266"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Radiotherapy</w:t>
            </w:r>
            <w:proofErr w:type="spellEnd"/>
          </w:p>
        </w:tc>
        <w:tc>
          <w:tcPr>
            <w:tcW w:w="2342" w:type="dxa"/>
            <w:tcBorders>
              <w:left w:val="nil"/>
              <w:right w:val="nil"/>
            </w:tcBorders>
            <w:shd w:val="clear" w:color="auto" w:fill="auto"/>
          </w:tcPr>
          <w:p w14:paraId="22F35DDF"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75/90</w:t>
            </w:r>
          </w:p>
        </w:tc>
        <w:tc>
          <w:tcPr>
            <w:tcW w:w="2340" w:type="dxa"/>
            <w:tcBorders>
              <w:left w:val="nil"/>
            </w:tcBorders>
            <w:shd w:val="clear" w:color="auto" w:fill="auto"/>
          </w:tcPr>
          <w:p w14:paraId="6D64ED2E"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82</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4</w:t>
            </w:r>
          </w:p>
        </w:tc>
      </w:tr>
      <w:tr w:rsidR="008D16AD" w:rsidRPr="008D16AD" w14:paraId="56B08D19" w14:textId="77777777" w:rsidTr="00296EEE">
        <w:trPr>
          <w:trHeight w:val="203"/>
        </w:trPr>
        <w:tc>
          <w:tcPr>
            <w:tcW w:w="4679" w:type="dxa"/>
            <w:tcBorders>
              <w:right w:val="nil"/>
            </w:tcBorders>
            <w:shd w:val="clear" w:color="auto" w:fill="auto"/>
          </w:tcPr>
          <w:p w14:paraId="1D2006DC"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Chemotherapy</w:t>
            </w:r>
            <w:proofErr w:type="spellEnd"/>
          </w:p>
        </w:tc>
        <w:tc>
          <w:tcPr>
            <w:tcW w:w="2342" w:type="dxa"/>
            <w:tcBorders>
              <w:left w:val="nil"/>
              <w:right w:val="nil"/>
            </w:tcBorders>
            <w:shd w:val="clear" w:color="auto" w:fill="auto"/>
          </w:tcPr>
          <w:p w14:paraId="70B3F831"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72/90</w:t>
            </w:r>
          </w:p>
        </w:tc>
        <w:tc>
          <w:tcPr>
            <w:tcW w:w="2340" w:type="dxa"/>
            <w:tcBorders>
              <w:left w:val="nil"/>
            </w:tcBorders>
            <w:shd w:val="clear" w:color="auto" w:fill="auto"/>
          </w:tcPr>
          <w:p w14:paraId="43455A93"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80</w:t>
            </w:r>
          </w:p>
        </w:tc>
      </w:tr>
      <w:tr w:rsidR="008D16AD" w:rsidRPr="008D16AD" w14:paraId="28F57A10" w14:textId="77777777" w:rsidTr="00296EEE">
        <w:trPr>
          <w:trHeight w:val="203"/>
        </w:trPr>
        <w:tc>
          <w:tcPr>
            <w:tcW w:w="4679" w:type="dxa"/>
            <w:tcBorders>
              <w:right w:val="nil"/>
            </w:tcBorders>
            <w:shd w:val="clear" w:color="auto" w:fill="auto"/>
          </w:tcPr>
          <w:p w14:paraId="4E21CDCD"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Hormonotherapy</w:t>
            </w:r>
            <w:proofErr w:type="spellEnd"/>
          </w:p>
        </w:tc>
        <w:tc>
          <w:tcPr>
            <w:tcW w:w="2342" w:type="dxa"/>
            <w:tcBorders>
              <w:left w:val="nil"/>
              <w:right w:val="nil"/>
            </w:tcBorders>
            <w:shd w:val="clear" w:color="auto" w:fill="auto"/>
          </w:tcPr>
          <w:p w14:paraId="01E10386"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79/90</w:t>
            </w:r>
          </w:p>
        </w:tc>
        <w:tc>
          <w:tcPr>
            <w:tcW w:w="2340" w:type="dxa"/>
            <w:tcBorders>
              <w:left w:val="nil"/>
            </w:tcBorders>
            <w:shd w:val="clear" w:color="auto" w:fill="auto"/>
          </w:tcPr>
          <w:p w14:paraId="3050DB2F"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87</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7</w:t>
            </w:r>
          </w:p>
        </w:tc>
      </w:tr>
      <w:tr w:rsidR="008D16AD" w:rsidRPr="008D16AD" w14:paraId="48AA00FC" w14:textId="77777777" w:rsidTr="00296EEE">
        <w:trPr>
          <w:trHeight w:val="203"/>
        </w:trPr>
        <w:tc>
          <w:tcPr>
            <w:tcW w:w="4679" w:type="dxa"/>
            <w:tcBorders>
              <w:bottom w:val="single" w:sz="4" w:space="0" w:color="auto"/>
              <w:right w:val="nil"/>
            </w:tcBorders>
            <w:shd w:val="clear" w:color="auto" w:fill="auto"/>
          </w:tcPr>
          <w:p w14:paraId="6C587613" w14:textId="77777777" w:rsidR="008D16AD" w:rsidRPr="008D16AD" w:rsidRDefault="008D16AD" w:rsidP="00F61400">
            <w:pPr>
              <w:spacing w:line="360" w:lineRule="auto"/>
              <w:ind w:firstLineChars="100" w:firstLine="240"/>
              <w:jc w:val="both"/>
              <w:rPr>
                <w:rFonts w:ascii="Book Antiqua" w:eastAsia="Book Antiqua" w:hAnsi="Book Antiqua" w:cs="Book Antiqua"/>
                <w:color w:val="000000"/>
                <w:szCs w:val="22"/>
              </w:rPr>
            </w:pPr>
            <w:proofErr w:type="spellStart"/>
            <w:r w:rsidRPr="008D16AD">
              <w:rPr>
                <w:rFonts w:ascii="Book Antiqua" w:eastAsia="Book Antiqua" w:hAnsi="Book Antiqua" w:cs="Book Antiqua"/>
                <w:color w:val="000000"/>
                <w:szCs w:val="22"/>
              </w:rPr>
              <w:t>Immunotherapy</w:t>
            </w:r>
            <w:proofErr w:type="spellEnd"/>
          </w:p>
        </w:tc>
        <w:tc>
          <w:tcPr>
            <w:tcW w:w="2342" w:type="dxa"/>
            <w:tcBorders>
              <w:left w:val="nil"/>
              <w:bottom w:val="single" w:sz="4" w:space="0" w:color="auto"/>
              <w:right w:val="nil"/>
            </w:tcBorders>
            <w:shd w:val="clear" w:color="auto" w:fill="auto"/>
          </w:tcPr>
          <w:p w14:paraId="18B6B4EF"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4/92</w:t>
            </w:r>
          </w:p>
        </w:tc>
        <w:tc>
          <w:tcPr>
            <w:tcW w:w="2340" w:type="dxa"/>
            <w:tcBorders>
              <w:left w:val="nil"/>
              <w:bottom w:val="single" w:sz="4" w:space="0" w:color="auto"/>
            </w:tcBorders>
            <w:shd w:val="clear" w:color="auto" w:fill="auto"/>
          </w:tcPr>
          <w:p w14:paraId="3447FC62" w14:textId="77777777" w:rsidR="008D16AD" w:rsidRPr="008D16AD" w:rsidRDefault="008D16AD" w:rsidP="00F61400">
            <w:pPr>
              <w:spacing w:line="360" w:lineRule="auto"/>
              <w:jc w:val="both"/>
              <w:rPr>
                <w:rFonts w:ascii="Book Antiqua" w:eastAsia="Book Antiqua" w:hAnsi="Book Antiqua" w:cs="Book Antiqua"/>
                <w:color w:val="000000"/>
                <w:szCs w:val="22"/>
                <w:lang w:val="en-CA"/>
              </w:rPr>
            </w:pPr>
            <w:r w:rsidRPr="008D16AD">
              <w:rPr>
                <w:rFonts w:ascii="Book Antiqua" w:eastAsia="Book Antiqua" w:hAnsi="Book Antiqua" w:cs="Book Antiqua"/>
                <w:color w:val="000000"/>
                <w:szCs w:val="22"/>
                <w:lang w:val="en-CA"/>
              </w:rPr>
              <w:t>4</w:t>
            </w:r>
            <w:r>
              <w:rPr>
                <w:rFonts w:ascii="Book Antiqua" w:eastAsia="Book Antiqua" w:hAnsi="Book Antiqua" w:cs="Book Antiqua"/>
                <w:color w:val="000000"/>
                <w:szCs w:val="22"/>
                <w:lang w:val="en-CA"/>
              </w:rPr>
              <w:t>.</w:t>
            </w:r>
            <w:r w:rsidRPr="008D16AD">
              <w:rPr>
                <w:rFonts w:ascii="Book Antiqua" w:eastAsia="Book Antiqua" w:hAnsi="Book Antiqua" w:cs="Book Antiqua"/>
                <w:color w:val="000000"/>
                <w:szCs w:val="22"/>
                <w:lang w:val="en-CA"/>
              </w:rPr>
              <w:t>3</w:t>
            </w:r>
          </w:p>
        </w:tc>
      </w:tr>
    </w:tbl>
    <w:p w14:paraId="106BE373" w14:textId="3A7DDF4D" w:rsidR="008D16AD" w:rsidRDefault="000F5D40">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 xml:space="preserve">SLN: </w:t>
      </w:r>
      <w:r w:rsidRPr="00AD6A9C">
        <w:rPr>
          <w:rFonts w:ascii="Book Antiqua" w:eastAsia="Book Antiqua" w:hAnsi="Book Antiqua" w:cs="Book Antiqua"/>
          <w:caps/>
          <w:color w:val="000000"/>
          <w:szCs w:val="22"/>
        </w:rPr>
        <w:t>s</w:t>
      </w:r>
      <w:r w:rsidRPr="00E52CCA">
        <w:rPr>
          <w:rFonts w:ascii="Book Antiqua" w:eastAsia="Book Antiqua" w:hAnsi="Book Antiqua" w:cs="Book Antiqua"/>
          <w:color w:val="000000"/>
          <w:szCs w:val="22"/>
        </w:rPr>
        <w:t>entinel lymph nodes</w:t>
      </w:r>
      <w:r>
        <w:rPr>
          <w:rFonts w:ascii="Book Antiqua" w:eastAsia="Book Antiqua" w:hAnsi="Book Antiqua" w:cs="Book Antiqua"/>
          <w:color w:val="000000"/>
          <w:szCs w:val="22"/>
        </w:rPr>
        <w:t>.</w:t>
      </w:r>
    </w:p>
    <w:p w14:paraId="1041C857" w14:textId="77777777" w:rsidR="00115526" w:rsidRDefault="00115526">
      <w:pPr>
        <w:spacing w:line="360" w:lineRule="auto"/>
        <w:jc w:val="both"/>
        <w:rPr>
          <w:rFonts w:ascii="Book Antiqua" w:eastAsia="Book Antiqua" w:hAnsi="Book Antiqua" w:cs="Book Antiqua"/>
          <w:color w:val="000000"/>
          <w:szCs w:val="22"/>
        </w:rPr>
      </w:pPr>
    </w:p>
    <w:p w14:paraId="16016774" w14:textId="524A879F" w:rsidR="008D16AD" w:rsidRPr="00E52CCA" w:rsidRDefault="008D16AD">
      <w:pPr>
        <w:spacing w:line="360" w:lineRule="auto"/>
        <w:jc w:val="both"/>
        <w:rPr>
          <w:rFonts w:ascii="Book Antiqua" w:eastAsia="Book Antiqua" w:hAnsi="Book Antiqua" w:cs="Book Antiqua"/>
          <w:b/>
          <w:color w:val="000000"/>
          <w:szCs w:val="22"/>
        </w:rPr>
      </w:pPr>
      <w:r w:rsidRPr="00684DA1">
        <w:rPr>
          <w:rFonts w:ascii="Book Antiqua" w:eastAsia="Book Antiqua" w:hAnsi="Book Antiqua" w:cs="Book Antiqua"/>
          <w:szCs w:val="22"/>
        </w:rPr>
        <w:br w:type="page"/>
      </w:r>
      <w:r w:rsidR="00F61400" w:rsidRPr="00E52CCA">
        <w:rPr>
          <w:rFonts w:ascii="Book Antiqua" w:eastAsia="Book Antiqua" w:hAnsi="Book Antiqua" w:cs="Book Antiqua"/>
          <w:b/>
          <w:color w:val="000000"/>
          <w:szCs w:val="22"/>
        </w:rPr>
        <w:lastRenderedPageBreak/>
        <w:t>Table 2</w:t>
      </w:r>
      <w:r w:rsidR="00E52CCA" w:rsidRPr="00E52CCA">
        <w:rPr>
          <w:rFonts w:ascii="Book Antiqua" w:eastAsia="Book Antiqua" w:hAnsi="Book Antiqua" w:cs="Book Antiqua"/>
          <w:b/>
          <w:color w:val="000000"/>
          <w:szCs w:val="22"/>
        </w:rPr>
        <w:t xml:space="preserve"> </w:t>
      </w:r>
      <w:r w:rsidR="00F61400" w:rsidRPr="00E52CCA">
        <w:rPr>
          <w:rFonts w:ascii="Book Antiqua" w:eastAsia="Book Antiqua" w:hAnsi="Book Antiqua" w:cs="Book Antiqua"/>
          <w:b/>
          <w:color w:val="000000"/>
          <w:szCs w:val="22"/>
        </w:rPr>
        <w:t xml:space="preserve">Univariate analysis of 95 patients with presence of </w:t>
      </w:r>
      <w:r w:rsidR="00AD6A9C" w:rsidRPr="00AD6A9C">
        <w:rPr>
          <w:rFonts w:ascii="Book Antiqua" w:eastAsia="Book Antiqua" w:hAnsi="Book Antiqua" w:cs="Book Antiqua"/>
          <w:b/>
          <w:color w:val="000000"/>
          <w:szCs w:val="22"/>
        </w:rPr>
        <w:t>sentinel lymph nodes</w:t>
      </w:r>
      <w:r w:rsidR="00F61400" w:rsidRPr="00E52CCA">
        <w:rPr>
          <w:rFonts w:ascii="Book Antiqua" w:eastAsia="Book Antiqua" w:hAnsi="Book Antiqua" w:cs="Book Antiqua"/>
          <w:b/>
          <w:color w:val="000000"/>
          <w:szCs w:val="22"/>
        </w:rPr>
        <w:t xml:space="preserve"> </w:t>
      </w:r>
      <w:r w:rsidR="00DF5C13">
        <w:rPr>
          <w:rFonts w:ascii="Book Antiqua" w:eastAsia="Book Antiqua" w:hAnsi="Book Antiqua" w:cs="Book Antiqua"/>
          <w:b/>
          <w:color w:val="000000"/>
          <w:szCs w:val="22"/>
        </w:rPr>
        <w:t xml:space="preserve">with </w:t>
      </w:r>
      <w:r w:rsidR="00F61400" w:rsidRPr="00E52CCA">
        <w:rPr>
          <w:rFonts w:ascii="Book Antiqua" w:eastAsia="Book Antiqua" w:hAnsi="Book Antiqua" w:cs="Book Antiqua"/>
          <w:b/>
          <w:color w:val="000000"/>
          <w:szCs w:val="22"/>
        </w:rPr>
        <w:t>macrometastases</w:t>
      </w: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09"/>
        <w:gridCol w:w="2198"/>
        <w:gridCol w:w="1771"/>
      </w:tblGrid>
      <w:tr w:rsidR="00E52CCA" w:rsidRPr="00E52CCA" w14:paraId="4B5189AF" w14:textId="77777777" w:rsidTr="00296EEE">
        <w:trPr>
          <w:trHeight w:val="1319"/>
        </w:trPr>
        <w:tc>
          <w:tcPr>
            <w:tcW w:w="3369" w:type="dxa"/>
            <w:tcBorders>
              <w:top w:val="single" w:sz="4" w:space="0" w:color="auto"/>
              <w:bottom w:val="single" w:sz="4" w:space="0" w:color="auto"/>
            </w:tcBorders>
            <w:shd w:val="clear" w:color="auto" w:fill="auto"/>
          </w:tcPr>
          <w:p w14:paraId="4EEA9B37" w14:textId="77777777" w:rsidR="00E52CCA" w:rsidRPr="00E52CCA" w:rsidRDefault="00E52CCA" w:rsidP="00AD6A9C">
            <w:pPr>
              <w:spacing w:line="360" w:lineRule="auto"/>
              <w:jc w:val="both"/>
              <w:rPr>
                <w:rFonts w:ascii="Book Antiqua" w:eastAsia="Book Antiqua" w:hAnsi="Book Antiqua" w:cs="Book Antiqua"/>
                <w:color w:val="000000"/>
                <w:szCs w:val="22"/>
                <w:lang w:val="en-CA"/>
              </w:rPr>
            </w:pPr>
          </w:p>
        </w:tc>
        <w:tc>
          <w:tcPr>
            <w:tcW w:w="2409" w:type="dxa"/>
            <w:tcBorders>
              <w:top w:val="single" w:sz="4" w:space="0" w:color="auto"/>
              <w:bottom w:val="single" w:sz="4" w:space="0" w:color="auto"/>
            </w:tcBorders>
            <w:shd w:val="clear" w:color="auto" w:fill="auto"/>
          </w:tcPr>
          <w:p w14:paraId="1951712A" w14:textId="77777777" w:rsidR="00E52CCA" w:rsidRPr="00684DA1" w:rsidRDefault="00E52CCA" w:rsidP="00AD6A9C">
            <w:pPr>
              <w:spacing w:line="360" w:lineRule="auto"/>
              <w:jc w:val="both"/>
              <w:rPr>
                <w:rFonts w:ascii="Book Antiqua" w:eastAsia="Book Antiqua" w:hAnsi="Book Antiqua" w:cs="Book Antiqua"/>
                <w:b/>
                <w:color w:val="000000"/>
                <w:szCs w:val="22"/>
                <w:lang w:val="en-CA"/>
              </w:rPr>
            </w:pPr>
            <w:r w:rsidRPr="00684DA1">
              <w:rPr>
                <w:rFonts w:ascii="Book Antiqua" w:eastAsia="Book Antiqua" w:hAnsi="Book Antiqua" w:cs="Book Antiqua"/>
                <w:b/>
                <w:color w:val="000000"/>
                <w:szCs w:val="22"/>
                <w:lang w:val="en-CA"/>
              </w:rPr>
              <w:t>No additional metastatic lymph nodes</w:t>
            </w:r>
          </w:p>
        </w:tc>
        <w:tc>
          <w:tcPr>
            <w:tcW w:w="2198" w:type="dxa"/>
            <w:tcBorders>
              <w:top w:val="single" w:sz="4" w:space="0" w:color="auto"/>
              <w:bottom w:val="single" w:sz="4" w:space="0" w:color="auto"/>
            </w:tcBorders>
            <w:shd w:val="clear" w:color="auto" w:fill="auto"/>
          </w:tcPr>
          <w:p w14:paraId="646F061D" w14:textId="77777777" w:rsidR="00E52CCA" w:rsidRPr="00E52CCA" w:rsidRDefault="00E52CCA" w:rsidP="00AD6A9C">
            <w:pPr>
              <w:spacing w:line="360" w:lineRule="auto"/>
              <w:jc w:val="both"/>
              <w:rPr>
                <w:rFonts w:ascii="Book Antiqua" w:eastAsia="Book Antiqua" w:hAnsi="Book Antiqua" w:cs="Book Antiqua"/>
                <w:b/>
                <w:color w:val="000000"/>
                <w:szCs w:val="22"/>
              </w:rPr>
            </w:pPr>
            <w:proofErr w:type="spellStart"/>
            <w:r w:rsidRPr="00E52CCA">
              <w:rPr>
                <w:rFonts w:ascii="Book Antiqua" w:eastAsia="Book Antiqua" w:hAnsi="Book Antiqua" w:cs="Book Antiqua"/>
                <w:b/>
                <w:color w:val="000000"/>
                <w:szCs w:val="22"/>
              </w:rPr>
              <w:t>Additional</w:t>
            </w:r>
            <w:proofErr w:type="spellEnd"/>
            <w:r w:rsidRPr="00E52CCA">
              <w:rPr>
                <w:rFonts w:ascii="Book Antiqua" w:eastAsia="Book Antiqua" w:hAnsi="Book Antiqua" w:cs="Book Antiqua"/>
                <w:b/>
                <w:color w:val="000000"/>
                <w:szCs w:val="22"/>
              </w:rPr>
              <w:t xml:space="preserve"> </w:t>
            </w:r>
            <w:proofErr w:type="spellStart"/>
            <w:r w:rsidRPr="00E52CCA">
              <w:rPr>
                <w:rFonts w:ascii="Book Antiqua" w:eastAsia="Book Antiqua" w:hAnsi="Book Antiqua" w:cs="Book Antiqua"/>
                <w:b/>
                <w:color w:val="000000"/>
                <w:szCs w:val="22"/>
              </w:rPr>
              <w:t>metastatic</w:t>
            </w:r>
            <w:proofErr w:type="spellEnd"/>
            <w:r w:rsidRPr="00E52CCA">
              <w:rPr>
                <w:rFonts w:ascii="Book Antiqua" w:eastAsia="Book Antiqua" w:hAnsi="Book Antiqua" w:cs="Book Antiqua"/>
                <w:b/>
                <w:color w:val="000000"/>
                <w:szCs w:val="22"/>
              </w:rPr>
              <w:t xml:space="preserve"> </w:t>
            </w:r>
            <w:proofErr w:type="spellStart"/>
            <w:r w:rsidRPr="00E52CCA">
              <w:rPr>
                <w:rFonts w:ascii="Book Antiqua" w:eastAsia="Book Antiqua" w:hAnsi="Book Antiqua" w:cs="Book Antiqua"/>
                <w:b/>
                <w:color w:val="000000"/>
                <w:szCs w:val="22"/>
              </w:rPr>
              <w:t>lymph</w:t>
            </w:r>
            <w:proofErr w:type="spellEnd"/>
            <w:r w:rsidRPr="00E52CCA">
              <w:rPr>
                <w:rFonts w:ascii="Book Antiqua" w:eastAsia="Book Antiqua" w:hAnsi="Book Antiqua" w:cs="Book Antiqua"/>
                <w:b/>
                <w:color w:val="000000"/>
                <w:szCs w:val="22"/>
              </w:rPr>
              <w:t xml:space="preserve"> </w:t>
            </w:r>
            <w:proofErr w:type="spellStart"/>
            <w:r w:rsidRPr="00E52CCA">
              <w:rPr>
                <w:rFonts w:ascii="Book Antiqua" w:eastAsia="Book Antiqua" w:hAnsi="Book Antiqua" w:cs="Book Antiqua"/>
                <w:b/>
                <w:color w:val="000000"/>
                <w:szCs w:val="22"/>
              </w:rPr>
              <w:t>nodes</w:t>
            </w:r>
            <w:proofErr w:type="spellEnd"/>
          </w:p>
        </w:tc>
        <w:tc>
          <w:tcPr>
            <w:tcW w:w="1771" w:type="dxa"/>
            <w:tcBorders>
              <w:top w:val="single" w:sz="4" w:space="0" w:color="auto"/>
              <w:bottom w:val="single" w:sz="4" w:space="0" w:color="auto"/>
            </w:tcBorders>
            <w:shd w:val="clear" w:color="auto" w:fill="auto"/>
          </w:tcPr>
          <w:p w14:paraId="124A66AC" w14:textId="77777777" w:rsidR="00E52CCA" w:rsidRPr="00E52CCA" w:rsidRDefault="00E52CCA" w:rsidP="00AD6A9C">
            <w:pPr>
              <w:spacing w:line="360" w:lineRule="auto"/>
              <w:jc w:val="both"/>
              <w:rPr>
                <w:rFonts w:ascii="Book Antiqua" w:eastAsia="Book Antiqua" w:hAnsi="Book Antiqua" w:cs="Book Antiqua"/>
                <w:b/>
                <w:color w:val="000000"/>
                <w:szCs w:val="22"/>
              </w:rPr>
            </w:pPr>
            <w:r w:rsidRPr="00E52CCA">
              <w:rPr>
                <w:rFonts w:ascii="Book Antiqua" w:eastAsia="Book Antiqua" w:hAnsi="Book Antiqua" w:cs="Book Antiqua"/>
                <w:b/>
                <w:i/>
                <w:color w:val="000000"/>
                <w:szCs w:val="22"/>
              </w:rPr>
              <w:t xml:space="preserve">P </w:t>
            </w:r>
            <w:proofErr w:type="spellStart"/>
            <w:r w:rsidRPr="00E52CCA">
              <w:rPr>
                <w:rFonts w:ascii="Book Antiqua" w:eastAsia="Book Antiqua" w:hAnsi="Book Antiqua" w:cs="Book Antiqua"/>
                <w:b/>
                <w:color w:val="000000"/>
                <w:szCs w:val="22"/>
              </w:rPr>
              <w:t>value</w:t>
            </w:r>
            <w:proofErr w:type="spellEnd"/>
          </w:p>
        </w:tc>
      </w:tr>
      <w:tr w:rsidR="00E52CCA" w:rsidRPr="00E52CCA" w14:paraId="58137E98" w14:textId="77777777" w:rsidTr="00296EEE">
        <w:trPr>
          <w:trHeight w:val="155"/>
        </w:trPr>
        <w:tc>
          <w:tcPr>
            <w:tcW w:w="3369" w:type="dxa"/>
            <w:tcBorders>
              <w:top w:val="single" w:sz="4" w:space="0" w:color="auto"/>
            </w:tcBorders>
            <w:shd w:val="clear" w:color="auto" w:fill="auto"/>
          </w:tcPr>
          <w:p w14:paraId="121BD711" w14:textId="77777777" w:rsidR="00E52CCA" w:rsidRPr="00E52CCA" w:rsidRDefault="00E52CCA" w:rsidP="00AD6A9C">
            <w:pPr>
              <w:spacing w:line="360" w:lineRule="auto"/>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Age</w:t>
            </w:r>
            <w:proofErr w:type="spellEnd"/>
          </w:p>
        </w:tc>
        <w:tc>
          <w:tcPr>
            <w:tcW w:w="2409" w:type="dxa"/>
            <w:tcBorders>
              <w:top w:val="single" w:sz="4" w:space="0" w:color="auto"/>
            </w:tcBorders>
            <w:shd w:val="clear" w:color="auto" w:fill="auto"/>
          </w:tcPr>
          <w:p w14:paraId="51166E82"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tcBorders>
              <w:top w:val="single" w:sz="4" w:space="0" w:color="auto"/>
            </w:tcBorders>
            <w:shd w:val="clear" w:color="auto" w:fill="auto"/>
          </w:tcPr>
          <w:p w14:paraId="649A4811"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tcBorders>
              <w:top w:val="single" w:sz="4" w:space="0" w:color="auto"/>
            </w:tcBorders>
            <w:shd w:val="clear" w:color="auto" w:fill="auto"/>
          </w:tcPr>
          <w:p w14:paraId="0DCBA206"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2D15F9C5" w14:textId="77777777" w:rsidTr="00296EEE">
        <w:trPr>
          <w:trHeight w:val="443"/>
        </w:trPr>
        <w:tc>
          <w:tcPr>
            <w:tcW w:w="3369" w:type="dxa"/>
            <w:shd w:val="clear" w:color="auto" w:fill="auto"/>
          </w:tcPr>
          <w:p w14:paraId="7EEC72D1"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40</w:t>
            </w:r>
          </w:p>
        </w:tc>
        <w:tc>
          <w:tcPr>
            <w:tcW w:w="2409" w:type="dxa"/>
            <w:shd w:val="clear" w:color="auto" w:fill="auto"/>
          </w:tcPr>
          <w:p w14:paraId="4FFDC7D1"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66%</w:t>
            </w:r>
          </w:p>
        </w:tc>
        <w:tc>
          <w:tcPr>
            <w:tcW w:w="2198" w:type="dxa"/>
            <w:shd w:val="clear" w:color="auto" w:fill="auto"/>
          </w:tcPr>
          <w:p w14:paraId="55E77B8F"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44%</w:t>
            </w:r>
          </w:p>
        </w:tc>
        <w:tc>
          <w:tcPr>
            <w:tcW w:w="1771" w:type="dxa"/>
            <w:vMerge w:val="restart"/>
            <w:shd w:val="clear" w:color="auto" w:fill="auto"/>
          </w:tcPr>
          <w:p w14:paraId="2C7C069A"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0.04</w:t>
            </w:r>
          </w:p>
        </w:tc>
      </w:tr>
      <w:tr w:rsidR="00E52CCA" w:rsidRPr="00E52CCA" w14:paraId="5D7EA2A3" w14:textId="77777777" w:rsidTr="00296EEE">
        <w:trPr>
          <w:trHeight w:val="443"/>
        </w:trPr>
        <w:tc>
          <w:tcPr>
            <w:tcW w:w="3369" w:type="dxa"/>
            <w:shd w:val="clear" w:color="auto" w:fill="auto"/>
          </w:tcPr>
          <w:p w14:paraId="3F1BBA68"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40</w:t>
            </w:r>
          </w:p>
        </w:tc>
        <w:tc>
          <w:tcPr>
            <w:tcW w:w="2409" w:type="dxa"/>
            <w:shd w:val="clear" w:color="auto" w:fill="auto"/>
          </w:tcPr>
          <w:p w14:paraId="25CAF855"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32.6%</w:t>
            </w:r>
          </w:p>
        </w:tc>
        <w:tc>
          <w:tcPr>
            <w:tcW w:w="2198" w:type="dxa"/>
            <w:shd w:val="clear" w:color="auto" w:fill="auto"/>
          </w:tcPr>
          <w:p w14:paraId="76A59278"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67.4%</w:t>
            </w:r>
          </w:p>
        </w:tc>
        <w:tc>
          <w:tcPr>
            <w:tcW w:w="1771" w:type="dxa"/>
            <w:vMerge/>
            <w:shd w:val="clear" w:color="auto" w:fill="auto"/>
          </w:tcPr>
          <w:p w14:paraId="48F0EB45"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48C2E565" w14:textId="77777777" w:rsidTr="00296EEE">
        <w:trPr>
          <w:trHeight w:val="60"/>
        </w:trPr>
        <w:tc>
          <w:tcPr>
            <w:tcW w:w="3369" w:type="dxa"/>
            <w:shd w:val="clear" w:color="auto" w:fill="auto"/>
          </w:tcPr>
          <w:p w14:paraId="5E32289F"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 xml:space="preserve">Hormonal </w:t>
            </w:r>
            <w:proofErr w:type="gramStart"/>
            <w:r w:rsidRPr="00E52CCA">
              <w:rPr>
                <w:rFonts w:ascii="Book Antiqua" w:eastAsia="Book Antiqua" w:hAnsi="Book Antiqua" w:cs="Book Antiqua"/>
                <w:color w:val="000000"/>
                <w:szCs w:val="22"/>
              </w:rPr>
              <w:t>status</w:t>
            </w:r>
            <w:proofErr w:type="gramEnd"/>
          </w:p>
        </w:tc>
        <w:tc>
          <w:tcPr>
            <w:tcW w:w="2409" w:type="dxa"/>
            <w:shd w:val="clear" w:color="auto" w:fill="auto"/>
          </w:tcPr>
          <w:p w14:paraId="454D3AB2"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3ED19DD3"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0AA0755B"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469A2841" w14:textId="77777777" w:rsidTr="00296EEE">
        <w:trPr>
          <w:trHeight w:val="430"/>
        </w:trPr>
        <w:tc>
          <w:tcPr>
            <w:tcW w:w="3369" w:type="dxa"/>
            <w:shd w:val="clear" w:color="auto" w:fill="auto"/>
          </w:tcPr>
          <w:p w14:paraId="77E73C83"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Premenopausal</w:t>
            </w:r>
            <w:proofErr w:type="spellEnd"/>
          </w:p>
        </w:tc>
        <w:tc>
          <w:tcPr>
            <w:tcW w:w="2409" w:type="dxa"/>
            <w:shd w:val="clear" w:color="auto" w:fill="auto"/>
          </w:tcPr>
          <w:p w14:paraId="7D097236"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70%</w:t>
            </w:r>
          </w:p>
        </w:tc>
        <w:tc>
          <w:tcPr>
            <w:tcW w:w="2198" w:type="dxa"/>
            <w:shd w:val="clear" w:color="auto" w:fill="auto"/>
          </w:tcPr>
          <w:p w14:paraId="6E6F6EEF"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30%</w:t>
            </w:r>
          </w:p>
        </w:tc>
        <w:tc>
          <w:tcPr>
            <w:tcW w:w="1771" w:type="dxa"/>
            <w:vMerge w:val="restart"/>
            <w:shd w:val="clear" w:color="auto" w:fill="auto"/>
          </w:tcPr>
          <w:p w14:paraId="43FFC7A0" w14:textId="77777777" w:rsidR="00E52CCA" w:rsidRPr="009E50E7" w:rsidRDefault="00E52CCA" w:rsidP="00AD6A9C">
            <w:pPr>
              <w:spacing w:line="360" w:lineRule="auto"/>
              <w:jc w:val="both"/>
              <w:rPr>
                <w:rFonts w:ascii="Book Antiqua" w:eastAsia="Book Antiqua" w:hAnsi="Book Antiqua" w:cs="Book Antiqua"/>
                <w:caps/>
                <w:color w:val="000000"/>
                <w:szCs w:val="22"/>
              </w:rPr>
            </w:pPr>
            <w:r w:rsidRPr="009E50E7">
              <w:rPr>
                <w:rFonts w:ascii="Book Antiqua" w:eastAsia="Book Antiqua" w:hAnsi="Book Antiqua" w:cs="Book Antiqua"/>
                <w:caps/>
                <w:color w:val="000000"/>
                <w:szCs w:val="22"/>
              </w:rPr>
              <w:t>ns</w:t>
            </w:r>
          </w:p>
        </w:tc>
      </w:tr>
      <w:tr w:rsidR="00E52CCA" w:rsidRPr="00E52CCA" w14:paraId="3D326C12" w14:textId="77777777" w:rsidTr="00296EEE">
        <w:trPr>
          <w:trHeight w:val="443"/>
        </w:trPr>
        <w:tc>
          <w:tcPr>
            <w:tcW w:w="3369" w:type="dxa"/>
            <w:shd w:val="clear" w:color="auto" w:fill="auto"/>
          </w:tcPr>
          <w:p w14:paraId="23072B5E"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Postmenopausal</w:t>
            </w:r>
            <w:proofErr w:type="spellEnd"/>
          </w:p>
        </w:tc>
        <w:tc>
          <w:tcPr>
            <w:tcW w:w="2409" w:type="dxa"/>
            <w:shd w:val="clear" w:color="auto" w:fill="auto"/>
          </w:tcPr>
          <w:p w14:paraId="6517823F"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60%</w:t>
            </w:r>
          </w:p>
        </w:tc>
        <w:tc>
          <w:tcPr>
            <w:tcW w:w="2198" w:type="dxa"/>
            <w:shd w:val="clear" w:color="auto" w:fill="auto"/>
          </w:tcPr>
          <w:p w14:paraId="51ECA791"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40%</w:t>
            </w:r>
          </w:p>
        </w:tc>
        <w:tc>
          <w:tcPr>
            <w:tcW w:w="1771" w:type="dxa"/>
            <w:vMerge/>
            <w:shd w:val="clear" w:color="auto" w:fill="auto"/>
          </w:tcPr>
          <w:p w14:paraId="7EE5491A"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1B073EA6" w14:textId="77777777" w:rsidTr="00296EEE">
        <w:trPr>
          <w:trHeight w:val="430"/>
        </w:trPr>
        <w:tc>
          <w:tcPr>
            <w:tcW w:w="3369" w:type="dxa"/>
            <w:shd w:val="clear" w:color="auto" w:fill="auto"/>
          </w:tcPr>
          <w:p w14:paraId="5268D1AB"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 xml:space="preserve">T </w:t>
            </w:r>
            <w:proofErr w:type="spellStart"/>
            <w:r w:rsidRPr="00E52CCA">
              <w:rPr>
                <w:rFonts w:ascii="Book Antiqua" w:eastAsia="Book Antiqua" w:hAnsi="Book Antiqua" w:cs="Book Antiqua"/>
                <w:color w:val="000000"/>
                <w:szCs w:val="22"/>
              </w:rPr>
              <w:t>stage</w:t>
            </w:r>
            <w:proofErr w:type="spellEnd"/>
          </w:p>
        </w:tc>
        <w:tc>
          <w:tcPr>
            <w:tcW w:w="2409" w:type="dxa"/>
            <w:shd w:val="clear" w:color="auto" w:fill="auto"/>
          </w:tcPr>
          <w:p w14:paraId="1A4072E0"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3583C87A"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1BAEC6A4"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6CEA38E1" w14:textId="77777777" w:rsidTr="00296EEE">
        <w:trPr>
          <w:trHeight w:val="443"/>
        </w:trPr>
        <w:tc>
          <w:tcPr>
            <w:tcW w:w="3369" w:type="dxa"/>
            <w:shd w:val="clear" w:color="auto" w:fill="auto"/>
          </w:tcPr>
          <w:p w14:paraId="7FFB1B33"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T1</w:t>
            </w:r>
          </w:p>
        </w:tc>
        <w:tc>
          <w:tcPr>
            <w:tcW w:w="2409" w:type="dxa"/>
            <w:shd w:val="clear" w:color="auto" w:fill="auto"/>
          </w:tcPr>
          <w:p w14:paraId="5F4F7CDF"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75.8%</w:t>
            </w:r>
          </w:p>
        </w:tc>
        <w:tc>
          <w:tcPr>
            <w:tcW w:w="2198" w:type="dxa"/>
            <w:shd w:val="clear" w:color="auto" w:fill="auto"/>
          </w:tcPr>
          <w:p w14:paraId="07764EE8"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24.2%</w:t>
            </w:r>
          </w:p>
        </w:tc>
        <w:tc>
          <w:tcPr>
            <w:tcW w:w="1771" w:type="dxa"/>
            <w:vMerge w:val="restart"/>
            <w:shd w:val="clear" w:color="auto" w:fill="auto"/>
          </w:tcPr>
          <w:p w14:paraId="60BDD03A"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sidR="009E50E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0.05</w:t>
            </w:r>
          </w:p>
        </w:tc>
      </w:tr>
      <w:tr w:rsidR="00E52CCA" w:rsidRPr="00E52CCA" w14:paraId="25DF8F96" w14:textId="77777777" w:rsidTr="00296EEE">
        <w:trPr>
          <w:trHeight w:val="430"/>
        </w:trPr>
        <w:tc>
          <w:tcPr>
            <w:tcW w:w="3369" w:type="dxa"/>
            <w:shd w:val="clear" w:color="auto" w:fill="auto"/>
          </w:tcPr>
          <w:p w14:paraId="7094FA95"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T2</w:t>
            </w:r>
          </w:p>
        </w:tc>
        <w:tc>
          <w:tcPr>
            <w:tcW w:w="2409" w:type="dxa"/>
            <w:shd w:val="clear" w:color="auto" w:fill="auto"/>
          </w:tcPr>
          <w:p w14:paraId="1E5E273C"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47%</w:t>
            </w:r>
          </w:p>
        </w:tc>
        <w:tc>
          <w:tcPr>
            <w:tcW w:w="2198" w:type="dxa"/>
            <w:shd w:val="clear" w:color="auto" w:fill="auto"/>
          </w:tcPr>
          <w:p w14:paraId="1D13DB14"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53%</w:t>
            </w:r>
          </w:p>
        </w:tc>
        <w:tc>
          <w:tcPr>
            <w:tcW w:w="1771" w:type="dxa"/>
            <w:vMerge/>
            <w:shd w:val="clear" w:color="auto" w:fill="auto"/>
          </w:tcPr>
          <w:p w14:paraId="1DC83D2C"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05900A62" w14:textId="77777777" w:rsidTr="00296EEE">
        <w:trPr>
          <w:trHeight w:val="443"/>
        </w:trPr>
        <w:tc>
          <w:tcPr>
            <w:tcW w:w="3369" w:type="dxa"/>
            <w:shd w:val="clear" w:color="auto" w:fill="auto"/>
          </w:tcPr>
          <w:p w14:paraId="0C9435BA"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T3</w:t>
            </w:r>
          </w:p>
        </w:tc>
        <w:tc>
          <w:tcPr>
            <w:tcW w:w="2409" w:type="dxa"/>
            <w:shd w:val="clear" w:color="auto" w:fill="auto"/>
          </w:tcPr>
          <w:p w14:paraId="2CDDD7F2"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0</w:t>
            </w:r>
          </w:p>
        </w:tc>
        <w:tc>
          <w:tcPr>
            <w:tcW w:w="2198" w:type="dxa"/>
            <w:shd w:val="clear" w:color="auto" w:fill="auto"/>
          </w:tcPr>
          <w:p w14:paraId="55B21B4E"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100%</w:t>
            </w:r>
          </w:p>
        </w:tc>
        <w:tc>
          <w:tcPr>
            <w:tcW w:w="1771" w:type="dxa"/>
            <w:vMerge/>
            <w:shd w:val="clear" w:color="auto" w:fill="auto"/>
          </w:tcPr>
          <w:p w14:paraId="2CCE689D"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72F465C1" w14:textId="77777777" w:rsidTr="00296EEE">
        <w:trPr>
          <w:trHeight w:val="430"/>
        </w:trPr>
        <w:tc>
          <w:tcPr>
            <w:tcW w:w="3369" w:type="dxa"/>
            <w:shd w:val="clear" w:color="auto" w:fill="auto"/>
          </w:tcPr>
          <w:p w14:paraId="01EAFFB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Tumor size</w:t>
            </w:r>
          </w:p>
        </w:tc>
        <w:tc>
          <w:tcPr>
            <w:tcW w:w="2409" w:type="dxa"/>
            <w:shd w:val="clear" w:color="auto" w:fill="auto"/>
          </w:tcPr>
          <w:p w14:paraId="2F5FAB40"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04398575"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2DC17D65"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2B1CECD6" w14:textId="77777777" w:rsidTr="00296EEE">
        <w:trPr>
          <w:trHeight w:val="443"/>
        </w:trPr>
        <w:tc>
          <w:tcPr>
            <w:tcW w:w="3369" w:type="dxa"/>
            <w:shd w:val="clear" w:color="auto" w:fill="auto"/>
          </w:tcPr>
          <w:p w14:paraId="24F083B1"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15 mm</w:t>
            </w:r>
          </w:p>
        </w:tc>
        <w:tc>
          <w:tcPr>
            <w:tcW w:w="2409" w:type="dxa"/>
            <w:shd w:val="clear" w:color="auto" w:fill="auto"/>
          </w:tcPr>
          <w:p w14:paraId="39F8EA67"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85%</w:t>
            </w:r>
          </w:p>
        </w:tc>
        <w:tc>
          <w:tcPr>
            <w:tcW w:w="2198" w:type="dxa"/>
            <w:shd w:val="clear" w:color="auto" w:fill="auto"/>
          </w:tcPr>
          <w:p w14:paraId="1D4547BD"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15%</w:t>
            </w:r>
          </w:p>
        </w:tc>
        <w:tc>
          <w:tcPr>
            <w:tcW w:w="1771" w:type="dxa"/>
            <w:vMerge w:val="restart"/>
            <w:shd w:val="clear" w:color="auto" w:fill="auto"/>
          </w:tcPr>
          <w:p w14:paraId="05DDDABB"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sidR="009E50E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0.05</w:t>
            </w:r>
          </w:p>
        </w:tc>
      </w:tr>
      <w:tr w:rsidR="00E52CCA" w:rsidRPr="00E52CCA" w14:paraId="0DF7F896" w14:textId="77777777" w:rsidTr="00296EEE">
        <w:trPr>
          <w:trHeight w:val="443"/>
        </w:trPr>
        <w:tc>
          <w:tcPr>
            <w:tcW w:w="3369" w:type="dxa"/>
            <w:shd w:val="clear" w:color="auto" w:fill="auto"/>
          </w:tcPr>
          <w:p w14:paraId="0FB68A5D"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&gt;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15 mm</w:t>
            </w:r>
          </w:p>
        </w:tc>
        <w:tc>
          <w:tcPr>
            <w:tcW w:w="2409" w:type="dxa"/>
            <w:shd w:val="clear" w:color="auto" w:fill="auto"/>
          </w:tcPr>
          <w:p w14:paraId="68E6C33C"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49%</w:t>
            </w:r>
          </w:p>
        </w:tc>
        <w:tc>
          <w:tcPr>
            <w:tcW w:w="2198" w:type="dxa"/>
            <w:shd w:val="clear" w:color="auto" w:fill="auto"/>
          </w:tcPr>
          <w:p w14:paraId="77DCD08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51%</w:t>
            </w:r>
          </w:p>
        </w:tc>
        <w:tc>
          <w:tcPr>
            <w:tcW w:w="1771" w:type="dxa"/>
            <w:vMerge/>
            <w:shd w:val="clear" w:color="auto" w:fill="auto"/>
          </w:tcPr>
          <w:p w14:paraId="6D37BA6E"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31164FFC" w14:textId="77777777" w:rsidTr="00296EEE">
        <w:trPr>
          <w:trHeight w:val="60"/>
        </w:trPr>
        <w:tc>
          <w:tcPr>
            <w:tcW w:w="3369" w:type="dxa"/>
            <w:shd w:val="clear" w:color="auto" w:fill="auto"/>
          </w:tcPr>
          <w:p w14:paraId="7D08583F" w14:textId="77777777" w:rsidR="00E52CCA" w:rsidRPr="00E52CCA" w:rsidRDefault="00E52CCA" w:rsidP="00AD6A9C">
            <w:pPr>
              <w:spacing w:line="360" w:lineRule="auto"/>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Histologic</w:t>
            </w:r>
            <w:proofErr w:type="spellEnd"/>
            <w:r w:rsidRPr="00E52CCA">
              <w:rPr>
                <w:rFonts w:ascii="Book Antiqua" w:eastAsia="Book Antiqua" w:hAnsi="Book Antiqua" w:cs="Book Antiqua"/>
                <w:color w:val="000000"/>
                <w:szCs w:val="22"/>
              </w:rPr>
              <w:t xml:space="preserve"> </w:t>
            </w:r>
            <w:proofErr w:type="spellStart"/>
            <w:r w:rsidRPr="00E52CCA">
              <w:rPr>
                <w:rFonts w:ascii="Book Antiqua" w:eastAsia="Book Antiqua" w:hAnsi="Book Antiqua" w:cs="Book Antiqua"/>
                <w:color w:val="000000"/>
                <w:szCs w:val="22"/>
              </w:rPr>
              <w:t>type</w:t>
            </w:r>
            <w:proofErr w:type="spellEnd"/>
          </w:p>
        </w:tc>
        <w:tc>
          <w:tcPr>
            <w:tcW w:w="2409" w:type="dxa"/>
            <w:shd w:val="clear" w:color="auto" w:fill="auto"/>
          </w:tcPr>
          <w:p w14:paraId="442E6D36"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44208210"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2E2A8AA9"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1BFFBC6F" w14:textId="77777777" w:rsidTr="00296EEE">
        <w:trPr>
          <w:trHeight w:val="63"/>
        </w:trPr>
        <w:tc>
          <w:tcPr>
            <w:tcW w:w="3369" w:type="dxa"/>
            <w:shd w:val="clear" w:color="auto" w:fill="auto"/>
          </w:tcPr>
          <w:p w14:paraId="4007412D"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Ductal carcinoma</w:t>
            </w:r>
          </w:p>
        </w:tc>
        <w:tc>
          <w:tcPr>
            <w:tcW w:w="2409" w:type="dxa"/>
            <w:shd w:val="clear" w:color="auto" w:fill="auto"/>
          </w:tcPr>
          <w:p w14:paraId="715C31E3"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67.1%</w:t>
            </w:r>
          </w:p>
        </w:tc>
        <w:tc>
          <w:tcPr>
            <w:tcW w:w="2198" w:type="dxa"/>
            <w:shd w:val="clear" w:color="auto" w:fill="auto"/>
          </w:tcPr>
          <w:p w14:paraId="78F2C9CC"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32.9%</w:t>
            </w:r>
          </w:p>
        </w:tc>
        <w:tc>
          <w:tcPr>
            <w:tcW w:w="1771" w:type="dxa"/>
            <w:vMerge w:val="restart"/>
            <w:shd w:val="clear" w:color="auto" w:fill="auto"/>
          </w:tcPr>
          <w:p w14:paraId="15348C86" w14:textId="77777777" w:rsidR="00E52CCA" w:rsidRPr="009E50E7" w:rsidRDefault="00E52CCA" w:rsidP="00AD6A9C">
            <w:pPr>
              <w:spacing w:line="360" w:lineRule="auto"/>
              <w:jc w:val="both"/>
              <w:rPr>
                <w:rFonts w:ascii="Book Antiqua" w:eastAsia="Book Antiqua" w:hAnsi="Book Antiqua" w:cs="Book Antiqua"/>
                <w:caps/>
                <w:color w:val="000000"/>
                <w:szCs w:val="22"/>
              </w:rPr>
            </w:pPr>
            <w:r w:rsidRPr="009E50E7">
              <w:rPr>
                <w:rFonts w:ascii="Book Antiqua" w:eastAsia="Book Antiqua" w:hAnsi="Book Antiqua" w:cs="Book Antiqua"/>
                <w:caps/>
                <w:color w:val="000000"/>
                <w:szCs w:val="22"/>
              </w:rPr>
              <w:t>ns</w:t>
            </w:r>
          </w:p>
        </w:tc>
      </w:tr>
      <w:tr w:rsidR="00E52CCA" w:rsidRPr="00E52CCA" w14:paraId="6230FBCC" w14:textId="77777777" w:rsidTr="00296EEE">
        <w:trPr>
          <w:trHeight w:val="60"/>
        </w:trPr>
        <w:tc>
          <w:tcPr>
            <w:tcW w:w="3369" w:type="dxa"/>
            <w:shd w:val="clear" w:color="auto" w:fill="auto"/>
          </w:tcPr>
          <w:p w14:paraId="3CECBA4D"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Lobular carcinoma</w:t>
            </w:r>
          </w:p>
        </w:tc>
        <w:tc>
          <w:tcPr>
            <w:tcW w:w="2409" w:type="dxa"/>
            <w:shd w:val="clear" w:color="auto" w:fill="auto"/>
          </w:tcPr>
          <w:p w14:paraId="60B3FCDA"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47%</w:t>
            </w:r>
          </w:p>
        </w:tc>
        <w:tc>
          <w:tcPr>
            <w:tcW w:w="2198" w:type="dxa"/>
            <w:shd w:val="clear" w:color="auto" w:fill="auto"/>
          </w:tcPr>
          <w:p w14:paraId="73F83213"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53%</w:t>
            </w:r>
          </w:p>
        </w:tc>
        <w:tc>
          <w:tcPr>
            <w:tcW w:w="1771" w:type="dxa"/>
            <w:vMerge/>
            <w:shd w:val="clear" w:color="auto" w:fill="auto"/>
          </w:tcPr>
          <w:p w14:paraId="13A5FEE9"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76728036" w14:textId="77777777" w:rsidTr="00296EEE">
        <w:trPr>
          <w:trHeight w:val="443"/>
        </w:trPr>
        <w:tc>
          <w:tcPr>
            <w:tcW w:w="3369" w:type="dxa"/>
            <w:shd w:val="clear" w:color="auto" w:fill="auto"/>
          </w:tcPr>
          <w:p w14:paraId="0C38A212"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Grade</w:t>
            </w:r>
          </w:p>
        </w:tc>
        <w:tc>
          <w:tcPr>
            <w:tcW w:w="2409" w:type="dxa"/>
            <w:shd w:val="clear" w:color="auto" w:fill="auto"/>
          </w:tcPr>
          <w:p w14:paraId="73AE41A9"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7F19E847"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1FF0DD9D"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590309CE" w14:textId="77777777" w:rsidTr="00296EEE">
        <w:trPr>
          <w:trHeight w:val="430"/>
        </w:trPr>
        <w:tc>
          <w:tcPr>
            <w:tcW w:w="3369" w:type="dxa"/>
            <w:shd w:val="clear" w:color="auto" w:fill="auto"/>
          </w:tcPr>
          <w:p w14:paraId="21AD8FF4"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I</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II</w:t>
            </w:r>
          </w:p>
        </w:tc>
        <w:tc>
          <w:tcPr>
            <w:tcW w:w="2409" w:type="dxa"/>
            <w:shd w:val="clear" w:color="auto" w:fill="auto"/>
          </w:tcPr>
          <w:p w14:paraId="1A7852B1"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68.6%</w:t>
            </w:r>
          </w:p>
        </w:tc>
        <w:tc>
          <w:tcPr>
            <w:tcW w:w="2198" w:type="dxa"/>
            <w:shd w:val="clear" w:color="auto" w:fill="auto"/>
          </w:tcPr>
          <w:p w14:paraId="15091BFB"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31.4%</w:t>
            </w:r>
          </w:p>
        </w:tc>
        <w:tc>
          <w:tcPr>
            <w:tcW w:w="1771" w:type="dxa"/>
            <w:vMerge w:val="restart"/>
            <w:shd w:val="clear" w:color="auto" w:fill="auto"/>
          </w:tcPr>
          <w:p w14:paraId="19833132" w14:textId="77777777" w:rsidR="00E52CCA" w:rsidRPr="009E50E7" w:rsidRDefault="00E52CCA" w:rsidP="00AD6A9C">
            <w:pPr>
              <w:spacing w:line="360" w:lineRule="auto"/>
              <w:jc w:val="both"/>
              <w:rPr>
                <w:rFonts w:ascii="Book Antiqua" w:eastAsia="Book Antiqua" w:hAnsi="Book Antiqua" w:cs="Book Antiqua"/>
                <w:caps/>
                <w:color w:val="000000"/>
                <w:szCs w:val="22"/>
              </w:rPr>
            </w:pPr>
            <w:r w:rsidRPr="009E50E7">
              <w:rPr>
                <w:rFonts w:ascii="Book Antiqua" w:eastAsia="Book Antiqua" w:hAnsi="Book Antiqua" w:cs="Book Antiqua"/>
                <w:caps/>
                <w:color w:val="000000"/>
                <w:szCs w:val="22"/>
              </w:rPr>
              <w:t>ns</w:t>
            </w:r>
          </w:p>
        </w:tc>
      </w:tr>
      <w:tr w:rsidR="00E52CCA" w:rsidRPr="00E52CCA" w14:paraId="531F13E4" w14:textId="77777777" w:rsidTr="00296EEE">
        <w:trPr>
          <w:trHeight w:val="443"/>
        </w:trPr>
        <w:tc>
          <w:tcPr>
            <w:tcW w:w="3369" w:type="dxa"/>
            <w:shd w:val="clear" w:color="auto" w:fill="auto"/>
          </w:tcPr>
          <w:p w14:paraId="649BF7FA"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III</w:t>
            </w:r>
          </w:p>
        </w:tc>
        <w:tc>
          <w:tcPr>
            <w:tcW w:w="2409" w:type="dxa"/>
            <w:shd w:val="clear" w:color="auto" w:fill="auto"/>
          </w:tcPr>
          <w:p w14:paraId="4E853159"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54%</w:t>
            </w:r>
          </w:p>
        </w:tc>
        <w:tc>
          <w:tcPr>
            <w:tcW w:w="2198" w:type="dxa"/>
            <w:shd w:val="clear" w:color="auto" w:fill="auto"/>
          </w:tcPr>
          <w:p w14:paraId="66C30303"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46%</w:t>
            </w:r>
          </w:p>
        </w:tc>
        <w:tc>
          <w:tcPr>
            <w:tcW w:w="1771" w:type="dxa"/>
            <w:vMerge/>
            <w:shd w:val="clear" w:color="auto" w:fill="auto"/>
          </w:tcPr>
          <w:p w14:paraId="62578891"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74D63604" w14:textId="77777777" w:rsidTr="00296EEE">
        <w:trPr>
          <w:trHeight w:val="443"/>
        </w:trPr>
        <w:tc>
          <w:tcPr>
            <w:tcW w:w="3369" w:type="dxa"/>
            <w:shd w:val="clear" w:color="auto" w:fill="auto"/>
          </w:tcPr>
          <w:p w14:paraId="6A4AFD46"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 xml:space="preserve">Molecular </w:t>
            </w:r>
            <w:proofErr w:type="spellStart"/>
            <w:r w:rsidRPr="00E52CCA">
              <w:rPr>
                <w:rFonts w:ascii="Book Antiqua" w:eastAsia="Book Antiqua" w:hAnsi="Book Antiqua" w:cs="Book Antiqua"/>
                <w:color w:val="000000"/>
                <w:szCs w:val="22"/>
              </w:rPr>
              <w:t>subtype</w:t>
            </w:r>
            <w:proofErr w:type="spellEnd"/>
          </w:p>
        </w:tc>
        <w:tc>
          <w:tcPr>
            <w:tcW w:w="2409" w:type="dxa"/>
            <w:shd w:val="clear" w:color="auto" w:fill="auto"/>
          </w:tcPr>
          <w:p w14:paraId="59E35266"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00DD0972"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3AC00D97"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6BB7FAC1" w14:textId="77777777" w:rsidTr="00296EEE">
        <w:trPr>
          <w:trHeight w:val="430"/>
        </w:trPr>
        <w:tc>
          <w:tcPr>
            <w:tcW w:w="3369" w:type="dxa"/>
            <w:shd w:val="clear" w:color="auto" w:fill="auto"/>
          </w:tcPr>
          <w:p w14:paraId="58E32CCA"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Luminal</w:t>
            </w:r>
            <w:proofErr w:type="spellEnd"/>
            <w:r w:rsidRPr="00E52CCA">
              <w:rPr>
                <w:rFonts w:ascii="Book Antiqua" w:eastAsia="Book Antiqua" w:hAnsi="Book Antiqua" w:cs="Book Antiqua"/>
                <w:color w:val="000000"/>
                <w:szCs w:val="22"/>
              </w:rPr>
              <w:t xml:space="preserve"> A/B</w:t>
            </w:r>
          </w:p>
        </w:tc>
        <w:tc>
          <w:tcPr>
            <w:tcW w:w="2409" w:type="dxa"/>
            <w:shd w:val="clear" w:color="auto" w:fill="auto"/>
          </w:tcPr>
          <w:p w14:paraId="1E3A2C9C"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65.6%</w:t>
            </w:r>
          </w:p>
        </w:tc>
        <w:tc>
          <w:tcPr>
            <w:tcW w:w="2198" w:type="dxa"/>
            <w:shd w:val="clear" w:color="auto" w:fill="auto"/>
          </w:tcPr>
          <w:p w14:paraId="38CE0D6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34.4%</w:t>
            </w:r>
          </w:p>
        </w:tc>
        <w:tc>
          <w:tcPr>
            <w:tcW w:w="1771" w:type="dxa"/>
            <w:vMerge w:val="restart"/>
            <w:shd w:val="clear" w:color="auto" w:fill="auto"/>
          </w:tcPr>
          <w:p w14:paraId="53E3F843"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sidR="009E50E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0.05</w:t>
            </w:r>
          </w:p>
        </w:tc>
      </w:tr>
      <w:tr w:rsidR="00E52CCA" w:rsidRPr="00E52CCA" w14:paraId="6CDB8CA5" w14:textId="77777777" w:rsidTr="00296EEE">
        <w:trPr>
          <w:trHeight w:val="443"/>
        </w:trPr>
        <w:tc>
          <w:tcPr>
            <w:tcW w:w="3369" w:type="dxa"/>
            <w:shd w:val="clear" w:color="auto" w:fill="auto"/>
          </w:tcPr>
          <w:p w14:paraId="0C1BA4D8"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Basal</w:t>
            </w:r>
          </w:p>
        </w:tc>
        <w:tc>
          <w:tcPr>
            <w:tcW w:w="2409" w:type="dxa"/>
            <w:shd w:val="clear" w:color="auto" w:fill="auto"/>
          </w:tcPr>
          <w:p w14:paraId="1B8FA725"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22.2%</w:t>
            </w:r>
          </w:p>
        </w:tc>
        <w:tc>
          <w:tcPr>
            <w:tcW w:w="2198" w:type="dxa"/>
            <w:shd w:val="clear" w:color="auto" w:fill="auto"/>
          </w:tcPr>
          <w:p w14:paraId="710C0484"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77.8%</w:t>
            </w:r>
          </w:p>
        </w:tc>
        <w:tc>
          <w:tcPr>
            <w:tcW w:w="1771" w:type="dxa"/>
            <w:vMerge/>
            <w:shd w:val="clear" w:color="auto" w:fill="auto"/>
          </w:tcPr>
          <w:p w14:paraId="75162021"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4EAA18DD" w14:textId="77777777" w:rsidTr="00296EEE">
        <w:trPr>
          <w:trHeight w:val="430"/>
        </w:trPr>
        <w:tc>
          <w:tcPr>
            <w:tcW w:w="3369" w:type="dxa"/>
            <w:shd w:val="clear" w:color="auto" w:fill="auto"/>
          </w:tcPr>
          <w:p w14:paraId="3DAF7D1E"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HER2</w:t>
            </w:r>
          </w:p>
        </w:tc>
        <w:tc>
          <w:tcPr>
            <w:tcW w:w="2409" w:type="dxa"/>
            <w:shd w:val="clear" w:color="auto" w:fill="auto"/>
          </w:tcPr>
          <w:p w14:paraId="105FC663"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100%</w:t>
            </w:r>
          </w:p>
        </w:tc>
        <w:tc>
          <w:tcPr>
            <w:tcW w:w="2198" w:type="dxa"/>
            <w:shd w:val="clear" w:color="auto" w:fill="auto"/>
          </w:tcPr>
          <w:p w14:paraId="454A795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0</w:t>
            </w:r>
          </w:p>
        </w:tc>
        <w:tc>
          <w:tcPr>
            <w:tcW w:w="1771" w:type="dxa"/>
            <w:vMerge/>
            <w:shd w:val="clear" w:color="auto" w:fill="auto"/>
          </w:tcPr>
          <w:p w14:paraId="551CD87D"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29EFBBC1" w14:textId="77777777" w:rsidTr="00296EEE">
        <w:trPr>
          <w:trHeight w:val="443"/>
        </w:trPr>
        <w:tc>
          <w:tcPr>
            <w:tcW w:w="3369" w:type="dxa"/>
            <w:shd w:val="clear" w:color="auto" w:fill="auto"/>
          </w:tcPr>
          <w:p w14:paraId="6E88ADE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LVI</w:t>
            </w:r>
          </w:p>
        </w:tc>
        <w:tc>
          <w:tcPr>
            <w:tcW w:w="2409" w:type="dxa"/>
            <w:shd w:val="clear" w:color="auto" w:fill="auto"/>
          </w:tcPr>
          <w:p w14:paraId="0C83512E"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24CE0D48"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0FE04625"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5353C814" w14:textId="77777777" w:rsidTr="00296EEE">
        <w:trPr>
          <w:trHeight w:val="430"/>
        </w:trPr>
        <w:tc>
          <w:tcPr>
            <w:tcW w:w="3369" w:type="dxa"/>
            <w:shd w:val="clear" w:color="auto" w:fill="auto"/>
          </w:tcPr>
          <w:p w14:paraId="6D02AB6F"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lastRenderedPageBreak/>
              <w:t>Present</w:t>
            </w:r>
            <w:proofErr w:type="spellEnd"/>
          </w:p>
        </w:tc>
        <w:tc>
          <w:tcPr>
            <w:tcW w:w="2409" w:type="dxa"/>
            <w:shd w:val="clear" w:color="auto" w:fill="auto"/>
          </w:tcPr>
          <w:p w14:paraId="1A77B6BD"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66.7%</w:t>
            </w:r>
          </w:p>
        </w:tc>
        <w:tc>
          <w:tcPr>
            <w:tcW w:w="2198" w:type="dxa"/>
            <w:shd w:val="clear" w:color="auto" w:fill="auto"/>
          </w:tcPr>
          <w:p w14:paraId="7DAA3C69"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33.3%</w:t>
            </w:r>
          </w:p>
        </w:tc>
        <w:tc>
          <w:tcPr>
            <w:tcW w:w="1771" w:type="dxa"/>
            <w:vMerge w:val="restart"/>
            <w:shd w:val="clear" w:color="auto" w:fill="auto"/>
          </w:tcPr>
          <w:p w14:paraId="06DC7A7D" w14:textId="77777777" w:rsidR="00E52CCA" w:rsidRPr="009E50E7" w:rsidRDefault="00E52CCA" w:rsidP="00AD6A9C">
            <w:pPr>
              <w:spacing w:line="360" w:lineRule="auto"/>
              <w:jc w:val="both"/>
              <w:rPr>
                <w:rFonts w:ascii="Book Antiqua" w:eastAsia="Book Antiqua" w:hAnsi="Book Antiqua" w:cs="Book Antiqua"/>
                <w:caps/>
                <w:color w:val="000000"/>
                <w:szCs w:val="22"/>
              </w:rPr>
            </w:pPr>
            <w:r w:rsidRPr="009E50E7">
              <w:rPr>
                <w:rFonts w:ascii="Book Antiqua" w:eastAsia="Book Antiqua" w:hAnsi="Book Antiqua" w:cs="Book Antiqua"/>
                <w:caps/>
                <w:color w:val="000000"/>
                <w:szCs w:val="22"/>
              </w:rPr>
              <w:t>ns</w:t>
            </w:r>
          </w:p>
        </w:tc>
      </w:tr>
      <w:tr w:rsidR="00E52CCA" w:rsidRPr="00E52CCA" w14:paraId="672F522C" w14:textId="77777777" w:rsidTr="00296EEE">
        <w:trPr>
          <w:trHeight w:val="443"/>
        </w:trPr>
        <w:tc>
          <w:tcPr>
            <w:tcW w:w="3369" w:type="dxa"/>
            <w:shd w:val="clear" w:color="auto" w:fill="auto"/>
          </w:tcPr>
          <w:p w14:paraId="502F89B9"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Absent</w:t>
            </w:r>
            <w:proofErr w:type="spellEnd"/>
          </w:p>
        </w:tc>
        <w:tc>
          <w:tcPr>
            <w:tcW w:w="2409" w:type="dxa"/>
            <w:shd w:val="clear" w:color="auto" w:fill="auto"/>
          </w:tcPr>
          <w:p w14:paraId="4AC34B9C"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61.5%</w:t>
            </w:r>
          </w:p>
        </w:tc>
        <w:tc>
          <w:tcPr>
            <w:tcW w:w="2198" w:type="dxa"/>
            <w:shd w:val="clear" w:color="auto" w:fill="auto"/>
          </w:tcPr>
          <w:p w14:paraId="41386B80"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38.5%</w:t>
            </w:r>
          </w:p>
        </w:tc>
        <w:tc>
          <w:tcPr>
            <w:tcW w:w="1771" w:type="dxa"/>
            <w:vMerge/>
            <w:shd w:val="clear" w:color="auto" w:fill="auto"/>
          </w:tcPr>
          <w:p w14:paraId="2C80E072"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09212168" w14:textId="77777777" w:rsidTr="00296EEE">
        <w:trPr>
          <w:trHeight w:val="75"/>
        </w:trPr>
        <w:tc>
          <w:tcPr>
            <w:tcW w:w="3369" w:type="dxa"/>
            <w:shd w:val="clear" w:color="auto" w:fill="auto"/>
          </w:tcPr>
          <w:p w14:paraId="1D705D3E" w14:textId="77777777" w:rsidR="00E52CCA" w:rsidRPr="00E52CCA" w:rsidRDefault="00E52CCA" w:rsidP="00AD6A9C">
            <w:pPr>
              <w:spacing w:line="360" w:lineRule="auto"/>
              <w:jc w:val="both"/>
              <w:rPr>
                <w:rFonts w:ascii="Book Antiqua" w:eastAsia="Book Antiqua" w:hAnsi="Book Antiqua" w:cs="Book Antiqua"/>
                <w:color w:val="000000"/>
                <w:szCs w:val="22"/>
              </w:rPr>
            </w:pPr>
            <w:proofErr w:type="spellStart"/>
            <w:r w:rsidRPr="00E52CCA">
              <w:rPr>
                <w:rFonts w:ascii="Book Antiqua" w:eastAsia="Book Antiqua" w:hAnsi="Book Antiqua" w:cs="Book Antiqua"/>
                <w:color w:val="000000"/>
                <w:szCs w:val="22"/>
              </w:rPr>
              <w:t>Number</w:t>
            </w:r>
            <w:proofErr w:type="spellEnd"/>
            <w:r w:rsidRPr="00E52CCA">
              <w:rPr>
                <w:rFonts w:ascii="Book Antiqua" w:eastAsia="Book Antiqua" w:hAnsi="Book Antiqua" w:cs="Book Antiqua"/>
                <w:color w:val="000000"/>
                <w:szCs w:val="22"/>
              </w:rPr>
              <w:t xml:space="preserve"> of positive SLN</w:t>
            </w:r>
          </w:p>
        </w:tc>
        <w:tc>
          <w:tcPr>
            <w:tcW w:w="2409" w:type="dxa"/>
            <w:shd w:val="clear" w:color="auto" w:fill="auto"/>
          </w:tcPr>
          <w:p w14:paraId="7AB5E5A4"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2F37C7C7"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09F7F93C"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10C4CEE5" w14:textId="77777777" w:rsidTr="00296EEE">
        <w:trPr>
          <w:trHeight w:val="430"/>
        </w:trPr>
        <w:tc>
          <w:tcPr>
            <w:tcW w:w="3369" w:type="dxa"/>
            <w:shd w:val="clear" w:color="auto" w:fill="auto"/>
          </w:tcPr>
          <w:p w14:paraId="570B4582"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1</w:t>
            </w:r>
          </w:p>
        </w:tc>
        <w:tc>
          <w:tcPr>
            <w:tcW w:w="2409" w:type="dxa"/>
            <w:shd w:val="clear" w:color="auto" w:fill="auto"/>
          </w:tcPr>
          <w:p w14:paraId="667664F1"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69.6%</w:t>
            </w:r>
          </w:p>
        </w:tc>
        <w:tc>
          <w:tcPr>
            <w:tcW w:w="2198" w:type="dxa"/>
            <w:shd w:val="clear" w:color="auto" w:fill="auto"/>
          </w:tcPr>
          <w:p w14:paraId="670B4DC9"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31.4%</w:t>
            </w:r>
          </w:p>
        </w:tc>
        <w:tc>
          <w:tcPr>
            <w:tcW w:w="1771" w:type="dxa"/>
            <w:vMerge w:val="restart"/>
            <w:shd w:val="clear" w:color="auto" w:fill="auto"/>
          </w:tcPr>
          <w:p w14:paraId="37B408DD"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sidR="009E50E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0.05</w:t>
            </w:r>
          </w:p>
        </w:tc>
      </w:tr>
      <w:tr w:rsidR="00E52CCA" w:rsidRPr="00E52CCA" w14:paraId="6216D626" w14:textId="77777777" w:rsidTr="00296EEE">
        <w:trPr>
          <w:trHeight w:val="443"/>
        </w:trPr>
        <w:tc>
          <w:tcPr>
            <w:tcW w:w="3369" w:type="dxa"/>
            <w:shd w:val="clear" w:color="auto" w:fill="auto"/>
          </w:tcPr>
          <w:p w14:paraId="6941DB0A"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2</w:t>
            </w:r>
          </w:p>
        </w:tc>
        <w:tc>
          <w:tcPr>
            <w:tcW w:w="2409" w:type="dxa"/>
            <w:shd w:val="clear" w:color="auto" w:fill="auto"/>
          </w:tcPr>
          <w:p w14:paraId="1E7D0326"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43.7%</w:t>
            </w:r>
          </w:p>
        </w:tc>
        <w:tc>
          <w:tcPr>
            <w:tcW w:w="2198" w:type="dxa"/>
            <w:shd w:val="clear" w:color="auto" w:fill="auto"/>
          </w:tcPr>
          <w:p w14:paraId="3CEE8D97"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66.3%</w:t>
            </w:r>
          </w:p>
        </w:tc>
        <w:tc>
          <w:tcPr>
            <w:tcW w:w="1771" w:type="dxa"/>
            <w:vMerge/>
            <w:shd w:val="clear" w:color="auto" w:fill="auto"/>
          </w:tcPr>
          <w:p w14:paraId="26BAA9F5"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58FFA08C" w14:textId="77777777" w:rsidTr="00296EEE">
        <w:trPr>
          <w:trHeight w:val="107"/>
        </w:trPr>
        <w:tc>
          <w:tcPr>
            <w:tcW w:w="3369" w:type="dxa"/>
            <w:shd w:val="clear" w:color="auto" w:fill="auto"/>
          </w:tcPr>
          <w:p w14:paraId="212247D9"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 xml:space="preserve">ACOSOG Z0011 </w:t>
            </w:r>
            <w:proofErr w:type="spellStart"/>
            <w:r w:rsidRPr="00E52CCA">
              <w:rPr>
                <w:rFonts w:ascii="Book Antiqua" w:eastAsia="Book Antiqua" w:hAnsi="Book Antiqua" w:cs="Book Antiqua"/>
                <w:color w:val="000000"/>
                <w:szCs w:val="22"/>
              </w:rPr>
              <w:t>criteria</w:t>
            </w:r>
            <w:proofErr w:type="spellEnd"/>
          </w:p>
        </w:tc>
        <w:tc>
          <w:tcPr>
            <w:tcW w:w="2409" w:type="dxa"/>
            <w:shd w:val="clear" w:color="auto" w:fill="auto"/>
          </w:tcPr>
          <w:p w14:paraId="3B2B13B8"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2198" w:type="dxa"/>
            <w:shd w:val="clear" w:color="auto" w:fill="auto"/>
          </w:tcPr>
          <w:p w14:paraId="7EA0430C" w14:textId="77777777" w:rsidR="00E52CCA" w:rsidRPr="00E52CCA" w:rsidRDefault="00E52CCA" w:rsidP="00AD6A9C">
            <w:pPr>
              <w:spacing w:line="360" w:lineRule="auto"/>
              <w:jc w:val="both"/>
              <w:rPr>
                <w:rFonts w:ascii="Book Antiqua" w:eastAsia="Book Antiqua" w:hAnsi="Book Antiqua" w:cs="Book Antiqua"/>
                <w:color w:val="000000"/>
                <w:szCs w:val="22"/>
              </w:rPr>
            </w:pPr>
          </w:p>
        </w:tc>
        <w:tc>
          <w:tcPr>
            <w:tcW w:w="1771" w:type="dxa"/>
            <w:shd w:val="clear" w:color="auto" w:fill="auto"/>
          </w:tcPr>
          <w:p w14:paraId="65390EF4"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r w:rsidR="00E52CCA" w:rsidRPr="00E52CCA" w14:paraId="7DD216D4" w14:textId="77777777" w:rsidTr="00296EEE">
        <w:trPr>
          <w:trHeight w:val="443"/>
        </w:trPr>
        <w:tc>
          <w:tcPr>
            <w:tcW w:w="3369" w:type="dxa"/>
            <w:tcBorders>
              <w:bottom w:val="nil"/>
            </w:tcBorders>
            <w:shd w:val="clear" w:color="auto" w:fill="auto"/>
          </w:tcPr>
          <w:p w14:paraId="61BF0901"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 xml:space="preserve">2 SLN+ </w:t>
            </w:r>
          </w:p>
        </w:tc>
        <w:tc>
          <w:tcPr>
            <w:tcW w:w="2409" w:type="dxa"/>
            <w:tcBorders>
              <w:bottom w:val="nil"/>
            </w:tcBorders>
            <w:shd w:val="clear" w:color="auto" w:fill="auto"/>
          </w:tcPr>
          <w:p w14:paraId="78C945A6"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68.5%</w:t>
            </w:r>
          </w:p>
        </w:tc>
        <w:tc>
          <w:tcPr>
            <w:tcW w:w="2198" w:type="dxa"/>
            <w:tcBorders>
              <w:bottom w:val="nil"/>
            </w:tcBorders>
            <w:shd w:val="clear" w:color="auto" w:fill="auto"/>
          </w:tcPr>
          <w:p w14:paraId="5C81ECC9"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31.5%</w:t>
            </w:r>
          </w:p>
        </w:tc>
        <w:tc>
          <w:tcPr>
            <w:tcW w:w="1771" w:type="dxa"/>
            <w:vMerge w:val="restart"/>
            <w:tcBorders>
              <w:bottom w:val="nil"/>
            </w:tcBorders>
            <w:shd w:val="clear" w:color="auto" w:fill="auto"/>
          </w:tcPr>
          <w:p w14:paraId="7F65C20B"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&lt;</w:t>
            </w:r>
            <w:r w:rsidR="009E50E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0.05</w:t>
            </w:r>
          </w:p>
        </w:tc>
      </w:tr>
      <w:tr w:rsidR="00E52CCA" w:rsidRPr="00E52CCA" w14:paraId="231BD59E" w14:textId="77777777" w:rsidTr="00296EEE">
        <w:trPr>
          <w:trHeight w:val="430"/>
        </w:trPr>
        <w:tc>
          <w:tcPr>
            <w:tcW w:w="3369" w:type="dxa"/>
            <w:tcBorders>
              <w:top w:val="nil"/>
            </w:tcBorders>
          </w:tcPr>
          <w:p w14:paraId="7FC2C683" w14:textId="77777777" w:rsidR="00E52CCA" w:rsidRPr="00E52CCA" w:rsidRDefault="00E52CCA" w:rsidP="00AD6A9C">
            <w:pPr>
              <w:spacing w:line="360" w:lineRule="auto"/>
              <w:ind w:firstLineChars="100" w:firstLine="240"/>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&gt;</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2</w:t>
            </w:r>
            <w:r w:rsidR="00D66A07">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SLN+</w:t>
            </w:r>
          </w:p>
        </w:tc>
        <w:tc>
          <w:tcPr>
            <w:tcW w:w="2409" w:type="dxa"/>
            <w:tcBorders>
              <w:top w:val="nil"/>
            </w:tcBorders>
          </w:tcPr>
          <w:p w14:paraId="6E468766"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16%</w:t>
            </w:r>
          </w:p>
        </w:tc>
        <w:tc>
          <w:tcPr>
            <w:tcW w:w="2198" w:type="dxa"/>
            <w:tcBorders>
              <w:top w:val="nil"/>
            </w:tcBorders>
          </w:tcPr>
          <w:p w14:paraId="22C53EFB" w14:textId="77777777" w:rsidR="00E52CCA" w:rsidRPr="00E52CCA" w:rsidRDefault="00E52CCA" w:rsidP="00AD6A9C">
            <w:pPr>
              <w:spacing w:line="360" w:lineRule="auto"/>
              <w:jc w:val="both"/>
              <w:rPr>
                <w:rFonts w:ascii="Book Antiqua" w:eastAsia="Book Antiqua" w:hAnsi="Book Antiqua" w:cs="Book Antiqua"/>
                <w:color w:val="000000"/>
                <w:szCs w:val="22"/>
              </w:rPr>
            </w:pPr>
            <w:r w:rsidRPr="00E52CCA">
              <w:rPr>
                <w:rFonts w:ascii="Book Antiqua" w:eastAsia="Book Antiqua" w:hAnsi="Book Antiqua" w:cs="Book Antiqua"/>
                <w:color w:val="000000"/>
                <w:szCs w:val="22"/>
              </w:rPr>
              <w:t>84%</w:t>
            </w:r>
          </w:p>
        </w:tc>
        <w:tc>
          <w:tcPr>
            <w:tcW w:w="1771" w:type="dxa"/>
            <w:vMerge/>
            <w:tcBorders>
              <w:top w:val="nil"/>
            </w:tcBorders>
          </w:tcPr>
          <w:p w14:paraId="040DDE75" w14:textId="77777777" w:rsidR="00E52CCA" w:rsidRPr="00E52CCA" w:rsidRDefault="00E52CCA" w:rsidP="00AD6A9C">
            <w:pPr>
              <w:spacing w:line="360" w:lineRule="auto"/>
              <w:jc w:val="both"/>
              <w:rPr>
                <w:rFonts w:ascii="Book Antiqua" w:eastAsia="Book Antiqua" w:hAnsi="Book Antiqua" w:cs="Book Antiqua"/>
                <w:color w:val="000000"/>
                <w:szCs w:val="22"/>
              </w:rPr>
            </w:pPr>
          </w:p>
        </w:tc>
      </w:tr>
    </w:tbl>
    <w:p w14:paraId="7DDEE131" w14:textId="172FC0CC" w:rsidR="00E52CCA" w:rsidRPr="00684DA1" w:rsidRDefault="00E52CCA">
      <w:pPr>
        <w:spacing w:line="360" w:lineRule="auto"/>
        <w:jc w:val="both"/>
        <w:rPr>
          <w:rFonts w:ascii="Book Antiqua" w:eastAsia="Book Antiqua" w:hAnsi="Book Antiqua" w:cs="Book Antiqua"/>
          <w:color w:val="000000"/>
          <w:szCs w:val="22"/>
          <w:lang w:val="en-CA"/>
        </w:rPr>
      </w:pPr>
      <w:r w:rsidRPr="00E52CCA">
        <w:rPr>
          <w:rFonts w:ascii="Book Antiqua" w:eastAsia="Book Antiqua" w:hAnsi="Book Antiqua" w:cs="Book Antiqua"/>
          <w:color w:val="000000"/>
          <w:szCs w:val="22"/>
        </w:rPr>
        <w:t xml:space="preserve">LVI: </w:t>
      </w:r>
      <w:r w:rsidRPr="00AD6A9C">
        <w:rPr>
          <w:rFonts w:ascii="Book Antiqua" w:eastAsia="Book Antiqua" w:hAnsi="Book Antiqua" w:cs="Book Antiqua"/>
          <w:caps/>
          <w:color w:val="000000"/>
          <w:szCs w:val="22"/>
        </w:rPr>
        <w:t>l</w:t>
      </w:r>
      <w:r w:rsidRPr="00E52CCA">
        <w:rPr>
          <w:rFonts w:ascii="Book Antiqua" w:eastAsia="Book Antiqua" w:hAnsi="Book Antiqua" w:cs="Book Antiqua"/>
          <w:color w:val="000000"/>
          <w:szCs w:val="22"/>
        </w:rPr>
        <w:t>ymphovascular invasi</w:t>
      </w:r>
      <w:r w:rsidR="00115526">
        <w:rPr>
          <w:rFonts w:ascii="Book Antiqua" w:eastAsia="Book Antiqua" w:hAnsi="Book Antiqua" w:cs="Book Antiqua"/>
          <w:color w:val="000000"/>
          <w:szCs w:val="22"/>
        </w:rPr>
        <w:t>o</w:t>
      </w:r>
      <w:r w:rsidRPr="00E52CCA">
        <w:rPr>
          <w:rFonts w:ascii="Book Antiqua" w:eastAsia="Book Antiqua" w:hAnsi="Book Antiqua" w:cs="Book Antiqua"/>
          <w:color w:val="000000"/>
          <w:szCs w:val="22"/>
        </w:rPr>
        <w:t xml:space="preserve">n; </w:t>
      </w:r>
      <w:r w:rsidR="00DF5C13" w:rsidRPr="003F72E1">
        <w:rPr>
          <w:rFonts w:ascii="Book Antiqua" w:eastAsia="Book Antiqua" w:hAnsi="Book Antiqua" w:cs="Book Antiqua"/>
          <w:caps/>
          <w:color w:val="000000"/>
          <w:szCs w:val="22"/>
        </w:rPr>
        <w:t>ns</w:t>
      </w:r>
      <w:r w:rsidR="00DF5C13" w:rsidRPr="00E52CCA">
        <w:rPr>
          <w:rFonts w:ascii="Book Antiqua" w:eastAsia="Book Antiqua" w:hAnsi="Book Antiqua" w:cs="Book Antiqua"/>
          <w:color w:val="000000"/>
          <w:szCs w:val="22"/>
        </w:rPr>
        <w:t xml:space="preserve">: </w:t>
      </w:r>
      <w:r w:rsidR="00DF5C13" w:rsidRPr="003F72E1">
        <w:rPr>
          <w:rFonts w:ascii="Book Antiqua" w:eastAsia="Book Antiqua" w:hAnsi="Book Antiqua" w:cs="Book Antiqua"/>
          <w:caps/>
          <w:color w:val="000000"/>
          <w:szCs w:val="22"/>
        </w:rPr>
        <w:t>n</w:t>
      </w:r>
      <w:r w:rsidR="00DF5C13" w:rsidRPr="00E52CCA">
        <w:rPr>
          <w:rFonts w:ascii="Book Antiqua" w:eastAsia="Book Antiqua" w:hAnsi="Book Antiqua" w:cs="Book Antiqua"/>
          <w:color w:val="000000"/>
          <w:szCs w:val="22"/>
        </w:rPr>
        <w:t>ot significant</w:t>
      </w:r>
      <w:r w:rsidR="00DF5C13">
        <w:rPr>
          <w:rFonts w:ascii="Book Antiqua" w:eastAsia="Book Antiqua" w:hAnsi="Book Antiqua" w:cs="Book Antiqua"/>
          <w:color w:val="000000"/>
          <w:szCs w:val="22"/>
        </w:rPr>
        <w:t>;</w:t>
      </w:r>
      <w:r w:rsidR="00DF5C13" w:rsidRPr="00E52CCA">
        <w:rPr>
          <w:rFonts w:ascii="Book Antiqua" w:eastAsia="Book Antiqua" w:hAnsi="Book Antiqua" w:cs="Book Antiqua"/>
          <w:color w:val="000000"/>
          <w:szCs w:val="22"/>
        </w:rPr>
        <w:t xml:space="preserve"> </w:t>
      </w:r>
      <w:r w:rsidRPr="00E52CCA">
        <w:rPr>
          <w:rFonts w:ascii="Book Antiqua" w:eastAsia="Book Antiqua" w:hAnsi="Book Antiqua" w:cs="Book Antiqua"/>
          <w:color w:val="000000"/>
          <w:szCs w:val="22"/>
        </w:rPr>
        <w:t xml:space="preserve">SLN: </w:t>
      </w:r>
      <w:r w:rsidRPr="00AD6A9C">
        <w:rPr>
          <w:rFonts w:ascii="Book Antiqua" w:eastAsia="Book Antiqua" w:hAnsi="Book Antiqua" w:cs="Book Antiqua"/>
          <w:caps/>
          <w:color w:val="000000"/>
          <w:szCs w:val="22"/>
        </w:rPr>
        <w:t>s</w:t>
      </w:r>
      <w:r w:rsidRPr="00E52CCA">
        <w:rPr>
          <w:rFonts w:ascii="Book Antiqua" w:eastAsia="Book Antiqua" w:hAnsi="Book Antiqua" w:cs="Book Antiqua"/>
          <w:color w:val="000000"/>
          <w:szCs w:val="22"/>
        </w:rPr>
        <w:t>entinel lymph nodes</w:t>
      </w:r>
      <w:r w:rsidR="003F72E1">
        <w:rPr>
          <w:rFonts w:ascii="Book Antiqua" w:eastAsia="Book Antiqua" w:hAnsi="Book Antiqua" w:cs="Book Antiqua"/>
          <w:color w:val="000000"/>
          <w:szCs w:val="22"/>
        </w:rPr>
        <w:t>.</w:t>
      </w:r>
    </w:p>
    <w:p w14:paraId="6A7209FD" w14:textId="47248855" w:rsidR="00A77B3E" w:rsidRDefault="008D16AD">
      <w:pPr>
        <w:spacing w:line="360" w:lineRule="auto"/>
        <w:jc w:val="both"/>
        <w:rPr>
          <w:rFonts w:ascii="Book Antiqua" w:eastAsia="Book Antiqua" w:hAnsi="Book Antiqua" w:cs="Book Antiqua"/>
          <w:b/>
          <w:color w:val="000000"/>
          <w:szCs w:val="22"/>
        </w:rPr>
      </w:pPr>
      <w:r>
        <w:rPr>
          <w:rFonts w:ascii="Book Antiqua" w:eastAsia="Book Antiqua" w:hAnsi="Book Antiqua" w:cs="Book Antiqua"/>
          <w:color w:val="000000"/>
          <w:szCs w:val="22"/>
        </w:rPr>
        <w:br w:type="page"/>
      </w:r>
      <w:r w:rsidR="00F61400" w:rsidRPr="00E70502">
        <w:rPr>
          <w:rFonts w:ascii="Book Antiqua" w:eastAsia="Book Antiqua" w:hAnsi="Book Antiqua" w:cs="Book Antiqua"/>
          <w:b/>
          <w:color w:val="000000"/>
          <w:szCs w:val="22"/>
        </w:rPr>
        <w:lastRenderedPageBreak/>
        <w:t>Table 3</w:t>
      </w:r>
      <w:r w:rsidR="00E70502" w:rsidRPr="00E70502">
        <w:rPr>
          <w:rFonts w:ascii="Book Antiqua" w:eastAsia="Book Antiqua" w:hAnsi="Book Antiqua" w:cs="Book Antiqua"/>
          <w:b/>
          <w:color w:val="000000"/>
          <w:szCs w:val="22"/>
        </w:rPr>
        <w:t xml:space="preserve"> </w:t>
      </w:r>
      <w:r w:rsidR="00F61400" w:rsidRPr="00E70502">
        <w:rPr>
          <w:rFonts w:ascii="Book Antiqua" w:eastAsia="Book Antiqua" w:hAnsi="Book Antiqua" w:cs="Book Antiqua"/>
          <w:b/>
          <w:color w:val="000000"/>
          <w:szCs w:val="22"/>
        </w:rPr>
        <w:t xml:space="preserve">Multivariate analysis of 95 patients with </w:t>
      </w:r>
      <w:r w:rsidR="00E70502" w:rsidRPr="00E70502">
        <w:rPr>
          <w:rFonts w:ascii="Book Antiqua" w:eastAsia="Book Antiqua" w:hAnsi="Book Antiqua" w:cs="Book Antiqua"/>
          <w:b/>
          <w:color w:val="000000"/>
          <w:szCs w:val="22"/>
        </w:rPr>
        <w:t>sentinel lymph nodes</w:t>
      </w:r>
      <w:r w:rsidR="00F61400" w:rsidRPr="00E70502">
        <w:rPr>
          <w:rFonts w:ascii="Book Antiqua" w:eastAsia="Book Antiqua" w:hAnsi="Book Antiqua" w:cs="Book Antiqua"/>
          <w:b/>
          <w:color w:val="000000"/>
          <w:szCs w:val="22"/>
        </w:rPr>
        <w:t xml:space="preserve"> </w:t>
      </w:r>
      <w:r w:rsidR="00DF5C13">
        <w:rPr>
          <w:rFonts w:ascii="Book Antiqua" w:eastAsia="Book Antiqua" w:hAnsi="Book Antiqua" w:cs="Book Antiqua"/>
          <w:b/>
          <w:color w:val="000000"/>
          <w:szCs w:val="22"/>
        </w:rPr>
        <w:t xml:space="preserve">with </w:t>
      </w:r>
      <w:r w:rsidR="00F61400" w:rsidRPr="00E70502">
        <w:rPr>
          <w:rFonts w:ascii="Book Antiqua" w:eastAsia="Book Antiqua" w:hAnsi="Book Antiqua" w:cs="Book Antiqua"/>
          <w:b/>
          <w:color w:val="000000"/>
          <w:szCs w:val="22"/>
        </w:rPr>
        <w:t>macrometastases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2760"/>
        <w:gridCol w:w="1804"/>
        <w:gridCol w:w="1641"/>
      </w:tblGrid>
      <w:tr w:rsidR="007269AB" w:rsidRPr="0049619A" w14:paraId="255BC32F" w14:textId="77777777" w:rsidTr="007269AB">
        <w:tc>
          <w:tcPr>
            <w:tcW w:w="3227" w:type="dxa"/>
            <w:tcBorders>
              <w:top w:val="single" w:sz="4" w:space="0" w:color="auto"/>
              <w:bottom w:val="single" w:sz="4" w:space="0" w:color="auto"/>
            </w:tcBorders>
          </w:tcPr>
          <w:p w14:paraId="33F60C0C" w14:textId="77777777" w:rsidR="0049619A" w:rsidRPr="00684DA1" w:rsidRDefault="0049619A" w:rsidP="0049619A">
            <w:pPr>
              <w:spacing w:line="360" w:lineRule="auto"/>
              <w:jc w:val="both"/>
              <w:rPr>
                <w:rFonts w:ascii="Book Antiqua" w:eastAsia="Book Antiqua" w:hAnsi="Book Antiqua" w:cs="Book Antiqua"/>
                <w:b/>
                <w:color w:val="000000"/>
                <w:szCs w:val="22"/>
                <w:lang w:val="en-CA"/>
              </w:rPr>
            </w:pPr>
          </w:p>
        </w:tc>
        <w:tc>
          <w:tcPr>
            <w:tcW w:w="2835" w:type="dxa"/>
            <w:tcBorders>
              <w:top w:val="single" w:sz="4" w:space="0" w:color="auto"/>
              <w:bottom w:val="single" w:sz="4" w:space="0" w:color="auto"/>
            </w:tcBorders>
          </w:tcPr>
          <w:p w14:paraId="0138F9BC" w14:textId="77777777" w:rsidR="0049619A" w:rsidRPr="00684DA1" w:rsidRDefault="0049619A" w:rsidP="0049619A">
            <w:pPr>
              <w:spacing w:line="360" w:lineRule="auto"/>
              <w:jc w:val="both"/>
              <w:rPr>
                <w:rFonts w:ascii="Book Antiqua" w:eastAsia="Book Antiqua" w:hAnsi="Book Antiqua" w:cs="Book Antiqua"/>
                <w:b/>
                <w:color w:val="000000"/>
                <w:szCs w:val="22"/>
                <w:lang w:val="en-CA"/>
              </w:rPr>
            </w:pPr>
          </w:p>
        </w:tc>
        <w:tc>
          <w:tcPr>
            <w:tcW w:w="1843" w:type="dxa"/>
            <w:tcBorders>
              <w:top w:val="single" w:sz="4" w:space="0" w:color="auto"/>
              <w:bottom w:val="single" w:sz="4" w:space="0" w:color="auto"/>
            </w:tcBorders>
          </w:tcPr>
          <w:p w14:paraId="01D15ED1" w14:textId="77777777" w:rsidR="0049619A" w:rsidRPr="0049619A" w:rsidRDefault="0049619A" w:rsidP="0049619A">
            <w:pPr>
              <w:spacing w:line="360" w:lineRule="auto"/>
              <w:jc w:val="both"/>
              <w:rPr>
                <w:rFonts w:ascii="Book Antiqua" w:eastAsia="Book Antiqua" w:hAnsi="Book Antiqua" w:cs="Book Antiqua"/>
                <w:b/>
                <w:i/>
                <w:caps/>
                <w:color w:val="000000"/>
                <w:szCs w:val="22"/>
              </w:rPr>
            </w:pPr>
            <w:r w:rsidRPr="0049619A">
              <w:rPr>
                <w:rFonts w:ascii="Book Antiqua" w:eastAsia="Book Antiqua" w:hAnsi="Book Antiqua" w:cs="Book Antiqua"/>
                <w:b/>
                <w:i/>
                <w:caps/>
                <w:color w:val="000000"/>
                <w:szCs w:val="22"/>
              </w:rPr>
              <w:t>p</w:t>
            </w:r>
            <w:r>
              <w:rPr>
                <w:rFonts w:ascii="Book Antiqua" w:eastAsia="Book Antiqua" w:hAnsi="Book Antiqua" w:cs="Book Antiqua"/>
                <w:b/>
                <w:i/>
                <w:caps/>
                <w:color w:val="000000"/>
                <w:szCs w:val="22"/>
              </w:rPr>
              <w:t xml:space="preserve"> </w:t>
            </w:r>
            <w:proofErr w:type="spellStart"/>
            <w:r w:rsidRPr="0049619A">
              <w:rPr>
                <w:rFonts w:ascii="Book Antiqua" w:eastAsia="Book Antiqua" w:hAnsi="Book Antiqua" w:cs="Book Antiqua"/>
                <w:b/>
                <w:color w:val="000000"/>
                <w:szCs w:val="22"/>
              </w:rPr>
              <w:t>value</w:t>
            </w:r>
            <w:proofErr w:type="spellEnd"/>
          </w:p>
        </w:tc>
        <w:tc>
          <w:tcPr>
            <w:tcW w:w="1671" w:type="dxa"/>
            <w:tcBorders>
              <w:top w:val="single" w:sz="4" w:space="0" w:color="auto"/>
              <w:bottom w:val="single" w:sz="4" w:space="0" w:color="auto"/>
            </w:tcBorders>
          </w:tcPr>
          <w:p w14:paraId="582F3046" w14:textId="41BBD6A8" w:rsidR="0049619A" w:rsidRPr="0049619A" w:rsidRDefault="0049619A" w:rsidP="0049619A">
            <w:pPr>
              <w:spacing w:line="360" w:lineRule="auto"/>
              <w:jc w:val="both"/>
              <w:rPr>
                <w:rFonts w:ascii="Book Antiqua" w:eastAsia="Book Antiqua" w:hAnsi="Book Antiqua" w:cs="Book Antiqua"/>
                <w:b/>
                <w:color w:val="000000"/>
                <w:szCs w:val="22"/>
              </w:rPr>
            </w:pPr>
            <w:proofErr w:type="spellStart"/>
            <w:r w:rsidRPr="0049619A">
              <w:rPr>
                <w:rFonts w:ascii="Book Antiqua" w:eastAsia="Book Antiqua" w:hAnsi="Book Antiqua" w:cs="Book Antiqua"/>
                <w:b/>
                <w:color w:val="000000"/>
                <w:szCs w:val="22"/>
              </w:rPr>
              <w:t>Odds</w:t>
            </w:r>
            <w:proofErr w:type="spellEnd"/>
            <w:r w:rsidRPr="0049619A">
              <w:rPr>
                <w:rFonts w:ascii="Book Antiqua" w:eastAsia="Book Antiqua" w:hAnsi="Book Antiqua" w:cs="Book Antiqua"/>
                <w:b/>
                <w:color w:val="000000"/>
                <w:szCs w:val="22"/>
              </w:rPr>
              <w:t xml:space="preserve"> </w:t>
            </w:r>
            <w:r w:rsidR="00296EEE">
              <w:rPr>
                <w:rFonts w:ascii="Book Antiqua" w:eastAsia="Book Antiqua" w:hAnsi="Book Antiqua" w:cs="Book Antiqua"/>
                <w:b/>
                <w:color w:val="000000"/>
                <w:szCs w:val="22"/>
              </w:rPr>
              <w:t>r</w:t>
            </w:r>
            <w:r w:rsidRPr="0049619A">
              <w:rPr>
                <w:rFonts w:ascii="Book Antiqua" w:eastAsia="Book Antiqua" w:hAnsi="Book Antiqua" w:cs="Book Antiqua"/>
                <w:b/>
                <w:color w:val="000000"/>
                <w:szCs w:val="22"/>
              </w:rPr>
              <w:t>atio</w:t>
            </w:r>
          </w:p>
        </w:tc>
      </w:tr>
      <w:tr w:rsidR="007269AB" w:rsidRPr="0049619A" w14:paraId="763BE2C1" w14:textId="77777777" w:rsidTr="007269AB">
        <w:tc>
          <w:tcPr>
            <w:tcW w:w="3227" w:type="dxa"/>
            <w:tcBorders>
              <w:top w:val="single" w:sz="4" w:space="0" w:color="auto"/>
            </w:tcBorders>
          </w:tcPr>
          <w:p w14:paraId="4C5BB3D2"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Tumor size</w:t>
            </w:r>
          </w:p>
        </w:tc>
        <w:tc>
          <w:tcPr>
            <w:tcW w:w="2835" w:type="dxa"/>
            <w:tcBorders>
              <w:top w:val="single" w:sz="4" w:space="0" w:color="auto"/>
            </w:tcBorders>
          </w:tcPr>
          <w:p w14:paraId="750E5FA5"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15</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 xml:space="preserve">mm </w:t>
            </w:r>
            <w:r w:rsidRPr="0049619A">
              <w:rPr>
                <w:rFonts w:ascii="Book Antiqua" w:eastAsia="Book Antiqua" w:hAnsi="Book Antiqua" w:cs="Book Antiqua"/>
                <w:i/>
                <w:color w:val="000000"/>
                <w:szCs w:val="22"/>
              </w:rPr>
              <w:t xml:space="preserve">vs </w:t>
            </w:r>
            <w:r w:rsidRPr="0049619A">
              <w:rPr>
                <w:rFonts w:ascii="Book Antiqua" w:eastAsia="Book Antiqua" w:hAnsi="Book Antiqua" w:cs="Book Antiqua"/>
                <w:color w:val="000000"/>
                <w:szCs w:val="22"/>
              </w:rPr>
              <w:t>&gt;</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15 mm</w:t>
            </w:r>
          </w:p>
        </w:tc>
        <w:tc>
          <w:tcPr>
            <w:tcW w:w="1843" w:type="dxa"/>
            <w:tcBorders>
              <w:top w:val="single" w:sz="4" w:space="0" w:color="auto"/>
            </w:tcBorders>
          </w:tcPr>
          <w:p w14:paraId="43782D69"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0.002</w:t>
            </w:r>
          </w:p>
        </w:tc>
        <w:tc>
          <w:tcPr>
            <w:tcW w:w="1671" w:type="dxa"/>
            <w:tcBorders>
              <w:top w:val="single" w:sz="4" w:space="0" w:color="auto"/>
            </w:tcBorders>
          </w:tcPr>
          <w:p w14:paraId="7472E158"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2.004</w:t>
            </w:r>
          </w:p>
        </w:tc>
      </w:tr>
      <w:tr w:rsidR="007269AB" w:rsidRPr="0049619A" w14:paraId="56F73CD6" w14:textId="77777777" w:rsidTr="007269AB">
        <w:tc>
          <w:tcPr>
            <w:tcW w:w="3227" w:type="dxa"/>
          </w:tcPr>
          <w:p w14:paraId="7276F4A1" w14:textId="77777777" w:rsidR="0049619A" w:rsidRPr="0049619A" w:rsidRDefault="0049619A" w:rsidP="0049619A">
            <w:pPr>
              <w:spacing w:line="360" w:lineRule="auto"/>
              <w:jc w:val="both"/>
              <w:rPr>
                <w:rFonts w:ascii="Book Antiqua" w:eastAsia="Book Antiqua" w:hAnsi="Book Antiqua" w:cs="Book Antiqua"/>
                <w:color w:val="000000"/>
                <w:szCs w:val="22"/>
              </w:rPr>
            </w:pPr>
            <w:proofErr w:type="spellStart"/>
            <w:r w:rsidRPr="0049619A">
              <w:rPr>
                <w:rFonts w:ascii="Book Antiqua" w:eastAsia="Book Antiqua" w:hAnsi="Book Antiqua" w:cs="Book Antiqua"/>
                <w:color w:val="000000"/>
                <w:szCs w:val="22"/>
              </w:rPr>
              <w:t>Number</w:t>
            </w:r>
            <w:proofErr w:type="spellEnd"/>
            <w:r w:rsidRPr="0049619A">
              <w:rPr>
                <w:rFonts w:ascii="Book Antiqua" w:eastAsia="Book Antiqua" w:hAnsi="Book Antiqua" w:cs="Book Antiqua"/>
                <w:color w:val="000000"/>
                <w:szCs w:val="22"/>
              </w:rPr>
              <w:t xml:space="preserve"> of </w:t>
            </w:r>
            <w:proofErr w:type="spellStart"/>
            <w:r w:rsidRPr="0049619A">
              <w:rPr>
                <w:rFonts w:ascii="Book Antiqua" w:eastAsia="Book Antiqua" w:hAnsi="Book Antiqua" w:cs="Book Antiqua"/>
                <w:color w:val="000000"/>
                <w:szCs w:val="22"/>
              </w:rPr>
              <w:t>metastatic</w:t>
            </w:r>
            <w:proofErr w:type="spellEnd"/>
            <w:r w:rsidRPr="0049619A">
              <w:rPr>
                <w:rFonts w:ascii="Book Antiqua" w:eastAsia="Book Antiqua" w:hAnsi="Book Antiqua" w:cs="Book Antiqua"/>
                <w:color w:val="000000"/>
                <w:szCs w:val="22"/>
              </w:rPr>
              <w:t xml:space="preserve"> SLN</w:t>
            </w:r>
          </w:p>
        </w:tc>
        <w:tc>
          <w:tcPr>
            <w:tcW w:w="2835" w:type="dxa"/>
          </w:tcPr>
          <w:p w14:paraId="5893C1B1"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 xml:space="preserve">1 </w:t>
            </w:r>
            <w:r w:rsidRPr="0049619A">
              <w:rPr>
                <w:rFonts w:ascii="Book Antiqua" w:eastAsia="Book Antiqua" w:hAnsi="Book Antiqua" w:cs="Book Antiqua"/>
                <w:i/>
                <w:color w:val="000000"/>
                <w:szCs w:val="22"/>
              </w:rPr>
              <w:t>vs</w:t>
            </w:r>
            <w:r w:rsidRPr="0049619A">
              <w:rPr>
                <w:rFonts w:ascii="Book Antiqua" w:eastAsia="Book Antiqua" w:hAnsi="Book Antiqua" w:cs="Book Antiqua"/>
                <w:color w:val="000000"/>
                <w:szCs w:val="22"/>
              </w:rPr>
              <w:t xml:space="preserve"> &gt;</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1</w:t>
            </w:r>
          </w:p>
        </w:tc>
        <w:tc>
          <w:tcPr>
            <w:tcW w:w="1843" w:type="dxa"/>
          </w:tcPr>
          <w:p w14:paraId="377A9139"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0.021</w:t>
            </w:r>
          </w:p>
        </w:tc>
        <w:tc>
          <w:tcPr>
            <w:tcW w:w="1671" w:type="dxa"/>
          </w:tcPr>
          <w:p w14:paraId="7421FD16"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2.573</w:t>
            </w:r>
          </w:p>
        </w:tc>
      </w:tr>
      <w:tr w:rsidR="007269AB" w:rsidRPr="0049619A" w14:paraId="24A46C1F" w14:textId="77777777" w:rsidTr="007269AB">
        <w:tc>
          <w:tcPr>
            <w:tcW w:w="3227" w:type="dxa"/>
          </w:tcPr>
          <w:p w14:paraId="65E5C3B8"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 xml:space="preserve">ACOSOG Z0011 </w:t>
            </w:r>
            <w:proofErr w:type="spellStart"/>
            <w:r w:rsidRPr="0049619A">
              <w:rPr>
                <w:rFonts w:ascii="Book Antiqua" w:eastAsia="Book Antiqua" w:hAnsi="Book Antiqua" w:cs="Book Antiqua"/>
                <w:color w:val="000000"/>
                <w:szCs w:val="22"/>
              </w:rPr>
              <w:t>criteria</w:t>
            </w:r>
            <w:proofErr w:type="spellEnd"/>
          </w:p>
        </w:tc>
        <w:tc>
          <w:tcPr>
            <w:tcW w:w="2835" w:type="dxa"/>
          </w:tcPr>
          <w:p w14:paraId="3A924BDA"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 xml:space="preserve">2 SLN+ </w:t>
            </w:r>
            <w:r w:rsidRPr="0049619A">
              <w:rPr>
                <w:rFonts w:ascii="Book Antiqua" w:eastAsia="Book Antiqua" w:hAnsi="Book Antiqua" w:cs="Book Antiqua"/>
                <w:i/>
                <w:color w:val="000000"/>
                <w:szCs w:val="22"/>
              </w:rPr>
              <w:t>vs</w:t>
            </w:r>
            <w:r w:rsidRPr="0049619A">
              <w:rPr>
                <w:rFonts w:ascii="Book Antiqua" w:eastAsia="Book Antiqua" w:hAnsi="Book Antiqua" w:cs="Book Antiqua"/>
                <w:color w:val="000000"/>
                <w:szCs w:val="22"/>
              </w:rPr>
              <w:t xml:space="preserve"> &gt;</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t>
            </w:r>
            <w:r w:rsidRPr="0049619A">
              <w:rPr>
                <w:rFonts w:ascii="Book Antiqua" w:eastAsia="Book Antiqua" w:hAnsi="Book Antiqua" w:cs="Book Antiqua"/>
                <w:color w:val="000000"/>
                <w:szCs w:val="22"/>
              </w:rPr>
              <w:t>SLN+</w:t>
            </w:r>
          </w:p>
        </w:tc>
        <w:tc>
          <w:tcPr>
            <w:tcW w:w="1843" w:type="dxa"/>
          </w:tcPr>
          <w:p w14:paraId="1974B427" w14:textId="77777777" w:rsidR="0049619A" w:rsidRPr="0049619A" w:rsidRDefault="0049619A" w:rsidP="0049619A">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0.045</w:t>
            </w:r>
          </w:p>
        </w:tc>
        <w:tc>
          <w:tcPr>
            <w:tcW w:w="1671" w:type="dxa"/>
          </w:tcPr>
          <w:p w14:paraId="2D2FFA5C" w14:textId="77777777" w:rsidR="0049619A" w:rsidRPr="0049619A" w:rsidRDefault="0049619A" w:rsidP="003C4B4E">
            <w:pPr>
              <w:spacing w:line="360" w:lineRule="auto"/>
              <w:jc w:val="both"/>
              <w:rPr>
                <w:rFonts w:ascii="Book Antiqua" w:eastAsia="Book Antiqua" w:hAnsi="Book Antiqua" w:cs="Book Antiqua"/>
                <w:color w:val="000000"/>
                <w:szCs w:val="22"/>
              </w:rPr>
            </w:pPr>
            <w:r w:rsidRPr="0049619A">
              <w:rPr>
                <w:rFonts w:ascii="Book Antiqua" w:eastAsia="Book Antiqua" w:hAnsi="Book Antiqua" w:cs="Book Antiqua"/>
                <w:color w:val="000000"/>
                <w:szCs w:val="22"/>
              </w:rPr>
              <w:t>10</w:t>
            </w:r>
            <w:r w:rsidR="003C4B4E">
              <w:rPr>
                <w:rFonts w:ascii="Book Antiqua" w:eastAsia="Book Antiqua" w:hAnsi="Book Antiqua" w:cs="Book Antiqua"/>
                <w:color w:val="000000"/>
                <w:szCs w:val="22"/>
              </w:rPr>
              <w:t>.</w:t>
            </w:r>
            <w:r w:rsidRPr="0049619A">
              <w:rPr>
                <w:rFonts w:ascii="Book Antiqua" w:eastAsia="Book Antiqua" w:hAnsi="Book Antiqua" w:cs="Book Antiqua"/>
                <w:color w:val="000000"/>
                <w:szCs w:val="22"/>
              </w:rPr>
              <w:t>195</w:t>
            </w:r>
          </w:p>
        </w:tc>
      </w:tr>
    </w:tbl>
    <w:p w14:paraId="52D4ACCA" w14:textId="77777777" w:rsidR="00E70502" w:rsidRPr="00E70502" w:rsidRDefault="00EC3700">
      <w:pPr>
        <w:spacing w:line="360" w:lineRule="auto"/>
        <w:jc w:val="both"/>
        <w:rPr>
          <w:rFonts w:ascii="Book Antiqua" w:eastAsia="Book Antiqua" w:hAnsi="Book Antiqua" w:cs="Book Antiqua"/>
          <w:b/>
          <w:color w:val="000000"/>
          <w:szCs w:val="22"/>
        </w:rPr>
      </w:pPr>
      <w:r w:rsidRPr="00E52CCA">
        <w:rPr>
          <w:rFonts w:ascii="Book Antiqua" w:eastAsia="Book Antiqua" w:hAnsi="Book Antiqua" w:cs="Book Antiqua"/>
          <w:color w:val="000000"/>
          <w:szCs w:val="22"/>
        </w:rPr>
        <w:t xml:space="preserve">SLN: </w:t>
      </w:r>
      <w:r w:rsidRPr="00AD6A9C">
        <w:rPr>
          <w:rFonts w:ascii="Book Antiqua" w:eastAsia="Book Antiqua" w:hAnsi="Book Antiqua" w:cs="Book Antiqua"/>
          <w:caps/>
          <w:color w:val="000000"/>
          <w:szCs w:val="22"/>
        </w:rPr>
        <w:t>s</w:t>
      </w:r>
      <w:r w:rsidRPr="00E52CCA">
        <w:rPr>
          <w:rFonts w:ascii="Book Antiqua" w:eastAsia="Book Antiqua" w:hAnsi="Book Antiqua" w:cs="Book Antiqua"/>
          <w:color w:val="000000"/>
          <w:szCs w:val="22"/>
        </w:rPr>
        <w:t>entinel lymph nodes</w:t>
      </w:r>
      <w:r>
        <w:rPr>
          <w:rFonts w:ascii="Book Antiqua" w:eastAsia="Book Antiqua" w:hAnsi="Book Antiqua" w:cs="Book Antiqua"/>
          <w:color w:val="000000"/>
          <w:szCs w:val="22"/>
        </w:rPr>
        <w:t>.</w:t>
      </w:r>
    </w:p>
    <w:p w14:paraId="43F59ED2" w14:textId="77777777" w:rsidR="00A77B3E" w:rsidRPr="00EE1E00" w:rsidRDefault="008D16AD">
      <w:pPr>
        <w:spacing w:line="360" w:lineRule="auto"/>
        <w:jc w:val="both"/>
        <w:rPr>
          <w:rFonts w:ascii="Book Antiqua" w:eastAsia="Book Antiqua" w:hAnsi="Book Antiqua" w:cs="Book Antiqua"/>
          <w:b/>
          <w:color w:val="000000"/>
          <w:szCs w:val="22"/>
        </w:rPr>
      </w:pPr>
      <w:r>
        <w:rPr>
          <w:rFonts w:ascii="Book Antiqua" w:eastAsia="Book Antiqua" w:hAnsi="Book Antiqua" w:cs="Book Antiqua"/>
          <w:color w:val="000000"/>
          <w:szCs w:val="22"/>
        </w:rPr>
        <w:br w:type="page"/>
      </w:r>
      <w:r w:rsidR="00F61400" w:rsidRPr="00EE1E00">
        <w:rPr>
          <w:rFonts w:ascii="Book Antiqua" w:eastAsia="Book Antiqua" w:hAnsi="Book Antiqua" w:cs="Book Antiqua"/>
          <w:b/>
          <w:color w:val="000000"/>
          <w:szCs w:val="22"/>
        </w:rPr>
        <w:lastRenderedPageBreak/>
        <w:t>Table 4</w:t>
      </w:r>
      <w:r w:rsidR="00E70502" w:rsidRPr="00EE1E00">
        <w:rPr>
          <w:rFonts w:ascii="Book Antiqua" w:eastAsia="Book Antiqua" w:hAnsi="Book Antiqua" w:cs="Book Antiqua"/>
          <w:b/>
          <w:color w:val="000000"/>
          <w:szCs w:val="22"/>
        </w:rPr>
        <w:t xml:space="preserve"> </w:t>
      </w:r>
      <w:r w:rsidR="00F61400" w:rsidRPr="00EE1E00">
        <w:rPr>
          <w:rFonts w:ascii="Book Antiqua" w:eastAsia="Book Antiqua" w:hAnsi="Book Antiqua" w:cs="Book Antiqua"/>
          <w:b/>
          <w:color w:val="000000"/>
          <w:szCs w:val="22"/>
        </w:rPr>
        <w:t xml:space="preserve">Univariate analysis of variables related to the presence of additional disease on </w:t>
      </w:r>
      <w:r w:rsidR="00E63886" w:rsidRPr="00E63886">
        <w:rPr>
          <w:rFonts w:ascii="Book Antiqua" w:eastAsia="Book Antiqua" w:hAnsi="Book Antiqua" w:cs="Book Antiqua"/>
          <w:b/>
          <w:color w:val="000000"/>
          <w:szCs w:val="22"/>
        </w:rPr>
        <w:t>completion axillary lymph node dissection</w:t>
      </w:r>
      <w:r w:rsidR="00DB0180">
        <w:rPr>
          <w:rFonts w:ascii="Book Antiqua" w:eastAsia="Book Antiqua" w:hAnsi="Book Antiqua" w:cs="Book Antiqua"/>
          <w:b/>
          <w:color w:val="000000"/>
          <w:szCs w:val="22"/>
        </w:rPr>
        <w:t xml:space="preserve"> </w:t>
      </w:r>
      <w:r w:rsidR="00F61400" w:rsidRPr="00EE1E00">
        <w:rPr>
          <w:rFonts w:ascii="Book Antiqua" w:eastAsia="Book Antiqua" w:hAnsi="Book Antiqua" w:cs="Book Antiqua"/>
          <w:b/>
          <w:color w:val="000000"/>
          <w:szCs w:val="22"/>
        </w:rPr>
        <w:t xml:space="preserve">in the group of 79 cases with presence of only one macrometastatic </w:t>
      </w:r>
      <w:r w:rsidR="00E70502" w:rsidRPr="00EE1E00">
        <w:rPr>
          <w:rFonts w:ascii="Book Antiqua" w:eastAsia="Book Antiqua" w:hAnsi="Book Antiqua" w:cs="Book Antiqua"/>
          <w:b/>
          <w:color w:val="000000"/>
          <w:szCs w:val="22"/>
        </w:rPr>
        <w:t>sentinel lymph nodes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736"/>
      </w:tblGrid>
      <w:tr w:rsidR="00E97D58" w:rsidRPr="00E97D58" w14:paraId="4587D572" w14:textId="77777777" w:rsidTr="00296EEE">
        <w:trPr>
          <w:trHeight w:val="64"/>
          <w:jc w:val="center"/>
        </w:trPr>
        <w:tc>
          <w:tcPr>
            <w:tcW w:w="3693" w:type="dxa"/>
            <w:tcBorders>
              <w:top w:val="single" w:sz="4" w:space="0" w:color="auto"/>
              <w:bottom w:val="single" w:sz="4" w:space="0" w:color="auto"/>
            </w:tcBorders>
            <w:shd w:val="clear" w:color="auto" w:fill="auto"/>
          </w:tcPr>
          <w:p w14:paraId="40DAA52C" w14:textId="77777777" w:rsidR="00E97D58" w:rsidRPr="00684DA1" w:rsidRDefault="00E97D58" w:rsidP="00E97D58">
            <w:pPr>
              <w:spacing w:line="360" w:lineRule="auto"/>
              <w:jc w:val="both"/>
              <w:rPr>
                <w:rFonts w:ascii="Book Antiqua" w:hAnsi="Book Antiqua"/>
                <w:b/>
                <w:lang w:val="en-CA"/>
              </w:rPr>
            </w:pPr>
          </w:p>
        </w:tc>
        <w:tc>
          <w:tcPr>
            <w:tcW w:w="5879" w:type="dxa"/>
            <w:tcBorders>
              <w:top w:val="single" w:sz="4" w:space="0" w:color="auto"/>
              <w:bottom w:val="single" w:sz="4" w:space="0" w:color="auto"/>
            </w:tcBorders>
            <w:shd w:val="clear" w:color="auto" w:fill="auto"/>
          </w:tcPr>
          <w:p w14:paraId="1EFF5C62" w14:textId="1F0BB27D" w:rsidR="00E97D58" w:rsidRPr="00684DA1" w:rsidRDefault="00E97D58" w:rsidP="00666C46">
            <w:pPr>
              <w:spacing w:line="360" w:lineRule="auto"/>
              <w:jc w:val="center"/>
              <w:rPr>
                <w:rFonts w:ascii="Book Antiqua" w:hAnsi="Book Antiqua"/>
                <w:b/>
                <w:lang w:val="en-CA"/>
              </w:rPr>
            </w:pPr>
            <w:r w:rsidRPr="00684DA1">
              <w:rPr>
                <w:rFonts w:ascii="Book Antiqua" w:hAnsi="Book Antiqua"/>
                <w:b/>
                <w:lang w:val="en-CA"/>
              </w:rPr>
              <w:t>Additional metastatic lymph nodes</w:t>
            </w:r>
            <w:r w:rsidR="00115526" w:rsidRPr="00684DA1">
              <w:rPr>
                <w:rFonts w:ascii="Book Antiqua" w:hAnsi="Book Antiqua"/>
                <w:b/>
                <w:lang w:val="en-CA"/>
              </w:rPr>
              <w:t>,</w:t>
            </w:r>
            <w:r w:rsidRPr="00684DA1">
              <w:rPr>
                <w:rFonts w:ascii="Book Antiqua" w:hAnsi="Book Antiqua"/>
                <w:b/>
                <w:lang w:val="en-CA"/>
              </w:rPr>
              <w:t xml:space="preserve"> </w:t>
            </w:r>
            <w:r w:rsidRPr="00684DA1">
              <w:rPr>
                <w:rFonts w:ascii="Book Antiqua" w:hAnsi="Book Antiqua"/>
                <w:b/>
                <w:i/>
                <w:lang w:val="en-CA"/>
              </w:rPr>
              <w:t>n</w:t>
            </w:r>
            <w:r w:rsidRPr="00684DA1">
              <w:rPr>
                <w:rFonts w:ascii="Book Antiqua" w:hAnsi="Book Antiqua"/>
                <w:b/>
                <w:lang w:val="en-CA"/>
              </w:rPr>
              <w:t xml:space="preserve"> = 79</w:t>
            </w:r>
          </w:p>
        </w:tc>
      </w:tr>
      <w:tr w:rsidR="00E97D58" w:rsidRPr="00E97D58" w14:paraId="016E883B" w14:textId="77777777" w:rsidTr="00296EEE">
        <w:trPr>
          <w:trHeight w:val="154"/>
          <w:jc w:val="center"/>
        </w:trPr>
        <w:tc>
          <w:tcPr>
            <w:tcW w:w="3693" w:type="dxa"/>
            <w:tcBorders>
              <w:top w:val="single" w:sz="4" w:space="0" w:color="auto"/>
            </w:tcBorders>
            <w:shd w:val="clear" w:color="auto" w:fill="auto"/>
          </w:tcPr>
          <w:p w14:paraId="071458F3" w14:textId="77777777" w:rsidR="00E97D58" w:rsidRPr="00E97D58" w:rsidRDefault="00E97D58" w:rsidP="00E97D58">
            <w:pPr>
              <w:spacing w:line="360" w:lineRule="auto"/>
              <w:jc w:val="both"/>
              <w:rPr>
                <w:rFonts w:ascii="Book Antiqua" w:hAnsi="Book Antiqua"/>
              </w:rPr>
            </w:pPr>
            <w:proofErr w:type="spellStart"/>
            <w:r w:rsidRPr="00E97D58">
              <w:rPr>
                <w:rFonts w:ascii="Book Antiqua" w:hAnsi="Book Antiqua"/>
              </w:rPr>
              <w:t>Age</w:t>
            </w:r>
            <w:proofErr w:type="spellEnd"/>
          </w:p>
        </w:tc>
        <w:tc>
          <w:tcPr>
            <w:tcW w:w="5879" w:type="dxa"/>
            <w:tcBorders>
              <w:top w:val="single" w:sz="4" w:space="0" w:color="auto"/>
            </w:tcBorders>
            <w:shd w:val="clear" w:color="auto" w:fill="auto"/>
          </w:tcPr>
          <w:p w14:paraId="32A51049" w14:textId="77777777" w:rsidR="00E97D58" w:rsidRPr="00E97D58" w:rsidRDefault="00E97D58" w:rsidP="00666C46">
            <w:pPr>
              <w:spacing w:line="360" w:lineRule="auto"/>
              <w:jc w:val="center"/>
              <w:rPr>
                <w:rFonts w:ascii="Book Antiqua" w:hAnsi="Book Antiqua"/>
              </w:rPr>
            </w:pPr>
          </w:p>
        </w:tc>
      </w:tr>
      <w:tr w:rsidR="00E97D58" w:rsidRPr="00E97D58" w14:paraId="319E59D5" w14:textId="77777777" w:rsidTr="00296EEE">
        <w:trPr>
          <w:trHeight w:val="438"/>
          <w:jc w:val="center"/>
        </w:trPr>
        <w:tc>
          <w:tcPr>
            <w:tcW w:w="3693" w:type="dxa"/>
            <w:shd w:val="clear" w:color="auto" w:fill="auto"/>
          </w:tcPr>
          <w:p w14:paraId="086CEC65"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&lt;</w:t>
            </w:r>
            <w:r>
              <w:rPr>
                <w:rFonts w:ascii="Book Antiqua" w:hAnsi="Book Antiqua"/>
              </w:rPr>
              <w:t xml:space="preserve"> </w:t>
            </w:r>
            <w:r w:rsidRPr="00E97D58">
              <w:rPr>
                <w:rFonts w:ascii="Book Antiqua" w:hAnsi="Book Antiqua"/>
              </w:rPr>
              <w:t>40</w:t>
            </w:r>
          </w:p>
        </w:tc>
        <w:tc>
          <w:tcPr>
            <w:tcW w:w="5879" w:type="dxa"/>
            <w:shd w:val="clear" w:color="auto" w:fill="auto"/>
          </w:tcPr>
          <w:p w14:paraId="55B59191" w14:textId="77777777" w:rsidR="00E97D58" w:rsidRPr="00E97D58" w:rsidRDefault="00E97D58" w:rsidP="00666C46">
            <w:pPr>
              <w:spacing w:line="360" w:lineRule="auto"/>
              <w:jc w:val="center"/>
              <w:rPr>
                <w:rFonts w:ascii="Book Antiqua" w:hAnsi="Book Antiqua"/>
              </w:rPr>
            </w:pPr>
            <w:r w:rsidRPr="00E97D58">
              <w:rPr>
                <w:rFonts w:ascii="Book Antiqua" w:hAnsi="Book Antiqua"/>
              </w:rPr>
              <w:t>50%</w:t>
            </w:r>
          </w:p>
        </w:tc>
      </w:tr>
      <w:tr w:rsidR="00E97D58" w:rsidRPr="00E97D58" w14:paraId="58581808" w14:textId="77777777" w:rsidTr="00296EEE">
        <w:trPr>
          <w:trHeight w:val="426"/>
          <w:jc w:val="center"/>
        </w:trPr>
        <w:tc>
          <w:tcPr>
            <w:tcW w:w="3693" w:type="dxa"/>
            <w:shd w:val="clear" w:color="auto" w:fill="auto"/>
          </w:tcPr>
          <w:p w14:paraId="22E8FCA0"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w:t>
            </w:r>
            <w:r>
              <w:rPr>
                <w:rFonts w:ascii="Book Antiqua" w:hAnsi="Book Antiqua"/>
              </w:rPr>
              <w:t xml:space="preserve"> </w:t>
            </w:r>
            <w:r w:rsidRPr="00E97D58">
              <w:rPr>
                <w:rFonts w:ascii="Book Antiqua" w:hAnsi="Book Antiqua"/>
              </w:rPr>
              <w:t>40</w:t>
            </w:r>
          </w:p>
        </w:tc>
        <w:tc>
          <w:tcPr>
            <w:tcW w:w="5879" w:type="dxa"/>
            <w:shd w:val="clear" w:color="auto" w:fill="auto"/>
          </w:tcPr>
          <w:p w14:paraId="5F303B19" w14:textId="77777777" w:rsidR="00E97D58" w:rsidRPr="00E97D58" w:rsidRDefault="00E97D58" w:rsidP="00666C46">
            <w:pPr>
              <w:spacing w:line="360" w:lineRule="auto"/>
              <w:jc w:val="center"/>
              <w:rPr>
                <w:rFonts w:ascii="Book Antiqua" w:hAnsi="Book Antiqua"/>
              </w:rPr>
            </w:pPr>
            <w:r w:rsidRPr="00E97D58">
              <w:rPr>
                <w:rFonts w:ascii="Book Antiqua" w:hAnsi="Book Antiqua"/>
              </w:rPr>
              <w:t>28%</w:t>
            </w:r>
          </w:p>
        </w:tc>
      </w:tr>
      <w:tr w:rsidR="00E97D58" w:rsidRPr="00E97D58" w14:paraId="32B11ECE" w14:textId="77777777" w:rsidTr="00296EEE">
        <w:trPr>
          <w:trHeight w:val="438"/>
          <w:jc w:val="center"/>
        </w:trPr>
        <w:tc>
          <w:tcPr>
            <w:tcW w:w="3693" w:type="dxa"/>
            <w:shd w:val="clear" w:color="auto" w:fill="auto"/>
          </w:tcPr>
          <w:p w14:paraId="469EBE9A"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w:t>
            </w:r>
            <w:r>
              <w:rPr>
                <w:rFonts w:ascii="Book Antiqua" w:hAnsi="Book Antiqua"/>
              </w:rPr>
              <w:t xml:space="preserve"> </w:t>
            </w:r>
            <w:r w:rsidRPr="00E97D58">
              <w:rPr>
                <w:rFonts w:ascii="Book Antiqua" w:hAnsi="Book Antiqua"/>
              </w:rPr>
              <w:t>15 mm</w:t>
            </w:r>
          </w:p>
        </w:tc>
        <w:tc>
          <w:tcPr>
            <w:tcW w:w="5879" w:type="dxa"/>
            <w:shd w:val="clear" w:color="auto" w:fill="auto"/>
          </w:tcPr>
          <w:p w14:paraId="5302EFAA" w14:textId="77777777" w:rsidR="00E97D58" w:rsidRPr="00E97D58" w:rsidRDefault="00E97D58" w:rsidP="00666C46">
            <w:pPr>
              <w:spacing w:line="360" w:lineRule="auto"/>
              <w:jc w:val="center"/>
              <w:rPr>
                <w:rFonts w:ascii="Book Antiqua" w:hAnsi="Book Antiqua"/>
              </w:rPr>
            </w:pPr>
            <w:r w:rsidRPr="00E97D58">
              <w:rPr>
                <w:rFonts w:ascii="Book Antiqua" w:hAnsi="Book Antiqua"/>
              </w:rPr>
              <w:t>85%</w:t>
            </w:r>
          </w:p>
        </w:tc>
      </w:tr>
      <w:tr w:rsidR="00E97D58" w:rsidRPr="00E97D58" w14:paraId="5EE4EF80" w14:textId="77777777" w:rsidTr="00296EEE">
        <w:trPr>
          <w:trHeight w:val="438"/>
          <w:jc w:val="center"/>
        </w:trPr>
        <w:tc>
          <w:tcPr>
            <w:tcW w:w="3693" w:type="dxa"/>
            <w:shd w:val="clear" w:color="auto" w:fill="auto"/>
          </w:tcPr>
          <w:p w14:paraId="4FF79AB4"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&gt;</w:t>
            </w:r>
            <w:r>
              <w:rPr>
                <w:rFonts w:ascii="Book Antiqua" w:hAnsi="Book Antiqua"/>
              </w:rPr>
              <w:t xml:space="preserve"> </w:t>
            </w:r>
            <w:r w:rsidRPr="00E97D58">
              <w:rPr>
                <w:rFonts w:ascii="Book Antiqua" w:hAnsi="Book Antiqua"/>
              </w:rPr>
              <w:t>15 mm</w:t>
            </w:r>
          </w:p>
        </w:tc>
        <w:tc>
          <w:tcPr>
            <w:tcW w:w="5879" w:type="dxa"/>
            <w:shd w:val="clear" w:color="auto" w:fill="auto"/>
          </w:tcPr>
          <w:p w14:paraId="68F6CB5F" w14:textId="77777777" w:rsidR="00E97D58" w:rsidRPr="00E97D58" w:rsidRDefault="00E97D58" w:rsidP="00666C46">
            <w:pPr>
              <w:spacing w:line="360" w:lineRule="auto"/>
              <w:jc w:val="center"/>
              <w:rPr>
                <w:rFonts w:ascii="Book Antiqua" w:hAnsi="Book Antiqua"/>
              </w:rPr>
            </w:pPr>
            <w:r w:rsidRPr="00E97D58">
              <w:rPr>
                <w:rFonts w:ascii="Book Antiqua" w:hAnsi="Book Antiqua"/>
              </w:rPr>
              <w:t>49%</w:t>
            </w:r>
          </w:p>
        </w:tc>
      </w:tr>
      <w:tr w:rsidR="00E97D58" w:rsidRPr="00E97D58" w14:paraId="078B0D21" w14:textId="77777777" w:rsidTr="00296EEE">
        <w:trPr>
          <w:trHeight w:val="426"/>
          <w:jc w:val="center"/>
        </w:trPr>
        <w:tc>
          <w:tcPr>
            <w:tcW w:w="3693" w:type="dxa"/>
            <w:shd w:val="clear" w:color="auto" w:fill="auto"/>
          </w:tcPr>
          <w:p w14:paraId="0FC4E23C" w14:textId="77777777" w:rsidR="00E97D58" w:rsidRPr="00E97D58" w:rsidRDefault="00E97D58" w:rsidP="00E97D58">
            <w:pPr>
              <w:spacing w:line="360" w:lineRule="auto"/>
              <w:jc w:val="both"/>
              <w:rPr>
                <w:rFonts w:ascii="Book Antiqua" w:hAnsi="Book Antiqua"/>
              </w:rPr>
            </w:pPr>
            <w:proofErr w:type="spellStart"/>
            <w:r w:rsidRPr="00E97D58">
              <w:rPr>
                <w:rFonts w:ascii="Book Antiqua" w:hAnsi="Book Antiqua"/>
              </w:rPr>
              <w:t>Histologic</w:t>
            </w:r>
            <w:proofErr w:type="spellEnd"/>
            <w:r w:rsidRPr="00E97D58">
              <w:rPr>
                <w:rFonts w:ascii="Book Antiqua" w:hAnsi="Book Antiqua"/>
              </w:rPr>
              <w:t xml:space="preserve"> </w:t>
            </w:r>
            <w:proofErr w:type="spellStart"/>
            <w:r w:rsidRPr="00E97D58">
              <w:rPr>
                <w:rFonts w:ascii="Book Antiqua" w:hAnsi="Book Antiqua"/>
              </w:rPr>
              <w:t>type</w:t>
            </w:r>
            <w:proofErr w:type="spellEnd"/>
          </w:p>
        </w:tc>
        <w:tc>
          <w:tcPr>
            <w:tcW w:w="5879" w:type="dxa"/>
            <w:shd w:val="clear" w:color="auto" w:fill="auto"/>
          </w:tcPr>
          <w:p w14:paraId="0F27DE62" w14:textId="77777777" w:rsidR="00E97D58" w:rsidRPr="00E97D58" w:rsidRDefault="00E97D58" w:rsidP="00666C46">
            <w:pPr>
              <w:spacing w:line="360" w:lineRule="auto"/>
              <w:jc w:val="center"/>
              <w:rPr>
                <w:rFonts w:ascii="Book Antiqua" w:hAnsi="Book Antiqua"/>
              </w:rPr>
            </w:pPr>
          </w:p>
        </w:tc>
      </w:tr>
      <w:tr w:rsidR="00E97D58" w:rsidRPr="00E97D58" w14:paraId="3890F404" w14:textId="77777777" w:rsidTr="00296EEE">
        <w:trPr>
          <w:trHeight w:val="438"/>
          <w:jc w:val="center"/>
        </w:trPr>
        <w:tc>
          <w:tcPr>
            <w:tcW w:w="3693" w:type="dxa"/>
            <w:shd w:val="clear" w:color="auto" w:fill="auto"/>
          </w:tcPr>
          <w:p w14:paraId="7C834EF3"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Ductal carcinoma</w:t>
            </w:r>
          </w:p>
        </w:tc>
        <w:tc>
          <w:tcPr>
            <w:tcW w:w="5879" w:type="dxa"/>
            <w:shd w:val="clear" w:color="auto" w:fill="auto"/>
          </w:tcPr>
          <w:p w14:paraId="5478C7AC" w14:textId="77777777" w:rsidR="00E97D58" w:rsidRPr="00E97D58" w:rsidRDefault="00E97D58" w:rsidP="00666C46">
            <w:pPr>
              <w:spacing w:line="360" w:lineRule="auto"/>
              <w:jc w:val="center"/>
              <w:rPr>
                <w:rFonts w:ascii="Book Antiqua" w:hAnsi="Book Antiqua"/>
              </w:rPr>
            </w:pPr>
            <w:r w:rsidRPr="00E97D58">
              <w:rPr>
                <w:rFonts w:ascii="Book Antiqua" w:hAnsi="Book Antiqua"/>
              </w:rPr>
              <w:t>28%</w:t>
            </w:r>
          </w:p>
        </w:tc>
      </w:tr>
      <w:tr w:rsidR="00E97D58" w:rsidRPr="00E97D58" w14:paraId="00D803BF" w14:textId="77777777" w:rsidTr="00296EEE">
        <w:trPr>
          <w:trHeight w:val="438"/>
          <w:jc w:val="center"/>
        </w:trPr>
        <w:tc>
          <w:tcPr>
            <w:tcW w:w="3693" w:type="dxa"/>
            <w:shd w:val="clear" w:color="auto" w:fill="auto"/>
          </w:tcPr>
          <w:p w14:paraId="2BEE11D3"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Lobular carcinoma</w:t>
            </w:r>
          </w:p>
        </w:tc>
        <w:tc>
          <w:tcPr>
            <w:tcW w:w="5879" w:type="dxa"/>
            <w:shd w:val="clear" w:color="auto" w:fill="auto"/>
          </w:tcPr>
          <w:p w14:paraId="672E935B" w14:textId="77777777" w:rsidR="00E97D58" w:rsidRPr="00E97D58" w:rsidRDefault="00E97D58" w:rsidP="00666C46">
            <w:pPr>
              <w:spacing w:line="360" w:lineRule="auto"/>
              <w:jc w:val="center"/>
              <w:rPr>
                <w:rFonts w:ascii="Book Antiqua" w:hAnsi="Book Antiqua"/>
              </w:rPr>
            </w:pPr>
            <w:r w:rsidRPr="00E97D58">
              <w:rPr>
                <w:rFonts w:ascii="Book Antiqua" w:hAnsi="Book Antiqua"/>
              </w:rPr>
              <w:t>50%</w:t>
            </w:r>
          </w:p>
        </w:tc>
      </w:tr>
      <w:tr w:rsidR="00E97D58" w:rsidRPr="00E97D58" w14:paraId="1CB390CF" w14:textId="77777777" w:rsidTr="00296EEE">
        <w:trPr>
          <w:trHeight w:val="426"/>
          <w:jc w:val="center"/>
        </w:trPr>
        <w:tc>
          <w:tcPr>
            <w:tcW w:w="3693" w:type="dxa"/>
            <w:shd w:val="clear" w:color="auto" w:fill="auto"/>
          </w:tcPr>
          <w:p w14:paraId="7A146943" w14:textId="77777777" w:rsidR="00E97D58" w:rsidRPr="00E97D58" w:rsidRDefault="00E97D58" w:rsidP="00E97D58">
            <w:pPr>
              <w:spacing w:line="360" w:lineRule="auto"/>
              <w:ind w:firstLineChars="100" w:firstLine="240"/>
              <w:jc w:val="both"/>
              <w:rPr>
                <w:rFonts w:ascii="Book Antiqua" w:hAnsi="Book Antiqua"/>
              </w:rPr>
            </w:pPr>
            <w:proofErr w:type="spellStart"/>
            <w:r w:rsidRPr="00E97D58">
              <w:rPr>
                <w:rFonts w:ascii="Book Antiqua" w:hAnsi="Book Antiqua"/>
              </w:rPr>
              <w:t>Mucinous</w:t>
            </w:r>
            <w:proofErr w:type="spellEnd"/>
          </w:p>
        </w:tc>
        <w:tc>
          <w:tcPr>
            <w:tcW w:w="5879" w:type="dxa"/>
            <w:shd w:val="clear" w:color="auto" w:fill="auto"/>
          </w:tcPr>
          <w:p w14:paraId="7C1715FD" w14:textId="77777777" w:rsidR="00E97D58" w:rsidRPr="00E97D58" w:rsidRDefault="00E97D58" w:rsidP="00666C46">
            <w:pPr>
              <w:spacing w:line="360" w:lineRule="auto"/>
              <w:jc w:val="center"/>
              <w:rPr>
                <w:rFonts w:ascii="Book Antiqua" w:hAnsi="Book Antiqua"/>
              </w:rPr>
            </w:pPr>
            <w:r w:rsidRPr="00E97D58">
              <w:rPr>
                <w:rFonts w:ascii="Book Antiqua" w:hAnsi="Book Antiqua"/>
              </w:rPr>
              <w:t>0</w:t>
            </w:r>
          </w:p>
        </w:tc>
      </w:tr>
      <w:tr w:rsidR="00E97D58" w:rsidRPr="00E97D58" w14:paraId="1832D478" w14:textId="77777777" w:rsidTr="00296EEE">
        <w:trPr>
          <w:trHeight w:val="438"/>
          <w:jc w:val="center"/>
        </w:trPr>
        <w:tc>
          <w:tcPr>
            <w:tcW w:w="3693" w:type="dxa"/>
            <w:shd w:val="clear" w:color="auto" w:fill="auto"/>
          </w:tcPr>
          <w:p w14:paraId="2FC71F74" w14:textId="77777777" w:rsidR="00E97D58" w:rsidRPr="00E97D58" w:rsidRDefault="00E97D58" w:rsidP="00E97D58">
            <w:pPr>
              <w:spacing w:line="360" w:lineRule="auto"/>
              <w:jc w:val="both"/>
              <w:rPr>
                <w:rFonts w:ascii="Book Antiqua" w:hAnsi="Book Antiqua"/>
              </w:rPr>
            </w:pPr>
            <w:r w:rsidRPr="00E97D58">
              <w:rPr>
                <w:rFonts w:ascii="Book Antiqua" w:hAnsi="Book Antiqua"/>
              </w:rPr>
              <w:t>Tumor size</w:t>
            </w:r>
          </w:p>
        </w:tc>
        <w:tc>
          <w:tcPr>
            <w:tcW w:w="5879" w:type="dxa"/>
            <w:shd w:val="clear" w:color="auto" w:fill="auto"/>
          </w:tcPr>
          <w:p w14:paraId="050E7F35" w14:textId="77777777" w:rsidR="00E97D58" w:rsidRPr="00E97D58" w:rsidRDefault="00E97D58" w:rsidP="00666C46">
            <w:pPr>
              <w:spacing w:line="360" w:lineRule="auto"/>
              <w:jc w:val="center"/>
              <w:rPr>
                <w:rFonts w:ascii="Book Antiqua" w:hAnsi="Book Antiqua"/>
              </w:rPr>
            </w:pPr>
          </w:p>
        </w:tc>
      </w:tr>
      <w:tr w:rsidR="00E97D58" w:rsidRPr="00E97D58" w14:paraId="0F037CCD" w14:textId="77777777" w:rsidTr="00296EEE">
        <w:trPr>
          <w:trHeight w:val="438"/>
          <w:jc w:val="center"/>
        </w:trPr>
        <w:tc>
          <w:tcPr>
            <w:tcW w:w="3693" w:type="dxa"/>
            <w:shd w:val="clear" w:color="auto" w:fill="auto"/>
          </w:tcPr>
          <w:p w14:paraId="710DCC9E"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w:t>
            </w:r>
            <w:r>
              <w:rPr>
                <w:rFonts w:ascii="Book Antiqua" w:hAnsi="Book Antiqua"/>
              </w:rPr>
              <w:t xml:space="preserve"> </w:t>
            </w:r>
            <w:r w:rsidRPr="00E97D58">
              <w:rPr>
                <w:rFonts w:ascii="Book Antiqua" w:hAnsi="Book Antiqua"/>
              </w:rPr>
              <w:t>10 mm</w:t>
            </w:r>
          </w:p>
        </w:tc>
        <w:tc>
          <w:tcPr>
            <w:tcW w:w="5879" w:type="dxa"/>
            <w:shd w:val="clear" w:color="auto" w:fill="auto"/>
          </w:tcPr>
          <w:p w14:paraId="396FBF1D" w14:textId="77777777" w:rsidR="00E97D58" w:rsidRPr="00E97D58" w:rsidRDefault="00E97D58" w:rsidP="00666C46">
            <w:pPr>
              <w:spacing w:line="360" w:lineRule="auto"/>
              <w:jc w:val="center"/>
              <w:rPr>
                <w:rFonts w:ascii="Book Antiqua" w:hAnsi="Book Antiqua"/>
              </w:rPr>
            </w:pPr>
            <w:r w:rsidRPr="00E97D58">
              <w:rPr>
                <w:rFonts w:ascii="Book Antiqua" w:hAnsi="Book Antiqua"/>
              </w:rPr>
              <w:t>7%</w:t>
            </w:r>
          </w:p>
        </w:tc>
      </w:tr>
      <w:tr w:rsidR="00E97D58" w:rsidRPr="00E97D58" w14:paraId="524B63F8" w14:textId="77777777" w:rsidTr="00296EEE">
        <w:trPr>
          <w:trHeight w:val="426"/>
          <w:jc w:val="center"/>
        </w:trPr>
        <w:tc>
          <w:tcPr>
            <w:tcW w:w="3693" w:type="dxa"/>
            <w:shd w:val="clear" w:color="auto" w:fill="auto"/>
          </w:tcPr>
          <w:p w14:paraId="13D77FF8"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11-15 mm</w:t>
            </w:r>
          </w:p>
        </w:tc>
        <w:tc>
          <w:tcPr>
            <w:tcW w:w="5879" w:type="dxa"/>
            <w:shd w:val="clear" w:color="auto" w:fill="auto"/>
          </w:tcPr>
          <w:p w14:paraId="4D55091C" w14:textId="77777777" w:rsidR="00E97D58" w:rsidRPr="00E97D58" w:rsidRDefault="00E97D58" w:rsidP="00666C46">
            <w:pPr>
              <w:spacing w:line="360" w:lineRule="auto"/>
              <w:jc w:val="center"/>
              <w:rPr>
                <w:rFonts w:ascii="Book Antiqua" w:hAnsi="Book Antiqua"/>
              </w:rPr>
            </w:pPr>
            <w:r w:rsidRPr="00E97D58">
              <w:rPr>
                <w:rFonts w:ascii="Book Antiqua" w:hAnsi="Book Antiqua"/>
              </w:rPr>
              <w:t>10%</w:t>
            </w:r>
          </w:p>
        </w:tc>
      </w:tr>
      <w:tr w:rsidR="00E97D58" w:rsidRPr="00E97D58" w14:paraId="74D46BF5" w14:textId="77777777" w:rsidTr="00296EEE">
        <w:trPr>
          <w:trHeight w:val="438"/>
          <w:jc w:val="center"/>
        </w:trPr>
        <w:tc>
          <w:tcPr>
            <w:tcW w:w="3693" w:type="dxa"/>
            <w:shd w:val="clear" w:color="auto" w:fill="auto"/>
          </w:tcPr>
          <w:p w14:paraId="3146F10B"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16-20 mm</w:t>
            </w:r>
          </w:p>
        </w:tc>
        <w:tc>
          <w:tcPr>
            <w:tcW w:w="5879" w:type="dxa"/>
            <w:shd w:val="clear" w:color="auto" w:fill="auto"/>
          </w:tcPr>
          <w:p w14:paraId="099A0592" w14:textId="77777777" w:rsidR="00E97D58" w:rsidRPr="00E97D58" w:rsidRDefault="00E97D58" w:rsidP="00666C46">
            <w:pPr>
              <w:spacing w:line="360" w:lineRule="auto"/>
              <w:jc w:val="center"/>
              <w:rPr>
                <w:rFonts w:ascii="Book Antiqua" w:hAnsi="Book Antiqua"/>
              </w:rPr>
            </w:pPr>
            <w:r w:rsidRPr="00E97D58">
              <w:rPr>
                <w:rFonts w:ascii="Book Antiqua" w:hAnsi="Book Antiqua"/>
              </w:rPr>
              <w:t>42%</w:t>
            </w:r>
          </w:p>
        </w:tc>
      </w:tr>
      <w:tr w:rsidR="00E97D58" w:rsidRPr="00E97D58" w14:paraId="0511489F" w14:textId="77777777" w:rsidTr="00296EEE">
        <w:trPr>
          <w:trHeight w:val="438"/>
          <w:jc w:val="center"/>
        </w:trPr>
        <w:tc>
          <w:tcPr>
            <w:tcW w:w="3693" w:type="dxa"/>
            <w:shd w:val="clear" w:color="auto" w:fill="auto"/>
          </w:tcPr>
          <w:p w14:paraId="143E7F82"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&gt;</w:t>
            </w:r>
            <w:r>
              <w:rPr>
                <w:rFonts w:ascii="Book Antiqua" w:hAnsi="Book Antiqua"/>
              </w:rPr>
              <w:t xml:space="preserve"> </w:t>
            </w:r>
            <w:r w:rsidRPr="00E97D58">
              <w:rPr>
                <w:rFonts w:ascii="Book Antiqua" w:hAnsi="Book Antiqua"/>
              </w:rPr>
              <w:t>20 mm</w:t>
            </w:r>
          </w:p>
        </w:tc>
        <w:tc>
          <w:tcPr>
            <w:tcW w:w="5879" w:type="dxa"/>
            <w:shd w:val="clear" w:color="auto" w:fill="auto"/>
          </w:tcPr>
          <w:p w14:paraId="3CAE481D" w14:textId="77777777" w:rsidR="00E97D58" w:rsidRPr="00E97D58" w:rsidRDefault="00E97D58" w:rsidP="00666C46">
            <w:pPr>
              <w:spacing w:line="360" w:lineRule="auto"/>
              <w:jc w:val="center"/>
              <w:rPr>
                <w:rFonts w:ascii="Book Antiqua" w:hAnsi="Book Antiqua"/>
              </w:rPr>
            </w:pPr>
            <w:r w:rsidRPr="00E97D58">
              <w:rPr>
                <w:rFonts w:ascii="Book Antiqua" w:hAnsi="Book Antiqua"/>
              </w:rPr>
              <w:t>47%</w:t>
            </w:r>
          </w:p>
        </w:tc>
      </w:tr>
      <w:tr w:rsidR="00E97D58" w:rsidRPr="00E97D58" w14:paraId="6D98BF6B" w14:textId="77777777" w:rsidTr="00296EEE">
        <w:trPr>
          <w:trHeight w:val="426"/>
          <w:jc w:val="center"/>
        </w:trPr>
        <w:tc>
          <w:tcPr>
            <w:tcW w:w="3693" w:type="dxa"/>
            <w:shd w:val="clear" w:color="auto" w:fill="auto"/>
          </w:tcPr>
          <w:p w14:paraId="031BA533" w14:textId="77777777" w:rsidR="00E97D58" w:rsidRPr="00E97D58" w:rsidRDefault="00E97D58" w:rsidP="00E97D58">
            <w:pPr>
              <w:spacing w:line="360" w:lineRule="auto"/>
              <w:jc w:val="both"/>
              <w:rPr>
                <w:rFonts w:ascii="Book Antiqua" w:hAnsi="Book Antiqua"/>
              </w:rPr>
            </w:pPr>
            <w:r w:rsidRPr="00E97D58">
              <w:rPr>
                <w:rFonts w:ascii="Book Antiqua" w:hAnsi="Book Antiqua"/>
              </w:rPr>
              <w:t>Grade</w:t>
            </w:r>
          </w:p>
        </w:tc>
        <w:tc>
          <w:tcPr>
            <w:tcW w:w="5879" w:type="dxa"/>
            <w:shd w:val="clear" w:color="auto" w:fill="auto"/>
          </w:tcPr>
          <w:p w14:paraId="569D5A29" w14:textId="77777777" w:rsidR="00E97D58" w:rsidRPr="00E97D58" w:rsidRDefault="00E97D58" w:rsidP="00666C46">
            <w:pPr>
              <w:spacing w:line="360" w:lineRule="auto"/>
              <w:jc w:val="center"/>
              <w:rPr>
                <w:rFonts w:ascii="Book Antiqua" w:hAnsi="Book Antiqua"/>
              </w:rPr>
            </w:pPr>
          </w:p>
        </w:tc>
      </w:tr>
      <w:tr w:rsidR="00E97D58" w:rsidRPr="00E97D58" w14:paraId="0410D353" w14:textId="77777777" w:rsidTr="00296EEE">
        <w:trPr>
          <w:trHeight w:val="438"/>
          <w:jc w:val="center"/>
        </w:trPr>
        <w:tc>
          <w:tcPr>
            <w:tcW w:w="3693" w:type="dxa"/>
            <w:shd w:val="clear" w:color="auto" w:fill="auto"/>
          </w:tcPr>
          <w:p w14:paraId="17F46BA0"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DCIS</w:t>
            </w:r>
          </w:p>
        </w:tc>
        <w:tc>
          <w:tcPr>
            <w:tcW w:w="5879" w:type="dxa"/>
            <w:shd w:val="clear" w:color="auto" w:fill="auto"/>
          </w:tcPr>
          <w:p w14:paraId="16D1A76E" w14:textId="77777777" w:rsidR="00E97D58" w:rsidRPr="00E97D58" w:rsidRDefault="00E97D58" w:rsidP="00666C46">
            <w:pPr>
              <w:spacing w:line="360" w:lineRule="auto"/>
              <w:jc w:val="center"/>
              <w:rPr>
                <w:rFonts w:ascii="Book Antiqua" w:hAnsi="Book Antiqua"/>
              </w:rPr>
            </w:pPr>
            <w:r w:rsidRPr="00E97D58">
              <w:rPr>
                <w:rFonts w:ascii="Book Antiqua" w:hAnsi="Book Antiqua"/>
              </w:rPr>
              <w:t>0</w:t>
            </w:r>
          </w:p>
        </w:tc>
      </w:tr>
      <w:tr w:rsidR="00E97D58" w:rsidRPr="00E97D58" w14:paraId="26273C87" w14:textId="77777777" w:rsidTr="00296EEE">
        <w:trPr>
          <w:trHeight w:val="438"/>
          <w:jc w:val="center"/>
        </w:trPr>
        <w:tc>
          <w:tcPr>
            <w:tcW w:w="3693" w:type="dxa"/>
            <w:shd w:val="clear" w:color="auto" w:fill="auto"/>
          </w:tcPr>
          <w:p w14:paraId="1487B8A6"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I</w:t>
            </w:r>
          </w:p>
        </w:tc>
        <w:tc>
          <w:tcPr>
            <w:tcW w:w="5879" w:type="dxa"/>
            <w:shd w:val="clear" w:color="auto" w:fill="auto"/>
          </w:tcPr>
          <w:p w14:paraId="35C37333" w14:textId="77777777" w:rsidR="00E97D58" w:rsidRPr="00E97D58" w:rsidRDefault="00E97D58" w:rsidP="00666C46">
            <w:pPr>
              <w:spacing w:line="360" w:lineRule="auto"/>
              <w:jc w:val="center"/>
              <w:rPr>
                <w:rFonts w:ascii="Book Antiqua" w:hAnsi="Book Antiqua"/>
              </w:rPr>
            </w:pPr>
            <w:r w:rsidRPr="00E97D58">
              <w:rPr>
                <w:rFonts w:ascii="Book Antiqua" w:hAnsi="Book Antiqua"/>
              </w:rPr>
              <w:t>18%</w:t>
            </w:r>
          </w:p>
        </w:tc>
      </w:tr>
      <w:tr w:rsidR="00E97D58" w:rsidRPr="00E97D58" w14:paraId="52700E82" w14:textId="77777777" w:rsidTr="00296EEE">
        <w:trPr>
          <w:trHeight w:val="426"/>
          <w:jc w:val="center"/>
        </w:trPr>
        <w:tc>
          <w:tcPr>
            <w:tcW w:w="3693" w:type="dxa"/>
            <w:shd w:val="clear" w:color="auto" w:fill="auto"/>
          </w:tcPr>
          <w:p w14:paraId="4A49C815"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II</w:t>
            </w:r>
          </w:p>
        </w:tc>
        <w:tc>
          <w:tcPr>
            <w:tcW w:w="5879" w:type="dxa"/>
            <w:shd w:val="clear" w:color="auto" w:fill="auto"/>
          </w:tcPr>
          <w:p w14:paraId="0B8D9A95" w14:textId="77777777" w:rsidR="00E97D58" w:rsidRPr="00E97D58" w:rsidRDefault="00E97D58" w:rsidP="00666C46">
            <w:pPr>
              <w:spacing w:line="360" w:lineRule="auto"/>
              <w:jc w:val="center"/>
              <w:rPr>
                <w:rFonts w:ascii="Book Antiqua" w:hAnsi="Book Antiqua"/>
              </w:rPr>
            </w:pPr>
            <w:r w:rsidRPr="00E97D58">
              <w:rPr>
                <w:rFonts w:ascii="Book Antiqua" w:hAnsi="Book Antiqua"/>
              </w:rPr>
              <w:t>31%</w:t>
            </w:r>
          </w:p>
        </w:tc>
      </w:tr>
      <w:tr w:rsidR="00E97D58" w:rsidRPr="00E97D58" w14:paraId="044A9C34" w14:textId="77777777" w:rsidTr="00296EEE">
        <w:trPr>
          <w:trHeight w:val="438"/>
          <w:jc w:val="center"/>
        </w:trPr>
        <w:tc>
          <w:tcPr>
            <w:tcW w:w="3693" w:type="dxa"/>
            <w:shd w:val="clear" w:color="auto" w:fill="auto"/>
          </w:tcPr>
          <w:p w14:paraId="2FE97CE6"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III</w:t>
            </w:r>
          </w:p>
        </w:tc>
        <w:tc>
          <w:tcPr>
            <w:tcW w:w="5879" w:type="dxa"/>
            <w:shd w:val="clear" w:color="auto" w:fill="auto"/>
          </w:tcPr>
          <w:p w14:paraId="2B695E12" w14:textId="77777777" w:rsidR="00E97D58" w:rsidRPr="00E97D58" w:rsidRDefault="00E97D58" w:rsidP="00666C46">
            <w:pPr>
              <w:spacing w:line="360" w:lineRule="auto"/>
              <w:jc w:val="center"/>
              <w:rPr>
                <w:rFonts w:ascii="Book Antiqua" w:hAnsi="Book Antiqua"/>
              </w:rPr>
            </w:pPr>
            <w:r w:rsidRPr="00E97D58">
              <w:rPr>
                <w:rFonts w:ascii="Book Antiqua" w:hAnsi="Book Antiqua"/>
              </w:rPr>
              <w:t>45%</w:t>
            </w:r>
          </w:p>
        </w:tc>
      </w:tr>
      <w:tr w:rsidR="00E97D58" w:rsidRPr="00E97D58" w14:paraId="08B4C37B" w14:textId="77777777" w:rsidTr="00296EEE">
        <w:trPr>
          <w:trHeight w:val="438"/>
          <w:jc w:val="center"/>
        </w:trPr>
        <w:tc>
          <w:tcPr>
            <w:tcW w:w="3693" w:type="dxa"/>
            <w:shd w:val="clear" w:color="auto" w:fill="auto"/>
          </w:tcPr>
          <w:p w14:paraId="3D572B31" w14:textId="77777777" w:rsidR="00E97D58" w:rsidRPr="00E97D58" w:rsidRDefault="00E97D58" w:rsidP="00E97D58">
            <w:pPr>
              <w:spacing w:line="360" w:lineRule="auto"/>
              <w:jc w:val="both"/>
              <w:rPr>
                <w:rFonts w:ascii="Book Antiqua" w:hAnsi="Book Antiqua"/>
              </w:rPr>
            </w:pPr>
            <w:r w:rsidRPr="00E97D58">
              <w:rPr>
                <w:rFonts w:ascii="Book Antiqua" w:hAnsi="Book Antiqua"/>
              </w:rPr>
              <w:t xml:space="preserve">Molecular </w:t>
            </w:r>
            <w:proofErr w:type="spellStart"/>
            <w:r w:rsidRPr="00E97D58">
              <w:rPr>
                <w:rFonts w:ascii="Book Antiqua" w:hAnsi="Book Antiqua"/>
              </w:rPr>
              <w:t>subtype</w:t>
            </w:r>
            <w:proofErr w:type="spellEnd"/>
          </w:p>
        </w:tc>
        <w:tc>
          <w:tcPr>
            <w:tcW w:w="5879" w:type="dxa"/>
            <w:shd w:val="clear" w:color="auto" w:fill="auto"/>
          </w:tcPr>
          <w:p w14:paraId="5420C866" w14:textId="77777777" w:rsidR="00E97D58" w:rsidRPr="00E97D58" w:rsidRDefault="00E97D58" w:rsidP="00666C46">
            <w:pPr>
              <w:spacing w:line="360" w:lineRule="auto"/>
              <w:jc w:val="center"/>
              <w:rPr>
                <w:rFonts w:ascii="Book Antiqua" w:hAnsi="Book Antiqua"/>
              </w:rPr>
            </w:pPr>
          </w:p>
        </w:tc>
      </w:tr>
      <w:tr w:rsidR="00E97D58" w:rsidRPr="00E97D58" w14:paraId="707415FF" w14:textId="77777777" w:rsidTr="00296EEE">
        <w:trPr>
          <w:trHeight w:val="426"/>
          <w:jc w:val="center"/>
        </w:trPr>
        <w:tc>
          <w:tcPr>
            <w:tcW w:w="3693" w:type="dxa"/>
            <w:shd w:val="clear" w:color="auto" w:fill="auto"/>
          </w:tcPr>
          <w:p w14:paraId="19BBF1AB" w14:textId="77777777" w:rsidR="00E97D58" w:rsidRPr="00E97D58" w:rsidRDefault="00E97D58" w:rsidP="00E97D58">
            <w:pPr>
              <w:spacing w:line="360" w:lineRule="auto"/>
              <w:ind w:firstLineChars="100" w:firstLine="240"/>
              <w:jc w:val="both"/>
              <w:rPr>
                <w:rFonts w:ascii="Book Antiqua" w:hAnsi="Book Antiqua"/>
              </w:rPr>
            </w:pPr>
            <w:proofErr w:type="spellStart"/>
            <w:r w:rsidRPr="00E97D58">
              <w:rPr>
                <w:rFonts w:ascii="Book Antiqua" w:hAnsi="Book Antiqua"/>
              </w:rPr>
              <w:t>Luminal</w:t>
            </w:r>
            <w:proofErr w:type="spellEnd"/>
            <w:r w:rsidRPr="00E97D58">
              <w:rPr>
                <w:rFonts w:ascii="Book Antiqua" w:hAnsi="Book Antiqua"/>
              </w:rPr>
              <w:t xml:space="preserve"> A/B</w:t>
            </w:r>
          </w:p>
        </w:tc>
        <w:tc>
          <w:tcPr>
            <w:tcW w:w="5879" w:type="dxa"/>
            <w:shd w:val="clear" w:color="auto" w:fill="auto"/>
          </w:tcPr>
          <w:p w14:paraId="5A32F87F" w14:textId="77777777" w:rsidR="00E97D58" w:rsidRPr="00E97D58" w:rsidRDefault="00E97D58" w:rsidP="00666C46">
            <w:pPr>
              <w:spacing w:line="360" w:lineRule="auto"/>
              <w:jc w:val="center"/>
              <w:rPr>
                <w:rFonts w:ascii="Book Antiqua" w:hAnsi="Book Antiqua"/>
              </w:rPr>
            </w:pPr>
            <w:r w:rsidRPr="00E97D58">
              <w:rPr>
                <w:rFonts w:ascii="Book Antiqua" w:hAnsi="Book Antiqua"/>
              </w:rPr>
              <w:t>28%</w:t>
            </w:r>
          </w:p>
        </w:tc>
      </w:tr>
      <w:tr w:rsidR="00E97D58" w:rsidRPr="00E97D58" w14:paraId="36479952" w14:textId="77777777" w:rsidTr="00296EEE">
        <w:trPr>
          <w:trHeight w:val="438"/>
          <w:jc w:val="center"/>
        </w:trPr>
        <w:tc>
          <w:tcPr>
            <w:tcW w:w="3693" w:type="dxa"/>
            <w:shd w:val="clear" w:color="auto" w:fill="auto"/>
          </w:tcPr>
          <w:p w14:paraId="307CCD20"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Basal</w:t>
            </w:r>
          </w:p>
        </w:tc>
        <w:tc>
          <w:tcPr>
            <w:tcW w:w="5879" w:type="dxa"/>
            <w:shd w:val="clear" w:color="auto" w:fill="auto"/>
          </w:tcPr>
          <w:p w14:paraId="3ED61745" w14:textId="77777777" w:rsidR="00E97D58" w:rsidRPr="00E97D58" w:rsidRDefault="00E97D58" w:rsidP="00666C46">
            <w:pPr>
              <w:spacing w:line="360" w:lineRule="auto"/>
              <w:jc w:val="center"/>
              <w:rPr>
                <w:rFonts w:ascii="Book Antiqua" w:hAnsi="Book Antiqua"/>
              </w:rPr>
            </w:pPr>
            <w:r w:rsidRPr="00E97D58">
              <w:rPr>
                <w:rFonts w:ascii="Book Antiqua" w:hAnsi="Book Antiqua"/>
              </w:rPr>
              <w:t>55%</w:t>
            </w:r>
          </w:p>
        </w:tc>
      </w:tr>
      <w:tr w:rsidR="00E97D58" w:rsidRPr="00E97D58" w14:paraId="49744B6D" w14:textId="77777777" w:rsidTr="00296EEE">
        <w:trPr>
          <w:trHeight w:val="452"/>
          <w:jc w:val="center"/>
        </w:trPr>
        <w:tc>
          <w:tcPr>
            <w:tcW w:w="3693" w:type="dxa"/>
            <w:tcBorders>
              <w:bottom w:val="single" w:sz="4" w:space="0" w:color="auto"/>
            </w:tcBorders>
            <w:shd w:val="clear" w:color="auto" w:fill="auto"/>
          </w:tcPr>
          <w:p w14:paraId="73D19DCD" w14:textId="77777777" w:rsidR="00E97D58" w:rsidRPr="00E97D58" w:rsidRDefault="00E97D58" w:rsidP="00E97D58">
            <w:pPr>
              <w:spacing w:line="360" w:lineRule="auto"/>
              <w:ind w:firstLineChars="100" w:firstLine="240"/>
              <w:jc w:val="both"/>
              <w:rPr>
                <w:rFonts w:ascii="Book Antiqua" w:hAnsi="Book Antiqua"/>
              </w:rPr>
            </w:pPr>
            <w:r w:rsidRPr="00E97D58">
              <w:rPr>
                <w:rFonts w:ascii="Book Antiqua" w:hAnsi="Book Antiqua"/>
              </w:rPr>
              <w:t>HER2</w:t>
            </w:r>
          </w:p>
        </w:tc>
        <w:tc>
          <w:tcPr>
            <w:tcW w:w="5879" w:type="dxa"/>
            <w:tcBorders>
              <w:bottom w:val="single" w:sz="4" w:space="0" w:color="auto"/>
            </w:tcBorders>
            <w:shd w:val="clear" w:color="auto" w:fill="auto"/>
          </w:tcPr>
          <w:p w14:paraId="4B9FB875" w14:textId="77777777" w:rsidR="00E97D58" w:rsidRPr="00E97D58" w:rsidRDefault="00E97D58" w:rsidP="00666C46">
            <w:pPr>
              <w:spacing w:line="360" w:lineRule="auto"/>
              <w:jc w:val="center"/>
              <w:rPr>
                <w:rFonts w:ascii="Book Antiqua" w:hAnsi="Book Antiqua"/>
              </w:rPr>
            </w:pPr>
            <w:r w:rsidRPr="00E97D58">
              <w:rPr>
                <w:rFonts w:ascii="Book Antiqua" w:hAnsi="Book Antiqua"/>
              </w:rPr>
              <w:t>0</w:t>
            </w:r>
          </w:p>
        </w:tc>
      </w:tr>
    </w:tbl>
    <w:p w14:paraId="0D7E7628" w14:textId="77777777" w:rsidR="008D16AD" w:rsidRDefault="008D16AD">
      <w:pPr>
        <w:spacing w:line="360" w:lineRule="auto"/>
        <w:jc w:val="both"/>
      </w:pPr>
    </w:p>
    <w:sectPr w:rsidR="008D1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4A9B" w14:textId="77777777" w:rsidR="00104786" w:rsidRDefault="00104786" w:rsidP="00E731E0">
      <w:r>
        <w:separator/>
      </w:r>
    </w:p>
  </w:endnote>
  <w:endnote w:type="continuationSeparator" w:id="0">
    <w:p w14:paraId="49AC5586" w14:textId="77777777" w:rsidR="00104786" w:rsidRDefault="00104786" w:rsidP="00E7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6380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3B1187" w14:textId="77777777" w:rsidR="004C196D" w:rsidRPr="00684DA1" w:rsidRDefault="004C196D" w:rsidP="00E731E0">
            <w:pPr>
              <w:pStyle w:val="Footer"/>
              <w:jc w:val="right"/>
              <w:rPr>
                <w:rFonts w:ascii="Book Antiqua" w:hAnsi="Book Antiqua"/>
                <w:sz w:val="24"/>
                <w:szCs w:val="24"/>
              </w:rPr>
            </w:pPr>
            <w:r>
              <w:rPr>
                <w:lang w:val="zh-CN" w:eastAsia="zh-CN"/>
              </w:rPr>
              <w:t xml:space="preserve"> </w:t>
            </w:r>
            <w:r w:rsidRPr="00684DA1">
              <w:rPr>
                <w:rFonts w:ascii="Book Antiqua" w:hAnsi="Book Antiqua"/>
                <w:sz w:val="24"/>
                <w:szCs w:val="24"/>
              </w:rPr>
              <w:fldChar w:fldCharType="begin"/>
            </w:r>
            <w:r w:rsidRPr="00684DA1">
              <w:rPr>
                <w:rFonts w:ascii="Book Antiqua" w:hAnsi="Book Antiqua"/>
                <w:sz w:val="24"/>
                <w:szCs w:val="24"/>
              </w:rPr>
              <w:instrText>PAGE</w:instrText>
            </w:r>
            <w:r w:rsidRPr="00684DA1">
              <w:rPr>
                <w:rFonts w:ascii="Book Antiqua" w:hAnsi="Book Antiqua"/>
                <w:sz w:val="24"/>
                <w:szCs w:val="24"/>
              </w:rPr>
              <w:fldChar w:fldCharType="separate"/>
            </w:r>
            <w:r w:rsidR="004E5E69" w:rsidRPr="00684DA1">
              <w:rPr>
                <w:rFonts w:ascii="Book Antiqua" w:hAnsi="Book Antiqua"/>
                <w:noProof/>
                <w:sz w:val="24"/>
                <w:szCs w:val="24"/>
              </w:rPr>
              <w:t>21</w:t>
            </w:r>
            <w:r w:rsidRPr="00684DA1">
              <w:rPr>
                <w:rFonts w:ascii="Book Antiqua" w:hAnsi="Book Antiqua"/>
                <w:sz w:val="24"/>
                <w:szCs w:val="24"/>
              </w:rPr>
              <w:fldChar w:fldCharType="end"/>
            </w:r>
            <w:r w:rsidRPr="00684DA1">
              <w:rPr>
                <w:rFonts w:ascii="Book Antiqua" w:hAnsi="Book Antiqua"/>
                <w:sz w:val="24"/>
                <w:szCs w:val="24"/>
                <w:lang w:val="zh-CN" w:eastAsia="zh-CN"/>
              </w:rPr>
              <w:t xml:space="preserve"> / </w:t>
            </w:r>
            <w:r w:rsidRPr="00684DA1">
              <w:rPr>
                <w:rFonts w:ascii="Book Antiqua" w:hAnsi="Book Antiqua"/>
                <w:sz w:val="24"/>
                <w:szCs w:val="24"/>
              </w:rPr>
              <w:fldChar w:fldCharType="begin"/>
            </w:r>
            <w:r w:rsidRPr="00684DA1">
              <w:rPr>
                <w:rFonts w:ascii="Book Antiqua" w:hAnsi="Book Antiqua"/>
                <w:sz w:val="24"/>
                <w:szCs w:val="24"/>
              </w:rPr>
              <w:instrText>NUMPAGES</w:instrText>
            </w:r>
            <w:r w:rsidRPr="00684DA1">
              <w:rPr>
                <w:rFonts w:ascii="Book Antiqua" w:hAnsi="Book Antiqua"/>
                <w:sz w:val="24"/>
                <w:szCs w:val="24"/>
              </w:rPr>
              <w:fldChar w:fldCharType="separate"/>
            </w:r>
            <w:r w:rsidR="004E5E69" w:rsidRPr="00684DA1">
              <w:rPr>
                <w:rFonts w:ascii="Book Antiqua" w:hAnsi="Book Antiqua"/>
                <w:noProof/>
                <w:sz w:val="24"/>
                <w:szCs w:val="24"/>
              </w:rPr>
              <w:t>32</w:t>
            </w:r>
            <w:r w:rsidRPr="00684DA1">
              <w:rPr>
                <w:rFonts w:ascii="Book Antiqua" w:hAnsi="Book Antiqua"/>
                <w:sz w:val="24"/>
                <w:szCs w:val="24"/>
              </w:rPr>
              <w:fldChar w:fldCharType="end"/>
            </w:r>
          </w:p>
        </w:sdtContent>
      </w:sdt>
    </w:sdtContent>
  </w:sdt>
  <w:p w14:paraId="141C3213" w14:textId="77777777" w:rsidR="004C196D" w:rsidRDefault="004C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D12A" w14:textId="77777777" w:rsidR="00104786" w:rsidRDefault="00104786" w:rsidP="00E731E0">
      <w:r>
        <w:separator/>
      </w:r>
    </w:p>
  </w:footnote>
  <w:footnote w:type="continuationSeparator" w:id="0">
    <w:p w14:paraId="2B7B1163" w14:textId="77777777" w:rsidR="00104786" w:rsidRDefault="00104786" w:rsidP="00E7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F7"/>
    <w:rsid w:val="00006B7F"/>
    <w:rsid w:val="00016E67"/>
    <w:rsid w:val="0002076B"/>
    <w:rsid w:val="000226E9"/>
    <w:rsid w:val="0002472B"/>
    <w:rsid w:val="00040381"/>
    <w:rsid w:val="0005095B"/>
    <w:rsid w:val="00061D76"/>
    <w:rsid w:val="00063FD4"/>
    <w:rsid w:val="00070F9F"/>
    <w:rsid w:val="00074108"/>
    <w:rsid w:val="00086533"/>
    <w:rsid w:val="000A3C58"/>
    <w:rsid w:val="000C1FA4"/>
    <w:rsid w:val="000C6771"/>
    <w:rsid w:val="000D0561"/>
    <w:rsid w:val="000D0EF5"/>
    <w:rsid w:val="000D5BA9"/>
    <w:rsid w:val="000E7295"/>
    <w:rsid w:val="000F4A2B"/>
    <w:rsid w:val="000F5D40"/>
    <w:rsid w:val="00104786"/>
    <w:rsid w:val="00115526"/>
    <w:rsid w:val="00134868"/>
    <w:rsid w:val="00147CF4"/>
    <w:rsid w:val="0015716E"/>
    <w:rsid w:val="001631CE"/>
    <w:rsid w:val="001A0947"/>
    <w:rsid w:val="001E6F00"/>
    <w:rsid w:val="001F0288"/>
    <w:rsid w:val="001F4E8F"/>
    <w:rsid w:val="001F55B5"/>
    <w:rsid w:val="00203D13"/>
    <w:rsid w:val="00220145"/>
    <w:rsid w:val="00240EA2"/>
    <w:rsid w:val="00241613"/>
    <w:rsid w:val="00254DF9"/>
    <w:rsid w:val="00272C01"/>
    <w:rsid w:val="00296EEE"/>
    <w:rsid w:val="002C628C"/>
    <w:rsid w:val="002E278A"/>
    <w:rsid w:val="002F10C1"/>
    <w:rsid w:val="00304D89"/>
    <w:rsid w:val="003633D6"/>
    <w:rsid w:val="003644F5"/>
    <w:rsid w:val="00370096"/>
    <w:rsid w:val="00375C56"/>
    <w:rsid w:val="0039349C"/>
    <w:rsid w:val="003C16CE"/>
    <w:rsid w:val="003C2059"/>
    <w:rsid w:val="003C4B4E"/>
    <w:rsid w:val="003C57AF"/>
    <w:rsid w:val="003E0ED2"/>
    <w:rsid w:val="003F72E1"/>
    <w:rsid w:val="00401BBD"/>
    <w:rsid w:val="00404DAD"/>
    <w:rsid w:val="00422C80"/>
    <w:rsid w:val="0043420F"/>
    <w:rsid w:val="0043475D"/>
    <w:rsid w:val="004628E3"/>
    <w:rsid w:val="00464B7C"/>
    <w:rsid w:val="00487724"/>
    <w:rsid w:val="0049619A"/>
    <w:rsid w:val="004B5210"/>
    <w:rsid w:val="004B6FD9"/>
    <w:rsid w:val="004C196D"/>
    <w:rsid w:val="004D7B97"/>
    <w:rsid w:val="004E5E69"/>
    <w:rsid w:val="00500E6D"/>
    <w:rsid w:val="00501BDD"/>
    <w:rsid w:val="00520758"/>
    <w:rsid w:val="005354B1"/>
    <w:rsid w:val="00566439"/>
    <w:rsid w:val="00567240"/>
    <w:rsid w:val="005B1BF4"/>
    <w:rsid w:val="005C0EF0"/>
    <w:rsid w:val="005F3B44"/>
    <w:rsid w:val="005F5173"/>
    <w:rsid w:val="00612A85"/>
    <w:rsid w:val="00627C71"/>
    <w:rsid w:val="0063455E"/>
    <w:rsid w:val="00637B2E"/>
    <w:rsid w:val="006550A0"/>
    <w:rsid w:val="00666C46"/>
    <w:rsid w:val="00682EB4"/>
    <w:rsid w:val="00684DA1"/>
    <w:rsid w:val="0068598A"/>
    <w:rsid w:val="00694323"/>
    <w:rsid w:val="006964EA"/>
    <w:rsid w:val="006A20B6"/>
    <w:rsid w:val="006B4347"/>
    <w:rsid w:val="006D68DA"/>
    <w:rsid w:val="00707881"/>
    <w:rsid w:val="007128E4"/>
    <w:rsid w:val="007235A7"/>
    <w:rsid w:val="007269AB"/>
    <w:rsid w:val="0074381F"/>
    <w:rsid w:val="0076755D"/>
    <w:rsid w:val="00770FD9"/>
    <w:rsid w:val="00780BF6"/>
    <w:rsid w:val="007958DE"/>
    <w:rsid w:val="007A3FF0"/>
    <w:rsid w:val="007C0002"/>
    <w:rsid w:val="007E0273"/>
    <w:rsid w:val="007E0B5E"/>
    <w:rsid w:val="007E6692"/>
    <w:rsid w:val="00801915"/>
    <w:rsid w:val="00806789"/>
    <w:rsid w:val="008437DE"/>
    <w:rsid w:val="00843A49"/>
    <w:rsid w:val="0085068C"/>
    <w:rsid w:val="00855397"/>
    <w:rsid w:val="00871223"/>
    <w:rsid w:val="008776B7"/>
    <w:rsid w:val="008D16AD"/>
    <w:rsid w:val="00905013"/>
    <w:rsid w:val="00916452"/>
    <w:rsid w:val="00934B41"/>
    <w:rsid w:val="00937D92"/>
    <w:rsid w:val="00943EA2"/>
    <w:rsid w:val="00957FA8"/>
    <w:rsid w:val="00971141"/>
    <w:rsid w:val="00977692"/>
    <w:rsid w:val="009A0140"/>
    <w:rsid w:val="009D3363"/>
    <w:rsid w:val="009D361D"/>
    <w:rsid w:val="009E50E7"/>
    <w:rsid w:val="009F2CE4"/>
    <w:rsid w:val="009F6160"/>
    <w:rsid w:val="00A049A2"/>
    <w:rsid w:val="00A13C5F"/>
    <w:rsid w:val="00A22CC9"/>
    <w:rsid w:val="00A60E36"/>
    <w:rsid w:val="00A7134B"/>
    <w:rsid w:val="00A74505"/>
    <w:rsid w:val="00A76859"/>
    <w:rsid w:val="00A77B3E"/>
    <w:rsid w:val="00AB1AE4"/>
    <w:rsid w:val="00AD6A9C"/>
    <w:rsid w:val="00B01242"/>
    <w:rsid w:val="00B25E8C"/>
    <w:rsid w:val="00B64FCD"/>
    <w:rsid w:val="00B75E65"/>
    <w:rsid w:val="00BA244F"/>
    <w:rsid w:val="00BA6D21"/>
    <w:rsid w:val="00BC10A9"/>
    <w:rsid w:val="00BD1530"/>
    <w:rsid w:val="00BD2089"/>
    <w:rsid w:val="00BE50A9"/>
    <w:rsid w:val="00BE5BE2"/>
    <w:rsid w:val="00C12326"/>
    <w:rsid w:val="00C26A23"/>
    <w:rsid w:val="00C33347"/>
    <w:rsid w:val="00C53829"/>
    <w:rsid w:val="00C602AA"/>
    <w:rsid w:val="00C92EE0"/>
    <w:rsid w:val="00CA2A55"/>
    <w:rsid w:val="00CB79AE"/>
    <w:rsid w:val="00D14118"/>
    <w:rsid w:val="00D1443C"/>
    <w:rsid w:val="00D22D0F"/>
    <w:rsid w:val="00D45DF6"/>
    <w:rsid w:val="00D60410"/>
    <w:rsid w:val="00D66A07"/>
    <w:rsid w:val="00DB0180"/>
    <w:rsid w:val="00DB2ACD"/>
    <w:rsid w:val="00DB6E2C"/>
    <w:rsid w:val="00DC6D02"/>
    <w:rsid w:val="00DF4CDC"/>
    <w:rsid w:val="00DF5C13"/>
    <w:rsid w:val="00E03E9A"/>
    <w:rsid w:val="00E52CCA"/>
    <w:rsid w:val="00E54953"/>
    <w:rsid w:val="00E567F9"/>
    <w:rsid w:val="00E63886"/>
    <w:rsid w:val="00E70502"/>
    <w:rsid w:val="00E731E0"/>
    <w:rsid w:val="00E97D58"/>
    <w:rsid w:val="00EA20F7"/>
    <w:rsid w:val="00EB5DED"/>
    <w:rsid w:val="00EC1809"/>
    <w:rsid w:val="00EC3700"/>
    <w:rsid w:val="00EE1E00"/>
    <w:rsid w:val="00EE7FCF"/>
    <w:rsid w:val="00F0157E"/>
    <w:rsid w:val="00F100C0"/>
    <w:rsid w:val="00F15B72"/>
    <w:rsid w:val="00F17D29"/>
    <w:rsid w:val="00F23D9E"/>
    <w:rsid w:val="00F3647B"/>
    <w:rsid w:val="00F4725A"/>
    <w:rsid w:val="00F5255B"/>
    <w:rsid w:val="00F61400"/>
    <w:rsid w:val="00F84425"/>
    <w:rsid w:val="00F96243"/>
    <w:rsid w:val="00FC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68359"/>
  <w15:docId w15:val="{273A27D6-B60F-4907-AA48-799AFF73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AD"/>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731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731E0"/>
    <w:rPr>
      <w:sz w:val="18"/>
      <w:szCs w:val="18"/>
    </w:rPr>
  </w:style>
  <w:style w:type="paragraph" w:styleId="Footer">
    <w:name w:val="footer"/>
    <w:basedOn w:val="Normal"/>
    <w:link w:val="FooterChar"/>
    <w:uiPriority w:val="99"/>
    <w:unhideWhenUsed/>
    <w:rsid w:val="00E731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31E0"/>
    <w:rPr>
      <w:sz w:val="18"/>
      <w:szCs w:val="18"/>
    </w:rPr>
  </w:style>
  <w:style w:type="paragraph" w:styleId="BalloonText">
    <w:name w:val="Balloon Text"/>
    <w:basedOn w:val="Normal"/>
    <w:link w:val="BalloonTextChar"/>
    <w:semiHidden/>
    <w:unhideWhenUsed/>
    <w:rsid w:val="000D5BA9"/>
    <w:rPr>
      <w:rFonts w:ascii="Tahoma" w:hAnsi="Tahoma" w:cs="Tahoma"/>
      <w:sz w:val="16"/>
      <w:szCs w:val="16"/>
    </w:rPr>
  </w:style>
  <w:style w:type="character" w:customStyle="1" w:styleId="BalloonTextChar">
    <w:name w:val="Balloon Text Char"/>
    <w:basedOn w:val="DefaultParagraphFont"/>
    <w:link w:val="BalloonText"/>
    <w:semiHidden/>
    <w:rsid w:val="000D5BA9"/>
    <w:rPr>
      <w:rFonts w:ascii="Tahoma" w:hAnsi="Tahoma" w:cs="Tahoma"/>
      <w:sz w:val="16"/>
      <w:szCs w:val="16"/>
    </w:rPr>
  </w:style>
  <w:style w:type="character" w:styleId="CommentReference">
    <w:name w:val="annotation reference"/>
    <w:basedOn w:val="DefaultParagraphFont"/>
    <w:semiHidden/>
    <w:unhideWhenUsed/>
    <w:rsid w:val="000226E9"/>
    <w:rPr>
      <w:sz w:val="16"/>
      <w:szCs w:val="16"/>
    </w:rPr>
  </w:style>
  <w:style w:type="paragraph" w:styleId="CommentText">
    <w:name w:val="annotation text"/>
    <w:basedOn w:val="Normal"/>
    <w:link w:val="CommentTextChar"/>
    <w:semiHidden/>
    <w:unhideWhenUsed/>
    <w:rsid w:val="000226E9"/>
    <w:rPr>
      <w:sz w:val="20"/>
      <w:szCs w:val="20"/>
    </w:rPr>
  </w:style>
  <w:style w:type="character" w:customStyle="1" w:styleId="CommentTextChar">
    <w:name w:val="Comment Text Char"/>
    <w:basedOn w:val="DefaultParagraphFont"/>
    <w:link w:val="CommentText"/>
    <w:semiHidden/>
    <w:rsid w:val="000226E9"/>
  </w:style>
  <w:style w:type="paragraph" w:styleId="CommentSubject">
    <w:name w:val="annotation subject"/>
    <w:basedOn w:val="CommentText"/>
    <w:next w:val="CommentText"/>
    <w:link w:val="CommentSubjectChar"/>
    <w:semiHidden/>
    <w:unhideWhenUsed/>
    <w:rsid w:val="000226E9"/>
    <w:rPr>
      <w:b/>
      <w:bCs/>
    </w:rPr>
  </w:style>
  <w:style w:type="character" w:customStyle="1" w:styleId="CommentSubjectChar">
    <w:name w:val="Comment Subject Char"/>
    <w:basedOn w:val="CommentTextChar"/>
    <w:link w:val="CommentSubject"/>
    <w:semiHidden/>
    <w:rsid w:val="00022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6815</Words>
  <Characters>38850</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Ciervide Jurio</dc:creator>
  <cp:lastModifiedBy>Microsoft Office User</cp:lastModifiedBy>
  <cp:revision>2</cp:revision>
  <dcterms:created xsi:type="dcterms:W3CDTF">2021-07-14T17:01:00Z</dcterms:created>
  <dcterms:modified xsi:type="dcterms:W3CDTF">2021-07-14T17:01:00Z</dcterms:modified>
</cp:coreProperties>
</file>