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2F27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Name of Journal: </w:t>
      </w:r>
      <w:r w:rsidRPr="00956577">
        <w:rPr>
          <w:rFonts w:ascii="Book Antiqua" w:eastAsia="Book Antiqua" w:hAnsi="Book Antiqua" w:cs="Book Antiqua"/>
          <w:i/>
          <w:color w:val="000000"/>
        </w:rPr>
        <w:t>World Journal of Gastroenterology</w:t>
      </w:r>
    </w:p>
    <w:p w14:paraId="7ACCEBB6"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Manuscript NO: </w:t>
      </w:r>
      <w:r w:rsidRPr="00956577">
        <w:rPr>
          <w:rFonts w:ascii="Book Antiqua" w:eastAsia="Book Antiqua" w:hAnsi="Book Antiqua" w:cs="Book Antiqua"/>
          <w:color w:val="000000"/>
        </w:rPr>
        <w:t>62188</w:t>
      </w:r>
    </w:p>
    <w:p w14:paraId="227BAA9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Manuscript Type: </w:t>
      </w:r>
      <w:r w:rsidRPr="00956577">
        <w:rPr>
          <w:rFonts w:ascii="Book Antiqua" w:eastAsia="Book Antiqua" w:hAnsi="Book Antiqua" w:cs="Book Antiqua"/>
          <w:color w:val="000000"/>
        </w:rPr>
        <w:t>ORIGINAL ARTICLE</w:t>
      </w:r>
    </w:p>
    <w:p w14:paraId="7D4B437B" w14:textId="0218FF87" w:rsidR="00A77B3E" w:rsidRPr="00956577" w:rsidRDefault="00A77B3E" w:rsidP="00956577">
      <w:pPr>
        <w:adjustRightInd w:val="0"/>
        <w:snapToGrid w:val="0"/>
        <w:spacing w:line="360" w:lineRule="auto"/>
        <w:jc w:val="both"/>
        <w:rPr>
          <w:rFonts w:ascii="Book Antiqua" w:hAnsi="Book Antiqua"/>
          <w:lang w:eastAsia="zh-CN"/>
        </w:rPr>
      </w:pPr>
    </w:p>
    <w:p w14:paraId="4B68B87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Retrospective Study</w:t>
      </w:r>
    </w:p>
    <w:p w14:paraId="0B79DE4A" w14:textId="77777777" w:rsidR="00A77B3E" w:rsidRPr="00956577" w:rsidRDefault="003A6F5C" w:rsidP="00956577">
      <w:pPr>
        <w:adjustRightInd w:val="0"/>
        <w:snapToGrid w:val="0"/>
        <w:spacing w:line="360" w:lineRule="auto"/>
        <w:jc w:val="both"/>
        <w:rPr>
          <w:rFonts w:ascii="Book Antiqua" w:hAnsi="Book Antiqua"/>
        </w:rPr>
      </w:pPr>
      <w:bookmarkStart w:id="0" w:name="OLE_LINK1"/>
      <w:bookmarkStart w:id="1" w:name="OLE_LINK3"/>
      <w:r w:rsidRPr="00956577">
        <w:rPr>
          <w:rFonts w:ascii="Book Antiqua" w:eastAsia="Book Antiqua" w:hAnsi="Book Antiqua" w:cs="Book Antiqua"/>
          <w:b/>
          <w:color w:val="000000"/>
        </w:rPr>
        <w:t>Endoscopic diagnosis for colorectal sessile serrated lesions</w:t>
      </w:r>
    </w:p>
    <w:bookmarkEnd w:id="0"/>
    <w:bookmarkEnd w:id="1"/>
    <w:p w14:paraId="5D5178AD" w14:textId="77777777" w:rsidR="00A77B3E" w:rsidRPr="00956577" w:rsidRDefault="00A77B3E" w:rsidP="00956577">
      <w:pPr>
        <w:adjustRightInd w:val="0"/>
        <w:snapToGrid w:val="0"/>
        <w:spacing w:line="360" w:lineRule="auto"/>
        <w:jc w:val="both"/>
        <w:rPr>
          <w:rFonts w:ascii="Book Antiqua" w:hAnsi="Book Antiqua"/>
        </w:rPr>
      </w:pPr>
    </w:p>
    <w:p w14:paraId="198F5CBE" w14:textId="584E5761" w:rsidR="00A77B3E" w:rsidRPr="00956577" w:rsidRDefault="00240FC0"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Nishizawa T </w:t>
      </w:r>
      <w:r w:rsidRPr="00956577">
        <w:rPr>
          <w:rFonts w:ascii="Book Antiqua" w:eastAsia="Book Antiqua" w:hAnsi="Book Antiqua" w:cs="Book Antiqua"/>
          <w:i/>
          <w:iCs/>
          <w:color w:val="000000"/>
        </w:rPr>
        <w:t>et al.</w:t>
      </w:r>
      <w:r w:rsidRPr="00956577">
        <w:rPr>
          <w:rFonts w:ascii="Book Antiqua" w:eastAsia="Book Antiqua" w:hAnsi="Book Antiqua" w:cs="Book Antiqua"/>
          <w:color w:val="000000"/>
        </w:rPr>
        <w:t xml:space="preserve"> </w:t>
      </w:r>
      <w:bookmarkStart w:id="2" w:name="OLE_LINK13"/>
      <w:bookmarkStart w:id="3" w:name="OLE_LINK14"/>
      <w:r w:rsidR="003A6F5C" w:rsidRPr="00956577">
        <w:rPr>
          <w:rFonts w:ascii="Book Antiqua" w:eastAsia="Book Antiqua" w:hAnsi="Book Antiqua" w:cs="Book Antiqua"/>
          <w:color w:val="000000"/>
        </w:rPr>
        <w:t>Endoscopic diagnosis for sessile serrated lesions</w:t>
      </w:r>
    </w:p>
    <w:bookmarkEnd w:id="2"/>
    <w:bookmarkEnd w:id="3"/>
    <w:p w14:paraId="2BE59AF9" w14:textId="77777777" w:rsidR="00A77B3E" w:rsidRPr="00956577" w:rsidRDefault="00A77B3E" w:rsidP="00956577">
      <w:pPr>
        <w:adjustRightInd w:val="0"/>
        <w:snapToGrid w:val="0"/>
        <w:spacing w:line="360" w:lineRule="auto"/>
        <w:jc w:val="both"/>
        <w:rPr>
          <w:rFonts w:ascii="Book Antiqua" w:hAnsi="Book Antiqua"/>
        </w:rPr>
      </w:pPr>
    </w:p>
    <w:p w14:paraId="227713E8"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Toshihiro Nishizawa, </w:t>
      </w:r>
      <w:proofErr w:type="spellStart"/>
      <w:r w:rsidRPr="00956577">
        <w:rPr>
          <w:rFonts w:ascii="Book Antiqua" w:eastAsia="Book Antiqua" w:hAnsi="Book Antiqua" w:cs="Book Antiqua"/>
          <w:color w:val="000000"/>
        </w:rPr>
        <w:t>Shuntaro</w:t>
      </w:r>
      <w:proofErr w:type="spellEnd"/>
      <w:r w:rsidRPr="00956577">
        <w:rPr>
          <w:rFonts w:ascii="Book Antiqua" w:eastAsia="Book Antiqua" w:hAnsi="Book Antiqua" w:cs="Book Antiqua"/>
          <w:color w:val="000000"/>
        </w:rPr>
        <w:t xml:space="preserve"> Yoshida, Akira Toyoshima, </w:t>
      </w:r>
      <w:proofErr w:type="spellStart"/>
      <w:r w:rsidRPr="00956577">
        <w:rPr>
          <w:rFonts w:ascii="Book Antiqua" w:eastAsia="Book Antiqua" w:hAnsi="Book Antiqua" w:cs="Book Antiqua"/>
          <w:color w:val="000000"/>
        </w:rPr>
        <w:t>Tomoharu</w:t>
      </w:r>
      <w:proofErr w:type="spellEnd"/>
      <w:r w:rsidRPr="00956577">
        <w:rPr>
          <w:rFonts w:ascii="Book Antiqua" w:eastAsia="Book Antiqua" w:hAnsi="Book Antiqua" w:cs="Book Antiqua"/>
          <w:color w:val="000000"/>
        </w:rPr>
        <w:t xml:space="preserve"> Yamada, </w:t>
      </w:r>
      <w:proofErr w:type="spellStart"/>
      <w:r w:rsidRPr="00956577">
        <w:rPr>
          <w:rFonts w:ascii="Book Antiqua" w:eastAsia="Book Antiqua" w:hAnsi="Book Antiqua" w:cs="Book Antiqua"/>
          <w:color w:val="000000"/>
        </w:rPr>
        <w:t>Yoshiki</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Sakaguchi</w:t>
      </w:r>
      <w:proofErr w:type="spellEnd"/>
      <w:r w:rsidRPr="00956577">
        <w:rPr>
          <w:rFonts w:ascii="Book Antiqua" w:eastAsia="Book Antiqua" w:hAnsi="Book Antiqua" w:cs="Book Antiqua"/>
          <w:color w:val="000000"/>
        </w:rPr>
        <w:t xml:space="preserve">, Taiga </w:t>
      </w:r>
      <w:proofErr w:type="spellStart"/>
      <w:r w:rsidRPr="00956577">
        <w:rPr>
          <w:rFonts w:ascii="Book Antiqua" w:eastAsia="Book Antiqua" w:hAnsi="Book Antiqua" w:cs="Book Antiqua"/>
          <w:color w:val="000000"/>
        </w:rPr>
        <w:t>Irako</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Hirotoshi</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Ebinuma</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Takanori</w:t>
      </w:r>
      <w:proofErr w:type="spellEnd"/>
      <w:r w:rsidRPr="00956577">
        <w:rPr>
          <w:rFonts w:ascii="Book Antiqua" w:eastAsia="Book Antiqua" w:hAnsi="Book Antiqua" w:cs="Book Antiqua"/>
          <w:color w:val="000000"/>
        </w:rPr>
        <w:t xml:space="preserve"> Kanai, Kazuhiko Koike, Osamu Toyoshima</w:t>
      </w:r>
    </w:p>
    <w:p w14:paraId="4D436FC4" w14:textId="77777777" w:rsidR="00A77B3E" w:rsidRPr="00956577" w:rsidRDefault="00A77B3E" w:rsidP="00956577">
      <w:pPr>
        <w:adjustRightInd w:val="0"/>
        <w:snapToGrid w:val="0"/>
        <w:spacing w:line="360" w:lineRule="auto"/>
        <w:jc w:val="both"/>
        <w:rPr>
          <w:rFonts w:ascii="Book Antiqua" w:hAnsi="Book Antiqua"/>
        </w:rPr>
      </w:pPr>
    </w:p>
    <w:p w14:paraId="2F238CCB" w14:textId="5DB268F5"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Toshihiro Nishizawa, </w:t>
      </w:r>
      <w:proofErr w:type="spellStart"/>
      <w:r w:rsidR="007E492E" w:rsidRPr="00956577">
        <w:rPr>
          <w:rFonts w:ascii="Book Antiqua" w:eastAsia="Book Antiqua" w:hAnsi="Book Antiqua" w:cs="Book Antiqua"/>
          <w:b/>
          <w:bCs/>
          <w:color w:val="000000"/>
        </w:rPr>
        <w:t>Hirotoshi</w:t>
      </w:r>
      <w:proofErr w:type="spellEnd"/>
      <w:r w:rsidR="007E492E" w:rsidRPr="00956577">
        <w:rPr>
          <w:rFonts w:ascii="Book Antiqua" w:eastAsia="Book Antiqua" w:hAnsi="Book Antiqua" w:cs="Book Antiqua"/>
          <w:b/>
          <w:bCs/>
          <w:color w:val="000000"/>
        </w:rPr>
        <w:t xml:space="preserve"> </w:t>
      </w:r>
      <w:proofErr w:type="spellStart"/>
      <w:r w:rsidR="007E492E" w:rsidRPr="00956577">
        <w:rPr>
          <w:rFonts w:ascii="Book Antiqua" w:eastAsia="Book Antiqua" w:hAnsi="Book Antiqua" w:cs="Book Antiqua"/>
          <w:b/>
          <w:bCs/>
          <w:color w:val="000000"/>
        </w:rPr>
        <w:t>Ebinuma</w:t>
      </w:r>
      <w:proofErr w:type="spellEnd"/>
      <w:r w:rsidR="007E492E" w:rsidRPr="00956577">
        <w:rPr>
          <w:rFonts w:ascii="Book Antiqua" w:eastAsia="Book Antiqua" w:hAnsi="Book Antiqua" w:cs="Book Antiqua"/>
          <w:b/>
          <w:bCs/>
          <w:color w:val="000000"/>
        </w:rPr>
        <w:t xml:space="preserve">, </w:t>
      </w:r>
      <w:bookmarkStart w:id="4" w:name="OLE_LINK11"/>
      <w:bookmarkStart w:id="5" w:name="OLE_LINK12"/>
      <w:r w:rsidRPr="00956577">
        <w:rPr>
          <w:rFonts w:ascii="Book Antiqua" w:eastAsia="Book Antiqua" w:hAnsi="Book Antiqua" w:cs="Book Antiqua"/>
          <w:color w:val="000000"/>
        </w:rPr>
        <w:t>Department of</w:t>
      </w:r>
      <w:bookmarkEnd w:id="4"/>
      <w:bookmarkEnd w:id="5"/>
      <w:r w:rsidRPr="00956577">
        <w:rPr>
          <w:rFonts w:ascii="Book Antiqua" w:eastAsia="Book Antiqua" w:hAnsi="Book Antiqua" w:cs="Book Antiqua"/>
          <w:color w:val="000000"/>
        </w:rPr>
        <w:t xml:space="preserve"> Gastroenterology and Hepatology, International University of Health and Welfare Narita Hospital, Narita 2868520, Japan</w:t>
      </w:r>
    </w:p>
    <w:p w14:paraId="01DD1261" w14:textId="77777777" w:rsidR="00A77B3E" w:rsidRPr="00956577" w:rsidRDefault="00A77B3E" w:rsidP="00956577">
      <w:pPr>
        <w:adjustRightInd w:val="0"/>
        <w:snapToGrid w:val="0"/>
        <w:spacing w:line="360" w:lineRule="auto"/>
        <w:jc w:val="both"/>
        <w:rPr>
          <w:rFonts w:ascii="Book Antiqua" w:hAnsi="Book Antiqua"/>
        </w:rPr>
      </w:pPr>
    </w:p>
    <w:p w14:paraId="1916C36B" w14:textId="379E6CB6"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Shuntaro</w:t>
      </w:r>
      <w:proofErr w:type="spellEnd"/>
      <w:r w:rsidRPr="00956577">
        <w:rPr>
          <w:rFonts w:ascii="Book Antiqua" w:eastAsia="Book Antiqua" w:hAnsi="Book Antiqua" w:cs="Book Antiqua"/>
          <w:b/>
          <w:bCs/>
          <w:color w:val="000000"/>
        </w:rPr>
        <w:t xml:space="preserve"> Yoshida, Osamu Toyoshima, </w:t>
      </w:r>
      <w:r w:rsidR="001F697E" w:rsidRPr="00956577">
        <w:rPr>
          <w:rFonts w:ascii="Book Antiqua" w:eastAsia="Book Antiqua" w:hAnsi="Book Antiqua" w:cs="Book Antiqua"/>
          <w:color w:val="000000"/>
        </w:rPr>
        <w:t xml:space="preserve">Department of </w:t>
      </w:r>
      <w:r w:rsidRPr="00956577">
        <w:rPr>
          <w:rFonts w:ascii="Book Antiqua" w:eastAsia="Book Antiqua" w:hAnsi="Book Antiqua" w:cs="Book Antiqua"/>
          <w:color w:val="000000"/>
        </w:rPr>
        <w:t>Gastroenterology, Toyoshima Endoscopy Clinic, Tokyo 1570066, Japan</w:t>
      </w:r>
    </w:p>
    <w:p w14:paraId="1953B1D9" w14:textId="77777777" w:rsidR="00A77B3E" w:rsidRPr="00956577" w:rsidRDefault="00A77B3E" w:rsidP="00956577">
      <w:pPr>
        <w:adjustRightInd w:val="0"/>
        <w:snapToGrid w:val="0"/>
        <w:spacing w:line="360" w:lineRule="auto"/>
        <w:jc w:val="both"/>
        <w:rPr>
          <w:rFonts w:ascii="Book Antiqua" w:hAnsi="Book Antiqua"/>
        </w:rPr>
      </w:pPr>
    </w:p>
    <w:p w14:paraId="3ADA915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Akira Toyoshima, </w:t>
      </w:r>
      <w:r w:rsidRPr="00956577">
        <w:rPr>
          <w:rFonts w:ascii="Book Antiqua" w:eastAsia="Book Antiqua" w:hAnsi="Book Antiqua" w:cs="Book Antiqua"/>
          <w:color w:val="000000"/>
        </w:rPr>
        <w:t>Department of Colorectal Surgery, Japanese Red Cross Medical Center, Tokyo 1508935, Japan</w:t>
      </w:r>
    </w:p>
    <w:p w14:paraId="6E07C48C" w14:textId="77777777" w:rsidR="00A77B3E" w:rsidRPr="00956577" w:rsidRDefault="00A77B3E" w:rsidP="00956577">
      <w:pPr>
        <w:adjustRightInd w:val="0"/>
        <w:snapToGrid w:val="0"/>
        <w:spacing w:line="360" w:lineRule="auto"/>
        <w:jc w:val="both"/>
        <w:rPr>
          <w:rFonts w:ascii="Book Antiqua" w:hAnsi="Book Antiqua"/>
        </w:rPr>
      </w:pPr>
    </w:p>
    <w:p w14:paraId="3B0C234C" w14:textId="77777777"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Tomoharu</w:t>
      </w:r>
      <w:proofErr w:type="spellEnd"/>
      <w:r w:rsidRPr="00956577">
        <w:rPr>
          <w:rFonts w:ascii="Book Antiqua" w:eastAsia="Book Antiqua" w:hAnsi="Book Antiqua" w:cs="Book Antiqua"/>
          <w:b/>
          <w:bCs/>
          <w:color w:val="000000"/>
        </w:rPr>
        <w:t xml:space="preserve"> Yamada, </w:t>
      </w:r>
      <w:r w:rsidRPr="00956577">
        <w:rPr>
          <w:rFonts w:ascii="Book Antiqua" w:eastAsia="Book Antiqua" w:hAnsi="Book Antiqua" w:cs="Book Antiqua"/>
          <w:color w:val="000000"/>
        </w:rPr>
        <w:t>Department of Gastroenterology, The University of Tokyo, Tokyo 1138655, Japan</w:t>
      </w:r>
    </w:p>
    <w:p w14:paraId="5BB2FEF0" w14:textId="77777777" w:rsidR="00A77B3E" w:rsidRPr="00956577" w:rsidRDefault="00A77B3E" w:rsidP="00956577">
      <w:pPr>
        <w:adjustRightInd w:val="0"/>
        <w:snapToGrid w:val="0"/>
        <w:spacing w:line="360" w:lineRule="auto"/>
        <w:jc w:val="both"/>
        <w:rPr>
          <w:rFonts w:ascii="Book Antiqua" w:hAnsi="Book Antiqua"/>
        </w:rPr>
      </w:pPr>
    </w:p>
    <w:p w14:paraId="7CEB1F57" w14:textId="33213621"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Yoshiki</w:t>
      </w:r>
      <w:proofErr w:type="spellEnd"/>
      <w:r w:rsidRPr="00956577">
        <w:rPr>
          <w:rFonts w:ascii="Book Antiqua" w:eastAsia="Book Antiqua" w:hAnsi="Book Antiqua" w:cs="Book Antiqua"/>
          <w:b/>
          <w:bCs/>
          <w:color w:val="000000"/>
        </w:rPr>
        <w:t xml:space="preserve"> </w:t>
      </w:r>
      <w:proofErr w:type="spellStart"/>
      <w:r w:rsidRPr="00956577">
        <w:rPr>
          <w:rFonts w:ascii="Book Antiqua" w:eastAsia="Book Antiqua" w:hAnsi="Book Antiqua" w:cs="Book Antiqua"/>
          <w:b/>
          <w:bCs/>
          <w:color w:val="000000"/>
        </w:rPr>
        <w:t>Sakaguchi</w:t>
      </w:r>
      <w:proofErr w:type="spellEnd"/>
      <w:r w:rsidRPr="00956577">
        <w:rPr>
          <w:rFonts w:ascii="Book Antiqua" w:eastAsia="Book Antiqua" w:hAnsi="Book Antiqua" w:cs="Book Antiqua"/>
          <w:b/>
          <w:bCs/>
          <w:color w:val="000000"/>
        </w:rPr>
        <w:t xml:space="preserve">, Kazuhiko Koike, </w:t>
      </w:r>
      <w:r w:rsidRPr="00956577">
        <w:rPr>
          <w:rFonts w:ascii="Book Antiqua" w:eastAsia="Book Antiqua" w:hAnsi="Book Antiqua" w:cs="Book Antiqua"/>
          <w:color w:val="000000"/>
        </w:rPr>
        <w:t>Department of Gastroenterology, Graduate School of Medicine, The University of Tokyo, Tokyo 1138655, Japan</w:t>
      </w:r>
    </w:p>
    <w:p w14:paraId="631E4ADC" w14:textId="77777777" w:rsidR="00A77B3E" w:rsidRPr="00956577" w:rsidRDefault="00A77B3E" w:rsidP="00956577">
      <w:pPr>
        <w:adjustRightInd w:val="0"/>
        <w:snapToGrid w:val="0"/>
        <w:spacing w:line="360" w:lineRule="auto"/>
        <w:jc w:val="both"/>
        <w:rPr>
          <w:rFonts w:ascii="Book Antiqua" w:hAnsi="Book Antiqua"/>
        </w:rPr>
      </w:pPr>
    </w:p>
    <w:p w14:paraId="1C2AB650" w14:textId="4CE041F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Taiga </w:t>
      </w:r>
      <w:proofErr w:type="spellStart"/>
      <w:r w:rsidRPr="00956577">
        <w:rPr>
          <w:rFonts w:ascii="Book Antiqua" w:eastAsia="Book Antiqua" w:hAnsi="Book Antiqua" w:cs="Book Antiqua"/>
          <w:b/>
          <w:bCs/>
          <w:color w:val="000000"/>
        </w:rPr>
        <w:t>Irako</w:t>
      </w:r>
      <w:proofErr w:type="spellEnd"/>
      <w:r w:rsidRPr="00956577">
        <w:rPr>
          <w:rFonts w:ascii="Book Antiqua" w:eastAsia="Book Antiqua" w:hAnsi="Book Antiqua" w:cs="Book Antiqua"/>
          <w:b/>
          <w:bCs/>
          <w:color w:val="000000"/>
        </w:rPr>
        <w:t xml:space="preserve">, </w:t>
      </w:r>
      <w:bookmarkStart w:id="6" w:name="OLE_LINK9"/>
      <w:bookmarkStart w:id="7" w:name="OLE_LINK10"/>
      <w:r w:rsidR="001F697E" w:rsidRPr="00956577">
        <w:rPr>
          <w:rFonts w:ascii="Book Antiqua" w:eastAsia="Book Antiqua" w:hAnsi="Book Antiqua" w:cs="Book Antiqua"/>
          <w:color w:val="000000"/>
        </w:rPr>
        <w:t>Department of</w:t>
      </w:r>
      <w:bookmarkEnd w:id="6"/>
      <w:bookmarkEnd w:id="7"/>
      <w:r w:rsidR="001F697E"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Internal Medicine, </w:t>
      </w:r>
      <w:proofErr w:type="spellStart"/>
      <w:r w:rsidRPr="00956577">
        <w:rPr>
          <w:rFonts w:ascii="Book Antiqua" w:eastAsia="Book Antiqua" w:hAnsi="Book Antiqua" w:cs="Book Antiqua"/>
          <w:color w:val="000000"/>
        </w:rPr>
        <w:t>Irako</w:t>
      </w:r>
      <w:proofErr w:type="spellEnd"/>
      <w:r w:rsidRPr="00956577">
        <w:rPr>
          <w:rFonts w:ascii="Book Antiqua" w:eastAsia="Book Antiqua" w:hAnsi="Book Antiqua" w:cs="Book Antiqua"/>
          <w:color w:val="000000"/>
        </w:rPr>
        <w:t xml:space="preserve"> Clinic, Tokyo 1560052, Japan</w:t>
      </w:r>
    </w:p>
    <w:p w14:paraId="7D4EBD4D" w14:textId="77777777" w:rsidR="00A77B3E" w:rsidRPr="00956577" w:rsidRDefault="00A77B3E" w:rsidP="00956577">
      <w:pPr>
        <w:adjustRightInd w:val="0"/>
        <w:snapToGrid w:val="0"/>
        <w:spacing w:line="360" w:lineRule="auto"/>
        <w:jc w:val="both"/>
        <w:rPr>
          <w:rFonts w:ascii="Book Antiqua" w:hAnsi="Book Antiqua"/>
        </w:rPr>
      </w:pPr>
    </w:p>
    <w:p w14:paraId="50C12071" w14:textId="26F94901" w:rsidR="00A77B3E" w:rsidRPr="00956577" w:rsidRDefault="003A6F5C" w:rsidP="00956577">
      <w:pPr>
        <w:adjustRightInd w:val="0"/>
        <w:snapToGrid w:val="0"/>
        <w:spacing w:line="360" w:lineRule="auto"/>
        <w:jc w:val="both"/>
        <w:rPr>
          <w:rFonts w:ascii="Book Antiqua" w:hAnsi="Book Antiqua"/>
        </w:rPr>
      </w:pPr>
      <w:proofErr w:type="spellStart"/>
      <w:r w:rsidRPr="00956577">
        <w:rPr>
          <w:rFonts w:ascii="Book Antiqua" w:eastAsia="Book Antiqua" w:hAnsi="Book Antiqua" w:cs="Book Antiqua"/>
          <w:b/>
          <w:bCs/>
          <w:color w:val="000000"/>
        </w:rPr>
        <w:t>Takanori</w:t>
      </w:r>
      <w:proofErr w:type="spellEnd"/>
      <w:r w:rsidRPr="00956577">
        <w:rPr>
          <w:rFonts w:ascii="Book Antiqua" w:eastAsia="Book Antiqua" w:hAnsi="Book Antiqua" w:cs="Book Antiqua"/>
          <w:b/>
          <w:bCs/>
          <w:color w:val="000000"/>
        </w:rPr>
        <w:t xml:space="preserve"> Kanai, </w:t>
      </w:r>
      <w:bookmarkStart w:id="8" w:name="OLE_LINK7"/>
      <w:bookmarkStart w:id="9" w:name="OLE_LINK8"/>
      <w:r w:rsidRPr="00956577">
        <w:rPr>
          <w:rFonts w:ascii="Book Antiqua" w:eastAsia="Book Antiqua" w:hAnsi="Book Antiqua" w:cs="Book Antiqua"/>
          <w:color w:val="000000"/>
        </w:rPr>
        <w:t>Division of Gastroenterology and Hepatology</w:t>
      </w:r>
      <w:bookmarkEnd w:id="8"/>
      <w:bookmarkEnd w:id="9"/>
      <w:r w:rsidRPr="00956577">
        <w:rPr>
          <w:rFonts w:ascii="Book Antiqua" w:eastAsia="Book Antiqua" w:hAnsi="Book Antiqua" w:cs="Book Antiqua"/>
          <w:color w:val="000000"/>
        </w:rPr>
        <w:t>, Department of Internal Medicine, Keio University School of Medicine, Shinjuku-</w:t>
      </w:r>
      <w:proofErr w:type="spellStart"/>
      <w:r w:rsidRPr="00956577">
        <w:rPr>
          <w:rFonts w:ascii="Book Antiqua" w:eastAsia="Book Antiqua" w:hAnsi="Book Antiqua" w:cs="Book Antiqua"/>
          <w:color w:val="000000"/>
        </w:rPr>
        <w:t>ku</w:t>
      </w:r>
      <w:proofErr w:type="spellEnd"/>
      <w:r w:rsidRPr="00956577">
        <w:rPr>
          <w:rFonts w:ascii="Book Antiqua" w:eastAsia="Book Antiqua" w:hAnsi="Book Antiqua" w:cs="Book Antiqua"/>
          <w:color w:val="000000"/>
        </w:rPr>
        <w:t xml:space="preserve"> 1608582, Tokyo, Japan</w:t>
      </w:r>
    </w:p>
    <w:p w14:paraId="5E06D36F" w14:textId="77777777" w:rsidR="0022328B" w:rsidRPr="00956577" w:rsidRDefault="0022328B" w:rsidP="00956577">
      <w:pPr>
        <w:adjustRightInd w:val="0"/>
        <w:snapToGrid w:val="0"/>
        <w:spacing w:line="360" w:lineRule="auto"/>
        <w:jc w:val="both"/>
        <w:rPr>
          <w:rFonts w:ascii="Book Antiqua" w:eastAsia="Book Antiqua" w:hAnsi="Book Antiqua" w:cs="Book Antiqua"/>
          <w:color w:val="000000"/>
        </w:rPr>
      </w:pPr>
    </w:p>
    <w:p w14:paraId="3F206B69" w14:textId="74E022CD"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Author contributions: </w:t>
      </w:r>
      <w:bookmarkStart w:id="10" w:name="OLE_LINK15"/>
      <w:bookmarkStart w:id="11" w:name="OLE_LINK16"/>
      <w:r w:rsidR="0022328B" w:rsidRPr="00956577">
        <w:rPr>
          <w:rFonts w:ascii="Book Antiqua" w:eastAsia="Book Antiqua" w:hAnsi="Book Antiqua" w:cs="Book Antiqua"/>
          <w:color w:val="000000"/>
        </w:rPr>
        <w:t xml:space="preserve">Nishizawa T </w:t>
      </w:r>
      <w:r w:rsidRPr="00956577">
        <w:rPr>
          <w:rFonts w:ascii="Book Antiqua" w:eastAsia="Book Antiqua" w:hAnsi="Book Antiqua" w:cs="Book Antiqua"/>
          <w:color w:val="000000"/>
        </w:rPr>
        <w:t>analyzed the data, and wrote the manuscript</w:t>
      </w:r>
      <w:r w:rsidR="0022328B" w:rsidRPr="00956577">
        <w:rPr>
          <w:rFonts w:ascii="Book Antiqua" w:eastAsia="Book Antiqua" w:hAnsi="Book Antiqua" w:cs="Book Antiqua"/>
          <w:color w:val="000000"/>
        </w:rPr>
        <w:t>; Yoshida S</w:t>
      </w:r>
      <w:r w:rsidRPr="00956577">
        <w:rPr>
          <w:rFonts w:ascii="Book Antiqua" w:eastAsia="Book Antiqua" w:hAnsi="Book Antiqua" w:cs="Book Antiqua"/>
          <w:color w:val="000000"/>
        </w:rPr>
        <w:t xml:space="preserve"> performed colonoscopy and collected the data</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r w:rsidR="0022328B" w:rsidRPr="00956577">
        <w:rPr>
          <w:rFonts w:ascii="Book Antiqua" w:eastAsia="Book Antiqua" w:hAnsi="Book Antiqua" w:cs="Book Antiqua"/>
          <w:color w:val="000000"/>
        </w:rPr>
        <w:t>Toyoshima A</w:t>
      </w:r>
      <w:r w:rsidRPr="00956577">
        <w:rPr>
          <w:rFonts w:ascii="Book Antiqua" w:eastAsia="Book Antiqua" w:hAnsi="Book Antiqua" w:cs="Book Antiqua"/>
          <w:color w:val="000000"/>
        </w:rPr>
        <w:t xml:space="preserve"> contributed to the data interpretation</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r w:rsidR="0022328B" w:rsidRPr="00956577">
        <w:rPr>
          <w:rFonts w:ascii="Book Antiqua" w:eastAsia="Book Antiqua" w:hAnsi="Book Antiqua" w:cs="Book Antiqua"/>
          <w:color w:val="000000"/>
        </w:rPr>
        <w:t>Yamada T</w:t>
      </w:r>
      <w:r w:rsidRPr="00956577">
        <w:rPr>
          <w:rFonts w:ascii="Book Antiqua" w:eastAsia="Book Antiqua" w:hAnsi="Book Antiqua" w:cs="Book Antiqua"/>
          <w:color w:val="000000"/>
        </w:rPr>
        <w:t xml:space="preserve"> reviewed endoscopic images</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proofErr w:type="spellStart"/>
      <w:r w:rsidR="0022328B" w:rsidRPr="00956577">
        <w:rPr>
          <w:rFonts w:ascii="Book Antiqua" w:eastAsia="Book Antiqua" w:hAnsi="Book Antiqua" w:cs="Book Antiqua"/>
          <w:color w:val="000000"/>
        </w:rPr>
        <w:t>Sakaguchi</w:t>
      </w:r>
      <w:proofErr w:type="spellEnd"/>
      <w:r w:rsidR="0022328B" w:rsidRPr="00956577">
        <w:rPr>
          <w:rFonts w:ascii="Book Antiqua" w:eastAsia="Book Antiqua" w:hAnsi="Book Antiqua" w:cs="Book Antiqua"/>
          <w:color w:val="000000"/>
        </w:rPr>
        <w:t xml:space="preserve"> Y</w:t>
      </w:r>
      <w:r w:rsidRPr="00956577">
        <w:rPr>
          <w:rFonts w:ascii="Book Antiqua" w:eastAsia="Book Antiqua" w:hAnsi="Book Antiqua" w:cs="Book Antiqua"/>
          <w:color w:val="000000"/>
        </w:rPr>
        <w:t xml:space="preserve">, </w:t>
      </w:r>
      <w:proofErr w:type="spellStart"/>
      <w:r w:rsidR="0022328B" w:rsidRPr="00956577">
        <w:rPr>
          <w:rFonts w:ascii="Book Antiqua" w:eastAsia="Book Antiqua" w:hAnsi="Book Antiqua" w:cs="Book Antiqua"/>
          <w:color w:val="000000"/>
        </w:rPr>
        <w:t>Irako</w:t>
      </w:r>
      <w:proofErr w:type="spellEnd"/>
      <w:r w:rsidR="0022328B" w:rsidRPr="00956577">
        <w:rPr>
          <w:rFonts w:ascii="Book Antiqua" w:eastAsia="Book Antiqua" w:hAnsi="Book Antiqua" w:cs="Book Antiqua"/>
          <w:color w:val="000000"/>
        </w:rPr>
        <w:t xml:space="preserve"> T</w:t>
      </w:r>
      <w:r w:rsidRPr="00956577">
        <w:rPr>
          <w:rFonts w:ascii="Book Antiqua" w:eastAsia="Book Antiqua" w:hAnsi="Book Antiqua" w:cs="Book Antiqua"/>
          <w:color w:val="000000"/>
        </w:rPr>
        <w:t xml:space="preserve">, and </w:t>
      </w:r>
      <w:proofErr w:type="spellStart"/>
      <w:r w:rsidR="0022328B" w:rsidRPr="00956577">
        <w:rPr>
          <w:rFonts w:ascii="Book Antiqua" w:eastAsia="Book Antiqua" w:hAnsi="Book Antiqua" w:cs="Book Antiqua"/>
          <w:color w:val="000000"/>
        </w:rPr>
        <w:t>Ebinuma</w:t>
      </w:r>
      <w:proofErr w:type="spellEnd"/>
      <w:r w:rsidR="0022328B" w:rsidRPr="00956577">
        <w:rPr>
          <w:rFonts w:ascii="Book Antiqua" w:eastAsia="Book Antiqua" w:hAnsi="Book Antiqua" w:cs="Book Antiqua"/>
          <w:color w:val="000000"/>
        </w:rPr>
        <w:t xml:space="preserve"> H</w:t>
      </w:r>
      <w:r w:rsidRPr="00956577">
        <w:rPr>
          <w:rFonts w:ascii="Book Antiqua" w:eastAsia="Book Antiqua" w:hAnsi="Book Antiqua" w:cs="Book Antiqua"/>
          <w:color w:val="000000"/>
        </w:rPr>
        <w:t xml:space="preserve"> critically revised the manuscript</w:t>
      </w:r>
      <w:r w:rsidR="0022328B"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t>
      </w:r>
      <w:r w:rsidR="0022328B" w:rsidRPr="00956577">
        <w:rPr>
          <w:rFonts w:ascii="Book Antiqua" w:eastAsia="Book Antiqua" w:hAnsi="Book Antiqua" w:cs="Book Antiqua"/>
          <w:color w:val="000000"/>
        </w:rPr>
        <w:t>Kanai T</w:t>
      </w:r>
      <w:r w:rsidRPr="00956577">
        <w:rPr>
          <w:rFonts w:ascii="Book Antiqua" w:eastAsia="Book Antiqua" w:hAnsi="Book Antiqua" w:cs="Book Antiqua"/>
          <w:color w:val="000000"/>
        </w:rPr>
        <w:t xml:space="preserve"> and </w:t>
      </w:r>
      <w:r w:rsidR="0022328B" w:rsidRPr="00956577">
        <w:rPr>
          <w:rFonts w:ascii="Book Antiqua" w:eastAsia="Book Antiqua" w:hAnsi="Book Antiqua" w:cs="Book Antiqua"/>
          <w:color w:val="000000"/>
        </w:rPr>
        <w:t>Koike K</w:t>
      </w:r>
      <w:r w:rsidRPr="00956577">
        <w:rPr>
          <w:rFonts w:ascii="Book Antiqua" w:eastAsia="Book Antiqua" w:hAnsi="Book Antiqua" w:cs="Book Antiqua"/>
          <w:color w:val="000000"/>
        </w:rPr>
        <w:t xml:space="preserve"> supervised the study</w:t>
      </w:r>
      <w:r w:rsidR="0022328B" w:rsidRPr="00956577">
        <w:rPr>
          <w:rFonts w:ascii="Book Antiqua" w:eastAsia="Book Antiqua" w:hAnsi="Book Antiqua" w:cs="Book Antiqua"/>
          <w:color w:val="000000"/>
        </w:rPr>
        <w:t xml:space="preserve">; Toyoshima O </w:t>
      </w:r>
      <w:r w:rsidRPr="00956577">
        <w:rPr>
          <w:rFonts w:ascii="Book Antiqua" w:eastAsia="Book Antiqua" w:hAnsi="Book Antiqua" w:cs="Book Antiqua"/>
          <w:color w:val="000000"/>
        </w:rPr>
        <w:t>designed the study, and analyzed the data.</w:t>
      </w:r>
    </w:p>
    <w:bookmarkEnd w:id="10"/>
    <w:bookmarkEnd w:id="11"/>
    <w:p w14:paraId="59C57AAD" w14:textId="77777777" w:rsidR="00A77B3E" w:rsidRPr="00956577" w:rsidRDefault="00A77B3E" w:rsidP="00956577">
      <w:pPr>
        <w:adjustRightInd w:val="0"/>
        <w:snapToGrid w:val="0"/>
        <w:spacing w:line="360" w:lineRule="auto"/>
        <w:jc w:val="both"/>
        <w:rPr>
          <w:rFonts w:ascii="Book Antiqua" w:hAnsi="Book Antiqua"/>
        </w:rPr>
      </w:pPr>
    </w:p>
    <w:p w14:paraId="08002F6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Corresponding author: Toshihiro Nishizawa, MD, PhD, Professor, </w:t>
      </w:r>
      <w:r w:rsidRPr="00956577">
        <w:rPr>
          <w:rFonts w:ascii="Book Antiqua" w:eastAsia="Book Antiqua" w:hAnsi="Book Antiqua" w:cs="Book Antiqua"/>
          <w:color w:val="000000"/>
        </w:rPr>
        <w:t xml:space="preserve">Department of Gastroenterology and Hepatology, International University of Health and Welfare Narita Hospital, 852 </w:t>
      </w:r>
      <w:proofErr w:type="spellStart"/>
      <w:r w:rsidRPr="00956577">
        <w:rPr>
          <w:rFonts w:ascii="Book Antiqua" w:eastAsia="Book Antiqua" w:hAnsi="Book Antiqua" w:cs="Book Antiqua"/>
          <w:color w:val="000000"/>
        </w:rPr>
        <w:t>Hatakeda</w:t>
      </w:r>
      <w:proofErr w:type="spellEnd"/>
      <w:r w:rsidRPr="00956577">
        <w:rPr>
          <w:rFonts w:ascii="Book Antiqua" w:eastAsia="Book Antiqua" w:hAnsi="Book Antiqua" w:cs="Book Antiqua"/>
          <w:color w:val="000000"/>
        </w:rPr>
        <w:t>, Narita, Chiba, Narita 286-8520, Japan. nisizawa@kf7.so-net.ne.jp</w:t>
      </w:r>
    </w:p>
    <w:p w14:paraId="0A26E26D" w14:textId="77777777" w:rsidR="00A77B3E" w:rsidRPr="00956577" w:rsidRDefault="00A77B3E" w:rsidP="00956577">
      <w:pPr>
        <w:adjustRightInd w:val="0"/>
        <w:snapToGrid w:val="0"/>
        <w:spacing w:line="360" w:lineRule="auto"/>
        <w:jc w:val="both"/>
        <w:rPr>
          <w:rFonts w:ascii="Book Antiqua" w:hAnsi="Book Antiqua"/>
        </w:rPr>
      </w:pPr>
    </w:p>
    <w:p w14:paraId="10C933E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Received: </w:t>
      </w:r>
      <w:r w:rsidRPr="00956577">
        <w:rPr>
          <w:rFonts w:ascii="Book Antiqua" w:eastAsia="Book Antiqua" w:hAnsi="Book Antiqua" w:cs="Book Antiqua"/>
          <w:color w:val="000000"/>
        </w:rPr>
        <w:t>December 31, 2020</w:t>
      </w:r>
    </w:p>
    <w:p w14:paraId="11DA247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Revised: </w:t>
      </w:r>
      <w:r w:rsidRPr="00956577">
        <w:rPr>
          <w:rFonts w:ascii="Book Antiqua" w:eastAsia="Book Antiqua" w:hAnsi="Book Antiqua" w:cs="Book Antiqua"/>
          <w:color w:val="000000"/>
        </w:rPr>
        <w:t>January 29, 2021</w:t>
      </w:r>
    </w:p>
    <w:p w14:paraId="78B62F30" w14:textId="27E52E31"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Accepted: </w:t>
      </w:r>
      <w:r w:rsidR="000E16F0" w:rsidRPr="000E16F0">
        <w:rPr>
          <w:rFonts w:ascii="Book Antiqua" w:eastAsia="Book Antiqua" w:hAnsi="Book Antiqua" w:cs="Book Antiqua"/>
          <w:color w:val="000000"/>
        </w:rPr>
        <w:t>March 18, 2021</w:t>
      </w:r>
    </w:p>
    <w:p w14:paraId="003D409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Published online: </w:t>
      </w:r>
    </w:p>
    <w:p w14:paraId="48E3E04F" w14:textId="77777777" w:rsidR="00A77B3E" w:rsidRPr="00956577" w:rsidRDefault="00A77B3E" w:rsidP="00956577">
      <w:pPr>
        <w:adjustRightInd w:val="0"/>
        <w:snapToGrid w:val="0"/>
        <w:spacing w:line="360" w:lineRule="auto"/>
        <w:jc w:val="both"/>
        <w:rPr>
          <w:rFonts w:ascii="Book Antiqua" w:hAnsi="Book Antiqua"/>
        </w:rPr>
        <w:sectPr w:rsidR="00A77B3E" w:rsidRPr="00956577" w:rsidSect="001F697E">
          <w:footerReference w:type="default" r:id="rId6"/>
          <w:pgSz w:w="12240" w:h="15840"/>
          <w:pgMar w:top="1440" w:right="1800" w:bottom="1440" w:left="1800" w:header="720" w:footer="720" w:gutter="0"/>
          <w:cols w:space="720"/>
          <w:docGrid w:linePitch="360"/>
        </w:sectPr>
      </w:pPr>
    </w:p>
    <w:p w14:paraId="69210F6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lastRenderedPageBreak/>
        <w:t>Abstract</w:t>
      </w:r>
    </w:p>
    <w:p w14:paraId="3459402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BACKGROUND</w:t>
      </w:r>
    </w:p>
    <w:p w14:paraId="5EFE1E09" w14:textId="1D318227" w:rsidR="00A77B3E" w:rsidRPr="00956577" w:rsidRDefault="003A6F5C" w:rsidP="00956577">
      <w:pPr>
        <w:adjustRightInd w:val="0"/>
        <w:snapToGrid w:val="0"/>
        <w:spacing w:line="360" w:lineRule="auto"/>
        <w:jc w:val="both"/>
        <w:rPr>
          <w:rFonts w:ascii="Book Antiqua" w:hAnsi="Book Antiqua"/>
        </w:rPr>
      </w:pPr>
      <w:bookmarkStart w:id="12" w:name="OLE_LINK19"/>
      <w:r w:rsidRPr="00956577">
        <w:rPr>
          <w:rFonts w:ascii="Book Antiqua" w:eastAsia="Book Antiqua" w:hAnsi="Book Antiqua" w:cs="Book Antiqua"/>
          <w:color w:val="000000"/>
        </w:rPr>
        <w:t xml:space="preserve">Hyperplastic polyps are considered non-neoplastic, whereas sessile serrated lesions (SSLs) are precursors of cancer </w:t>
      </w:r>
      <w:r w:rsidRPr="00956577">
        <w:rPr>
          <w:rFonts w:ascii="Book Antiqua" w:eastAsia="Book Antiqua" w:hAnsi="Book Antiqua" w:cs="Book Antiqua"/>
          <w:i/>
          <w:iCs/>
          <w:color w:val="000000"/>
        </w:rPr>
        <w:t>via</w:t>
      </w:r>
      <w:r w:rsidRPr="00956577">
        <w:rPr>
          <w:rFonts w:ascii="Book Antiqua" w:eastAsia="Book Antiqua" w:hAnsi="Book Antiqua" w:cs="Book Antiqua"/>
          <w:color w:val="000000"/>
        </w:rPr>
        <w:t xml:space="preserve"> the ‘‘serrated neoplastic pathway’’</w:t>
      </w:r>
      <w:r w:rsidR="00F35389"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The clinical features of SSLs are tumor size (&gt;</w:t>
      </w:r>
      <w:r w:rsidR="00F35389"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location in the proximal colon, coverage with abundant mucus called the ‘‘mucus cap’’</w:t>
      </w:r>
      <w:r w:rsidR="00F35389"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indistinct borders, and a cloud-like surface. The features in magnifying narrow-band imaging are varicose microvascular vessels and expanded crypt openings. However, accurate diagnosis is often difficult.</w:t>
      </w:r>
    </w:p>
    <w:bookmarkEnd w:id="12"/>
    <w:p w14:paraId="55D31643" w14:textId="77777777" w:rsidR="00A77B3E" w:rsidRPr="00956577" w:rsidRDefault="00A77B3E" w:rsidP="00956577">
      <w:pPr>
        <w:adjustRightInd w:val="0"/>
        <w:snapToGrid w:val="0"/>
        <w:spacing w:line="360" w:lineRule="auto"/>
        <w:jc w:val="both"/>
        <w:rPr>
          <w:rFonts w:ascii="Book Antiqua" w:hAnsi="Book Antiqua"/>
        </w:rPr>
      </w:pPr>
    </w:p>
    <w:p w14:paraId="1E09DDC3"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AIM</w:t>
      </w:r>
    </w:p>
    <w:p w14:paraId="7B8D3802" w14:textId="77777777" w:rsidR="00A77B3E" w:rsidRPr="00956577" w:rsidRDefault="003A6F5C" w:rsidP="00956577">
      <w:pPr>
        <w:adjustRightInd w:val="0"/>
        <w:snapToGrid w:val="0"/>
        <w:spacing w:line="360" w:lineRule="auto"/>
        <w:jc w:val="both"/>
        <w:rPr>
          <w:rFonts w:ascii="Book Antiqua" w:hAnsi="Book Antiqua"/>
        </w:rPr>
      </w:pPr>
      <w:bookmarkStart w:id="13" w:name="OLE_LINK20"/>
      <w:bookmarkStart w:id="14" w:name="OLE_LINK21"/>
      <w:r w:rsidRPr="00956577">
        <w:rPr>
          <w:rFonts w:ascii="Book Antiqua" w:eastAsia="Book Antiqua" w:hAnsi="Book Antiqua" w:cs="Book Antiqua"/>
          <w:color w:val="000000"/>
        </w:rPr>
        <w:t>To develop a diagnostic score system for SSLs.</w:t>
      </w:r>
    </w:p>
    <w:bookmarkEnd w:id="13"/>
    <w:bookmarkEnd w:id="14"/>
    <w:p w14:paraId="73AAB170" w14:textId="77777777" w:rsidR="00A77B3E" w:rsidRPr="00956577" w:rsidRDefault="00A77B3E" w:rsidP="00956577">
      <w:pPr>
        <w:adjustRightInd w:val="0"/>
        <w:snapToGrid w:val="0"/>
        <w:spacing w:line="360" w:lineRule="auto"/>
        <w:jc w:val="both"/>
        <w:rPr>
          <w:rFonts w:ascii="Book Antiqua" w:hAnsi="Book Antiqua"/>
        </w:rPr>
      </w:pPr>
    </w:p>
    <w:p w14:paraId="76661AA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METHODS</w:t>
      </w:r>
    </w:p>
    <w:p w14:paraId="461A954C" w14:textId="04B81A30" w:rsidR="00A77B3E" w:rsidRPr="00956577" w:rsidRDefault="003A6F5C" w:rsidP="00956577">
      <w:pPr>
        <w:adjustRightInd w:val="0"/>
        <w:snapToGrid w:val="0"/>
        <w:spacing w:line="360" w:lineRule="auto"/>
        <w:jc w:val="both"/>
        <w:rPr>
          <w:rFonts w:ascii="Book Antiqua" w:hAnsi="Book Antiqua"/>
        </w:rPr>
      </w:pPr>
      <w:bookmarkStart w:id="15" w:name="OLE_LINK22"/>
      <w:bookmarkStart w:id="16" w:name="OLE_LINK23"/>
      <w:r w:rsidRPr="00956577">
        <w:rPr>
          <w:rFonts w:ascii="Book Antiqua" w:eastAsia="Book Antiqua" w:hAnsi="Book Antiqua" w:cs="Book Antiqua"/>
          <w:color w:val="000000"/>
        </w:rPr>
        <w:t>We retrospectively reviewed consecutive patients who underwent endoscopic resection during colonoscopy at the Toyoshima</w:t>
      </w:r>
      <w:r w:rsidR="00F35389" w:rsidRPr="00956577">
        <w:rPr>
          <w:rFonts w:ascii="Book Antiqua" w:eastAsia="Book Antiqua" w:hAnsi="Book Antiqua" w:cs="Book Antiqua"/>
          <w:color w:val="000000"/>
        </w:rPr>
        <w:t xml:space="preserve"> endoscopy clinic</w:t>
      </w:r>
      <w:r w:rsidRPr="00956577">
        <w:rPr>
          <w:rFonts w:ascii="Book Antiqua" w:eastAsia="Book Antiqua" w:hAnsi="Book Antiqua" w:cs="Book Antiqua"/>
          <w:color w:val="000000"/>
        </w:rPr>
        <w:t>. We collected data on serrated polyps diagnosed by endoscopic or pathological examination. The significant factors for the diagnosis of SSLs were assessed using logistic regression analysis. Each item that was significant in multivariate analysis was assigned 1 point, with the sum of these points defined as the endoscopic SSL diagnosis score. The optimal cut-off value of the endoscopic SSL diagnosis score was determined by receiver-operating characteristic curve analysis.</w:t>
      </w:r>
    </w:p>
    <w:bookmarkEnd w:id="15"/>
    <w:bookmarkEnd w:id="16"/>
    <w:p w14:paraId="04DE69D7" w14:textId="77777777" w:rsidR="00A77B3E" w:rsidRPr="00956577" w:rsidRDefault="00A77B3E" w:rsidP="00956577">
      <w:pPr>
        <w:adjustRightInd w:val="0"/>
        <w:snapToGrid w:val="0"/>
        <w:spacing w:line="360" w:lineRule="auto"/>
        <w:jc w:val="both"/>
        <w:rPr>
          <w:rFonts w:ascii="Book Antiqua" w:hAnsi="Book Antiqua"/>
        </w:rPr>
      </w:pPr>
    </w:p>
    <w:p w14:paraId="638F1FC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RESULTS</w:t>
      </w:r>
    </w:p>
    <w:p w14:paraId="04C37B8D" w14:textId="23AFD6C4" w:rsidR="00A77B3E" w:rsidRPr="00956577" w:rsidRDefault="003A6F5C" w:rsidP="00956577">
      <w:pPr>
        <w:adjustRightInd w:val="0"/>
        <w:snapToGrid w:val="0"/>
        <w:spacing w:line="360" w:lineRule="auto"/>
        <w:jc w:val="both"/>
        <w:rPr>
          <w:rFonts w:ascii="Book Antiqua" w:hAnsi="Book Antiqua"/>
        </w:rPr>
      </w:pPr>
      <w:bookmarkStart w:id="17" w:name="OLE_LINK24"/>
      <w:bookmarkStart w:id="18" w:name="OLE_LINK25"/>
      <w:r w:rsidRPr="00956577">
        <w:rPr>
          <w:rFonts w:ascii="Book Antiqua" w:eastAsia="Book Antiqua" w:hAnsi="Book Antiqua" w:cs="Book Antiqua"/>
          <w:color w:val="000000"/>
        </w:rPr>
        <w:t>Among 1288 polyps that were endoscopically removed, we analyzed 232 diagnosed as serrated polyps by endoscopic or pathological examination. In the univariate analysis, the location (proximal colon), size (&gt; 5 mm), mucus cap, indistinct borders, cloud-like surface, and varicose microvascular vessels were significantly associated with the diagnosis of SSLs. In the multivariate analysis, size (&gt;</w:t>
      </w:r>
      <w:r w:rsidR="00C04465"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w:t>
      </w:r>
      <w:r w:rsidR="00A47A46" w:rsidRPr="00956577">
        <w:rPr>
          <w:rFonts w:ascii="Book Antiqua" w:eastAsia="Book Antiqua" w:hAnsi="Book Antiqua" w:cs="Book Antiqua"/>
          <w:i/>
          <w:iCs/>
          <w:color w:val="000000"/>
        </w:rPr>
        <w:t>P</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0.033), mucus cap (</w:t>
      </w:r>
      <w:r w:rsidR="00A47A46"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0.005), and indistinct borders (</w:t>
      </w:r>
      <w:r w:rsidR="00A47A46"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0.033) </w:t>
      </w:r>
      <w:r w:rsidRPr="00956577">
        <w:rPr>
          <w:rFonts w:ascii="Book Antiqua" w:eastAsia="Book Antiqua" w:hAnsi="Book Antiqua" w:cs="Book Antiqua"/>
          <w:color w:val="000000"/>
        </w:rPr>
        <w:lastRenderedPageBreak/>
        <w:t>were independently associated with the diagnosis of SSLs. 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mucus cap, and indistinct borders were assigned 1 point each and the sum of these points was defined as the endoscopic SSL diagnosis score. The </w:t>
      </w:r>
      <w:r w:rsidR="00F35389" w:rsidRPr="00956577">
        <w:rPr>
          <w:rFonts w:ascii="Book Antiqua" w:eastAsia="Book Antiqua" w:hAnsi="Book Antiqua" w:cs="Book Antiqua"/>
          <w:color w:val="000000"/>
        </w:rPr>
        <w:t>receiver-operating characteristic</w:t>
      </w:r>
      <w:r w:rsidRPr="00956577">
        <w:rPr>
          <w:rFonts w:ascii="Book Antiqua" w:eastAsia="Book Antiqua" w:hAnsi="Book Antiqua" w:cs="Book Antiqua"/>
          <w:color w:val="000000"/>
        </w:rPr>
        <w:t xml:space="preserve"> curve analysis showed an optimal cut-off score of 3, which predicted pathological SSLs with 75% sensitivity, 80% specificity, and 78.4% accuracy. The pathological SSL rate for an endoscopic SSL diagnosis score of 3 was significantly higher than that for an endoscopic SSL diagnosis score of 0, 1, or 2 (</w:t>
      </w:r>
      <w:r w:rsidR="00A47A46" w:rsidRPr="00956577">
        <w:rPr>
          <w:rFonts w:ascii="Book Antiqua" w:eastAsia="Book Antiqua" w:hAnsi="Book Antiqua" w:cs="Book Antiqua"/>
          <w:i/>
          <w:iCs/>
          <w:color w:val="000000"/>
        </w:rPr>
        <w:t>P</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&lt;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w:t>
      </w:r>
    </w:p>
    <w:bookmarkEnd w:id="17"/>
    <w:bookmarkEnd w:id="18"/>
    <w:p w14:paraId="5A678AAA" w14:textId="77777777" w:rsidR="00A77B3E" w:rsidRPr="00956577" w:rsidRDefault="00A77B3E" w:rsidP="00956577">
      <w:pPr>
        <w:adjustRightInd w:val="0"/>
        <w:snapToGrid w:val="0"/>
        <w:spacing w:line="360" w:lineRule="auto"/>
        <w:jc w:val="both"/>
        <w:rPr>
          <w:rFonts w:ascii="Book Antiqua" w:hAnsi="Book Antiqua"/>
        </w:rPr>
      </w:pPr>
    </w:p>
    <w:p w14:paraId="513F8FA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CONCLUSION</w:t>
      </w:r>
    </w:p>
    <w:p w14:paraId="0E779340" w14:textId="7C096911" w:rsidR="00A77B3E" w:rsidRPr="00956577" w:rsidRDefault="003A6F5C" w:rsidP="00956577">
      <w:pPr>
        <w:adjustRightInd w:val="0"/>
        <w:snapToGrid w:val="0"/>
        <w:spacing w:line="360" w:lineRule="auto"/>
        <w:jc w:val="both"/>
        <w:rPr>
          <w:rFonts w:ascii="Book Antiqua" w:hAnsi="Book Antiqua"/>
        </w:rPr>
      </w:pPr>
      <w:bookmarkStart w:id="19" w:name="OLE_LINK26"/>
      <w:bookmarkStart w:id="20" w:name="OLE_LINK27"/>
      <w:r w:rsidRPr="00956577">
        <w:rPr>
          <w:rFonts w:ascii="Book Antiqua" w:eastAsia="Book Antiqua" w:hAnsi="Book Antiqua" w:cs="Book Antiqua"/>
          <w:color w:val="000000"/>
        </w:rPr>
        <w:t>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significant endoscopic features for the diagnosis of SSLs. Serrated polyps with these three features should be removed during colonoscopy.</w:t>
      </w:r>
    </w:p>
    <w:bookmarkEnd w:id="19"/>
    <w:bookmarkEnd w:id="20"/>
    <w:p w14:paraId="1C58C8F5" w14:textId="77777777" w:rsidR="00A77B3E" w:rsidRPr="00956577" w:rsidRDefault="00A77B3E" w:rsidP="00956577">
      <w:pPr>
        <w:adjustRightInd w:val="0"/>
        <w:snapToGrid w:val="0"/>
        <w:spacing w:line="360" w:lineRule="auto"/>
        <w:ind w:firstLine="220"/>
        <w:jc w:val="both"/>
        <w:rPr>
          <w:rFonts w:ascii="Book Antiqua" w:hAnsi="Book Antiqua"/>
        </w:rPr>
      </w:pPr>
    </w:p>
    <w:p w14:paraId="15221627" w14:textId="2A9178AB"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Key Words: </w:t>
      </w:r>
      <w:r w:rsidRPr="00956577">
        <w:rPr>
          <w:rFonts w:ascii="Book Antiqua" w:eastAsia="Book Antiqua" w:hAnsi="Book Antiqua" w:cs="Book Antiqua"/>
          <w:color w:val="000000"/>
        </w:rPr>
        <w:t xml:space="preserve">Sessile serrated lesion; </w:t>
      </w:r>
      <w:r w:rsidR="001F697E" w:rsidRPr="00956577">
        <w:rPr>
          <w:rFonts w:ascii="Book Antiqua" w:eastAsia="Book Antiqua" w:hAnsi="Book Antiqua" w:cs="Book Antiqua"/>
          <w:color w:val="000000"/>
        </w:rPr>
        <w:t xml:space="preserve">Mucus </w:t>
      </w:r>
      <w:r w:rsidRPr="00956577">
        <w:rPr>
          <w:rFonts w:ascii="Book Antiqua" w:eastAsia="Book Antiqua" w:hAnsi="Book Antiqua" w:cs="Book Antiqua"/>
          <w:color w:val="000000"/>
        </w:rPr>
        <w:t>cap; Indistinct borders; Hyperplastic polyp; Endoscopic features; Size</w:t>
      </w:r>
    </w:p>
    <w:p w14:paraId="57B8A404" w14:textId="77777777" w:rsidR="00A77B3E" w:rsidRPr="00956577" w:rsidRDefault="00A77B3E" w:rsidP="00956577">
      <w:pPr>
        <w:adjustRightInd w:val="0"/>
        <w:snapToGrid w:val="0"/>
        <w:spacing w:line="360" w:lineRule="auto"/>
        <w:jc w:val="both"/>
        <w:rPr>
          <w:rFonts w:ascii="Book Antiqua" w:hAnsi="Book Antiqua"/>
        </w:rPr>
      </w:pPr>
    </w:p>
    <w:p w14:paraId="61792317" w14:textId="77777777" w:rsidR="00A77B3E" w:rsidRPr="00956577" w:rsidRDefault="003A6F5C" w:rsidP="00956577">
      <w:pPr>
        <w:adjustRightInd w:val="0"/>
        <w:snapToGrid w:val="0"/>
        <w:spacing w:line="360" w:lineRule="auto"/>
        <w:jc w:val="both"/>
        <w:rPr>
          <w:rFonts w:ascii="Book Antiqua" w:hAnsi="Book Antiqua"/>
        </w:rPr>
      </w:pPr>
      <w:bookmarkStart w:id="21" w:name="OLE_LINK2"/>
      <w:bookmarkStart w:id="22" w:name="OLE_LINK6"/>
      <w:r w:rsidRPr="00956577">
        <w:rPr>
          <w:rFonts w:ascii="Book Antiqua" w:eastAsia="Book Antiqua" w:hAnsi="Book Antiqua" w:cs="Book Antiqua"/>
          <w:color w:val="000000"/>
        </w:rPr>
        <w:t xml:space="preserve">Nishizawa T, Yoshida S, Toyoshima A, Yamada T, </w:t>
      </w:r>
      <w:proofErr w:type="spellStart"/>
      <w:r w:rsidRPr="00956577">
        <w:rPr>
          <w:rFonts w:ascii="Book Antiqua" w:eastAsia="Book Antiqua" w:hAnsi="Book Antiqua" w:cs="Book Antiqua"/>
          <w:color w:val="000000"/>
        </w:rPr>
        <w:t>Sakaguchi</w:t>
      </w:r>
      <w:proofErr w:type="spellEnd"/>
      <w:r w:rsidRPr="00956577">
        <w:rPr>
          <w:rFonts w:ascii="Book Antiqua" w:eastAsia="Book Antiqua" w:hAnsi="Book Antiqua" w:cs="Book Antiqua"/>
          <w:color w:val="000000"/>
        </w:rPr>
        <w:t xml:space="preserve"> Y, </w:t>
      </w:r>
      <w:proofErr w:type="spellStart"/>
      <w:r w:rsidRPr="00956577">
        <w:rPr>
          <w:rFonts w:ascii="Book Antiqua" w:eastAsia="Book Antiqua" w:hAnsi="Book Antiqua" w:cs="Book Antiqua"/>
          <w:color w:val="000000"/>
        </w:rPr>
        <w:t>Irako</w:t>
      </w:r>
      <w:proofErr w:type="spellEnd"/>
      <w:r w:rsidRPr="00956577">
        <w:rPr>
          <w:rFonts w:ascii="Book Antiqua" w:eastAsia="Book Antiqua" w:hAnsi="Book Antiqua" w:cs="Book Antiqua"/>
          <w:color w:val="000000"/>
        </w:rPr>
        <w:t xml:space="preserve"> T, </w:t>
      </w:r>
      <w:proofErr w:type="spellStart"/>
      <w:r w:rsidRPr="00956577">
        <w:rPr>
          <w:rFonts w:ascii="Book Antiqua" w:eastAsia="Book Antiqua" w:hAnsi="Book Antiqua" w:cs="Book Antiqua"/>
          <w:color w:val="000000"/>
        </w:rPr>
        <w:t>Ebinuma</w:t>
      </w:r>
      <w:proofErr w:type="spellEnd"/>
      <w:r w:rsidRPr="00956577">
        <w:rPr>
          <w:rFonts w:ascii="Book Antiqua" w:eastAsia="Book Antiqua" w:hAnsi="Book Antiqua" w:cs="Book Antiqua"/>
          <w:color w:val="000000"/>
        </w:rPr>
        <w:t xml:space="preserve"> H, Kanai T, Koike K, Toyoshima O. Endoscopic diagnosis for colorectal sessile serrated lesions.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2021; In press</w:t>
      </w:r>
    </w:p>
    <w:bookmarkEnd w:id="21"/>
    <w:bookmarkEnd w:id="22"/>
    <w:p w14:paraId="7F4409EF" w14:textId="77777777" w:rsidR="00A77B3E" w:rsidRPr="00956577" w:rsidRDefault="00A77B3E" w:rsidP="00956577">
      <w:pPr>
        <w:adjustRightInd w:val="0"/>
        <w:snapToGrid w:val="0"/>
        <w:spacing w:line="360" w:lineRule="auto"/>
        <w:jc w:val="both"/>
        <w:rPr>
          <w:rFonts w:ascii="Book Antiqua" w:hAnsi="Book Antiqua"/>
        </w:rPr>
      </w:pPr>
    </w:p>
    <w:p w14:paraId="703E1B32" w14:textId="68FE4590"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Core Tip: </w:t>
      </w:r>
      <w:bookmarkStart w:id="23" w:name="OLE_LINK17"/>
      <w:bookmarkStart w:id="24" w:name="OLE_LINK18"/>
      <w:r w:rsidRPr="00956577">
        <w:rPr>
          <w:rFonts w:ascii="Book Antiqua" w:eastAsia="Book Antiqua" w:hAnsi="Book Antiqua" w:cs="Book Antiqua"/>
          <w:color w:val="000000"/>
        </w:rPr>
        <w:t>The features of sessile serrated lesions (SSLs) include tumor 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location in the proximal colon, ‘‘mucus cap’’</w:t>
      </w:r>
      <w:r w:rsidR="00A47A46"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indistinct borders, cloud-like surface, and varicose microvascular vessels. Our multivariate analysis revealed that size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independent predictors for SSLs. The combination of these three features in serrated polyps allowed the diagnosis of SSLs with 75% sensitivity, 80% specificity, and 78.4% accuracy.</w:t>
      </w:r>
    </w:p>
    <w:p w14:paraId="19A6334B" w14:textId="77777777" w:rsidR="00A77B3E" w:rsidRPr="00956577" w:rsidRDefault="00A77B3E" w:rsidP="00956577">
      <w:pPr>
        <w:adjustRightInd w:val="0"/>
        <w:snapToGrid w:val="0"/>
        <w:spacing w:line="360" w:lineRule="auto"/>
        <w:jc w:val="both"/>
        <w:rPr>
          <w:rFonts w:ascii="Book Antiqua" w:hAnsi="Book Antiqua"/>
        </w:rPr>
      </w:pPr>
    </w:p>
    <w:bookmarkEnd w:id="23"/>
    <w:bookmarkEnd w:id="24"/>
    <w:p w14:paraId="180A8DE7" w14:textId="1E022F55"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INTRODUCTION</w:t>
      </w:r>
    </w:p>
    <w:p w14:paraId="67F29F99" w14:textId="69D9B21E" w:rsidR="00A77B3E" w:rsidRPr="00956577" w:rsidRDefault="003A6F5C" w:rsidP="00956577">
      <w:pPr>
        <w:adjustRightInd w:val="0"/>
        <w:snapToGrid w:val="0"/>
        <w:spacing w:line="360" w:lineRule="auto"/>
        <w:jc w:val="both"/>
        <w:rPr>
          <w:rFonts w:ascii="Book Antiqua" w:hAnsi="Book Antiqua"/>
        </w:rPr>
      </w:pPr>
      <w:bookmarkStart w:id="25" w:name="OLE_LINK28"/>
      <w:bookmarkStart w:id="26" w:name="OLE_LINK29"/>
      <w:r w:rsidRPr="00956577">
        <w:rPr>
          <w:rFonts w:ascii="Book Antiqua" w:eastAsia="Book Antiqua" w:hAnsi="Book Antiqua" w:cs="Book Antiqua"/>
          <w:color w:val="000000"/>
        </w:rPr>
        <w:t xml:space="preserve">Recent molecular biology studies have supported the classification of colorectal serrated lesions into hyperplastic polyps (HPs), sessile serrated lesions (SSLs), and </w:t>
      </w:r>
      <w:r w:rsidRPr="00956577">
        <w:rPr>
          <w:rFonts w:ascii="Book Antiqua" w:eastAsia="Book Antiqua" w:hAnsi="Book Antiqua" w:cs="Book Antiqua"/>
          <w:color w:val="000000"/>
        </w:rPr>
        <w:lastRenderedPageBreak/>
        <w:t>traditional serrated adenomas (TSAs</w:t>
      </w:r>
      <w:proofErr w:type="gramStart"/>
      <w:r w:rsidRPr="00956577">
        <w:rPr>
          <w:rFonts w:ascii="Book Antiqua" w:eastAsia="Book Antiqua" w:hAnsi="Book Antiqua" w:cs="Book Antiqua"/>
          <w:color w:val="000000"/>
        </w:rPr>
        <w:t>)</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w:t>
      </w:r>
      <w:r w:rsidRPr="00956577">
        <w:rPr>
          <w:rFonts w:ascii="Book Antiqua" w:eastAsia="Book Antiqua" w:hAnsi="Book Antiqua" w:cs="Book Antiqua"/>
          <w:color w:val="000000"/>
        </w:rPr>
        <w:t xml:space="preserve">. HPs are considered non-neoplastic, whereas SSLs and TSAs are both precursors of cancer </w:t>
      </w:r>
      <w:r w:rsidRPr="00956577">
        <w:rPr>
          <w:rFonts w:ascii="Book Antiqua" w:eastAsia="Book Antiqua" w:hAnsi="Book Antiqua" w:cs="Book Antiqua"/>
          <w:i/>
          <w:iCs/>
          <w:color w:val="000000"/>
        </w:rPr>
        <w:t>via</w:t>
      </w:r>
      <w:r w:rsidRPr="00956577">
        <w:rPr>
          <w:rFonts w:ascii="Book Antiqua" w:eastAsia="Book Antiqua" w:hAnsi="Book Antiqua" w:cs="Book Antiqua"/>
          <w:color w:val="000000"/>
        </w:rPr>
        <w:t xml:space="preserve"> the “serrated neoplastic pathway”</w:t>
      </w:r>
      <w:r w:rsidR="00A47A46"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which is responsible for up to 20% of all sporadic colorectal </w:t>
      </w:r>
      <w:proofErr w:type="gramStart"/>
      <w:r w:rsidRPr="00956577">
        <w:rPr>
          <w:rFonts w:ascii="Book Antiqua" w:eastAsia="Book Antiqua" w:hAnsi="Book Antiqua" w:cs="Book Antiqua"/>
          <w:color w:val="000000"/>
        </w:rPr>
        <w:t>cancers</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2]</w:t>
      </w:r>
      <w:r w:rsidRPr="00956577">
        <w:rPr>
          <w:rFonts w:ascii="Book Antiqua" w:eastAsia="Book Antiqua" w:hAnsi="Book Antiqua" w:cs="Book Antiqua"/>
          <w:color w:val="000000"/>
        </w:rPr>
        <w:t xml:space="preserve">. The features of serrated neoplastic pathways include high microsatellite instability and the potential for rapid conversion to </w:t>
      </w:r>
      <w:proofErr w:type="gramStart"/>
      <w:r w:rsidRPr="00956577">
        <w:rPr>
          <w:rFonts w:ascii="Book Antiqua" w:eastAsia="Book Antiqua" w:hAnsi="Book Antiqua" w:cs="Book Antiqua"/>
          <w:color w:val="000000"/>
        </w:rPr>
        <w:t>malignancy</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3,4]</w:t>
      </w:r>
      <w:r w:rsidRPr="00956577">
        <w:rPr>
          <w:rFonts w:ascii="Book Antiqua" w:eastAsia="Book Antiqua" w:hAnsi="Book Antiqua" w:cs="Book Antiqua"/>
          <w:color w:val="000000"/>
        </w:rPr>
        <w:t xml:space="preserve">. This implies that all SSLs should be accurately diagnosed and endoscopically </w:t>
      </w:r>
      <w:proofErr w:type="gramStart"/>
      <w:r w:rsidRPr="00956577">
        <w:rPr>
          <w:rFonts w:ascii="Book Antiqua" w:eastAsia="Book Antiqua" w:hAnsi="Book Antiqua" w:cs="Book Antiqua"/>
          <w:color w:val="000000"/>
        </w:rPr>
        <w:t>removed</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5]</w:t>
      </w:r>
      <w:r w:rsidRPr="00956577">
        <w:rPr>
          <w:rFonts w:ascii="Book Antiqua" w:eastAsia="Book Antiqua" w:hAnsi="Book Antiqua" w:cs="Book Antiqua"/>
          <w:color w:val="000000"/>
        </w:rPr>
        <w:t>, whereas HPs do not need to be removed. Therefore, it is essential to differentiate SSLs from HPs.</w:t>
      </w:r>
    </w:p>
    <w:p w14:paraId="61E191C3" w14:textId="15094AB4"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SSLs typically occur in the proximal </w:t>
      </w:r>
      <w:proofErr w:type="gramStart"/>
      <w:r w:rsidRPr="00956577">
        <w:rPr>
          <w:rFonts w:ascii="Book Antiqua" w:eastAsia="Book Antiqua" w:hAnsi="Book Antiqua" w:cs="Book Antiqua"/>
          <w:color w:val="000000"/>
        </w:rPr>
        <w:t>colon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6]</w:t>
      </w:r>
      <w:r w:rsidRPr="00956577">
        <w:rPr>
          <w:rFonts w:ascii="Book Antiqua" w:eastAsia="Book Antiqua" w:hAnsi="Book Antiqua" w:cs="Book Antiqua"/>
          <w:color w:val="000000"/>
        </w:rPr>
        <w:t>. Endoscopically, SSLs usually measure &gt;</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are frequently covered by mucus called ‘‘mucus cap’’</w:t>
      </w:r>
      <w:r w:rsidR="00A47A46"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and have indistinct borders and a cloud-like </w:t>
      </w:r>
      <w:proofErr w:type="gramStart"/>
      <w:r w:rsidRPr="00956577">
        <w:rPr>
          <w:rFonts w:ascii="Book Antiqua" w:eastAsia="Book Antiqua" w:hAnsi="Book Antiqua" w:cs="Book Antiqua"/>
          <w:color w:val="000000"/>
        </w:rPr>
        <w:t>surface</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7]</w:t>
      </w:r>
      <w:r w:rsidRPr="00956577">
        <w:rPr>
          <w:rFonts w:ascii="Book Antiqua" w:eastAsia="Book Antiqua" w:hAnsi="Book Antiqua" w:cs="Book Antiqua"/>
          <w:color w:val="000000"/>
        </w:rPr>
        <w:t xml:space="preserve">. The features of SSLs under magnifying narrow-band imaging (NBI) are varicose microvascular vessels and expanded crypt </w:t>
      </w:r>
      <w:proofErr w:type="gramStart"/>
      <w:r w:rsidRPr="00956577">
        <w:rPr>
          <w:rFonts w:ascii="Book Antiqua" w:eastAsia="Book Antiqua" w:hAnsi="Book Antiqua" w:cs="Book Antiqua"/>
          <w:color w:val="000000"/>
        </w:rPr>
        <w:t>openings</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8]</w:t>
      </w:r>
      <w:r w:rsidRPr="00956577">
        <w:rPr>
          <w:rFonts w:ascii="Book Antiqua" w:eastAsia="Book Antiqua" w:hAnsi="Book Antiqua" w:cs="Book Antiqua"/>
          <w:color w:val="000000"/>
        </w:rPr>
        <w:t>. The feature of SSLs on chromoendoscopy is a type II open-shape pit pattern. In contrast, HPs commonly occur in the distal colon or rectum and are often ≤</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in size. However, differential diagnoses are often </w:t>
      </w:r>
      <w:proofErr w:type="gramStart"/>
      <w:r w:rsidRPr="00956577">
        <w:rPr>
          <w:rFonts w:ascii="Book Antiqua" w:eastAsia="Book Antiqua" w:hAnsi="Book Antiqua" w:cs="Book Antiqua"/>
          <w:color w:val="000000"/>
        </w:rPr>
        <w:t>difficult</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9]</w:t>
      </w:r>
      <w:r w:rsidRPr="00956577">
        <w:rPr>
          <w:rFonts w:ascii="Book Antiqua" w:eastAsia="Book Antiqua" w:hAnsi="Book Antiqua" w:cs="Book Antiqua"/>
          <w:color w:val="000000"/>
        </w:rPr>
        <w:t>. We hypothesized that well-designed combination of endoscopic features might be useful for the diagnosis of SSLs. Therefore, the present study aimed to develop a diagnostic score system for SSLs.</w:t>
      </w:r>
    </w:p>
    <w:bookmarkEnd w:id="25"/>
    <w:bookmarkEnd w:id="26"/>
    <w:p w14:paraId="25A1D63C" w14:textId="77777777" w:rsidR="00A77B3E" w:rsidRPr="00956577" w:rsidRDefault="00A77B3E" w:rsidP="00956577">
      <w:pPr>
        <w:adjustRightInd w:val="0"/>
        <w:snapToGrid w:val="0"/>
        <w:spacing w:line="360" w:lineRule="auto"/>
        <w:ind w:firstLine="220"/>
        <w:jc w:val="both"/>
        <w:rPr>
          <w:rFonts w:ascii="Book Antiqua" w:hAnsi="Book Antiqua"/>
        </w:rPr>
      </w:pPr>
    </w:p>
    <w:p w14:paraId="4CA480F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MATERIALS AND METHODS</w:t>
      </w:r>
    </w:p>
    <w:p w14:paraId="5DF40394" w14:textId="77777777" w:rsidR="00A77B3E" w:rsidRPr="00956577" w:rsidRDefault="003A6F5C" w:rsidP="00956577">
      <w:pPr>
        <w:adjustRightInd w:val="0"/>
        <w:snapToGrid w:val="0"/>
        <w:spacing w:line="360" w:lineRule="auto"/>
        <w:jc w:val="both"/>
        <w:rPr>
          <w:rFonts w:ascii="Book Antiqua" w:hAnsi="Book Antiqua"/>
          <w:i/>
          <w:iCs/>
        </w:rPr>
      </w:pPr>
      <w:bookmarkStart w:id="27" w:name="OLE_LINK30"/>
      <w:bookmarkStart w:id="28" w:name="OLE_LINK31"/>
      <w:r w:rsidRPr="00956577">
        <w:rPr>
          <w:rFonts w:ascii="Book Antiqua" w:eastAsia="Book Antiqua" w:hAnsi="Book Antiqua" w:cs="Book Antiqua"/>
          <w:b/>
          <w:bCs/>
          <w:i/>
          <w:iCs/>
          <w:color w:val="000000"/>
        </w:rPr>
        <w:t>Ethics</w:t>
      </w:r>
    </w:p>
    <w:p w14:paraId="753A3707" w14:textId="02B0562D" w:rsidR="00A77B3E" w:rsidRPr="00956577" w:rsidRDefault="003A6F5C" w:rsidP="00956577">
      <w:pPr>
        <w:adjustRightInd w:val="0"/>
        <w:snapToGrid w:val="0"/>
        <w:spacing w:line="360" w:lineRule="auto"/>
        <w:jc w:val="both"/>
        <w:rPr>
          <w:rFonts w:ascii="Book Antiqua" w:eastAsia="Book Antiqua" w:hAnsi="Book Antiqua" w:cs="Book Antiqua"/>
          <w:color w:val="000000"/>
        </w:rPr>
      </w:pPr>
      <w:r w:rsidRPr="00956577">
        <w:rPr>
          <w:rFonts w:ascii="Book Antiqua" w:eastAsia="Book Antiqua" w:hAnsi="Book Antiqua" w:cs="Book Antiqua"/>
          <w:color w:val="000000"/>
        </w:rPr>
        <w:t>This retrospective study was approved by the Ethical Review Committee of the Hattori Clinic on September 4, 2020 (approval no. S2009-U04). Written informed consent was obtained from all participants. All clinical investigations were conducted according to the ethical guidelines of the Declaration of Helsinki.</w:t>
      </w:r>
    </w:p>
    <w:p w14:paraId="5C3F3404" w14:textId="77777777" w:rsidR="00A47A46" w:rsidRPr="00956577" w:rsidRDefault="00A47A46" w:rsidP="00956577">
      <w:pPr>
        <w:adjustRightInd w:val="0"/>
        <w:snapToGrid w:val="0"/>
        <w:spacing w:line="360" w:lineRule="auto"/>
        <w:jc w:val="both"/>
        <w:rPr>
          <w:rFonts w:ascii="Book Antiqua" w:hAnsi="Book Antiqua"/>
        </w:rPr>
      </w:pPr>
    </w:p>
    <w:p w14:paraId="555E07D2" w14:textId="74BB82C8" w:rsidR="00A77B3E" w:rsidRPr="00956577" w:rsidRDefault="003A6F5C" w:rsidP="00956577">
      <w:pPr>
        <w:adjustRightInd w:val="0"/>
        <w:snapToGrid w:val="0"/>
        <w:spacing w:line="360" w:lineRule="auto"/>
        <w:jc w:val="both"/>
        <w:rPr>
          <w:rFonts w:ascii="Book Antiqua" w:hAnsi="Book Antiqua"/>
          <w:i/>
          <w:iCs/>
        </w:rPr>
      </w:pPr>
      <w:r w:rsidRPr="00956577">
        <w:rPr>
          <w:rFonts w:ascii="Book Antiqua" w:eastAsia="Book Antiqua" w:hAnsi="Book Antiqua" w:cs="Book Antiqua"/>
          <w:b/>
          <w:bCs/>
          <w:i/>
          <w:iCs/>
          <w:color w:val="000000"/>
        </w:rPr>
        <w:t>Patients</w:t>
      </w:r>
    </w:p>
    <w:p w14:paraId="135EDBEF" w14:textId="417A07BB" w:rsidR="00A77B3E" w:rsidRPr="00956577" w:rsidRDefault="003A6F5C" w:rsidP="00956577">
      <w:pPr>
        <w:adjustRightInd w:val="0"/>
        <w:snapToGrid w:val="0"/>
        <w:spacing w:line="360" w:lineRule="auto"/>
        <w:jc w:val="both"/>
        <w:rPr>
          <w:rFonts w:ascii="Book Antiqua" w:eastAsia="Book Antiqua" w:hAnsi="Book Antiqua" w:cs="Book Antiqua"/>
          <w:color w:val="000000"/>
        </w:rPr>
      </w:pPr>
      <w:r w:rsidRPr="00956577">
        <w:rPr>
          <w:rFonts w:ascii="Book Antiqua" w:eastAsia="Book Antiqua" w:hAnsi="Book Antiqua" w:cs="Book Antiqua"/>
          <w:color w:val="000000"/>
        </w:rPr>
        <w:t>We retrospectively reviewed consecutive patients who underwent polypectomy or endoscopic mucosal resection</w:t>
      </w:r>
      <w:r w:rsidR="00A47A46"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during colonoscopy between July and September 2019 and between January and March 2020 at the Toyoshima Endoscopy Clinic. Colonoscopy was performed to evaluate symptoms such as hematochezia, rectal </w:t>
      </w:r>
      <w:r w:rsidRPr="00956577">
        <w:rPr>
          <w:rFonts w:ascii="Book Antiqua" w:eastAsia="Book Antiqua" w:hAnsi="Book Antiqua" w:cs="Book Antiqua"/>
          <w:color w:val="000000"/>
        </w:rPr>
        <w:lastRenderedPageBreak/>
        <w:t>bleeding, abdominal symptoms, abnormal bowel habits, anemia, or positive fecal immunochemical test findings or for colorectal polyp surveillance. We used an electronic endoscopy reporting system (T-File System; STS Medic, Japan) that was integrated into the clinic’s patient record systems.</w:t>
      </w:r>
    </w:p>
    <w:p w14:paraId="651D45D6" w14:textId="77777777" w:rsidR="00550F52" w:rsidRPr="00956577" w:rsidRDefault="00550F52" w:rsidP="00956577">
      <w:pPr>
        <w:adjustRightInd w:val="0"/>
        <w:snapToGrid w:val="0"/>
        <w:spacing w:line="360" w:lineRule="auto"/>
        <w:jc w:val="both"/>
        <w:rPr>
          <w:rFonts w:ascii="Book Antiqua" w:hAnsi="Book Antiqua"/>
        </w:rPr>
      </w:pPr>
    </w:p>
    <w:p w14:paraId="39280EBB" w14:textId="442BF330" w:rsidR="00A77B3E" w:rsidRPr="00956577" w:rsidRDefault="003A6F5C" w:rsidP="00956577">
      <w:pPr>
        <w:adjustRightInd w:val="0"/>
        <w:snapToGrid w:val="0"/>
        <w:spacing w:line="360" w:lineRule="auto"/>
        <w:jc w:val="both"/>
        <w:rPr>
          <w:rFonts w:ascii="Book Antiqua" w:hAnsi="Book Antiqua"/>
          <w:i/>
          <w:iCs/>
        </w:rPr>
      </w:pPr>
      <w:r w:rsidRPr="00956577">
        <w:rPr>
          <w:rFonts w:ascii="Book Antiqua" w:eastAsia="Book Antiqua" w:hAnsi="Book Antiqua" w:cs="Book Antiqua"/>
          <w:b/>
          <w:bCs/>
          <w:i/>
          <w:iCs/>
          <w:color w:val="000000"/>
        </w:rPr>
        <w:t>Endoscopic procedures</w:t>
      </w:r>
    </w:p>
    <w:p w14:paraId="50C9EA88" w14:textId="4CD2D447" w:rsidR="00A77B3E" w:rsidRPr="00956577" w:rsidRDefault="003A6F5C" w:rsidP="00956577">
      <w:pPr>
        <w:adjustRightInd w:val="0"/>
        <w:snapToGrid w:val="0"/>
        <w:spacing w:line="360" w:lineRule="auto"/>
        <w:jc w:val="both"/>
        <w:rPr>
          <w:rFonts w:ascii="Book Antiqua" w:eastAsia="Book Antiqua" w:hAnsi="Book Antiqua" w:cs="Book Antiqua"/>
          <w:color w:val="000000"/>
        </w:rPr>
      </w:pPr>
      <w:r w:rsidRPr="00956577">
        <w:rPr>
          <w:rFonts w:ascii="Book Antiqua" w:eastAsia="Book Antiqua" w:hAnsi="Book Antiqua" w:cs="Book Antiqua"/>
          <w:color w:val="000000"/>
        </w:rPr>
        <w:t>The colonoscopies were performed using an Elite CF290 endoscopy system (CV-290 and CLV-290, Olympus, Japan) with a 290 series colonoscope (CF-HQ290Z, CF-HQ290, or PCF-H290Z, Olympus, Japan) or a 260 series colonoscope (PCF-PQ</w:t>
      </w:r>
      <w:proofErr w:type="gramStart"/>
      <w:r w:rsidRPr="00956577">
        <w:rPr>
          <w:rFonts w:ascii="Book Antiqua" w:eastAsia="Book Antiqua" w:hAnsi="Book Antiqua" w:cs="Book Antiqua"/>
          <w:color w:val="000000"/>
        </w:rPr>
        <w:t>260)</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10]</w:t>
      </w:r>
      <w:r w:rsidRPr="00956577">
        <w:rPr>
          <w:rFonts w:ascii="Book Antiqua" w:eastAsia="Book Antiqua" w:hAnsi="Book Antiqua" w:cs="Book Antiqua"/>
          <w:color w:val="000000"/>
        </w:rPr>
        <w:t xml:space="preserve">. The patients underwent colonoscopies while under conscious sedation with midazolam and/or pethidine hydrochloride. </w:t>
      </w:r>
      <w:proofErr w:type="spellStart"/>
      <w:r w:rsidRPr="00956577">
        <w:rPr>
          <w:rFonts w:ascii="Book Antiqua" w:eastAsia="Book Antiqua" w:hAnsi="Book Antiqua" w:cs="Book Antiqua"/>
          <w:color w:val="000000"/>
        </w:rPr>
        <w:t>Pancolonic</w:t>
      </w:r>
      <w:proofErr w:type="spellEnd"/>
      <w:r w:rsidRPr="00956577">
        <w:rPr>
          <w:rFonts w:ascii="Book Antiqua" w:eastAsia="Book Antiqua" w:hAnsi="Book Antiqua" w:cs="Book Antiqua"/>
          <w:color w:val="000000"/>
        </w:rPr>
        <w:t xml:space="preserve"> chromoendoscopy was performed by spraying 0.05% indigo </w:t>
      </w:r>
      <w:proofErr w:type="gramStart"/>
      <w:r w:rsidRPr="00956577">
        <w:rPr>
          <w:rFonts w:ascii="Book Antiqua" w:eastAsia="Book Antiqua" w:hAnsi="Book Antiqua" w:cs="Book Antiqua"/>
          <w:color w:val="000000"/>
        </w:rPr>
        <w:t>carmine</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10,11]</w:t>
      </w:r>
      <w:r w:rsidRPr="00956577">
        <w:rPr>
          <w:rFonts w:ascii="Book Antiqua" w:eastAsia="Book Antiqua" w:hAnsi="Book Antiqua" w:cs="Book Antiqua"/>
          <w:color w:val="000000"/>
        </w:rPr>
        <w:t>. All polyps detected by white light imaging during colonoscopy were washed with water, and also assessed by NBI with and without magnification. The colonoscopies were performed by three expert endoscopists (</w:t>
      </w:r>
      <w:r w:rsidR="00550F52" w:rsidRPr="00956577">
        <w:rPr>
          <w:rFonts w:ascii="Book Antiqua" w:eastAsia="Book Antiqua" w:hAnsi="Book Antiqua" w:cs="Book Antiqua"/>
          <w:color w:val="000000"/>
        </w:rPr>
        <w:t>Nishizawa T</w:t>
      </w:r>
      <w:r w:rsidRPr="00956577">
        <w:rPr>
          <w:rFonts w:ascii="Book Antiqua" w:eastAsia="Book Antiqua" w:hAnsi="Book Antiqua" w:cs="Book Antiqua"/>
          <w:color w:val="000000"/>
        </w:rPr>
        <w:t xml:space="preserve">, </w:t>
      </w:r>
      <w:proofErr w:type="spellStart"/>
      <w:r w:rsidR="00550F52" w:rsidRPr="00956577">
        <w:rPr>
          <w:rFonts w:ascii="Book Antiqua" w:eastAsia="Book Antiqua" w:hAnsi="Book Antiqua" w:cs="Book Antiqua"/>
          <w:color w:val="000000"/>
        </w:rPr>
        <w:t>Sakaguchi</w:t>
      </w:r>
      <w:proofErr w:type="spellEnd"/>
      <w:r w:rsidR="00550F52" w:rsidRPr="00956577">
        <w:rPr>
          <w:rFonts w:ascii="Book Antiqua" w:eastAsia="Book Antiqua" w:hAnsi="Book Antiqua" w:cs="Book Antiqua"/>
          <w:color w:val="000000"/>
        </w:rPr>
        <w:t xml:space="preserve"> Y</w:t>
      </w:r>
      <w:r w:rsidRPr="00956577">
        <w:rPr>
          <w:rFonts w:ascii="Book Antiqua" w:eastAsia="Book Antiqua" w:hAnsi="Book Antiqua" w:cs="Book Antiqua"/>
          <w:color w:val="000000"/>
        </w:rPr>
        <w:t xml:space="preserve">, and </w:t>
      </w:r>
      <w:r w:rsidR="00550F52" w:rsidRPr="00956577">
        <w:rPr>
          <w:rFonts w:ascii="Book Antiqua" w:eastAsia="Book Antiqua" w:hAnsi="Book Antiqua" w:cs="Book Antiqua"/>
          <w:color w:val="000000"/>
        </w:rPr>
        <w:t>Toyoshima O</w:t>
      </w:r>
      <w:r w:rsidRPr="00956577">
        <w:rPr>
          <w:rFonts w:ascii="Book Antiqua" w:eastAsia="Book Antiqua" w:hAnsi="Book Antiqua" w:cs="Book Antiqua"/>
          <w:color w:val="000000"/>
        </w:rPr>
        <w:t>).</w:t>
      </w:r>
    </w:p>
    <w:p w14:paraId="6D3751FF" w14:textId="6856E9B3"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Endoscopic diagnosis was performed based on the Workgroup on Serrated Polyps and Polyposis</w:t>
      </w:r>
      <w:r w:rsidR="00550F52" w:rsidRPr="00956577">
        <w:rPr>
          <w:rFonts w:ascii="Book Antiqua" w:eastAsia="Book Antiqua" w:hAnsi="Book Antiqua" w:cs="Book Antiqua"/>
          <w:color w:val="000000"/>
        </w:rPr>
        <w:t xml:space="preserve"> </w:t>
      </w:r>
      <w:proofErr w:type="gramStart"/>
      <w:r w:rsidRPr="00956577">
        <w:rPr>
          <w:rFonts w:ascii="Book Antiqua" w:eastAsia="Book Antiqua" w:hAnsi="Book Antiqua" w:cs="Book Antiqua"/>
          <w:color w:val="000000"/>
        </w:rPr>
        <w:t>classification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12]</w:t>
      </w:r>
      <w:r w:rsidRPr="00956577">
        <w:rPr>
          <w:rFonts w:ascii="Book Antiqua" w:eastAsia="Book Antiqua" w:hAnsi="Book Antiqua" w:cs="Book Antiqua"/>
          <w:color w:val="000000"/>
        </w:rPr>
        <w:t xml:space="preserve">. We removed lesions diagnosed as adenomas or clinically significant serrated polyps. A </w:t>
      </w:r>
      <w:r w:rsidR="00550F52" w:rsidRPr="00956577">
        <w:rPr>
          <w:rFonts w:ascii="Book Antiqua" w:eastAsia="Book Antiqua" w:hAnsi="Book Antiqua" w:cs="Book Antiqua"/>
          <w:color w:val="000000"/>
        </w:rPr>
        <w:t>clinically significant serrated polyps</w:t>
      </w:r>
      <w:r w:rsidRPr="00956577">
        <w:rPr>
          <w:rFonts w:ascii="Book Antiqua" w:eastAsia="Book Antiqua" w:hAnsi="Book Antiqua" w:cs="Book Antiqua"/>
          <w:color w:val="000000"/>
        </w:rPr>
        <w:t xml:space="preserve"> was defined as any SSL, TSA, or HP measuring ≥</w:t>
      </w:r>
      <w:r w:rsidR="00550F52"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1 cm anywhere in the colon or HP measuring ≥</w:t>
      </w:r>
      <w:r w:rsidR="00550F52"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located proximal to the sigmoid </w:t>
      </w:r>
      <w:proofErr w:type="gramStart"/>
      <w:r w:rsidRPr="00956577">
        <w:rPr>
          <w:rFonts w:ascii="Book Antiqua" w:eastAsia="Book Antiqua" w:hAnsi="Book Antiqua" w:cs="Book Antiqua"/>
          <w:color w:val="000000"/>
        </w:rPr>
        <w:t>colon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13-15]</w:t>
      </w:r>
      <w:r w:rsidRPr="00956577">
        <w:rPr>
          <w:rFonts w:ascii="Book Antiqua" w:eastAsia="Book Antiqua" w:hAnsi="Book Antiqua" w:cs="Book Antiqua"/>
          <w:color w:val="000000"/>
        </w:rPr>
        <w:t>. We included polyps measuring 15 mm or more in diameter.</w:t>
      </w:r>
    </w:p>
    <w:p w14:paraId="2132278F" w14:textId="77777777" w:rsidR="00550F52"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The location, size, morphology, and endoscopic diagnosis for each detected polyp were recorded. The location of the polyps was specified as the cecum; ascending, transverse, descending, or sigmoid colon; or rectum. The distal side from the splenic flexure was defined as the distal colon, while the proximal side to the splenic flexure was defined as the proximal colon. The polyp size was estimated by comparison with a closed snare or forceps. The morphology and presence of a mucus cap, indistinct borders, cloud-like surface, varicose microvascular vessels, and expanded crypt opening were also recorded. The </w:t>
      </w:r>
      <w:r w:rsidRPr="00956577">
        <w:rPr>
          <w:rFonts w:ascii="Book Antiqua" w:eastAsia="Book Antiqua" w:hAnsi="Book Antiqua" w:cs="Book Antiqua"/>
          <w:color w:val="000000"/>
        </w:rPr>
        <w:lastRenderedPageBreak/>
        <w:t>mucus cap was defined as coverage with abundant mucus (Figure 1A). Indistinct borders were defined as vague demarcations of the lesion border (Figure 1B). A cloud-like surface appeared granular, nodular, or bumpy and like the surface of a cumulus cloud. Varicose microvascular vessels were defined as vessels thicker than meshed capillary vessels that meandered similar to varicose veins. Expanded crypt opening was defined as the heterogeneous expansion of nearby crypts.</w:t>
      </w:r>
    </w:p>
    <w:p w14:paraId="1D9CBA21" w14:textId="5B2D52F1"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The pathological ﬁndings were evaluated by hematoxylin and eosin staining and histological diagnoses were made by an expert gastrointestinal pathologist (H. W.). Serrated lesions were classified as HP, SSL, and TSA according to the World Health Organization </w:t>
      </w:r>
      <w:proofErr w:type="gramStart"/>
      <w:r w:rsidRPr="00956577">
        <w:rPr>
          <w:rFonts w:ascii="Book Antiqua" w:eastAsia="Book Antiqua" w:hAnsi="Book Antiqua" w:cs="Book Antiqua"/>
          <w:color w:val="000000"/>
        </w:rPr>
        <w:t>classification</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16,17]</w:t>
      </w:r>
      <w:r w:rsidRPr="00956577">
        <w:rPr>
          <w:rFonts w:ascii="Book Antiqua" w:eastAsia="Book Antiqua" w:hAnsi="Book Antiqua" w:cs="Book Antiqua"/>
          <w:color w:val="000000"/>
        </w:rPr>
        <w:t>. We collected data on polyps with endoscopic or pathological diagnosis of serrated polyps.</w:t>
      </w:r>
    </w:p>
    <w:p w14:paraId="209D4DF2" w14:textId="77777777" w:rsidR="00A77B3E" w:rsidRPr="00956577" w:rsidRDefault="00A77B3E" w:rsidP="00956577">
      <w:pPr>
        <w:adjustRightInd w:val="0"/>
        <w:snapToGrid w:val="0"/>
        <w:spacing w:line="360" w:lineRule="auto"/>
        <w:jc w:val="both"/>
        <w:rPr>
          <w:rFonts w:ascii="Book Antiqua" w:hAnsi="Book Antiqua"/>
        </w:rPr>
      </w:pPr>
    </w:p>
    <w:p w14:paraId="4DC3FB1B" w14:textId="77777777" w:rsidR="00A77B3E" w:rsidRPr="00956577" w:rsidRDefault="003A6F5C" w:rsidP="00956577">
      <w:pPr>
        <w:adjustRightInd w:val="0"/>
        <w:snapToGrid w:val="0"/>
        <w:spacing w:line="360" w:lineRule="auto"/>
        <w:jc w:val="both"/>
        <w:rPr>
          <w:rFonts w:ascii="Book Antiqua" w:hAnsi="Book Antiqua"/>
          <w:i/>
          <w:iCs/>
        </w:rPr>
      </w:pPr>
      <w:r w:rsidRPr="00956577">
        <w:rPr>
          <w:rFonts w:ascii="Book Antiqua" w:eastAsia="Book Antiqua" w:hAnsi="Book Antiqua" w:cs="Book Antiqua"/>
          <w:b/>
          <w:bCs/>
          <w:i/>
          <w:iCs/>
          <w:color w:val="000000"/>
        </w:rPr>
        <w:t>Statistical analysis</w:t>
      </w:r>
    </w:p>
    <w:p w14:paraId="72850B81" w14:textId="4A87AF22"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The significant factors for the diagnosis of SSLs were assessed using logistic regression analysis. The univariate and multivariate analyses included the location (proximal colon) and size (&gt;</w:t>
      </w:r>
      <w:r w:rsidR="00E66D21"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and presence of mucus cap, indistinct borders, cloud-like surface, varicose microvascular vessels, and expanded crypt opening. Each item that was significant in the multivariate analysis was assigned 1 point and the sum of these points was defined as the endoscopic SSL diagnosis score. The optimal cut-off endoscopic SSL diagnosis score was determined by receiver-operating characteristic (ROC) curve analysis. The calculations were performed using </w:t>
      </w:r>
      <w:proofErr w:type="spellStart"/>
      <w:r w:rsidRPr="00956577">
        <w:rPr>
          <w:rFonts w:ascii="Book Antiqua" w:eastAsia="Book Antiqua" w:hAnsi="Book Antiqua" w:cs="Book Antiqua"/>
          <w:color w:val="000000"/>
        </w:rPr>
        <w:t>StatMate</w:t>
      </w:r>
      <w:proofErr w:type="spellEnd"/>
      <w:r w:rsidRPr="00956577">
        <w:rPr>
          <w:rFonts w:ascii="Book Antiqua" w:eastAsia="Book Antiqua" w:hAnsi="Book Antiqua" w:cs="Book Antiqua"/>
          <w:color w:val="000000"/>
        </w:rPr>
        <w:t xml:space="preserve"> software, version IV (ATOMS, Tokyo, Japan) and </w:t>
      </w:r>
      <w:proofErr w:type="spellStart"/>
      <w:r w:rsidRPr="00956577">
        <w:rPr>
          <w:rFonts w:ascii="Book Antiqua" w:eastAsia="Book Antiqua" w:hAnsi="Book Antiqua" w:cs="Book Antiqua"/>
          <w:color w:val="000000"/>
        </w:rPr>
        <w:t>Ekuseru-Toukei</w:t>
      </w:r>
      <w:proofErr w:type="spellEnd"/>
      <w:r w:rsidRPr="00956577">
        <w:rPr>
          <w:rFonts w:ascii="Book Antiqua" w:eastAsia="Book Antiqua" w:hAnsi="Book Antiqua" w:cs="Book Antiqua"/>
          <w:color w:val="000000"/>
        </w:rPr>
        <w:t xml:space="preserve"> 2015 (Social Survey Research Information </w:t>
      </w:r>
      <w:r w:rsidR="00E66D21" w:rsidRPr="00956577">
        <w:rPr>
          <w:rFonts w:ascii="Book Antiqua" w:eastAsia="Book Antiqua" w:hAnsi="Book Antiqua" w:cs="Book Antiqua"/>
          <w:color w:val="000000"/>
        </w:rPr>
        <w:t>company</w:t>
      </w:r>
      <w:r w:rsidRPr="00956577">
        <w:rPr>
          <w:rFonts w:ascii="Book Antiqua" w:eastAsia="Book Antiqua" w:hAnsi="Book Antiqua" w:cs="Book Antiqua"/>
          <w:color w:val="000000"/>
        </w:rPr>
        <w:t xml:space="preserve">, </w:t>
      </w:r>
      <w:r w:rsidR="00E66D21" w:rsidRPr="00956577">
        <w:rPr>
          <w:rFonts w:ascii="Book Antiqua" w:eastAsia="Book Antiqua" w:hAnsi="Book Antiqua" w:cs="Book Antiqua"/>
          <w:color w:val="000000"/>
        </w:rPr>
        <w:t>Limited</w:t>
      </w:r>
      <w:r w:rsidRPr="00956577">
        <w:rPr>
          <w:rFonts w:ascii="Book Antiqua" w:eastAsia="Book Antiqua" w:hAnsi="Book Antiqua" w:cs="Book Antiqua"/>
          <w:color w:val="000000"/>
        </w:rPr>
        <w:t>, Tokyo, Japan).</w:t>
      </w:r>
    </w:p>
    <w:bookmarkEnd w:id="27"/>
    <w:bookmarkEnd w:id="28"/>
    <w:p w14:paraId="751745C0" w14:textId="77777777" w:rsidR="00A77B3E" w:rsidRPr="00956577" w:rsidRDefault="00A77B3E" w:rsidP="00956577">
      <w:pPr>
        <w:adjustRightInd w:val="0"/>
        <w:snapToGrid w:val="0"/>
        <w:spacing w:line="360" w:lineRule="auto"/>
        <w:ind w:firstLine="110"/>
        <w:jc w:val="both"/>
        <w:rPr>
          <w:rFonts w:ascii="Book Antiqua" w:hAnsi="Book Antiqua"/>
        </w:rPr>
      </w:pPr>
    </w:p>
    <w:p w14:paraId="18DBDA8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RESULTS</w:t>
      </w:r>
    </w:p>
    <w:p w14:paraId="7084E9E0" w14:textId="36F1BA97" w:rsidR="00240FC0" w:rsidRPr="00956577" w:rsidRDefault="003A6F5C" w:rsidP="00956577">
      <w:pPr>
        <w:adjustRightInd w:val="0"/>
        <w:snapToGrid w:val="0"/>
        <w:spacing w:line="360" w:lineRule="auto"/>
        <w:jc w:val="both"/>
        <w:rPr>
          <w:rFonts w:ascii="Book Antiqua" w:hAnsi="Book Antiqua"/>
        </w:rPr>
      </w:pPr>
      <w:bookmarkStart w:id="29" w:name="OLE_LINK32"/>
      <w:bookmarkStart w:id="30" w:name="OLE_LINK33"/>
      <w:r w:rsidRPr="00956577">
        <w:rPr>
          <w:rFonts w:ascii="Book Antiqua" w:eastAsia="Book Antiqua" w:hAnsi="Book Antiqua" w:cs="Book Antiqua"/>
          <w:color w:val="000000"/>
        </w:rPr>
        <w:t xml:space="preserve">A total of 629 patients underwent colonoscopies with polypectomy or </w:t>
      </w:r>
      <w:r w:rsidR="00A47A46" w:rsidRPr="00956577">
        <w:rPr>
          <w:rFonts w:ascii="Book Antiqua" w:eastAsia="Book Antiqua" w:hAnsi="Book Antiqua" w:cs="Book Antiqua"/>
          <w:color w:val="000000"/>
        </w:rPr>
        <w:t>endoscopic mucosal resection</w:t>
      </w:r>
      <w:r w:rsidRPr="00956577">
        <w:rPr>
          <w:rFonts w:ascii="Book Antiqua" w:eastAsia="Book Antiqua" w:hAnsi="Book Antiqua" w:cs="Book Antiqua"/>
          <w:color w:val="000000"/>
        </w:rPr>
        <w:t>. Among 1288 polyps removed from these patients, we identified 232 polyps as endoscopically or pathologically diagnosed serrated polyps. A study flowchart of the included polyps was presented in Figure 2.</w:t>
      </w:r>
    </w:p>
    <w:p w14:paraId="3A1AD3FA" w14:textId="77777777" w:rsidR="00E66D21"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lastRenderedPageBreak/>
        <w:t>The characteristics of the polyps are shown in Table 1. The pathological diagnoses included 72 SSLs, 130 HPs, 1 TSA, 7 adenomas, 20 normal mucosa, and 2 others.</w:t>
      </w:r>
    </w:p>
    <w:p w14:paraId="3A1881FD" w14:textId="640C18B9"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Table 2 shows the results of the univariate and multivariate analyses for the diagnosis of SSL. In the univariate analyses, the location (proximal colon), size &gt;</w:t>
      </w:r>
      <w:r w:rsidR="00E66D21"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indistinct borders, cloud-like surface, and varicose microvascular vessels were significantly associated with the diagnosis of SSL. On the other hand, expanded crypts opening was not significant in the univariate analysis. In the multivariate analysis, size &gt;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0.033), mucus cap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0.005), and indistinct borders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0.033) were independently associated with the diagnosis of SSL. Size &gt;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each assigned 1 point and the sum of the points was defined as the endoscopic SSL diagnosis score. The minimum and maximum endoscopic SSL diagnosis scores were 0 and 3, respectively. In the ROC curve analysis, the area under the curve was 0.806 and the optimal endoscopic SSL diagnosis score cut-off was 3 (Figure 3A), which corresponded to 75% sensitivity, 80% specificity, and 78.4% accuracy for the prediction of pathological SSL. The ROC curves of the three predictors (size, mucus cap, and indistinct borders) were presented in Figure 3B</w:t>
      </w:r>
      <w:r w:rsidR="001F697E" w:rsidRPr="00956577">
        <w:rPr>
          <w:rFonts w:ascii="Book Antiqua" w:hAnsi="Book Antiqua" w:cs="Book Antiqua"/>
          <w:color w:val="000000"/>
          <w:lang w:eastAsia="zh-CN"/>
        </w:rPr>
        <w:t>-</w:t>
      </w:r>
      <w:r w:rsidRPr="00956577">
        <w:rPr>
          <w:rFonts w:ascii="Book Antiqua" w:eastAsia="Book Antiqua" w:hAnsi="Book Antiqua" w:cs="Book Antiqua"/>
          <w:color w:val="000000"/>
        </w:rPr>
        <w:t>D, respectively.</w:t>
      </w:r>
    </w:p>
    <w:p w14:paraId="593FA9E4" w14:textId="7383611A"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Figure 4 shows the pathological SSL rates for each endoscopic SSL diagnosis score. The pathological SSL rate for an endoscopic SSL diagnosis score of 3 was significantly higher than that for an endoscopic SSL diagnosis score of 0, 1, or 2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w:t>
      </w:r>
    </w:p>
    <w:bookmarkEnd w:id="29"/>
    <w:bookmarkEnd w:id="30"/>
    <w:p w14:paraId="7A6567A4" w14:textId="77777777" w:rsidR="00A77B3E" w:rsidRPr="00956577" w:rsidRDefault="00A77B3E" w:rsidP="00956577">
      <w:pPr>
        <w:adjustRightInd w:val="0"/>
        <w:snapToGrid w:val="0"/>
        <w:spacing w:line="360" w:lineRule="auto"/>
        <w:jc w:val="both"/>
        <w:rPr>
          <w:rFonts w:ascii="Book Antiqua" w:hAnsi="Book Antiqua"/>
        </w:rPr>
      </w:pPr>
    </w:p>
    <w:p w14:paraId="1F45FA4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DISCUSSION</w:t>
      </w:r>
    </w:p>
    <w:p w14:paraId="5A9F9829" w14:textId="01673381" w:rsidR="00A77B3E" w:rsidRPr="00956577" w:rsidRDefault="003A6F5C" w:rsidP="00956577">
      <w:pPr>
        <w:adjustRightInd w:val="0"/>
        <w:snapToGrid w:val="0"/>
        <w:spacing w:line="360" w:lineRule="auto"/>
        <w:jc w:val="both"/>
        <w:rPr>
          <w:rFonts w:ascii="Book Antiqua" w:hAnsi="Book Antiqua"/>
        </w:rPr>
      </w:pPr>
      <w:bookmarkStart w:id="31" w:name="OLE_LINK34"/>
      <w:bookmarkStart w:id="32" w:name="OLE_LINK35"/>
      <w:r w:rsidRPr="00956577">
        <w:rPr>
          <w:rFonts w:ascii="Book Antiqua" w:eastAsia="Book Antiqua" w:hAnsi="Book Antiqua" w:cs="Book Antiqua"/>
          <w:color w:val="000000"/>
        </w:rPr>
        <w:t>We found that size &gt;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independent predictors for SSLs. The combination of these three features in serrated polyps allowed the diagnosis of SSLs with 75% sensitivity, 80% specificity, and 78.4% accuracy.</w:t>
      </w:r>
    </w:p>
    <w:p w14:paraId="379D4E56" w14:textId="7F7284DF"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Various studies have sought to clarify the features of SSLs. Hasegawa </w:t>
      </w:r>
      <w:r w:rsidRPr="00956577">
        <w:rPr>
          <w:rFonts w:ascii="Book Antiqua" w:eastAsia="Book Antiqua" w:hAnsi="Book Antiqua" w:cs="Book Antiqua"/>
          <w:i/>
          <w:iCs/>
          <w:color w:val="000000"/>
        </w:rPr>
        <w:t>et al</w:t>
      </w:r>
      <w:r w:rsidR="00DE7337" w:rsidRPr="00956577">
        <w:rPr>
          <w:rFonts w:ascii="Book Antiqua" w:eastAsia="Book Antiqua" w:hAnsi="Book Antiqua" w:cs="Book Antiqua"/>
          <w:color w:val="000000"/>
          <w:vertAlign w:val="superscript"/>
        </w:rPr>
        <w:t>[18]</w:t>
      </w:r>
      <w:r w:rsidRPr="00956577">
        <w:rPr>
          <w:rFonts w:ascii="Book Antiqua" w:eastAsia="Book Antiqua" w:hAnsi="Book Antiqua" w:cs="Book Antiqua"/>
          <w:color w:val="000000"/>
        </w:rPr>
        <w:t xml:space="preserve"> investigated 107 SSLs to discriminate them from other serrated lesions, reporting </w:t>
      </w:r>
      <w:r w:rsidRPr="00956577">
        <w:rPr>
          <w:rFonts w:ascii="Book Antiqua" w:eastAsia="Book Antiqua" w:hAnsi="Book Antiqua" w:cs="Book Antiqua"/>
          <w:color w:val="000000"/>
        </w:rPr>
        <w:lastRenderedPageBreak/>
        <w:t xml:space="preserve">that the mean lesion size of SSLs was larger than that of HP (14.2 </w:t>
      </w:r>
      <w:r w:rsidRPr="00956577">
        <w:rPr>
          <w:rFonts w:ascii="Book Antiqua" w:eastAsia="Book Antiqua" w:hAnsi="Book Antiqua" w:cs="Book Antiqua"/>
          <w:i/>
          <w:iCs/>
          <w:color w:val="000000"/>
        </w:rPr>
        <w:t>vs</w:t>
      </w:r>
      <w:r w:rsidRPr="00956577">
        <w:rPr>
          <w:rFonts w:ascii="Book Antiqua" w:eastAsia="Book Antiqua" w:hAnsi="Book Antiqua" w:cs="Book Antiqua"/>
          <w:color w:val="000000"/>
        </w:rPr>
        <w:t xml:space="preserve"> 6.2 mm; </w:t>
      </w:r>
      <w:r w:rsidR="00DE7337"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w:t>
      </w:r>
      <w:r w:rsidR="00DE7337"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0.01). Moreover, SSL was preferentially located in the proximal rather than the distal colon (81.8%</w:t>
      </w:r>
      <w:r w:rsidRPr="00956577">
        <w:rPr>
          <w:rFonts w:ascii="Book Antiqua" w:eastAsia="Book Antiqua" w:hAnsi="Book Antiqua" w:cs="Book Antiqua"/>
          <w:i/>
          <w:iCs/>
          <w:color w:val="000000"/>
        </w:rPr>
        <w:t xml:space="preserve"> vs </w:t>
      </w:r>
      <w:r w:rsidRPr="00956577">
        <w:rPr>
          <w:rFonts w:ascii="Book Antiqua" w:eastAsia="Book Antiqua" w:hAnsi="Book Antiqua" w:cs="Book Antiqua"/>
          <w:color w:val="000000"/>
        </w:rPr>
        <w:t>18.2%), whereas HP was located less often in the proximal colon than in the distal colon.</w:t>
      </w:r>
    </w:p>
    <w:p w14:paraId="28D3133C" w14:textId="65903B81" w:rsidR="00A77B3E" w:rsidRPr="00956577" w:rsidRDefault="003A6F5C" w:rsidP="00956577">
      <w:pPr>
        <w:adjustRightInd w:val="0"/>
        <w:snapToGrid w:val="0"/>
        <w:spacing w:line="360" w:lineRule="auto"/>
        <w:ind w:firstLineChars="100" w:firstLine="240"/>
        <w:jc w:val="both"/>
        <w:rPr>
          <w:rFonts w:ascii="Book Antiqua" w:hAnsi="Book Antiqua"/>
        </w:rPr>
      </w:pPr>
      <w:proofErr w:type="spellStart"/>
      <w:r w:rsidRPr="00956577">
        <w:rPr>
          <w:rFonts w:ascii="Book Antiqua" w:eastAsia="Book Antiqua" w:hAnsi="Book Antiqua" w:cs="Book Antiqua"/>
          <w:color w:val="000000"/>
        </w:rPr>
        <w:t>Hazewinkel</w:t>
      </w:r>
      <w:proofErr w:type="spellEnd"/>
      <w:r w:rsidRPr="00956577">
        <w:rPr>
          <w:rFonts w:ascii="Book Antiqua" w:eastAsia="Book Antiqua" w:hAnsi="Book Antiqua" w:cs="Book Antiqua"/>
          <w:color w:val="000000"/>
        </w:rPr>
        <w:t xml:space="preserve">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19]</w:t>
      </w:r>
      <w:r w:rsidRPr="00956577">
        <w:rPr>
          <w:rFonts w:ascii="Book Antiqua" w:eastAsia="Book Antiqua" w:hAnsi="Book Antiqua" w:cs="Book Antiqua"/>
          <w:color w:val="000000"/>
        </w:rPr>
        <w:t xml:space="preserve"> investigated 150 polyps, including 50 SSLs, 50 HPs, and 50 adenomas. Their multivariate analysis demonstrated that indistinct borders </w:t>
      </w:r>
      <w:r w:rsidR="009E6EFF"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odds ratio </w:t>
      </w:r>
      <w:r w:rsidR="009E6EFF" w:rsidRPr="00956577">
        <w:rPr>
          <w:rFonts w:ascii="Book Antiqua" w:eastAsia="Book Antiqua" w:hAnsi="Book Antiqua" w:cs="Book Antiqua"/>
          <w:color w:val="000000"/>
        </w:rPr>
        <w:t>(</w:t>
      </w:r>
      <w:r w:rsidRPr="00956577">
        <w:rPr>
          <w:rFonts w:ascii="Book Antiqua" w:eastAsia="Book Antiqua" w:hAnsi="Book Antiqua" w:cs="Book Antiqua"/>
          <w:color w:val="000000"/>
        </w:rPr>
        <w:t>OR</w:t>
      </w:r>
      <w:r w:rsidR="009E6EFF" w:rsidRPr="00956577">
        <w:rPr>
          <w:rFonts w:ascii="Book Antiqua" w:eastAsia="Book Antiqua" w:hAnsi="Book Antiqua" w:cs="Book Antiqua"/>
          <w:color w:val="000000"/>
        </w:rPr>
        <w:t>)</w:t>
      </w:r>
      <w:r w:rsidR="001F697E" w:rsidRPr="00956577">
        <w:rPr>
          <w:rFonts w:ascii="Book Antiqua" w:hAnsi="Book Antiqua" w:cs="Book Antiqua"/>
          <w:color w:val="000000"/>
          <w:lang w:eastAsia="zh-CN"/>
        </w:rPr>
        <w:t>:</w:t>
      </w:r>
      <w:r w:rsidRPr="00956577">
        <w:rPr>
          <w:rFonts w:ascii="Book Antiqua" w:eastAsia="Book Antiqua" w:hAnsi="Book Antiqua" w:cs="Book Antiqua"/>
          <w:color w:val="000000"/>
        </w:rPr>
        <w:t xml:space="preserve"> 3.11,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0.001</w:t>
      </w:r>
      <w:r w:rsidR="009E6EFF"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and cloud-like surface (OR</w:t>
      </w:r>
      <w:r w:rsidR="001F697E" w:rsidRPr="00956577">
        <w:rPr>
          <w:rFonts w:ascii="Book Antiqua" w:hAnsi="Book Antiqua" w:cs="Book Antiqua"/>
          <w:color w:val="000000"/>
          <w:lang w:eastAsia="zh-CN"/>
        </w:rPr>
        <w:t>:</w:t>
      </w:r>
      <w:r w:rsidRPr="00956577">
        <w:rPr>
          <w:rFonts w:ascii="Book Antiqua" w:eastAsia="Book Antiqua" w:hAnsi="Book Antiqua" w:cs="Book Antiqua"/>
          <w:color w:val="000000"/>
        </w:rPr>
        <w:t xml:space="preserve"> 2.65,</w:t>
      </w:r>
      <w:r w:rsidRPr="00956577">
        <w:rPr>
          <w:rFonts w:ascii="Book Antiqua" w:eastAsia="Book Antiqua" w:hAnsi="Book Antiqua" w:cs="Book Antiqua"/>
          <w:i/>
          <w:iCs/>
          <w:color w:val="000000"/>
        </w:rPr>
        <w:t xml:space="preserve">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0.015) were independent diagnostic factors for SSLs on white-light imaging.</w:t>
      </w:r>
    </w:p>
    <w:p w14:paraId="44959E0B" w14:textId="368FC078" w:rsidR="00A77B3E" w:rsidRPr="00956577" w:rsidRDefault="003A6F5C" w:rsidP="00956577">
      <w:pPr>
        <w:adjustRightInd w:val="0"/>
        <w:snapToGrid w:val="0"/>
        <w:spacing w:line="360" w:lineRule="auto"/>
        <w:ind w:firstLine="220"/>
        <w:jc w:val="both"/>
        <w:rPr>
          <w:rFonts w:ascii="Book Antiqua" w:hAnsi="Book Antiqua"/>
        </w:rPr>
      </w:pPr>
      <w:r w:rsidRPr="00956577">
        <w:rPr>
          <w:rFonts w:ascii="Book Antiqua" w:eastAsia="Book Antiqua" w:hAnsi="Book Antiqua" w:cs="Book Antiqua"/>
          <w:color w:val="000000"/>
        </w:rPr>
        <w:t> </w:t>
      </w:r>
      <w:proofErr w:type="spellStart"/>
      <w:r w:rsidRPr="00956577">
        <w:rPr>
          <w:rFonts w:ascii="Book Antiqua" w:eastAsia="Book Antiqua" w:hAnsi="Book Antiqua" w:cs="Book Antiqua"/>
          <w:color w:val="000000"/>
        </w:rPr>
        <w:t>Uraoka</w:t>
      </w:r>
      <w:proofErr w:type="spellEnd"/>
      <w:r w:rsidRPr="00956577">
        <w:rPr>
          <w:rFonts w:ascii="Book Antiqua" w:eastAsia="Book Antiqua" w:hAnsi="Book Antiqua" w:cs="Book Antiqua"/>
          <w:color w:val="000000"/>
        </w:rPr>
        <w:t xml:space="preserve">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1]</w:t>
      </w:r>
      <w:r w:rsidRPr="00956577">
        <w:rPr>
          <w:rFonts w:ascii="Book Antiqua" w:eastAsia="Book Antiqua" w:hAnsi="Book Antiqua" w:cs="Book Antiqua"/>
          <w:color w:val="000000"/>
        </w:rPr>
        <w:t xml:space="preserve"> investigated 89 Lesions, including 38 SSLs and 41 HPs. Their multivariate analysis showed that varicose microvascular vessels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8.2,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0.001), size ≥</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10 mm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7.2,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0.002), and proximal location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6.1,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0.004) were independent diagnostic factors for SSLs.</w:t>
      </w:r>
    </w:p>
    <w:p w14:paraId="3ADCDD25" w14:textId="07E937E7"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Pereyra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20]</w:t>
      </w:r>
      <w:r w:rsidRPr="00956577">
        <w:rPr>
          <w:rFonts w:ascii="Book Antiqua" w:eastAsia="Book Antiqua" w:hAnsi="Book Antiqua" w:cs="Book Antiqua"/>
          <w:color w:val="000000"/>
        </w:rPr>
        <w:t xml:space="preserve"> investigated 440 polyps, including 34 SSLs, 135 HPs, and 249 adenomas. Their multivariate analysis showed that flat morphology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3.81, </w:t>
      </w:r>
      <w:r w:rsidR="009E6EFF" w:rsidRPr="00956577">
        <w:rPr>
          <w:rFonts w:ascii="Book Antiqua" w:eastAsia="Book Antiqua" w:hAnsi="Book Antiqua" w:cs="Book Antiqua"/>
          <w:i/>
          <w:iCs/>
          <w:color w:val="000000"/>
        </w:rPr>
        <w:t>P</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0.002), red-colored surface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12.97,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&lt;0.001), right-sided location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22.21,</w:t>
      </w:r>
      <w:r w:rsidRPr="00956577">
        <w:rPr>
          <w:rFonts w:ascii="Book Antiqua" w:eastAsia="Book Antiqua" w:hAnsi="Book Antiqua" w:cs="Book Antiqua"/>
          <w:i/>
          <w:iCs/>
          <w:color w:val="000000"/>
        </w:rPr>
        <w:t xml:space="preserve"> </w:t>
      </w:r>
      <w:r w:rsidR="009E6EFF" w:rsidRPr="00956577">
        <w:rPr>
          <w:rFonts w:ascii="Book Antiqua" w:eastAsia="Book Antiqua" w:hAnsi="Book Antiqua" w:cs="Book Antiqua"/>
          <w:i/>
          <w:iCs/>
          <w:color w:val="000000"/>
        </w:rPr>
        <w:t>P</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&lt;0.001), and mucus cap (OR</w:t>
      </w:r>
      <w:r w:rsidR="001F697E"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8.77, </w:t>
      </w:r>
      <w:r w:rsidR="009E6EFF"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&lt;</w:t>
      </w:r>
      <w:r w:rsidR="001F697E"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 were independent diagnostic factors for SSLs.</w:t>
      </w:r>
    </w:p>
    <w:p w14:paraId="461CA36A" w14:textId="50CC1F13"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 xml:space="preserve">Murakami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9E6EFF" w:rsidRPr="00956577">
        <w:rPr>
          <w:rFonts w:ascii="Book Antiqua" w:eastAsia="Book Antiqua" w:hAnsi="Book Antiqua" w:cs="Book Antiqua"/>
          <w:color w:val="000000"/>
          <w:vertAlign w:val="superscript"/>
        </w:rPr>
        <w:t>[</w:t>
      </w:r>
      <w:proofErr w:type="gramEnd"/>
      <w:r w:rsidR="009E6EFF" w:rsidRPr="00956577">
        <w:rPr>
          <w:rFonts w:ascii="Book Antiqua" w:eastAsia="Book Antiqua" w:hAnsi="Book Antiqua" w:cs="Book Antiqua"/>
          <w:color w:val="000000"/>
          <w:vertAlign w:val="superscript"/>
        </w:rPr>
        <w:t>7]</w:t>
      </w:r>
      <w:r w:rsidRPr="00956577">
        <w:rPr>
          <w:rFonts w:ascii="Book Antiqua" w:eastAsia="Book Antiqua" w:hAnsi="Book Antiqua" w:cs="Book Antiqua"/>
          <w:color w:val="000000"/>
        </w:rPr>
        <w:t xml:space="preserve"> summarized the features of SSLs in their review report, indicating that SSLs were &gt;</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frequently covered by a mucus cap, and more commonly located in the proximal colon. The features also included small dark spots and varicose microvascular vessels on magnifying NBI and type II open pit patterns on magnifying chromoendoscopy. The small dark spots are nearly synonymous with expanded crypt openings and these are considered to correspond to type II open pit patterns. This phenomenon is likely due to mucin overproduction, which could also lead to the mucus </w:t>
      </w:r>
      <w:proofErr w:type="gramStart"/>
      <w:r w:rsidRPr="00956577">
        <w:rPr>
          <w:rFonts w:ascii="Book Antiqua" w:eastAsia="Book Antiqua" w:hAnsi="Book Antiqua" w:cs="Book Antiqua"/>
          <w:color w:val="000000"/>
        </w:rPr>
        <w:t>cap</w:t>
      </w:r>
      <w:r w:rsidRPr="00956577">
        <w:rPr>
          <w:rFonts w:ascii="Book Antiqua" w:eastAsia="Book Antiqua" w:hAnsi="Book Antiqua" w:cs="Book Antiqua"/>
          <w:color w:val="000000"/>
          <w:vertAlign w:val="superscript"/>
        </w:rPr>
        <w:t>[</w:t>
      </w:r>
      <w:proofErr w:type="gramEnd"/>
      <w:r w:rsidRPr="00956577">
        <w:rPr>
          <w:rFonts w:ascii="Book Antiqua" w:eastAsia="Book Antiqua" w:hAnsi="Book Antiqua" w:cs="Book Antiqua"/>
          <w:color w:val="000000"/>
          <w:vertAlign w:val="superscript"/>
        </w:rPr>
        <w:t>19]</w:t>
      </w:r>
      <w:r w:rsidRPr="00956577">
        <w:rPr>
          <w:rFonts w:ascii="Book Antiqua" w:eastAsia="Book Antiqua" w:hAnsi="Book Antiqua" w:cs="Book Antiqua"/>
          <w:color w:val="000000"/>
        </w:rPr>
        <w:t>.</w:t>
      </w:r>
    </w:p>
    <w:p w14:paraId="53B60494" w14:textId="1C09F8BF"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results of our univariate analysis showed that proximal colon, size &gt;</w:t>
      </w:r>
      <w:r w:rsidR="009E6EFF"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indistinct borders, cloud-like surface, and varicose microvascular vessels were significant factors for the diagnosis of SSLs. Multivariate analysis revealed that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independent predictors for SSLs in our clinical setting.</w:t>
      </w:r>
    </w:p>
    <w:p w14:paraId="4CA98D1D" w14:textId="77777777" w:rsidR="00B95210"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lastRenderedPageBreak/>
        <w:t xml:space="preserve">A combination of endoscopic features has also been previously proposed for the diagnosis of SSL. For instance, Yamada </w:t>
      </w:r>
      <w:r w:rsidRPr="00956577">
        <w:rPr>
          <w:rFonts w:ascii="Book Antiqua" w:eastAsia="Book Antiqua" w:hAnsi="Book Antiqua" w:cs="Book Antiqua"/>
          <w:i/>
          <w:iCs/>
          <w:color w:val="000000"/>
        </w:rPr>
        <w:t xml:space="preserve">et </w:t>
      </w:r>
      <w:proofErr w:type="gramStart"/>
      <w:r w:rsidRPr="00956577">
        <w:rPr>
          <w:rFonts w:ascii="Book Antiqua" w:eastAsia="Book Antiqua" w:hAnsi="Book Antiqua" w:cs="Book Antiqua"/>
          <w:i/>
          <w:iCs/>
          <w:color w:val="000000"/>
        </w:rPr>
        <w:t>al</w:t>
      </w:r>
      <w:r w:rsidR="00B95210" w:rsidRPr="00956577">
        <w:rPr>
          <w:rFonts w:ascii="Book Antiqua" w:eastAsia="Book Antiqua" w:hAnsi="Book Antiqua" w:cs="Book Antiqua"/>
          <w:color w:val="000000"/>
          <w:vertAlign w:val="superscript"/>
        </w:rPr>
        <w:t>[</w:t>
      </w:r>
      <w:proofErr w:type="gramEnd"/>
      <w:r w:rsidR="00B95210" w:rsidRPr="00956577">
        <w:rPr>
          <w:rFonts w:ascii="Book Antiqua" w:eastAsia="Book Antiqua" w:hAnsi="Book Antiqua" w:cs="Book Antiqua"/>
          <w:color w:val="000000"/>
          <w:vertAlign w:val="superscript"/>
        </w:rPr>
        <w:t>21]</w:t>
      </w:r>
      <w:r w:rsidRPr="00956577">
        <w:rPr>
          <w:rFonts w:ascii="Book Antiqua" w:eastAsia="Book Antiqua" w:hAnsi="Book Antiqua" w:cs="Book Antiqua"/>
          <w:color w:val="000000"/>
        </w:rPr>
        <w:t xml:space="preserve"> evaluated the combination of three endoscopic features for SSLs. The combination of dilated and branching vessels (synonymous with varicose microvascular vessels), proximal location, and size (≥</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10 mm) resulted in an area under the curve of 0.7832. The best cut-off point was 2, which corresponded to 79% sensitivity and 81% specificity.</w:t>
      </w:r>
    </w:p>
    <w:p w14:paraId="4403759B" w14:textId="1F975FFD"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endoscopic SSL diagnosis score consists of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The area under the curve in this study was 0.806. The optimal cut-off point was 3, which resulted in 75% sensitivity and 80% specificity. Our score is simple and does not require magnifying NBI. Thus, it may be useful in busy clinical settings or examinations with a scope without a magnifying function.</w:t>
      </w:r>
    </w:p>
    <w:p w14:paraId="53C392F9" w14:textId="77777777" w:rsidR="00A77B3E" w:rsidRPr="00956577" w:rsidRDefault="003A6F5C" w:rsidP="00956577">
      <w:pPr>
        <w:adjustRightInd w:val="0"/>
        <w:snapToGrid w:val="0"/>
        <w:spacing w:line="360" w:lineRule="auto"/>
        <w:ind w:firstLineChars="100" w:firstLine="240"/>
        <w:jc w:val="both"/>
        <w:rPr>
          <w:rFonts w:ascii="Book Antiqua" w:hAnsi="Book Antiqua"/>
        </w:rPr>
      </w:pPr>
      <w:r w:rsidRPr="00956577">
        <w:rPr>
          <w:rFonts w:ascii="Book Antiqua" w:eastAsia="Book Antiqua" w:hAnsi="Book Antiqua" w:cs="Book Antiqua"/>
          <w:color w:val="000000"/>
        </w:rPr>
        <w:t>The present study has several limitations. First, this retrospective study was conducted at a single institution; however, the recording of medical data was well controlled. Second, our study did not perform magnifying chromoendoscopy. A follow-up study is needed to verify the validity of the endoscopic SSL diagnosis score.</w:t>
      </w:r>
    </w:p>
    <w:bookmarkEnd w:id="31"/>
    <w:bookmarkEnd w:id="32"/>
    <w:p w14:paraId="10EA483B" w14:textId="77777777" w:rsidR="00A77B3E" w:rsidRPr="00956577" w:rsidRDefault="00A77B3E" w:rsidP="00956577">
      <w:pPr>
        <w:adjustRightInd w:val="0"/>
        <w:snapToGrid w:val="0"/>
        <w:spacing w:line="360" w:lineRule="auto"/>
        <w:jc w:val="both"/>
        <w:rPr>
          <w:rFonts w:ascii="Book Antiqua" w:hAnsi="Book Antiqua"/>
        </w:rPr>
      </w:pPr>
    </w:p>
    <w:p w14:paraId="06E1B6E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CONCLUSION</w:t>
      </w:r>
    </w:p>
    <w:p w14:paraId="1C31BF77" w14:textId="2BD5A37E" w:rsidR="00A77B3E" w:rsidRPr="00956577" w:rsidRDefault="003A6F5C" w:rsidP="00956577">
      <w:pPr>
        <w:adjustRightInd w:val="0"/>
        <w:snapToGrid w:val="0"/>
        <w:spacing w:line="360" w:lineRule="auto"/>
        <w:jc w:val="both"/>
        <w:rPr>
          <w:rFonts w:ascii="Book Antiqua" w:hAnsi="Book Antiqua"/>
        </w:rPr>
      </w:pPr>
      <w:bookmarkStart w:id="33" w:name="OLE_LINK36"/>
      <w:bookmarkStart w:id="34" w:name="OLE_LINK37"/>
      <w:r w:rsidRPr="00956577">
        <w:rPr>
          <w:rFonts w:ascii="Book Antiqua" w:eastAsia="Book Antiqua" w:hAnsi="Book Antiqua" w:cs="Book Antiqua"/>
          <w:color w:val="000000"/>
        </w:rPr>
        <w:t>In conclusion,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significant endoscopic features for the diagnosis of SSLs. Serrated polyps with these three features should be removed during colonoscopy.</w:t>
      </w:r>
    </w:p>
    <w:p w14:paraId="3B8AF705" w14:textId="77777777" w:rsidR="00A77B3E" w:rsidRPr="00956577" w:rsidRDefault="00A77B3E" w:rsidP="00956577">
      <w:pPr>
        <w:adjustRightInd w:val="0"/>
        <w:snapToGrid w:val="0"/>
        <w:spacing w:line="360" w:lineRule="auto"/>
        <w:ind w:firstLine="220"/>
        <w:jc w:val="both"/>
        <w:rPr>
          <w:rFonts w:ascii="Book Antiqua" w:hAnsi="Book Antiqua"/>
        </w:rPr>
      </w:pPr>
    </w:p>
    <w:bookmarkEnd w:id="33"/>
    <w:bookmarkEnd w:id="34"/>
    <w:p w14:paraId="5D335CE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aps/>
          <w:color w:val="000000"/>
          <w:u w:val="single"/>
        </w:rPr>
        <w:t>ARTICLE HIGHLIGHTS</w:t>
      </w:r>
    </w:p>
    <w:p w14:paraId="167FB47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background</w:t>
      </w:r>
    </w:p>
    <w:p w14:paraId="3C3B8CC1" w14:textId="77777777" w:rsidR="00A77B3E" w:rsidRPr="00956577" w:rsidRDefault="003A6F5C" w:rsidP="00956577">
      <w:pPr>
        <w:adjustRightInd w:val="0"/>
        <w:snapToGrid w:val="0"/>
        <w:spacing w:line="360" w:lineRule="auto"/>
        <w:jc w:val="both"/>
        <w:rPr>
          <w:rFonts w:ascii="Book Antiqua" w:hAnsi="Book Antiqua"/>
        </w:rPr>
      </w:pPr>
      <w:bookmarkStart w:id="35" w:name="OLE_LINK38"/>
      <w:bookmarkStart w:id="36" w:name="OLE_LINK39"/>
      <w:r w:rsidRPr="00956577">
        <w:rPr>
          <w:rFonts w:ascii="Book Antiqua" w:eastAsia="Book Antiqua" w:hAnsi="Book Antiqua" w:cs="Book Antiqua"/>
          <w:color w:val="000000"/>
        </w:rPr>
        <w:t>The serrated neoplastic pathway is responsible for up to 20% of all sporadic colorectal cancers. Sessile serrated lesions (SSLs) should be accurately diagnosed and endoscopically removed.</w:t>
      </w:r>
    </w:p>
    <w:bookmarkEnd w:id="35"/>
    <w:bookmarkEnd w:id="36"/>
    <w:p w14:paraId="5393992F" w14:textId="77777777" w:rsidR="00A77B3E" w:rsidRPr="00956577" w:rsidRDefault="00A77B3E" w:rsidP="00956577">
      <w:pPr>
        <w:adjustRightInd w:val="0"/>
        <w:snapToGrid w:val="0"/>
        <w:spacing w:line="360" w:lineRule="auto"/>
        <w:jc w:val="both"/>
        <w:rPr>
          <w:rFonts w:ascii="Book Antiqua" w:hAnsi="Book Antiqua"/>
        </w:rPr>
      </w:pPr>
    </w:p>
    <w:p w14:paraId="60688E7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motivation</w:t>
      </w:r>
    </w:p>
    <w:p w14:paraId="262D743F" w14:textId="77777777" w:rsidR="00A77B3E" w:rsidRPr="00956577" w:rsidRDefault="003A6F5C" w:rsidP="00956577">
      <w:pPr>
        <w:adjustRightInd w:val="0"/>
        <w:snapToGrid w:val="0"/>
        <w:spacing w:line="360" w:lineRule="auto"/>
        <w:jc w:val="both"/>
        <w:rPr>
          <w:rFonts w:ascii="Book Antiqua" w:hAnsi="Book Antiqua"/>
        </w:rPr>
      </w:pPr>
      <w:bookmarkStart w:id="37" w:name="OLE_LINK40"/>
      <w:bookmarkStart w:id="38" w:name="OLE_LINK41"/>
      <w:r w:rsidRPr="00956577">
        <w:rPr>
          <w:rFonts w:ascii="Book Antiqua" w:eastAsia="Book Antiqua" w:hAnsi="Book Antiqua" w:cs="Book Antiqua"/>
          <w:color w:val="000000"/>
        </w:rPr>
        <w:lastRenderedPageBreak/>
        <w:t>Various findings have been proposed as features of SSLs. However, accurate diagnosis is often difficult.</w:t>
      </w:r>
    </w:p>
    <w:bookmarkEnd w:id="37"/>
    <w:bookmarkEnd w:id="38"/>
    <w:p w14:paraId="38D15DA5" w14:textId="77777777" w:rsidR="00A77B3E" w:rsidRPr="00956577" w:rsidRDefault="00A77B3E" w:rsidP="00956577">
      <w:pPr>
        <w:adjustRightInd w:val="0"/>
        <w:snapToGrid w:val="0"/>
        <w:spacing w:line="360" w:lineRule="auto"/>
        <w:jc w:val="both"/>
        <w:rPr>
          <w:rFonts w:ascii="Book Antiqua" w:hAnsi="Book Antiqua"/>
        </w:rPr>
      </w:pPr>
    </w:p>
    <w:p w14:paraId="530244B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objectives</w:t>
      </w:r>
    </w:p>
    <w:p w14:paraId="19137FD8" w14:textId="3DEDF024" w:rsidR="00A77B3E" w:rsidRPr="00956577" w:rsidRDefault="003A6F5C" w:rsidP="00956577">
      <w:pPr>
        <w:adjustRightInd w:val="0"/>
        <w:snapToGrid w:val="0"/>
        <w:spacing w:line="360" w:lineRule="auto"/>
        <w:jc w:val="both"/>
        <w:rPr>
          <w:rFonts w:ascii="Book Antiqua" w:hAnsi="Book Antiqua"/>
        </w:rPr>
      </w:pPr>
      <w:bookmarkStart w:id="39" w:name="OLE_LINK42"/>
      <w:bookmarkStart w:id="40" w:name="OLE_LINK43"/>
      <w:r w:rsidRPr="00956577">
        <w:rPr>
          <w:rFonts w:ascii="Book Antiqua" w:eastAsia="Book Antiqua" w:hAnsi="Book Antiqua" w:cs="Book Antiqua"/>
          <w:color w:val="000000"/>
        </w:rPr>
        <w:t>This study developed a scoring system to predict the diagnosis of SSLs.</w:t>
      </w:r>
    </w:p>
    <w:bookmarkEnd w:id="39"/>
    <w:bookmarkEnd w:id="40"/>
    <w:p w14:paraId="1C1C4701" w14:textId="77777777" w:rsidR="00A77B3E" w:rsidRPr="00956577" w:rsidRDefault="00A77B3E" w:rsidP="00956577">
      <w:pPr>
        <w:adjustRightInd w:val="0"/>
        <w:snapToGrid w:val="0"/>
        <w:spacing w:line="360" w:lineRule="auto"/>
        <w:jc w:val="both"/>
        <w:rPr>
          <w:rFonts w:ascii="Book Antiqua" w:hAnsi="Book Antiqua"/>
        </w:rPr>
      </w:pPr>
    </w:p>
    <w:p w14:paraId="03DCBA6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methods</w:t>
      </w:r>
    </w:p>
    <w:p w14:paraId="45E87888" w14:textId="6C2266F9" w:rsidR="00A77B3E" w:rsidRPr="00956577" w:rsidRDefault="003A6F5C" w:rsidP="00956577">
      <w:pPr>
        <w:adjustRightInd w:val="0"/>
        <w:snapToGrid w:val="0"/>
        <w:spacing w:line="360" w:lineRule="auto"/>
        <w:jc w:val="both"/>
        <w:rPr>
          <w:rFonts w:ascii="Book Antiqua" w:hAnsi="Book Antiqua"/>
        </w:rPr>
      </w:pPr>
      <w:bookmarkStart w:id="41" w:name="OLE_LINK44"/>
      <w:bookmarkStart w:id="42" w:name="OLE_LINK45"/>
      <w:r w:rsidRPr="00956577">
        <w:rPr>
          <w:rFonts w:ascii="Book Antiqua" w:eastAsia="Book Antiqua" w:hAnsi="Book Antiqua" w:cs="Book Antiqua"/>
          <w:color w:val="000000"/>
        </w:rPr>
        <w:t>We retrospectively reviewed patients who underwent endoscopic resection at the Toyoshima Endoscopy Clinic. We collected data on 232 polyps that were endoscopically or pathologically diagnosed as serrated polyps. The significant factors for the diagnosis of SSLs were assessed using logistic regression analysis.</w:t>
      </w:r>
    </w:p>
    <w:bookmarkEnd w:id="41"/>
    <w:bookmarkEnd w:id="42"/>
    <w:p w14:paraId="0264D533" w14:textId="77777777" w:rsidR="00A77B3E" w:rsidRPr="00956577" w:rsidRDefault="00A77B3E" w:rsidP="00956577">
      <w:pPr>
        <w:adjustRightInd w:val="0"/>
        <w:snapToGrid w:val="0"/>
        <w:spacing w:line="360" w:lineRule="auto"/>
        <w:jc w:val="both"/>
        <w:rPr>
          <w:rFonts w:ascii="Book Antiqua" w:hAnsi="Book Antiqua"/>
        </w:rPr>
      </w:pPr>
    </w:p>
    <w:p w14:paraId="7153A63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results</w:t>
      </w:r>
    </w:p>
    <w:p w14:paraId="311BAD80" w14:textId="63EFD6CA" w:rsidR="00A77B3E" w:rsidRPr="00956577" w:rsidRDefault="003A6F5C" w:rsidP="00956577">
      <w:pPr>
        <w:adjustRightInd w:val="0"/>
        <w:snapToGrid w:val="0"/>
        <w:spacing w:line="360" w:lineRule="auto"/>
        <w:jc w:val="both"/>
        <w:rPr>
          <w:rFonts w:ascii="Book Antiqua" w:hAnsi="Book Antiqua"/>
        </w:rPr>
      </w:pPr>
      <w:bookmarkStart w:id="43" w:name="OLE_LINK46"/>
      <w:bookmarkStart w:id="44" w:name="OLE_LINK47"/>
      <w:r w:rsidRPr="00956577">
        <w:rPr>
          <w:rFonts w:ascii="Book Antiqua" w:eastAsia="Book Antiqua" w:hAnsi="Book Antiqua" w:cs="Book Antiqua"/>
          <w:color w:val="000000"/>
        </w:rPr>
        <w:t>In the multivariate analyses, 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5 mm; </w:t>
      </w:r>
      <w:r w:rsidR="00B95210" w:rsidRPr="00956577">
        <w:rPr>
          <w:rFonts w:ascii="Book Antiqua" w:eastAsia="Book Antiqua" w:hAnsi="Book Antiqua" w:cs="Book Antiqua"/>
          <w:i/>
          <w:iCs/>
          <w:color w:val="000000"/>
        </w:rPr>
        <w:t>P</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0.033), mucus cap (</w:t>
      </w:r>
      <w:r w:rsidR="00B95210" w:rsidRPr="00956577">
        <w:rPr>
          <w:rFonts w:ascii="Book Antiqua" w:eastAsia="Book Antiqua" w:hAnsi="Book Antiqua" w:cs="Book Antiqua"/>
          <w:i/>
          <w:iCs/>
          <w:color w:val="000000"/>
        </w:rPr>
        <w:t>P</w:t>
      </w:r>
      <w:r w:rsidRPr="00956577">
        <w:rPr>
          <w:rFonts w:ascii="Book Antiqua" w:eastAsia="Book Antiqua" w:hAnsi="Book Antiqua" w:cs="Book Antiqua"/>
          <w:color w:val="000000"/>
        </w:rPr>
        <w:t xml:space="preserve"> = 0.005), and indistinct borders (</w:t>
      </w:r>
      <w:r w:rsidR="00B95210" w:rsidRPr="00956577">
        <w:rPr>
          <w:rFonts w:ascii="Book Antiqua" w:eastAsia="Book Antiqua" w:hAnsi="Book Antiqua" w:cs="Book Antiqua"/>
          <w:i/>
          <w:iCs/>
          <w:color w:val="000000"/>
        </w:rPr>
        <w:t>P</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0.033) were independently associated with a diagnosis of SSL. The endoscopic SSL diagnosis score consisted of three features. An endoscopic SSL diagnosis score of 3 predicted pathological SSLs with 75% sensitivity, 80% specificity, and 78.4% accuracy.</w:t>
      </w:r>
    </w:p>
    <w:bookmarkEnd w:id="43"/>
    <w:bookmarkEnd w:id="44"/>
    <w:p w14:paraId="0DDBD01C" w14:textId="77777777" w:rsidR="00A77B3E" w:rsidRPr="00956577" w:rsidRDefault="00A77B3E" w:rsidP="00956577">
      <w:pPr>
        <w:adjustRightInd w:val="0"/>
        <w:snapToGrid w:val="0"/>
        <w:spacing w:line="360" w:lineRule="auto"/>
        <w:jc w:val="both"/>
        <w:rPr>
          <w:rFonts w:ascii="Book Antiqua" w:hAnsi="Book Antiqua"/>
        </w:rPr>
      </w:pPr>
    </w:p>
    <w:p w14:paraId="44CB7606"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conclusions</w:t>
      </w:r>
    </w:p>
    <w:p w14:paraId="4C7B9254" w14:textId="030FF846" w:rsidR="00A77B3E" w:rsidRPr="00956577" w:rsidRDefault="003A6F5C" w:rsidP="00956577">
      <w:pPr>
        <w:adjustRightInd w:val="0"/>
        <w:snapToGrid w:val="0"/>
        <w:spacing w:line="360" w:lineRule="auto"/>
        <w:jc w:val="both"/>
        <w:rPr>
          <w:rFonts w:ascii="Book Antiqua" w:hAnsi="Book Antiqua"/>
        </w:rPr>
      </w:pPr>
      <w:bookmarkStart w:id="45" w:name="OLE_LINK48"/>
      <w:bookmarkStart w:id="46" w:name="OLE_LINK49"/>
      <w:r w:rsidRPr="00956577">
        <w:rPr>
          <w:rFonts w:ascii="Book Antiqua" w:eastAsia="Book Antiqua" w:hAnsi="Book Antiqua" w:cs="Book Antiqua"/>
          <w:color w:val="000000"/>
        </w:rPr>
        <w:t>Size (&gt;</w:t>
      </w:r>
      <w:r w:rsidR="00B95210"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5 mm), mucus cap, and indistinct borders were significant endoscopic features for the diagnosis of SSL. Serrated polyps with these three features should be removed during colonoscopy.</w:t>
      </w:r>
    </w:p>
    <w:bookmarkEnd w:id="45"/>
    <w:bookmarkEnd w:id="46"/>
    <w:p w14:paraId="3BA98BAA" w14:textId="77777777" w:rsidR="00A77B3E" w:rsidRPr="00956577" w:rsidRDefault="00A77B3E" w:rsidP="00956577">
      <w:pPr>
        <w:adjustRightInd w:val="0"/>
        <w:snapToGrid w:val="0"/>
        <w:spacing w:line="360" w:lineRule="auto"/>
        <w:ind w:firstLine="220"/>
        <w:jc w:val="both"/>
        <w:rPr>
          <w:rFonts w:ascii="Book Antiqua" w:hAnsi="Book Antiqua"/>
        </w:rPr>
      </w:pPr>
    </w:p>
    <w:p w14:paraId="725FC8D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i/>
          <w:color w:val="000000"/>
        </w:rPr>
        <w:t>Research perspectives</w:t>
      </w:r>
    </w:p>
    <w:p w14:paraId="5FA95A11" w14:textId="77777777" w:rsidR="00A77B3E" w:rsidRPr="00956577" w:rsidRDefault="003A6F5C" w:rsidP="00956577">
      <w:pPr>
        <w:adjustRightInd w:val="0"/>
        <w:snapToGrid w:val="0"/>
        <w:spacing w:line="360" w:lineRule="auto"/>
        <w:jc w:val="both"/>
        <w:rPr>
          <w:rFonts w:ascii="Book Antiqua" w:hAnsi="Book Antiqua"/>
        </w:rPr>
      </w:pPr>
      <w:bookmarkStart w:id="47" w:name="OLE_LINK50"/>
      <w:bookmarkStart w:id="48" w:name="OLE_LINK51"/>
      <w:r w:rsidRPr="00956577">
        <w:rPr>
          <w:rFonts w:ascii="Book Antiqua" w:eastAsia="Book Antiqua" w:hAnsi="Book Antiqua" w:cs="Book Antiqua"/>
          <w:color w:val="000000"/>
        </w:rPr>
        <w:t>A follow-up study is needed to verify the validity of the endoscopic SSL diagnosis score.</w:t>
      </w:r>
    </w:p>
    <w:bookmarkEnd w:id="47"/>
    <w:bookmarkEnd w:id="48"/>
    <w:p w14:paraId="7EF11637" w14:textId="77777777" w:rsidR="00A77B3E" w:rsidRPr="00956577" w:rsidRDefault="00A77B3E" w:rsidP="00956577">
      <w:pPr>
        <w:adjustRightInd w:val="0"/>
        <w:snapToGrid w:val="0"/>
        <w:spacing w:line="360" w:lineRule="auto"/>
        <w:jc w:val="both"/>
        <w:rPr>
          <w:rFonts w:ascii="Book Antiqua" w:hAnsi="Book Antiqua"/>
        </w:rPr>
      </w:pPr>
    </w:p>
    <w:p w14:paraId="01EE263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REFERENCES</w:t>
      </w:r>
    </w:p>
    <w:p w14:paraId="283D6EC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lastRenderedPageBreak/>
        <w:t xml:space="preserve">1 </w:t>
      </w:r>
      <w:proofErr w:type="spellStart"/>
      <w:r w:rsidRPr="00956577">
        <w:rPr>
          <w:rFonts w:ascii="Book Antiqua" w:eastAsia="Book Antiqua" w:hAnsi="Book Antiqua" w:cs="Book Antiqua"/>
          <w:b/>
          <w:bCs/>
          <w:color w:val="000000"/>
        </w:rPr>
        <w:t>Uraoka</w:t>
      </w:r>
      <w:proofErr w:type="spellEnd"/>
      <w:r w:rsidRPr="00956577">
        <w:rPr>
          <w:rFonts w:ascii="Book Antiqua" w:eastAsia="Book Antiqua" w:hAnsi="Book Antiqua" w:cs="Book Antiqua"/>
          <w:b/>
          <w:bCs/>
          <w:color w:val="000000"/>
        </w:rPr>
        <w:t xml:space="preserve"> T</w:t>
      </w:r>
      <w:r w:rsidRPr="00956577">
        <w:rPr>
          <w:rFonts w:ascii="Book Antiqua" w:eastAsia="Book Antiqua" w:hAnsi="Book Antiqua" w:cs="Book Antiqua"/>
          <w:color w:val="000000"/>
        </w:rPr>
        <w:t xml:space="preserve">, Higashi R, Horii J, Harada K, Hori K, Okada H, Mizuno M, </w:t>
      </w:r>
      <w:proofErr w:type="spellStart"/>
      <w:r w:rsidRPr="00956577">
        <w:rPr>
          <w:rFonts w:ascii="Book Antiqua" w:eastAsia="Book Antiqua" w:hAnsi="Book Antiqua" w:cs="Book Antiqua"/>
          <w:color w:val="000000"/>
        </w:rPr>
        <w:t>Tomoda</w:t>
      </w:r>
      <w:proofErr w:type="spellEnd"/>
      <w:r w:rsidRPr="00956577">
        <w:rPr>
          <w:rFonts w:ascii="Book Antiqua" w:eastAsia="Book Antiqua" w:hAnsi="Book Antiqua" w:cs="Book Antiqua"/>
          <w:color w:val="000000"/>
        </w:rPr>
        <w:t xml:space="preserve"> J, Ohara N, Tanaka T, Chiu HM, Yahagi N, Yamamoto K. Prospective evaluation of endoscopic criteria characteristic of sessile serrated adenomas/polyps. </w:t>
      </w:r>
      <w:r w:rsidRPr="00956577">
        <w:rPr>
          <w:rFonts w:ascii="Book Antiqua" w:eastAsia="Book Antiqua" w:hAnsi="Book Antiqua" w:cs="Book Antiqua"/>
          <w:i/>
          <w:iCs/>
          <w:color w:val="000000"/>
        </w:rPr>
        <w:t>J Gastroenterol</w:t>
      </w:r>
      <w:r w:rsidRPr="00956577">
        <w:rPr>
          <w:rFonts w:ascii="Book Antiqua" w:eastAsia="Book Antiqua" w:hAnsi="Book Antiqua" w:cs="Book Antiqua"/>
          <w:color w:val="000000"/>
        </w:rPr>
        <w:t xml:space="preserve"> 2015; </w:t>
      </w:r>
      <w:r w:rsidRPr="00956577">
        <w:rPr>
          <w:rFonts w:ascii="Book Antiqua" w:eastAsia="Book Antiqua" w:hAnsi="Book Antiqua" w:cs="Book Antiqua"/>
          <w:b/>
          <w:bCs/>
          <w:color w:val="000000"/>
        </w:rPr>
        <w:t>50</w:t>
      </w:r>
      <w:r w:rsidRPr="00956577">
        <w:rPr>
          <w:rFonts w:ascii="Book Antiqua" w:eastAsia="Book Antiqua" w:hAnsi="Book Antiqua" w:cs="Book Antiqua"/>
          <w:color w:val="000000"/>
        </w:rPr>
        <w:t>: 555-563 [PMID: 25270966 DOI: 10.1007/s00535-014-0999-y]</w:t>
      </w:r>
    </w:p>
    <w:p w14:paraId="57D00E8E"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2 </w:t>
      </w:r>
      <w:proofErr w:type="spellStart"/>
      <w:r w:rsidRPr="00956577">
        <w:rPr>
          <w:rFonts w:ascii="Book Antiqua" w:eastAsia="Book Antiqua" w:hAnsi="Book Antiqua" w:cs="Book Antiqua"/>
          <w:b/>
          <w:bCs/>
          <w:color w:val="000000"/>
        </w:rPr>
        <w:t>Snover</w:t>
      </w:r>
      <w:proofErr w:type="spellEnd"/>
      <w:r w:rsidRPr="00956577">
        <w:rPr>
          <w:rFonts w:ascii="Book Antiqua" w:eastAsia="Book Antiqua" w:hAnsi="Book Antiqua" w:cs="Book Antiqua"/>
          <w:b/>
          <w:bCs/>
          <w:color w:val="000000"/>
        </w:rPr>
        <w:t xml:space="preserve"> DC</w:t>
      </w:r>
      <w:r w:rsidRPr="00956577">
        <w:rPr>
          <w:rFonts w:ascii="Book Antiqua" w:eastAsia="Book Antiqua" w:hAnsi="Book Antiqua" w:cs="Book Antiqua"/>
          <w:color w:val="000000"/>
        </w:rPr>
        <w:t xml:space="preserve">. Update on the serrated pathway to colorectal carcinoma. </w:t>
      </w:r>
      <w:r w:rsidRPr="00956577">
        <w:rPr>
          <w:rFonts w:ascii="Book Antiqua" w:eastAsia="Book Antiqua" w:hAnsi="Book Antiqua" w:cs="Book Antiqua"/>
          <w:i/>
          <w:iCs/>
          <w:color w:val="000000"/>
        </w:rPr>
        <w:t xml:space="preserve">Hum </w:t>
      </w:r>
      <w:proofErr w:type="spellStart"/>
      <w:r w:rsidRPr="00956577">
        <w:rPr>
          <w:rFonts w:ascii="Book Antiqua" w:eastAsia="Book Antiqua" w:hAnsi="Book Antiqua" w:cs="Book Antiqua"/>
          <w:i/>
          <w:iCs/>
          <w:color w:val="000000"/>
        </w:rPr>
        <w:t>Pathol</w:t>
      </w:r>
      <w:proofErr w:type="spellEnd"/>
      <w:r w:rsidRPr="00956577">
        <w:rPr>
          <w:rFonts w:ascii="Book Antiqua" w:eastAsia="Book Antiqua" w:hAnsi="Book Antiqua" w:cs="Book Antiqua"/>
          <w:color w:val="000000"/>
        </w:rPr>
        <w:t xml:space="preserve"> 2011; </w:t>
      </w:r>
      <w:r w:rsidRPr="00956577">
        <w:rPr>
          <w:rFonts w:ascii="Book Antiqua" w:eastAsia="Book Antiqua" w:hAnsi="Book Antiqua" w:cs="Book Antiqua"/>
          <w:b/>
          <w:bCs/>
          <w:color w:val="000000"/>
        </w:rPr>
        <w:t>42</w:t>
      </w:r>
      <w:r w:rsidRPr="00956577">
        <w:rPr>
          <w:rFonts w:ascii="Book Antiqua" w:eastAsia="Book Antiqua" w:hAnsi="Book Antiqua" w:cs="Book Antiqua"/>
          <w:color w:val="000000"/>
        </w:rPr>
        <w:t>: 1-10 [PMID: 20869746 DOI: 10.1016/j.humpath.2010.06.002]</w:t>
      </w:r>
    </w:p>
    <w:p w14:paraId="63CB3FE4"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3 </w:t>
      </w:r>
      <w:r w:rsidRPr="00956577">
        <w:rPr>
          <w:rFonts w:ascii="Book Antiqua" w:eastAsia="Book Antiqua" w:hAnsi="Book Antiqua" w:cs="Book Antiqua"/>
          <w:b/>
          <w:bCs/>
          <w:color w:val="000000"/>
        </w:rPr>
        <w:t>East JE</w:t>
      </w:r>
      <w:r w:rsidRPr="00956577">
        <w:rPr>
          <w:rFonts w:ascii="Book Antiqua" w:eastAsia="Book Antiqua" w:hAnsi="Book Antiqua" w:cs="Book Antiqua"/>
          <w:color w:val="000000"/>
        </w:rPr>
        <w:t xml:space="preserve">, Atkin WS, Bateman AC, Clark SK, </w:t>
      </w:r>
      <w:proofErr w:type="spellStart"/>
      <w:r w:rsidRPr="00956577">
        <w:rPr>
          <w:rFonts w:ascii="Book Antiqua" w:eastAsia="Book Antiqua" w:hAnsi="Book Antiqua" w:cs="Book Antiqua"/>
          <w:color w:val="000000"/>
        </w:rPr>
        <w:t>Dolwani</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Ket</w:t>
      </w:r>
      <w:proofErr w:type="spellEnd"/>
      <w:r w:rsidRPr="00956577">
        <w:rPr>
          <w:rFonts w:ascii="Book Antiqua" w:eastAsia="Book Antiqua" w:hAnsi="Book Antiqua" w:cs="Book Antiqua"/>
          <w:color w:val="000000"/>
        </w:rPr>
        <w:t xml:space="preserve"> SN, </w:t>
      </w:r>
      <w:proofErr w:type="spellStart"/>
      <w:r w:rsidRPr="00956577">
        <w:rPr>
          <w:rFonts w:ascii="Book Antiqua" w:eastAsia="Book Antiqua" w:hAnsi="Book Antiqua" w:cs="Book Antiqua"/>
          <w:color w:val="000000"/>
        </w:rPr>
        <w:t>Leedham</w:t>
      </w:r>
      <w:proofErr w:type="spellEnd"/>
      <w:r w:rsidRPr="00956577">
        <w:rPr>
          <w:rFonts w:ascii="Book Antiqua" w:eastAsia="Book Antiqua" w:hAnsi="Book Antiqua" w:cs="Book Antiqua"/>
          <w:color w:val="000000"/>
        </w:rPr>
        <w:t xml:space="preserve"> SJ, </w:t>
      </w:r>
      <w:proofErr w:type="spellStart"/>
      <w:r w:rsidRPr="00956577">
        <w:rPr>
          <w:rFonts w:ascii="Book Antiqua" w:eastAsia="Book Antiqua" w:hAnsi="Book Antiqua" w:cs="Book Antiqua"/>
          <w:color w:val="000000"/>
        </w:rPr>
        <w:t>Phull</w:t>
      </w:r>
      <w:proofErr w:type="spellEnd"/>
      <w:r w:rsidRPr="00956577">
        <w:rPr>
          <w:rFonts w:ascii="Book Antiqua" w:eastAsia="Book Antiqua" w:hAnsi="Book Antiqua" w:cs="Book Antiqua"/>
          <w:color w:val="000000"/>
        </w:rPr>
        <w:t xml:space="preserve"> PS, Rutter MD, Shepherd NA, Tomlinson I, Rees CJ. British Society of Gastroenterology position statement on serrated polyps in the colon and rectum. </w:t>
      </w:r>
      <w:r w:rsidRPr="00956577">
        <w:rPr>
          <w:rFonts w:ascii="Book Antiqua" w:eastAsia="Book Antiqua" w:hAnsi="Book Antiqua" w:cs="Book Antiqua"/>
          <w:i/>
          <w:iCs/>
          <w:color w:val="000000"/>
        </w:rPr>
        <w:t>Gut</w:t>
      </w:r>
      <w:r w:rsidRPr="00956577">
        <w:rPr>
          <w:rFonts w:ascii="Book Antiqua" w:eastAsia="Book Antiqua" w:hAnsi="Book Antiqua" w:cs="Book Antiqua"/>
          <w:color w:val="000000"/>
        </w:rPr>
        <w:t xml:space="preserve"> 2017; </w:t>
      </w:r>
      <w:r w:rsidRPr="00956577">
        <w:rPr>
          <w:rFonts w:ascii="Book Antiqua" w:eastAsia="Book Antiqua" w:hAnsi="Book Antiqua" w:cs="Book Antiqua"/>
          <w:b/>
          <w:bCs/>
          <w:color w:val="000000"/>
        </w:rPr>
        <w:t>66</w:t>
      </w:r>
      <w:r w:rsidRPr="00956577">
        <w:rPr>
          <w:rFonts w:ascii="Book Antiqua" w:eastAsia="Book Antiqua" w:hAnsi="Book Antiqua" w:cs="Book Antiqua"/>
          <w:color w:val="000000"/>
        </w:rPr>
        <w:t>: 1181-1196 [PMID: 28450390 DOI: 10.1136/gutjnl-2017-314005]</w:t>
      </w:r>
    </w:p>
    <w:p w14:paraId="075EF3A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4 </w:t>
      </w:r>
      <w:r w:rsidRPr="00956577">
        <w:rPr>
          <w:rFonts w:ascii="Book Antiqua" w:eastAsia="Book Antiqua" w:hAnsi="Book Antiqua" w:cs="Book Antiqua"/>
          <w:b/>
          <w:bCs/>
          <w:color w:val="000000"/>
        </w:rPr>
        <w:t>Kinoshita S</w:t>
      </w:r>
      <w:r w:rsidRPr="00956577">
        <w:rPr>
          <w:rFonts w:ascii="Book Antiqua" w:eastAsia="Book Antiqua" w:hAnsi="Book Antiqua" w:cs="Book Antiqua"/>
          <w:color w:val="000000"/>
        </w:rPr>
        <w:t xml:space="preserve">, Nishizawa T, </w:t>
      </w:r>
      <w:proofErr w:type="spellStart"/>
      <w:r w:rsidRPr="00956577">
        <w:rPr>
          <w:rFonts w:ascii="Book Antiqua" w:eastAsia="Book Antiqua" w:hAnsi="Book Antiqua" w:cs="Book Antiqua"/>
          <w:color w:val="000000"/>
        </w:rPr>
        <w:t>Uraoka</w:t>
      </w:r>
      <w:proofErr w:type="spellEnd"/>
      <w:r w:rsidRPr="00956577">
        <w:rPr>
          <w:rFonts w:ascii="Book Antiqua" w:eastAsia="Book Antiqua" w:hAnsi="Book Antiqua" w:cs="Book Antiqua"/>
          <w:color w:val="000000"/>
        </w:rPr>
        <w:t xml:space="preserve"> T. Progression to invasive cancer from sessile serrated adenoma/polyp. </w:t>
      </w:r>
      <w:r w:rsidRPr="00956577">
        <w:rPr>
          <w:rFonts w:ascii="Book Antiqua" w:eastAsia="Book Antiqua" w:hAnsi="Book Antiqua" w:cs="Book Antiqua"/>
          <w:i/>
          <w:iCs/>
          <w:color w:val="000000"/>
        </w:rPr>
        <w:t xml:space="preserve">Dig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2018; </w:t>
      </w:r>
      <w:r w:rsidRPr="00956577">
        <w:rPr>
          <w:rFonts w:ascii="Book Antiqua" w:eastAsia="Book Antiqua" w:hAnsi="Book Antiqua" w:cs="Book Antiqua"/>
          <w:b/>
          <w:bCs/>
          <w:color w:val="000000"/>
        </w:rPr>
        <w:t>30</w:t>
      </w:r>
      <w:r w:rsidRPr="00956577">
        <w:rPr>
          <w:rFonts w:ascii="Book Antiqua" w:eastAsia="Book Antiqua" w:hAnsi="Book Antiqua" w:cs="Book Antiqua"/>
          <w:color w:val="000000"/>
        </w:rPr>
        <w:t>: 266 [PMID: 29168233 DOI: 10.1111/den.12988]</w:t>
      </w:r>
    </w:p>
    <w:p w14:paraId="60B6481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5 </w:t>
      </w:r>
      <w:r w:rsidRPr="00956577">
        <w:rPr>
          <w:rFonts w:ascii="Book Antiqua" w:eastAsia="Book Antiqua" w:hAnsi="Book Antiqua" w:cs="Book Antiqua"/>
          <w:b/>
          <w:bCs/>
          <w:color w:val="000000"/>
        </w:rPr>
        <w:t>Sano W</w:t>
      </w:r>
      <w:r w:rsidRPr="00956577">
        <w:rPr>
          <w:rFonts w:ascii="Book Antiqua" w:eastAsia="Book Antiqua" w:hAnsi="Book Antiqua" w:cs="Book Antiqua"/>
          <w:color w:val="000000"/>
        </w:rPr>
        <w:t xml:space="preserve">, Hirata D, </w:t>
      </w:r>
      <w:proofErr w:type="spellStart"/>
      <w:r w:rsidRPr="00956577">
        <w:rPr>
          <w:rFonts w:ascii="Book Antiqua" w:eastAsia="Book Antiqua" w:hAnsi="Book Antiqua" w:cs="Book Antiqua"/>
          <w:color w:val="000000"/>
        </w:rPr>
        <w:t>Teramoto</w:t>
      </w:r>
      <w:proofErr w:type="spellEnd"/>
      <w:r w:rsidRPr="00956577">
        <w:rPr>
          <w:rFonts w:ascii="Book Antiqua" w:eastAsia="Book Antiqua" w:hAnsi="Book Antiqua" w:cs="Book Antiqua"/>
          <w:color w:val="000000"/>
        </w:rPr>
        <w:t xml:space="preserve"> A, </w:t>
      </w:r>
      <w:proofErr w:type="spellStart"/>
      <w:r w:rsidRPr="00956577">
        <w:rPr>
          <w:rFonts w:ascii="Book Antiqua" w:eastAsia="Book Antiqua" w:hAnsi="Book Antiqua" w:cs="Book Antiqua"/>
          <w:color w:val="000000"/>
        </w:rPr>
        <w:t>Iwatate</w:t>
      </w:r>
      <w:proofErr w:type="spellEnd"/>
      <w:r w:rsidRPr="00956577">
        <w:rPr>
          <w:rFonts w:ascii="Book Antiqua" w:eastAsia="Book Antiqua" w:hAnsi="Book Antiqua" w:cs="Book Antiqua"/>
          <w:color w:val="000000"/>
        </w:rPr>
        <w:t xml:space="preserve"> M, Hattori S, Fujita M, Sano Y. Serrated polyps of the colon and rectum: Remove or not?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26</w:t>
      </w:r>
      <w:r w:rsidRPr="00956577">
        <w:rPr>
          <w:rFonts w:ascii="Book Antiqua" w:eastAsia="Book Antiqua" w:hAnsi="Book Antiqua" w:cs="Book Antiqua"/>
          <w:color w:val="000000"/>
        </w:rPr>
        <w:t>: 2276-2285 [PMID: 32476792 DOI: 10.3748/wjg.v26.i19.2276]</w:t>
      </w:r>
    </w:p>
    <w:p w14:paraId="4BF8DFA4"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6 </w:t>
      </w:r>
      <w:proofErr w:type="spellStart"/>
      <w:r w:rsidRPr="00956577">
        <w:rPr>
          <w:rFonts w:ascii="Book Antiqua" w:eastAsia="Book Antiqua" w:hAnsi="Book Antiqua" w:cs="Book Antiqua"/>
          <w:b/>
          <w:bCs/>
          <w:color w:val="000000"/>
        </w:rPr>
        <w:t>Gurudu</w:t>
      </w:r>
      <w:proofErr w:type="spellEnd"/>
      <w:r w:rsidRPr="00956577">
        <w:rPr>
          <w:rFonts w:ascii="Book Antiqua" w:eastAsia="Book Antiqua" w:hAnsi="Book Antiqua" w:cs="Book Antiqua"/>
          <w:b/>
          <w:bCs/>
          <w:color w:val="000000"/>
        </w:rPr>
        <w:t xml:space="preserve"> SR</w:t>
      </w:r>
      <w:r w:rsidRPr="00956577">
        <w:rPr>
          <w:rFonts w:ascii="Book Antiqua" w:eastAsia="Book Antiqua" w:hAnsi="Book Antiqua" w:cs="Book Antiqua"/>
          <w:color w:val="000000"/>
        </w:rPr>
        <w:t xml:space="preserve">, Heigh RI, De </w:t>
      </w:r>
      <w:proofErr w:type="spellStart"/>
      <w:r w:rsidRPr="00956577">
        <w:rPr>
          <w:rFonts w:ascii="Book Antiqua" w:eastAsia="Book Antiqua" w:hAnsi="Book Antiqua" w:cs="Book Antiqua"/>
          <w:color w:val="000000"/>
        </w:rPr>
        <w:t>Petris</w:t>
      </w:r>
      <w:proofErr w:type="spellEnd"/>
      <w:r w:rsidRPr="00956577">
        <w:rPr>
          <w:rFonts w:ascii="Book Antiqua" w:eastAsia="Book Antiqua" w:hAnsi="Book Antiqua" w:cs="Book Antiqua"/>
          <w:color w:val="000000"/>
        </w:rPr>
        <w:t xml:space="preserve"> G, Heigh EG, Leighton JA, Pasha SF, </w:t>
      </w:r>
      <w:proofErr w:type="spellStart"/>
      <w:r w:rsidRPr="00956577">
        <w:rPr>
          <w:rFonts w:ascii="Book Antiqua" w:eastAsia="Book Antiqua" w:hAnsi="Book Antiqua" w:cs="Book Antiqua"/>
          <w:color w:val="000000"/>
        </w:rPr>
        <w:t>Malagon</w:t>
      </w:r>
      <w:proofErr w:type="spellEnd"/>
      <w:r w:rsidRPr="00956577">
        <w:rPr>
          <w:rFonts w:ascii="Book Antiqua" w:eastAsia="Book Antiqua" w:hAnsi="Book Antiqua" w:cs="Book Antiqua"/>
          <w:color w:val="000000"/>
        </w:rPr>
        <w:t xml:space="preserve"> IB, Das A. Sessile serrated adenomas: demographic, endoscopic and pathological characteristics.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2010; </w:t>
      </w:r>
      <w:r w:rsidRPr="00956577">
        <w:rPr>
          <w:rFonts w:ascii="Book Antiqua" w:eastAsia="Book Antiqua" w:hAnsi="Book Antiqua" w:cs="Book Antiqua"/>
          <w:b/>
          <w:bCs/>
          <w:color w:val="000000"/>
        </w:rPr>
        <w:t>16</w:t>
      </w:r>
      <w:r w:rsidRPr="00956577">
        <w:rPr>
          <w:rFonts w:ascii="Book Antiqua" w:eastAsia="Book Antiqua" w:hAnsi="Book Antiqua" w:cs="Book Antiqua"/>
          <w:color w:val="000000"/>
        </w:rPr>
        <w:t>: 3402-3405 [PMID: 20632442 DOI: 10.3748/wjg.v16.i27.3402]</w:t>
      </w:r>
    </w:p>
    <w:p w14:paraId="25A87A6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7 </w:t>
      </w:r>
      <w:r w:rsidRPr="00956577">
        <w:rPr>
          <w:rFonts w:ascii="Book Antiqua" w:eastAsia="Book Antiqua" w:hAnsi="Book Antiqua" w:cs="Book Antiqua"/>
          <w:b/>
          <w:bCs/>
          <w:color w:val="000000"/>
        </w:rPr>
        <w:t>Murakami T</w:t>
      </w:r>
      <w:r w:rsidRPr="00956577">
        <w:rPr>
          <w:rFonts w:ascii="Book Antiqua" w:eastAsia="Book Antiqua" w:hAnsi="Book Antiqua" w:cs="Book Antiqua"/>
          <w:color w:val="000000"/>
        </w:rPr>
        <w:t xml:space="preserve">, Sakamoto N, Nagahara A. Endoscopic diagnosis of sessile serrated adenoma/polyp with and without dysplasia/carcinoma.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2018; </w:t>
      </w:r>
      <w:r w:rsidRPr="00956577">
        <w:rPr>
          <w:rFonts w:ascii="Book Antiqua" w:eastAsia="Book Antiqua" w:hAnsi="Book Antiqua" w:cs="Book Antiqua"/>
          <w:b/>
          <w:bCs/>
          <w:color w:val="000000"/>
        </w:rPr>
        <w:t>24</w:t>
      </w:r>
      <w:r w:rsidRPr="00956577">
        <w:rPr>
          <w:rFonts w:ascii="Book Antiqua" w:eastAsia="Book Antiqua" w:hAnsi="Book Antiqua" w:cs="Book Antiqua"/>
          <w:color w:val="000000"/>
        </w:rPr>
        <w:t>: 3250-3259 [PMID: 30090005 DOI: 10.3748/wjg.v24.i29.3250]</w:t>
      </w:r>
    </w:p>
    <w:p w14:paraId="4B6BD958"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8 </w:t>
      </w:r>
      <w:proofErr w:type="spellStart"/>
      <w:r w:rsidRPr="00956577">
        <w:rPr>
          <w:rFonts w:ascii="Book Antiqua" w:eastAsia="Book Antiqua" w:hAnsi="Book Antiqua" w:cs="Book Antiqua"/>
          <w:b/>
          <w:bCs/>
          <w:color w:val="000000"/>
        </w:rPr>
        <w:t>Kashida</w:t>
      </w:r>
      <w:proofErr w:type="spellEnd"/>
      <w:r w:rsidRPr="00956577">
        <w:rPr>
          <w:rFonts w:ascii="Book Antiqua" w:eastAsia="Book Antiqua" w:hAnsi="Book Antiqua" w:cs="Book Antiqua"/>
          <w:b/>
          <w:bCs/>
          <w:color w:val="000000"/>
        </w:rPr>
        <w:t xml:space="preserve"> H</w:t>
      </w:r>
      <w:r w:rsidRPr="00956577">
        <w:rPr>
          <w:rFonts w:ascii="Book Antiqua" w:eastAsia="Book Antiqua" w:hAnsi="Book Antiqua" w:cs="Book Antiqua"/>
          <w:color w:val="000000"/>
        </w:rPr>
        <w:t xml:space="preserve">. Endoscopic diagnosis of sessile serrated polyp: A systematic review. </w:t>
      </w:r>
      <w:r w:rsidRPr="00956577">
        <w:rPr>
          <w:rFonts w:ascii="Book Antiqua" w:eastAsia="Book Antiqua" w:hAnsi="Book Antiqua" w:cs="Book Antiqua"/>
          <w:i/>
          <w:iCs/>
          <w:color w:val="000000"/>
        </w:rPr>
        <w:t xml:space="preserve">Dig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2019; </w:t>
      </w:r>
      <w:r w:rsidRPr="00956577">
        <w:rPr>
          <w:rFonts w:ascii="Book Antiqua" w:eastAsia="Book Antiqua" w:hAnsi="Book Antiqua" w:cs="Book Antiqua"/>
          <w:b/>
          <w:bCs/>
          <w:color w:val="000000"/>
        </w:rPr>
        <w:t>31</w:t>
      </w:r>
      <w:r w:rsidRPr="00956577">
        <w:rPr>
          <w:rFonts w:ascii="Book Antiqua" w:eastAsia="Book Antiqua" w:hAnsi="Book Antiqua" w:cs="Book Antiqua"/>
          <w:color w:val="000000"/>
        </w:rPr>
        <w:t>: 16-23 [PMID: 30151942 DOI: 10.1111/den.13263]</w:t>
      </w:r>
    </w:p>
    <w:p w14:paraId="037DD35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9 </w:t>
      </w:r>
      <w:r w:rsidRPr="00956577">
        <w:rPr>
          <w:rFonts w:ascii="Book Antiqua" w:eastAsia="Book Antiqua" w:hAnsi="Book Antiqua" w:cs="Book Antiqua"/>
          <w:b/>
          <w:bCs/>
          <w:color w:val="000000"/>
        </w:rPr>
        <w:t>Singh R</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Zorrón</w:t>
      </w:r>
      <w:proofErr w:type="spellEnd"/>
      <w:r w:rsidRPr="00956577">
        <w:rPr>
          <w:rFonts w:ascii="Book Antiqua" w:eastAsia="Book Antiqua" w:hAnsi="Book Antiqua" w:cs="Book Antiqua"/>
          <w:color w:val="000000"/>
        </w:rPr>
        <w:t xml:space="preserve"> Cheng Tao Pu L, </w:t>
      </w:r>
      <w:proofErr w:type="spellStart"/>
      <w:r w:rsidRPr="00956577">
        <w:rPr>
          <w:rFonts w:ascii="Book Antiqua" w:eastAsia="Book Antiqua" w:hAnsi="Book Antiqua" w:cs="Book Antiqua"/>
          <w:color w:val="000000"/>
        </w:rPr>
        <w:t>Koay</w:t>
      </w:r>
      <w:proofErr w:type="spellEnd"/>
      <w:r w:rsidRPr="00956577">
        <w:rPr>
          <w:rFonts w:ascii="Book Antiqua" w:eastAsia="Book Antiqua" w:hAnsi="Book Antiqua" w:cs="Book Antiqua"/>
          <w:color w:val="000000"/>
        </w:rPr>
        <w:t xml:space="preserve"> D, Burt A. Sessile serrated adenoma/polyps: Where are we at in 2016? </w:t>
      </w:r>
      <w:r w:rsidRPr="00956577">
        <w:rPr>
          <w:rFonts w:ascii="Book Antiqua" w:eastAsia="Book Antiqua" w:hAnsi="Book Antiqua" w:cs="Book Antiqua"/>
          <w:i/>
          <w:iCs/>
          <w:color w:val="000000"/>
        </w:rPr>
        <w:t>World J Gastroenterol</w:t>
      </w:r>
      <w:r w:rsidRPr="00956577">
        <w:rPr>
          <w:rFonts w:ascii="Book Antiqua" w:eastAsia="Book Antiqua" w:hAnsi="Book Antiqua" w:cs="Book Antiqua"/>
          <w:color w:val="000000"/>
        </w:rPr>
        <w:t xml:space="preserve"> 2016; </w:t>
      </w:r>
      <w:r w:rsidRPr="00956577">
        <w:rPr>
          <w:rFonts w:ascii="Book Antiqua" w:eastAsia="Book Antiqua" w:hAnsi="Book Antiqua" w:cs="Book Antiqua"/>
          <w:b/>
          <w:bCs/>
          <w:color w:val="000000"/>
        </w:rPr>
        <w:t>22</w:t>
      </w:r>
      <w:r w:rsidRPr="00956577">
        <w:rPr>
          <w:rFonts w:ascii="Book Antiqua" w:eastAsia="Book Antiqua" w:hAnsi="Book Antiqua" w:cs="Book Antiqua"/>
          <w:color w:val="000000"/>
        </w:rPr>
        <w:t>: 7754-7759 [PMID: 27678358 DOI: 10.3748/wjg.v22.i34.7754]</w:t>
      </w:r>
    </w:p>
    <w:p w14:paraId="0D21B0A9"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10 </w:t>
      </w:r>
      <w:r w:rsidRPr="00956577">
        <w:rPr>
          <w:rFonts w:ascii="Book Antiqua" w:eastAsia="Book Antiqua" w:hAnsi="Book Antiqua" w:cs="Book Antiqua"/>
          <w:b/>
          <w:bCs/>
          <w:color w:val="000000"/>
        </w:rPr>
        <w:t>Toyoshima O</w:t>
      </w:r>
      <w:r w:rsidRPr="00956577">
        <w:rPr>
          <w:rFonts w:ascii="Book Antiqua" w:eastAsia="Book Antiqua" w:hAnsi="Book Antiqua" w:cs="Book Antiqua"/>
          <w:color w:val="000000"/>
        </w:rPr>
        <w:t xml:space="preserve">, Yoshida S, Nishizawa T, </w:t>
      </w:r>
      <w:proofErr w:type="spellStart"/>
      <w:r w:rsidRPr="00956577">
        <w:rPr>
          <w:rFonts w:ascii="Book Antiqua" w:eastAsia="Book Antiqua" w:hAnsi="Book Antiqua" w:cs="Book Antiqua"/>
          <w:color w:val="000000"/>
        </w:rPr>
        <w:t>Yamakawa</w:t>
      </w:r>
      <w:proofErr w:type="spellEnd"/>
      <w:r w:rsidRPr="00956577">
        <w:rPr>
          <w:rFonts w:ascii="Book Antiqua" w:eastAsia="Book Antiqua" w:hAnsi="Book Antiqua" w:cs="Book Antiqua"/>
          <w:color w:val="000000"/>
        </w:rPr>
        <w:t xml:space="preserve"> T, </w:t>
      </w:r>
      <w:proofErr w:type="spellStart"/>
      <w:r w:rsidRPr="00956577">
        <w:rPr>
          <w:rFonts w:ascii="Book Antiqua" w:eastAsia="Book Antiqua" w:hAnsi="Book Antiqua" w:cs="Book Antiqua"/>
          <w:color w:val="000000"/>
        </w:rPr>
        <w:t>Sakitani</w:t>
      </w:r>
      <w:proofErr w:type="spellEnd"/>
      <w:r w:rsidRPr="00956577">
        <w:rPr>
          <w:rFonts w:ascii="Book Antiqua" w:eastAsia="Book Antiqua" w:hAnsi="Book Antiqua" w:cs="Book Antiqua"/>
          <w:color w:val="000000"/>
        </w:rPr>
        <w:t xml:space="preserve"> K, </w:t>
      </w:r>
      <w:proofErr w:type="spellStart"/>
      <w:r w:rsidRPr="00956577">
        <w:rPr>
          <w:rFonts w:ascii="Book Antiqua" w:eastAsia="Book Antiqua" w:hAnsi="Book Antiqua" w:cs="Book Antiqua"/>
          <w:color w:val="000000"/>
        </w:rPr>
        <w:t>Hata</w:t>
      </w:r>
      <w:proofErr w:type="spellEnd"/>
      <w:r w:rsidRPr="00956577">
        <w:rPr>
          <w:rFonts w:ascii="Book Antiqua" w:eastAsia="Book Antiqua" w:hAnsi="Book Antiqua" w:cs="Book Antiqua"/>
          <w:color w:val="000000"/>
        </w:rPr>
        <w:t xml:space="preserve"> K, Takahashi Y, </w:t>
      </w:r>
      <w:proofErr w:type="spellStart"/>
      <w:r w:rsidRPr="00956577">
        <w:rPr>
          <w:rFonts w:ascii="Book Antiqua" w:eastAsia="Book Antiqua" w:hAnsi="Book Antiqua" w:cs="Book Antiqua"/>
          <w:color w:val="000000"/>
        </w:rPr>
        <w:t>Fujishiro</w:t>
      </w:r>
      <w:proofErr w:type="spellEnd"/>
      <w:r w:rsidRPr="00956577">
        <w:rPr>
          <w:rFonts w:ascii="Book Antiqua" w:eastAsia="Book Antiqua" w:hAnsi="Book Antiqua" w:cs="Book Antiqua"/>
          <w:color w:val="000000"/>
        </w:rPr>
        <w:t xml:space="preserve"> M, Watanabe H, Koike K. CF290 for </w:t>
      </w:r>
      <w:proofErr w:type="spellStart"/>
      <w:r w:rsidRPr="00956577">
        <w:rPr>
          <w:rFonts w:ascii="Book Antiqua" w:eastAsia="Book Antiqua" w:hAnsi="Book Antiqua" w:cs="Book Antiqua"/>
          <w:color w:val="000000"/>
        </w:rPr>
        <w:t>pancolonic</w:t>
      </w:r>
      <w:proofErr w:type="spellEnd"/>
      <w:r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lastRenderedPageBreak/>
        <w:t xml:space="preserve">chromoendoscopy improved sessile serrated polyp detection and procedure time: a propensity score-matching study.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i/>
          <w:iCs/>
          <w:color w:val="000000"/>
        </w:rPr>
        <w:t xml:space="preserve"> Int Open</w:t>
      </w:r>
      <w:r w:rsidRPr="00956577">
        <w:rPr>
          <w:rFonts w:ascii="Book Antiqua" w:eastAsia="Book Antiqua" w:hAnsi="Book Antiqua" w:cs="Book Antiqua"/>
          <w:color w:val="000000"/>
        </w:rPr>
        <w:t xml:space="preserve"> 2019; </w:t>
      </w:r>
      <w:r w:rsidRPr="00956577">
        <w:rPr>
          <w:rFonts w:ascii="Book Antiqua" w:eastAsia="Book Antiqua" w:hAnsi="Book Antiqua" w:cs="Book Antiqua"/>
          <w:b/>
          <w:bCs/>
          <w:color w:val="000000"/>
        </w:rPr>
        <w:t>7</w:t>
      </w:r>
      <w:r w:rsidRPr="00956577">
        <w:rPr>
          <w:rFonts w:ascii="Book Antiqua" w:eastAsia="Book Antiqua" w:hAnsi="Book Antiqua" w:cs="Book Antiqua"/>
          <w:color w:val="000000"/>
        </w:rPr>
        <w:t>: E987-E993 [PMID: 31367679 DOI: 10.1055/a-0953-1909]</w:t>
      </w:r>
    </w:p>
    <w:p w14:paraId="6083072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11 </w:t>
      </w:r>
      <w:r w:rsidRPr="00956577">
        <w:rPr>
          <w:rFonts w:ascii="Book Antiqua" w:eastAsia="Book Antiqua" w:hAnsi="Book Antiqua" w:cs="Book Antiqua"/>
          <w:b/>
          <w:bCs/>
          <w:color w:val="000000"/>
        </w:rPr>
        <w:t>Toyoshima O</w:t>
      </w:r>
      <w:r w:rsidRPr="00956577">
        <w:rPr>
          <w:rFonts w:ascii="Book Antiqua" w:eastAsia="Book Antiqua" w:hAnsi="Book Antiqua" w:cs="Book Antiqua"/>
          <w:color w:val="000000"/>
        </w:rPr>
        <w:t xml:space="preserve">, Nishizawa T, Yoshida S, </w:t>
      </w:r>
      <w:proofErr w:type="spellStart"/>
      <w:r w:rsidRPr="00956577">
        <w:rPr>
          <w:rFonts w:ascii="Book Antiqua" w:eastAsia="Book Antiqua" w:hAnsi="Book Antiqua" w:cs="Book Antiqua"/>
          <w:color w:val="000000"/>
        </w:rPr>
        <w:t>Sekiba</w:t>
      </w:r>
      <w:proofErr w:type="spellEnd"/>
      <w:r w:rsidRPr="00956577">
        <w:rPr>
          <w:rFonts w:ascii="Book Antiqua" w:eastAsia="Book Antiqua" w:hAnsi="Book Antiqua" w:cs="Book Antiqua"/>
          <w:color w:val="000000"/>
        </w:rPr>
        <w:t xml:space="preserve"> K, Kataoka Y, </w:t>
      </w:r>
      <w:proofErr w:type="spellStart"/>
      <w:r w:rsidRPr="00956577">
        <w:rPr>
          <w:rFonts w:ascii="Book Antiqua" w:eastAsia="Book Antiqua" w:hAnsi="Book Antiqua" w:cs="Book Antiqua"/>
          <w:color w:val="000000"/>
        </w:rPr>
        <w:t>Hata</w:t>
      </w:r>
      <w:proofErr w:type="spellEnd"/>
      <w:r w:rsidRPr="00956577">
        <w:rPr>
          <w:rFonts w:ascii="Book Antiqua" w:eastAsia="Book Antiqua" w:hAnsi="Book Antiqua" w:cs="Book Antiqua"/>
          <w:color w:val="000000"/>
        </w:rPr>
        <w:t xml:space="preserve"> K, Watanabe H, Tsuji Y, Koike K. Expert endoscopists with high adenoma detection rates frequently detect diminutive adenomas in proximal colon.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i/>
          <w:iCs/>
          <w:color w:val="000000"/>
        </w:rPr>
        <w:t xml:space="preserve"> Int Open</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8</w:t>
      </w:r>
      <w:r w:rsidRPr="00956577">
        <w:rPr>
          <w:rFonts w:ascii="Book Antiqua" w:eastAsia="Book Antiqua" w:hAnsi="Book Antiqua" w:cs="Book Antiqua"/>
          <w:color w:val="000000"/>
        </w:rPr>
        <w:t>: E775-E782 [PMID: 32490163 DOI: 10.1055/a-1136-9971]</w:t>
      </w:r>
    </w:p>
    <w:p w14:paraId="1DB55E9F"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12 </w:t>
      </w:r>
      <w:proofErr w:type="spellStart"/>
      <w:r w:rsidRPr="00956577">
        <w:rPr>
          <w:rFonts w:ascii="Book Antiqua" w:eastAsia="Book Antiqua" w:hAnsi="Book Antiqua" w:cs="Book Antiqua"/>
          <w:b/>
          <w:bCs/>
          <w:color w:val="000000"/>
        </w:rPr>
        <w:t>IJspeert</w:t>
      </w:r>
      <w:proofErr w:type="spellEnd"/>
      <w:r w:rsidRPr="00956577">
        <w:rPr>
          <w:rFonts w:ascii="Book Antiqua" w:eastAsia="Book Antiqua" w:hAnsi="Book Antiqua" w:cs="Book Antiqua"/>
          <w:b/>
          <w:bCs/>
          <w:color w:val="000000"/>
        </w:rPr>
        <w:t xml:space="preserve"> JE</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Bastiaansen</w:t>
      </w:r>
      <w:proofErr w:type="spellEnd"/>
      <w:r w:rsidRPr="00956577">
        <w:rPr>
          <w:rFonts w:ascii="Book Antiqua" w:eastAsia="Book Antiqua" w:hAnsi="Book Antiqua" w:cs="Book Antiqua"/>
          <w:color w:val="000000"/>
        </w:rPr>
        <w:t xml:space="preserve"> BA, van </w:t>
      </w:r>
      <w:proofErr w:type="spellStart"/>
      <w:r w:rsidRPr="00956577">
        <w:rPr>
          <w:rFonts w:ascii="Book Antiqua" w:eastAsia="Book Antiqua" w:hAnsi="Book Antiqua" w:cs="Book Antiqua"/>
          <w:color w:val="000000"/>
        </w:rPr>
        <w:t>Leerdam</w:t>
      </w:r>
      <w:proofErr w:type="spellEnd"/>
      <w:r w:rsidRPr="00956577">
        <w:rPr>
          <w:rFonts w:ascii="Book Antiqua" w:eastAsia="Book Antiqua" w:hAnsi="Book Antiqua" w:cs="Book Antiqua"/>
          <w:color w:val="000000"/>
        </w:rPr>
        <w:t xml:space="preserve"> ME, Meijer GA, van </w:t>
      </w:r>
      <w:proofErr w:type="spellStart"/>
      <w:r w:rsidRPr="00956577">
        <w:rPr>
          <w:rFonts w:ascii="Book Antiqua" w:eastAsia="Book Antiqua" w:hAnsi="Book Antiqua" w:cs="Book Antiqua"/>
          <w:color w:val="000000"/>
        </w:rPr>
        <w:t>Eeden</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Sanduleanu</w:t>
      </w:r>
      <w:proofErr w:type="spellEnd"/>
      <w:r w:rsidRPr="00956577">
        <w:rPr>
          <w:rFonts w:ascii="Book Antiqua" w:eastAsia="Book Antiqua" w:hAnsi="Book Antiqua" w:cs="Book Antiqua"/>
          <w:color w:val="000000"/>
        </w:rPr>
        <w:t xml:space="preserve"> S, Schoon EJ, </w:t>
      </w:r>
      <w:proofErr w:type="spellStart"/>
      <w:r w:rsidRPr="00956577">
        <w:rPr>
          <w:rFonts w:ascii="Book Antiqua" w:eastAsia="Book Antiqua" w:hAnsi="Book Antiqua" w:cs="Book Antiqua"/>
          <w:color w:val="000000"/>
        </w:rPr>
        <w:t>Bisseling</w:t>
      </w:r>
      <w:proofErr w:type="spellEnd"/>
      <w:r w:rsidRPr="00956577">
        <w:rPr>
          <w:rFonts w:ascii="Book Antiqua" w:eastAsia="Book Antiqua" w:hAnsi="Book Antiqua" w:cs="Book Antiqua"/>
          <w:color w:val="000000"/>
        </w:rPr>
        <w:t xml:space="preserve"> TM, </w:t>
      </w:r>
      <w:proofErr w:type="spellStart"/>
      <w:r w:rsidRPr="00956577">
        <w:rPr>
          <w:rFonts w:ascii="Book Antiqua" w:eastAsia="Book Antiqua" w:hAnsi="Book Antiqua" w:cs="Book Antiqua"/>
          <w:color w:val="000000"/>
        </w:rPr>
        <w:t>Spaander</w:t>
      </w:r>
      <w:proofErr w:type="spellEnd"/>
      <w:r w:rsidRPr="00956577">
        <w:rPr>
          <w:rFonts w:ascii="Book Antiqua" w:eastAsia="Book Antiqua" w:hAnsi="Book Antiqua" w:cs="Book Antiqua"/>
          <w:color w:val="000000"/>
        </w:rPr>
        <w:t xml:space="preserve"> MC, van </w:t>
      </w:r>
      <w:proofErr w:type="spellStart"/>
      <w:r w:rsidRPr="00956577">
        <w:rPr>
          <w:rFonts w:ascii="Book Antiqua" w:eastAsia="Book Antiqua" w:hAnsi="Book Antiqua" w:cs="Book Antiqua"/>
          <w:color w:val="000000"/>
        </w:rPr>
        <w:t>Lelyveld</w:t>
      </w:r>
      <w:proofErr w:type="spellEnd"/>
      <w:r w:rsidRPr="00956577">
        <w:rPr>
          <w:rFonts w:ascii="Book Antiqua" w:eastAsia="Book Antiqua" w:hAnsi="Book Antiqua" w:cs="Book Antiqua"/>
          <w:color w:val="000000"/>
        </w:rPr>
        <w:t xml:space="preserve"> N, Bargeman M, Wang J, Dekker E; Dutch Workgroup </w:t>
      </w:r>
      <w:proofErr w:type="spellStart"/>
      <w:r w:rsidRPr="00956577">
        <w:rPr>
          <w:rFonts w:ascii="Book Antiqua" w:eastAsia="Book Antiqua" w:hAnsi="Book Antiqua" w:cs="Book Antiqua"/>
          <w:color w:val="000000"/>
        </w:rPr>
        <w:t>serrAted</w:t>
      </w:r>
      <w:proofErr w:type="spellEnd"/>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polypS</w:t>
      </w:r>
      <w:proofErr w:type="spellEnd"/>
      <w:r w:rsidRPr="00956577">
        <w:rPr>
          <w:rFonts w:ascii="Book Antiqua" w:eastAsia="Book Antiqua" w:hAnsi="Book Antiqua" w:cs="Book Antiqua"/>
          <w:color w:val="000000"/>
        </w:rPr>
        <w:t xml:space="preserve"> &amp; Polyposis (WASP). Development and validation of the WASP classification system for optical diagnosis of adenomas, hyperplastic polyps and sessile serrated adenomas/polyps. </w:t>
      </w:r>
      <w:r w:rsidRPr="00956577">
        <w:rPr>
          <w:rFonts w:ascii="Book Antiqua" w:eastAsia="Book Antiqua" w:hAnsi="Book Antiqua" w:cs="Book Antiqua"/>
          <w:i/>
          <w:iCs/>
          <w:color w:val="000000"/>
        </w:rPr>
        <w:t>Gut</w:t>
      </w:r>
      <w:r w:rsidRPr="00956577">
        <w:rPr>
          <w:rFonts w:ascii="Book Antiqua" w:eastAsia="Book Antiqua" w:hAnsi="Book Antiqua" w:cs="Book Antiqua"/>
          <w:color w:val="000000"/>
        </w:rPr>
        <w:t xml:space="preserve"> 2016; </w:t>
      </w:r>
      <w:r w:rsidRPr="00956577">
        <w:rPr>
          <w:rFonts w:ascii="Book Antiqua" w:eastAsia="Book Antiqua" w:hAnsi="Book Antiqua" w:cs="Book Antiqua"/>
          <w:b/>
          <w:bCs/>
          <w:color w:val="000000"/>
        </w:rPr>
        <w:t>65</w:t>
      </w:r>
      <w:r w:rsidRPr="00956577">
        <w:rPr>
          <w:rFonts w:ascii="Book Antiqua" w:eastAsia="Book Antiqua" w:hAnsi="Book Antiqua" w:cs="Book Antiqua"/>
          <w:color w:val="000000"/>
        </w:rPr>
        <w:t>: 963-970 [PMID: 25753029 DOI: 10.1136/gutjnl-2014-308411]</w:t>
      </w:r>
    </w:p>
    <w:p w14:paraId="51FBC73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13 </w:t>
      </w:r>
      <w:r w:rsidRPr="00956577">
        <w:rPr>
          <w:rFonts w:ascii="Book Antiqua" w:eastAsia="Book Antiqua" w:hAnsi="Book Antiqua" w:cs="Book Antiqua"/>
          <w:b/>
          <w:bCs/>
          <w:color w:val="000000"/>
        </w:rPr>
        <w:t>Anderson JC</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Butterly</w:t>
      </w:r>
      <w:proofErr w:type="spellEnd"/>
      <w:r w:rsidRPr="00956577">
        <w:rPr>
          <w:rFonts w:ascii="Book Antiqua" w:eastAsia="Book Antiqua" w:hAnsi="Book Antiqua" w:cs="Book Antiqua"/>
          <w:color w:val="000000"/>
        </w:rPr>
        <w:t xml:space="preserve"> LF, Weiss JE, Robinson CM. Providing data for serrated polyp detection rate benchmarks: an analysis of the New Hampshire Colonoscopy Registry.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2017; </w:t>
      </w:r>
      <w:r w:rsidRPr="00956577">
        <w:rPr>
          <w:rFonts w:ascii="Book Antiqua" w:eastAsia="Book Antiqua" w:hAnsi="Book Antiqua" w:cs="Book Antiqua"/>
          <w:b/>
          <w:bCs/>
          <w:color w:val="000000"/>
        </w:rPr>
        <w:t>85</w:t>
      </w:r>
      <w:r w:rsidRPr="00956577">
        <w:rPr>
          <w:rFonts w:ascii="Book Antiqua" w:eastAsia="Book Antiqua" w:hAnsi="Book Antiqua" w:cs="Book Antiqua"/>
          <w:color w:val="000000"/>
        </w:rPr>
        <w:t>: 1188-1194 [PMID: 28153571 DOI: 10.1016/j.gie.2017.01.020]</w:t>
      </w:r>
    </w:p>
    <w:p w14:paraId="431741F5"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14 </w:t>
      </w:r>
      <w:r w:rsidRPr="00956577">
        <w:rPr>
          <w:rFonts w:ascii="Book Antiqua" w:eastAsia="Book Antiqua" w:hAnsi="Book Antiqua" w:cs="Book Antiqua"/>
          <w:b/>
          <w:bCs/>
          <w:color w:val="000000"/>
        </w:rPr>
        <w:t>Li D</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Woolfrey</w:t>
      </w:r>
      <w:proofErr w:type="spellEnd"/>
      <w:r w:rsidRPr="00956577">
        <w:rPr>
          <w:rFonts w:ascii="Book Antiqua" w:eastAsia="Book Antiqua" w:hAnsi="Book Antiqua" w:cs="Book Antiqua"/>
          <w:color w:val="000000"/>
        </w:rPr>
        <w:t xml:space="preserve"> J, Jiang SF, Jensen CD, Zhao WK, </w:t>
      </w:r>
      <w:proofErr w:type="spellStart"/>
      <w:r w:rsidRPr="00956577">
        <w:rPr>
          <w:rFonts w:ascii="Book Antiqua" w:eastAsia="Book Antiqua" w:hAnsi="Book Antiqua" w:cs="Book Antiqua"/>
          <w:color w:val="000000"/>
        </w:rPr>
        <w:t>Kakar</w:t>
      </w:r>
      <w:proofErr w:type="spellEnd"/>
      <w:r w:rsidRPr="00956577">
        <w:rPr>
          <w:rFonts w:ascii="Book Antiqua" w:eastAsia="Book Antiqua" w:hAnsi="Book Antiqua" w:cs="Book Antiqua"/>
          <w:color w:val="000000"/>
        </w:rPr>
        <w:t xml:space="preserve"> S, Santamaria M, </w:t>
      </w:r>
      <w:proofErr w:type="spellStart"/>
      <w:r w:rsidRPr="00956577">
        <w:rPr>
          <w:rFonts w:ascii="Book Antiqua" w:eastAsia="Book Antiqua" w:hAnsi="Book Antiqua" w:cs="Book Antiqua"/>
          <w:color w:val="000000"/>
        </w:rPr>
        <w:t>Rumore</w:t>
      </w:r>
      <w:proofErr w:type="spellEnd"/>
      <w:r w:rsidRPr="00956577">
        <w:rPr>
          <w:rFonts w:ascii="Book Antiqua" w:eastAsia="Book Antiqua" w:hAnsi="Book Antiqua" w:cs="Book Antiqua"/>
          <w:color w:val="000000"/>
        </w:rPr>
        <w:t xml:space="preserve"> G, Armstrong MA, Postlethwaite D, Corley DA, Levin TR. Diagnosis and predictors of sessile serrated adenoma after educational training in a large, community-based, integrated healthcare setting.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2018; </w:t>
      </w:r>
      <w:r w:rsidRPr="00956577">
        <w:rPr>
          <w:rFonts w:ascii="Book Antiqua" w:eastAsia="Book Antiqua" w:hAnsi="Book Antiqua" w:cs="Book Antiqua"/>
          <w:b/>
          <w:bCs/>
          <w:color w:val="000000"/>
        </w:rPr>
        <w:t>87</w:t>
      </w:r>
      <w:r w:rsidRPr="00956577">
        <w:rPr>
          <w:rFonts w:ascii="Book Antiqua" w:eastAsia="Book Antiqua" w:hAnsi="Book Antiqua" w:cs="Book Antiqua"/>
          <w:color w:val="000000"/>
        </w:rPr>
        <w:t>: 755-765.e1 [PMID: 28843582 DOI: 10.1016/j.gie.2017.08.012]</w:t>
      </w:r>
    </w:p>
    <w:p w14:paraId="6E4A22D3"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15 </w:t>
      </w:r>
      <w:proofErr w:type="spellStart"/>
      <w:r w:rsidRPr="00956577">
        <w:rPr>
          <w:rFonts w:ascii="Book Antiqua" w:eastAsia="Book Antiqua" w:hAnsi="Book Antiqua" w:cs="Book Antiqua"/>
          <w:b/>
          <w:bCs/>
          <w:color w:val="000000"/>
        </w:rPr>
        <w:t>Klair</w:t>
      </w:r>
      <w:proofErr w:type="spellEnd"/>
      <w:r w:rsidRPr="00956577">
        <w:rPr>
          <w:rFonts w:ascii="Book Antiqua" w:eastAsia="Book Antiqua" w:hAnsi="Book Antiqua" w:cs="Book Antiqua"/>
          <w:b/>
          <w:bCs/>
          <w:color w:val="000000"/>
        </w:rPr>
        <w:t xml:space="preserve"> JS</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Ashat</w:t>
      </w:r>
      <w:proofErr w:type="spellEnd"/>
      <w:r w:rsidRPr="00956577">
        <w:rPr>
          <w:rFonts w:ascii="Book Antiqua" w:eastAsia="Book Antiqua" w:hAnsi="Book Antiqua" w:cs="Book Antiqua"/>
          <w:color w:val="000000"/>
        </w:rPr>
        <w:t xml:space="preserve"> M, Johnson D, Arora S, </w:t>
      </w:r>
      <w:proofErr w:type="spellStart"/>
      <w:r w:rsidRPr="00956577">
        <w:rPr>
          <w:rFonts w:ascii="Book Antiqua" w:eastAsia="Book Antiqua" w:hAnsi="Book Antiqua" w:cs="Book Antiqua"/>
          <w:color w:val="000000"/>
        </w:rPr>
        <w:t>Onteddu</w:t>
      </w:r>
      <w:proofErr w:type="spellEnd"/>
      <w:r w:rsidRPr="00956577">
        <w:rPr>
          <w:rFonts w:ascii="Book Antiqua" w:eastAsia="Book Antiqua" w:hAnsi="Book Antiqua" w:cs="Book Antiqua"/>
          <w:color w:val="000000"/>
        </w:rPr>
        <w:t xml:space="preserve"> N, </w:t>
      </w:r>
      <w:proofErr w:type="spellStart"/>
      <w:r w:rsidRPr="00956577">
        <w:rPr>
          <w:rFonts w:ascii="Book Antiqua" w:eastAsia="Book Antiqua" w:hAnsi="Book Antiqua" w:cs="Book Antiqua"/>
          <w:color w:val="000000"/>
        </w:rPr>
        <w:t>Machain</w:t>
      </w:r>
      <w:proofErr w:type="spellEnd"/>
      <w:r w:rsidRPr="00956577">
        <w:rPr>
          <w:rFonts w:ascii="Book Antiqua" w:eastAsia="Book Antiqua" w:hAnsi="Book Antiqua" w:cs="Book Antiqua"/>
          <w:color w:val="000000"/>
        </w:rPr>
        <w:t xml:space="preserve"> Palacio JG, Samuel R, Bilal M, </w:t>
      </w:r>
      <w:proofErr w:type="spellStart"/>
      <w:r w:rsidRPr="00956577">
        <w:rPr>
          <w:rFonts w:ascii="Book Antiqua" w:eastAsia="Book Antiqua" w:hAnsi="Book Antiqua" w:cs="Book Antiqua"/>
          <w:color w:val="000000"/>
        </w:rPr>
        <w:t>Buddam</w:t>
      </w:r>
      <w:proofErr w:type="spellEnd"/>
      <w:r w:rsidRPr="00956577">
        <w:rPr>
          <w:rFonts w:ascii="Book Antiqua" w:eastAsia="Book Antiqua" w:hAnsi="Book Antiqua" w:cs="Book Antiqua"/>
          <w:color w:val="000000"/>
        </w:rPr>
        <w:t xml:space="preserve"> A, Gupta A, Gunderson A, </w:t>
      </w:r>
      <w:proofErr w:type="spellStart"/>
      <w:r w:rsidRPr="00956577">
        <w:rPr>
          <w:rFonts w:ascii="Book Antiqua" w:eastAsia="Book Antiqua" w:hAnsi="Book Antiqua" w:cs="Book Antiqua"/>
          <w:color w:val="000000"/>
        </w:rPr>
        <w:t>Guturu</w:t>
      </w:r>
      <w:proofErr w:type="spellEnd"/>
      <w:r w:rsidRPr="00956577">
        <w:rPr>
          <w:rFonts w:ascii="Book Antiqua" w:eastAsia="Book Antiqua" w:hAnsi="Book Antiqua" w:cs="Book Antiqua"/>
          <w:color w:val="000000"/>
        </w:rPr>
        <w:t xml:space="preserve"> P, </w:t>
      </w:r>
      <w:proofErr w:type="spellStart"/>
      <w:r w:rsidRPr="00956577">
        <w:rPr>
          <w:rFonts w:ascii="Book Antiqua" w:eastAsia="Book Antiqua" w:hAnsi="Book Antiqua" w:cs="Book Antiqua"/>
          <w:color w:val="000000"/>
        </w:rPr>
        <w:t>Soota</w:t>
      </w:r>
      <w:proofErr w:type="spellEnd"/>
      <w:r w:rsidRPr="00956577">
        <w:rPr>
          <w:rFonts w:ascii="Book Antiqua" w:eastAsia="Book Antiqua" w:hAnsi="Book Antiqua" w:cs="Book Antiqua"/>
          <w:color w:val="000000"/>
        </w:rPr>
        <w:t xml:space="preserve"> K, Chandra S, Murali AR. Serrated polyp detection rate and advanced adenoma detection rate from a US multicenter cohort. </w:t>
      </w:r>
      <w:r w:rsidRPr="00956577">
        <w:rPr>
          <w:rFonts w:ascii="Book Antiqua" w:eastAsia="Book Antiqua" w:hAnsi="Book Antiqua" w:cs="Book Antiqua"/>
          <w:i/>
          <w:iCs/>
          <w:color w:val="000000"/>
        </w:rPr>
        <w:t>Endoscopy</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52</w:t>
      </w:r>
      <w:r w:rsidRPr="00956577">
        <w:rPr>
          <w:rFonts w:ascii="Book Antiqua" w:eastAsia="Book Antiqua" w:hAnsi="Book Antiqua" w:cs="Book Antiqua"/>
          <w:color w:val="000000"/>
        </w:rPr>
        <w:t>: 61-67 [PMID: 31739370 DOI: 10.1055/a-1031-5672]</w:t>
      </w:r>
    </w:p>
    <w:p w14:paraId="2D26FC27"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16 </w:t>
      </w:r>
      <w:proofErr w:type="spellStart"/>
      <w:r w:rsidRPr="00956577">
        <w:rPr>
          <w:rFonts w:ascii="Book Antiqua" w:eastAsia="Book Antiqua" w:hAnsi="Book Antiqua" w:cs="Book Antiqua"/>
          <w:b/>
          <w:bCs/>
          <w:color w:val="000000"/>
        </w:rPr>
        <w:t>Nagtegaal</w:t>
      </w:r>
      <w:proofErr w:type="spellEnd"/>
      <w:r w:rsidRPr="00956577">
        <w:rPr>
          <w:rFonts w:ascii="Book Antiqua" w:eastAsia="Book Antiqua" w:hAnsi="Book Antiqua" w:cs="Book Antiqua"/>
          <w:b/>
          <w:bCs/>
          <w:color w:val="000000"/>
        </w:rPr>
        <w:t xml:space="preserve"> ID</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Odze</w:t>
      </w:r>
      <w:proofErr w:type="spellEnd"/>
      <w:r w:rsidRPr="00956577">
        <w:rPr>
          <w:rFonts w:ascii="Book Antiqua" w:eastAsia="Book Antiqua" w:hAnsi="Book Antiqua" w:cs="Book Antiqua"/>
          <w:color w:val="000000"/>
        </w:rPr>
        <w:t xml:space="preserve"> RD, </w:t>
      </w:r>
      <w:proofErr w:type="spellStart"/>
      <w:r w:rsidRPr="00956577">
        <w:rPr>
          <w:rFonts w:ascii="Book Antiqua" w:eastAsia="Book Antiqua" w:hAnsi="Book Antiqua" w:cs="Book Antiqua"/>
          <w:color w:val="000000"/>
        </w:rPr>
        <w:t>Klimstra</w:t>
      </w:r>
      <w:proofErr w:type="spellEnd"/>
      <w:r w:rsidRPr="00956577">
        <w:rPr>
          <w:rFonts w:ascii="Book Antiqua" w:eastAsia="Book Antiqua" w:hAnsi="Book Antiqua" w:cs="Book Antiqua"/>
          <w:color w:val="000000"/>
        </w:rPr>
        <w:t xml:space="preserve"> D, Paradis V, </w:t>
      </w:r>
      <w:proofErr w:type="spellStart"/>
      <w:r w:rsidRPr="00956577">
        <w:rPr>
          <w:rFonts w:ascii="Book Antiqua" w:eastAsia="Book Antiqua" w:hAnsi="Book Antiqua" w:cs="Book Antiqua"/>
          <w:color w:val="000000"/>
        </w:rPr>
        <w:t>Rugge</w:t>
      </w:r>
      <w:proofErr w:type="spellEnd"/>
      <w:r w:rsidRPr="00956577">
        <w:rPr>
          <w:rFonts w:ascii="Book Antiqua" w:eastAsia="Book Antiqua" w:hAnsi="Book Antiqua" w:cs="Book Antiqua"/>
          <w:color w:val="000000"/>
        </w:rPr>
        <w:t xml:space="preserve"> M, </w:t>
      </w:r>
      <w:proofErr w:type="spellStart"/>
      <w:r w:rsidRPr="00956577">
        <w:rPr>
          <w:rFonts w:ascii="Book Antiqua" w:eastAsia="Book Antiqua" w:hAnsi="Book Antiqua" w:cs="Book Antiqua"/>
          <w:color w:val="000000"/>
        </w:rPr>
        <w:t>Schirmacher</w:t>
      </w:r>
      <w:proofErr w:type="spellEnd"/>
      <w:r w:rsidRPr="00956577">
        <w:rPr>
          <w:rFonts w:ascii="Book Antiqua" w:eastAsia="Book Antiqua" w:hAnsi="Book Antiqua" w:cs="Book Antiqua"/>
          <w:color w:val="000000"/>
        </w:rPr>
        <w:t xml:space="preserve"> P, Washington KM, Carneiro F, Cree IA; WHO Classification of </w:t>
      </w:r>
      <w:proofErr w:type="spellStart"/>
      <w:r w:rsidRPr="00956577">
        <w:rPr>
          <w:rFonts w:ascii="Book Antiqua" w:eastAsia="Book Antiqua" w:hAnsi="Book Antiqua" w:cs="Book Antiqua"/>
          <w:color w:val="000000"/>
        </w:rPr>
        <w:t>Tumours</w:t>
      </w:r>
      <w:proofErr w:type="spellEnd"/>
      <w:r w:rsidRPr="00956577">
        <w:rPr>
          <w:rFonts w:ascii="Book Antiqua" w:eastAsia="Book Antiqua" w:hAnsi="Book Antiqua" w:cs="Book Antiqua"/>
          <w:color w:val="000000"/>
        </w:rPr>
        <w:t xml:space="preserve"> Editorial </w:t>
      </w:r>
      <w:r w:rsidRPr="00956577">
        <w:rPr>
          <w:rFonts w:ascii="Book Antiqua" w:eastAsia="Book Antiqua" w:hAnsi="Book Antiqua" w:cs="Book Antiqua"/>
          <w:color w:val="000000"/>
        </w:rPr>
        <w:lastRenderedPageBreak/>
        <w:t xml:space="preserve">Board. The 2019 WHO classification of </w:t>
      </w:r>
      <w:proofErr w:type="spellStart"/>
      <w:r w:rsidRPr="00956577">
        <w:rPr>
          <w:rFonts w:ascii="Book Antiqua" w:eastAsia="Book Antiqua" w:hAnsi="Book Antiqua" w:cs="Book Antiqua"/>
          <w:color w:val="000000"/>
        </w:rPr>
        <w:t>tumours</w:t>
      </w:r>
      <w:proofErr w:type="spellEnd"/>
      <w:r w:rsidRPr="00956577">
        <w:rPr>
          <w:rFonts w:ascii="Book Antiqua" w:eastAsia="Book Antiqua" w:hAnsi="Book Antiqua" w:cs="Book Antiqua"/>
          <w:color w:val="000000"/>
        </w:rPr>
        <w:t xml:space="preserve"> of the digestive system. </w:t>
      </w:r>
      <w:r w:rsidRPr="00956577">
        <w:rPr>
          <w:rFonts w:ascii="Book Antiqua" w:eastAsia="Book Antiqua" w:hAnsi="Book Antiqua" w:cs="Book Antiqua"/>
          <w:i/>
          <w:iCs/>
          <w:color w:val="000000"/>
        </w:rPr>
        <w:t>Histopathology</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76</w:t>
      </w:r>
      <w:r w:rsidRPr="00956577">
        <w:rPr>
          <w:rFonts w:ascii="Book Antiqua" w:eastAsia="Book Antiqua" w:hAnsi="Book Antiqua" w:cs="Book Antiqua"/>
          <w:color w:val="000000"/>
        </w:rPr>
        <w:t>: 182-188 [PMID: 31433515 DOI: 10.1111/his.13975]</w:t>
      </w:r>
    </w:p>
    <w:p w14:paraId="4BA4359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17 </w:t>
      </w:r>
      <w:r w:rsidRPr="00956577">
        <w:rPr>
          <w:rFonts w:ascii="Book Antiqua" w:eastAsia="Book Antiqua" w:hAnsi="Book Antiqua" w:cs="Book Antiqua"/>
          <w:b/>
          <w:bCs/>
          <w:color w:val="000000"/>
        </w:rPr>
        <w:t>Kim JH</w:t>
      </w:r>
      <w:r w:rsidRPr="00956577">
        <w:rPr>
          <w:rFonts w:ascii="Book Antiqua" w:eastAsia="Book Antiqua" w:hAnsi="Book Antiqua" w:cs="Book Antiqua"/>
          <w:color w:val="000000"/>
        </w:rPr>
        <w:t xml:space="preserve">, Kang GH. Evolving pathologic concepts of serrated lesions of the colorectum. </w:t>
      </w:r>
      <w:r w:rsidRPr="00956577">
        <w:rPr>
          <w:rFonts w:ascii="Book Antiqua" w:eastAsia="Book Antiqua" w:hAnsi="Book Antiqua" w:cs="Book Antiqua"/>
          <w:i/>
          <w:iCs/>
          <w:color w:val="000000"/>
        </w:rPr>
        <w:t xml:space="preserve">J </w:t>
      </w:r>
      <w:proofErr w:type="spellStart"/>
      <w:r w:rsidRPr="00956577">
        <w:rPr>
          <w:rFonts w:ascii="Book Antiqua" w:eastAsia="Book Antiqua" w:hAnsi="Book Antiqua" w:cs="Book Antiqua"/>
          <w:i/>
          <w:iCs/>
          <w:color w:val="000000"/>
        </w:rPr>
        <w:t>Pathol</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Transl</w:t>
      </w:r>
      <w:proofErr w:type="spellEnd"/>
      <w:r w:rsidRPr="00956577">
        <w:rPr>
          <w:rFonts w:ascii="Book Antiqua" w:eastAsia="Book Antiqua" w:hAnsi="Book Antiqua" w:cs="Book Antiqua"/>
          <w:i/>
          <w:iCs/>
          <w:color w:val="000000"/>
        </w:rPr>
        <w:t xml:space="preserve"> Med</w:t>
      </w:r>
      <w:r w:rsidRPr="00956577">
        <w:rPr>
          <w:rFonts w:ascii="Book Antiqua" w:eastAsia="Book Antiqua" w:hAnsi="Book Antiqua" w:cs="Book Antiqua"/>
          <w:color w:val="000000"/>
        </w:rPr>
        <w:t xml:space="preserve"> 2020; </w:t>
      </w:r>
      <w:r w:rsidRPr="00956577">
        <w:rPr>
          <w:rFonts w:ascii="Book Antiqua" w:eastAsia="Book Antiqua" w:hAnsi="Book Antiqua" w:cs="Book Antiqua"/>
          <w:b/>
          <w:bCs/>
          <w:color w:val="000000"/>
        </w:rPr>
        <w:t>54</w:t>
      </w:r>
      <w:r w:rsidRPr="00956577">
        <w:rPr>
          <w:rFonts w:ascii="Book Antiqua" w:eastAsia="Book Antiqua" w:hAnsi="Book Antiqua" w:cs="Book Antiqua"/>
          <w:color w:val="000000"/>
        </w:rPr>
        <w:t>: 276-289 [PMID: 32580537 DOI: 10.4132/jptm.2020.04.15]</w:t>
      </w:r>
    </w:p>
    <w:p w14:paraId="75A9B2E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18 </w:t>
      </w:r>
      <w:r w:rsidRPr="00956577">
        <w:rPr>
          <w:rFonts w:ascii="Book Antiqua" w:eastAsia="Book Antiqua" w:hAnsi="Book Antiqua" w:cs="Book Antiqua"/>
          <w:b/>
          <w:bCs/>
          <w:color w:val="000000"/>
        </w:rPr>
        <w:t>Hasegawa S</w:t>
      </w:r>
      <w:r w:rsidRPr="00956577">
        <w:rPr>
          <w:rFonts w:ascii="Book Antiqua" w:eastAsia="Book Antiqua" w:hAnsi="Book Antiqua" w:cs="Book Antiqua"/>
          <w:color w:val="000000"/>
        </w:rPr>
        <w:t xml:space="preserve">, </w:t>
      </w:r>
      <w:proofErr w:type="spellStart"/>
      <w:r w:rsidRPr="00956577">
        <w:rPr>
          <w:rFonts w:ascii="Book Antiqua" w:eastAsia="Book Antiqua" w:hAnsi="Book Antiqua" w:cs="Book Antiqua"/>
          <w:color w:val="000000"/>
        </w:rPr>
        <w:t>Mitsuyama</w:t>
      </w:r>
      <w:proofErr w:type="spellEnd"/>
      <w:r w:rsidRPr="00956577">
        <w:rPr>
          <w:rFonts w:ascii="Book Antiqua" w:eastAsia="Book Antiqua" w:hAnsi="Book Antiqua" w:cs="Book Antiqua"/>
          <w:color w:val="000000"/>
        </w:rPr>
        <w:t xml:space="preserve"> K, Kawano H, </w:t>
      </w:r>
      <w:proofErr w:type="spellStart"/>
      <w:r w:rsidRPr="00956577">
        <w:rPr>
          <w:rFonts w:ascii="Book Antiqua" w:eastAsia="Book Antiqua" w:hAnsi="Book Antiqua" w:cs="Book Antiqua"/>
          <w:color w:val="000000"/>
        </w:rPr>
        <w:t>Arita</w:t>
      </w:r>
      <w:proofErr w:type="spellEnd"/>
      <w:r w:rsidRPr="00956577">
        <w:rPr>
          <w:rFonts w:ascii="Book Antiqua" w:eastAsia="Book Antiqua" w:hAnsi="Book Antiqua" w:cs="Book Antiqua"/>
          <w:color w:val="000000"/>
        </w:rPr>
        <w:t xml:space="preserve"> K, Maeyama Y, Akagi Y, Watanabe Y, Okabe Y, Tsuruta O, </w:t>
      </w:r>
      <w:proofErr w:type="spellStart"/>
      <w:r w:rsidRPr="00956577">
        <w:rPr>
          <w:rFonts w:ascii="Book Antiqua" w:eastAsia="Book Antiqua" w:hAnsi="Book Antiqua" w:cs="Book Antiqua"/>
          <w:color w:val="000000"/>
        </w:rPr>
        <w:t>Sata</w:t>
      </w:r>
      <w:proofErr w:type="spellEnd"/>
      <w:r w:rsidRPr="00956577">
        <w:rPr>
          <w:rFonts w:ascii="Book Antiqua" w:eastAsia="Book Antiqua" w:hAnsi="Book Antiqua" w:cs="Book Antiqua"/>
          <w:color w:val="000000"/>
        </w:rPr>
        <w:t xml:space="preserve"> M. Endoscopic discrimination of sessile serrated adenomas from other serrated lesions. </w:t>
      </w:r>
      <w:r w:rsidRPr="00956577">
        <w:rPr>
          <w:rFonts w:ascii="Book Antiqua" w:eastAsia="Book Antiqua" w:hAnsi="Book Antiqua" w:cs="Book Antiqua"/>
          <w:i/>
          <w:iCs/>
          <w:color w:val="000000"/>
        </w:rPr>
        <w:t>Oncol Lett</w:t>
      </w:r>
      <w:r w:rsidRPr="00956577">
        <w:rPr>
          <w:rFonts w:ascii="Book Antiqua" w:eastAsia="Book Antiqua" w:hAnsi="Book Antiqua" w:cs="Book Antiqua"/>
          <w:color w:val="000000"/>
        </w:rPr>
        <w:t xml:space="preserve"> 2011; </w:t>
      </w:r>
      <w:r w:rsidRPr="00956577">
        <w:rPr>
          <w:rFonts w:ascii="Book Antiqua" w:eastAsia="Book Antiqua" w:hAnsi="Book Antiqua" w:cs="Book Antiqua"/>
          <w:b/>
          <w:bCs/>
          <w:color w:val="000000"/>
        </w:rPr>
        <w:t>2</w:t>
      </w:r>
      <w:r w:rsidRPr="00956577">
        <w:rPr>
          <w:rFonts w:ascii="Book Antiqua" w:eastAsia="Book Antiqua" w:hAnsi="Book Antiqua" w:cs="Book Antiqua"/>
          <w:color w:val="000000"/>
        </w:rPr>
        <w:t>: 785-789 [PMID: 22866127 DOI: 10.3892/ol.2011.341]</w:t>
      </w:r>
    </w:p>
    <w:p w14:paraId="0A4062B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19 </w:t>
      </w:r>
      <w:proofErr w:type="spellStart"/>
      <w:r w:rsidRPr="00956577">
        <w:rPr>
          <w:rFonts w:ascii="Book Antiqua" w:eastAsia="Book Antiqua" w:hAnsi="Book Antiqua" w:cs="Book Antiqua"/>
          <w:b/>
          <w:bCs/>
          <w:color w:val="000000"/>
        </w:rPr>
        <w:t>Hazewinkel</w:t>
      </w:r>
      <w:proofErr w:type="spellEnd"/>
      <w:r w:rsidRPr="00956577">
        <w:rPr>
          <w:rFonts w:ascii="Book Antiqua" w:eastAsia="Book Antiqua" w:hAnsi="Book Antiqua" w:cs="Book Antiqua"/>
          <w:b/>
          <w:bCs/>
          <w:color w:val="000000"/>
        </w:rPr>
        <w:t xml:space="preserve"> Y</w:t>
      </w:r>
      <w:r w:rsidRPr="00956577">
        <w:rPr>
          <w:rFonts w:ascii="Book Antiqua" w:eastAsia="Book Antiqua" w:hAnsi="Book Antiqua" w:cs="Book Antiqua"/>
          <w:color w:val="000000"/>
        </w:rPr>
        <w:t>, López-</w:t>
      </w:r>
      <w:proofErr w:type="spellStart"/>
      <w:r w:rsidRPr="00956577">
        <w:rPr>
          <w:rFonts w:ascii="Book Antiqua" w:eastAsia="Book Antiqua" w:hAnsi="Book Antiqua" w:cs="Book Antiqua"/>
          <w:color w:val="000000"/>
        </w:rPr>
        <w:t>Cerón</w:t>
      </w:r>
      <w:proofErr w:type="spellEnd"/>
      <w:r w:rsidRPr="00956577">
        <w:rPr>
          <w:rFonts w:ascii="Book Antiqua" w:eastAsia="Book Antiqua" w:hAnsi="Book Antiqua" w:cs="Book Antiqua"/>
          <w:color w:val="000000"/>
        </w:rPr>
        <w:t xml:space="preserve"> M, East JE, Rastogi A, </w:t>
      </w:r>
      <w:proofErr w:type="spellStart"/>
      <w:r w:rsidRPr="00956577">
        <w:rPr>
          <w:rFonts w:ascii="Book Antiqua" w:eastAsia="Book Antiqua" w:hAnsi="Book Antiqua" w:cs="Book Antiqua"/>
          <w:color w:val="000000"/>
        </w:rPr>
        <w:t>Pellisé</w:t>
      </w:r>
      <w:proofErr w:type="spellEnd"/>
      <w:r w:rsidRPr="00956577">
        <w:rPr>
          <w:rFonts w:ascii="Book Antiqua" w:eastAsia="Book Antiqua" w:hAnsi="Book Antiqua" w:cs="Book Antiqua"/>
          <w:color w:val="000000"/>
        </w:rPr>
        <w:t xml:space="preserve"> M, Nakajima T, van </w:t>
      </w:r>
      <w:proofErr w:type="spellStart"/>
      <w:r w:rsidRPr="00956577">
        <w:rPr>
          <w:rFonts w:ascii="Book Antiqua" w:eastAsia="Book Antiqua" w:hAnsi="Book Antiqua" w:cs="Book Antiqua"/>
          <w:color w:val="000000"/>
        </w:rPr>
        <w:t>Eeden</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Tytgat</w:t>
      </w:r>
      <w:proofErr w:type="spellEnd"/>
      <w:r w:rsidRPr="00956577">
        <w:rPr>
          <w:rFonts w:ascii="Book Antiqua" w:eastAsia="Book Antiqua" w:hAnsi="Book Antiqua" w:cs="Book Antiqua"/>
          <w:color w:val="000000"/>
        </w:rPr>
        <w:t xml:space="preserve"> KM, </w:t>
      </w:r>
      <w:proofErr w:type="spellStart"/>
      <w:r w:rsidRPr="00956577">
        <w:rPr>
          <w:rFonts w:ascii="Book Antiqua" w:eastAsia="Book Antiqua" w:hAnsi="Book Antiqua" w:cs="Book Antiqua"/>
          <w:color w:val="000000"/>
        </w:rPr>
        <w:t>Fockens</w:t>
      </w:r>
      <w:proofErr w:type="spellEnd"/>
      <w:r w:rsidRPr="00956577">
        <w:rPr>
          <w:rFonts w:ascii="Book Antiqua" w:eastAsia="Book Antiqua" w:hAnsi="Book Antiqua" w:cs="Book Antiqua"/>
          <w:color w:val="000000"/>
        </w:rPr>
        <w:t xml:space="preserve"> P, Dekker E. Endoscopic features of sessile serrated adenomas: validation by international experts using high-resolution white-light endoscopy and narrow-band imaging.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2013; </w:t>
      </w:r>
      <w:r w:rsidRPr="00956577">
        <w:rPr>
          <w:rFonts w:ascii="Book Antiqua" w:eastAsia="Book Antiqua" w:hAnsi="Book Antiqua" w:cs="Book Antiqua"/>
          <w:b/>
          <w:bCs/>
          <w:color w:val="000000"/>
        </w:rPr>
        <w:t>77</w:t>
      </w:r>
      <w:r w:rsidRPr="00956577">
        <w:rPr>
          <w:rFonts w:ascii="Book Antiqua" w:eastAsia="Book Antiqua" w:hAnsi="Book Antiqua" w:cs="Book Antiqua"/>
          <w:color w:val="000000"/>
        </w:rPr>
        <w:t>: 916-924 [PMID: 23433877 DOI: 10.1016/j.gie.2012.12.018]</w:t>
      </w:r>
    </w:p>
    <w:p w14:paraId="6316EB0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20 </w:t>
      </w:r>
      <w:r w:rsidRPr="00956577">
        <w:rPr>
          <w:rFonts w:ascii="Book Antiqua" w:eastAsia="Book Antiqua" w:hAnsi="Book Antiqua" w:cs="Book Antiqua"/>
          <w:b/>
          <w:bCs/>
          <w:color w:val="000000"/>
        </w:rPr>
        <w:t>Pereyra L</w:t>
      </w:r>
      <w:r w:rsidRPr="00956577">
        <w:rPr>
          <w:rFonts w:ascii="Book Antiqua" w:eastAsia="Book Antiqua" w:hAnsi="Book Antiqua" w:cs="Book Antiqua"/>
          <w:color w:val="000000"/>
        </w:rPr>
        <w:t xml:space="preserve">, Gómez EJ, González R, Fischer C, </w:t>
      </w:r>
      <w:proofErr w:type="spellStart"/>
      <w:r w:rsidRPr="00956577">
        <w:rPr>
          <w:rFonts w:ascii="Book Antiqua" w:eastAsia="Book Antiqua" w:hAnsi="Book Antiqua" w:cs="Book Antiqua"/>
          <w:color w:val="000000"/>
        </w:rPr>
        <w:t>Eraña</w:t>
      </w:r>
      <w:proofErr w:type="spellEnd"/>
      <w:r w:rsidRPr="00956577">
        <w:rPr>
          <w:rFonts w:ascii="Book Antiqua" w:eastAsia="Book Antiqua" w:hAnsi="Book Antiqua" w:cs="Book Antiqua"/>
          <w:color w:val="000000"/>
        </w:rPr>
        <w:t xml:space="preserve"> GB, Torres AG, Correa L, </w:t>
      </w:r>
      <w:proofErr w:type="spellStart"/>
      <w:r w:rsidRPr="00956577">
        <w:rPr>
          <w:rFonts w:ascii="Book Antiqua" w:eastAsia="Book Antiqua" w:hAnsi="Book Antiqua" w:cs="Book Antiqua"/>
          <w:color w:val="000000"/>
        </w:rPr>
        <w:t>Mella</w:t>
      </w:r>
      <w:proofErr w:type="spellEnd"/>
      <w:r w:rsidRPr="00956577">
        <w:rPr>
          <w:rFonts w:ascii="Book Antiqua" w:eastAsia="Book Antiqua" w:hAnsi="Book Antiqua" w:cs="Book Antiqua"/>
          <w:color w:val="000000"/>
        </w:rPr>
        <w:t xml:space="preserve"> JM, </w:t>
      </w:r>
      <w:proofErr w:type="spellStart"/>
      <w:r w:rsidRPr="00956577">
        <w:rPr>
          <w:rFonts w:ascii="Book Antiqua" w:eastAsia="Book Antiqua" w:hAnsi="Book Antiqua" w:cs="Book Antiqua"/>
          <w:color w:val="000000"/>
        </w:rPr>
        <w:t>Panigadi</w:t>
      </w:r>
      <w:proofErr w:type="spellEnd"/>
      <w:r w:rsidRPr="00956577">
        <w:rPr>
          <w:rFonts w:ascii="Book Antiqua" w:eastAsia="Book Antiqua" w:hAnsi="Book Antiqua" w:cs="Book Antiqua"/>
          <w:color w:val="000000"/>
        </w:rPr>
        <w:t xml:space="preserve"> GN, Luna P, </w:t>
      </w:r>
      <w:proofErr w:type="spellStart"/>
      <w:r w:rsidRPr="00956577">
        <w:rPr>
          <w:rFonts w:ascii="Book Antiqua" w:eastAsia="Book Antiqua" w:hAnsi="Book Antiqua" w:cs="Book Antiqua"/>
          <w:color w:val="000000"/>
        </w:rPr>
        <w:t>Pedreira</w:t>
      </w:r>
      <w:proofErr w:type="spellEnd"/>
      <w:r w:rsidRPr="00956577">
        <w:rPr>
          <w:rFonts w:ascii="Book Antiqua" w:eastAsia="Book Antiqua" w:hAnsi="Book Antiqua" w:cs="Book Antiqua"/>
          <w:color w:val="000000"/>
        </w:rPr>
        <w:t xml:space="preserve"> SC, </w:t>
      </w:r>
      <w:proofErr w:type="spellStart"/>
      <w:r w:rsidRPr="00956577">
        <w:rPr>
          <w:rFonts w:ascii="Book Antiqua" w:eastAsia="Book Antiqua" w:hAnsi="Book Antiqua" w:cs="Book Antiqua"/>
          <w:color w:val="000000"/>
        </w:rPr>
        <w:t>Cimmino</w:t>
      </w:r>
      <w:proofErr w:type="spellEnd"/>
      <w:r w:rsidRPr="00956577">
        <w:rPr>
          <w:rFonts w:ascii="Book Antiqua" w:eastAsia="Book Antiqua" w:hAnsi="Book Antiqua" w:cs="Book Antiqua"/>
          <w:color w:val="000000"/>
        </w:rPr>
        <w:t xml:space="preserve"> DG, </w:t>
      </w:r>
      <w:proofErr w:type="spellStart"/>
      <w:r w:rsidRPr="00956577">
        <w:rPr>
          <w:rFonts w:ascii="Book Antiqua" w:eastAsia="Book Antiqua" w:hAnsi="Book Antiqua" w:cs="Book Antiqua"/>
          <w:color w:val="000000"/>
        </w:rPr>
        <w:t>Boerr</w:t>
      </w:r>
      <w:proofErr w:type="spellEnd"/>
      <w:r w:rsidRPr="00956577">
        <w:rPr>
          <w:rFonts w:ascii="Book Antiqua" w:eastAsia="Book Antiqua" w:hAnsi="Book Antiqua" w:cs="Book Antiqua"/>
          <w:color w:val="000000"/>
        </w:rPr>
        <w:t xml:space="preserve"> LA. Finding sessile serrated adenomas: is it possible to identify them during conventional colonoscopy? </w:t>
      </w:r>
      <w:r w:rsidRPr="00956577">
        <w:rPr>
          <w:rFonts w:ascii="Book Antiqua" w:eastAsia="Book Antiqua" w:hAnsi="Book Antiqua" w:cs="Book Antiqua"/>
          <w:i/>
          <w:iCs/>
          <w:color w:val="000000"/>
        </w:rPr>
        <w:t>Dig Dis Sci</w:t>
      </w:r>
      <w:r w:rsidRPr="00956577">
        <w:rPr>
          <w:rFonts w:ascii="Book Antiqua" w:eastAsia="Book Antiqua" w:hAnsi="Book Antiqua" w:cs="Book Antiqua"/>
          <w:color w:val="000000"/>
        </w:rPr>
        <w:t xml:space="preserve"> 2014; </w:t>
      </w:r>
      <w:r w:rsidRPr="00956577">
        <w:rPr>
          <w:rFonts w:ascii="Book Antiqua" w:eastAsia="Book Antiqua" w:hAnsi="Book Antiqua" w:cs="Book Antiqua"/>
          <w:b/>
          <w:bCs/>
          <w:color w:val="000000"/>
        </w:rPr>
        <w:t>59</w:t>
      </w:r>
      <w:r w:rsidRPr="00956577">
        <w:rPr>
          <w:rFonts w:ascii="Book Antiqua" w:eastAsia="Book Antiqua" w:hAnsi="Book Antiqua" w:cs="Book Antiqua"/>
          <w:color w:val="000000"/>
        </w:rPr>
        <w:t>: 3021-3026 [PMID: 25073956 DOI: 10.1007/s10620-014-3295-z]</w:t>
      </w:r>
    </w:p>
    <w:p w14:paraId="014262E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 xml:space="preserve">21 </w:t>
      </w:r>
      <w:r w:rsidRPr="00956577">
        <w:rPr>
          <w:rFonts w:ascii="Book Antiqua" w:eastAsia="Book Antiqua" w:hAnsi="Book Antiqua" w:cs="Book Antiqua"/>
          <w:b/>
          <w:bCs/>
          <w:color w:val="000000"/>
        </w:rPr>
        <w:t>Yamada M</w:t>
      </w:r>
      <w:r w:rsidRPr="00956577">
        <w:rPr>
          <w:rFonts w:ascii="Book Antiqua" w:eastAsia="Book Antiqua" w:hAnsi="Book Antiqua" w:cs="Book Antiqua"/>
          <w:color w:val="000000"/>
        </w:rPr>
        <w:t xml:space="preserve">, Sakamoto T, </w:t>
      </w:r>
      <w:proofErr w:type="spellStart"/>
      <w:r w:rsidRPr="00956577">
        <w:rPr>
          <w:rFonts w:ascii="Book Antiqua" w:eastAsia="Book Antiqua" w:hAnsi="Book Antiqua" w:cs="Book Antiqua"/>
          <w:color w:val="000000"/>
        </w:rPr>
        <w:t>Otake</w:t>
      </w:r>
      <w:proofErr w:type="spellEnd"/>
      <w:r w:rsidRPr="00956577">
        <w:rPr>
          <w:rFonts w:ascii="Book Antiqua" w:eastAsia="Book Antiqua" w:hAnsi="Book Antiqua" w:cs="Book Antiqua"/>
          <w:color w:val="000000"/>
        </w:rPr>
        <w:t xml:space="preserve"> Y, Nakajima T, </w:t>
      </w:r>
      <w:proofErr w:type="spellStart"/>
      <w:r w:rsidRPr="00956577">
        <w:rPr>
          <w:rFonts w:ascii="Book Antiqua" w:eastAsia="Book Antiqua" w:hAnsi="Book Antiqua" w:cs="Book Antiqua"/>
          <w:color w:val="000000"/>
        </w:rPr>
        <w:t>Kuchiba</w:t>
      </w:r>
      <w:proofErr w:type="spellEnd"/>
      <w:r w:rsidRPr="00956577">
        <w:rPr>
          <w:rFonts w:ascii="Book Antiqua" w:eastAsia="Book Antiqua" w:hAnsi="Book Antiqua" w:cs="Book Antiqua"/>
          <w:color w:val="000000"/>
        </w:rPr>
        <w:t xml:space="preserve"> A, Taniguchi H, </w:t>
      </w:r>
      <w:proofErr w:type="spellStart"/>
      <w:r w:rsidRPr="00956577">
        <w:rPr>
          <w:rFonts w:ascii="Book Antiqua" w:eastAsia="Book Antiqua" w:hAnsi="Book Antiqua" w:cs="Book Antiqua"/>
          <w:color w:val="000000"/>
        </w:rPr>
        <w:t>Sekine</w:t>
      </w:r>
      <w:proofErr w:type="spellEnd"/>
      <w:r w:rsidRPr="00956577">
        <w:rPr>
          <w:rFonts w:ascii="Book Antiqua" w:eastAsia="Book Antiqua" w:hAnsi="Book Antiqua" w:cs="Book Antiqua"/>
          <w:color w:val="000000"/>
        </w:rPr>
        <w:t xml:space="preserve"> S, </w:t>
      </w:r>
      <w:proofErr w:type="spellStart"/>
      <w:r w:rsidRPr="00956577">
        <w:rPr>
          <w:rFonts w:ascii="Book Antiqua" w:eastAsia="Book Antiqua" w:hAnsi="Book Antiqua" w:cs="Book Antiqua"/>
          <w:color w:val="000000"/>
        </w:rPr>
        <w:t>Kushima</w:t>
      </w:r>
      <w:proofErr w:type="spellEnd"/>
      <w:r w:rsidRPr="00956577">
        <w:rPr>
          <w:rFonts w:ascii="Book Antiqua" w:eastAsia="Book Antiqua" w:hAnsi="Book Antiqua" w:cs="Book Antiqua"/>
          <w:color w:val="000000"/>
        </w:rPr>
        <w:t xml:space="preserve"> R, </w:t>
      </w:r>
      <w:proofErr w:type="spellStart"/>
      <w:r w:rsidRPr="00956577">
        <w:rPr>
          <w:rFonts w:ascii="Book Antiqua" w:eastAsia="Book Antiqua" w:hAnsi="Book Antiqua" w:cs="Book Antiqua"/>
          <w:color w:val="000000"/>
        </w:rPr>
        <w:t>Ramberan</w:t>
      </w:r>
      <w:proofErr w:type="spellEnd"/>
      <w:r w:rsidRPr="00956577">
        <w:rPr>
          <w:rFonts w:ascii="Book Antiqua" w:eastAsia="Book Antiqua" w:hAnsi="Book Antiqua" w:cs="Book Antiqua"/>
          <w:color w:val="000000"/>
        </w:rPr>
        <w:t xml:space="preserve"> H, Parra-Blanco A, </w:t>
      </w:r>
      <w:proofErr w:type="spellStart"/>
      <w:r w:rsidRPr="00956577">
        <w:rPr>
          <w:rFonts w:ascii="Book Antiqua" w:eastAsia="Book Antiqua" w:hAnsi="Book Antiqua" w:cs="Book Antiqua"/>
          <w:color w:val="000000"/>
        </w:rPr>
        <w:t>Fujii</w:t>
      </w:r>
      <w:proofErr w:type="spellEnd"/>
      <w:r w:rsidRPr="00956577">
        <w:rPr>
          <w:rFonts w:ascii="Book Antiqua" w:eastAsia="Book Antiqua" w:hAnsi="Book Antiqua" w:cs="Book Antiqua"/>
          <w:color w:val="000000"/>
        </w:rPr>
        <w:t xml:space="preserve"> T, Matsuda T, Saito Y. Investigating endoscopic features of sessile serrated adenomas/polyps by using narrow-band imaging with optical magnification. </w:t>
      </w:r>
      <w:proofErr w:type="spellStart"/>
      <w:r w:rsidRPr="00956577">
        <w:rPr>
          <w:rFonts w:ascii="Book Antiqua" w:eastAsia="Book Antiqua" w:hAnsi="Book Antiqua" w:cs="Book Antiqua"/>
          <w:i/>
          <w:iCs/>
          <w:color w:val="000000"/>
        </w:rPr>
        <w:t>Gastrointest</w:t>
      </w:r>
      <w:proofErr w:type="spellEnd"/>
      <w:r w:rsidRPr="00956577">
        <w:rPr>
          <w:rFonts w:ascii="Book Antiqua" w:eastAsia="Book Antiqua" w:hAnsi="Book Antiqua" w:cs="Book Antiqua"/>
          <w:i/>
          <w:iCs/>
          <w:color w:val="000000"/>
        </w:rPr>
        <w:t xml:space="preserve"> </w:t>
      </w:r>
      <w:proofErr w:type="spellStart"/>
      <w:r w:rsidRPr="00956577">
        <w:rPr>
          <w:rFonts w:ascii="Book Antiqua" w:eastAsia="Book Antiqua" w:hAnsi="Book Antiqua" w:cs="Book Antiqua"/>
          <w:i/>
          <w:iCs/>
          <w:color w:val="000000"/>
        </w:rPr>
        <w:t>Endosc</w:t>
      </w:r>
      <w:proofErr w:type="spellEnd"/>
      <w:r w:rsidRPr="00956577">
        <w:rPr>
          <w:rFonts w:ascii="Book Antiqua" w:eastAsia="Book Antiqua" w:hAnsi="Book Antiqua" w:cs="Book Antiqua"/>
          <w:color w:val="000000"/>
        </w:rPr>
        <w:t xml:space="preserve"> 2015; </w:t>
      </w:r>
      <w:r w:rsidRPr="00956577">
        <w:rPr>
          <w:rFonts w:ascii="Book Antiqua" w:eastAsia="Book Antiqua" w:hAnsi="Book Antiqua" w:cs="Book Antiqua"/>
          <w:b/>
          <w:bCs/>
          <w:color w:val="000000"/>
        </w:rPr>
        <w:t>82</w:t>
      </w:r>
      <w:r w:rsidRPr="00956577">
        <w:rPr>
          <w:rFonts w:ascii="Book Antiqua" w:eastAsia="Book Antiqua" w:hAnsi="Book Antiqua" w:cs="Book Antiqua"/>
          <w:color w:val="000000"/>
        </w:rPr>
        <w:t>: 108-117 [PMID: 25840928 DOI: 10.1016/j.gie.2014.12.037]</w:t>
      </w:r>
    </w:p>
    <w:p w14:paraId="6AD7F939" w14:textId="77777777" w:rsidR="00A77B3E" w:rsidRPr="00956577" w:rsidRDefault="00A77B3E" w:rsidP="00956577">
      <w:pPr>
        <w:adjustRightInd w:val="0"/>
        <w:snapToGrid w:val="0"/>
        <w:spacing w:line="360" w:lineRule="auto"/>
        <w:jc w:val="both"/>
        <w:rPr>
          <w:rFonts w:ascii="Book Antiqua" w:hAnsi="Book Antiqua"/>
        </w:rPr>
        <w:sectPr w:rsidR="00A77B3E" w:rsidRPr="00956577" w:rsidSect="001F697E">
          <w:pgSz w:w="12240" w:h="15840"/>
          <w:pgMar w:top="1440" w:right="1800" w:bottom="1440" w:left="1800" w:header="720" w:footer="720" w:gutter="0"/>
          <w:cols w:space="720"/>
          <w:docGrid w:linePitch="360"/>
        </w:sectPr>
      </w:pPr>
    </w:p>
    <w:p w14:paraId="7A80F558"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lastRenderedPageBreak/>
        <w:t>Footnotes</w:t>
      </w:r>
    </w:p>
    <w:p w14:paraId="40511D17"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Institutional review board statement: </w:t>
      </w:r>
      <w:bookmarkStart w:id="49" w:name="OLE_LINK52"/>
      <w:bookmarkStart w:id="50" w:name="OLE_LINK53"/>
      <w:r w:rsidRPr="00956577">
        <w:rPr>
          <w:rFonts w:ascii="Book Antiqua" w:eastAsia="Book Antiqua" w:hAnsi="Book Antiqua" w:cs="Book Antiqua"/>
          <w:color w:val="000000"/>
        </w:rPr>
        <w:t>This retrospective study was approved by the Ethical Review Committee of Hattori Clinic on September 4, 2020 (approval no. S2009-U04).</w:t>
      </w:r>
    </w:p>
    <w:bookmarkEnd w:id="49"/>
    <w:bookmarkEnd w:id="50"/>
    <w:p w14:paraId="02D5D965" w14:textId="77777777" w:rsidR="00A77B3E" w:rsidRPr="00956577" w:rsidRDefault="00A77B3E" w:rsidP="00956577">
      <w:pPr>
        <w:adjustRightInd w:val="0"/>
        <w:snapToGrid w:val="0"/>
        <w:spacing w:line="360" w:lineRule="auto"/>
        <w:jc w:val="both"/>
        <w:rPr>
          <w:rFonts w:ascii="Book Antiqua" w:hAnsi="Book Antiqua"/>
        </w:rPr>
      </w:pPr>
    </w:p>
    <w:p w14:paraId="6101A998" w14:textId="4AA0F437" w:rsidR="00A77B3E" w:rsidRPr="00956577" w:rsidRDefault="002F70E5" w:rsidP="00956577">
      <w:pPr>
        <w:adjustRightInd w:val="0"/>
        <w:snapToGrid w:val="0"/>
        <w:spacing w:line="360" w:lineRule="auto"/>
        <w:jc w:val="both"/>
        <w:rPr>
          <w:rFonts w:ascii="Book Antiqua" w:hAnsi="Book Antiqua"/>
        </w:rPr>
      </w:pPr>
      <w:r w:rsidRPr="00956577">
        <w:rPr>
          <w:rFonts w:ascii="Book Antiqua" w:hAnsi="Book Antiqua"/>
          <w:b/>
        </w:rPr>
        <w:t>Informed consent statement</w:t>
      </w:r>
      <w:r w:rsidR="003A6F5C" w:rsidRPr="00956577">
        <w:rPr>
          <w:rFonts w:ascii="Book Antiqua" w:eastAsia="Book Antiqua" w:hAnsi="Book Antiqua" w:cs="Book Antiqua"/>
          <w:b/>
          <w:bCs/>
          <w:color w:val="000000"/>
        </w:rPr>
        <w:t xml:space="preserve">: </w:t>
      </w:r>
      <w:bookmarkStart w:id="51" w:name="OLE_LINK54"/>
      <w:bookmarkStart w:id="52" w:name="OLE_LINK55"/>
      <w:r w:rsidR="003A6F5C" w:rsidRPr="00956577">
        <w:rPr>
          <w:rFonts w:ascii="Book Antiqua" w:eastAsia="Book Antiqua" w:hAnsi="Book Antiqua" w:cs="Book Antiqua"/>
          <w:color w:val="000000"/>
        </w:rPr>
        <w:t>Written informed consents were obtained from the participants.</w:t>
      </w:r>
    </w:p>
    <w:bookmarkEnd w:id="51"/>
    <w:bookmarkEnd w:id="52"/>
    <w:p w14:paraId="17D40504" w14:textId="77777777" w:rsidR="00A77B3E" w:rsidRPr="00956577" w:rsidRDefault="00A77B3E" w:rsidP="00956577">
      <w:pPr>
        <w:adjustRightInd w:val="0"/>
        <w:snapToGrid w:val="0"/>
        <w:spacing w:line="360" w:lineRule="auto"/>
        <w:jc w:val="both"/>
        <w:rPr>
          <w:rFonts w:ascii="Book Antiqua" w:hAnsi="Book Antiqua"/>
        </w:rPr>
      </w:pPr>
    </w:p>
    <w:p w14:paraId="3BD117EF" w14:textId="391BD171" w:rsidR="00A77B3E" w:rsidRPr="00956577" w:rsidRDefault="003A6F5C" w:rsidP="00956577">
      <w:pPr>
        <w:adjustRightInd w:val="0"/>
        <w:snapToGrid w:val="0"/>
        <w:spacing w:line="360" w:lineRule="auto"/>
        <w:jc w:val="both"/>
        <w:rPr>
          <w:rFonts w:ascii="Book Antiqua" w:eastAsia="SimSun" w:hAnsi="Book Antiqua"/>
          <w:color w:val="000000"/>
          <w:lang w:eastAsia="zh-CN"/>
        </w:rPr>
      </w:pPr>
      <w:r w:rsidRPr="00956577">
        <w:rPr>
          <w:rFonts w:ascii="Book Antiqua" w:eastAsia="Book Antiqua" w:hAnsi="Book Antiqua" w:cs="Book Antiqua"/>
          <w:b/>
          <w:bCs/>
          <w:color w:val="000000"/>
        </w:rPr>
        <w:t xml:space="preserve">Conflict-of-interest statement: </w:t>
      </w:r>
      <w:r w:rsidR="00B95210" w:rsidRPr="00956577">
        <w:rPr>
          <w:rFonts w:ascii="Book Antiqua" w:hAnsi="Book Antiqua"/>
          <w:color w:val="000000"/>
        </w:rPr>
        <w:t>Authors declare no conflict of interests for this article</w:t>
      </w:r>
      <w:r w:rsidRPr="00956577">
        <w:rPr>
          <w:rFonts w:ascii="Book Antiqua" w:eastAsia="Book Antiqua" w:hAnsi="Book Antiqua" w:cs="Book Antiqua"/>
          <w:color w:val="000000"/>
        </w:rPr>
        <w:t>.</w:t>
      </w:r>
    </w:p>
    <w:p w14:paraId="5F900F7A" w14:textId="77777777" w:rsidR="00A77B3E" w:rsidRPr="00956577" w:rsidRDefault="00A77B3E" w:rsidP="00956577">
      <w:pPr>
        <w:adjustRightInd w:val="0"/>
        <w:snapToGrid w:val="0"/>
        <w:spacing w:line="360" w:lineRule="auto"/>
        <w:jc w:val="both"/>
        <w:rPr>
          <w:rFonts w:ascii="Book Antiqua" w:hAnsi="Book Antiqua"/>
        </w:rPr>
      </w:pPr>
    </w:p>
    <w:p w14:paraId="34AEAB7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Data sharing statement: </w:t>
      </w:r>
      <w:bookmarkStart w:id="53" w:name="OLE_LINK56"/>
      <w:bookmarkStart w:id="54" w:name="OLE_LINK57"/>
      <w:r w:rsidRPr="00956577">
        <w:rPr>
          <w:rFonts w:ascii="Book Antiqua" w:eastAsia="Book Antiqua" w:hAnsi="Book Antiqua" w:cs="Book Antiqua"/>
          <w:color w:val="000000"/>
          <w:shd w:val="clear" w:color="auto" w:fill="FFFFFF"/>
        </w:rPr>
        <w:t>No additional data are available.</w:t>
      </w:r>
    </w:p>
    <w:bookmarkEnd w:id="53"/>
    <w:bookmarkEnd w:id="54"/>
    <w:p w14:paraId="75BE89D3" w14:textId="77777777" w:rsidR="00A77B3E" w:rsidRPr="00956577" w:rsidRDefault="00A77B3E" w:rsidP="00956577">
      <w:pPr>
        <w:adjustRightInd w:val="0"/>
        <w:snapToGrid w:val="0"/>
        <w:spacing w:line="360" w:lineRule="auto"/>
        <w:jc w:val="both"/>
        <w:rPr>
          <w:rFonts w:ascii="Book Antiqua" w:hAnsi="Book Antiqua"/>
        </w:rPr>
      </w:pPr>
    </w:p>
    <w:p w14:paraId="29BA482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Open-Access: </w:t>
      </w:r>
      <w:bookmarkStart w:id="55" w:name="OLE_LINK4"/>
      <w:bookmarkStart w:id="56" w:name="OLE_LINK5"/>
      <w:r w:rsidRPr="009565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6577">
        <w:rPr>
          <w:rFonts w:ascii="Book Antiqua" w:eastAsia="Book Antiqua" w:hAnsi="Book Antiqua" w:cs="Book Antiqua"/>
          <w:color w:val="000000"/>
        </w:rPr>
        <w:t>NonCommercial</w:t>
      </w:r>
      <w:proofErr w:type="spellEnd"/>
      <w:r w:rsidRPr="009565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5"/>
    <w:bookmarkEnd w:id="56"/>
    <w:p w14:paraId="6A6E0A27" w14:textId="77777777" w:rsidR="00A77B3E" w:rsidRPr="00956577" w:rsidRDefault="00A77B3E" w:rsidP="00956577">
      <w:pPr>
        <w:adjustRightInd w:val="0"/>
        <w:snapToGrid w:val="0"/>
        <w:spacing w:line="360" w:lineRule="auto"/>
        <w:jc w:val="both"/>
        <w:rPr>
          <w:rFonts w:ascii="Book Antiqua" w:hAnsi="Book Antiqua"/>
        </w:rPr>
      </w:pPr>
    </w:p>
    <w:p w14:paraId="1A887727" w14:textId="1F6EA629"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Manuscript source: </w:t>
      </w:r>
      <w:r w:rsidRPr="00956577">
        <w:rPr>
          <w:rFonts w:ascii="Book Antiqua" w:eastAsia="Book Antiqua" w:hAnsi="Book Antiqua" w:cs="Book Antiqua"/>
          <w:color w:val="000000"/>
        </w:rPr>
        <w:t xml:space="preserve">Invited </w:t>
      </w:r>
      <w:r w:rsidR="00B95210" w:rsidRPr="00956577">
        <w:rPr>
          <w:rFonts w:ascii="Book Antiqua" w:eastAsia="Book Antiqua" w:hAnsi="Book Antiqua" w:cs="Book Antiqua"/>
          <w:color w:val="000000"/>
        </w:rPr>
        <w:t>manuscript</w:t>
      </w:r>
    </w:p>
    <w:p w14:paraId="004FC5C0" w14:textId="77777777" w:rsidR="00A77B3E" w:rsidRPr="00956577" w:rsidRDefault="00A77B3E" w:rsidP="00956577">
      <w:pPr>
        <w:adjustRightInd w:val="0"/>
        <w:snapToGrid w:val="0"/>
        <w:spacing w:line="360" w:lineRule="auto"/>
        <w:jc w:val="both"/>
        <w:rPr>
          <w:rFonts w:ascii="Book Antiqua" w:hAnsi="Book Antiqua"/>
        </w:rPr>
      </w:pPr>
    </w:p>
    <w:p w14:paraId="0F61FB2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Peer-review started: </w:t>
      </w:r>
      <w:r w:rsidRPr="00956577">
        <w:rPr>
          <w:rFonts w:ascii="Book Antiqua" w:eastAsia="Book Antiqua" w:hAnsi="Book Antiqua" w:cs="Book Antiqua"/>
          <w:color w:val="000000"/>
        </w:rPr>
        <w:t>December 31, 2020</w:t>
      </w:r>
    </w:p>
    <w:p w14:paraId="3CED5EBD"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First decision: </w:t>
      </w:r>
      <w:r w:rsidRPr="00956577">
        <w:rPr>
          <w:rFonts w:ascii="Book Antiqua" w:eastAsia="Book Antiqua" w:hAnsi="Book Antiqua" w:cs="Book Antiqua"/>
          <w:color w:val="000000"/>
        </w:rPr>
        <w:t>January 27, 2021</w:t>
      </w:r>
    </w:p>
    <w:p w14:paraId="795850C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Article in press: </w:t>
      </w:r>
    </w:p>
    <w:p w14:paraId="4C1EF532" w14:textId="77777777" w:rsidR="00A77B3E" w:rsidRPr="00956577" w:rsidRDefault="00A77B3E" w:rsidP="00956577">
      <w:pPr>
        <w:adjustRightInd w:val="0"/>
        <w:snapToGrid w:val="0"/>
        <w:spacing w:line="360" w:lineRule="auto"/>
        <w:jc w:val="both"/>
        <w:rPr>
          <w:rFonts w:ascii="Book Antiqua" w:hAnsi="Book Antiqua"/>
        </w:rPr>
      </w:pPr>
    </w:p>
    <w:p w14:paraId="5AB16D62" w14:textId="67C4E9EC"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Specialty type: </w:t>
      </w:r>
      <w:r w:rsidRPr="00956577">
        <w:rPr>
          <w:rFonts w:ascii="Book Antiqua" w:eastAsia="Book Antiqua" w:hAnsi="Book Antiqua" w:cs="Book Antiqua"/>
          <w:color w:val="000000"/>
        </w:rPr>
        <w:t xml:space="preserve">Gastroenterology and </w:t>
      </w:r>
      <w:r w:rsidR="00956577" w:rsidRPr="00956577">
        <w:rPr>
          <w:rFonts w:ascii="Book Antiqua" w:eastAsia="Book Antiqua" w:hAnsi="Book Antiqua" w:cs="Book Antiqua"/>
          <w:color w:val="000000"/>
        </w:rPr>
        <w:t>hepatology</w:t>
      </w:r>
    </w:p>
    <w:p w14:paraId="63BE29DB"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 xml:space="preserve">Country/Territory of origin: </w:t>
      </w:r>
      <w:r w:rsidRPr="00956577">
        <w:rPr>
          <w:rFonts w:ascii="Book Antiqua" w:eastAsia="Book Antiqua" w:hAnsi="Book Antiqua" w:cs="Book Antiqua"/>
          <w:color w:val="000000"/>
        </w:rPr>
        <w:t>Japan</w:t>
      </w:r>
    </w:p>
    <w:p w14:paraId="1158ADE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color w:val="000000"/>
        </w:rPr>
        <w:t>Peer-review report’s scientific quality classification</w:t>
      </w:r>
    </w:p>
    <w:p w14:paraId="1214F7C6"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lastRenderedPageBreak/>
        <w:t>Grade A (Excellent): 0</w:t>
      </w:r>
    </w:p>
    <w:p w14:paraId="497233E1"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B (Very good): B</w:t>
      </w:r>
    </w:p>
    <w:p w14:paraId="3D3D2D7C"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C (Good): C</w:t>
      </w:r>
    </w:p>
    <w:p w14:paraId="6F06B35A"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D (Fair): 0</w:t>
      </w:r>
    </w:p>
    <w:p w14:paraId="6F1B8492" w14:textId="77777777"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color w:val="000000"/>
        </w:rPr>
        <w:t>Grade E (Poor): 0</w:t>
      </w:r>
    </w:p>
    <w:p w14:paraId="0DB9BF11" w14:textId="77777777" w:rsidR="00A77B3E" w:rsidRPr="00956577" w:rsidRDefault="00A77B3E" w:rsidP="00956577">
      <w:pPr>
        <w:adjustRightInd w:val="0"/>
        <w:snapToGrid w:val="0"/>
        <w:spacing w:line="360" w:lineRule="auto"/>
        <w:jc w:val="both"/>
        <w:rPr>
          <w:rFonts w:ascii="Book Antiqua" w:hAnsi="Book Antiqua"/>
        </w:rPr>
      </w:pPr>
    </w:p>
    <w:p w14:paraId="29E3A38D" w14:textId="1281C744" w:rsidR="00A77B3E" w:rsidRPr="00956577" w:rsidRDefault="003A6F5C" w:rsidP="00956577">
      <w:pPr>
        <w:adjustRightInd w:val="0"/>
        <w:snapToGrid w:val="0"/>
        <w:spacing w:line="360" w:lineRule="auto"/>
        <w:jc w:val="both"/>
        <w:rPr>
          <w:rFonts w:ascii="Book Antiqua" w:eastAsia="Book Antiqua" w:hAnsi="Book Antiqua" w:cs="Book Antiqua"/>
          <w:b/>
          <w:color w:val="000000"/>
        </w:rPr>
      </w:pPr>
      <w:r w:rsidRPr="00956577">
        <w:rPr>
          <w:rFonts w:ascii="Book Antiqua" w:eastAsia="Book Antiqua" w:hAnsi="Book Antiqua" w:cs="Book Antiqua"/>
          <w:b/>
          <w:color w:val="000000"/>
        </w:rPr>
        <w:t xml:space="preserve">P-Reviewer: </w:t>
      </w:r>
      <w:proofErr w:type="spellStart"/>
      <w:r w:rsidRPr="00956577">
        <w:rPr>
          <w:rFonts w:ascii="Book Antiqua" w:eastAsia="Book Antiqua" w:hAnsi="Book Antiqua" w:cs="Book Antiqua"/>
          <w:color w:val="000000"/>
        </w:rPr>
        <w:t>Grawish</w:t>
      </w:r>
      <w:proofErr w:type="spellEnd"/>
      <w:r w:rsidRPr="00956577">
        <w:rPr>
          <w:rFonts w:ascii="Book Antiqua" w:eastAsia="Book Antiqua" w:hAnsi="Book Antiqua" w:cs="Book Antiqua"/>
          <w:color w:val="000000"/>
        </w:rPr>
        <w:t xml:space="preserve"> ME</w:t>
      </w:r>
      <w:r w:rsidRPr="00956577">
        <w:rPr>
          <w:rFonts w:ascii="Book Antiqua" w:eastAsia="Book Antiqua" w:hAnsi="Book Antiqua" w:cs="Book Antiqua"/>
          <w:b/>
          <w:color w:val="000000"/>
        </w:rPr>
        <w:t xml:space="preserve"> S-Editor: </w:t>
      </w:r>
      <w:r w:rsidRPr="00956577">
        <w:rPr>
          <w:rFonts w:ascii="Book Antiqua" w:eastAsia="Book Antiqua" w:hAnsi="Book Antiqua" w:cs="Book Antiqua"/>
          <w:color w:val="000000"/>
        </w:rPr>
        <w:t>Zhang L</w:t>
      </w:r>
      <w:r w:rsidRPr="00956577">
        <w:rPr>
          <w:rFonts w:ascii="Book Antiqua" w:eastAsia="Book Antiqua" w:hAnsi="Book Antiqua" w:cs="Book Antiqua"/>
          <w:b/>
          <w:color w:val="000000"/>
        </w:rPr>
        <w:t xml:space="preserve"> L-Editor:</w:t>
      </w:r>
      <w:r w:rsidR="00DE5A38" w:rsidRPr="00956577">
        <w:rPr>
          <w:rFonts w:ascii="Book Antiqua" w:eastAsia="Book Antiqua" w:hAnsi="Book Antiqua" w:cs="Book Antiqua"/>
          <w:b/>
          <w:color w:val="000000"/>
        </w:rPr>
        <w:t xml:space="preserve"> </w:t>
      </w:r>
      <w:r w:rsidRPr="00956577">
        <w:rPr>
          <w:rFonts w:ascii="Book Antiqua" w:eastAsia="Book Antiqua" w:hAnsi="Book Antiqua" w:cs="Book Antiqua"/>
          <w:b/>
          <w:color w:val="000000"/>
        </w:rPr>
        <w:t xml:space="preserve">P-Editor: </w:t>
      </w:r>
    </w:p>
    <w:p w14:paraId="084EE6C4" w14:textId="77777777" w:rsidR="00956577" w:rsidRPr="00956577" w:rsidRDefault="00956577" w:rsidP="00956577">
      <w:pPr>
        <w:adjustRightInd w:val="0"/>
        <w:snapToGrid w:val="0"/>
        <w:spacing w:line="360" w:lineRule="auto"/>
        <w:jc w:val="both"/>
        <w:rPr>
          <w:rFonts w:ascii="Book Antiqua" w:hAnsi="Book Antiqua"/>
        </w:rPr>
        <w:sectPr w:rsidR="00956577" w:rsidRPr="00956577" w:rsidSect="001F697E">
          <w:pgSz w:w="12240" w:h="15840"/>
          <w:pgMar w:top="1440" w:right="1800" w:bottom="1440" w:left="1800" w:header="720" w:footer="720" w:gutter="0"/>
          <w:cols w:space="720"/>
          <w:docGrid w:linePitch="360"/>
        </w:sectPr>
      </w:pPr>
    </w:p>
    <w:p w14:paraId="1D0630CA" w14:textId="2C35E73F" w:rsidR="00A77B3E" w:rsidRPr="00956577" w:rsidRDefault="003A6F5C" w:rsidP="00956577">
      <w:pPr>
        <w:adjustRightInd w:val="0"/>
        <w:snapToGrid w:val="0"/>
        <w:spacing w:line="360" w:lineRule="auto"/>
        <w:jc w:val="both"/>
        <w:rPr>
          <w:rFonts w:ascii="Book Antiqua" w:eastAsia="Book Antiqua" w:hAnsi="Book Antiqua" w:cs="Book Antiqua"/>
          <w:b/>
          <w:color w:val="000000"/>
        </w:rPr>
      </w:pPr>
      <w:r w:rsidRPr="00956577">
        <w:rPr>
          <w:rFonts w:ascii="Book Antiqua" w:eastAsia="Book Antiqua" w:hAnsi="Book Antiqua" w:cs="Book Antiqua"/>
          <w:b/>
          <w:color w:val="000000"/>
        </w:rPr>
        <w:lastRenderedPageBreak/>
        <w:t>Figure Legends</w:t>
      </w:r>
    </w:p>
    <w:p w14:paraId="2AF5179B" w14:textId="2BA4170A" w:rsidR="00B95210" w:rsidRPr="00956577" w:rsidRDefault="00E440B4" w:rsidP="00956577">
      <w:pPr>
        <w:adjustRightInd w:val="0"/>
        <w:snapToGrid w:val="0"/>
        <w:spacing w:line="360" w:lineRule="auto"/>
        <w:jc w:val="both"/>
        <w:rPr>
          <w:rFonts w:ascii="Book Antiqua" w:hAnsi="Book Antiqua"/>
        </w:rPr>
      </w:pPr>
      <w:r w:rsidRPr="00956577">
        <w:rPr>
          <w:rFonts w:ascii="Book Antiqua" w:hAnsi="Book Antiqua"/>
          <w:noProof/>
          <w:lang w:eastAsia="zh-CN"/>
        </w:rPr>
        <w:drawing>
          <wp:inline distT="0" distB="0" distL="0" distR="0" wp14:anchorId="5114A3D6" wp14:editId="450D249C">
            <wp:extent cx="5559753" cy="30055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6444" cy="3009210"/>
                    </a:xfrm>
                    <a:prstGeom prst="rect">
                      <a:avLst/>
                    </a:prstGeom>
                  </pic:spPr>
                </pic:pic>
              </a:graphicData>
            </a:graphic>
          </wp:inline>
        </w:drawing>
      </w:r>
    </w:p>
    <w:p w14:paraId="09876278" w14:textId="5292F7C9" w:rsidR="00A77B3E" w:rsidRPr="00956577" w:rsidRDefault="003A6F5C" w:rsidP="00956577">
      <w:pPr>
        <w:adjustRightInd w:val="0"/>
        <w:snapToGrid w:val="0"/>
        <w:spacing w:line="360" w:lineRule="auto"/>
        <w:jc w:val="both"/>
        <w:rPr>
          <w:rFonts w:ascii="Book Antiqua" w:hAnsi="Book Antiqua"/>
        </w:rPr>
      </w:pPr>
      <w:bookmarkStart w:id="57" w:name="OLE_LINK58"/>
      <w:r w:rsidRPr="00956577">
        <w:rPr>
          <w:rFonts w:ascii="Book Antiqua" w:eastAsia="Book Antiqua" w:hAnsi="Book Antiqua" w:cs="Book Antiqua"/>
          <w:b/>
          <w:bCs/>
          <w:color w:val="000000"/>
        </w:rPr>
        <w:t>Figure 1</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Endoscopic findings regarding sessile serrated lesions</w:t>
      </w:r>
      <w:r w:rsidR="00B95210" w:rsidRPr="00956577">
        <w:rPr>
          <w:rFonts w:ascii="Book Antiqua" w:hAnsi="Book Antiqua"/>
          <w:b/>
          <w:bCs/>
          <w:lang w:eastAsia="zh-CN"/>
        </w:rPr>
        <w:t>.</w:t>
      </w:r>
      <w:r w:rsidR="00B95210" w:rsidRPr="00956577">
        <w:rPr>
          <w:rFonts w:ascii="Book Antiqua" w:hAnsi="Book Antiqua"/>
          <w:lang w:eastAsia="zh-CN"/>
        </w:rPr>
        <w:t xml:space="preserve"> </w:t>
      </w:r>
      <w:r w:rsidRPr="00956577">
        <w:rPr>
          <w:rFonts w:ascii="Book Antiqua" w:eastAsia="Book Antiqua" w:hAnsi="Book Antiqua" w:cs="Book Antiqua"/>
          <w:color w:val="000000"/>
        </w:rPr>
        <w:t>A</w:t>
      </w:r>
      <w:r w:rsidR="00B95210"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‘‘Mucus cap’’ was defined as coverage with abundant mucus</w:t>
      </w:r>
      <w:r w:rsidR="00B95210" w:rsidRPr="00956577">
        <w:rPr>
          <w:rFonts w:ascii="Book Antiqua" w:eastAsia="Book Antiqua" w:hAnsi="Book Antiqua" w:cs="Book Antiqua"/>
          <w:color w:val="000000"/>
        </w:rPr>
        <w:t xml:space="preserve">; and </w:t>
      </w:r>
      <w:r w:rsidRPr="00956577">
        <w:rPr>
          <w:rFonts w:ascii="Book Antiqua" w:eastAsia="Book Antiqua" w:hAnsi="Book Antiqua" w:cs="Book Antiqua"/>
          <w:color w:val="000000"/>
        </w:rPr>
        <w:t>B</w:t>
      </w:r>
      <w:r w:rsidR="00B95210"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Indistinct borders were defined as vague demarcations of the lesion border.</w:t>
      </w:r>
    </w:p>
    <w:p w14:paraId="29D9507D" w14:textId="3C9FDFCB" w:rsidR="00A77B3E" w:rsidRPr="00956577" w:rsidRDefault="003A6F5C" w:rsidP="00956577">
      <w:pPr>
        <w:adjustRightInd w:val="0"/>
        <w:snapToGrid w:val="0"/>
        <w:spacing w:line="360" w:lineRule="auto"/>
        <w:jc w:val="both"/>
        <w:rPr>
          <w:rFonts w:ascii="Book Antiqua" w:hAnsi="Book Antiqua"/>
        </w:rPr>
      </w:pPr>
      <w:r w:rsidRPr="00956577">
        <w:rPr>
          <w:rFonts w:ascii="Book Antiqua" w:hAnsi="Book Antiqua"/>
        </w:rPr>
        <w:br w:type="page"/>
      </w:r>
      <w:bookmarkEnd w:id="57"/>
      <w:r w:rsidR="00E440B4" w:rsidRPr="00956577">
        <w:rPr>
          <w:rFonts w:ascii="Book Antiqua" w:hAnsi="Book Antiqua"/>
          <w:noProof/>
          <w:lang w:eastAsia="zh-CN"/>
        </w:rPr>
        <w:lastRenderedPageBreak/>
        <w:drawing>
          <wp:inline distT="0" distB="0" distL="0" distR="0" wp14:anchorId="5C5955C5" wp14:editId="04B9FA38">
            <wp:extent cx="5943600" cy="233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336800"/>
                    </a:xfrm>
                    <a:prstGeom prst="rect">
                      <a:avLst/>
                    </a:prstGeom>
                  </pic:spPr>
                </pic:pic>
              </a:graphicData>
            </a:graphic>
          </wp:inline>
        </w:drawing>
      </w:r>
    </w:p>
    <w:p w14:paraId="10F19C69" w14:textId="2240A3E3"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Figure 2</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Flowchart of polyp enrollment</w:t>
      </w:r>
      <w:r w:rsidR="00B95210" w:rsidRPr="00956577">
        <w:rPr>
          <w:rFonts w:ascii="Book Antiqua" w:eastAsia="Book Antiqua" w:hAnsi="Book Antiqua" w:cs="Book Antiqua"/>
          <w:b/>
          <w:bCs/>
          <w:color w:val="000000"/>
        </w:rPr>
        <w:t>.</w:t>
      </w:r>
    </w:p>
    <w:p w14:paraId="200A292F" w14:textId="1F944F68" w:rsidR="00A77B3E" w:rsidRPr="00956577" w:rsidRDefault="003A6F5C" w:rsidP="00956577">
      <w:pPr>
        <w:adjustRightInd w:val="0"/>
        <w:snapToGrid w:val="0"/>
        <w:spacing w:line="360" w:lineRule="auto"/>
        <w:jc w:val="both"/>
        <w:rPr>
          <w:rFonts w:ascii="Book Antiqua" w:hAnsi="Book Antiqua"/>
        </w:rPr>
      </w:pPr>
      <w:r w:rsidRPr="00956577">
        <w:rPr>
          <w:rFonts w:ascii="Book Antiqua" w:hAnsi="Book Antiqua"/>
        </w:rPr>
        <w:br w:type="page"/>
      </w:r>
      <w:r w:rsidR="00E440B4" w:rsidRPr="00956577">
        <w:rPr>
          <w:rFonts w:ascii="Book Antiqua" w:hAnsi="Book Antiqua"/>
          <w:noProof/>
          <w:lang w:eastAsia="zh-CN"/>
        </w:rPr>
        <w:lastRenderedPageBreak/>
        <w:drawing>
          <wp:inline distT="0" distB="0" distL="0" distR="0" wp14:anchorId="17B71A3B" wp14:editId="0F666564">
            <wp:extent cx="5501414" cy="42300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6405" cy="4233931"/>
                    </a:xfrm>
                    <a:prstGeom prst="rect">
                      <a:avLst/>
                    </a:prstGeom>
                  </pic:spPr>
                </pic:pic>
              </a:graphicData>
            </a:graphic>
          </wp:inline>
        </w:drawing>
      </w:r>
    </w:p>
    <w:p w14:paraId="485F9945" w14:textId="6D609122"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Figure 3</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Receiver-operating characteristic</w:t>
      </w:r>
      <w:r w:rsidR="00B95210" w:rsidRPr="00956577">
        <w:rPr>
          <w:rFonts w:ascii="Book Antiqua" w:eastAsia="Book Antiqua" w:hAnsi="Book Antiqua" w:cs="Book Antiqua"/>
          <w:b/>
          <w:bCs/>
          <w:color w:val="000000"/>
        </w:rPr>
        <w:t xml:space="preserve"> </w:t>
      </w:r>
      <w:r w:rsidRPr="00956577">
        <w:rPr>
          <w:rFonts w:ascii="Book Antiqua" w:eastAsia="Book Antiqua" w:hAnsi="Book Antiqua" w:cs="Book Antiqua"/>
          <w:b/>
          <w:bCs/>
          <w:color w:val="000000"/>
        </w:rPr>
        <w:t>curve for predicting sessile serrated lesions</w:t>
      </w:r>
      <w:r w:rsidR="00B95210" w:rsidRPr="00956577">
        <w:rPr>
          <w:rFonts w:ascii="Book Antiqua" w:eastAsia="Book Antiqua" w:hAnsi="Book Antiqua" w:cs="Book Antiqua"/>
          <w:b/>
          <w:bCs/>
          <w:color w:val="000000"/>
        </w:rPr>
        <w:t>.</w:t>
      </w:r>
      <w:r w:rsidR="00E440B4" w:rsidRPr="00956577">
        <w:rPr>
          <w:rFonts w:ascii="Book Antiqua" w:hAnsi="Book Antiqua"/>
          <w:lang w:eastAsia="zh-CN"/>
        </w:rPr>
        <w:t xml:space="preserve"> </w:t>
      </w:r>
      <w:r w:rsidR="00E440B4" w:rsidRPr="00956577">
        <w:rPr>
          <w:rFonts w:ascii="Book Antiqua" w:eastAsia="Book Antiqua" w:hAnsi="Book Antiqua" w:cs="Book Antiqua"/>
          <w:color w:val="000000"/>
        </w:rPr>
        <w:t xml:space="preserve">A: </w:t>
      </w:r>
      <w:r w:rsidR="00956577" w:rsidRPr="00956577">
        <w:rPr>
          <w:rFonts w:ascii="Book Antiqua" w:eastAsia="Book Antiqua" w:hAnsi="Book Antiqua" w:cs="Book Antiqua"/>
          <w:color w:val="000000"/>
        </w:rPr>
        <w:t>Receiver-operating characteristic (</w:t>
      </w:r>
      <w:r w:rsidRPr="00956577">
        <w:rPr>
          <w:rFonts w:ascii="Book Antiqua" w:eastAsia="Book Antiqua" w:hAnsi="Book Antiqua" w:cs="Book Antiqua"/>
          <w:color w:val="000000"/>
        </w:rPr>
        <w:t>ROC</w:t>
      </w:r>
      <w:r w:rsidR="00956577"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curve for predicting</w:t>
      </w:r>
      <w:r w:rsidR="00CF2369" w:rsidRPr="00956577">
        <w:rPr>
          <w:rFonts w:ascii="Book Antiqua" w:eastAsia="Book Antiqua" w:hAnsi="Book Antiqua" w:cs="Book Antiqua"/>
          <w:color w:val="000000"/>
        </w:rPr>
        <w:t xml:space="preserve"> sessile serrated lesion (</w:t>
      </w:r>
      <w:r w:rsidRPr="00956577">
        <w:rPr>
          <w:rFonts w:ascii="Book Antiqua" w:eastAsia="Book Antiqua" w:hAnsi="Book Antiqua" w:cs="Book Antiqua"/>
          <w:color w:val="000000"/>
        </w:rPr>
        <w:t>SSL</w:t>
      </w:r>
      <w:r w:rsidR="00CF2369" w:rsidRPr="00956577">
        <w:rPr>
          <w:rFonts w:ascii="Book Antiqua" w:eastAsia="Book Antiqua" w:hAnsi="Book Antiqua" w:cs="Book Antiqua"/>
          <w:color w:val="000000"/>
        </w:rPr>
        <w:t>)</w:t>
      </w:r>
      <w:r w:rsidRPr="00956577">
        <w:rPr>
          <w:rFonts w:ascii="Book Antiqua" w:eastAsia="Book Antiqua" w:hAnsi="Book Antiqua" w:cs="Book Antiqua"/>
          <w:color w:val="000000"/>
        </w:rPr>
        <w:t xml:space="preserve"> based on the endoscopic SSL diagnosis score: The area under the curve (AUC) was 0.806. The optimal cutoff value was 3, for which the endoscopic SSL diagnosis score predicted pathological SSLs with 75% sensitivity and 80% specificity</w:t>
      </w:r>
      <w:r w:rsidR="00E440B4" w:rsidRPr="00956577">
        <w:rPr>
          <w:rFonts w:ascii="Book Antiqua" w:eastAsia="Book Antiqua" w:hAnsi="Book Antiqua" w:cs="Book Antiqua"/>
          <w:color w:val="000000"/>
        </w:rPr>
        <w:t xml:space="preserve">; B: </w:t>
      </w:r>
      <w:r w:rsidRPr="00956577">
        <w:rPr>
          <w:rFonts w:ascii="Book Antiqua" w:eastAsia="Book Antiqua" w:hAnsi="Book Antiqua" w:cs="Book Antiqua"/>
          <w:color w:val="000000"/>
        </w:rPr>
        <w:t xml:space="preserve">ROC curve for predicting SSL based on polyp size: AUC was 0.801. Size </w:t>
      </w:r>
      <w:r w:rsidR="00DE5A38"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6 mm predicted pathological SSLs with 82% sensitivity, and 63% specificity</w:t>
      </w:r>
      <w:r w:rsidR="00CF2369" w:rsidRPr="00956577">
        <w:rPr>
          <w:rFonts w:ascii="Book Antiqua" w:eastAsia="Book Antiqua" w:hAnsi="Book Antiqua" w:cs="Book Antiqua"/>
          <w:color w:val="000000"/>
        </w:rPr>
        <w:t xml:space="preserve">; C: </w:t>
      </w:r>
      <w:r w:rsidRPr="00956577">
        <w:rPr>
          <w:rFonts w:ascii="Book Antiqua" w:eastAsia="Book Antiqua" w:hAnsi="Book Antiqua" w:cs="Book Antiqua"/>
          <w:color w:val="000000"/>
        </w:rPr>
        <w:t>ROC curve for predicting SSL based on mucus cap: AUC was 0.727. The presence of mucus cap predicted pathological SSLs with 92% sensitivity, and 54% specificity</w:t>
      </w:r>
      <w:r w:rsidR="00CF2369" w:rsidRPr="00956577">
        <w:rPr>
          <w:rFonts w:ascii="Book Antiqua" w:eastAsia="Book Antiqua" w:hAnsi="Book Antiqua" w:cs="Book Antiqua"/>
          <w:color w:val="000000"/>
        </w:rPr>
        <w:t xml:space="preserve">; </w:t>
      </w:r>
      <w:r w:rsidR="00DE5A38" w:rsidRPr="00956577">
        <w:rPr>
          <w:rFonts w:ascii="Book Antiqua" w:eastAsia="Book Antiqua" w:hAnsi="Book Antiqua" w:cs="Book Antiqua"/>
          <w:color w:val="000000"/>
        </w:rPr>
        <w:t xml:space="preserve">and </w:t>
      </w:r>
      <w:r w:rsidR="00CF2369" w:rsidRPr="00956577">
        <w:rPr>
          <w:rFonts w:ascii="Book Antiqua" w:eastAsia="Book Antiqua" w:hAnsi="Book Antiqua" w:cs="Book Antiqua"/>
          <w:color w:val="000000"/>
        </w:rPr>
        <w:t xml:space="preserve">D: </w:t>
      </w:r>
      <w:r w:rsidRPr="00956577">
        <w:rPr>
          <w:rFonts w:ascii="Book Antiqua" w:eastAsia="Book Antiqua" w:hAnsi="Book Antiqua" w:cs="Book Antiqua"/>
          <w:color w:val="000000"/>
        </w:rPr>
        <w:t>ROC curve for predicting SSL based on indistinct borders: AUC was 0.723. The presence of indistinct borders predicted pathological SSLs with 83% sensitivity, and 61% specificity.</w:t>
      </w:r>
    </w:p>
    <w:p w14:paraId="1687C6BC" w14:textId="75EDD7C2" w:rsidR="00A77B3E" w:rsidRPr="00956577" w:rsidRDefault="003A6F5C" w:rsidP="00956577">
      <w:pPr>
        <w:adjustRightInd w:val="0"/>
        <w:snapToGrid w:val="0"/>
        <w:spacing w:line="360" w:lineRule="auto"/>
        <w:jc w:val="both"/>
        <w:rPr>
          <w:rFonts w:ascii="Book Antiqua" w:hAnsi="Book Antiqua"/>
        </w:rPr>
      </w:pPr>
      <w:r w:rsidRPr="00956577">
        <w:rPr>
          <w:rFonts w:ascii="Book Antiqua" w:hAnsi="Book Antiqua"/>
        </w:rPr>
        <w:br w:type="page"/>
      </w:r>
      <w:r w:rsidR="00956577" w:rsidRPr="00956577">
        <w:rPr>
          <w:rFonts w:ascii="Book Antiqua" w:hAnsi="Book Antiqua"/>
          <w:noProof/>
          <w:lang w:eastAsia="zh-CN"/>
        </w:rPr>
        <w:lastRenderedPageBreak/>
        <w:drawing>
          <wp:inline distT="0" distB="0" distL="0" distR="0" wp14:anchorId="407B2EA7" wp14:editId="0DC6DAE2">
            <wp:extent cx="3735295" cy="27591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101" cy="2764131"/>
                    </a:xfrm>
                    <a:prstGeom prst="rect">
                      <a:avLst/>
                    </a:prstGeom>
                  </pic:spPr>
                </pic:pic>
              </a:graphicData>
            </a:graphic>
          </wp:inline>
        </w:drawing>
      </w:r>
    </w:p>
    <w:p w14:paraId="7BF0CB5C" w14:textId="095D796F" w:rsidR="00A77B3E" w:rsidRPr="00956577" w:rsidRDefault="003A6F5C" w:rsidP="00956577">
      <w:pPr>
        <w:adjustRightInd w:val="0"/>
        <w:snapToGrid w:val="0"/>
        <w:spacing w:line="360" w:lineRule="auto"/>
        <w:jc w:val="both"/>
        <w:rPr>
          <w:rFonts w:ascii="Book Antiqua" w:hAnsi="Book Antiqua"/>
        </w:rPr>
      </w:pPr>
      <w:r w:rsidRPr="00956577">
        <w:rPr>
          <w:rFonts w:ascii="Book Antiqua" w:eastAsia="Book Antiqua" w:hAnsi="Book Antiqua" w:cs="Book Antiqua"/>
          <w:b/>
          <w:bCs/>
          <w:color w:val="000000"/>
        </w:rPr>
        <w:t xml:space="preserve">Figure 4 </w:t>
      </w:r>
      <w:bookmarkStart w:id="58" w:name="_Hlk66561528"/>
      <w:r w:rsidRPr="00956577">
        <w:rPr>
          <w:rFonts w:ascii="Book Antiqua" w:eastAsia="Book Antiqua" w:hAnsi="Book Antiqua" w:cs="Book Antiqua"/>
          <w:b/>
          <w:bCs/>
          <w:color w:val="000000"/>
        </w:rPr>
        <w:t>Sessile serrated lesion</w:t>
      </w:r>
      <w:bookmarkEnd w:id="58"/>
      <w:r w:rsidRPr="00956577">
        <w:rPr>
          <w:rFonts w:ascii="Book Antiqua" w:eastAsia="Book Antiqua" w:hAnsi="Book Antiqua" w:cs="Book Antiqua"/>
          <w:b/>
          <w:bCs/>
          <w:color w:val="000000"/>
        </w:rPr>
        <w:t xml:space="preserve"> diagnosis rates based on the endoscopic sessile serrated lesion diagnosis score.</w:t>
      </w:r>
      <w:r w:rsidR="00E440B4" w:rsidRPr="00956577">
        <w:rPr>
          <w:rFonts w:ascii="Book Antiqua" w:hAnsi="Book Antiqua"/>
          <w:lang w:eastAsia="zh-CN"/>
        </w:rPr>
        <w:t xml:space="preserve"> </w:t>
      </w:r>
      <w:proofErr w:type="spellStart"/>
      <w:r w:rsidR="00956577" w:rsidRPr="00956577">
        <w:rPr>
          <w:rFonts w:ascii="Book Antiqua" w:eastAsia="Book Antiqua" w:hAnsi="Book Antiqua" w:cs="Book Antiqua"/>
          <w:color w:val="000000"/>
          <w:vertAlign w:val="superscript"/>
        </w:rPr>
        <w:t>a</w:t>
      </w:r>
      <w:r w:rsidR="004F452D" w:rsidRPr="00956577">
        <w:rPr>
          <w:rFonts w:ascii="Book Antiqua" w:eastAsia="Book Antiqua" w:hAnsi="Book Antiqua" w:cs="Book Antiqua"/>
          <w:i/>
          <w:iCs/>
          <w:color w:val="000000"/>
        </w:rPr>
        <w:t>P</w:t>
      </w:r>
      <w:proofErr w:type="spellEnd"/>
      <w:r w:rsidRPr="00956577">
        <w:rPr>
          <w:rFonts w:ascii="Book Antiqua" w:eastAsia="Book Antiqua" w:hAnsi="Book Antiqua" w:cs="Book Antiqua"/>
          <w:color w:val="000000"/>
        </w:rPr>
        <w:t xml:space="preserve"> &lt;</w:t>
      </w:r>
      <w:r w:rsidR="004F452D"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 xml:space="preserve">0.05 compared to an endoscopic </w:t>
      </w:r>
      <w:r w:rsidR="00956577" w:rsidRPr="00956577">
        <w:rPr>
          <w:rFonts w:ascii="Book Antiqua" w:eastAsia="Book Antiqua" w:hAnsi="Book Antiqua" w:cs="Book Antiqua"/>
          <w:color w:val="000000"/>
        </w:rPr>
        <w:t>Sessile serrated lesion</w:t>
      </w:r>
      <w:r w:rsidRPr="00956577">
        <w:rPr>
          <w:rFonts w:ascii="Book Antiqua" w:eastAsia="Book Antiqua" w:hAnsi="Book Antiqua" w:cs="Book Antiqua"/>
          <w:color w:val="000000"/>
        </w:rPr>
        <w:t xml:space="preserve"> diagnosis score of 0</w:t>
      </w:r>
      <w:r w:rsidR="00E440B4" w:rsidRPr="00956577">
        <w:rPr>
          <w:rFonts w:ascii="Book Antiqua" w:eastAsia="Book Antiqua" w:hAnsi="Book Antiqua" w:cs="Book Antiqua"/>
          <w:color w:val="000000"/>
        </w:rPr>
        <w:t>;</w:t>
      </w:r>
      <w:r w:rsidRPr="00956577">
        <w:rPr>
          <w:rFonts w:ascii="Book Antiqua" w:hAnsi="Book Antiqua"/>
          <w:lang w:eastAsia="zh-CN"/>
        </w:rPr>
        <w:t xml:space="preserve"> </w:t>
      </w:r>
      <w:proofErr w:type="spellStart"/>
      <w:r w:rsidR="00956577" w:rsidRPr="00956577">
        <w:rPr>
          <w:rFonts w:ascii="Book Antiqua" w:eastAsia="Book Antiqua" w:hAnsi="Book Antiqua" w:cs="Book Antiqua"/>
          <w:color w:val="000000"/>
          <w:vertAlign w:val="superscript"/>
        </w:rPr>
        <w:t>b</w:t>
      </w:r>
      <w:r w:rsidR="004F452D" w:rsidRPr="00956577">
        <w:rPr>
          <w:rFonts w:ascii="Book Antiqua" w:eastAsia="Book Antiqua" w:hAnsi="Book Antiqua" w:cs="Book Antiqua"/>
          <w:i/>
          <w:iCs/>
          <w:color w:val="000000"/>
        </w:rPr>
        <w:t>P</w:t>
      </w:r>
      <w:proofErr w:type="spellEnd"/>
      <w:r w:rsidRPr="00956577">
        <w:rPr>
          <w:rFonts w:ascii="Book Antiqua" w:eastAsia="Book Antiqua" w:hAnsi="Book Antiqua" w:cs="Book Antiqua"/>
          <w:color w:val="000000"/>
        </w:rPr>
        <w:t xml:space="preserve"> &lt;</w:t>
      </w:r>
      <w:r w:rsidR="004F452D" w:rsidRPr="00956577">
        <w:rPr>
          <w:rFonts w:ascii="Book Antiqua" w:eastAsia="Book Antiqua" w:hAnsi="Book Antiqua" w:cs="Book Antiqua"/>
          <w:color w:val="000000"/>
        </w:rPr>
        <w:t xml:space="preserve"> </w:t>
      </w:r>
      <w:r w:rsidRPr="00956577">
        <w:rPr>
          <w:rFonts w:ascii="Book Antiqua" w:eastAsia="Book Antiqua" w:hAnsi="Book Antiqua" w:cs="Book Antiqua"/>
          <w:color w:val="000000"/>
        </w:rPr>
        <w:t>0.001 compared to an endoscopic</w:t>
      </w:r>
      <w:r w:rsidR="004F452D" w:rsidRPr="00956577">
        <w:rPr>
          <w:rFonts w:ascii="Book Antiqua" w:eastAsia="Book Antiqua" w:hAnsi="Book Antiqua" w:cs="Book Antiqua"/>
          <w:color w:val="000000"/>
        </w:rPr>
        <w:t xml:space="preserve"> sessile serrated lesion</w:t>
      </w:r>
      <w:r w:rsidRPr="00956577">
        <w:rPr>
          <w:rFonts w:ascii="Book Antiqua" w:eastAsia="Book Antiqua" w:hAnsi="Book Antiqua" w:cs="Book Antiqua"/>
          <w:color w:val="000000"/>
        </w:rPr>
        <w:t xml:space="preserve"> diagnosis score of 0, 1, or 2.</w:t>
      </w:r>
      <w:r w:rsidR="00956577" w:rsidRPr="00956577">
        <w:rPr>
          <w:rFonts w:ascii="Book Antiqua" w:eastAsia="Book Antiqua" w:hAnsi="Book Antiqua" w:cs="Book Antiqua"/>
          <w:color w:val="000000"/>
        </w:rPr>
        <w:t xml:space="preserve"> SSL</w:t>
      </w:r>
      <w:r w:rsidR="00956577" w:rsidRPr="00956577">
        <w:rPr>
          <w:rFonts w:ascii="Book Antiqua" w:eastAsia="SimSun" w:hAnsi="Book Antiqua" w:cs="SimSun"/>
          <w:color w:val="000000"/>
          <w:lang w:eastAsia="zh-CN"/>
        </w:rPr>
        <w:t>:</w:t>
      </w:r>
      <w:r w:rsidR="00956577" w:rsidRPr="00956577">
        <w:rPr>
          <w:rFonts w:ascii="Book Antiqua" w:eastAsia="Book Antiqua" w:hAnsi="Book Antiqua" w:cs="Book Antiqua"/>
          <w:color w:val="000000"/>
        </w:rPr>
        <w:t xml:space="preserve"> Sessile serrated lesion</w:t>
      </w:r>
      <w:r w:rsidR="00956577" w:rsidRPr="00956577">
        <w:rPr>
          <w:rFonts w:ascii="Book Antiqua" w:eastAsia="SimSun" w:hAnsi="Book Antiqua" w:cs="SimSun"/>
          <w:color w:val="000000"/>
          <w:lang w:eastAsia="zh-CN"/>
        </w:rPr>
        <w:t>.</w:t>
      </w:r>
    </w:p>
    <w:p w14:paraId="3C1A0D32" w14:textId="77777777" w:rsidR="00DE5A38" w:rsidRPr="00956577" w:rsidRDefault="00DE5A38" w:rsidP="00956577">
      <w:pPr>
        <w:adjustRightInd w:val="0"/>
        <w:snapToGrid w:val="0"/>
        <w:spacing w:line="360" w:lineRule="auto"/>
        <w:jc w:val="both"/>
        <w:rPr>
          <w:rFonts w:ascii="Book Antiqua" w:hAnsi="Book Antiqua"/>
          <w:b/>
        </w:rPr>
      </w:pPr>
      <w:r w:rsidRPr="00956577">
        <w:rPr>
          <w:rFonts w:ascii="Book Antiqua" w:hAnsi="Book Antiqua"/>
        </w:rPr>
        <w:br w:type="page"/>
      </w:r>
      <w:r w:rsidRPr="00956577">
        <w:rPr>
          <w:rFonts w:ascii="Book Antiqua" w:hAnsi="Book Antiqua"/>
          <w:b/>
        </w:rPr>
        <w:lastRenderedPageBreak/>
        <w:t>Table 1 Polyp characteristics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2352"/>
      </w:tblGrid>
      <w:tr w:rsidR="00DE5A38" w:rsidRPr="00956577" w14:paraId="6026E85B" w14:textId="77777777" w:rsidTr="004F0484">
        <w:trPr>
          <w:trHeight w:val="425"/>
        </w:trPr>
        <w:tc>
          <w:tcPr>
            <w:tcW w:w="4986" w:type="dxa"/>
            <w:tcBorders>
              <w:top w:val="single" w:sz="4" w:space="0" w:color="auto"/>
              <w:bottom w:val="single" w:sz="4" w:space="0" w:color="auto"/>
            </w:tcBorders>
            <w:vAlign w:val="center"/>
          </w:tcPr>
          <w:p w14:paraId="4E790431" w14:textId="77777777" w:rsidR="00DE5A38" w:rsidRPr="00956577" w:rsidRDefault="00DE5A38" w:rsidP="00956577">
            <w:pPr>
              <w:adjustRightInd w:val="0"/>
              <w:snapToGrid w:val="0"/>
              <w:spacing w:line="360" w:lineRule="auto"/>
              <w:jc w:val="both"/>
              <w:rPr>
                <w:rFonts w:ascii="Book Antiqua" w:hAnsi="Book Antiqua" w:cs="Times New Roman"/>
                <w:b/>
                <w:bCs/>
              </w:rPr>
            </w:pPr>
            <w:r w:rsidRPr="00956577">
              <w:rPr>
                <w:rFonts w:ascii="Book Antiqua" w:hAnsi="Book Antiqua" w:cs="Times New Roman"/>
                <w:b/>
                <w:bCs/>
              </w:rPr>
              <w:t>Polyp characteristics</w:t>
            </w:r>
          </w:p>
        </w:tc>
        <w:tc>
          <w:tcPr>
            <w:tcW w:w="2352" w:type="dxa"/>
            <w:tcBorders>
              <w:top w:val="single" w:sz="4" w:space="0" w:color="auto"/>
              <w:bottom w:val="single" w:sz="4" w:space="0" w:color="auto"/>
            </w:tcBorders>
            <w:vAlign w:val="center"/>
          </w:tcPr>
          <w:p w14:paraId="13A29B27" w14:textId="77777777" w:rsidR="00DE5A38" w:rsidRPr="00956577" w:rsidRDefault="00DE5A38" w:rsidP="00956577">
            <w:pPr>
              <w:adjustRightInd w:val="0"/>
              <w:snapToGrid w:val="0"/>
              <w:spacing w:line="360" w:lineRule="auto"/>
              <w:jc w:val="both"/>
              <w:rPr>
                <w:rFonts w:ascii="Book Antiqua" w:hAnsi="Book Antiqua" w:cs="Times New Roman"/>
                <w:b/>
                <w:bCs/>
              </w:rPr>
            </w:pPr>
          </w:p>
        </w:tc>
      </w:tr>
      <w:tr w:rsidR="00DE5A38" w:rsidRPr="00956577" w14:paraId="5F4CBDED" w14:textId="77777777" w:rsidTr="004F0484">
        <w:trPr>
          <w:trHeight w:val="450"/>
        </w:trPr>
        <w:tc>
          <w:tcPr>
            <w:tcW w:w="4986" w:type="dxa"/>
            <w:tcBorders>
              <w:top w:val="single" w:sz="4" w:space="0" w:color="auto"/>
            </w:tcBorders>
            <w:vAlign w:val="center"/>
          </w:tcPr>
          <w:p w14:paraId="4FACC5F2"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Size</w:t>
            </w:r>
          </w:p>
        </w:tc>
        <w:tc>
          <w:tcPr>
            <w:tcW w:w="2352" w:type="dxa"/>
            <w:tcBorders>
              <w:top w:val="single" w:sz="4" w:space="0" w:color="auto"/>
            </w:tcBorders>
            <w:vAlign w:val="center"/>
          </w:tcPr>
          <w:p w14:paraId="3232BB6B"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30D2CEA0" w14:textId="77777777" w:rsidTr="004F0484">
        <w:trPr>
          <w:trHeight w:val="437"/>
        </w:trPr>
        <w:tc>
          <w:tcPr>
            <w:tcW w:w="4986" w:type="dxa"/>
            <w:vAlign w:val="center"/>
          </w:tcPr>
          <w:p w14:paraId="1E1F26EF" w14:textId="0AB6EE80"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Diminutive (</w:t>
            </w:r>
            <w:r w:rsidRPr="00956577">
              <w:rPr>
                <w:rFonts w:ascii="Book Antiqua" w:eastAsia="SimSun" w:hAnsi="Book Antiqua" w:cs="SimSun"/>
                <w:lang w:eastAsia="zh-CN"/>
              </w:rPr>
              <w:t>≤</w:t>
            </w:r>
            <w:r w:rsidRPr="00956577">
              <w:rPr>
                <w:rFonts w:ascii="Book Antiqua" w:hAnsi="Book Antiqua" w:cs="Times New Roman"/>
              </w:rPr>
              <w:t xml:space="preserve"> 5 mm)</w:t>
            </w:r>
          </w:p>
        </w:tc>
        <w:tc>
          <w:tcPr>
            <w:tcW w:w="2352" w:type="dxa"/>
            <w:vAlign w:val="center"/>
          </w:tcPr>
          <w:p w14:paraId="2C255FA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114</w:t>
            </w:r>
          </w:p>
        </w:tc>
      </w:tr>
      <w:tr w:rsidR="00DE5A38" w:rsidRPr="00956577" w14:paraId="72DF3A3D" w14:textId="77777777" w:rsidTr="004F0484">
        <w:trPr>
          <w:trHeight w:val="450"/>
        </w:trPr>
        <w:tc>
          <w:tcPr>
            <w:tcW w:w="4986" w:type="dxa"/>
            <w:vAlign w:val="center"/>
          </w:tcPr>
          <w:p w14:paraId="224DA4DF" w14:textId="018F6E22"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Small (6-9 mm)</w:t>
            </w:r>
          </w:p>
        </w:tc>
        <w:tc>
          <w:tcPr>
            <w:tcW w:w="2352" w:type="dxa"/>
            <w:vAlign w:val="center"/>
          </w:tcPr>
          <w:p w14:paraId="17BAC333"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82</w:t>
            </w:r>
          </w:p>
        </w:tc>
      </w:tr>
      <w:tr w:rsidR="00DE5A38" w:rsidRPr="00956577" w14:paraId="29CBED1C" w14:textId="77777777" w:rsidTr="004F0484">
        <w:trPr>
          <w:trHeight w:val="450"/>
        </w:trPr>
        <w:tc>
          <w:tcPr>
            <w:tcW w:w="4986" w:type="dxa"/>
            <w:vAlign w:val="center"/>
          </w:tcPr>
          <w:p w14:paraId="78CA37A2" w14:textId="62084ED8"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Large (</w:t>
            </w:r>
            <w:r w:rsidRPr="00956577">
              <w:rPr>
                <w:rFonts w:ascii="Book Antiqua" w:eastAsia="SimSun" w:hAnsi="Book Antiqua" w:cs="SimSun"/>
              </w:rPr>
              <w:t>≥</w:t>
            </w:r>
            <w:r w:rsidRPr="00956577">
              <w:rPr>
                <w:rFonts w:ascii="Book Antiqua" w:hAnsi="Book Antiqua" w:cs="Times New Roman"/>
              </w:rPr>
              <w:t xml:space="preserve"> 10</w:t>
            </w:r>
            <w:r w:rsidR="00956577" w:rsidRPr="00956577">
              <w:rPr>
                <w:rFonts w:ascii="Book Antiqua" w:hAnsi="Book Antiqua" w:cs="Times New Roman"/>
              </w:rPr>
              <w:t xml:space="preserve"> </w:t>
            </w:r>
            <w:r w:rsidRPr="00956577">
              <w:rPr>
                <w:rFonts w:ascii="Book Antiqua" w:hAnsi="Book Antiqua" w:cs="Times New Roman"/>
              </w:rPr>
              <w:t>mm)</w:t>
            </w:r>
          </w:p>
        </w:tc>
        <w:tc>
          <w:tcPr>
            <w:tcW w:w="2352" w:type="dxa"/>
            <w:vAlign w:val="center"/>
          </w:tcPr>
          <w:p w14:paraId="00C53D43"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36</w:t>
            </w:r>
          </w:p>
        </w:tc>
      </w:tr>
      <w:tr w:rsidR="00DE5A38" w:rsidRPr="00956577" w14:paraId="148292DE" w14:textId="77777777" w:rsidTr="004F0484">
        <w:trPr>
          <w:trHeight w:val="450"/>
        </w:trPr>
        <w:tc>
          <w:tcPr>
            <w:tcW w:w="4986" w:type="dxa"/>
            <w:vAlign w:val="center"/>
          </w:tcPr>
          <w:p w14:paraId="0F5426BD"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Shape (Paris classification)</w:t>
            </w:r>
          </w:p>
        </w:tc>
        <w:tc>
          <w:tcPr>
            <w:tcW w:w="2352" w:type="dxa"/>
            <w:vAlign w:val="center"/>
          </w:tcPr>
          <w:p w14:paraId="2A5EDE4A"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3F1B92CF" w14:textId="77777777" w:rsidTr="004F0484">
        <w:trPr>
          <w:trHeight w:val="437"/>
        </w:trPr>
        <w:tc>
          <w:tcPr>
            <w:tcW w:w="4986" w:type="dxa"/>
            <w:vAlign w:val="center"/>
          </w:tcPr>
          <w:p w14:paraId="7048FF89" w14:textId="005DF6EE"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Is</w:t>
            </w:r>
          </w:p>
        </w:tc>
        <w:tc>
          <w:tcPr>
            <w:tcW w:w="2352" w:type="dxa"/>
            <w:vAlign w:val="center"/>
          </w:tcPr>
          <w:p w14:paraId="3B802BC2"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4</w:t>
            </w:r>
          </w:p>
        </w:tc>
      </w:tr>
      <w:tr w:rsidR="00DE5A38" w:rsidRPr="00956577" w14:paraId="00209077" w14:textId="77777777" w:rsidTr="004F0484">
        <w:trPr>
          <w:trHeight w:val="475"/>
        </w:trPr>
        <w:tc>
          <w:tcPr>
            <w:tcW w:w="4986" w:type="dxa"/>
            <w:vAlign w:val="center"/>
          </w:tcPr>
          <w:p w14:paraId="1FDBE72B" w14:textId="73C5A528"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SimSun" w:eastAsia="SimSun" w:hAnsi="SimSun" w:cs="SimSun" w:hint="eastAsia"/>
              </w:rPr>
              <w:t>Ⅱ</w:t>
            </w:r>
            <w:r w:rsidRPr="00956577">
              <w:rPr>
                <w:rFonts w:ascii="Book Antiqua" w:hAnsi="Book Antiqua" w:cs="Times New Roman"/>
              </w:rPr>
              <w:t>a</w:t>
            </w:r>
          </w:p>
        </w:tc>
        <w:tc>
          <w:tcPr>
            <w:tcW w:w="2352" w:type="dxa"/>
            <w:vAlign w:val="center"/>
          </w:tcPr>
          <w:p w14:paraId="52401989"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226</w:t>
            </w:r>
          </w:p>
        </w:tc>
      </w:tr>
      <w:tr w:rsidR="00DE5A38" w:rsidRPr="00956577" w14:paraId="37E590FD" w14:textId="77777777" w:rsidTr="004F0484">
        <w:trPr>
          <w:trHeight w:val="462"/>
        </w:trPr>
        <w:tc>
          <w:tcPr>
            <w:tcW w:w="4986" w:type="dxa"/>
            <w:vAlign w:val="center"/>
          </w:tcPr>
          <w:p w14:paraId="7C52C3B9" w14:textId="2FD6C4A1"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SimSun" w:eastAsia="SimSun" w:hAnsi="SimSun" w:cs="SimSun" w:hint="eastAsia"/>
              </w:rPr>
              <w:t>Ⅱ</w:t>
            </w:r>
            <w:r w:rsidRPr="00956577">
              <w:rPr>
                <w:rFonts w:ascii="Book Antiqua" w:hAnsi="Book Antiqua" w:cs="Times New Roman"/>
              </w:rPr>
              <w:t>b</w:t>
            </w:r>
          </w:p>
        </w:tc>
        <w:tc>
          <w:tcPr>
            <w:tcW w:w="2352" w:type="dxa"/>
            <w:vAlign w:val="center"/>
          </w:tcPr>
          <w:p w14:paraId="0E2B8DA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w:t>
            </w:r>
          </w:p>
        </w:tc>
      </w:tr>
      <w:tr w:rsidR="00DE5A38" w:rsidRPr="00956577" w14:paraId="569C79C6" w14:textId="77777777" w:rsidTr="004F0484">
        <w:trPr>
          <w:trHeight w:val="462"/>
        </w:trPr>
        <w:tc>
          <w:tcPr>
            <w:tcW w:w="4986" w:type="dxa"/>
            <w:vAlign w:val="center"/>
          </w:tcPr>
          <w:p w14:paraId="7CF80D87" w14:textId="5D4228DC"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SimSun" w:eastAsia="SimSun" w:hAnsi="SimSun" w:cs="SimSun" w:hint="eastAsia"/>
              </w:rPr>
              <w:t>Ⅱ</w:t>
            </w:r>
            <w:r w:rsidRPr="00956577">
              <w:rPr>
                <w:rFonts w:ascii="Book Antiqua" w:hAnsi="Book Antiqua" w:cs="Times New Roman"/>
              </w:rPr>
              <w:t>c</w:t>
            </w:r>
          </w:p>
        </w:tc>
        <w:tc>
          <w:tcPr>
            <w:tcW w:w="2352" w:type="dxa"/>
            <w:vAlign w:val="center"/>
          </w:tcPr>
          <w:p w14:paraId="532BE928"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w:t>
            </w:r>
          </w:p>
        </w:tc>
      </w:tr>
      <w:tr w:rsidR="00DE5A38" w:rsidRPr="00956577" w14:paraId="742BDCB8" w14:textId="77777777" w:rsidTr="004F0484">
        <w:trPr>
          <w:trHeight w:val="450"/>
        </w:trPr>
        <w:tc>
          <w:tcPr>
            <w:tcW w:w="4986" w:type="dxa"/>
            <w:vAlign w:val="center"/>
          </w:tcPr>
          <w:p w14:paraId="4BF87D6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Location</w:t>
            </w:r>
          </w:p>
        </w:tc>
        <w:tc>
          <w:tcPr>
            <w:tcW w:w="2352" w:type="dxa"/>
            <w:vAlign w:val="center"/>
          </w:tcPr>
          <w:p w14:paraId="16EF44B7"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09724EFC" w14:textId="77777777" w:rsidTr="004F0484">
        <w:trPr>
          <w:trHeight w:val="450"/>
        </w:trPr>
        <w:tc>
          <w:tcPr>
            <w:tcW w:w="4986" w:type="dxa"/>
            <w:vAlign w:val="center"/>
          </w:tcPr>
          <w:p w14:paraId="51BF808B" w14:textId="4E265604"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Cecum</w:t>
            </w:r>
          </w:p>
        </w:tc>
        <w:tc>
          <w:tcPr>
            <w:tcW w:w="2352" w:type="dxa"/>
            <w:vAlign w:val="center"/>
          </w:tcPr>
          <w:p w14:paraId="3AB33E85"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33</w:t>
            </w:r>
          </w:p>
        </w:tc>
      </w:tr>
      <w:tr w:rsidR="00DE5A38" w:rsidRPr="00956577" w14:paraId="41B7749D" w14:textId="77777777" w:rsidTr="004F0484">
        <w:trPr>
          <w:trHeight w:val="437"/>
        </w:trPr>
        <w:tc>
          <w:tcPr>
            <w:tcW w:w="4986" w:type="dxa"/>
            <w:vAlign w:val="center"/>
          </w:tcPr>
          <w:p w14:paraId="014CC4C9" w14:textId="2FBEA5FB"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Ascending colon</w:t>
            </w:r>
          </w:p>
        </w:tc>
        <w:tc>
          <w:tcPr>
            <w:tcW w:w="2352" w:type="dxa"/>
            <w:vAlign w:val="center"/>
          </w:tcPr>
          <w:p w14:paraId="7925FF13"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61</w:t>
            </w:r>
          </w:p>
        </w:tc>
      </w:tr>
      <w:tr w:rsidR="00DE5A38" w:rsidRPr="00956577" w14:paraId="00CB88E8" w14:textId="77777777" w:rsidTr="004F0484">
        <w:trPr>
          <w:trHeight w:val="450"/>
        </w:trPr>
        <w:tc>
          <w:tcPr>
            <w:tcW w:w="4986" w:type="dxa"/>
            <w:vAlign w:val="center"/>
          </w:tcPr>
          <w:p w14:paraId="36018207" w14:textId="3FF24F72"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Transvers colon</w:t>
            </w:r>
          </w:p>
        </w:tc>
        <w:tc>
          <w:tcPr>
            <w:tcW w:w="2352" w:type="dxa"/>
            <w:vAlign w:val="center"/>
          </w:tcPr>
          <w:p w14:paraId="72E61BF5"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71</w:t>
            </w:r>
          </w:p>
        </w:tc>
      </w:tr>
      <w:tr w:rsidR="00DE5A38" w:rsidRPr="00956577" w14:paraId="59B0FF53" w14:textId="77777777" w:rsidTr="004F0484">
        <w:trPr>
          <w:trHeight w:val="450"/>
        </w:trPr>
        <w:tc>
          <w:tcPr>
            <w:tcW w:w="4986" w:type="dxa"/>
            <w:vAlign w:val="center"/>
          </w:tcPr>
          <w:p w14:paraId="1B4FEC59" w14:textId="4DDEAA45"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Descending colon</w:t>
            </w:r>
          </w:p>
        </w:tc>
        <w:tc>
          <w:tcPr>
            <w:tcW w:w="2352" w:type="dxa"/>
            <w:vAlign w:val="center"/>
          </w:tcPr>
          <w:p w14:paraId="642AD16C"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12</w:t>
            </w:r>
          </w:p>
        </w:tc>
      </w:tr>
      <w:tr w:rsidR="00DE5A38" w:rsidRPr="00956577" w14:paraId="1AFDC809" w14:textId="77777777" w:rsidTr="004F0484">
        <w:trPr>
          <w:trHeight w:val="437"/>
        </w:trPr>
        <w:tc>
          <w:tcPr>
            <w:tcW w:w="4986" w:type="dxa"/>
            <w:vAlign w:val="center"/>
          </w:tcPr>
          <w:p w14:paraId="764008A3" w14:textId="7236FB72"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 xml:space="preserve">Sigmoid colon </w:t>
            </w:r>
          </w:p>
        </w:tc>
        <w:tc>
          <w:tcPr>
            <w:tcW w:w="2352" w:type="dxa"/>
            <w:vAlign w:val="center"/>
          </w:tcPr>
          <w:p w14:paraId="11984E3A"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42</w:t>
            </w:r>
          </w:p>
        </w:tc>
      </w:tr>
      <w:tr w:rsidR="00DE5A38" w:rsidRPr="00956577" w14:paraId="39EBA4D5" w14:textId="77777777" w:rsidTr="004F0484">
        <w:trPr>
          <w:trHeight w:val="450"/>
        </w:trPr>
        <w:tc>
          <w:tcPr>
            <w:tcW w:w="4986" w:type="dxa"/>
            <w:vAlign w:val="center"/>
          </w:tcPr>
          <w:p w14:paraId="14EFC741" w14:textId="42593136"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Rectum</w:t>
            </w:r>
          </w:p>
        </w:tc>
        <w:tc>
          <w:tcPr>
            <w:tcW w:w="2352" w:type="dxa"/>
            <w:vAlign w:val="center"/>
          </w:tcPr>
          <w:p w14:paraId="4DBBD51D"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13</w:t>
            </w:r>
          </w:p>
        </w:tc>
      </w:tr>
      <w:tr w:rsidR="00DE5A38" w:rsidRPr="00956577" w14:paraId="7B7F1BB7" w14:textId="77777777" w:rsidTr="004F0484">
        <w:trPr>
          <w:trHeight w:val="450"/>
        </w:trPr>
        <w:tc>
          <w:tcPr>
            <w:tcW w:w="4986" w:type="dxa"/>
            <w:vAlign w:val="center"/>
          </w:tcPr>
          <w:p w14:paraId="201F5D6B"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Pathology</w:t>
            </w:r>
          </w:p>
        </w:tc>
        <w:tc>
          <w:tcPr>
            <w:tcW w:w="2352" w:type="dxa"/>
            <w:vAlign w:val="center"/>
          </w:tcPr>
          <w:p w14:paraId="6E4F83C5" w14:textId="77777777" w:rsidR="00DE5A38" w:rsidRPr="00956577" w:rsidRDefault="00DE5A38" w:rsidP="00956577">
            <w:pPr>
              <w:adjustRightInd w:val="0"/>
              <w:snapToGrid w:val="0"/>
              <w:spacing w:line="360" w:lineRule="auto"/>
              <w:jc w:val="both"/>
              <w:rPr>
                <w:rFonts w:ascii="Book Antiqua" w:hAnsi="Book Antiqua" w:cs="Times New Roman"/>
              </w:rPr>
            </w:pPr>
          </w:p>
        </w:tc>
      </w:tr>
      <w:tr w:rsidR="00DE5A38" w:rsidRPr="00956577" w14:paraId="409E9A5F" w14:textId="77777777" w:rsidTr="004F0484">
        <w:trPr>
          <w:trHeight w:val="450"/>
        </w:trPr>
        <w:tc>
          <w:tcPr>
            <w:tcW w:w="4986" w:type="dxa"/>
            <w:vAlign w:val="center"/>
          </w:tcPr>
          <w:p w14:paraId="5657451F" w14:textId="7F8BDE51"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S</w:t>
            </w:r>
            <w:r w:rsidRPr="00956577">
              <w:rPr>
                <w:rFonts w:ascii="Book Antiqua" w:eastAsia="MS PMincho" w:hAnsi="Book Antiqua" w:cs="Times New Roman"/>
              </w:rPr>
              <w:t>essile serrated lesion</w:t>
            </w:r>
            <w:r w:rsidRPr="00956577">
              <w:rPr>
                <w:rFonts w:ascii="Book Antiqua" w:hAnsi="Book Antiqua" w:cs="Times New Roman"/>
              </w:rPr>
              <w:t xml:space="preserve"> </w:t>
            </w:r>
          </w:p>
        </w:tc>
        <w:tc>
          <w:tcPr>
            <w:tcW w:w="2352" w:type="dxa"/>
            <w:vAlign w:val="center"/>
          </w:tcPr>
          <w:p w14:paraId="6D03AA06"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72</w:t>
            </w:r>
          </w:p>
        </w:tc>
      </w:tr>
      <w:tr w:rsidR="00DE5A38" w:rsidRPr="00956577" w14:paraId="04DA7F9A" w14:textId="77777777" w:rsidTr="004F0484">
        <w:trPr>
          <w:trHeight w:val="437"/>
        </w:trPr>
        <w:tc>
          <w:tcPr>
            <w:tcW w:w="4986" w:type="dxa"/>
            <w:vAlign w:val="center"/>
          </w:tcPr>
          <w:p w14:paraId="1F950176" w14:textId="3D0113D1"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Hyperplastic polyp</w:t>
            </w:r>
          </w:p>
        </w:tc>
        <w:tc>
          <w:tcPr>
            <w:tcW w:w="2352" w:type="dxa"/>
            <w:vAlign w:val="center"/>
          </w:tcPr>
          <w:p w14:paraId="3265C24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130</w:t>
            </w:r>
          </w:p>
        </w:tc>
      </w:tr>
      <w:tr w:rsidR="00DE5A38" w:rsidRPr="00956577" w14:paraId="0EE2BCF0" w14:textId="77777777" w:rsidTr="004F0484">
        <w:trPr>
          <w:trHeight w:val="450"/>
        </w:trPr>
        <w:tc>
          <w:tcPr>
            <w:tcW w:w="4986" w:type="dxa"/>
            <w:vAlign w:val="center"/>
          </w:tcPr>
          <w:p w14:paraId="4D5DE2B4" w14:textId="77777777"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 xml:space="preserve">Traditional serrated adenoma </w:t>
            </w:r>
          </w:p>
        </w:tc>
        <w:tc>
          <w:tcPr>
            <w:tcW w:w="2352" w:type="dxa"/>
            <w:vAlign w:val="center"/>
          </w:tcPr>
          <w:p w14:paraId="25CEF03B"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1</w:t>
            </w:r>
          </w:p>
        </w:tc>
      </w:tr>
      <w:tr w:rsidR="00DE5A38" w:rsidRPr="00956577" w14:paraId="15B85FA1" w14:textId="77777777" w:rsidTr="004F0484">
        <w:trPr>
          <w:trHeight w:val="450"/>
        </w:trPr>
        <w:tc>
          <w:tcPr>
            <w:tcW w:w="4986" w:type="dxa"/>
            <w:vAlign w:val="center"/>
          </w:tcPr>
          <w:p w14:paraId="2B76EAD3" w14:textId="3B68DC9B"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Adenoma</w:t>
            </w:r>
          </w:p>
        </w:tc>
        <w:tc>
          <w:tcPr>
            <w:tcW w:w="2352" w:type="dxa"/>
            <w:vAlign w:val="center"/>
          </w:tcPr>
          <w:p w14:paraId="0C1B7DDE"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7</w:t>
            </w:r>
          </w:p>
        </w:tc>
      </w:tr>
      <w:tr w:rsidR="00DE5A38" w:rsidRPr="00956577" w14:paraId="1A11DD2C" w14:textId="77777777" w:rsidTr="004F0484">
        <w:trPr>
          <w:trHeight w:val="450"/>
        </w:trPr>
        <w:tc>
          <w:tcPr>
            <w:tcW w:w="4986" w:type="dxa"/>
            <w:vAlign w:val="center"/>
          </w:tcPr>
          <w:p w14:paraId="5D395CE2" w14:textId="40E400AC"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Normal mucosa</w:t>
            </w:r>
          </w:p>
        </w:tc>
        <w:tc>
          <w:tcPr>
            <w:tcW w:w="2352" w:type="dxa"/>
            <w:vAlign w:val="center"/>
          </w:tcPr>
          <w:p w14:paraId="7CAD292F"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20</w:t>
            </w:r>
          </w:p>
        </w:tc>
      </w:tr>
      <w:tr w:rsidR="00DE5A38" w:rsidRPr="00956577" w14:paraId="71BF8147" w14:textId="77777777" w:rsidTr="004F0484">
        <w:trPr>
          <w:trHeight w:val="450"/>
        </w:trPr>
        <w:tc>
          <w:tcPr>
            <w:tcW w:w="4986" w:type="dxa"/>
            <w:vAlign w:val="center"/>
          </w:tcPr>
          <w:p w14:paraId="3A5EA672" w14:textId="05FAA293" w:rsidR="00DE5A38" w:rsidRPr="00956577" w:rsidRDefault="00DE5A38" w:rsidP="00956577">
            <w:pPr>
              <w:adjustRightInd w:val="0"/>
              <w:snapToGrid w:val="0"/>
              <w:spacing w:line="360" w:lineRule="auto"/>
              <w:ind w:firstLineChars="50" w:firstLine="120"/>
              <w:jc w:val="both"/>
              <w:rPr>
                <w:rFonts w:ascii="Book Antiqua" w:hAnsi="Book Antiqua" w:cs="Times New Roman"/>
              </w:rPr>
            </w:pPr>
            <w:r w:rsidRPr="00956577">
              <w:rPr>
                <w:rFonts w:ascii="Book Antiqua" w:hAnsi="Book Antiqua" w:cs="Times New Roman"/>
              </w:rPr>
              <w:t>Others</w:t>
            </w:r>
          </w:p>
        </w:tc>
        <w:tc>
          <w:tcPr>
            <w:tcW w:w="2352" w:type="dxa"/>
            <w:vAlign w:val="center"/>
          </w:tcPr>
          <w:p w14:paraId="5C242580"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2</w:t>
            </w:r>
          </w:p>
        </w:tc>
      </w:tr>
    </w:tbl>
    <w:p w14:paraId="5ACF8291" w14:textId="77777777" w:rsidR="00DE5A38" w:rsidRPr="00956577" w:rsidRDefault="00DE5A38" w:rsidP="004F0484">
      <w:pPr>
        <w:adjustRightInd w:val="0"/>
        <w:snapToGrid w:val="0"/>
        <w:spacing w:line="360" w:lineRule="auto"/>
        <w:jc w:val="both"/>
        <w:rPr>
          <w:rFonts w:ascii="Book Antiqua" w:hAnsi="Book Antiqua"/>
          <w:b/>
          <w:bCs/>
        </w:rPr>
      </w:pPr>
      <w:r w:rsidRPr="00956577">
        <w:rPr>
          <w:rFonts w:ascii="Book Antiqua" w:hAnsi="Book Antiqua"/>
        </w:rPr>
        <w:br w:type="page"/>
      </w:r>
      <w:r w:rsidRPr="00956577">
        <w:rPr>
          <w:rFonts w:ascii="Book Antiqua" w:hAnsi="Book Antiqua"/>
          <w:b/>
          <w:bCs/>
        </w:rPr>
        <w:lastRenderedPageBreak/>
        <w:t>Table 2 Univariate and multivariate analyses on the diagnosis of s</w:t>
      </w:r>
      <w:r w:rsidRPr="00956577">
        <w:rPr>
          <w:rFonts w:ascii="Book Antiqua" w:eastAsia="MS PMincho" w:hAnsi="Book Antiqua"/>
          <w:b/>
          <w:bCs/>
        </w:rPr>
        <w:t>essile serrated lesion</w:t>
      </w:r>
    </w:p>
    <w:tbl>
      <w:tblPr>
        <w:tblStyle w:val="TableGrid"/>
        <w:tblW w:w="5923" w:type="pct"/>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gridCol w:w="1435"/>
        <w:gridCol w:w="1416"/>
        <w:gridCol w:w="948"/>
        <w:gridCol w:w="1435"/>
        <w:gridCol w:w="1477"/>
        <w:gridCol w:w="1078"/>
      </w:tblGrid>
      <w:tr w:rsidR="00DE5A38" w:rsidRPr="00956577" w14:paraId="5334E2A1" w14:textId="77777777" w:rsidTr="004F0484">
        <w:trPr>
          <w:trHeight w:val="441"/>
        </w:trPr>
        <w:tc>
          <w:tcPr>
            <w:tcW w:w="1198" w:type="pct"/>
            <w:tcBorders>
              <w:top w:val="single" w:sz="4" w:space="0" w:color="auto"/>
              <w:bottom w:val="single" w:sz="4" w:space="0" w:color="auto"/>
            </w:tcBorders>
            <w:vAlign w:val="center"/>
          </w:tcPr>
          <w:p w14:paraId="65D0E597" w14:textId="77777777" w:rsidR="00DE5A38" w:rsidRPr="00956577" w:rsidRDefault="00DE5A38" w:rsidP="00956577">
            <w:pPr>
              <w:adjustRightInd w:val="0"/>
              <w:snapToGrid w:val="0"/>
              <w:spacing w:line="360" w:lineRule="auto"/>
              <w:jc w:val="both"/>
              <w:rPr>
                <w:rFonts w:ascii="Book Antiqua" w:hAnsi="Book Antiqua" w:cs="Times New Roman"/>
                <w:b/>
                <w:bCs/>
              </w:rPr>
            </w:pPr>
            <w:r w:rsidRPr="00956577">
              <w:rPr>
                <w:rFonts w:ascii="Book Antiqua" w:eastAsia="MS PGothic" w:hAnsi="Book Antiqua" w:cs="Times New Roman"/>
                <w:b/>
                <w:bCs/>
                <w:kern w:val="0"/>
              </w:rPr>
              <w:t>Variables</w:t>
            </w:r>
          </w:p>
        </w:tc>
        <w:tc>
          <w:tcPr>
            <w:tcW w:w="1845" w:type="pct"/>
            <w:gridSpan w:val="3"/>
            <w:tcBorders>
              <w:top w:val="single" w:sz="4" w:space="0" w:color="auto"/>
              <w:bottom w:val="single" w:sz="4" w:space="0" w:color="auto"/>
            </w:tcBorders>
            <w:vAlign w:val="center"/>
          </w:tcPr>
          <w:p w14:paraId="1A04C7CC" w14:textId="77777777" w:rsidR="00DE5A38" w:rsidRPr="00956577" w:rsidRDefault="00DE5A38" w:rsidP="004F0484">
            <w:pPr>
              <w:adjustRightInd w:val="0"/>
              <w:snapToGrid w:val="0"/>
              <w:spacing w:line="360" w:lineRule="auto"/>
              <w:jc w:val="center"/>
              <w:rPr>
                <w:rFonts w:ascii="Book Antiqua" w:hAnsi="Book Antiqua" w:cs="Times New Roman"/>
                <w:b/>
                <w:bCs/>
              </w:rPr>
            </w:pPr>
            <w:r w:rsidRPr="00956577">
              <w:rPr>
                <w:rFonts w:ascii="Book Antiqua" w:eastAsia="MS PGothic" w:hAnsi="Book Antiqua" w:cs="Times New Roman"/>
                <w:b/>
                <w:bCs/>
                <w:kern w:val="0"/>
              </w:rPr>
              <w:t>Univariate analysis</w:t>
            </w:r>
          </w:p>
        </w:tc>
        <w:tc>
          <w:tcPr>
            <w:tcW w:w="1957" w:type="pct"/>
            <w:gridSpan w:val="3"/>
            <w:tcBorders>
              <w:top w:val="single" w:sz="4" w:space="0" w:color="auto"/>
              <w:bottom w:val="single" w:sz="4" w:space="0" w:color="auto"/>
            </w:tcBorders>
            <w:vAlign w:val="center"/>
          </w:tcPr>
          <w:p w14:paraId="44718CD7" w14:textId="77777777" w:rsidR="00DE5A38" w:rsidRPr="00956577" w:rsidRDefault="00DE5A38" w:rsidP="004F0484">
            <w:pPr>
              <w:adjustRightInd w:val="0"/>
              <w:snapToGrid w:val="0"/>
              <w:spacing w:line="360" w:lineRule="auto"/>
              <w:jc w:val="center"/>
              <w:rPr>
                <w:rFonts w:ascii="Book Antiqua" w:hAnsi="Book Antiqua" w:cs="Times New Roman"/>
                <w:b/>
                <w:bCs/>
              </w:rPr>
            </w:pPr>
            <w:r w:rsidRPr="00956577">
              <w:rPr>
                <w:rFonts w:ascii="Book Antiqua" w:eastAsia="MS PGothic" w:hAnsi="Book Antiqua" w:cs="Times New Roman"/>
                <w:b/>
                <w:bCs/>
                <w:kern w:val="0"/>
              </w:rPr>
              <w:t>Multivariate analysis</w:t>
            </w:r>
          </w:p>
        </w:tc>
      </w:tr>
      <w:tr w:rsidR="00DE5A38" w:rsidRPr="00956577" w14:paraId="1A0FE585" w14:textId="77777777" w:rsidTr="004F0484">
        <w:trPr>
          <w:trHeight w:val="1311"/>
        </w:trPr>
        <w:tc>
          <w:tcPr>
            <w:tcW w:w="1198" w:type="pct"/>
            <w:tcBorders>
              <w:top w:val="single" w:sz="4" w:space="0" w:color="auto"/>
              <w:bottom w:val="single" w:sz="4" w:space="0" w:color="auto"/>
            </w:tcBorders>
            <w:vAlign w:val="center"/>
          </w:tcPr>
          <w:p w14:paraId="2EE7221E" w14:textId="77777777" w:rsidR="00DE5A38" w:rsidRPr="00956577" w:rsidRDefault="00DE5A38" w:rsidP="00956577">
            <w:pPr>
              <w:adjustRightInd w:val="0"/>
              <w:snapToGrid w:val="0"/>
              <w:spacing w:line="360" w:lineRule="auto"/>
              <w:jc w:val="both"/>
              <w:rPr>
                <w:rFonts w:ascii="Book Antiqua" w:hAnsi="Book Antiqua" w:cs="Times New Roman"/>
                <w:b/>
              </w:rPr>
            </w:pPr>
          </w:p>
        </w:tc>
        <w:tc>
          <w:tcPr>
            <w:tcW w:w="704" w:type="pct"/>
            <w:tcBorders>
              <w:top w:val="single" w:sz="4" w:space="0" w:color="auto"/>
              <w:bottom w:val="single" w:sz="4" w:space="0" w:color="auto"/>
            </w:tcBorders>
          </w:tcPr>
          <w:p w14:paraId="74149463"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Partial regression coefficient</w:t>
            </w:r>
          </w:p>
        </w:tc>
        <w:tc>
          <w:tcPr>
            <w:tcW w:w="675" w:type="pct"/>
            <w:tcBorders>
              <w:top w:val="single" w:sz="4" w:space="0" w:color="auto"/>
              <w:bottom w:val="single" w:sz="4" w:space="0" w:color="auto"/>
            </w:tcBorders>
            <w:vAlign w:val="center"/>
          </w:tcPr>
          <w:p w14:paraId="548DA2B5"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95% confidence interval</w:t>
            </w:r>
          </w:p>
        </w:tc>
        <w:tc>
          <w:tcPr>
            <w:tcW w:w="466" w:type="pct"/>
            <w:tcBorders>
              <w:top w:val="single" w:sz="4" w:space="0" w:color="auto"/>
              <w:bottom w:val="single" w:sz="4" w:space="0" w:color="auto"/>
            </w:tcBorders>
            <w:vAlign w:val="center"/>
          </w:tcPr>
          <w:p w14:paraId="58A7E6A0"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i/>
                <w:iCs/>
                <w:kern w:val="0"/>
              </w:rPr>
              <w:t>P</w:t>
            </w:r>
            <w:r w:rsidRPr="00956577">
              <w:rPr>
                <w:rFonts w:ascii="Book Antiqua" w:eastAsia="MS PGothic" w:hAnsi="Book Antiqua" w:cs="Times New Roman"/>
                <w:b/>
                <w:kern w:val="0"/>
              </w:rPr>
              <w:t xml:space="preserve"> value</w:t>
            </w:r>
          </w:p>
        </w:tc>
        <w:tc>
          <w:tcPr>
            <w:tcW w:w="704" w:type="pct"/>
            <w:tcBorders>
              <w:top w:val="single" w:sz="4" w:space="0" w:color="auto"/>
              <w:bottom w:val="single" w:sz="4" w:space="0" w:color="auto"/>
            </w:tcBorders>
            <w:vAlign w:val="center"/>
          </w:tcPr>
          <w:p w14:paraId="3C475F0B"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Partial regression coefficient</w:t>
            </w:r>
          </w:p>
        </w:tc>
        <w:tc>
          <w:tcPr>
            <w:tcW w:w="724" w:type="pct"/>
            <w:tcBorders>
              <w:top w:val="single" w:sz="4" w:space="0" w:color="auto"/>
              <w:bottom w:val="single" w:sz="4" w:space="0" w:color="auto"/>
            </w:tcBorders>
            <w:vAlign w:val="center"/>
          </w:tcPr>
          <w:p w14:paraId="1915F773"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kern w:val="0"/>
              </w:rPr>
              <w:t>95% confidence interval</w:t>
            </w:r>
          </w:p>
        </w:tc>
        <w:tc>
          <w:tcPr>
            <w:tcW w:w="530" w:type="pct"/>
            <w:tcBorders>
              <w:top w:val="single" w:sz="4" w:space="0" w:color="auto"/>
              <w:bottom w:val="single" w:sz="4" w:space="0" w:color="auto"/>
            </w:tcBorders>
            <w:vAlign w:val="center"/>
          </w:tcPr>
          <w:p w14:paraId="7AC2B111" w14:textId="77777777" w:rsidR="00DE5A38" w:rsidRPr="00956577" w:rsidRDefault="00DE5A38" w:rsidP="004F0484">
            <w:pPr>
              <w:adjustRightInd w:val="0"/>
              <w:snapToGrid w:val="0"/>
              <w:spacing w:line="360" w:lineRule="auto"/>
              <w:jc w:val="center"/>
              <w:rPr>
                <w:rFonts w:ascii="Book Antiqua" w:hAnsi="Book Antiqua" w:cs="Times New Roman"/>
                <w:b/>
              </w:rPr>
            </w:pPr>
            <w:r w:rsidRPr="00956577">
              <w:rPr>
                <w:rFonts w:ascii="Book Antiqua" w:eastAsia="MS PGothic" w:hAnsi="Book Antiqua" w:cs="Times New Roman"/>
                <w:b/>
                <w:i/>
                <w:iCs/>
                <w:kern w:val="0"/>
              </w:rPr>
              <w:t>P</w:t>
            </w:r>
            <w:r w:rsidRPr="00956577">
              <w:rPr>
                <w:rFonts w:ascii="Book Antiqua" w:eastAsia="MS PGothic" w:hAnsi="Book Antiqua" w:cs="Times New Roman"/>
                <w:b/>
                <w:kern w:val="0"/>
              </w:rPr>
              <w:t xml:space="preserve"> value</w:t>
            </w:r>
          </w:p>
        </w:tc>
      </w:tr>
      <w:tr w:rsidR="00DE5A38" w:rsidRPr="00956577" w14:paraId="2DDD750C" w14:textId="77777777" w:rsidTr="004F0484">
        <w:trPr>
          <w:trHeight w:val="184"/>
        </w:trPr>
        <w:tc>
          <w:tcPr>
            <w:tcW w:w="1198" w:type="pct"/>
            <w:tcBorders>
              <w:top w:val="single" w:sz="4" w:space="0" w:color="auto"/>
            </w:tcBorders>
            <w:vAlign w:val="center"/>
          </w:tcPr>
          <w:p w14:paraId="6EE4DB08"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Location (proximal colon)</w:t>
            </w:r>
          </w:p>
        </w:tc>
        <w:tc>
          <w:tcPr>
            <w:tcW w:w="704" w:type="pct"/>
            <w:tcBorders>
              <w:top w:val="single" w:sz="4" w:space="0" w:color="auto"/>
            </w:tcBorders>
            <w:vAlign w:val="center"/>
          </w:tcPr>
          <w:p w14:paraId="5CB3B931"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1.094</w:t>
            </w:r>
          </w:p>
        </w:tc>
        <w:tc>
          <w:tcPr>
            <w:tcW w:w="675" w:type="pct"/>
            <w:tcBorders>
              <w:top w:val="single" w:sz="4" w:space="0" w:color="auto"/>
            </w:tcBorders>
            <w:vAlign w:val="center"/>
          </w:tcPr>
          <w:p w14:paraId="75D46D3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0.374-1.813</w:t>
            </w:r>
          </w:p>
        </w:tc>
        <w:tc>
          <w:tcPr>
            <w:tcW w:w="466" w:type="pct"/>
            <w:tcBorders>
              <w:top w:val="single" w:sz="4" w:space="0" w:color="auto"/>
            </w:tcBorders>
            <w:vAlign w:val="center"/>
          </w:tcPr>
          <w:p w14:paraId="716F67D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0.003</w:t>
            </w:r>
          </w:p>
        </w:tc>
        <w:tc>
          <w:tcPr>
            <w:tcW w:w="704" w:type="pct"/>
            <w:tcBorders>
              <w:top w:val="single" w:sz="4" w:space="0" w:color="auto"/>
            </w:tcBorders>
            <w:vAlign w:val="center"/>
          </w:tcPr>
          <w:p w14:paraId="59F09E2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0.197</w:t>
            </w:r>
          </w:p>
        </w:tc>
        <w:tc>
          <w:tcPr>
            <w:tcW w:w="724" w:type="pct"/>
            <w:tcBorders>
              <w:top w:val="single" w:sz="4" w:space="0" w:color="auto"/>
            </w:tcBorders>
            <w:vAlign w:val="center"/>
          </w:tcPr>
          <w:p w14:paraId="7EF0AE7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-0.685-1.078</w:t>
            </w:r>
          </w:p>
        </w:tc>
        <w:tc>
          <w:tcPr>
            <w:tcW w:w="530" w:type="pct"/>
            <w:tcBorders>
              <w:top w:val="single" w:sz="4" w:space="0" w:color="auto"/>
            </w:tcBorders>
            <w:vAlign w:val="center"/>
          </w:tcPr>
          <w:p w14:paraId="7261D2B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0.662</w:t>
            </w:r>
          </w:p>
        </w:tc>
      </w:tr>
      <w:tr w:rsidR="00DE5A38" w:rsidRPr="00956577" w14:paraId="79A2A681" w14:textId="77777777" w:rsidTr="004F0484">
        <w:trPr>
          <w:trHeight w:val="70"/>
        </w:trPr>
        <w:tc>
          <w:tcPr>
            <w:tcW w:w="1198" w:type="pct"/>
            <w:vAlign w:val="center"/>
          </w:tcPr>
          <w:p w14:paraId="23E01A9D"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Size (&gt; 5mm)</w:t>
            </w:r>
          </w:p>
        </w:tc>
        <w:tc>
          <w:tcPr>
            <w:tcW w:w="704" w:type="pct"/>
            <w:vAlign w:val="center"/>
          </w:tcPr>
          <w:p w14:paraId="6769B6ED"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2.050</w:t>
            </w:r>
          </w:p>
        </w:tc>
        <w:tc>
          <w:tcPr>
            <w:tcW w:w="675" w:type="pct"/>
            <w:vAlign w:val="center"/>
          </w:tcPr>
          <w:p w14:paraId="5D9B7D4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1.369-2.731</w:t>
            </w:r>
          </w:p>
        </w:tc>
        <w:tc>
          <w:tcPr>
            <w:tcW w:w="466" w:type="pct"/>
            <w:vAlign w:val="center"/>
          </w:tcPr>
          <w:p w14:paraId="3122358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086C7E5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0.904</w:t>
            </w:r>
          </w:p>
        </w:tc>
        <w:tc>
          <w:tcPr>
            <w:tcW w:w="724" w:type="pct"/>
            <w:vAlign w:val="center"/>
          </w:tcPr>
          <w:p w14:paraId="4537CAF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0.074-1.733</w:t>
            </w:r>
          </w:p>
        </w:tc>
        <w:tc>
          <w:tcPr>
            <w:tcW w:w="530" w:type="pct"/>
            <w:vAlign w:val="center"/>
          </w:tcPr>
          <w:p w14:paraId="0871324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0.033</w:t>
            </w:r>
          </w:p>
        </w:tc>
      </w:tr>
      <w:tr w:rsidR="00DE5A38" w:rsidRPr="00956577" w14:paraId="66226D66" w14:textId="77777777" w:rsidTr="004F0484">
        <w:trPr>
          <w:trHeight w:val="70"/>
        </w:trPr>
        <w:tc>
          <w:tcPr>
            <w:tcW w:w="1198" w:type="pct"/>
            <w:vAlign w:val="center"/>
          </w:tcPr>
          <w:p w14:paraId="6FDAA576"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hAnsi="Book Antiqua" w:cs="Times New Roman"/>
              </w:rPr>
              <w:t>Mucus cap</w:t>
            </w:r>
          </w:p>
        </w:tc>
        <w:tc>
          <w:tcPr>
            <w:tcW w:w="704" w:type="pct"/>
            <w:vAlign w:val="center"/>
          </w:tcPr>
          <w:p w14:paraId="320A90C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2.548</w:t>
            </w:r>
          </w:p>
        </w:tc>
        <w:tc>
          <w:tcPr>
            <w:tcW w:w="675" w:type="pct"/>
            <w:vAlign w:val="center"/>
          </w:tcPr>
          <w:p w14:paraId="5A613EA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1.657-3.440</w:t>
            </w:r>
          </w:p>
        </w:tc>
        <w:tc>
          <w:tcPr>
            <w:tcW w:w="466" w:type="pct"/>
            <w:vAlign w:val="center"/>
          </w:tcPr>
          <w:p w14:paraId="5FAE032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31BCEC7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1.520</w:t>
            </w:r>
          </w:p>
        </w:tc>
        <w:tc>
          <w:tcPr>
            <w:tcW w:w="724" w:type="pct"/>
            <w:vAlign w:val="center"/>
          </w:tcPr>
          <w:p w14:paraId="37C8EC52"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0.448-2.592</w:t>
            </w:r>
          </w:p>
        </w:tc>
        <w:tc>
          <w:tcPr>
            <w:tcW w:w="530" w:type="pct"/>
            <w:vAlign w:val="center"/>
          </w:tcPr>
          <w:p w14:paraId="321EE42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0.005</w:t>
            </w:r>
          </w:p>
        </w:tc>
      </w:tr>
      <w:tr w:rsidR="00DE5A38" w:rsidRPr="00956577" w14:paraId="11280AD1" w14:textId="77777777" w:rsidTr="004F0484">
        <w:trPr>
          <w:trHeight w:val="70"/>
        </w:trPr>
        <w:tc>
          <w:tcPr>
            <w:tcW w:w="1198" w:type="pct"/>
            <w:vAlign w:val="center"/>
          </w:tcPr>
          <w:p w14:paraId="51CBD0B9"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Indistinct borders</w:t>
            </w:r>
          </w:p>
        </w:tc>
        <w:tc>
          <w:tcPr>
            <w:tcW w:w="704" w:type="pct"/>
            <w:vAlign w:val="center"/>
          </w:tcPr>
          <w:p w14:paraId="13132DEA"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2.067</w:t>
            </w:r>
          </w:p>
        </w:tc>
        <w:tc>
          <w:tcPr>
            <w:tcW w:w="675" w:type="pct"/>
            <w:vAlign w:val="center"/>
          </w:tcPr>
          <w:p w14:paraId="61D52247"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1.371-2.764</w:t>
            </w:r>
          </w:p>
        </w:tc>
        <w:tc>
          <w:tcPr>
            <w:tcW w:w="466" w:type="pct"/>
            <w:vAlign w:val="center"/>
          </w:tcPr>
          <w:p w14:paraId="4890E771"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7A0BB83C"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0.926</w:t>
            </w:r>
          </w:p>
        </w:tc>
        <w:tc>
          <w:tcPr>
            <w:tcW w:w="724" w:type="pct"/>
            <w:vAlign w:val="center"/>
          </w:tcPr>
          <w:p w14:paraId="2EA7BC0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0.075-1.778</w:t>
            </w:r>
          </w:p>
        </w:tc>
        <w:tc>
          <w:tcPr>
            <w:tcW w:w="530" w:type="pct"/>
            <w:vAlign w:val="center"/>
          </w:tcPr>
          <w:p w14:paraId="73E41C8C"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0.033</w:t>
            </w:r>
          </w:p>
        </w:tc>
      </w:tr>
      <w:tr w:rsidR="00DE5A38" w:rsidRPr="00956577" w14:paraId="3938ADE5" w14:textId="77777777" w:rsidTr="004F0484">
        <w:trPr>
          <w:trHeight w:val="70"/>
        </w:trPr>
        <w:tc>
          <w:tcPr>
            <w:tcW w:w="1198" w:type="pct"/>
            <w:vAlign w:val="center"/>
          </w:tcPr>
          <w:p w14:paraId="4833B364"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Varicose microvascular vessel</w:t>
            </w:r>
          </w:p>
        </w:tc>
        <w:tc>
          <w:tcPr>
            <w:tcW w:w="704" w:type="pct"/>
            <w:vAlign w:val="center"/>
          </w:tcPr>
          <w:p w14:paraId="0275D767"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0.668</w:t>
            </w:r>
          </w:p>
        </w:tc>
        <w:tc>
          <w:tcPr>
            <w:tcW w:w="675" w:type="pct"/>
            <w:vAlign w:val="center"/>
          </w:tcPr>
          <w:p w14:paraId="7DD5363F"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0.088-1.248</w:t>
            </w:r>
          </w:p>
        </w:tc>
        <w:tc>
          <w:tcPr>
            <w:tcW w:w="466" w:type="pct"/>
            <w:vAlign w:val="center"/>
          </w:tcPr>
          <w:p w14:paraId="778F190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0.024</w:t>
            </w:r>
          </w:p>
        </w:tc>
        <w:tc>
          <w:tcPr>
            <w:tcW w:w="704" w:type="pct"/>
            <w:vAlign w:val="center"/>
          </w:tcPr>
          <w:p w14:paraId="47C11CE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-0.133</w:t>
            </w:r>
          </w:p>
        </w:tc>
        <w:tc>
          <w:tcPr>
            <w:tcW w:w="724" w:type="pct"/>
            <w:vAlign w:val="center"/>
          </w:tcPr>
          <w:p w14:paraId="567EBCA2"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-0.869-0.602</w:t>
            </w:r>
          </w:p>
        </w:tc>
        <w:tc>
          <w:tcPr>
            <w:tcW w:w="530" w:type="pct"/>
            <w:vAlign w:val="center"/>
          </w:tcPr>
          <w:p w14:paraId="5717703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0.723</w:t>
            </w:r>
          </w:p>
        </w:tc>
      </w:tr>
      <w:tr w:rsidR="00DE5A38" w:rsidRPr="00956577" w14:paraId="4BCD0972" w14:textId="77777777" w:rsidTr="004F0484">
        <w:trPr>
          <w:trHeight w:val="70"/>
        </w:trPr>
        <w:tc>
          <w:tcPr>
            <w:tcW w:w="1198" w:type="pct"/>
            <w:vAlign w:val="center"/>
          </w:tcPr>
          <w:p w14:paraId="4E7401B5"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Cloud-like surface</w:t>
            </w:r>
          </w:p>
        </w:tc>
        <w:tc>
          <w:tcPr>
            <w:tcW w:w="704" w:type="pct"/>
            <w:vAlign w:val="center"/>
          </w:tcPr>
          <w:p w14:paraId="53725C96"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1.640</w:t>
            </w:r>
          </w:p>
        </w:tc>
        <w:tc>
          <w:tcPr>
            <w:tcW w:w="675" w:type="pct"/>
            <w:vAlign w:val="center"/>
          </w:tcPr>
          <w:p w14:paraId="6556CC8B"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1.015-2.264</w:t>
            </w:r>
          </w:p>
        </w:tc>
        <w:tc>
          <w:tcPr>
            <w:tcW w:w="466" w:type="pct"/>
            <w:vAlign w:val="center"/>
          </w:tcPr>
          <w:p w14:paraId="4DF1D978"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&lt; 0.001</w:t>
            </w:r>
          </w:p>
        </w:tc>
        <w:tc>
          <w:tcPr>
            <w:tcW w:w="704" w:type="pct"/>
            <w:vAlign w:val="center"/>
          </w:tcPr>
          <w:p w14:paraId="5230BCCA"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0.708</w:t>
            </w:r>
          </w:p>
        </w:tc>
        <w:tc>
          <w:tcPr>
            <w:tcW w:w="724" w:type="pct"/>
            <w:vAlign w:val="center"/>
          </w:tcPr>
          <w:p w14:paraId="32C77650"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-0.022-1.437</w:t>
            </w:r>
          </w:p>
        </w:tc>
        <w:tc>
          <w:tcPr>
            <w:tcW w:w="530" w:type="pct"/>
            <w:vAlign w:val="center"/>
          </w:tcPr>
          <w:p w14:paraId="2912A83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0.057</w:t>
            </w:r>
          </w:p>
        </w:tc>
      </w:tr>
      <w:tr w:rsidR="00DE5A38" w:rsidRPr="00956577" w14:paraId="76C37B87" w14:textId="77777777" w:rsidTr="004F0484">
        <w:trPr>
          <w:trHeight w:val="908"/>
        </w:trPr>
        <w:tc>
          <w:tcPr>
            <w:tcW w:w="1198" w:type="pct"/>
          </w:tcPr>
          <w:p w14:paraId="13F039BA" w14:textId="77777777" w:rsidR="00DE5A38" w:rsidRPr="00956577" w:rsidRDefault="00DE5A38" w:rsidP="00956577">
            <w:pPr>
              <w:adjustRightInd w:val="0"/>
              <w:snapToGrid w:val="0"/>
              <w:spacing w:line="360" w:lineRule="auto"/>
              <w:jc w:val="both"/>
              <w:rPr>
                <w:rFonts w:ascii="Book Antiqua" w:hAnsi="Book Antiqua" w:cs="Times New Roman"/>
              </w:rPr>
            </w:pPr>
            <w:r w:rsidRPr="00956577">
              <w:rPr>
                <w:rFonts w:ascii="Book Antiqua" w:eastAsia="MS PGothic" w:hAnsi="Book Antiqua" w:cs="Times New Roman"/>
                <w:kern w:val="0"/>
              </w:rPr>
              <w:t>Expanded crypts opening</w:t>
            </w:r>
          </w:p>
        </w:tc>
        <w:tc>
          <w:tcPr>
            <w:tcW w:w="704" w:type="pct"/>
            <w:vAlign w:val="center"/>
          </w:tcPr>
          <w:p w14:paraId="01E349D9"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0.367</w:t>
            </w:r>
          </w:p>
        </w:tc>
        <w:tc>
          <w:tcPr>
            <w:tcW w:w="675" w:type="pct"/>
            <w:vAlign w:val="center"/>
          </w:tcPr>
          <w:p w14:paraId="0794C2EE"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-0.202-0.936</w:t>
            </w:r>
          </w:p>
        </w:tc>
        <w:tc>
          <w:tcPr>
            <w:tcW w:w="466" w:type="pct"/>
            <w:vAlign w:val="center"/>
          </w:tcPr>
          <w:p w14:paraId="7106E7AC"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0.206</w:t>
            </w:r>
          </w:p>
        </w:tc>
        <w:tc>
          <w:tcPr>
            <w:tcW w:w="704" w:type="pct"/>
            <w:vAlign w:val="center"/>
          </w:tcPr>
          <w:p w14:paraId="30F29FB2"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-0.497</w:t>
            </w:r>
          </w:p>
        </w:tc>
        <w:tc>
          <w:tcPr>
            <w:tcW w:w="724" w:type="pct"/>
            <w:vAlign w:val="center"/>
          </w:tcPr>
          <w:p w14:paraId="66E541B5"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-1.198-0.203</w:t>
            </w:r>
          </w:p>
        </w:tc>
        <w:tc>
          <w:tcPr>
            <w:tcW w:w="530" w:type="pct"/>
            <w:vAlign w:val="center"/>
          </w:tcPr>
          <w:p w14:paraId="0416B8FD" w14:textId="77777777" w:rsidR="00DE5A38" w:rsidRPr="00956577" w:rsidRDefault="00DE5A38" w:rsidP="004F0484">
            <w:pPr>
              <w:adjustRightInd w:val="0"/>
              <w:snapToGrid w:val="0"/>
              <w:spacing w:line="360" w:lineRule="auto"/>
              <w:jc w:val="center"/>
              <w:rPr>
                <w:rFonts w:ascii="Book Antiqua" w:hAnsi="Book Antiqua" w:cs="Times New Roman"/>
              </w:rPr>
            </w:pPr>
            <w:r w:rsidRPr="00956577">
              <w:rPr>
                <w:rFonts w:ascii="Book Antiqua" w:eastAsia="MS PGothic" w:hAnsi="Book Antiqua" w:cs="Times New Roman"/>
                <w:kern w:val="0"/>
              </w:rPr>
              <w:t>0.164</w:t>
            </w:r>
          </w:p>
        </w:tc>
      </w:tr>
    </w:tbl>
    <w:p w14:paraId="5FB67A29" w14:textId="3960B9A4" w:rsidR="00A77B3E" w:rsidRPr="00956577" w:rsidRDefault="00A77B3E" w:rsidP="00956577">
      <w:pPr>
        <w:adjustRightInd w:val="0"/>
        <w:snapToGrid w:val="0"/>
        <w:spacing w:line="360" w:lineRule="auto"/>
        <w:jc w:val="both"/>
        <w:rPr>
          <w:rFonts w:ascii="Book Antiqua" w:hAnsi="Book Antiqua"/>
        </w:rPr>
      </w:pPr>
    </w:p>
    <w:sectPr w:rsidR="00A77B3E" w:rsidRPr="00956577" w:rsidSect="001F697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6E6B6" w14:textId="77777777" w:rsidR="000712BB" w:rsidRDefault="000712BB" w:rsidP="00E440B4">
      <w:r>
        <w:separator/>
      </w:r>
    </w:p>
  </w:endnote>
  <w:endnote w:type="continuationSeparator" w:id="0">
    <w:p w14:paraId="777243BE" w14:textId="77777777" w:rsidR="000712BB" w:rsidRDefault="000712BB" w:rsidP="00E4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7619901"/>
      <w:docPartObj>
        <w:docPartGallery w:val="Page Numbers (Bottom of Page)"/>
        <w:docPartUnique/>
      </w:docPartObj>
    </w:sdtPr>
    <w:sdtEndPr/>
    <w:sdtContent>
      <w:sdt>
        <w:sdtPr>
          <w:id w:val="-1769616900"/>
          <w:docPartObj>
            <w:docPartGallery w:val="Page Numbers (Top of Page)"/>
            <w:docPartUnique/>
          </w:docPartObj>
        </w:sdtPr>
        <w:sdtEndPr/>
        <w:sdtContent>
          <w:p w14:paraId="5FF55373" w14:textId="531A5CC5" w:rsidR="00C17552" w:rsidRDefault="00C1755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0484">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0484">
              <w:rPr>
                <w:b/>
                <w:bCs/>
                <w:noProof/>
              </w:rPr>
              <w:t>23</w:t>
            </w:r>
            <w:r>
              <w:rPr>
                <w:b/>
                <w:bCs/>
                <w:sz w:val="24"/>
                <w:szCs w:val="24"/>
              </w:rPr>
              <w:fldChar w:fldCharType="end"/>
            </w:r>
          </w:p>
        </w:sdtContent>
      </w:sdt>
    </w:sdtContent>
  </w:sdt>
  <w:p w14:paraId="259C6534" w14:textId="77777777" w:rsidR="00C17552" w:rsidRDefault="00C17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FAE6C" w14:textId="77777777" w:rsidR="000712BB" w:rsidRDefault="000712BB" w:rsidP="00E440B4">
      <w:r>
        <w:separator/>
      </w:r>
    </w:p>
  </w:footnote>
  <w:footnote w:type="continuationSeparator" w:id="0">
    <w:p w14:paraId="20517CF7" w14:textId="77777777" w:rsidR="000712BB" w:rsidRDefault="000712BB" w:rsidP="00E440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594"/>
    <w:rsid w:val="00066360"/>
    <w:rsid w:val="000712BB"/>
    <w:rsid w:val="000E16F0"/>
    <w:rsid w:val="001C64EC"/>
    <w:rsid w:val="001F697E"/>
    <w:rsid w:val="0022328B"/>
    <w:rsid w:val="002378D8"/>
    <w:rsid w:val="00240FC0"/>
    <w:rsid w:val="002B0150"/>
    <w:rsid w:val="002F07FB"/>
    <w:rsid w:val="002F70E5"/>
    <w:rsid w:val="003233CF"/>
    <w:rsid w:val="003A6F5C"/>
    <w:rsid w:val="004D749A"/>
    <w:rsid w:val="004F0484"/>
    <w:rsid w:val="004F452D"/>
    <w:rsid w:val="00550F52"/>
    <w:rsid w:val="00594313"/>
    <w:rsid w:val="00667DE4"/>
    <w:rsid w:val="00735D7B"/>
    <w:rsid w:val="007E492E"/>
    <w:rsid w:val="00802225"/>
    <w:rsid w:val="008144CF"/>
    <w:rsid w:val="00921192"/>
    <w:rsid w:val="00947976"/>
    <w:rsid w:val="00956577"/>
    <w:rsid w:val="009E6EFF"/>
    <w:rsid w:val="00A47A46"/>
    <w:rsid w:val="00A77B3E"/>
    <w:rsid w:val="00B6513B"/>
    <w:rsid w:val="00B95210"/>
    <w:rsid w:val="00C04465"/>
    <w:rsid w:val="00C171C9"/>
    <w:rsid w:val="00C17552"/>
    <w:rsid w:val="00C679CC"/>
    <w:rsid w:val="00CA2A55"/>
    <w:rsid w:val="00CF2369"/>
    <w:rsid w:val="00D12083"/>
    <w:rsid w:val="00DE5A38"/>
    <w:rsid w:val="00DE7337"/>
    <w:rsid w:val="00E440B4"/>
    <w:rsid w:val="00E502D8"/>
    <w:rsid w:val="00E53880"/>
    <w:rsid w:val="00E66D21"/>
    <w:rsid w:val="00E7603B"/>
    <w:rsid w:val="00F35389"/>
    <w:rsid w:val="00FE2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3DD58"/>
  <w15:docId w15:val="{974A8331-053E-4E31-8B18-A0EA69C9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40B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440B4"/>
    <w:rPr>
      <w:sz w:val="18"/>
      <w:szCs w:val="18"/>
    </w:rPr>
  </w:style>
  <w:style w:type="paragraph" w:styleId="Footer">
    <w:name w:val="footer"/>
    <w:basedOn w:val="Normal"/>
    <w:link w:val="FooterChar"/>
    <w:uiPriority w:val="99"/>
    <w:unhideWhenUsed/>
    <w:rsid w:val="00E440B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440B4"/>
    <w:rPr>
      <w:sz w:val="18"/>
      <w:szCs w:val="18"/>
    </w:rPr>
  </w:style>
  <w:style w:type="table" w:styleId="TableGrid">
    <w:name w:val="Table Grid"/>
    <w:basedOn w:val="TableNormal"/>
    <w:uiPriority w:val="39"/>
    <w:rsid w:val="00DE5A38"/>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4243</Words>
  <Characters>24187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2021-03-18T14:53:00Z</dcterms:created>
  <dcterms:modified xsi:type="dcterms:W3CDTF">2021-03-18T14:58:00Z</dcterms:modified>
</cp:coreProperties>
</file>