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7CC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Name of Journal: </w:t>
      </w:r>
      <w:r w:rsidRPr="004F6418">
        <w:rPr>
          <w:rFonts w:ascii="Book Antiqua" w:eastAsia="Book Antiqua" w:hAnsi="Book Antiqua" w:cs="Book Antiqua"/>
          <w:i/>
          <w:color w:val="000000"/>
        </w:rPr>
        <w:t>World Journal of Gastrointestinal Endoscopy</w:t>
      </w:r>
    </w:p>
    <w:p w14:paraId="69C9A1A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NO: </w:t>
      </w:r>
      <w:r w:rsidRPr="004F6418">
        <w:rPr>
          <w:rFonts w:ascii="Book Antiqua" w:eastAsia="Book Antiqua" w:hAnsi="Book Antiqua" w:cs="Book Antiqua"/>
          <w:color w:val="000000"/>
        </w:rPr>
        <w:t>62202</w:t>
      </w:r>
    </w:p>
    <w:p w14:paraId="774B68D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Type: </w:t>
      </w:r>
      <w:r w:rsidRPr="004F6418">
        <w:rPr>
          <w:rFonts w:ascii="Book Antiqua" w:eastAsia="Book Antiqua" w:hAnsi="Book Antiqua" w:cs="Book Antiqua"/>
          <w:color w:val="000000"/>
        </w:rPr>
        <w:t>ORIGINAL ARTICLE</w:t>
      </w:r>
    </w:p>
    <w:p w14:paraId="2301225F" w14:textId="77777777" w:rsidR="00C375E2" w:rsidRPr="004F6418" w:rsidRDefault="00C375E2" w:rsidP="004F6418">
      <w:pPr>
        <w:snapToGrid w:val="0"/>
        <w:spacing w:line="360" w:lineRule="auto"/>
        <w:jc w:val="both"/>
        <w:rPr>
          <w:rFonts w:ascii="Book Antiqua" w:hAnsi="Book Antiqua"/>
        </w:rPr>
      </w:pPr>
    </w:p>
    <w:p w14:paraId="7D9067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Observational Study</w:t>
      </w:r>
    </w:p>
    <w:p w14:paraId="27DFCDA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Comparison of endoscopic gastritis based on Kyoto classification between diffuse and intestinal gastric cancer</w:t>
      </w:r>
    </w:p>
    <w:p w14:paraId="4FE06670" w14:textId="77777777" w:rsidR="00C375E2" w:rsidRPr="004F6418" w:rsidRDefault="00C375E2" w:rsidP="004F6418">
      <w:pPr>
        <w:snapToGrid w:val="0"/>
        <w:spacing w:line="360" w:lineRule="auto"/>
        <w:jc w:val="both"/>
        <w:rPr>
          <w:rFonts w:ascii="Book Antiqua" w:hAnsi="Book Antiqua"/>
        </w:rPr>
      </w:pPr>
    </w:p>
    <w:p w14:paraId="6EC6C56E" w14:textId="3134D1CF"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Toyoshima O </w:t>
      </w:r>
      <w:r w:rsidRPr="004F6418">
        <w:rPr>
          <w:rFonts w:ascii="Book Antiqua" w:eastAsia="Book Antiqua" w:hAnsi="Book Antiqua" w:cs="Book Antiqua"/>
          <w:i/>
          <w:iCs/>
          <w:color w:val="000000"/>
        </w:rPr>
        <w:t>et al.</w:t>
      </w:r>
      <w:r w:rsidRPr="004F6418">
        <w:rPr>
          <w:rFonts w:ascii="Book Antiqua" w:eastAsia="Book Antiqua" w:hAnsi="Book Antiqua" w:cs="Book Antiqua"/>
          <w:color w:val="000000"/>
        </w:rPr>
        <w:t xml:space="preserve"> </w:t>
      </w:r>
      <w:bookmarkStart w:id="0" w:name="OLE_LINK9"/>
      <w:bookmarkStart w:id="1" w:name="OLE_LINK10"/>
      <w:r w:rsidRPr="004F6418">
        <w:rPr>
          <w:rFonts w:ascii="Book Antiqua" w:eastAsia="Book Antiqua" w:hAnsi="Book Antiqua" w:cs="Book Antiqua"/>
          <w:color w:val="000000"/>
        </w:rPr>
        <w:t>Endoscopic gastritis for diffuse and intestinal gastric cancer</w:t>
      </w:r>
      <w:bookmarkEnd w:id="0"/>
      <w:bookmarkEnd w:id="1"/>
    </w:p>
    <w:p w14:paraId="5A90F8A2" w14:textId="77777777" w:rsidR="00C375E2" w:rsidRPr="004F6418" w:rsidRDefault="00C375E2" w:rsidP="004F6418">
      <w:pPr>
        <w:snapToGrid w:val="0"/>
        <w:spacing w:line="360" w:lineRule="auto"/>
        <w:jc w:val="both"/>
        <w:rPr>
          <w:rFonts w:ascii="Book Antiqua" w:hAnsi="Book Antiqua"/>
        </w:rPr>
      </w:pPr>
    </w:p>
    <w:p w14:paraId="069F397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Osamu Toyoshima, Toshihiro </w:t>
      </w:r>
      <w:proofErr w:type="spellStart"/>
      <w:r w:rsidRPr="004F6418">
        <w:rPr>
          <w:rFonts w:ascii="Book Antiqua" w:eastAsia="Book Antiqua" w:hAnsi="Book Antiqua" w:cs="Book Antiqua"/>
          <w:color w:val="000000"/>
        </w:rPr>
        <w:t>Nishizawa</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Shuntaro</w:t>
      </w:r>
      <w:proofErr w:type="spellEnd"/>
      <w:r w:rsidRPr="004F6418">
        <w:rPr>
          <w:rFonts w:ascii="Book Antiqua" w:eastAsia="Book Antiqua" w:hAnsi="Book Antiqua" w:cs="Book Antiqua"/>
          <w:color w:val="000000"/>
        </w:rPr>
        <w:t xml:space="preserve"> Yoshida, Tomonori Aoki, </w:t>
      </w:r>
      <w:proofErr w:type="spellStart"/>
      <w:r w:rsidRPr="004F6418">
        <w:rPr>
          <w:rFonts w:ascii="Book Antiqua" w:eastAsia="Book Antiqua" w:hAnsi="Book Antiqua" w:cs="Book Antiqua"/>
          <w:color w:val="000000"/>
        </w:rPr>
        <w:t>Fumiko</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Nagura</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Kosuke</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Yosuke Tsuji, </w:t>
      </w:r>
      <w:proofErr w:type="spellStart"/>
      <w:r w:rsidRPr="004F6418">
        <w:rPr>
          <w:rFonts w:ascii="Book Antiqua" w:eastAsia="Book Antiqua" w:hAnsi="Book Antiqua" w:cs="Book Antiqua"/>
          <w:color w:val="000000"/>
        </w:rPr>
        <w:t>Hayato</w:t>
      </w:r>
      <w:proofErr w:type="spellEnd"/>
      <w:r w:rsidRPr="004F6418">
        <w:rPr>
          <w:rFonts w:ascii="Book Antiqua" w:eastAsia="Book Antiqua" w:hAnsi="Book Antiqua" w:cs="Book Antiqua"/>
          <w:color w:val="000000"/>
        </w:rPr>
        <w:t xml:space="preserve"> Nakagawa, </w:t>
      </w:r>
      <w:proofErr w:type="spellStart"/>
      <w:r w:rsidRPr="004F6418">
        <w:rPr>
          <w:rFonts w:ascii="Book Antiqua" w:eastAsia="Book Antiqua" w:hAnsi="Book Antiqua" w:cs="Book Antiqua"/>
          <w:color w:val="000000"/>
        </w:rPr>
        <w:t>Hidekazu</w:t>
      </w:r>
      <w:proofErr w:type="spellEnd"/>
      <w:r w:rsidRPr="004F6418">
        <w:rPr>
          <w:rFonts w:ascii="Book Antiqua" w:eastAsia="Book Antiqua" w:hAnsi="Book Antiqua" w:cs="Book Antiqua"/>
          <w:color w:val="000000"/>
        </w:rPr>
        <w:t xml:space="preserve"> Suzuki, Kazuhiko Koike</w:t>
      </w:r>
    </w:p>
    <w:p w14:paraId="256B6EAE" w14:textId="77777777" w:rsidR="00C375E2" w:rsidRPr="004F6418" w:rsidRDefault="00C375E2" w:rsidP="004F6418">
      <w:pPr>
        <w:snapToGrid w:val="0"/>
        <w:spacing w:line="360" w:lineRule="auto"/>
        <w:jc w:val="both"/>
        <w:rPr>
          <w:rFonts w:ascii="Book Antiqua" w:hAnsi="Book Antiqua"/>
        </w:rPr>
      </w:pPr>
    </w:p>
    <w:p w14:paraId="2581DFC1" w14:textId="287D5E7B"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Osamu Toyoshima, Toshihiro </w:t>
      </w:r>
      <w:proofErr w:type="spellStart"/>
      <w:r w:rsidRPr="004F6418">
        <w:rPr>
          <w:rFonts w:ascii="Book Antiqua" w:eastAsia="Book Antiqua" w:hAnsi="Book Antiqua" w:cs="Book Antiqua"/>
          <w:b/>
          <w:bCs/>
          <w:color w:val="000000"/>
        </w:rPr>
        <w:t>Nishizawa</w:t>
      </w:r>
      <w:proofErr w:type="spellEnd"/>
      <w:r w:rsidRPr="004F6418">
        <w:rPr>
          <w:rFonts w:ascii="Book Antiqua" w:eastAsia="Book Antiqua" w:hAnsi="Book Antiqua" w:cs="Book Antiqua"/>
          <w:b/>
          <w:bCs/>
          <w:color w:val="000000"/>
        </w:rPr>
        <w:t xml:space="preserve">, </w:t>
      </w:r>
      <w:proofErr w:type="spellStart"/>
      <w:r w:rsidRPr="004F6418">
        <w:rPr>
          <w:rFonts w:ascii="Book Antiqua" w:eastAsia="Book Antiqua" w:hAnsi="Book Antiqua" w:cs="Book Antiqua"/>
          <w:b/>
          <w:bCs/>
          <w:color w:val="000000"/>
        </w:rPr>
        <w:t>Shuntaro</w:t>
      </w:r>
      <w:proofErr w:type="spellEnd"/>
      <w:r w:rsidRPr="004F6418">
        <w:rPr>
          <w:rFonts w:ascii="Book Antiqua" w:eastAsia="Book Antiqua" w:hAnsi="Book Antiqua" w:cs="Book Antiqua"/>
          <w:b/>
          <w:bCs/>
          <w:color w:val="000000"/>
        </w:rPr>
        <w:t xml:space="preserve"> Yoshida, </w:t>
      </w:r>
      <w:proofErr w:type="spellStart"/>
      <w:r w:rsidR="00CB297E" w:rsidRPr="004F6418">
        <w:rPr>
          <w:rFonts w:ascii="Book Antiqua" w:eastAsia="Book Antiqua" w:hAnsi="Book Antiqua" w:cs="Book Antiqua"/>
          <w:b/>
          <w:bCs/>
          <w:color w:val="000000"/>
        </w:rPr>
        <w:t>Kosuke</w:t>
      </w:r>
      <w:proofErr w:type="spellEnd"/>
      <w:r w:rsidR="00CB297E" w:rsidRPr="004F6418">
        <w:rPr>
          <w:rFonts w:ascii="Book Antiqua" w:eastAsia="Book Antiqua" w:hAnsi="Book Antiqua" w:cs="Book Antiqua"/>
          <w:b/>
          <w:bCs/>
          <w:color w:val="000000"/>
        </w:rPr>
        <w:t xml:space="preserve"> </w:t>
      </w:r>
      <w:proofErr w:type="spellStart"/>
      <w:r w:rsidR="00CB297E" w:rsidRPr="004F6418">
        <w:rPr>
          <w:rFonts w:ascii="Book Antiqua" w:eastAsia="Book Antiqua" w:hAnsi="Book Antiqua" w:cs="Book Antiqua"/>
          <w:b/>
          <w:bCs/>
          <w:color w:val="000000"/>
        </w:rPr>
        <w:t>Sakitani</w:t>
      </w:r>
      <w:proofErr w:type="spellEnd"/>
      <w:r w:rsidR="00CB297E" w:rsidRPr="004F6418">
        <w:rPr>
          <w:rFonts w:ascii="Book Antiqua" w:eastAsia="Book Antiqua" w:hAnsi="Book Antiqua" w:cs="Book Antiqua"/>
          <w:b/>
          <w:bCs/>
          <w:color w:val="000000"/>
        </w:rPr>
        <w:t xml:space="preserve">, </w:t>
      </w:r>
      <w:bookmarkStart w:id="2" w:name="OLE_LINK1"/>
      <w:bookmarkStart w:id="3" w:name="OLE_LINK2"/>
      <w:r w:rsidRPr="004F6418">
        <w:rPr>
          <w:rFonts w:ascii="Book Antiqua" w:eastAsia="Book Antiqua" w:hAnsi="Book Antiqua" w:cs="Book Antiqua"/>
          <w:color w:val="000000"/>
        </w:rPr>
        <w:t>Department of Gastroenterology</w:t>
      </w:r>
      <w:bookmarkEnd w:id="2"/>
      <w:bookmarkEnd w:id="3"/>
      <w:r w:rsidRPr="004F6418">
        <w:rPr>
          <w:rFonts w:ascii="Book Antiqua" w:eastAsia="Book Antiqua" w:hAnsi="Book Antiqua" w:cs="Book Antiqua"/>
          <w:color w:val="000000"/>
        </w:rPr>
        <w:t xml:space="preserve">, Toyoshima Endoscopy Clinic, Tokyo </w:t>
      </w:r>
      <w:bookmarkStart w:id="4" w:name="OLE_LINK3"/>
      <w:bookmarkStart w:id="5" w:name="OLE_LINK4"/>
      <w:r w:rsidRPr="004F6418">
        <w:rPr>
          <w:rFonts w:ascii="Book Antiqua" w:eastAsia="Book Antiqua" w:hAnsi="Book Antiqua" w:cs="Book Antiqua"/>
          <w:color w:val="000000"/>
        </w:rPr>
        <w:t>157-0066</w:t>
      </w:r>
      <w:bookmarkEnd w:id="4"/>
      <w:bookmarkEnd w:id="5"/>
      <w:r w:rsidRPr="004F6418">
        <w:rPr>
          <w:rFonts w:ascii="Book Antiqua" w:eastAsia="Book Antiqua" w:hAnsi="Book Antiqua" w:cs="Book Antiqua"/>
          <w:color w:val="000000"/>
        </w:rPr>
        <w:t>, Japan</w:t>
      </w:r>
    </w:p>
    <w:p w14:paraId="0271C117" w14:textId="77777777" w:rsidR="00C375E2" w:rsidRPr="004F6418" w:rsidRDefault="00C375E2" w:rsidP="004F6418">
      <w:pPr>
        <w:snapToGrid w:val="0"/>
        <w:spacing w:line="360" w:lineRule="auto"/>
        <w:jc w:val="both"/>
        <w:rPr>
          <w:rFonts w:ascii="Book Antiqua" w:hAnsi="Book Antiqua"/>
        </w:rPr>
      </w:pPr>
    </w:p>
    <w:p w14:paraId="610937E4" w14:textId="567F005E"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Toshihiro </w:t>
      </w:r>
      <w:proofErr w:type="spellStart"/>
      <w:r w:rsidRPr="004F6418">
        <w:rPr>
          <w:rFonts w:ascii="Book Antiqua" w:eastAsia="Book Antiqua" w:hAnsi="Book Antiqua" w:cs="Book Antiqua"/>
          <w:b/>
          <w:bCs/>
          <w:color w:val="000000"/>
        </w:rPr>
        <w:t>Nishizawa</w:t>
      </w:r>
      <w:proofErr w:type="spell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 xml:space="preserve">Department of Gastroenterology and </w:t>
      </w:r>
      <w:proofErr w:type="spellStart"/>
      <w:r w:rsidRPr="004F6418">
        <w:rPr>
          <w:rFonts w:ascii="Book Antiqua" w:eastAsia="Book Antiqua" w:hAnsi="Book Antiqua" w:cs="Book Antiqua"/>
          <w:color w:val="000000"/>
        </w:rPr>
        <w:t>Hepatology</w:t>
      </w:r>
      <w:proofErr w:type="spellEnd"/>
      <w:r w:rsidRPr="004F6418">
        <w:rPr>
          <w:rFonts w:ascii="Book Antiqua" w:eastAsia="Book Antiqua" w:hAnsi="Book Antiqua" w:cs="Book Antiqua"/>
          <w:color w:val="000000"/>
        </w:rPr>
        <w:t xml:space="preserve">, International University of Health and Welfare, Narita Hospital, </w:t>
      </w:r>
      <w:r w:rsidR="00A66522">
        <w:rPr>
          <w:rFonts w:ascii="Book Antiqua" w:eastAsia="Book Antiqua" w:hAnsi="Book Antiqua" w:cs="Book Antiqua"/>
          <w:color w:val="000000"/>
        </w:rPr>
        <w:t>Narita</w:t>
      </w:r>
      <w:r w:rsidR="00A66522" w:rsidRPr="004F6418">
        <w:rPr>
          <w:rFonts w:ascii="Book Antiqua" w:eastAsia="Book Antiqua" w:hAnsi="Book Antiqua" w:cs="Book Antiqua"/>
          <w:color w:val="000000"/>
        </w:rPr>
        <w:t xml:space="preserve"> </w:t>
      </w:r>
      <w:r w:rsidRPr="004F6418">
        <w:rPr>
          <w:rFonts w:ascii="Book Antiqua" w:eastAsia="Book Antiqua" w:hAnsi="Book Antiqua" w:cs="Book Antiqua"/>
          <w:color w:val="000000"/>
        </w:rPr>
        <w:t>286-8520, Japan</w:t>
      </w:r>
    </w:p>
    <w:p w14:paraId="39B209EF" w14:textId="77777777" w:rsidR="00C375E2" w:rsidRPr="004F6418" w:rsidRDefault="00C375E2" w:rsidP="004F6418">
      <w:pPr>
        <w:snapToGrid w:val="0"/>
        <w:spacing w:line="360" w:lineRule="auto"/>
        <w:jc w:val="both"/>
        <w:rPr>
          <w:rFonts w:ascii="Book Antiqua" w:hAnsi="Book Antiqua"/>
        </w:rPr>
      </w:pPr>
    </w:p>
    <w:p w14:paraId="7E33FA13" w14:textId="7A455386"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Tomonori Aoki, Yosuke Tsuji, </w:t>
      </w:r>
      <w:proofErr w:type="spellStart"/>
      <w:r w:rsidR="00A66522" w:rsidRPr="004F6418">
        <w:rPr>
          <w:rFonts w:ascii="Book Antiqua" w:eastAsia="Book Antiqua" w:hAnsi="Book Antiqua" w:cs="Book Antiqua"/>
          <w:b/>
          <w:bCs/>
          <w:color w:val="000000"/>
        </w:rPr>
        <w:t>Hayato</w:t>
      </w:r>
      <w:proofErr w:type="spellEnd"/>
      <w:r w:rsidR="00A66522" w:rsidRPr="004F6418">
        <w:rPr>
          <w:rFonts w:ascii="Book Antiqua" w:eastAsia="Book Antiqua" w:hAnsi="Book Antiqua" w:cs="Book Antiqua"/>
          <w:b/>
          <w:bCs/>
          <w:color w:val="000000"/>
        </w:rPr>
        <w:t xml:space="preserve"> Nakagawa, </w:t>
      </w:r>
      <w:r w:rsidRPr="004F6418">
        <w:rPr>
          <w:rFonts w:ascii="Book Antiqua" w:eastAsia="Book Antiqua" w:hAnsi="Book Antiqua" w:cs="Book Antiqua"/>
          <w:b/>
          <w:bCs/>
          <w:color w:val="000000"/>
        </w:rPr>
        <w:t xml:space="preserve">Kazuhiko Koike, </w:t>
      </w:r>
      <w:r w:rsidRPr="004F6418">
        <w:rPr>
          <w:rFonts w:ascii="Book Antiqua" w:eastAsia="Book Antiqua" w:hAnsi="Book Antiqua" w:cs="Book Antiqua"/>
          <w:color w:val="000000"/>
        </w:rPr>
        <w:t xml:space="preserve">Department of Gastroenterology, Graduate School of Medicine, </w:t>
      </w:r>
      <w:proofErr w:type="gramStart"/>
      <w:r w:rsidRPr="004F6418">
        <w:rPr>
          <w:rFonts w:ascii="Book Antiqua" w:eastAsia="Book Antiqua" w:hAnsi="Book Antiqua" w:cs="Book Antiqua"/>
          <w:color w:val="000000"/>
        </w:rPr>
        <w:t>The</w:t>
      </w:r>
      <w:proofErr w:type="gramEnd"/>
      <w:r w:rsidRPr="004F6418">
        <w:rPr>
          <w:rFonts w:ascii="Book Antiqua" w:eastAsia="Book Antiqua" w:hAnsi="Book Antiqua" w:cs="Book Antiqua"/>
          <w:color w:val="000000"/>
        </w:rPr>
        <w:t xml:space="preserve"> University of Tokyo, Tokyo 113-8655, Japan</w:t>
      </w:r>
    </w:p>
    <w:p w14:paraId="2B0DAC74" w14:textId="77777777" w:rsidR="00C375E2" w:rsidRPr="004F6418" w:rsidRDefault="00C375E2" w:rsidP="004F6418">
      <w:pPr>
        <w:snapToGrid w:val="0"/>
        <w:spacing w:line="360" w:lineRule="auto"/>
        <w:jc w:val="both"/>
        <w:rPr>
          <w:rFonts w:ascii="Book Antiqua" w:hAnsi="Book Antiqua"/>
        </w:rPr>
      </w:pPr>
    </w:p>
    <w:p w14:paraId="469DBA3A" w14:textId="6D055099"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b/>
          <w:bCs/>
          <w:color w:val="000000"/>
        </w:rPr>
        <w:t>Fumiko</w:t>
      </w:r>
      <w:proofErr w:type="spellEnd"/>
      <w:r w:rsidRPr="004F6418">
        <w:rPr>
          <w:rFonts w:ascii="Book Antiqua" w:eastAsia="Book Antiqua" w:hAnsi="Book Antiqua" w:cs="Book Antiqua"/>
          <w:b/>
          <w:bCs/>
          <w:color w:val="000000"/>
        </w:rPr>
        <w:t xml:space="preserve"> </w:t>
      </w:r>
      <w:proofErr w:type="spellStart"/>
      <w:r w:rsidRPr="004F6418">
        <w:rPr>
          <w:rFonts w:ascii="Book Antiqua" w:eastAsia="Book Antiqua" w:hAnsi="Book Antiqua" w:cs="Book Antiqua"/>
          <w:b/>
          <w:bCs/>
          <w:color w:val="000000"/>
        </w:rPr>
        <w:t>Nagura</w:t>
      </w:r>
      <w:proofErr w:type="spell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 xml:space="preserve">Internal Medicine, </w:t>
      </w:r>
      <w:proofErr w:type="spellStart"/>
      <w:r w:rsidRPr="004F6418">
        <w:rPr>
          <w:rFonts w:ascii="Book Antiqua" w:eastAsia="Book Antiqua" w:hAnsi="Book Antiqua" w:cs="Book Antiqua"/>
          <w:color w:val="000000"/>
        </w:rPr>
        <w:t>Chitosefunabashi</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Ekimae</w:t>
      </w:r>
      <w:proofErr w:type="spellEnd"/>
      <w:r w:rsidRPr="004F6418">
        <w:rPr>
          <w:rFonts w:ascii="Book Antiqua" w:eastAsia="Book Antiqua" w:hAnsi="Book Antiqua" w:cs="Book Antiqua"/>
          <w:color w:val="000000"/>
        </w:rPr>
        <w:t xml:space="preserve"> Clinic, Tokyo 157</w:t>
      </w:r>
      <w:r w:rsidR="001B180E">
        <w:rPr>
          <w:rFonts w:ascii="Book Antiqua" w:hAnsi="Book Antiqua" w:cs="Book Antiqua" w:hint="eastAsia"/>
          <w:color w:val="000000"/>
          <w:lang w:eastAsia="zh-CN"/>
        </w:rPr>
        <w:t>-</w:t>
      </w:r>
      <w:r w:rsidRPr="004F6418">
        <w:rPr>
          <w:rFonts w:ascii="Book Antiqua" w:eastAsia="Book Antiqua" w:hAnsi="Book Antiqua" w:cs="Book Antiqua"/>
          <w:color w:val="000000"/>
        </w:rPr>
        <w:t>0054, Japan</w:t>
      </w:r>
    </w:p>
    <w:p w14:paraId="2BFE25FA" w14:textId="77777777" w:rsidR="00C375E2" w:rsidRPr="004F6418" w:rsidRDefault="00C375E2" w:rsidP="004F6418">
      <w:pPr>
        <w:snapToGrid w:val="0"/>
        <w:spacing w:line="360" w:lineRule="auto"/>
        <w:jc w:val="both"/>
        <w:rPr>
          <w:rFonts w:ascii="Book Antiqua" w:hAnsi="Book Antiqua"/>
        </w:rPr>
      </w:pPr>
    </w:p>
    <w:p w14:paraId="39D05196" w14:textId="77777777" w:rsidR="00C375E2" w:rsidRPr="004F6418" w:rsidRDefault="00C375E2" w:rsidP="004F6418">
      <w:pPr>
        <w:snapToGrid w:val="0"/>
        <w:spacing w:line="360" w:lineRule="auto"/>
        <w:jc w:val="both"/>
        <w:rPr>
          <w:rFonts w:ascii="Book Antiqua" w:hAnsi="Book Antiqua"/>
        </w:rPr>
      </w:pPr>
    </w:p>
    <w:p w14:paraId="07D6BCB0" w14:textId="5681F6DF"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b/>
          <w:bCs/>
          <w:color w:val="000000"/>
        </w:rPr>
        <w:t>Kosuke</w:t>
      </w:r>
      <w:proofErr w:type="spellEnd"/>
      <w:r w:rsidRPr="004F6418">
        <w:rPr>
          <w:rFonts w:ascii="Book Antiqua" w:eastAsia="Book Antiqua" w:hAnsi="Book Antiqua" w:cs="Book Antiqua"/>
          <w:b/>
          <w:bCs/>
          <w:color w:val="000000"/>
        </w:rPr>
        <w:t xml:space="preserve"> </w:t>
      </w:r>
      <w:proofErr w:type="spellStart"/>
      <w:r w:rsidRPr="004F6418">
        <w:rPr>
          <w:rFonts w:ascii="Book Antiqua" w:eastAsia="Book Antiqua" w:hAnsi="Book Antiqua" w:cs="Book Antiqua"/>
          <w:b/>
          <w:bCs/>
          <w:color w:val="000000"/>
        </w:rPr>
        <w:t>Sakitani</w:t>
      </w:r>
      <w:proofErr w:type="spell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 xml:space="preserve">Department of Gastroenterology, </w:t>
      </w:r>
      <w:proofErr w:type="spellStart"/>
      <w:r w:rsidRPr="004F6418">
        <w:rPr>
          <w:rFonts w:ascii="Book Antiqua" w:eastAsia="Book Antiqua" w:hAnsi="Book Antiqua" w:cs="Book Antiqua"/>
          <w:color w:val="000000"/>
        </w:rPr>
        <w:t>Sakiatani</w:t>
      </w:r>
      <w:proofErr w:type="spellEnd"/>
      <w:r w:rsidRPr="004F6418">
        <w:rPr>
          <w:rFonts w:ascii="Book Antiqua" w:eastAsia="Book Antiqua" w:hAnsi="Book Antiqua" w:cs="Book Antiqua"/>
          <w:color w:val="000000"/>
        </w:rPr>
        <w:t xml:space="preserve"> Endoscopy Clinic, </w:t>
      </w:r>
      <w:proofErr w:type="spellStart"/>
      <w:r w:rsidR="001B180E" w:rsidRPr="001B180E">
        <w:rPr>
          <w:rFonts w:ascii="Book Antiqua" w:eastAsia="Book Antiqua" w:hAnsi="Book Antiqua" w:cs="Book Antiqua"/>
          <w:color w:val="000000"/>
        </w:rPr>
        <w:t>Narashino</w:t>
      </w:r>
      <w:proofErr w:type="spellEnd"/>
      <w:r w:rsidRPr="004F6418">
        <w:rPr>
          <w:rFonts w:ascii="Book Antiqua" w:eastAsia="Book Antiqua" w:hAnsi="Book Antiqua" w:cs="Book Antiqua"/>
          <w:color w:val="000000"/>
        </w:rPr>
        <w:t xml:space="preserve"> 275-0026, Japan</w:t>
      </w:r>
    </w:p>
    <w:p w14:paraId="54117391" w14:textId="77777777" w:rsidR="00C375E2" w:rsidRPr="004F6418" w:rsidRDefault="00C375E2" w:rsidP="004F6418">
      <w:pPr>
        <w:snapToGrid w:val="0"/>
        <w:spacing w:line="360" w:lineRule="auto"/>
        <w:jc w:val="both"/>
        <w:rPr>
          <w:rFonts w:ascii="Book Antiqua" w:hAnsi="Book Antiqua"/>
        </w:rPr>
      </w:pPr>
    </w:p>
    <w:p w14:paraId="209D2F38" w14:textId="5FF16783"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b/>
          <w:bCs/>
          <w:color w:val="000000"/>
        </w:rPr>
        <w:t>Hidekazu</w:t>
      </w:r>
      <w:proofErr w:type="spellEnd"/>
      <w:r w:rsidRPr="004F6418">
        <w:rPr>
          <w:rFonts w:ascii="Book Antiqua" w:eastAsia="Book Antiqua" w:hAnsi="Book Antiqua" w:cs="Book Antiqua"/>
          <w:b/>
          <w:bCs/>
          <w:color w:val="000000"/>
        </w:rPr>
        <w:t xml:space="preserve"> Suzuki, </w:t>
      </w:r>
      <w:r w:rsidRPr="004F6418">
        <w:rPr>
          <w:rFonts w:ascii="Book Antiqua" w:eastAsia="Book Antiqua" w:hAnsi="Book Antiqua" w:cs="Book Antiqua"/>
          <w:color w:val="000000"/>
        </w:rPr>
        <w:t xml:space="preserve">Department of Gastroenterology and </w:t>
      </w:r>
      <w:proofErr w:type="spellStart"/>
      <w:r w:rsidRPr="004F6418">
        <w:rPr>
          <w:rFonts w:ascii="Book Antiqua" w:eastAsia="Book Antiqua" w:hAnsi="Book Antiqua" w:cs="Book Antiqua"/>
          <w:color w:val="000000"/>
        </w:rPr>
        <w:t>Hepatology</w:t>
      </w:r>
      <w:proofErr w:type="spellEnd"/>
      <w:r w:rsidRPr="004F6418">
        <w:rPr>
          <w:rFonts w:ascii="Book Antiqua" w:eastAsia="Book Antiqua" w:hAnsi="Book Antiqua" w:cs="Book Antiqua"/>
          <w:color w:val="000000"/>
        </w:rPr>
        <w:t xml:space="preserve">, Tokai University School of Medicine, </w:t>
      </w:r>
      <w:proofErr w:type="spellStart"/>
      <w:r w:rsidR="00A66522">
        <w:rPr>
          <w:rFonts w:ascii="Book Antiqua" w:eastAsia="Book Antiqua" w:hAnsi="Book Antiqua" w:cs="Book Antiqua"/>
          <w:color w:val="000000"/>
        </w:rPr>
        <w:t>Isehara</w:t>
      </w:r>
      <w:proofErr w:type="spellEnd"/>
      <w:r w:rsidR="00A66522" w:rsidRPr="004F6418">
        <w:rPr>
          <w:rFonts w:ascii="Book Antiqua" w:eastAsia="Book Antiqua" w:hAnsi="Book Antiqua" w:cs="Book Antiqua"/>
          <w:color w:val="000000"/>
        </w:rPr>
        <w:t xml:space="preserve"> </w:t>
      </w:r>
      <w:r w:rsidRPr="004F6418">
        <w:rPr>
          <w:rFonts w:ascii="Book Antiqua" w:eastAsia="Book Antiqua" w:hAnsi="Book Antiqua" w:cs="Book Antiqua"/>
          <w:color w:val="000000"/>
        </w:rPr>
        <w:t>259-1193, Japan</w:t>
      </w:r>
    </w:p>
    <w:p w14:paraId="4929287F" w14:textId="77777777" w:rsidR="00C375E2" w:rsidRPr="004F6418" w:rsidRDefault="00C375E2" w:rsidP="004F6418">
      <w:pPr>
        <w:snapToGrid w:val="0"/>
        <w:spacing w:line="360" w:lineRule="auto"/>
        <w:jc w:val="both"/>
        <w:rPr>
          <w:rFonts w:ascii="Book Antiqua" w:hAnsi="Book Antiqua"/>
        </w:rPr>
      </w:pPr>
    </w:p>
    <w:p w14:paraId="4B036FF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Author contributions: </w:t>
      </w:r>
      <w:r w:rsidRPr="004F6418">
        <w:rPr>
          <w:rFonts w:ascii="Book Antiqua" w:eastAsia="Book Antiqua" w:hAnsi="Book Antiqua" w:cs="Book Antiqua"/>
          <w:color w:val="000000"/>
        </w:rPr>
        <w:t xml:space="preserve">Toyoshima O and </w:t>
      </w:r>
      <w:proofErr w:type="spellStart"/>
      <w:r w:rsidRPr="004F6418">
        <w:rPr>
          <w:rFonts w:ascii="Book Antiqua" w:eastAsia="Book Antiqua" w:hAnsi="Book Antiqua" w:cs="Book Antiqua"/>
          <w:color w:val="000000"/>
        </w:rPr>
        <w:t>Nishizawa</w:t>
      </w:r>
      <w:proofErr w:type="spellEnd"/>
      <w:r w:rsidRPr="004F6418">
        <w:rPr>
          <w:rFonts w:ascii="Book Antiqua" w:eastAsia="Book Antiqua" w:hAnsi="Book Antiqua" w:cs="Book Antiqua"/>
          <w:color w:val="000000"/>
        </w:rPr>
        <w:t xml:space="preserve"> T designed the study; Toyoshima O analyzed data and wrote the manuscript; </w:t>
      </w:r>
      <w:proofErr w:type="spellStart"/>
      <w:r w:rsidRPr="004F6418">
        <w:rPr>
          <w:rFonts w:ascii="Book Antiqua" w:eastAsia="Book Antiqua" w:hAnsi="Book Antiqua" w:cs="Book Antiqua"/>
          <w:color w:val="000000"/>
        </w:rPr>
        <w:t>Nishizawa</w:t>
      </w:r>
      <w:proofErr w:type="spellEnd"/>
      <w:r w:rsidRPr="004F6418">
        <w:rPr>
          <w:rFonts w:ascii="Book Antiqua" w:eastAsia="Book Antiqua" w:hAnsi="Book Antiqua" w:cs="Book Antiqua"/>
          <w:color w:val="000000"/>
        </w:rPr>
        <w:t xml:space="preserve"> T edited the manuscript; Yoshida S, Aoki T, </w:t>
      </w:r>
      <w:proofErr w:type="spellStart"/>
      <w:r w:rsidRPr="004F6418">
        <w:rPr>
          <w:rFonts w:ascii="Book Antiqua" w:eastAsia="Book Antiqua" w:hAnsi="Book Antiqua" w:cs="Book Antiqua"/>
          <w:color w:val="000000"/>
        </w:rPr>
        <w:t>Nagura</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K, Tsuji Y, Nakagawa H, Suzuki H, and Koike K revised the manuscript; Suzuki H and Koike K approved the final article.</w:t>
      </w:r>
    </w:p>
    <w:p w14:paraId="5DEB6325" w14:textId="77777777" w:rsidR="00C375E2" w:rsidRPr="004F6418" w:rsidRDefault="00C375E2" w:rsidP="004F6418">
      <w:pPr>
        <w:snapToGrid w:val="0"/>
        <w:spacing w:line="360" w:lineRule="auto"/>
        <w:jc w:val="both"/>
        <w:rPr>
          <w:rFonts w:ascii="Book Antiqua" w:hAnsi="Book Antiqua"/>
        </w:rPr>
      </w:pPr>
    </w:p>
    <w:p w14:paraId="2A476B6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Corresponding author: Osamu Toyoshima, MD, PhD, Director, Doctor, </w:t>
      </w:r>
      <w:r w:rsidRPr="004F6418">
        <w:rPr>
          <w:rFonts w:ascii="Book Antiqua" w:eastAsia="Book Antiqua" w:hAnsi="Book Antiqua" w:cs="Book Antiqua"/>
          <w:color w:val="000000"/>
        </w:rPr>
        <w:t xml:space="preserve">Department of Gastroenterology, Toyoshima Endoscopy Clinic, 6-17-5 </w:t>
      </w:r>
      <w:proofErr w:type="spellStart"/>
      <w:r w:rsidRPr="004F6418">
        <w:rPr>
          <w:rFonts w:ascii="Book Antiqua" w:eastAsia="Book Antiqua" w:hAnsi="Book Antiqua" w:cs="Book Antiqua"/>
          <w:color w:val="000000"/>
        </w:rPr>
        <w:t>Seijo</w:t>
      </w:r>
      <w:proofErr w:type="spellEnd"/>
      <w:r w:rsidRPr="004F6418">
        <w:rPr>
          <w:rFonts w:ascii="Book Antiqua" w:eastAsia="Book Antiqua" w:hAnsi="Book Antiqua" w:cs="Book Antiqua"/>
          <w:color w:val="000000"/>
        </w:rPr>
        <w:t>, Setagaya-</w:t>
      </w:r>
      <w:proofErr w:type="spellStart"/>
      <w:r w:rsidRPr="004F6418">
        <w:rPr>
          <w:rFonts w:ascii="Book Antiqua" w:eastAsia="Book Antiqua" w:hAnsi="Book Antiqua" w:cs="Book Antiqua"/>
          <w:color w:val="000000"/>
        </w:rPr>
        <w:t>ku</w:t>
      </w:r>
      <w:proofErr w:type="spellEnd"/>
      <w:r w:rsidRPr="004F6418">
        <w:rPr>
          <w:rFonts w:ascii="Book Antiqua" w:eastAsia="Book Antiqua" w:hAnsi="Book Antiqua" w:cs="Book Antiqua"/>
          <w:color w:val="000000"/>
        </w:rPr>
        <w:t>, Tokyo 157-0066, Japan. t@ichou.com</w:t>
      </w:r>
    </w:p>
    <w:p w14:paraId="10F0ADB5" w14:textId="77777777" w:rsidR="00C375E2" w:rsidRPr="004F6418" w:rsidRDefault="00C375E2" w:rsidP="004F6418">
      <w:pPr>
        <w:snapToGrid w:val="0"/>
        <w:spacing w:line="360" w:lineRule="auto"/>
        <w:jc w:val="both"/>
        <w:rPr>
          <w:rFonts w:ascii="Book Antiqua" w:hAnsi="Book Antiqua"/>
        </w:rPr>
      </w:pPr>
    </w:p>
    <w:p w14:paraId="7C44B75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Received: </w:t>
      </w:r>
      <w:r w:rsidRPr="004F6418">
        <w:rPr>
          <w:rFonts w:ascii="Book Antiqua" w:eastAsia="Book Antiqua" w:hAnsi="Book Antiqua" w:cs="Book Antiqua"/>
          <w:color w:val="000000"/>
        </w:rPr>
        <w:t>January 13, 2021</w:t>
      </w:r>
    </w:p>
    <w:p w14:paraId="733991F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Revised: </w:t>
      </w:r>
      <w:r w:rsidRPr="004F6418">
        <w:rPr>
          <w:rFonts w:ascii="Book Antiqua" w:eastAsia="Book Antiqua" w:hAnsi="Book Antiqua" w:cs="Book Antiqua"/>
          <w:color w:val="000000"/>
        </w:rPr>
        <w:t>February 14, 2021</w:t>
      </w:r>
    </w:p>
    <w:p w14:paraId="02A18E2C" w14:textId="43ABC18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Accepted: </w:t>
      </w:r>
      <w:r w:rsidR="006F78FB" w:rsidRPr="006F78FB">
        <w:rPr>
          <w:rFonts w:ascii="Book Antiqua" w:eastAsia="Book Antiqua" w:hAnsi="Book Antiqua" w:cs="Book Antiqua"/>
          <w:color w:val="000000"/>
        </w:rPr>
        <w:t>April 14, 2021</w:t>
      </w:r>
    </w:p>
    <w:p w14:paraId="0AD7CE95" w14:textId="76BAB41E"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Published online: </w:t>
      </w:r>
      <w:r w:rsidR="00A56687">
        <w:rPr>
          <w:rFonts w:ascii="Book Antiqua" w:hAnsi="Book Antiqua" w:cs="Book Antiqua" w:hint="eastAsia"/>
          <w:bCs/>
          <w:color w:val="000000"/>
          <w:lang w:eastAsia="zh-CN"/>
        </w:rPr>
        <w:t>May</w:t>
      </w:r>
      <w:r w:rsidR="00A56687" w:rsidRPr="00A56687">
        <w:rPr>
          <w:rFonts w:ascii="Book Antiqua" w:eastAsia="Book Antiqua" w:hAnsi="Book Antiqua" w:cs="Book Antiqua"/>
          <w:bCs/>
          <w:color w:val="000000"/>
        </w:rPr>
        <w:t xml:space="preserve"> 1</w:t>
      </w:r>
      <w:r w:rsidR="00A56687">
        <w:rPr>
          <w:rFonts w:ascii="Book Antiqua" w:hAnsi="Book Antiqua" w:cs="Book Antiqua" w:hint="eastAsia"/>
          <w:bCs/>
          <w:color w:val="000000"/>
          <w:lang w:eastAsia="zh-CN"/>
        </w:rPr>
        <w:t>6</w:t>
      </w:r>
      <w:r w:rsidR="00A56687" w:rsidRPr="00A56687">
        <w:rPr>
          <w:rFonts w:ascii="Book Antiqua" w:eastAsia="Book Antiqua" w:hAnsi="Book Antiqua" w:cs="Book Antiqua"/>
          <w:bCs/>
          <w:color w:val="000000"/>
        </w:rPr>
        <w:t>, 2021</w:t>
      </w:r>
    </w:p>
    <w:p w14:paraId="141CDE22" w14:textId="77777777" w:rsidR="00C375E2" w:rsidRPr="004F6418" w:rsidRDefault="00C375E2" w:rsidP="004F6418">
      <w:pPr>
        <w:snapToGrid w:val="0"/>
        <w:spacing w:line="360" w:lineRule="auto"/>
        <w:jc w:val="both"/>
        <w:rPr>
          <w:rFonts w:ascii="Book Antiqua" w:hAnsi="Book Antiqua"/>
        </w:rPr>
        <w:sectPr w:rsidR="00C375E2" w:rsidRPr="004F6418" w:rsidSect="004F6418">
          <w:footerReference w:type="default" r:id="rId7"/>
          <w:type w:val="continuous"/>
          <w:pgSz w:w="12240" w:h="15840"/>
          <w:pgMar w:top="1440" w:right="1800" w:bottom="1440" w:left="1800" w:header="720" w:footer="720" w:gutter="0"/>
          <w:cols w:space="720"/>
          <w:docGrid w:linePitch="360"/>
        </w:sectPr>
      </w:pPr>
    </w:p>
    <w:p w14:paraId="3A5135B5"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lastRenderedPageBreak/>
        <w:br w:type="page"/>
      </w:r>
    </w:p>
    <w:p w14:paraId="32828B12" w14:textId="35F2AFDB"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Abstract</w:t>
      </w:r>
    </w:p>
    <w:p w14:paraId="551DFC2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BACKGROUND</w:t>
      </w:r>
    </w:p>
    <w:p w14:paraId="7A5E643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Gastric cancers can be categorized into diffuse- and intestinal-type cancers based on the Lauren </w:t>
      </w:r>
      <w:proofErr w:type="spellStart"/>
      <w:r w:rsidRPr="004F6418">
        <w:rPr>
          <w:rFonts w:ascii="Book Antiqua" w:eastAsia="Book Antiqua" w:hAnsi="Book Antiqua" w:cs="Book Antiqua"/>
          <w:color w:val="000000"/>
        </w:rPr>
        <w:t>histopathological</w:t>
      </w:r>
      <w:proofErr w:type="spellEnd"/>
      <w:r w:rsidRPr="004F6418">
        <w:rPr>
          <w:rFonts w:ascii="Book Antiqua" w:eastAsia="Book Antiqua" w:hAnsi="Book Antiqua" w:cs="Book Antiqua"/>
          <w:color w:val="000000"/>
        </w:rPr>
        <w:t xml:space="preserve"> classification. These two subtypes show distinct differences in metastasis frequency, treatment application, and prognosis. Therefore, accurately assessing the Lauren classification before treatment is crucial. However, studies on the gastritis endoscopy-based Kyoto classification have recently shown that endoscopic diagnosis has improved.</w:t>
      </w:r>
    </w:p>
    <w:p w14:paraId="1237EC53" w14:textId="77777777" w:rsidR="00C375E2" w:rsidRPr="004F6418" w:rsidRDefault="00C375E2" w:rsidP="004F6418">
      <w:pPr>
        <w:snapToGrid w:val="0"/>
        <w:spacing w:line="360" w:lineRule="auto"/>
        <w:jc w:val="both"/>
        <w:rPr>
          <w:rFonts w:ascii="Book Antiqua" w:hAnsi="Book Antiqua"/>
        </w:rPr>
      </w:pPr>
    </w:p>
    <w:p w14:paraId="0671EB5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AIM</w:t>
      </w:r>
    </w:p>
    <w:p w14:paraId="5B5D60FC" w14:textId="2588C25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 investigate patient characteristics including endoscopic gastritis associated with diffuse- and intestinal-type gastric cancers in </w:t>
      </w:r>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w:t>
      </w:r>
      <w:r w:rsidR="0056184D">
        <w:rPr>
          <w:rFonts w:ascii="Book Antiqua" w:eastAsia="Book Antiqua" w:hAnsi="Book Antiqua" w:cs="Book Antiqua"/>
          <w:i/>
          <w:iCs/>
          <w:color w:val="000000"/>
          <w:shd w:val="clear" w:color="auto" w:fill="FFFFFF"/>
        </w:rPr>
        <w:t xml:space="preserve"> </w:t>
      </w:r>
      <w:r w:rsidR="0056184D" w:rsidRPr="0056184D">
        <w:rPr>
          <w:rFonts w:ascii="Book Antiqua" w:eastAsia="Book Antiqua" w:hAnsi="Book Antiqua" w:cs="Book Antiqua"/>
          <w:iCs/>
          <w:color w:val="000000"/>
          <w:shd w:val="clear" w:color="auto" w:fill="FFFFFF"/>
        </w:rPr>
        <w:t>(</w:t>
      </w:r>
      <w:r w:rsidR="0056184D" w:rsidRPr="0056184D">
        <w:rPr>
          <w:rFonts w:ascii="Book Antiqua" w:eastAsia="Book Antiqua" w:hAnsi="Book Antiqua" w:cs="Book Antiqua"/>
          <w:i/>
          <w:iCs/>
          <w:color w:val="000000"/>
          <w:shd w:val="clear" w:color="auto" w:fill="FFFFFF"/>
        </w:rPr>
        <w:t>H. pylori</w:t>
      </w:r>
      <w:r w:rsidR="0056184D" w:rsidRPr="0056184D">
        <w:rPr>
          <w:rFonts w:ascii="Book Antiqua" w:eastAsia="Book Antiqua" w:hAnsi="Book Antiqua" w:cs="Book Antiqua"/>
          <w:iCs/>
          <w:color w:val="000000"/>
          <w:shd w:val="clear" w:color="auto" w:fill="FFFFFF"/>
        </w:rPr>
        <w:t>)</w:t>
      </w:r>
      <w:r w:rsidRPr="004F6418">
        <w:rPr>
          <w:rFonts w:ascii="Book Antiqua" w:eastAsia="Book Antiqua" w:hAnsi="Book Antiqua" w:cs="Book Antiqua"/>
          <w:color w:val="000000"/>
        </w:rPr>
        <w:t>-infected patients.</w:t>
      </w:r>
    </w:p>
    <w:p w14:paraId="285E863B" w14:textId="77777777" w:rsidR="00C375E2" w:rsidRPr="004F6418" w:rsidRDefault="00C375E2" w:rsidP="004F6418">
      <w:pPr>
        <w:snapToGrid w:val="0"/>
        <w:spacing w:line="360" w:lineRule="auto"/>
        <w:jc w:val="both"/>
        <w:rPr>
          <w:rFonts w:ascii="Book Antiqua" w:hAnsi="Book Antiqua"/>
        </w:rPr>
      </w:pPr>
    </w:p>
    <w:p w14:paraId="4D50416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METHODS</w:t>
      </w:r>
    </w:p>
    <w:p w14:paraId="1AE8E5B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Patients who underwent esophagogastroduodenoscopy at the Toyoshima Endoscopy Clinic were enrolled. The Kyoto classification included atrophy, intestinal metaplasia, enlarged folds, nodularity, and diffuse redness. The effects of age, sex, and Kyoto classification score on gastric cancer according to the Lauren classification were analyzed. We developed the Lauren predictive background score based on the coefficients of a logistic regression model using variables independently associated with the Lauren classification. Area under the receiver operative characteristic curve and diagnostic accuracy of this score were examined.</w:t>
      </w:r>
    </w:p>
    <w:p w14:paraId="73C0FE75" w14:textId="77777777" w:rsidR="00C375E2" w:rsidRPr="004F6418" w:rsidRDefault="00C375E2" w:rsidP="004F6418">
      <w:pPr>
        <w:snapToGrid w:val="0"/>
        <w:spacing w:line="360" w:lineRule="auto"/>
        <w:jc w:val="both"/>
        <w:rPr>
          <w:rFonts w:ascii="Book Antiqua" w:hAnsi="Book Antiqua"/>
        </w:rPr>
      </w:pPr>
    </w:p>
    <w:p w14:paraId="4DEEC71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RESULTS</w:t>
      </w:r>
    </w:p>
    <w:p w14:paraId="5C5794B1" w14:textId="0863A795"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499 </w:t>
      </w:r>
      <w:r w:rsidR="0056184D" w:rsidRPr="0056184D">
        <w:rPr>
          <w:rFonts w:ascii="Book Antiqua" w:eastAsia="Book Antiqua" w:hAnsi="Book Antiqua" w:cs="Book Antiqua"/>
          <w:i/>
          <w:iCs/>
          <w:color w:val="000000"/>
          <w:shd w:val="clear" w:color="auto" w:fill="FFFFFF"/>
        </w:rPr>
        <w:t>H. pylori</w:t>
      </w:r>
      <w:r w:rsidRPr="004F6418">
        <w:rPr>
          <w:rFonts w:ascii="Book Antiqua" w:eastAsia="Book Antiqua" w:hAnsi="Book Antiqua" w:cs="Book Antiqua"/>
          <w:color w:val="000000"/>
        </w:rPr>
        <w:t>-infected patients (49.6% males; average age: 54.9 years) were enrolled; 132 patients with gastric cancer (39 diffuse-</w:t>
      </w:r>
      <w:r w:rsidR="000D706C">
        <w:rPr>
          <w:rFonts w:ascii="Book Antiqua" w:eastAsia="Book Antiqua" w:hAnsi="Book Antiqua" w:cs="Book Antiqua"/>
          <w:color w:val="000000"/>
        </w:rPr>
        <w:t xml:space="preserve"> </w:t>
      </w:r>
      <w:r w:rsidRPr="004F6418">
        <w:rPr>
          <w:rFonts w:ascii="Book Antiqua" w:eastAsia="Book Antiqua" w:hAnsi="Book Antiqua" w:cs="Book Antiqua"/>
          <w:color w:val="000000"/>
        </w:rPr>
        <w:t xml:space="preserve">and 93 intestinal-type cancers) and 367 cancer-free controls were eligible. Gastric cancer was </w:t>
      </w:r>
      <w:r w:rsidRPr="004F6418">
        <w:rPr>
          <w:rFonts w:ascii="Book Antiqua" w:eastAsia="Book Antiqua" w:hAnsi="Book Antiqua" w:cs="Book Antiqua"/>
          <w:color w:val="000000"/>
        </w:rPr>
        <w:lastRenderedPageBreak/>
        <w:t>independently associated with age ≥ 65 years, high atrophy score, high intestinal metaplasia score, and low nodularity score when compared to the control. Factors independently associated with intestinal-type cancer were age ≥ 65 years (coefficient: 1.98), male sex (coefficient: 1.02), high intestinal metaplasia score (coefficient: 0.68), and low enlarged folds score (coefficient: -1.31) when compared to diffuse-type cancer. The Lauren predictive background score was defined as the sum of +2 (age ≥ 65 years), +1 (male sex), +1 (endoscopic intestinal metaplasia), and -1 (endoscopic enlarged folds) points. Area under the receiver operative characteristic curve of the Lauren predictive background score was 0.828 for predicting intestinal-type cancer. With a cut-off value of +2, the sensitivity, specificity, and accuracy of the Lauren predictive background score were 81.7%, 71.8%, and 78.8%, respectively.</w:t>
      </w:r>
    </w:p>
    <w:p w14:paraId="26F02903" w14:textId="77777777" w:rsidR="00C375E2" w:rsidRPr="004F6418" w:rsidRDefault="00C375E2" w:rsidP="004F6418">
      <w:pPr>
        <w:snapToGrid w:val="0"/>
        <w:spacing w:line="360" w:lineRule="auto"/>
        <w:jc w:val="both"/>
        <w:rPr>
          <w:rFonts w:ascii="Book Antiqua" w:hAnsi="Book Antiqua"/>
        </w:rPr>
      </w:pPr>
    </w:p>
    <w:p w14:paraId="6662225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CONCLUSION</w:t>
      </w:r>
    </w:p>
    <w:p w14:paraId="5DCC640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 backgrounds, such as age, sex, endoscopic intestinal metaplasia, and endoscopic enlarged folds are useful for predicting the Lauren type of gastric cancer.</w:t>
      </w:r>
    </w:p>
    <w:p w14:paraId="05266D7D" w14:textId="77777777" w:rsidR="00C375E2" w:rsidRPr="004F6418" w:rsidRDefault="00C375E2" w:rsidP="004F6418">
      <w:pPr>
        <w:snapToGrid w:val="0"/>
        <w:spacing w:line="360" w:lineRule="auto"/>
        <w:jc w:val="both"/>
        <w:rPr>
          <w:rFonts w:ascii="Book Antiqua" w:hAnsi="Book Antiqua"/>
        </w:rPr>
      </w:pPr>
    </w:p>
    <w:p w14:paraId="2E42FB1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Key Words: </w:t>
      </w:r>
      <w:r w:rsidRPr="004F6418">
        <w:rPr>
          <w:rFonts w:ascii="Book Antiqua" w:eastAsia="Book Antiqua" w:hAnsi="Book Antiqua" w:cs="Book Antiqua"/>
          <w:color w:val="000000"/>
        </w:rPr>
        <w:t>Gastric cancer; Lauren classification; Endoscopy; Pathology; Gastritis; Kyoto classification</w:t>
      </w:r>
    </w:p>
    <w:p w14:paraId="5AA6D740" w14:textId="77777777" w:rsidR="00C375E2" w:rsidRDefault="00C375E2" w:rsidP="004F6418">
      <w:pPr>
        <w:snapToGrid w:val="0"/>
        <w:spacing w:line="360" w:lineRule="auto"/>
        <w:jc w:val="both"/>
        <w:rPr>
          <w:rFonts w:ascii="Book Antiqua" w:hAnsi="Book Antiqua" w:hint="eastAsia"/>
          <w:lang w:eastAsia="zh-CN"/>
        </w:rPr>
      </w:pPr>
    </w:p>
    <w:p w14:paraId="69450474" w14:textId="77777777" w:rsidR="00F84AC9" w:rsidRDefault="00F84AC9" w:rsidP="00F84AC9">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47F12AD" w14:textId="77777777" w:rsidR="00F84AC9" w:rsidRPr="004F6418" w:rsidRDefault="00F84AC9" w:rsidP="004F6418">
      <w:pPr>
        <w:snapToGrid w:val="0"/>
        <w:spacing w:line="360" w:lineRule="auto"/>
        <w:jc w:val="both"/>
        <w:rPr>
          <w:rFonts w:ascii="Book Antiqua" w:hAnsi="Book Antiqua" w:hint="eastAsia"/>
          <w:lang w:eastAsia="zh-CN"/>
        </w:rPr>
      </w:pPr>
    </w:p>
    <w:p w14:paraId="5330A533" w14:textId="243E0918" w:rsidR="00F84AC9" w:rsidRPr="00F84AC9" w:rsidRDefault="00F84AC9" w:rsidP="004F6418">
      <w:pPr>
        <w:snapToGrid w:val="0"/>
        <w:spacing w:line="360" w:lineRule="auto"/>
        <w:jc w:val="both"/>
        <w:rPr>
          <w:rFonts w:ascii="Book Antiqua" w:hAnsi="Book Antiqua" w:cs="Book Antiqua" w:hint="eastAsia"/>
          <w:color w:val="000000"/>
          <w:lang w:eastAsia="zh-CN"/>
        </w:rPr>
      </w:pPr>
      <w:bookmarkStart w:id="6" w:name="OLE_LINK7"/>
      <w:bookmarkStart w:id="7" w:name="OLE_LINK8"/>
      <w:r w:rsidRPr="00F84AC9">
        <w:rPr>
          <w:rFonts w:ascii="Book Antiqua" w:hAnsi="Book Antiqua" w:cs="Book Antiqua" w:hint="eastAsia"/>
          <w:b/>
          <w:color w:val="000000"/>
          <w:lang w:eastAsia="zh-CN"/>
        </w:rPr>
        <w:t xml:space="preserve">Citation: </w:t>
      </w:r>
      <w:r w:rsidR="00C375E2" w:rsidRPr="004F6418">
        <w:rPr>
          <w:rFonts w:ascii="Book Antiqua" w:eastAsia="Book Antiqua" w:hAnsi="Book Antiqua" w:cs="Book Antiqua"/>
          <w:color w:val="000000"/>
        </w:rPr>
        <w:t xml:space="preserve">Toyoshima O, </w:t>
      </w:r>
      <w:proofErr w:type="spellStart"/>
      <w:r w:rsidR="00C375E2" w:rsidRPr="004F6418">
        <w:rPr>
          <w:rFonts w:ascii="Book Antiqua" w:eastAsia="Book Antiqua" w:hAnsi="Book Antiqua" w:cs="Book Antiqua"/>
          <w:color w:val="000000"/>
        </w:rPr>
        <w:t>Nishizawa</w:t>
      </w:r>
      <w:proofErr w:type="spellEnd"/>
      <w:r w:rsidR="00C375E2" w:rsidRPr="004F6418">
        <w:rPr>
          <w:rFonts w:ascii="Book Antiqua" w:eastAsia="Book Antiqua" w:hAnsi="Book Antiqua" w:cs="Book Antiqua"/>
          <w:color w:val="000000"/>
        </w:rPr>
        <w:t xml:space="preserve"> T, Yoshida S, Aoki T, </w:t>
      </w:r>
      <w:proofErr w:type="spellStart"/>
      <w:r w:rsidR="00C375E2" w:rsidRPr="004F6418">
        <w:rPr>
          <w:rFonts w:ascii="Book Antiqua" w:eastAsia="Book Antiqua" w:hAnsi="Book Antiqua" w:cs="Book Antiqua"/>
          <w:color w:val="000000"/>
        </w:rPr>
        <w:t>Nagura</w:t>
      </w:r>
      <w:proofErr w:type="spellEnd"/>
      <w:r w:rsidR="00C375E2" w:rsidRPr="004F6418">
        <w:rPr>
          <w:rFonts w:ascii="Book Antiqua" w:eastAsia="Book Antiqua" w:hAnsi="Book Antiqua" w:cs="Book Antiqua"/>
          <w:color w:val="000000"/>
        </w:rPr>
        <w:t xml:space="preserve"> F, </w:t>
      </w:r>
      <w:proofErr w:type="spellStart"/>
      <w:r w:rsidR="00C375E2" w:rsidRPr="004F6418">
        <w:rPr>
          <w:rFonts w:ascii="Book Antiqua" w:eastAsia="Book Antiqua" w:hAnsi="Book Antiqua" w:cs="Book Antiqua"/>
          <w:color w:val="000000"/>
        </w:rPr>
        <w:t>Sakitani</w:t>
      </w:r>
      <w:proofErr w:type="spellEnd"/>
      <w:r w:rsidR="00C375E2" w:rsidRPr="004F6418">
        <w:rPr>
          <w:rFonts w:ascii="Book Antiqua" w:eastAsia="Book Antiqua" w:hAnsi="Book Antiqua" w:cs="Book Antiqua"/>
          <w:color w:val="000000"/>
        </w:rPr>
        <w:t xml:space="preserve"> K, Tsuji Y, Nakagawa H, Suzuki H, Koike K. Comparison of endoscopic gastritis based on Kyoto classification between diffuse and intestinal gastric cancer. </w:t>
      </w:r>
      <w:r w:rsidR="00C375E2" w:rsidRPr="004F6418">
        <w:rPr>
          <w:rFonts w:ascii="Book Antiqua" w:eastAsia="Book Antiqua" w:hAnsi="Book Antiqua" w:cs="Book Antiqua"/>
          <w:i/>
          <w:iCs/>
          <w:color w:val="000000"/>
        </w:rPr>
        <w:t xml:space="preserve">World J </w:t>
      </w:r>
      <w:proofErr w:type="spellStart"/>
      <w:r w:rsidR="00C375E2" w:rsidRPr="004F6418">
        <w:rPr>
          <w:rFonts w:ascii="Book Antiqua" w:eastAsia="Book Antiqua" w:hAnsi="Book Antiqua" w:cs="Book Antiqua"/>
          <w:i/>
          <w:iCs/>
          <w:color w:val="000000"/>
        </w:rPr>
        <w:t>Gastrointest</w:t>
      </w:r>
      <w:proofErr w:type="spellEnd"/>
      <w:r w:rsidR="00C375E2" w:rsidRPr="004F6418">
        <w:rPr>
          <w:rFonts w:ascii="Book Antiqua" w:eastAsia="Book Antiqua" w:hAnsi="Book Antiqua" w:cs="Book Antiqua"/>
          <w:i/>
          <w:iCs/>
          <w:color w:val="000000"/>
        </w:rPr>
        <w:t xml:space="preserve"> </w:t>
      </w:r>
      <w:proofErr w:type="spellStart"/>
      <w:r w:rsidR="00C375E2" w:rsidRPr="004F6418">
        <w:rPr>
          <w:rFonts w:ascii="Book Antiqua" w:eastAsia="Book Antiqua" w:hAnsi="Book Antiqua" w:cs="Book Antiqua"/>
          <w:i/>
          <w:iCs/>
          <w:color w:val="000000"/>
        </w:rPr>
        <w:t>Endosc</w:t>
      </w:r>
      <w:proofErr w:type="spellEnd"/>
      <w:r w:rsidR="00C375E2" w:rsidRPr="004F6418">
        <w:rPr>
          <w:rFonts w:ascii="Book Antiqua" w:eastAsia="Book Antiqua" w:hAnsi="Book Antiqua" w:cs="Book Antiqua"/>
          <w:color w:val="000000"/>
        </w:rPr>
        <w:t xml:space="preserve"> 2021;</w:t>
      </w:r>
      <w:r w:rsidR="00170AC4" w:rsidRPr="00170AC4">
        <w:t xml:space="preserve"> </w:t>
      </w:r>
      <w:r w:rsidR="00170AC4" w:rsidRPr="00170AC4">
        <w:rPr>
          <w:rFonts w:ascii="Book Antiqua" w:eastAsia="Book Antiqua" w:hAnsi="Book Antiqua" w:cs="Book Antiqua"/>
          <w:color w:val="000000"/>
        </w:rPr>
        <w:t>1</w:t>
      </w:r>
      <w:r w:rsidR="00170AC4">
        <w:rPr>
          <w:rFonts w:ascii="Book Antiqua" w:hAnsi="Book Antiqua" w:cs="Book Antiqua" w:hint="eastAsia"/>
          <w:color w:val="000000"/>
          <w:lang w:eastAsia="zh-CN"/>
        </w:rPr>
        <w:t>3</w:t>
      </w:r>
      <w:r w:rsidR="00170AC4" w:rsidRPr="00170AC4">
        <w:rPr>
          <w:rFonts w:ascii="Book Antiqua" w:eastAsia="Book Antiqua" w:hAnsi="Book Antiqua" w:cs="Book Antiqua"/>
          <w:color w:val="000000"/>
        </w:rPr>
        <w:t>(</w:t>
      </w:r>
      <w:r w:rsidR="00170AC4">
        <w:rPr>
          <w:rFonts w:ascii="Book Antiqua" w:hAnsi="Book Antiqua" w:cs="Book Antiqua" w:hint="eastAsia"/>
          <w:color w:val="000000"/>
          <w:lang w:eastAsia="zh-CN"/>
        </w:rPr>
        <w:t>5</w:t>
      </w:r>
      <w:r w:rsidR="00170AC4" w:rsidRPr="00170AC4">
        <w:rPr>
          <w:rFonts w:ascii="Book Antiqua" w:eastAsia="Book Antiqua" w:hAnsi="Book Antiqua" w:cs="Book Antiqua"/>
          <w:color w:val="000000"/>
        </w:rPr>
        <w:t xml:space="preserve">): </w:t>
      </w:r>
      <w:r>
        <w:rPr>
          <w:rFonts w:ascii="Book Antiqua" w:hAnsi="Book Antiqua" w:cs="Book Antiqua" w:hint="eastAsia"/>
          <w:color w:val="000000"/>
          <w:lang w:eastAsia="zh-CN"/>
        </w:rPr>
        <w:t>125</w:t>
      </w:r>
      <w:r w:rsidR="00170AC4" w:rsidRPr="00170AC4">
        <w:rPr>
          <w:rFonts w:ascii="Book Antiqua" w:eastAsia="Book Antiqua" w:hAnsi="Book Antiqua" w:cs="Book Antiqua"/>
          <w:color w:val="000000"/>
        </w:rPr>
        <w:t>-</w:t>
      </w:r>
      <w:r>
        <w:rPr>
          <w:rFonts w:ascii="Book Antiqua" w:hAnsi="Book Antiqua" w:cs="Book Antiqua" w:hint="eastAsia"/>
          <w:color w:val="000000"/>
          <w:lang w:eastAsia="zh-CN"/>
        </w:rPr>
        <w:t>136</w:t>
      </w:r>
    </w:p>
    <w:p w14:paraId="52D8B418" w14:textId="4D7187A9" w:rsidR="00F84AC9" w:rsidRDefault="00170AC4" w:rsidP="004F6418">
      <w:pPr>
        <w:snapToGrid w:val="0"/>
        <w:spacing w:line="360" w:lineRule="auto"/>
        <w:jc w:val="both"/>
        <w:rPr>
          <w:rFonts w:ascii="Book Antiqua" w:hAnsi="Book Antiqua" w:cs="Book Antiqua" w:hint="eastAsia"/>
          <w:color w:val="000000"/>
          <w:lang w:eastAsia="zh-CN"/>
        </w:rPr>
      </w:pPr>
      <w:r w:rsidRPr="00F84AC9">
        <w:rPr>
          <w:rFonts w:ascii="Book Antiqua" w:hAnsi="Book Antiqua" w:cs="Book Antiqua"/>
          <w:b/>
          <w:color w:val="000000"/>
          <w:lang w:eastAsia="zh-CN"/>
        </w:rPr>
        <w:t>URL:</w:t>
      </w:r>
      <w:r w:rsidRPr="00170AC4">
        <w:rPr>
          <w:rFonts w:ascii="Book Antiqua" w:eastAsia="Book Antiqua" w:hAnsi="Book Antiqua" w:cs="Book Antiqua"/>
          <w:color w:val="000000"/>
        </w:rPr>
        <w:t xml:space="preserve"> https://www.wjgnet.com/1948-5190/full/v1</w:t>
      </w:r>
      <w:r>
        <w:rPr>
          <w:rFonts w:ascii="Book Antiqua" w:hAnsi="Book Antiqua" w:cs="Book Antiqua" w:hint="eastAsia"/>
          <w:color w:val="000000"/>
          <w:lang w:eastAsia="zh-CN"/>
        </w:rPr>
        <w:t>3</w:t>
      </w:r>
      <w:r w:rsidRPr="00170AC4">
        <w:rPr>
          <w:rFonts w:ascii="Book Antiqua" w:eastAsia="Book Antiqua" w:hAnsi="Book Antiqua" w:cs="Book Antiqua"/>
          <w:color w:val="000000"/>
        </w:rPr>
        <w:t>/i</w:t>
      </w:r>
      <w:r>
        <w:rPr>
          <w:rFonts w:ascii="Book Antiqua" w:hAnsi="Book Antiqua" w:cs="Book Antiqua" w:hint="eastAsia"/>
          <w:color w:val="000000"/>
          <w:lang w:eastAsia="zh-CN"/>
        </w:rPr>
        <w:t>5</w:t>
      </w:r>
      <w:r w:rsidRPr="00170AC4">
        <w:rPr>
          <w:rFonts w:ascii="Book Antiqua" w:eastAsia="Book Antiqua" w:hAnsi="Book Antiqua" w:cs="Book Antiqua"/>
          <w:color w:val="000000"/>
        </w:rPr>
        <w:t>/</w:t>
      </w:r>
      <w:r w:rsidR="00F84AC9">
        <w:rPr>
          <w:rFonts w:ascii="Book Antiqua" w:hAnsi="Book Antiqua" w:cs="Book Antiqua" w:hint="eastAsia"/>
          <w:color w:val="000000"/>
          <w:lang w:eastAsia="zh-CN"/>
        </w:rPr>
        <w:t>125</w:t>
      </w:r>
      <w:r w:rsidRPr="00170AC4">
        <w:rPr>
          <w:rFonts w:ascii="Book Antiqua" w:eastAsia="Book Antiqua" w:hAnsi="Book Antiqua" w:cs="Book Antiqua"/>
          <w:color w:val="000000"/>
        </w:rPr>
        <w:t xml:space="preserve">.htm  </w:t>
      </w:r>
    </w:p>
    <w:p w14:paraId="4D9C99CD" w14:textId="443BC847" w:rsidR="00C375E2" w:rsidRPr="00F84AC9" w:rsidRDefault="00170AC4" w:rsidP="004F6418">
      <w:pPr>
        <w:snapToGrid w:val="0"/>
        <w:spacing w:line="360" w:lineRule="auto"/>
        <w:jc w:val="both"/>
        <w:rPr>
          <w:rFonts w:ascii="Book Antiqua" w:hAnsi="Book Antiqua" w:hint="eastAsia"/>
          <w:lang w:eastAsia="zh-CN"/>
        </w:rPr>
      </w:pPr>
      <w:r w:rsidRPr="00F84AC9">
        <w:rPr>
          <w:rFonts w:ascii="Book Antiqua" w:hAnsi="Book Antiqua" w:cs="Book Antiqua"/>
          <w:b/>
          <w:color w:val="000000"/>
          <w:lang w:eastAsia="zh-CN"/>
        </w:rPr>
        <w:lastRenderedPageBreak/>
        <w:t>DOI:</w:t>
      </w:r>
      <w:r w:rsidRPr="00170AC4">
        <w:rPr>
          <w:rFonts w:ascii="Book Antiqua" w:eastAsia="Book Antiqua" w:hAnsi="Book Antiqua" w:cs="Book Antiqua"/>
          <w:color w:val="000000"/>
        </w:rPr>
        <w:t xml:space="preserve"> https://dx.doi.org/</w:t>
      </w:r>
      <w:r>
        <w:rPr>
          <w:rFonts w:ascii="Book Antiqua" w:eastAsia="Book Antiqua" w:hAnsi="Book Antiqua" w:cs="Book Antiqua"/>
          <w:color w:val="000000"/>
        </w:rPr>
        <w:t>10.4253</w:t>
      </w:r>
      <w:r w:rsidRPr="00170AC4">
        <w:rPr>
          <w:rFonts w:ascii="Book Antiqua" w:eastAsia="Book Antiqua" w:hAnsi="Book Antiqua" w:cs="Book Antiqua"/>
          <w:color w:val="000000"/>
        </w:rPr>
        <w:t>/</w:t>
      </w:r>
      <w:r>
        <w:rPr>
          <w:rFonts w:ascii="Book Antiqua" w:hAnsi="Book Antiqua" w:cs="Book Antiqua" w:hint="eastAsia"/>
          <w:color w:val="000000"/>
          <w:lang w:eastAsia="zh-CN"/>
        </w:rPr>
        <w:t>wjge</w:t>
      </w:r>
      <w:r w:rsidRPr="00170AC4">
        <w:rPr>
          <w:rFonts w:ascii="Book Antiqua" w:eastAsia="Book Antiqua" w:hAnsi="Book Antiqua" w:cs="Book Antiqua"/>
          <w:color w:val="000000"/>
        </w:rPr>
        <w:t>.v1</w:t>
      </w:r>
      <w:r>
        <w:rPr>
          <w:rFonts w:ascii="Book Antiqua" w:hAnsi="Book Antiqua" w:cs="Book Antiqua" w:hint="eastAsia"/>
          <w:color w:val="000000"/>
          <w:lang w:eastAsia="zh-CN"/>
        </w:rPr>
        <w:t>3</w:t>
      </w:r>
      <w:r w:rsidRPr="00170AC4">
        <w:rPr>
          <w:rFonts w:ascii="Book Antiqua" w:eastAsia="Book Antiqua" w:hAnsi="Book Antiqua" w:cs="Book Antiqua"/>
          <w:color w:val="000000"/>
        </w:rPr>
        <w:t>.i</w:t>
      </w:r>
      <w:r>
        <w:rPr>
          <w:rFonts w:ascii="Book Antiqua" w:hAnsi="Book Antiqua" w:cs="Book Antiqua" w:hint="eastAsia"/>
          <w:color w:val="000000"/>
          <w:lang w:eastAsia="zh-CN"/>
        </w:rPr>
        <w:t>5</w:t>
      </w:r>
      <w:r w:rsidRPr="00170AC4">
        <w:rPr>
          <w:rFonts w:ascii="Book Antiqua" w:eastAsia="Book Antiqua" w:hAnsi="Book Antiqua" w:cs="Book Antiqua"/>
          <w:color w:val="000000"/>
        </w:rPr>
        <w:t>.</w:t>
      </w:r>
      <w:r w:rsidR="00F84AC9">
        <w:rPr>
          <w:rFonts w:ascii="Book Antiqua" w:hAnsi="Book Antiqua" w:cs="Book Antiqua" w:hint="eastAsia"/>
          <w:color w:val="000000"/>
          <w:lang w:eastAsia="zh-CN"/>
        </w:rPr>
        <w:t>125</w:t>
      </w:r>
    </w:p>
    <w:bookmarkEnd w:id="6"/>
    <w:bookmarkEnd w:id="7"/>
    <w:p w14:paraId="0BC5285D" w14:textId="77777777" w:rsidR="00C375E2" w:rsidRPr="004F6418" w:rsidRDefault="00C375E2" w:rsidP="004F6418">
      <w:pPr>
        <w:snapToGrid w:val="0"/>
        <w:spacing w:line="360" w:lineRule="auto"/>
        <w:jc w:val="both"/>
        <w:rPr>
          <w:rFonts w:ascii="Book Antiqua" w:hAnsi="Book Antiqua"/>
        </w:rPr>
      </w:pPr>
    </w:p>
    <w:p w14:paraId="0E304529" w14:textId="32F9AB02"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Core Tip: </w:t>
      </w:r>
      <w:r w:rsidRPr="004F6418">
        <w:rPr>
          <w:rFonts w:ascii="Book Antiqua" w:eastAsia="Book Antiqua" w:hAnsi="Book Antiqua" w:cs="Book Antiqua"/>
          <w:color w:val="000000"/>
        </w:rPr>
        <w:t>Accurately assessing the</w:t>
      </w:r>
      <w:r w:rsidR="00914AD7" w:rsidRPr="004F6418">
        <w:rPr>
          <w:rFonts w:ascii="Book Antiqua" w:eastAsia="Book Antiqua" w:hAnsi="Book Antiqua" w:cs="Book Antiqua"/>
          <w:color w:val="000000"/>
        </w:rPr>
        <w:t xml:space="preserve"> </w:t>
      </w:r>
      <w:r w:rsidR="00B5391F">
        <w:rPr>
          <w:rFonts w:ascii="Book Antiqua" w:eastAsia="Book Antiqua" w:hAnsi="Book Antiqua" w:cs="Book Antiqua"/>
          <w:color w:val="000000"/>
        </w:rPr>
        <w:t>L</w:t>
      </w:r>
      <w:r w:rsidR="00B5391F" w:rsidRPr="004F6418">
        <w:rPr>
          <w:rFonts w:ascii="Book Antiqua" w:eastAsia="Book Antiqua" w:hAnsi="Book Antiqua" w:cs="Book Antiqua"/>
          <w:color w:val="000000"/>
        </w:rPr>
        <w:t xml:space="preserve">auren </w:t>
      </w:r>
      <w:r w:rsidRPr="004F6418">
        <w:rPr>
          <w:rFonts w:ascii="Book Antiqua" w:eastAsia="Book Antiqua" w:hAnsi="Book Antiqua" w:cs="Book Antiqua"/>
          <w:color w:val="000000"/>
        </w:rPr>
        <w:t>classification before the treatment of gastric cancer is crucial. Factors independently associated with intestinal-type cancer were age ≥ 65 years, male sex, high endoscopic intestinal metaplasia score, and low endoscopic enlarged folds score when compared to diffuse-type cancer. The Lauren predictive background score was defined as the sum of +2 (age ≥ 65 years), +1 (male), +1 (intestinal metaplasia), and -1 (enlarged folds) points. Area under the curve of the Lauren predictive background score was 0.828 (cut-off: +2) for predicting intestinal-type cancer. Age, sex, intestinal metaplasia, and enlarged folds are useful for predicting tumor type.</w:t>
      </w:r>
    </w:p>
    <w:p w14:paraId="6CD9E30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br w:type="page"/>
      </w:r>
      <w:r w:rsidRPr="004F6418">
        <w:rPr>
          <w:rFonts w:ascii="Book Antiqua" w:eastAsia="Book Antiqua" w:hAnsi="Book Antiqua" w:cs="Book Antiqua"/>
          <w:b/>
          <w:caps/>
          <w:color w:val="000000"/>
          <w:u w:val="single"/>
        </w:rPr>
        <w:lastRenderedPageBreak/>
        <w:t>INTRODUCTION</w:t>
      </w:r>
    </w:p>
    <w:p w14:paraId="7DE65E2C" w14:textId="0FE9AE7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The </w:t>
      </w:r>
      <w:r w:rsidRPr="004F6418">
        <w:rPr>
          <w:rFonts w:ascii="Book Antiqua" w:eastAsia="Book Antiqua" w:hAnsi="Book Antiqua" w:cs="Book Antiqua"/>
          <w:color w:val="000000"/>
          <w:shd w:val="clear" w:color="auto" w:fill="FFFFFF"/>
        </w:rPr>
        <w:t xml:space="preserve">International Agency for Research on Cancer reported in </w:t>
      </w:r>
      <w:bookmarkStart w:id="8" w:name="OLE_LINK5"/>
      <w:bookmarkStart w:id="9" w:name="OLE_LINK6"/>
      <w:r w:rsidR="00EF5E6E" w:rsidRPr="004F6418">
        <w:rPr>
          <w:rFonts w:ascii="Book Antiqua" w:eastAsia="Book Antiqua" w:hAnsi="Book Antiqua" w:cs="Book Antiqua"/>
          <w:color w:val="000000"/>
          <w:shd w:val="clear" w:color="auto" w:fill="FFFFFF"/>
        </w:rPr>
        <w:t>GLOBOCAN</w:t>
      </w:r>
      <w:bookmarkEnd w:id="8"/>
      <w:bookmarkEnd w:id="9"/>
      <w:r w:rsidR="00EF5E6E" w:rsidRPr="004F6418">
        <w:rPr>
          <w:rFonts w:ascii="Book Antiqua" w:eastAsia="Book Antiqua" w:hAnsi="Book Antiqua" w:cs="Book Antiqua"/>
          <w:color w:val="000000"/>
          <w:shd w:val="clear" w:color="auto" w:fill="FFFFFF"/>
        </w:rPr>
        <w:t xml:space="preserve"> </w:t>
      </w:r>
      <w:r w:rsidRPr="004F6418">
        <w:rPr>
          <w:rFonts w:ascii="Book Antiqua" w:eastAsia="Book Antiqua" w:hAnsi="Book Antiqua" w:cs="Book Antiqua"/>
          <w:color w:val="000000"/>
          <w:shd w:val="clear" w:color="auto" w:fill="FFFFFF"/>
        </w:rPr>
        <w:t xml:space="preserve">2018 that stomach cancer was the third leading cause of mortality </w:t>
      </w:r>
      <w:proofErr w:type="gramStart"/>
      <w:r w:rsidRPr="004F6418">
        <w:rPr>
          <w:rFonts w:ascii="Book Antiqua" w:eastAsia="Book Antiqua" w:hAnsi="Book Antiqua" w:cs="Book Antiqua"/>
          <w:color w:val="000000"/>
          <w:shd w:val="clear" w:color="auto" w:fill="FFFFFF"/>
        </w:rPr>
        <w:t>worldwide</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1]</w:t>
      </w:r>
      <w:r w:rsidRPr="004F6418">
        <w:rPr>
          <w:rFonts w:ascii="Book Antiqua" w:eastAsia="Book Antiqua" w:hAnsi="Book Antiqua" w:cs="Book Antiqua"/>
          <w:color w:val="000000"/>
          <w:shd w:val="clear" w:color="auto" w:fill="FFFFFF"/>
        </w:rPr>
        <w:t xml:space="preserve">. Gastric cancers are epidemiologically crucial and can be categorized into two types based on the </w:t>
      </w:r>
      <w:r w:rsidRPr="004F6418">
        <w:rPr>
          <w:rFonts w:ascii="Book Antiqua" w:eastAsia="Book Antiqua" w:hAnsi="Book Antiqua" w:cs="Book Antiqua"/>
          <w:color w:val="000000"/>
        </w:rPr>
        <w:t xml:space="preserve">Lauren </w:t>
      </w:r>
      <w:proofErr w:type="spellStart"/>
      <w:r w:rsidRPr="004F6418">
        <w:rPr>
          <w:rFonts w:ascii="Book Antiqua" w:eastAsia="Book Antiqua" w:hAnsi="Book Antiqua" w:cs="Book Antiqua"/>
          <w:color w:val="000000"/>
        </w:rPr>
        <w:t>histopathological</w:t>
      </w:r>
      <w:proofErr w:type="spellEnd"/>
      <w:r w:rsidRPr="004F6418">
        <w:rPr>
          <w:rFonts w:ascii="Book Antiqua" w:eastAsia="Book Antiqua" w:hAnsi="Book Antiqua" w:cs="Book Antiqua"/>
          <w:color w:val="000000"/>
        </w:rPr>
        <w:t xml:space="preserve"> classification: diffuse and intestinal-</w:t>
      </w:r>
      <w:proofErr w:type="gramStart"/>
      <w:r w:rsidRPr="004F6418">
        <w:rPr>
          <w:rFonts w:ascii="Book Antiqua" w:eastAsia="Book Antiqua" w:hAnsi="Book Antiqua" w:cs="Book Antiqua"/>
          <w:color w:val="000000"/>
        </w:rPr>
        <w:t>types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w:t>
      </w:r>
      <w:r w:rsidRPr="004F6418">
        <w:rPr>
          <w:rFonts w:ascii="Book Antiqua" w:eastAsia="Book Antiqua" w:hAnsi="Book Antiqua" w:cs="Book Antiqua"/>
          <w:color w:val="000000"/>
        </w:rPr>
        <w:t>. Intestinal-type cancers are associated with</w:t>
      </w:r>
      <w:r w:rsidRPr="004F6418">
        <w:rPr>
          <w:rFonts w:ascii="Book Antiqua" w:eastAsia="Book Antiqua" w:hAnsi="Book Antiqua" w:cs="Book Antiqua"/>
          <w:color w:val="000000"/>
          <w:shd w:val="clear" w:color="auto" w:fill="FFFFFF"/>
        </w:rPr>
        <w:t xml:space="preserve"> a </w:t>
      </w:r>
      <w:bookmarkStart w:id="10" w:name="_Hlk67422207"/>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w:t>
      </w:r>
      <w:bookmarkEnd w:id="10"/>
      <w:r w:rsidRPr="004F6418">
        <w:rPr>
          <w:rFonts w:ascii="Book Antiqua" w:eastAsia="Book Antiqua" w:hAnsi="Book Antiqua" w:cs="Book Antiqua"/>
          <w:i/>
          <w:iCs/>
          <w:color w:val="000000"/>
          <w:shd w:val="clear" w:color="auto" w:fill="FFFFFF"/>
        </w:rPr>
        <w:t xml:space="preserve"> (H. pylori)</w:t>
      </w:r>
      <w:r w:rsidRPr="004F6418">
        <w:rPr>
          <w:rFonts w:ascii="Book Antiqua" w:eastAsia="Book Antiqua" w:hAnsi="Book Antiqua" w:cs="Book Antiqua"/>
          <w:color w:val="000000"/>
          <w:shd w:val="clear" w:color="auto" w:fill="FFFFFF"/>
        </w:rPr>
        <w:t>-induced chronic inflammatory process</w:t>
      </w:r>
      <w:r w:rsidRPr="004F6418">
        <w:rPr>
          <w:rFonts w:ascii="Book Antiqua" w:eastAsia="Book Antiqua" w:hAnsi="Book Antiqua" w:cs="Book Antiqua"/>
          <w:color w:val="000000"/>
        </w:rPr>
        <w:t xml:space="preserve">, known as the Correa pathway, which </w:t>
      </w:r>
      <w:r w:rsidRPr="004F6418">
        <w:rPr>
          <w:rFonts w:ascii="Book Antiqua" w:eastAsia="Book Antiqua" w:hAnsi="Book Antiqua" w:cs="Book Antiqua"/>
          <w:color w:val="000000"/>
          <w:shd w:val="clear" w:color="auto" w:fill="FFFFFF"/>
        </w:rPr>
        <w:t>includes atrophy, metaplasia, dysplasia, and cancer</w:t>
      </w:r>
      <w:r w:rsidRPr="004F6418">
        <w:rPr>
          <w:rFonts w:ascii="Book Antiqua" w:eastAsia="Book Antiqua" w:hAnsi="Book Antiqua" w:cs="Book Antiqua"/>
          <w:color w:val="000000"/>
          <w:shd w:val="clear" w:color="auto" w:fill="FFFFFF"/>
          <w:vertAlign w:val="superscript"/>
        </w:rPr>
        <w:t>[3]</w:t>
      </w:r>
      <w:r w:rsidRPr="004F6418">
        <w:rPr>
          <w:rFonts w:ascii="Book Antiqua" w:eastAsia="Book Antiqua" w:hAnsi="Book Antiqua" w:cs="Book Antiqua"/>
          <w:color w:val="000000"/>
        </w:rPr>
        <w:t>, whereas diffuse-type gastric cancers directly undergo a highly active inflammation-based carcinogenesis without having to pass through the Correa pathway</w:t>
      </w:r>
      <w:r w:rsidRPr="004F6418">
        <w:rPr>
          <w:rFonts w:ascii="Book Antiqua" w:eastAsia="Book Antiqua" w:hAnsi="Book Antiqua" w:cs="Book Antiqua"/>
          <w:color w:val="000000"/>
          <w:vertAlign w:val="superscript"/>
        </w:rPr>
        <w:t>[4,5]</w:t>
      </w:r>
      <w:r w:rsidRPr="004F6418">
        <w:rPr>
          <w:rFonts w:ascii="Book Antiqua" w:eastAsia="Book Antiqua" w:hAnsi="Book Antiqua" w:cs="Book Antiqua"/>
          <w:color w:val="000000"/>
        </w:rPr>
        <w:t xml:space="preserve">. The two histological subtypes of gastric tumors proposed by Lauren exhibit several distinct clinical and molecular </w:t>
      </w:r>
      <w:proofErr w:type="gramStart"/>
      <w:r w:rsidRPr="004F6418">
        <w:rPr>
          <w:rFonts w:ascii="Book Antiqua" w:eastAsia="Book Antiqua" w:hAnsi="Book Antiqua" w:cs="Book Antiqua"/>
          <w:color w:val="000000"/>
        </w:rPr>
        <w:t>characteristics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6-8]</w:t>
      </w:r>
      <w:r w:rsidRPr="004F6418">
        <w:rPr>
          <w:rFonts w:ascii="Book Antiqua" w:eastAsia="Book Antiqua" w:hAnsi="Book Antiqua" w:cs="Book Antiqua"/>
          <w:color w:val="000000"/>
        </w:rPr>
        <w:t>. Depending on the Lauren type, the frequency of lymph node metastasis</w:t>
      </w:r>
      <w:r w:rsidRPr="004F6418">
        <w:rPr>
          <w:rFonts w:ascii="Book Antiqua" w:eastAsia="Book Antiqua" w:hAnsi="Book Antiqua" w:cs="Book Antiqua"/>
          <w:color w:val="000000"/>
          <w:vertAlign w:val="superscript"/>
        </w:rPr>
        <w:t>[2,9,10]</w:t>
      </w:r>
      <w:r w:rsidRPr="004F6418">
        <w:rPr>
          <w:rFonts w:ascii="Book Antiqua" w:eastAsia="Book Antiqua" w:hAnsi="Book Antiqua" w:cs="Book Antiqua"/>
          <w:color w:val="000000"/>
        </w:rPr>
        <w:t xml:space="preserve"> and peritoneal metastasis</w:t>
      </w:r>
      <w:r w:rsidRPr="004F6418">
        <w:rPr>
          <w:rFonts w:ascii="Book Antiqua" w:eastAsia="Book Antiqua" w:hAnsi="Book Antiqua" w:cs="Book Antiqua"/>
          <w:color w:val="000000"/>
          <w:vertAlign w:val="superscript"/>
        </w:rPr>
        <w:t>[11,12]</w:t>
      </w:r>
      <w:r w:rsidRPr="004F6418">
        <w:rPr>
          <w:rFonts w:ascii="Book Antiqua" w:eastAsia="Book Antiqua" w:hAnsi="Book Antiqua" w:cs="Book Antiqua"/>
          <w:color w:val="000000"/>
        </w:rPr>
        <w:t>, application of endoscopic mucosal dissection</w:t>
      </w:r>
      <w:r w:rsidRPr="004F6418">
        <w:rPr>
          <w:rFonts w:ascii="Book Antiqua" w:eastAsia="Book Antiqua" w:hAnsi="Book Antiqua" w:cs="Book Antiqua"/>
          <w:color w:val="000000"/>
          <w:vertAlign w:val="superscript"/>
        </w:rPr>
        <w:t>[13,14]</w:t>
      </w:r>
      <w:r w:rsidRPr="004F6418">
        <w:rPr>
          <w:rFonts w:ascii="Book Antiqua" w:eastAsia="Book Antiqua" w:hAnsi="Book Antiqua" w:cs="Book Antiqua"/>
          <w:color w:val="000000"/>
        </w:rPr>
        <w:t>, recommended surgical margin</w:t>
      </w:r>
      <w:r w:rsidRPr="004F6418">
        <w:rPr>
          <w:rFonts w:ascii="Book Antiqua" w:eastAsia="Book Antiqua" w:hAnsi="Book Antiqua" w:cs="Book Antiqua"/>
          <w:color w:val="000000"/>
          <w:vertAlign w:val="superscript"/>
        </w:rPr>
        <w:t>[15]</w:t>
      </w:r>
      <w:r w:rsidRPr="004F6418">
        <w:rPr>
          <w:rFonts w:ascii="Book Antiqua" w:eastAsia="Book Antiqua" w:hAnsi="Book Antiqua" w:cs="Book Antiqua"/>
          <w:color w:val="000000"/>
        </w:rPr>
        <w:t>, response to chemotherapy</w:t>
      </w:r>
      <w:r w:rsidRPr="004F6418">
        <w:rPr>
          <w:rFonts w:ascii="Book Antiqua" w:eastAsia="Book Antiqua" w:hAnsi="Book Antiqua" w:cs="Book Antiqua"/>
          <w:color w:val="000000"/>
          <w:vertAlign w:val="superscript"/>
        </w:rPr>
        <w:t>[16]</w:t>
      </w:r>
      <w:r w:rsidRPr="004F6418">
        <w:rPr>
          <w:rFonts w:ascii="Book Antiqua" w:eastAsia="Book Antiqua" w:hAnsi="Book Antiqua" w:cs="Book Antiqua"/>
          <w:color w:val="000000"/>
        </w:rPr>
        <w:t>, and prognosis</w:t>
      </w:r>
      <w:r w:rsidRPr="004F6418">
        <w:rPr>
          <w:rFonts w:ascii="Book Antiqua" w:eastAsia="Book Antiqua" w:hAnsi="Book Antiqua" w:cs="Book Antiqua"/>
          <w:color w:val="000000"/>
          <w:vertAlign w:val="superscript"/>
        </w:rPr>
        <w:t>[2,16,17]</w:t>
      </w:r>
      <w:r w:rsidRPr="004F6418">
        <w:rPr>
          <w:rFonts w:ascii="Book Antiqua" w:eastAsia="Book Antiqua" w:hAnsi="Book Antiqua" w:cs="Book Antiqua"/>
          <w:color w:val="000000"/>
        </w:rPr>
        <w:t xml:space="preserve"> differ. The Lauren classification is diagnosed by pathology; however, it would be useful if subtypes could be </w:t>
      </w:r>
      <w:proofErr w:type="spellStart"/>
      <w:r w:rsidRPr="004F6418">
        <w:rPr>
          <w:rFonts w:ascii="Book Antiqua" w:eastAsia="Book Antiqua" w:hAnsi="Book Antiqua" w:cs="Book Antiqua"/>
          <w:color w:val="000000"/>
        </w:rPr>
        <w:t>endoscopically</w:t>
      </w:r>
      <w:proofErr w:type="spellEnd"/>
      <w:r w:rsidRPr="004F6418">
        <w:rPr>
          <w:rFonts w:ascii="Book Antiqua" w:eastAsia="Book Antiqua" w:hAnsi="Book Antiqua" w:cs="Book Antiqua"/>
          <w:color w:val="000000"/>
        </w:rPr>
        <w:t xml:space="preserve"> predicted.</w:t>
      </w:r>
    </w:p>
    <w:p w14:paraId="09B7C2D6" w14:textId="77777777" w:rsidR="00C375E2" w:rsidRPr="004F6418" w:rsidRDefault="00C375E2" w:rsidP="004F6418">
      <w:pPr>
        <w:snapToGrid w:val="0"/>
        <w:spacing w:line="360" w:lineRule="auto"/>
        <w:ind w:firstLineChars="100" w:firstLine="240"/>
        <w:jc w:val="both"/>
        <w:rPr>
          <w:rFonts w:ascii="Book Antiqua" w:hAnsi="Book Antiqua"/>
        </w:rPr>
      </w:pPr>
      <w:r w:rsidRPr="004F6418">
        <w:rPr>
          <w:rFonts w:ascii="Book Antiqua" w:eastAsia="Book Antiqua" w:hAnsi="Book Antiqua" w:cs="Book Antiqua"/>
          <w:color w:val="000000"/>
        </w:rPr>
        <w:t xml:space="preserve">In recent years, advancement in endoscopy has enabled diagnosis that is highly consistent with </w:t>
      </w:r>
      <w:proofErr w:type="gramStart"/>
      <w:r w:rsidRPr="004F6418">
        <w:rPr>
          <w:rFonts w:ascii="Book Antiqua" w:eastAsia="Book Antiqua" w:hAnsi="Book Antiqua" w:cs="Book Antiqua"/>
          <w:color w:val="000000"/>
        </w:rPr>
        <w:t>histology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18,19]</w:t>
      </w:r>
      <w:r w:rsidRPr="004F6418">
        <w:rPr>
          <w:rFonts w:ascii="Book Antiqua" w:eastAsia="Book Antiqua" w:hAnsi="Book Antiqua" w:cs="Book Antiqua"/>
          <w:color w:val="000000"/>
        </w:rPr>
        <w:t xml:space="preserve">. In 2013, the endoscopy-based Kyoto classification of gastritis was advocated by the Japan Gastroenterological Endoscopy Society with the aim of unifying the endoscopic diagnosis of gastritis in clinical practice and match it with the pathological diagnosis of </w:t>
      </w:r>
      <w:proofErr w:type="gramStart"/>
      <w:r w:rsidRPr="004F6418">
        <w:rPr>
          <w:rFonts w:ascii="Book Antiqua" w:eastAsia="Book Antiqua" w:hAnsi="Book Antiqua" w:cs="Book Antiqua"/>
          <w:color w:val="000000"/>
        </w:rPr>
        <w:t>gastritis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20]</w:t>
      </w:r>
      <w:r w:rsidRPr="004F6418">
        <w:rPr>
          <w:rFonts w:ascii="Book Antiqua" w:eastAsia="Book Antiqua" w:hAnsi="Book Antiqua" w:cs="Book Antiqua"/>
          <w:color w:val="000000"/>
        </w:rPr>
        <w:t xml:space="preserve">. The Kyoto classification adopted and scored atrophy, intestinal metaplasia, enlarged folds, nodularity, diffuse redness, and the regular arrangement of collecting </w:t>
      </w:r>
      <w:proofErr w:type="spellStart"/>
      <w:r w:rsidRPr="004F6418">
        <w:rPr>
          <w:rFonts w:ascii="Book Antiqua" w:eastAsia="Book Antiqua" w:hAnsi="Book Antiqua" w:cs="Book Antiqua"/>
          <w:color w:val="000000"/>
        </w:rPr>
        <w:t>venules</w:t>
      </w:r>
      <w:proofErr w:type="spellEnd"/>
      <w:r w:rsidRPr="004F6418">
        <w:rPr>
          <w:rFonts w:ascii="Book Antiqua" w:eastAsia="Book Antiqua" w:hAnsi="Book Antiqua" w:cs="Book Antiqua"/>
          <w:color w:val="000000"/>
        </w:rPr>
        <w:t xml:space="preserve"> (RAC) as endoscopic findings of gastritis. Among them, the Kyoto score, which is the sum of the scores of these factors, has been vigorously reported to be associated with gastric </w:t>
      </w:r>
      <w:proofErr w:type="gramStart"/>
      <w:r w:rsidRPr="004F6418">
        <w:rPr>
          <w:rFonts w:ascii="Book Antiqua" w:eastAsia="Book Antiqua" w:hAnsi="Book Antiqua" w:cs="Book Antiqua"/>
          <w:color w:val="000000"/>
        </w:rPr>
        <w:t>cancer</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21,22]</w:t>
      </w:r>
      <w:r w:rsidRPr="004F6418">
        <w:rPr>
          <w:rFonts w:ascii="Book Antiqua" w:eastAsia="Book Antiqua" w:hAnsi="Book Antiqua" w:cs="Book Antiqua"/>
          <w:color w:val="000000"/>
        </w:rPr>
        <w:t>, gastric cancer risk</w:t>
      </w:r>
      <w:r w:rsidRPr="004F6418">
        <w:rPr>
          <w:rFonts w:ascii="Book Antiqua" w:eastAsia="Book Antiqua" w:hAnsi="Book Antiqua" w:cs="Book Antiqua"/>
          <w:color w:val="000000"/>
          <w:vertAlign w:val="superscript"/>
        </w:rPr>
        <w:t>[20,23]</w:t>
      </w:r>
      <w:r w:rsidRPr="004F6418">
        <w:rPr>
          <w:rFonts w:ascii="Book Antiqua" w:eastAsia="Book Antiqua" w:hAnsi="Book Antiqua" w:cs="Book Antiqua"/>
          <w:color w:val="000000"/>
        </w:rPr>
        <w:t>, and</w:t>
      </w:r>
      <w:r w:rsidRPr="004F6418">
        <w:rPr>
          <w:rFonts w:ascii="Book Antiqua" w:eastAsia="Book Antiqua" w:hAnsi="Book Antiqua" w:cs="Book Antiqua"/>
          <w:i/>
          <w:iCs/>
          <w:color w:val="000000"/>
        </w:rPr>
        <w:t xml:space="preserve"> H. pylori</w:t>
      </w:r>
      <w:r w:rsidRPr="004F6418">
        <w:rPr>
          <w:rFonts w:ascii="Book Antiqua" w:eastAsia="Book Antiqua" w:hAnsi="Book Antiqua" w:cs="Book Antiqua"/>
          <w:color w:val="000000"/>
        </w:rPr>
        <w:t xml:space="preserve"> infections</w:t>
      </w:r>
      <w:r w:rsidRPr="004F6418">
        <w:rPr>
          <w:rFonts w:ascii="Book Antiqua" w:eastAsia="Book Antiqua" w:hAnsi="Book Antiqua" w:cs="Book Antiqua"/>
          <w:color w:val="000000"/>
          <w:vertAlign w:val="superscript"/>
        </w:rPr>
        <w:t>[24]</w:t>
      </w:r>
      <w:r w:rsidRPr="004F6418">
        <w:rPr>
          <w:rFonts w:ascii="Book Antiqua" w:eastAsia="Book Antiqua" w:hAnsi="Book Antiqua" w:cs="Book Antiqua"/>
          <w:color w:val="000000"/>
        </w:rPr>
        <w:t>. Evaluating the risk of gastric cancer on the basis of endoscopic findings is an important alternative to biopsy.</w:t>
      </w:r>
    </w:p>
    <w:p w14:paraId="69BA412A" w14:textId="77777777" w:rsidR="00C375E2" w:rsidRPr="004F6418" w:rsidRDefault="00C375E2" w:rsidP="004F6418">
      <w:pPr>
        <w:snapToGrid w:val="0"/>
        <w:spacing w:line="360" w:lineRule="auto"/>
        <w:ind w:firstLineChars="100" w:firstLine="240"/>
        <w:jc w:val="both"/>
        <w:rPr>
          <w:rFonts w:ascii="Book Antiqua" w:hAnsi="Book Antiqua"/>
        </w:rPr>
      </w:pPr>
      <w:r w:rsidRPr="004F6418">
        <w:rPr>
          <w:rFonts w:ascii="Book Antiqua" w:eastAsia="Book Antiqua" w:hAnsi="Book Antiqua" w:cs="Book Antiqua"/>
          <w:color w:val="000000"/>
        </w:rPr>
        <w:lastRenderedPageBreak/>
        <w:t xml:space="preserve">Since there are few reports regarding the relationship between the Lauren classification and endoscopic findings based on the Kyoto </w:t>
      </w:r>
      <w:proofErr w:type="gramStart"/>
      <w:r w:rsidRPr="004F6418">
        <w:rPr>
          <w:rFonts w:ascii="Book Antiqua" w:eastAsia="Book Antiqua" w:hAnsi="Book Antiqua" w:cs="Book Antiqua"/>
          <w:color w:val="000000"/>
        </w:rPr>
        <w:t>classification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21,22]</w:t>
      </w:r>
      <w:r w:rsidRPr="004F6418">
        <w:rPr>
          <w:rFonts w:ascii="Book Antiqua" w:eastAsia="Book Antiqua" w:hAnsi="Book Antiqua" w:cs="Book Antiqua"/>
          <w:color w:val="000000"/>
        </w:rPr>
        <w:t xml:space="preserve">, we investigated the background patient characteristics and endoscopic gastritis of patients with diffuse- and intestinal-type gastric cancers, focusing on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infected patients. Based on these outcomes, a score was created to predict the Lauren classification, and its accuracy was examined.</w:t>
      </w:r>
    </w:p>
    <w:p w14:paraId="2962D5A8" w14:textId="77777777" w:rsidR="00C375E2" w:rsidRPr="004F6418" w:rsidRDefault="00C375E2" w:rsidP="004F6418">
      <w:pPr>
        <w:snapToGrid w:val="0"/>
        <w:spacing w:line="360" w:lineRule="auto"/>
        <w:ind w:firstLine="240"/>
        <w:jc w:val="both"/>
        <w:rPr>
          <w:rFonts w:ascii="Book Antiqua" w:hAnsi="Book Antiqua"/>
        </w:rPr>
      </w:pPr>
    </w:p>
    <w:p w14:paraId="4FAB490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MATERIALS AND METHODS</w:t>
      </w:r>
    </w:p>
    <w:p w14:paraId="791C5CF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Study design and oversight</w:t>
      </w:r>
    </w:p>
    <w:p w14:paraId="50275303" w14:textId="22A96A48"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We conducted a retrospective case-control study at the Toyoshima Endoscopy Clinic, which is an outpatient endoscopy-specialized clinic located in Tokyo, an urban area in Japan. This study was approved by the certificated review board of the Hattori Clinic on September 4, 2020 (approval no. </w:t>
      </w:r>
      <w:proofErr w:type="gramStart"/>
      <w:r w:rsidRPr="004F6418">
        <w:rPr>
          <w:rFonts w:ascii="Book Antiqua" w:eastAsia="Book Antiqua" w:hAnsi="Book Antiqua" w:cs="Book Antiqua"/>
          <w:color w:val="000000"/>
        </w:rPr>
        <w:t>S2009-U04, registration number UMIN000018541).</w:t>
      </w:r>
      <w:proofErr w:type="gramEnd"/>
      <w:r w:rsidRPr="004F6418">
        <w:rPr>
          <w:rFonts w:ascii="Book Antiqua" w:eastAsia="Book Antiqua" w:hAnsi="Book Antiqua" w:cs="Book Antiqua"/>
          <w:color w:val="000000"/>
        </w:rPr>
        <w:t xml:space="preserve"> Written informed consent was obtained from all patients. All clinical investigations were conducted in accordance with the ethical guidelines of the Declaration of Helsinki. This study received no financial support.</w:t>
      </w:r>
    </w:p>
    <w:p w14:paraId="0FA8677E" w14:textId="77777777" w:rsidR="00C375E2" w:rsidRPr="004F6418" w:rsidRDefault="00C375E2" w:rsidP="004F6418">
      <w:pPr>
        <w:snapToGrid w:val="0"/>
        <w:spacing w:line="360" w:lineRule="auto"/>
        <w:jc w:val="both"/>
        <w:rPr>
          <w:rFonts w:ascii="Book Antiqua" w:hAnsi="Book Antiqua"/>
        </w:rPr>
      </w:pPr>
    </w:p>
    <w:p w14:paraId="4A97189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Study population</w:t>
      </w:r>
    </w:p>
    <w:p w14:paraId="21979EE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Eligibility criteria included patients with gastric cancer and 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w:t>
      </w:r>
      <w:proofErr w:type="gramStart"/>
      <w:r w:rsidRPr="004F6418">
        <w:rPr>
          <w:rFonts w:ascii="Book Antiqua" w:eastAsia="Book Antiqua" w:hAnsi="Book Antiqua" w:cs="Book Antiqua"/>
          <w:color w:val="000000"/>
        </w:rPr>
        <w:t>who</w:t>
      </w:r>
      <w:proofErr w:type="gramEnd"/>
      <w:r w:rsidRPr="004F6418">
        <w:rPr>
          <w:rFonts w:ascii="Book Antiqua" w:eastAsia="Book Antiqua" w:hAnsi="Book Antiqua" w:cs="Book Antiqua"/>
          <w:color w:val="000000"/>
        </w:rPr>
        <w:t xml:space="preserve"> underwent esophagogastroduodenoscopy at the Toyoshima Endoscopy Clinic from September 2008 to February 2020. We excluded patients who did not have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infection</w:t>
      </w:r>
      <w:r w:rsidRPr="004F6418">
        <w:rPr>
          <w:rFonts w:ascii="Book Antiqua" w:eastAsia="Book Antiqua" w:hAnsi="Book Antiqua" w:cs="Book Antiqua"/>
          <w:i/>
          <w:iCs/>
          <w:color w:val="000000"/>
        </w:rPr>
        <w:t>,</w:t>
      </w:r>
      <w:r w:rsidRPr="004F6418">
        <w:rPr>
          <w:rFonts w:ascii="Book Antiqua" w:eastAsia="Book Antiqua" w:hAnsi="Book Antiqua" w:cs="Book Antiqua"/>
          <w:color w:val="000000"/>
        </w:rPr>
        <w:t xml:space="preserve"> patients in whom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was successfully eradicated, and those whose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status was unavailable. Patients with gastric cancer and past </w:t>
      </w:r>
      <w:proofErr w:type="spellStart"/>
      <w:r w:rsidRPr="004F6418">
        <w:rPr>
          <w:rFonts w:ascii="Book Antiqua" w:eastAsia="Book Antiqua" w:hAnsi="Book Antiqua" w:cs="Book Antiqua"/>
          <w:color w:val="000000"/>
        </w:rPr>
        <w:t>gastrectomy</w:t>
      </w:r>
      <w:proofErr w:type="spellEnd"/>
      <w:r w:rsidRPr="004F6418">
        <w:rPr>
          <w:rFonts w:ascii="Book Antiqua" w:eastAsia="Book Antiqua" w:hAnsi="Book Antiqua" w:cs="Book Antiqua"/>
          <w:color w:val="000000"/>
        </w:rPr>
        <w:t xml:space="preserve"> were also excluded. As control group,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gastritis and without gastric cancer were enrolled. This criterion included patients who underwent esophagogastroduodenoscopy and initial assessments for 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from December 2013 to March 2016 and from January 2018 to February 2019.</w:t>
      </w:r>
    </w:p>
    <w:p w14:paraId="50B76D97" w14:textId="77777777" w:rsidR="00C375E2" w:rsidRPr="004F6418" w:rsidRDefault="00C375E2" w:rsidP="004F6418">
      <w:pPr>
        <w:snapToGrid w:val="0"/>
        <w:spacing w:line="360" w:lineRule="auto"/>
        <w:jc w:val="both"/>
        <w:rPr>
          <w:rFonts w:ascii="Book Antiqua" w:hAnsi="Book Antiqua"/>
        </w:rPr>
      </w:pPr>
    </w:p>
    <w:p w14:paraId="27F40EC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Diagnosis of Lauren classification and H. pylori infection</w:t>
      </w:r>
    </w:p>
    <w:p w14:paraId="58E6ADD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The Lauren classification was diagnosed from resected specimens or, if </w:t>
      </w:r>
      <w:proofErr w:type="spellStart"/>
      <w:r w:rsidRPr="004F6418">
        <w:rPr>
          <w:rFonts w:ascii="Book Antiqua" w:eastAsia="Book Antiqua" w:hAnsi="Book Antiqua" w:cs="Book Antiqua"/>
          <w:color w:val="000000"/>
        </w:rPr>
        <w:t>unresectable</w:t>
      </w:r>
      <w:proofErr w:type="spellEnd"/>
      <w:r w:rsidRPr="004F6418">
        <w:rPr>
          <w:rFonts w:ascii="Book Antiqua" w:eastAsia="Book Antiqua" w:hAnsi="Book Antiqua" w:cs="Book Antiqua"/>
          <w:color w:val="000000"/>
        </w:rPr>
        <w:t>, biopsy specimens.</w:t>
      </w:r>
    </w:p>
    <w:p w14:paraId="24A920D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was diagnosed using pathology (</w:t>
      </w:r>
      <w:proofErr w:type="spellStart"/>
      <w:r w:rsidRPr="004F6418">
        <w:rPr>
          <w:rFonts w:ascii="Book Antiqua" w:eastAsia="Book Antiqua" w:hAnsi="Book Antiqua" w:cs="Book Antiqua"/>
          <w:color w:val="000000"/>
        </w:rPr>
        <w:t>hematoxylin</w:t>
      </w:r>
      <w:proofErr w:type="spellEnd"/>
      <w:r w:rsidRPr="004F6418">
        <w:rPr>
          <w:rFonts w:ascii="Book Antiqua" w:eastAsia="Book Antiqua" w:hAnsi="Book Antiqua" w:cs="Book Antiqua"/>
          <w:color w:val="000000"/>
        </w:rPr>
        <w:t xml:space="preserve"> and eosin staining) or the urea breath test.</w:t>
      </w:r>
    </w:p>
    <w:p w14:paraId="075E00B3" w14:textId="77777777" w:rsidR="00C375E2" w:rsidRPr="004F6418" w:rsidRDefault="00C375E2" w:rsidP="004F6418">
      <w:pPr>
        <w:snapToGrid w:val="0"/>
        <w:spacing w:line="360" w:lineRule="auto"/>
        <w:jc w:val="both"/>
        <w:rPr>
          <w:rFonts w:ascii="Book Antiqua" w:hAnsi="Book Antiqua"/>
        </w:rPr>
      </w:pPr>
    </w:p>
    <w:p w14:paraId="3C4D7AA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Endoscopic gastritis based on the Kyoto classification</w:t>
      </w:r>
    </w:p>
    <w:p w14:paraId="0367A8F9" w14:textId="111EF8B4"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The Kyoto score for endoscopic gastritis, which ranges from 0 to 8, is based on the total scores of the following five endoscopic findings: atrophy, intestinal metaplasia, enlarged folds, nodularity, and diffuse redness. A high score represents an increased risk of gastric </w:t>
      </w:r>
      <w:proofErr w:type="gramStart"/>
      <w:r w:rsidRPr="004F6418">
        <w:rPr>
          <w:rFonts w:ascii="Book Antiqua" w:eastAsia="Book Antiqua" w:hAnsi="Book Antiqua" w:cs="Book Antiqua"/>
          <w:color w:val="000000"/>
        </w:rPr>
        <w:t>cancer</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w:t>
      </w:r>
      <w:r w:rsidR="001B180E">
        <w:rPr>
          <w:rFonts w:ascii="Book Antiqua" w:hAnsi="Book Antiqua" w:cs="Book Antiqua" w:hint="eastAsia"/>
          <w:color w:val="000000"/>
          <w:vertAlign w:val="superscript"/>
          <w:lang w:eastAsia="zh-CN"/>
        </w:rPr>
        <w:t>0</w:t>
      </w:r>
      <w:r w:rsidRPr="004F6418">
        <w:rPr>
          <w:rFonts w:ascii="Book Antiqua" w:eastAsia="Book Antiqua" w:hAnsi="Book Antiqua" w:cs="Book Antiqua"/>
          <w:color w:val="000000"/>
          <w:vertAlign w:val="superscript"/>
        </w:rPr>
        <w:t>-2</w:t>
      </w:r>
      <w:r w:rsidR="001B180E">
        <w:rPr>
          <w:rFonts w:ascii="Book Antiqua" w:hAnsi="Book Antiqua" w:cs="Book Antiqua" w:hint="eastAsia"/>
          <w:color w:val="000000"/>
          <w:vertAlign w:val="superscript"/>
          <w:lang w:eastAsia="zh-CN"/>
        </w:rPr>
        <w:t>3</w:t>
      </w:r>
      <w:r w:rsidRPr="004F6418">
        <w:rPr>
          <w:rFonts w:ascii="Book Antiqua" w:eastAsia="Book Antiqua" w:hAnsi="Book Antiqua" w:cs="Book Antiqua"/>
          <w:color w:val="000000"/>
          <w:vertAlign w:val="superscript"/>
        </w:rPr>
        <w:t>]</w:t>
      </w:r>
      <w:r w:rsidRPr="004F6418">
        <w:rPr>
          <w:rFonts w:ascii="Book Antiqua" w:eastAsia="Book Antiqua" w:hAnsi="Book Antiqua" w:cs="Book Antiqua"/>
          <w:color w:val="000000"/>
        </w:rPr>
        <w:t xml:space="preserve"> and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w:t>
      </w:r>
      <w:r w:rsidRPr="004F6418">
        <w:rPr>
          <w:rFonts w:ascii="Book Antiqua" w:eastAsia="Book Antiqua" w:hAnsi="Book Antiqua" w:cs="Book Antiqua"/>
          <w:color w:val="000000"/>
          <w:vertAlign w:val="superscript"/>
        </w:rPr>
        <w:t>[2</w:t>
      </w:r>
      <w:r w:rsidR="001B180E">
        <w:rPr>
          <w:rFonts w:ascii="Book Antiqua" w:hAnsi="Book Antiqua" w:cs="Book Antiqua" w:hint="eastAsia"/>
          <w:color w:val="000000"/>
          <w:vertAlign w:val="superscript"/>
          <w:lang w:eastAsia="zh-CN"/>
        </w:rPr>
        <w:t>4</w:t>
      </w:r>
      <w:r w:rsidRPr="004F6418">
        <w:rPr>
          <w:rFonts w:ascii="Book Antiqua" w:eastAsia="Book Antiqua" w:hAnsi="Book Antiqua" w:cs="Book Antiqua"/>
          <w:color w:val="000000"/>
          <w:vertAlign w:val="superscript"/>
        </w:rPr>
        <w:t>]</w:t>
      </w:r>
      <w:r w:rsidRPr="004F6418">
        <w:rPr>
          <w:rFonts w:ascii="Book Antiqua" w:eastAsia="Book Antiqua" w:hAnsi="Book Antiqua" w:cs="Book Antiqua"/>
          <w:color w:val="000000"/>
        </w:rPr>
        <w:t>.</w:t>
      </w:r>
    </w:p>
    <w:p w14:paraId="3ACA0A6F" w14:textId="04642A6E"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Endoscopic atrophy was classified based on the extent of mucosal atrophy (the Kimura </w:t>
      </w:r>
      <w:proofErr w:type="spellStart"/>
      <w:r w:rsidRPr="004F6418">
        <w:rPr>
          <w:rFonts w:ascii="Book Antiqua" w:eastAsia="Book Antiqua" w:hAnsi="Book Antiqua" w:cs="Book Antiqua"/>
          <w:color w:val="000000"/>
        </w:rPr>
        <w:t>Takemoto</w:t>
      </w:r>
      <w:proofErr w:type="spellEnd"/>
      <w:r w:rsidRPr="004F6418">
        <w:rPr>
          <w:rFonts w:ascii="Book Antiqua" w:eastAsia="Book Antiqua" w:hAnsi="Book Antiqua" w:cs="Book Antiqua"/>
          <w:color w:val="000000"/>
        </w:rPr>
        <w:t xml:space="preserve"> classification</w:t>
      </w:r>
      <w:proofErr w:type="gramStart"/>
      <w:r w:rsidRPr="004F6418">
        <w:rPr>
          <w:rFonts w:ascii="Book Antiqua" w:eastAsia="Book Antiqua" w:hAnsi="Book Antiqua" w:cs="Book Antiqua"/>
          <w:color w:val="000000"/>
        </w:rPr>
        <w:t>)</w:t>
      </w:r>
      <w:r w:rsidRPr="004F6418">
        <w:rPr>
          <w:rFonts w:ascii="Book Antiqua" w:eastAsia="Book Antiqua" w:hAnsi="Book Antiqua" w:cs="Book Antiqua"/>
          <w:color w:val="000000"/>
          <w:vertAlign w:val="superscript"/>
        </w:rPr>
        <w:t>[</w:t>
      </w:r>
      <w:proofErr w:type="gramEnd"/>
      <w:r w:rsidR="001B180E">
        <w:rPr>
          <w:rFonts w:ascii="Book Antiqua" w:hAnsi="Book Antiqua" w:cs="Book Antiqua" w:hint="eastAsia"/>
          <w:color w:val="000000"/>
          <w:vertAlign w:val="superscript"/>
          <w:lang w:eastAsia="zh-CN"/>
        </w:rPr>
        <w:t>26</w:t>
      </w:r>
      <w:r w:rsidRPr="004F6418">
        <w:rPr>
          <w:rFonts w:ascii="Book Antiqua" w:eastAsia="Book Antiqua" w:hAnsi="Book Antiqua" w:cs="Book Antiqua"/>
          <w:color w:val="000000"/>
          <w:vertAlign w:val="superscript"/>
        </w:rPr>
        <w:t>]</w:t>
      </w:r>
      <w:r w:rsidRPr="004F6418">
        <w:rPr>
          <w:rFonts w:ascii="Book Antiqua" w:eastAsia="Book Antiqua" w:hAnsi="Book Antiqua" w:cs="Book Antiqua"/>
          <w:color w:val="000000"/>
        </w:rPr>
        <w:t>. Non-atrophy and C1 atrophy were scored as atrophy score 0, C2, and C3 atrophies as atrophy score 1, and O1 to O3 atrophies as atrophy score 2.</w:t>
      </w:r>
    </w:p>
    <w:p w14:paraId="73FF2414" w14:textId="77777777" w:rsidR="00C375E2" w:rsidRPr="004F6418" w:rsidRDefault="00C375E2" w:rsidP="004F6418">
      <w:pPr>
        <w:snapToGrid w:val="0"/>
        <w:spacing w:line="360" w:lineRule="auto"/>
        <w:ind w:firstLine="240"/>
        <w:jc w:val="both"/>
        <w:rPr>
          <w:rFonts w:ascii="Book Antiqua" w:hAnsi="Book Antiqua"/>
        </w:rPr>
      </w:pPr>
      <w:proofErr w:type="spellStart"/>
      <w:r w:rsidRPr="004F6418">
        <w:rPr>
          <w:rFonts w:ascii="Book Antiqua" w:eastAsia="Book Antiqua" w:hAnsi="Book Antiqua" w:cs="Book Antiqua"/>
          <w:color w:val="000000"/>
        </w:rPr>
        <w:t>Endoscopically</w:t>
      </w:r>
      <w:proofErr w:type="spellEnd"/>
      <w:r w:rsidRPr="004F6418">
        <w:rPr>
          <w:rFonts w:ascii="Book Antiqua" w:eastAsia="Book Antiqua" w:hAnsi="Book Antiqua" w:cs="Book Antiqua"/>
          <w:color w:val="000000"/>
        </w:rPr>
        <w:t xml:space="preserve">, intestinal metaplasia typically appears as grayish-white and slightly elevated plaques surrounded by mixed patchy pink and pale areas of the mucosa, forming an irregular uneven surface. A villous appearance, whitish mucosa, and rough mucosal surface are useful indicators for the endoscopic diagnosis of intestinal metaplasia. Intestinal metaplasia score 0 was defined as the absence of intestinal metaplasia, score 1 as the presence of intestinal metaplasia within the </w:t>
      </w:r>
      <w:proofErr w:type="spellStart"/>
      <w:r w:rsidRPr="004F6418">
        <w:rPr>
          <w:rFonts w:ascii="Book Antiqua" w:eastAsia="Book Antiqua" w:hAnsi="Book Antiqua" w:cs="Book Antiqua"/>
          <w:color w:val="000000"/>
        </w:rPr>
        <w:t>antrum</w:t>
      </w:r>
      <w:proofErr w:type="spellEnd"/>
      <w:r w:rsidRPr="004F6418">
        <w:rPr>
          <w:rFonts w:ascii="Book Antiqua" w:eastAsia="Book Antiqua" w:hAnsi="Book Antiqua" w:cs="Book Antiqua"/>
          <w:color w:val="000000"/>
        </w:rPr>
        <w:t>, and score 2 as intestinal metaplasia extending into the corpus. The intestinal metaplasia score was calculated based on the diagnosis of metaplasia using white-light imaging.</w:t>
      </w:r>
    </w:p>
    <w:p w14:paraId="1E1818B7"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An enlarged fold is defined as ≥ 5 mm width that is not flattened or is only partially flattened by stomach insufflation. The absence and presence of enlarged folds were scored as enlarged fold scores of 0 and 1, respectively.</w:t>
      </w:r>
    </w:p>
    <w:p w14:paraId="1D78EB4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lastRenderedPageBreak/>
        <w:t xml:space="preserve">Nodularity is a condition in which a </w:t>
      </w:r>
      <w:proofErr w:type="spellStart"/>
      <w:r w:rsidRPr="004F6418">
        <w:rPr>
          <w:rFonts w:ascii="Book Antiqua" w:eastAsia="Book Antiqua" w:hAnsi="Book Antiqua" w:cs="Book Antiqua"/>
          <w:color w:val="000000"/>
        </w:rPr>
        <w:t>miliary</w:t>
      </w:r>
      <w:proofErr w:type="spellEnd"/>
      <w:r w:rsidRPr="004F6418">
        <w:rPr>
          <w:rFonts w:ascii="Book Antiqua" w:eastAsia="Book Antiqua" w:hAnsi="Book Antiqua" w:cs="Book Antiqua"/>
          <w:color w:val="000000"/>
        </w:rPr>
        <w:t xml:space="preserve"> pattern similar to “</w:t>
      </w:r>
      <w:proofErr w:type="spellStart"/>
      <w:r w:rsidRPr="004F6418">
        <w:rPr>
          <w:rFonts w:ascii="Book Antiqua" w:eastAsia="Book Antiqua" w:hAnsi="Book Antiqua" w:cs="Book Antiqua"/>
          <w:color w:val="000000"/>
        </w:rPr>
        <w:t>goosebumps</w:t>
      </w:r>
      <w:proofErr w:type="spellEnd"/>
      <w:r w:rsidRPr="004F6418">
        <w:rPr>
          <w:rFonts w:ascii="Book Antiqua" w:eastAsia="Book Antiqua" w:hAnsi="Book Antiqua" w:cs="Book Antiqua"/>
          <w:color w:val="000000"/>
        </w:rPr>
        <w:t xml:space="preserve">” is mainly located in the </w:t>
      </w:r>
      <w:proofErr w:type="spellStart"/>
      <w:r w:rsidRPr="004F6418">
        <w:rPr>
          <w:rFonts w:ascii="Book Antiqua" w:eastAsia="Book Antiqua" w:hAnsi="Book Antiqua" w:cs="Book Antiqua"/>
          <w:color w:val="000000"/>
        </w:rPr>
        <w:t>antrum</w:t>
      </w:r>
      <w:proofErr w:type="spellEnd"/>
      <w:r w:rsidRPr="004F6418">
        <w:rPr>
          <w:rFonts w:ascii="Book Antiqua" w:eastAsia="Book Antiqua" w:hAnsi="Book Antiqua" w:cs="Book Antiqua"/>
          <w:color w:val="000000"/>
        </w:rPr>
        <w:t>. The absence and presence of nodularity were scored as nodularity scores of 0 and 1, respectively.</w:t>
      </w:r>
    </w:p>
    <w:p w14:paraId="42E7424F"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Diffuse redness refers to uniformly reddish mucosa with continuous expansion located in the non-atrophic mucosa, mainly in the corpus. The RAC is a condition in which collecting </w:t>
      </w:r>
      <w:proofErr w:type="spellStart"/>
      <w:r w:rsidRPr="004F6418">
        <w:rPr>
          <w:rFonts w:ascii="Book Antiqua" w:eastAsia="Book Antiqua" w:hAnsi="Book Antiqua" w:cs="Book Antiqua"/>
          <w:color w:val="000000"/>
        </w:rPr>
        <w:t>venules</w:t>
      </w:r>
      <w:proofErr w:type="spellEnd"/>
      <w:r w:rsidRPr="004F6418">
        <w:rPr>
          <w:rFonts w:ascii="Book Antiqua" w:eastAsia="Book Antiqua" w:hAnsi="Book Antiqua" w:cs="Book Antiqua"/>
          <w:color w:val="000000"/>
        </w:rPr>
        <w:t xml:space="preserve"> are arranged in the corpus. From a distance, the </w:t>
      </w:r>
      <w:proofErr w:type="spellStart"/>
      <w:r w:rsidRPr="004F6418">
        <w:rPr>
          <w:rFonts w:ascii="Book Antiqua" w:eastAsia="Book Antiqua" w:hAnsi="Book Antiqua" w:cs="Book Antiqua"/>
          <w:color w:val="000000"/>
        </w:rPr>
        <w:t>venules</w:t>
      </w:r>
      <w:proofErr w:type="spellEnd"/>
      <w:r w:rsidRPr="004F6418">
        <w:rPr>
          <w:rFonts w:ascii="Book Antiqua" w:eastAsia="Book Antiqua" w:hAnsi="Book Antiqua" w:cs="Book Antiqua"/>
          <w:color w:val="000000"/>
        </w:rPr>
        <w:t xml:space="preserve"> look like numerous dots; however, up close, the </w:t>
      </w:r>
      <w:proofErr w:type="spellStart"/>
      <w:r w:rsidRPr="004F6418">
        <w:rPr>
          <w:rFonts w:ascii="Book Antiqua" w:eastAsia="Book Antiqua" w:hAnsi="Book Antiqua" w:cs="Book Antiqua"/>
          <w:color w:val="000000"/>
        </w:rPr>
        <w:t>venules</w:t>
      </w:r>
      <w:proofErr w:type="spellEnd"/>
      <w:r w:rsidRPr="004F6418">
        <w:rPr>
          <w:rFonts w:ascii="Book Antiqua" w:eastAsia="Book Antiqua" w:hAnsi="Book Antiqua" w:cs="Book Antiqua"/>
          <w:color w:val="000000"/>
        </w:rPr>
        <w:t xml:space="preserve"> appear like a regular pattern of starfish-like shapes. The absence of diffuse redness, presence of mild diffuse redness or diffuse redness with RAC, and severe diffuse redness or diffuse redness without RAC were scored as diffuse redness scores of 0, 1, and 2, respectively.</w:t>
      </w:r>
    </w:p>
    <w:p w14:paraId="3CE7B507" w14:textId="77777777" w:rsidR="00C375E2" w:rsidRPr="004F6418" w:rsidRDefault="00C375E2" w:rsidP="004F6418">
      <w:pPr>
        <w:snapToGrid w:val="0"/>
        <w:spacing w:line="360" w:lineRule="auto"/>
        <w:jc w:val="both"/>
        <w:rPr>
          <w:rFonts w:ascii="Book Antiqua" w:hAnsi="Book Antiqua"/>
        </w:rPr>
      </w:pPr>
    </w:p>
    <w:p w14:paraId="2018AFB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Data collection and outcomes</w:t>
      </w:r>
    </w:p>
    <w:p w14:paraId="6E193DE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We obtained data for cancer and participants background information from the endoscopic database of the Toyoshima Endoscopy Clinic from September 2008 to February 2020. Two expert </w:t>
      </w:r>
      <w:proofErr w:type="spellStart"/>
      <w:r w:rsidRPr="004F6418">
        <w:rPr>
          <w:rFonts w:ascii="Book Antiqua" w:eastAsia="Book Antiqua" w:hAnsi="Book Antiqua" w:cs="Book Antiqua"/>
          <w:color w:val="000000"/>
        </w:rPr>
        <w:t>endoscopists</w:t>
      </w:r>
      <w:proofErr w:type="spellEnd"/>
      <w:r w:rsidRPr="004F6418">
        <w:rPr>
          <w:rFonts w:ascii="Book Antiqua" w:eastAsia="Book Antiqua" w:hAnsi="Book Antiqua" w:cs="Book Antiqua"/>
          <w:color w:val="000000"/>
        </w:rPr>
        <w:t xml:space="preserve"> reviewed all images and scored them according to the Kyoto classification.</w:t>
      </w:r>
    </w:p>
    <w:p w14:paraId="59693CAE"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Clinical data of this study consisted of variables including gastric cancer type according to the Lauren classification, age, sex, and endoscopic gastritis score based on the Kyoto classification (Kyoto score, atrophy score, intestinal metaplasia score, enlarged folds score, nodularity score, and diffuse redness score).</w:t>
      </w:r>
    </w:p>
    <w:p w14:paraId="3549D706"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The main outcome of this study was the differences in patient backgrounds and the endoscopic gastritis between patients with diffuse- and intestinal-type gastric cancers. To predict the Lauren type of cancer, this study developed a Lauren predictive background score using variables associated with the Lauren classification. We assessed the discrimination of the Lauren predictive background score using the receiver operating characteristic (ROC) curve, the </w:t>
      </w:r>
      <w:r w:rsidRPr="004F6418">
        <w:rPr>
          <w:rFonts w:ascii="Book Antiqua" w:eastAsia="Book Antiqua" w:hAnsi="Book Antiqua" w:cs="Book Antiqua"/>
          <w:color w:val="000000"/>
        </w:rPr>
        <w:lastRenderedPageBreak/>
        <w:t>corresponding area under the ROC curve (AUC), and the diagnostic accuracy of predicting the Lauren type of tumor.</w:t>
      </w:r>
    </w:p>
    <w:p w14:paraId="6CCAC5A9" w14:textId="28B6F1A4"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We also compared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-infected patients with cancer (whole, diffuse</w:t>
      </w:r>
      <w:r w:rsidR="00A60838">
        <w:rPr>
          <w:rFonts w:ascii="Book Antiqua" w:eastAsia="Book Antiqua" w:hAnsi="Book Antiqua" w:cs="Book Antiqua"/>
          <w:color w:val="000000"/>
        </w:rPr>
        <w:t>-</w:t>
      </w:r>
      <w:r w:rsidRPr="004F6418">
        <w:rPr>
          <w:rFonts w:ascii="Book Antiqua" w:eastAsia="Book Antiqua" w:hAnsi="Book Antiqua" w:cs="Book Antiqua"/>
          <w:color w:val="000000"/>
        </w:rPr>
        <w:t xml:space="preserve">, and intestinal-type cancers, respectively) and cancer-free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-infected controls.</w:t>
      </w:r>
    </w:p>
    <w:p w14:paraId="3A0DE559" w14:textId="77777777" w:rsidR="00C375E2" w:rsidRPr="004F6418" w:rsidRDefault="00C375E2" w:rsidP="004F6418">
      <w:pPr>
        <w:snapToGrid w:val="0"/>
        <w:spacing w:line="360" w:lineRule="auto"/>
        <w:jc w:val="both"/>
        <w:rPr>
          <w:rFonts w:ascii="Book Antiqua" w:hAnsi="Book Antiqua"/>
        </w:rPr>
      </w:pPr>
    </w:p>
    <w:p w14:paraId="4224520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Statistical analyses</w:t>
      </w:r>
    </w:p>
    <w:p w14:paraId="066C00C9" w14:textId="77777777"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and multivariate analyses were conducted using a binomial logistic regression analysis. The multivariate analysis included age, sex, and each score of the Kyoto classification, excluding the Kyoto score. Age was categorized based on the average number of patients with gastric cancer. A multivariate analysis was conducted, using a backward stepwise logistic regression, for variables with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values &lt; 0.1; these values were determined by a </w:t>
      </w: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analysis. Regarding missing data, we used complete case analysis.</w:t>
      </w:r>
    </w:p>
    <w:p w14:paraId="7866C681"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We developed the Lauren predictive background score based on the coefficients of a logistic regression model, using variables with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values &lt; 0.05 in a multivariate analysis. The AUC for predicting intestinal-type cancer and the sensitivity, specificity, and accuracy of the Lauren predictive background score were measured. The optimal cut-off value of the ROC curve was calculated using the </w:t>
      </w:r>
      <w:proofErr w:type="spellStart"/>
      <w:r w:rsidRPr="004F6418">
        <w:rPr>
          <w:rFonts w:ascii="Book Antiqua" w:eastAsia="Book Antiqua" w:hAnsi="Book Antiqua" w:cs="Book Antiqua"/>
          <w:color w:val="000000"/>
        </w:rPr>
        <w:t>Youden</w:t>
      </w:r>
      <w:proofErr w:type="spellEnd"/>
      <w:r w:rsidRPr="004F6418">
        <w:rPr>
          <w:rFonts w:ascii="Book Antiqua" w:eastAsia="Book Antiqua" w:hAnsi="Book Antiqua" w:cs="Book Antiqua"/>
          <w:color w:val="000000"/>
        </w:rPr>
        <w:t xml:space="preserve"> index.</w:t>
      </w:r>
    </w:p>
    <w:p w14:paraId="19DA3881"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A two-sided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 of &lt; 0.05 was considered statistically significant. Statistical analyses were performed using </w:t>
      </w:r>
      <w:proofErr w:type="spellStart"/>
      <w:r w:rsidRPr="004F6418">
        <w:rPr>
          <w:rFonts w:ascii="Book Antiqua" w:eastAsia="Book Antiqua" w:hAnsi="Book Antiqua" w:cs="Book Antiqua"/>
          <w:color w:val="000000"/>
        </w:rPr>
        <w:t>Ekuseru-Toukei</w:t>
      </w:r>
      <w:proofErr w:type="spellEnd"/>
      <w:r w:rsidRPr="004F6418">
        <w:rPr>
          <w:rFonts w:ascii="Book Antiqua" w:eastAsia="Book Antiqua" w:hAnsi="Book Antiqua" w:cs="Book Antiqua"/>
          <w:color w:val="000000"/>
        </w:rPr>
        <w:t xml:space="preserve"> 2015 (Social Survey Research Information company, Limited, Tokyo, Japan).</w:t>
      </w:r>
    </w:p>
    <w:p w14:paraId="63B6673B" w14:textId="77777777" w:rsidR="00C375E2" w:rsidRPr="004F6418" w:rsidRDefault="00C375E2" w:rsidP="004F6418">
      <w:pPr>
        <w:snapToGrid w:val="0"/>
        <w:spacing w:line="360" w:lineRule="auto"/>
        <w:ind w:firstLine="240"/>
        <w:jc w:val="both"/>
        <w:rPr>
          <w:rFonts w:ascii="Book Antiqua" w:hAnsi="Book Antiqua"/>
        </w:rPr>
      </w:pPr>
    </w:p>
    <w:p w14:paraId="67A32F6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RESULTS</w:t>
      </w:r>
    </w:p>
    <w:p w14:paraId="7A5D7A1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Patient characteristics</w:t>
      </w:r>
    </w:p>
    <w:p w14:paraId="6F22E7F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132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gastric cancers (39 diffuse- and 93 intestinal-type, 105 early, and 27 advanced cancers) were included; 11 patients were excluded as they did not have an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infection, 104 due to successful eradication, and 16 due to an unavailable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status. The control group </w:t>
      </w:r>
      <w:r w:rsidRPr="004F6418">
        <w:rPr>
          <w:rFonts w:ascii="Book Antiqua" w:eastAsia="Book Antiqua" w:hAnsi="Book Antiqua" w:cs="Book Antiqua"/>
          <w:color w:val="000000"/>
        </w:rPr>
        <w:lastRenderedPageBreak/>
        <w:t xml:space="preserve">comprised 367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gastritis (gastric cancer free controls). A total of 499 patients were enrolled in this study. We show patient flowchart in Figure 1. The mean age in this study was 54.9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14.1 (range: 23-89) years, and 49.6% of patients were male; the Kyoto score was 4.93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1.58, (atrophy: 1.53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0.61; intestinal metaplasia: 0.83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0.92; enlarged folds: 0.42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0.49; nodularity: 0.33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0.47; and diffuse redness: 1.83 </w:t>
      </w:r>
      <w:r w:rsidRPr="004F6418">
        <w:rPr>
          <w:rFonts w:ascii="Book Antiqua" w:hAnsi="Book Antiqua" w:cs="Book Antiqua"/>
          <w:color w:val="000000"/>
          <w:lang w:eastAsia="zh-CN"/>
        </w:rPr>
        <w:t xml:space="preserve">± </w:t>
      </w:r>
      <w:r w:rsidRPr="004F6418">
        <w:rPr>
          <w:rFonts w:ascii="Book Antiqua" w:eastAsia="Book Antiqua" w:hAnsi="Book Antiqua" w:cs="Book Antiqua"/>
          <w:color w:val="000000"/>
        </w:rPr>
        <w:t>0.48).</w:t>
      </w:r>
    </w:p>
    <w:p w14:paraId="29295CAD" w14:textId="77777777" w:rsidR="00C375E2" w:rsidRPr="004F6418" w:rsidRDefault="00C375E2" w:rsidP="004F6418">
      <w:pPr>
        <w:snapToGrid w:val="0"/>
        <w:spacing w:line="360" w:lineRule="auto"/>
        <w:jc w:val="both"/>
        <w:rPr>
          <w:rFonts w:ascii="Book Antiqua" w:hAnsi="Book Antiqua"/>
        </w:rPr>
      </w:pPr>
    </w:p>
    <w:p w14:paraId="32D51504" w14:textId="49CDEAB1"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 xml:space="preserve">H. pylori-positive gastritis with </w:t>
      </w:r>
      <w:proofErr w:type="spellStart"/>
      <w:r w:rsidRPr="004F6418">
        <w:rPr>
          <w:rFonts w:ascii="Book Antiqua" w:eastAsia="Book Antiqua" w:hAnsi="Book Antiqua" w:cs="Book Antiqua"/>
          <w:b/>
          <w:bCs/>
          <w:i/>
          <w:iCs/>
          <w:color w:val="000000"/>
        </w:rPr>
        <w:t>vs</w:t>
      </w:r>
      <w:proofErr w:type="spellEnd"/>
      <w:r w:rsidRPr="004F6418">
        <w:rPr>
          <w:rFonts w:ascii="Book Antiqua" w:eastAsia="Book Antiqua" w:hAnsi="Book Antiqua" w:cs="Book Antiqua"/>
          <w:b/>
          <w:bCs/>
          <w:i/>
          <w:iCs/>
          <w:color w:val="000000"/>
        </w:rPr>
        <w:t xml:space="preserve"> without gastric cancer</w:t>
      </w:r>
    </w:p>
    <w:p w14:paraId="33940ED3" w14:textId="7BB17159"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analysis showed that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cancer patients were older (66.4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50.9 years) and had a higher Kyoto score (5.63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4.69) than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non-cancer patients. Among the scores of the items of the Kyoto classification, atrophy and intestinal metaplasia scores for gastric cancer were higher than those for cancer-free gastritis; however, nodularity scores for gastric cancer were lower than those for cancer-free gastritis. There was no significant difference in the enlarged folds and diffuse redness scores. Based on the results of a multivariate analysis,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gastric cancer was independently associated with an age of 65 years or more </w:t>
      </w:r>
      <w:r w:rsidRPr="004F6418">
        <w:rPr>
          <w:rFonts w:ascii="Book Antiqua" w:eastAsia="宋体" w:hAnsi="Book Antiqua" w:cs="宋体"/>
          <w:color w:val="000000"/>
          <w:lang w:eastAsia="zh-CN"/>
        </w:rPr>
        <w:t>[</w:t>
      </w:r>
      <w:r w:rsidRPr="004F6418">
        <w:rPr>
          <w:rFonts w:ascii="Book Antiqua" w:eastAsia="Book Antiqua" w:hAnsi="Book Antiqua" w:cs="Book Antiqua"/>
          <w:color w:val="000000"/>
        </w:rPr>
        <w:t>odds ratio (OR): 4.01], a high atrophy score (OR: 2.80), high intestinal metaplasia score (OR: 1.57), and a low nodularity score (OR: 0.51, Table 1).</w:t>
      </w:r>
    </w:p>
    <w:p w14:paraId="52097C5C" w14:textId="77777777" w:rsidR="00C375E2" w:rsidRPr="004F6418" w:rsidRDefault="00C375E2" w:rsidP="004F6418">
      <w:pPr>
        <w:snapToGrid w:val="0"/>
        <w:spacing w:line="360" w:lineRule="auto"/>
        <w:jc w:val="both"/>
        <w:rPr>
          <w:rFonts w:ascii="Book Antiqua" w:hAnsi="Book Antiqua"/>
        </w:rPr>
      </w:pPr>
    </w:p>
    <w:p w14:paraId="50F4A8BE" w14:textId="4308F5E3"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 xml:space="preserve">H. pylori-infected gastritis with diffuse-type gastric cancer </w:t>
      </w:r>
      <w:proofErr w:type="spellStart"/>
      <w:r w:rsidRPr="004F6418">
        <w:rPr>
          <w:rFonts w:ascii="Book Antiqua" w:eastAsia="Book Antiqua" w:hAnsi="Book Antiqua" w:cs="Book Antiqua"/>
          <w:b/>
          <w:bCs/>
          <w:i/>
          <w:iCs/>
          <w:color w:val="000000"/>
        </w:rPr>
        <w:t>vs</w:t>
      </w:r>
      <w:proofErr w:type="spellEnd"/>
      <w:r w:rsidRPr="004F6418">
        <w:rPr>
          <w:rFonts w:ascii="Book Antiqua" w:eastAsia="Book Antiqua" w:hAnsi="Book Antiqua" w:cs="Book Antiqua"/>
          <w:b/>
          <w:bCs/>
          <w:i/>
          <w:iCs/>
          <w:color w:val="000000"/>
        </w:rPr>
        <w:t xml:space="preserve"> without gastric cancer</w:t>
      </w:r>
    </w:p>
    <w:p w14:paraId="54FA5A4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On comparing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diffuse-type cancer and those without gastric cancer (gastric cancer-free controls), a </w:t>
      </w: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analysis showed that patients with diffuse-type cancer were older (58.0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50.9 years) and had a higher Kyoto score (5.33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4.69), higher atrophy score, and higher intestinal metaplasia score than gastric cancer-free patients. In a multivariate analysis, a high atrophy score was independently associated with diffuse-type gastric cancer (Table 2).</w:t>
      </w:r>
    </w:p>
    <w:p w14:paraId="2365A2FE" w14:textId="77777777" w:rsidR="00C375E2" w:rsidRPr="004F6418" w:rsidRDefault="00C375E2" w:rsidP="004F6418">
      <w:pPr>
        <w:snapToGrid w:val="0"/>
        <w:spacing w:line="360" w:lineRule="auto"/>
        <w:jc w:val="both"/>
        <w:rPr>
          <w:rFonts w:ascii="Book Antiqua" w:hAnsi="Book Antiqua"/>
        </w:rPr>
      </w:pPr>
    </w:p>
    <w:p w14:paraId="0D2ABE4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 xml:space="preserve">H. pylori-infected gastritis with intestinal-type gastric cancer </w:t>
      </w:r>
      <w:proofErr w:type="spellStart"/>
      <w:r w:rsidRPr="004F6418">
        <w:rPr>
          <w:rFonts w:ascii="Book Antiqua" w:eastAsia="Book Antiqua" w:hAnsi="Book Antiqua" w:cs="Book Antiqua"/>
          <w:b/>
          <w:bCs/>
          <w:i/>
          <w:iCs/>
          <w:color w:val="000000"/>
        </w:rPr>
        <w:t>vs</w:t>
      </w:r>
      <w:proofErr w:type="spellEnd"/>
      <w:r w:rsidRPr="004F6418">
        <w:rPr>
          <w:rFonts w:ascii="Book Antiqua" w:eastAsia="Book Antiqua" w:hAnsi="Book Antiqua" w:cs="Book Antiqua"/>
          <w:b/>
          <w:bCs/>
          <w:i/>
          <w:iCs/>
          <w:color w:val="000000"/>
        </w:rPr>
        <w:t xml:space="preserve"> without gastric cancer</w:t>
      </w:r>
    </w:p>
    <w:p w14:paraId="3BD2284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intestinal-type gastric cancer and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non-cancer gastritis were compared. </w:t>
      </w: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analysis showed that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intestinal-type gastric cancer were older (69.9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50.9 years), comprised more of males (62.4%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47.7%), and had a higher Kyoto score (5.75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4.69), higher atrophy score, higher intestinal metaplasia score, lower enlarged folds score, and lower nodularity score than those with non-cancer gastritis. Similar results were obtained in multivariate analysis (Table 3).</w:t>
      </w:r>
    </w:p>
    <w:p w14:paraId="0860AD2D" w14:textId="77777777" w:rsidR="00C375E2" w:rsidRPr="004F6418" w:rsidRDefault="00C375E2" w:rsidP="004F6418">
      <w:pPr>
        <w:snapToGrid w:val="0"/>
        <w:spacing w:line="360" w:lineRule="auto"/>
        <w:jc w:val="both"/>
        <w:rPr>
          <w:rFonts w:ascii="Book Antiqua" w:hAnsi="Book Antiqua"/>
        </w:rPr>
      </w:pPr>
    </w:p>
    <w:p w14:paraId="7FE04859" w14:textId="3132C05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H. pylori-infected gastritis with diffuse-</w:t>
      </w:r>
      <w:r w:rsidR="0060138D">
        <w:rPr>
          <w:rFonts w:ascii="Book Antiqua" w:eastAsia="Book Antiqua" w:hAnsi="Book Antiqua" w:cs="Book Antiqua"/>
          <w:b/>
          <w:bCs/>
          <w:i/>
          <w:iCs/>
          <w:color w:val="000000"/>
        </w:rPr>
        <w:t xml:space="preserve"> </w:t>
      </w:r>
      <w:proofErr w:type="spellStart"/>
      <w:r w:rsidRPr="004F6418">
        <w:rPr>
          <w:rFonts w:ascii="Book Antiqua" w:eastAsia="Book Antiqua" w:hAnsi="Book Antiqua" w:cs="Book Antiqua"/>
          <w:b/>
          <w:bCs/>
          <w:i/>
          <w:iCs/>
          <w:color w:val="000000"/>
        </w:rPr>
        <w:t>vs</w:t>
      </w:r>
      <w:proofErr w:type="spellEnd"/>
      <w:r w:rsidRPr="004F6418">
        <w:rPr>
          <w:rFonts w:ascii="Book Antiqua" w:eastAsia="Book Antiqua" w:hAnsi="Book Antiqua" w:cs="Book Antiqua"/>
          <w:b/>
          <w:bCs/>
          <w:i/>
          <w:iCs/>
          <w:color w:val="000000"/>
        </w:rPr>
        <w:t xml:space="preserve"> intestinal-type gastric cancer</w:t>
      </w:r>
    </w:p>
    <w:p w14:paraId="5A44769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Table 4 shows a comparison of endoscopic background gastritis between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diffuse- and intestinal-type cancers. </w:t>
      </w:r>
      <w:proofErr w:type="spellStart"/>
      <w:r w:rsidRPr="004F6418">
        <w:rPr>
          <w:rFonts w:ascii="Book Antiqua" w:eastAsia="Book Antiqua" w:hAnsi="Book Antiqua" w:cs="Book Antiqua"/>
          <w:color w:val="000000"/>
        </w:rPr>
        <w:t>Univariate</w:t>
      </w:r>
      <w:proofErr w:type="spellEnd"/>
      <w:r w:rsidRPr="004F6418">
        <w:rPr>
          <w:rFonts w:ascii="Book Antiqua" w:eastAsia="Book Antiqua" w:hAnsi="Book Antiqua" w:cs="Book Antiqua"/>
          <w:color w:val="000000"/>
        </w:rPr>
        <w:t xml:space="preserve"> analysis showed that patients with intestinal-type cancer were older (69.9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58.0 years), comprised more of males (61.5%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37.6%), had a higher atrophy score (1.95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1.69), higher intestinal metaplasia score (1.58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0.97), lower enlarged folds score (0.28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0.56), and lower nodularity score (0.10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0.28). There was no significant difference in the Kyoto and diffuse redness scores. In a multivariate analysis, factors independently associated with intestinal-type cancer were an age of 65 years or more (coefficient: 1.98; OR: 7.26), male sex (coefficient: 1.02; OR: 2.78), high intestinal metaplasia score (coefficient: 0.68; OR: 1.97), and low enlarged folds score (coefficient: -1.31; OR: 0.27).</w:t>
      </w:r>
    </w:p>
    <w:p w14:paraId="0F866D3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Based on the coefficients of a multivariate analysis, the equation for the scoring system was calculated based on an assumption that patients receive +2 points if they were aged 65 years or more, +1 point if they were male, +1 point if they had intestinal </w:t>
      </w:r>
      <w:proofErr w:type="gramStart"/>
      <w:r w:rsidRPr="004F6418">
        <w:rPr>
          <w:rFonts w:ascii="Book Antiqua" w:eastAsia="Book Antiqua" w:hAnsi="Book Antiqua" w:cs="Book Antiqua"/>
          <w:color w:val="000000"/>
        </w:rPr>
        <w:t>metaplasia,</w:t>
      </w:r>
      <w:proofErr w:type="gramEnd"/>
      <w:r w:rsidRPr="004F6418">
        <w:rPr>
          <w:rFonts w:ascii="Book Antiqua" w:eastAsia="Book Antiqua" w:hAnsi="Book Antiqua" w:cs="Book Antiqua"/>
          <w:color w:val="000000"/>
        </w:rPr>
        <w:t xml:space="preserve"> and -1 point if they had enlarged folds. We defined the Lauren predictive background score as the sum of these points, ranging from -1 to +4.</w:t>
      </w:r>
    </w:p>
    <w:p w14:paraId="331912E7"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lastRenderedPageBreak/>
        <w:t xml:space="preserve">The ROC curve based on the Lauren predictive background score in 132 patients with diffuse- or intestinal-type cancer is shown in Figure 2. AUC of the Lauren predictive background score for predicting intestinal-type cancer was 0.828 (95% confidence interval: 0.744-0.912). The optimal cut-off value of the Lauren predictive background score for correlation with intestinal-type gastric cancer was +2, based on the </w:t>
      </w:r>
      <w:proofErr w:type="spellStart"/>
      <w:r w:rsidRPr="004F6418">
        <w:rPr>
          <w:rFonts w:ascii="Book Antiqua" w:eastAsia="Book Antiqua" w:hAnsi="Book Antiqua" w:cs="Book Antiqua"/>
          <w:color w:val="000000"/>
        </w:rPr>
        <w:t>Youden</w:t>
      </w:r>
      <w:proofErr w:type="spellEnd"/>
      <w:r w:rsidRPr="004F6418">
        <w:rPr>
          <w:rFonts w:ascii="Book Antiqua" w:eastAsia="Book Antiqua" w:hAnsi="Book Antiqua" w:cs="Book Antiqua"/>
          <w:color w:val="000000"/>
        </w:rPr>
        <w:t xml:space="preserve"> index. The sensitivity, specificity, and accuracy of the Lauren predictive background score were 81.7%, 71.8%, and 78.8%, respectively.</w:t>
      </w:r>
    </w:p>
    <w:p w14:paraId="63F6F0AC" w14:textId="77777777" w:rsidR="00C375E2" w:rsidRPr="004F6418" w:rsidRDefault="00C375E2" w:rsidP="004F6418">
      <w:pPr>
        <w:snapToGrid w:val="0"/>
        <w:spacing w:line="360" w:lineRule="auto"/>
        <w:jc w:val="both"/>
        <w:rPr>
          <w:rFonts w:ascii="Book Antiqua" w:hAnsi="Book Antiqua"/>
        </w:rPr>
      </w:pPr>
    </w:p>
    <w:p w14:paraId="137BDEA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DISCUSSION</w:t>
      </w:r>
    </w:p>
    <w:p w14:paraId="1218D92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This study showed that old age, male sex, the presence of endoscopic intestinal metaplasia, and the absence of endoscopic enlarged folds were independently associated with intestinal-type gastric cancer compared to diffuse-type cancer among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The Lauren predictive background score created based on these variables was good, with AUC of 0.828, sensitivity of 81.7%, and accuracy of 78.8%. It is well known that old age, male </w:t>
      </w:r>
      <w:proofErr w:type="gramStart"/>
      <w:r w:rsidRPr="004F6418">
        <w:rPr>
          <w:rFonts w:ascii="Book Antiqua" w:eastAsia="Book Antiqua" w:hAnsi="Book Antiqua" w:cs="Book Antiqua"/>
          <w:color w:val="000000"/>
        </w:rPr>
        <w:t>sex</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2,27]</w:t>
      </w:r>
      <w:r w:rsidRPr="004F6418">
        <w:rPr>
          <w:rFonts w:ascii="Book Antiqua" w:eastAsia="Book Antiqua" w:hAnsi="Book Antiqua" w:cs="Book Antiqua"/>
          <w:color w:val="000000"/>
        </w:rPr>
        <w:t>, and endoscopic intestinal metaplasia</w:t>
      </w:r>
      <w:r w:rsidRPr="004F6418">
        <w:rPr>
          <w:rFonts w:ascii="Book Antiqua" w:eastAsia="Book Antiqua" w:hAnsi="Book Antiqua" w:cs="Book Antiqua"/>
          <w:color w:val="000000"/>
          <w:vertAlign w:val="superscript"/>
        </w:rPr>
        <w:t>[28]</w:t>
      </w:r>
      <w:r w:rsidRPr="004F6418">
        <w:rPr>
          <w:rFonts w:ascii="Book Antiqua" w:eastAsia="Book Antiqua" w:hAnsi="Book Antiqua" w:cs="Book Antiqua"/>
          <w:color w:val="000000"/>
        </w:rPr>
        <w:t xml:space="preserve"> are indicators of intestinal-type cancers and that endoscopic enlarged folds</w:t>
      </w:r>
      <w:r w:rsidRPr="004F6418">
        <w:rPr>
          <w:rFonts w:ascii="Book Antiqua" w:eastAsia="Book Antiqua" w:hAnsi="Book Antiqua" w:cs="Book Antiqua"/>
          <w:color w:val="000000"/>
          <w:vertAlign w:val="superscript"/>
        </w:rPr>
        <w:t>[5,29]</w:t>
      </w:r>
      <w:r w:rsidRPr="004F6418">
        <w:rPr>
          <w:rFonts w:ascii="Book Antiqua" w:eastAsia="Book Antiqua" w:hAnsi="Book Antiqua" w:cs="Book Antiqua"/>
          <w:color w:val="000000"/>
        </w:rPr>
        <w:t xml:space="preserve"> are characteristics of diffuse-type tumors. The strength of this study is that independent variables related to cancer type were investigated using the currently vigorously studied endoscopic gastritis evaluation method (Kyoto classification), and Lauren predictive background score was newly created using these variables; moreover, the score was accurate. Predicting cancer types without a biopsy may lead to faster treatment choices. A pathological diagnosis before endoscopic resection, surgery, or chemotherapy is vital to determine the line of treatment of </w:t>
      </w:r>
      <w:proofErr w:type="gramStart"/>
      <w:r w:rsidRPr="004F6418">
        <w:rPr>
          <w:rFonts w:ascii="Book Antiqua" w:eastAsia="Book Antiqua" w:hAnsi="Book Antiqua" w:cs="Book Antiqua"/>
          <w:color w:val="000000"/>
        </w:rPr>
        <w:t>lesions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13-16]</w:t>
      </w:r>
      <w:r w:rsidRPr="004F6418">
        <w:rPr>
          <w:rFonts w:ascii="Book Antiqua" w:eastAsia="Book Antiqua" w:hAnsi="Book Antiqua" w:cs="Book Antiqua"/>
          <w:color w:val="000000"/>
        </w:rPr>
        <w:t xml:space="preserve">. However, cases in which there are differences between the histological diagnoses of biopsy and resected specimens amount to 20%–30% of all </w:t>
      </w:r>
      <w:proofErr w:type="gramStart"/>
      <w:r w:rsidRPr="004F6418">
        <w:rPr>
          <w:rFonts w:ascii="Book Antiqua" w:eastAsia="Book Antiqua" w:hAnsi="Book Antiqua" w:cs="Book Antiqua"/>
          <w:color w:val="000000"/>
        </w:rPr>
        <w:t>cases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30-32]</w:t>
      </w:r>
      <w:r w:rsidRPr="004F6418">
        <w:rPr>
          <w:rFonts w:ascii="Book Antiqua" w:eastAsia="Book Antiqua" w:hAnsi="Book Antiqua" w:cs="Book Antiqua"/>
          <w:color w:val="000000"/>
        </w:rPr>
        <w:t xml:space="preserve">. Biopsy results are supported when the Lauren predictive background score is consistent with the biopsy diagnosis; however, the treatment should be carefully selected when </w:t>
      </w:r>
      <w:r w:rsidRPr="004F6418">
        <w:rPr>
          <w:rFonts w:ascii="Book Antiqua" w:eastAsia="Book Antiqua" w:hAnsi="Book Antiqua" w:cs="Book Antiqua"/>
          <w:color w:val="000000"/>
        </w:rPr>
        <w:lastRenderedPageBreak/>
        <w:t xml:space="preserve">discrepancies are observed. Furthermore, some endoscopic features of cancer are indicated by the Lauren classification. For example, </w:t>
      </w:r>
      <w:r w:rsidRPr="004F6418">
        <w:rPr>
          <w:rFonts w:ascii="Book Antiqua" w:eastAsia="Book Antiqua" w:hAnsi="Book Antiqua" w:cs="Book Antiqua"/>
          <w:color w:val="000000"/>
          <w:shd w:val="clear" w:color="auto" w:fill="FFFFFF"/>
        </w:rPr>
        <w:t xml:space="preserve">diffuse-type cancers </w:t>
      </w:r>
      <w:r w:rsidRPr="004F6418">
        <w:rPr>
          <w:rFonts w:ascii="Book Antiqua" w:eastAsia="Book Antiqua" w:hAnsi="Book Antiqua" w:cs="Book Antiqua"/>
          <w:color w:val="000000"/>
        </w:rPr>
        <w:t xml:space="preserve">are </w:t>
      </w:r>
      <w:r w:rsidRPr="004F6418">
        <w:rPr>
          <w:rFonts w:ascii="Book Antiqua" w:eastAsia="Book Antiqua" w:hAnsi="Book Antiqua" w:cs="Book Antiqua"/>
          <w:color w:val="000000"/>
          <w:shd w:val="clear" w:color="auto" w:fill="FFFFFF"/>
        </w:rPr>
        <w:t xml:space="preserve">frequently located in </w:t>
      </w:r>
      <w:r w:rsidRPr="004F6418">
        <w:rPr>
          <w:rFonts w:ascii="Book Antiqua" w:eastAsia="Book Antiqua" w:hAnsi="Book Antiqua" w:cs="Book Antiqua"/>
          <w:color w:val="000000"/>
        </w:rPr>
        <w:t xml:space="preserve">the </w:t>
      </w:r>
      <w:r w:rsidRPr="004F6418">
        <w:rPr>
          <w:rFonts w:ascii="Book Antiqua" w:eastAsia="Book Antiqua" w:hAnsi="Book Antiqua" w:cs="Book Antiqua"/>
          <w:color w:val="000000"/>
          <w:shd w:val="clear" w:color="auto" w:fill="FFFFFF"/>
        </w:rPr>
        <w:t xml:space="preserve">proximal </w:t>
      </w:r>
      <w:proofErr w:type="gramStart"/>
      <w:r w:rsidRPr="004F6418">
        <w:rPr>
          <w:rFonts w:ascii="Book Antiqua" w:eastAsia="Book Antiqua" w:hAnsi="Book Antiqua" w:cs="Book Antiqua"/>
          <w:color w:val="000000"/>
          <w:shd w:val="clear" w:color="auto" w:fill="FFFFFF"/>
        </w:rPr>
        <w:t>stomach</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33]</w:t>
      </w:r>
      <w:r w:rsidRPr="004F6418">
        <w:rPr>
          <w:rFonts w:ascii="Book Antiqua" w:eastAsia="Book Antiqua" w:hAnsi="Book Antiqua" w:cs="Book Antiqua"/>
          <w:color w:val="000000"/>
          <w:shd w:val="clear" w:color="auto" w:fill="FFFFFF"/>
        </w:rPr>
        <w:t xml:space="preserve">. The endoscopic gross appearance of an elevated-type cancer predominantly indicated intestinal-type cancer, whereas flat and depressed types of cancers indicated </w:t>
      </w:r>
      <w:proofErr w:type="spellStart"/>
      <w:r w:rsidRPr="004F6418">
        <w:rPr>
          <w:rFonts w:ascii="Book Antiqua" w:eastAsia="Book Antiqua" w:hAnsi="Book Antiqua" w:cs="Book Antiqua"/>
          <w:color w:val="000000"/>
          <w:shd w:val="clear" w:color="auto" w:fill="FFFFFF"/>
        </w:rPr>
        <w:t>difuse</w:t>
      </w:r>
      <w:proofErr w:type="spellEnd"/>
      <w:r w:rsidRPr="004F6418">
        <w:rPr>
          <w:rFonts w:ascii="Book Antiqua" w:eastAsia="Book Antiqua" w:hAnsi="Book Antiqua" w:cs="Book Antiqua"/>
          <w:color w:val="000000"/>
          <w:shd w:val="clear" w:color="auto" w:fill="FFFFFF"/>
        </w:rPr>
        <w:t xml:space="preserve">-type </w:t>
      </w:r>
      <w:proofErr w:type="gramStart"/>
      <w:r w:rsidRPr="004F6418">
        <w:rPr>
          <w:rFonts w:ascii="Book Antiqua" w:eastAsia="Book Antiqua" w:hAnsi="Book Antiqua" w:cs="Book Antiqua"/>
          <w:color w:val="000000"/>
          <w:shd w:val="clear" w:color="auto" w:fill="FFFFFF"/>
        </w:rPr>
        <w:t>cancer</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34,35]</w:t>
      </w:r>
      <w:r w:rsidRPr="004F6418">
        <w:rPr>
          <w:rFonts w:ascii="Book Antiqua" w:eastAsia="Book Antiqua" w:hAnsi="Book Antiqua" w:cs="Book Antiqua"/>
          <w:color w:val="000000"/>
          <w:shd w:val="clear" w:color="auto" w:fill="FFFFFF"/>
        </w:rPr>
        <w:t xml:space="preserve">. In the early stages of gastric cancer, </w:t>
      </w:r>
      <w:r w:rsidRPr="004F6418">
        <w:rPr>
          <w:rFonts w:ascii="Book Antiqua" w:eastAsia="Book Antiqua" w:hAnsi="Book Antiqua" w:cs="Book Antiqua"/>
          <w:color w:val="000000"/>
        </w:rPr>
        <w:t xml:space="preserve">intestinal-type cancer is usually reddish, whereas diffuse-type cancer is pale. </w:t>
      </w:r>
      <w:r w:rsidRPr="004F6418">
        <w:rPr>
          <w:rFonts w:ascii="Book Antiqua" w:eastAsia="Book Antiqua" w:hAnsi="Book Antiqua" w:cs="Book Antiqua"/>
          <w:color w:val="000000"/>
          <w:shd w:val="clear" w:color="auto" w:fill="FFFFFF"/>
        </w:rPr>
        <w:t xml:space="preserve">While magnifying with narrow-band imaging, a well-demarcated </w:t>
      </w:r>
      <w:proofErr w:type="gramStart"/>
      <w:r w:rsidRPr="004F6418">
        <w:rPr>
          <w:rFonts w:ascii="Book Antiqua" w:eastAsia="Book Antiqua" w:hAnsi="Book Antiqua" w:cs="Book Antiqua"/>
          <w:color w:val="000000"/>
          <w:shd w:val="clear" w:color="auto" w:fill="FFFFFF"/>
        </w:rPr>
        <w:t>area</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36]</w:t>
      </w:r>
      <w:r w:rsidRPr="004F6418">
        <w:rPr>
          <w:rFonts w:ascii="Book Antiqua" w:eastAsia="Book Antiqua" w:hAnsi="Book Antiqua" w:cs="Book Antiqua"/>
          <w:color w:val="000000"/>
          <w:shd w:val="clear" w:color="auto" w:fill="FFFFFF"/>
        </w:rPr>
        <w:t xml:space="preserve"> and a white opaque substance</w:t>
      </w:r>
      <w:r w:rsidRPr="004F6418">
        <w:rPr>
          <w:rFonts w:ascii="Book Antiqua" w:eastAsia="Book Antiqua" w:hAnsi="Book Antiqua" w:cs="Book Antiqua"/>
          <w:color w:val="000000"/>
          <w:shd w:val="clear" w:color="auto" w:fill="FFFFFF"/>
          <w:vertAlign w:val="superscript"/>
        </w:rPr>
        <w:t>[37]</w:t>
      </w:r>
      <w:r w:rsidRPr="004F6418">
        <w:rPr>
          <w:rFonts w:ascii="Book Antiqua" w:eastAsia="Book Antiqua" w:hAnsi="Book Antiqua" w:cs="Book Antiqua"/>
          <w:color w:val="000000"/>
          <w:shd w:val="clear" w:color="auto" w:fill="FFFFFF"/>
        </w:rPr>
        <w:t xml:space="preserve"> serve as an indicator of intestinal-type cancer, an ill-defined area</w:t>
      </w:r>
      <w:r w:rsidRPr="004F6418">
        <w:rPr>
          <w:rFonts w:ascii="Book Antiqua" w:eastAsia="Book Antiqua" w:hAnsi="Book Antiqua" w:cs="Book Antiqua"/>
          <w:color w:val="000000"/>
          <w:shd w:val="clear" w:color="auto" w:fill="FFFFFF"/>
          <w:vertAlign w:val="superscript"/>
        </w:rPr>
        <w:t>[36]</w:t>
      </w:r>
      <w:r w:rsidRPr="004F6418">
        <w:rPr>
          <w:rFonts w:ascii="Book Antiqua" w:eastAsia="Book Antiqua" w:hAnsi="Book Antiqua" w:cs="Book Antiqua"/>
          <w:color w:val="000000"/>
          <w:shd w:val="clear" w:color="auto" w:fill="FFFFFF"/>
        </w:rPr>
        <w:t xml:space="preserve"> and a high proportion of the area with </w:t>
      </w:r>
      <w:r w:rsidRPr="004F6418">
        <w:rPr>
          <w:rFonts w:ascii="Book Antiqua" w:eastAsia="Book Antiqua" w:hAnsi="Book Antiqua" w:cs="Book Antiqua"/>
          <w:color w:val="000000"/>
        </w:rPr>
        <w:t xml:space="preserve">an absent </w:t>
      </w:r>
      <w:proofErr w:type="spellStart"/>
      <w:r w:rsidRPr="004F6418">
        <w:rPr>
          <w:rFonts w:ascii="Book Antiqua" w:eastAsia="Book Antiqua" w:hAnsi="Book Antiqua" w:cs="Book Antiqua"/>
          <w:color w:val="000000"/>
        </w:rPr>
        <w:t>microsurface</w:t>
      </w:r>
      <w:proofErr w:type="spellEnd"/>
      <w:r w:rsidRPr="004F6418">
        <w:rPr>
          <w:rFonts w:ascii="Book Antiqua" w:eastAsia="Book Antiqua" w:hAnsi="Book Antiqua" w:cs="Book Antiqua"/>
          <w:color w:val="000000"/>
        </w:rPr>
        <w:t xml:space="preserve"> pattern</w:t>
      </w:r>
      <w:r w:rsidRPr="004F6418">
        <w:rPr>
          <w:rFonts w:ascii="Book Antiqua" w:eastAsia="Book Antiqua" w:hAnsi="Book Antiqua" w:cs="Book Antiqua"/>
          <w:color w:val="000000"/>
          <w:shd w:val="clear" w:color="auto" w:fill="FFFFFF"/>
          <w:vertAlign w:val="superscript"/>
        </w:rPr>
        <w:t>[38]</w:t>
      </w:r>
      <w:r w:rsidRPr="004F6418">
        <w:rPr>
          <w:rFonts w:ascii="Book Antiqua" w:eastAsia="Book Antiqua" w:hAnsi="Book Antiqua" w:cs="Book Antiqua"/>
          <w:color w:val="000000"/>
          <w:shd w:val="clear" w:color="auto" w:fill="FFFFFF"/>
        </w:rPr>
        <w:t xml:space="preserve"> are specific markers for diffuse-type cancer. In contrast, our study is unique in predicting the Lauren classification from background information rather than tumor information. In the future, a combination of both background and tumor information may allow for more accurate predictions, and a diagnosis by artificial intelligence may help.</w:t>
      </w:r>
    </w:p>
    <w:p w14:paraId="5E4E6628"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We previously showed that corpus-predominant gastritis (5.96) has a higher Kyoto score than </w:t>
      </w:r>
      <w:proofErr w:type="spellStart"/>
      <w:r w:rsidRPr="004F6418">
        <w:rPr>
          <w:rFonts w:ascii="Book Antiqua" w:eastAsia="Book Antiqua" w:hAnsi="Book Antiqua" w:cs="Book Antiqua"/>
          <w:color w:val="000000"/>
        </w:rPr>
        <w:t>pangastritis</w:t>
      </w:r>
      <w:proofErr w:type="spellEnd"/>
      <w:r w:rsidRPr="004F6418">
        <w:rPr>
          <w:rFonts w:ascii="Book Antiqua" w:eastAsia="Book Antiqua" w:hAnsi="Book Antiqua" w:cs="Book Antiqua"/>
          <w:color w:val="000000"/>
        </w:rPr>
        <w:t xml:space="preserve"> (5.21</w:t>
      </w:r>
      <w:proofErr w:type="gramStart"/>
      <w:r w:rsidRPr="004F6418">
        <w:rPr>
          <w:rFonts w:ascii="Book Antiqua" w:eastAsia="Book Antiqua" w:hAnsi="Book Antiqua" w:cs="Book Antiqua"/>
          <w:color w:val="000000"/>
        </w:rPr>
        <w:t>)</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20]</w:t>
      </w:r>
      <w:r w:rsidRPr="004F6418">
        <w:rPr>
          <w:rFonts w:ascii="Book Antiqua" w:eastAsia="Book Antiqua" w:hAnsi="Book Antiqua" w:cs="Book Antiqua"/>
          <w:color w:val="000000"/>
        </w:rPr>
        <w:t xml:space="preserve">. Corpus-predominant gastritis and </w:t>
      </w:r>
      <w:proofErr w:type="spellStart"/>
      <w:r w:rsidRPr="004F6418">
        <w:rPr>
          <w:rFonts w:ascii="Book Antiqua" w:eastAsia="Book Antiqua" w:hAnsi="Book Antiqua" w:cs="Book Antiqua"/>
          <w:color w:val="000000"/>
        </w:rPr>
        <w:t>pangastritis</w:t>
      </w:r>
      <w:proofErr w:type="spellEnd"/>
      <w:r w:rsidRPr="004F6418">
        <w:rPr>
          <w:rFonts w:ascii="Book Antiqua" w:eastAsia="Book Antiqua" w:hAnsi="Book Antiqua" w:cs="Book Antiqua"/>
          <w:color w:val="000000"/>
        </w:rPr>
        <w:t xml:space="preserve"> are risk factors for intestinal- and diffuse-type cancers, </w:t>
      </w:r>
      <w:proofErr w:type="gramStart"/>
      <w:r w:rsidRPr="004F6418">
        <w:rPr>
          <w:rFonts w:ascii="Book Antiqua" w:eastAsia="Book Antiqua" w:hAnsi="Book Antiqua" w:cs="Book Antiqua"/>
          <w:color w:val="000000"/>
        </w:rPr>
        <w:t>respectively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39]</w:t>
      </w:r>
      <w:r w:rsidRPr="004F6418">
        <w:rPr>
          <w:rFonts w:ascii="Book Antiqua" w:eastAsia="Book Antiqua" w:hAnsi="Book Antiqua" w:cs="Book Antiqua"/>
          <w:color w:val="000000"/>
        </w:rPr>
        <w:t>, and a similar tendency was observed in this study.</w:t>
      </w:r>
    </w:p>
    <w:p w14:paraId="00B1FBF4"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Next, this study demonstrated that the Kyoto score of gastric cancer patients was higher than that of cancer-free patients among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participants, regardless of whether the cancer was </w:t>
      </w:r>
      <w:proofErr w:type="gramStart"/>
      <w:r w:rsidRPr="004F6418">
        <w:rPr>
          <w:rFonts w:ascii="Book Antiqua" w:eastAsia="Book Antiqua" w:hAnsi="Book Antiqua" w:cs="Book Antiqua"/>
          <w:color w:val="000000"/>
        </w:rPr>
        <w:t>diffuse- or intestinal-type</w:t>
      </w:r>
      <w:proofErr w:type="gramEnd"/>
      <w:r w:rsidRPr="004F6418">
        <w:rPr>
          <w:rFonts w:ascii="Book Antiqua" w:eastAsia="Book Antiqua" w:hAnsi="Book Antiqua" w:cs="Book Antiqua"/>
          <w:color w:val="000000"/>
        </w:rPr>
        <w:t xml:space="preserve">. This result is concordant with that of a previous report by Sugimoto </w:t>
      </w:r>
      <w:r w:rsidRPr="004F6418">
        <w:rPr>
          <w:rFonts w:ascii="Book Antiqua" w:eastAsia="Book Antiqua" w:hAnsi="Book Antiqua" w:cs="Book Antiqua"/>
          <w:i/>
          <w:iCs/>
          <w:color w:val="000000"/>
        </w:rPr>
        <w:t xml:space="preserve">et </w:t>
      </w:r>
      <w:proofErr w:type="gramStart"/>
      <w:r w:rsidRPr="004F6418">
        <w:rPr>
          <w:rFonts w:ascii="Book Antiqua" w:eastAsia="Book Antiqua" w:hAnsi="Book Antiqua" w:cs="Book Antiqua"/>
          <w:i/>
          <w:iCs/>
          <w:color w:val="000000"/>
        </w:rPr>
        <w:t>al</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w:t>
      </w:r>
      <w:r w:rsidRPr="004F6418">
        <w:rPr>
          <w:rFonts w:ascii="Book Antiqua" w:eastAsia="Book Antiqua" w:hAnsi="Book Antiqua" w:cs="Book Antiqua"/>
          <w:color w:val="000000"/>
        </w:rPr>
        <w:t xml:space="preserve">. While examining each item of the Kyoto classification, atrophy and intestinal metaplasia showed a positive association with gastric cancer; however, nodularity was negatively correlated with gastric cancer. This tendency is also the same as that reported in a previous </w:t>
      </w:r>
      <w:proofErr w:type="gramStart"/>
      <w:r w:rsidRPr="004F6418">
        <w:rPr>
          <w:rFonts w:ascii="Book Antiqua" w:eastAsia="Book Antiqua" w:hAnsi="Book Antiqua" w:cs="Book Antiqua"/>
          <w:color w:val="000000"/>
        </w:rPr>
        <w:t>study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w:t>
      </w:r>
      <w:r w:rsidRPr="004F6418">
        <w:rPr>
          <w:rFonts w:ascii="Book Antiqua" w:eastAsia="Book Antiqua" w:hAnsi="Book Antiqua" w:cs="Book Antiqua"/>
          <w:color w:val="000000"/>
        </w:rPr>
        <w:t xml:space="preserve">. Nodularity has been reported as a risk factor for stomach cancer in young </w:t>
      </w:r>
      <w:proofErr w:type="gramStart"/>
      <w:r w:rsidRPr="004F6418">
        <w:rPr>
          <w:rFonts w:ascii="Book Antiqua" w:eastAsia="Book Antiqua" w:hAnsi="Book Antiqua" w:cs="Book Antiqua"/>
          <w:color w:val="000000"/>
        </w:rPr>
        <w:t>patients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40]</w:t>
      </w:r>
      <w:r w:rsidRPr="004F6418">
        <w:rPr>
          <w:rFonts w:ascii="Book Antiqua" w:eastAsia="Book Antiqua" w:hAnsi="Book Antiqua" w:cs="Book Antiqua"/>
          <w:color w:val="000000"/>
        </w:rPr>
        <w:t xml:space="preserve">; however, our observation might indicate a negative association since it covers all ages. When we previously investigated the association of the ABC classification, which consisted of a combination of serum </w:t>
      </w:r>
      <w:r w:rsidRPr="004F6418">
        <w:rPr>
          <w:rFonts w:ascii="Book Antiqua" w:eastAsia="Book Antiqua" w:hAnsi="Book Antiqua" w:cs="Book Antiqua"/>
          <w:i/>
          <w:iCs/>
          <w:color w:val="000000"/>
        </w:rPr>
        <w:lastRenderedPageBreak/>
        <w:t>H. pylori</w:t>
      </w:r>
      <w:r w:rsidRPr="004F6418">
        <w:rPr>
          <w:rFonts w:ascii="Book Antiqua" w:eastAsia="Book Antiqua" w:hAnsi="Book Antiqua" w:cs="Book Antiqua"/>
          <w:color w:val="000000"/>
        </w:rPr>
        <w:t xml:space="preserve"> antibody and pepsinogen, with endoscopic gastritis, the simplified Kyoto score using only atrophy and intestinal metaplasia scores was more dramatically related to the ABC </w:t>
      </w:r>
      <w:proofErr w:type="gramStart"/>
      <w:r w:rsidRPr="004F6418">
        <w:rPr>
          <w:rFonts w:ascii="Book Antiqua" w:eastAsia="Book Antiqua" w:hAnsi="Book Antiqua" w:cs="Book Antiqua"/>
          <w:color w:val="000000"/>
        </w:rPr>
        <w:t>classification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27]</w:t>
      </w:r>
      <w:r w:rsidRPr="004F6418">
        <w:rPr>
          <w:rFonts w:ascii="Book Antiqua" w:eastAsia="Book Antiqua" w:hAnsi="Book Antiqua" w:cs="Book Antiqua"/>
          <w:color w:val="000000"/>
        </w:rPr>
        <w:t xml:space="preserve">. Combined with the results of this study, we suggest that nodularity and diffuse redness scores </w:t>
      </w:r>
      <w:proofErr w:type="gramStart"/>
      <w:r w:rsidRPr="004F6418">
        <w:rPr>
          <w:rFonts w:ascii="Book Antiqua" w:eastAsia="Book Antiqua" w:hAnsi="Book Antiqua" w:cs="Book Antiqua"/>
          <w:color w:val="000000"/>
        </w:rPr>
        <w:t>be</w:t>
      </w:r>
      <w:proofErr w:type="gramEnd"/>
      <w:r w:rsidRPr="004F6418">
        <w:rPr>
          <w:rFonts w:ascii="Book Antiqua" w:eastAsia="Book Antiqua" w:hAnsi="Book Antiqua" w:cs="Book Antiqua"/>
          <w:color w:val="000000"/>
        </w:rPr>
        <w:t xml:space="preserve"> not included in the gastric cancer risk score. Particularly, enlarged folds scores should be excluded from the risk score for intestinal-type cancer. However, further verifications are required for this matter.</w:t>
      </w:r>
    </w:p>
    <w:p w14:paraId="471B76F0" w14:textId="2CAC147D"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This study has some limitations. The subjects of our study were limited to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Gastric cancer is detected even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w:t>
      </w:r>
      <w:proofErr w:type="gramStart"/>
      <w:r w:rsidRPr="004F6418">
        <w:rPr>
          <w:rFonts w:ascii="Book Antiqua" w:eastAsia="Book Antiqua" w:hAnsi="Book Antiqua" w:cs="Book Antiqua"/>
          <w:color w:val="000000"/>
        </w:rPr>
        <w:t>eradication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41]</w:t>
      </w:r>
      <w:r w:rsidRPr="004F6418">
        <w:rPr>
          <w:rFonts w:ascii="Book Antiqua" w:eastAsia="Book Antiqua" w:hAnsi="Book Antiqua" w:cs="Book Antiqua"/>
          <w:color w:val="000000"/>
        </w:rPr>
        <w:t xml:space="preserve">. Take </w:t>
      </w:r>
      <w:r w:rsidRPr="004F6418">
        <w:rPr>
          <w:rFonts w:ascii="Book Antiqua" w:eastAsia="Book Antiqua" w:hAnsi="Book Antiqua" w:cs="Book Antiqua"/>
          <w:i/>
          <w:iCs/>
          <w:color w:val="000000"/>
        </w:rPr>
        <w:t xml:space="preserve">et </w:t>
      </w:r>
      <w:proofErr w:type="gramStart"/>
      <w:r w:rsidRPr="004F6418">
        <w:rPr>
          <w:rFonts w:ascii="Book Antiqua" w:eastAsia="Book Antiqua" w:hAnsi="Book Antiqua" w:cs="Book Antiqua"/>
          <w:i/>
          <w:iCs/>
          <w:color w:val="000000"/>
        </w:rPr>
        <w:t>al</w:t>
      </w:r>
      <w:r w:rsidR="00747618" w:rsidRPr="004F6418">
        <w:rPr>
          <w:rFonts w:ascii="Book Antiqua" w:eastAsia="Book Antiqua" w:hAnsi="Book Antiqua" w:cs="Book Antiqua"/>
          <w:color w:val="000000"/>
          <w:vertAlign w:val="superscript"/>
        </w:rPr>
        <w:t>[</w:t>
      </w:r>
      <w:proofErr w:type="gramEnd"/>
      <w:r w:rsidR="00747618" w:rsidRPr="004F6418">
        <w:rPr>
          <w:rFonts w:ascii="Book Antiqua" w:eastAsia="Book Antiqua" w:hAnsi="Book Antiqua" w:cs="Book Antiqua"/>
          <w:color w:val="000000"/>
          <w:vertAlign w:val="superscript"/>
        </w:rPr>
        <w:t>42]</w:t>
      </w:r>
      <w:r w:rsidRPr="004F6418">
        <w:rPr>
          <w:rFonts w:ascii="Book Antiqua" w:eastAsia="Book Antiqua" w:hAnsi="Book Antiqua" w:cs="Book Antiqua"/>
          <w:color w:val="000000"/>
        </w:rPr>
        <w:t xml:space="preserve"> described an increased incidence of diffuse-type cancer more than 10 years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Studying subjects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or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-uninfected subjects in the future is warranted. The gastric cancer-free control group in this study was extracted from a shorter period than the gastric cancer group. In the future, </w:t>
      </w:r>
      <w:proofErr w:type="gramStart"/>
      <w:r w:rsidRPr="004F6418">
        <w:rPr>
          <w:rFonts w:ascii="Book Antiqua" w:eastAsia="Book Antiqua" w:hAnsi="Book Antiqua" w:cs="Book Antiqua"/>
          <w:color w:val="000000"/>
        </w:rPr>
        <w:t>comparisons between the endoscopic background diagnosis of patients with gastric cancer (especially according to the Lauren classification) and that of non-cancer controls during the same period is</w:t>
      </w:r>
      <w:proofErr w:type="gramEnd"/>
      <w:r w:rsidRPr="004F6418">
        <w:rPr>
          <w:rFonts w:ascii="Book Antiqua" w:eastAsia="Book Antiqua" w:hAnsi="Book Antiqua" w:cs="Book Antiqua"/>
          <w:color w:val="000000"/>
        </w:rPr>
        <w:t xml:space="preserve"> desired. In addition, further investigations using prospective study designs are needed to evaluate the accuracy of the Lauren predictive background score. The sample size for that study would be 26 (8 patients with diffuse type cancer, and 19 patients with intestinal type cancer).</w:t>
      </w:r>
    </w:p>
    <w:p w14:paraId="03AEB0FB" w14:textId="77777777" w:rsidR="00C375E2" w:rsidRPr="004F6418" w:rsidRDefault="00C375E2" w:rsidP="004F6418">
      <w:pPr>
        <w:snapToGrid w:val="0"/>
        <w:spacing w:line="360" w:lineRule="auto"/>
        <w:jc w:val="both"/>
        <w:rPr>
          <w:rFonts w:ascii="Book Antiqua" w:hAnsi="Book Antiqua"/>
        </w:rPr>
      </w:pPr>
    </w:p>
    <w:p w14:paraId="5FC8395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CONCLUSION</w:t>
      </w:r>
    </w:p>
    <w:p w14:paraId="1F4BB1BE" w14:textId="28AB9A83"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In conclusion, patient backgrounds, such as age, sex, endoscopic intestinal metaplasia, and endoscopic enlarged folds </w:t>
      </w:r>
      <w:r w:rsidR="001B180E">
        <w:rPr>
          <w:rFonts w:ascii="Book Antiqua" w:hAnsi="Book Antiqua" w:cs="Book Antiqua" w:hint="eastAsia"/>
          <w:color w:val="000000"/>
          <w:lang w:eastAsia="zh-CN"/>
        </w:rPr>
        <w:t>are</w:t>
      </w:r>
      <w:r w:rsidRPr="004F6418">
        <w:rPr>
          <w:rFonts w:ascii="Book Antiqua" w:eastAsia="Book Antiqua" w:hAnsi="Book Antiqua" w:cs="Book Antiqua"/>
          <w:color w:val="000000"/>
        </w:rPr>
        <w:t xml:space="preserve"> useful for predicting tumor type.</w:t>
      </w:r>
    </w:p>
    <w:p w14:paraId="35EE8D48" w14:textId="77777777" w:rsidR="00C375E2" w:rsidRPr="004F6418" w:rsidRDefault="00C375E2" w:rsidP="004F6418">
      <w:pPr>
        <w:snapToGrid w:val="0"/>
        <w:spacing w:line="360" w:lineRule="auto"/>
        <w:ind w:firstLine="240"/>
        <w:jc w:val="both"/>
        <w:rPr>
          <w:rFonts w:ascii="Book Antiqua" w:hAnsi="Book Antiqua"/>
        </w:rPr>
      </w:pPr>
    </w:p>
    <w:p w14:paraId="1BAED30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ARTICLE HIGHLIGHTS</w:t>
      </w:r>
    </w:p>
    <w:p w14:paraId="1CE2A58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background</w:t>
      </w:r>
    </w:p>
    <w:p w14:paraId="3DF450A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The accurate diagnosis of gastric cancer using the Lauren classification is crucial.</w:t>
      </w:r>
    </w:p>
    <w:p w14:paraId="60C6199C" w14:textId="77777777" w:rsidR="00C375E2" w:rsidRPr="004F6418" w:rsidRDefault="00C375E2" w:rsidP="004F6418">
      <w:pPr>
        <w:snapToGrid w:val="0"/>
        <w:spacing w:line="360" w:lineRule="auto"/>
        <w:jc w:val="both"/>
        <w:rPr>
          <w:rFonts w:ascii="Book Antiqua" w:hAnsi="Book Antiqua"/>
        </w:rPr>
      </w:pPr>
    </w:p>
    <w:p w14:paraId="2AD16FCE"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lastRenderedPageBreak/>
        <w:t>Research motivation</w:t>
      </w:r>
    </w:p>
    <w:p w14:paraId="3FBB0E8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The relationship between the Lauren classification and endoscopic findings based on the Kyoto classification is not clear.</w:t>
      </w:r>
    </w:p>
    <w:p w14:paraId="0628F89C" w14:textId="77777777" w:rsidR="00C375E2" w:rsidRPr="004F6418" w:rsidRDefault="00C375E2" w:rsidP="004F6418">
      <w:pPr>
        <w:snapToGrid w:val="0"/>
        <w:spacing w:line="360" w:lineRule="auto"/>
        <w:jc w:val="both"/>
        <w:rPr>
          <w:rFonts w:ascii="Book Antiqua" w:hAnsi="Book Antiqua"/>
        </w:rPr>
      </w:pPr>
    </w:p>
    <w:p w14:paraId="6CD6288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objectives</w:t>
      </w:r>
    </w:p>
    <w:p w14:paraId="6EDE85AF" w14:textId="696B2BF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 investigate the background patient characteristics and endoscopic gastritis of patients with diffuse- and intestinal-type gastric cancers, focusing on </w:t>
      </w:r>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 (H. pylori)</w:t>
      </w:r>
      <w:r w:rsidRPr="004F6418">
        <w:rPr>
          <w:rFonts w:ascii="Book Antiqua" w:eastAsia="Book Antiqua" w:hAnsi="Book Antiqua" w:cs="Book Antiqua"/>
          <w:color w:val="000000"/>
        </w:rPr>
        <w:t>-infected patients.</w:t>
      </w:r>
    </w:p>
    <w:p w14:paraId="69BB6A1B" w14:textId="77777777" w:rsidR="00C375E2" w:rsidRPr="004F6418" w:rsidRDefault="00C375E2" w:rsidP="004F6418">
      <w:pPr>
        <w:snapToGrid w:val="0"/>
        <w:spacing w:line="360" w:lineRule="auto"/>
        <w:jc w:val="both"/>
        <w:rPr>
          <w:rFonts w:ascii="Book Antiqua" w:hAnsi="Book Antiqua"/>
        </w:rPr>
      </w:pPr>
    </w:p>
    <w:p w14:paraId="55E27E6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methods</w:t>
      </w:r>
    </w:p>
    <w:p w14:paraId="6D18F5A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This study included participants who underwent esophagogastroduodenoscopy at the Toyoshima Endoscopy Clinic. The endoscopy-based Kyoto classification of gastritis consisted of atrophy, intestinal metaplasia, enlarged folds, nodularity, and diffuse redness. The effects of age, sex, and Kyoto classification score on gastric cancer according to the Lauren classification were analyzed.</w:t>
      </w:r>
    </w:p>
    <w:p w14:paraId="71953AF8" w14:textId="77777777" w:rsidR="00C375E2" w:rsidRPr="004F6418" w:rsidRDefault="00C375E2" w:rsidP="004F6418">
      <w:pPr>
        <w:snapToGrid w:val="0"/>
        <w:spacing w:line="360" w:lineRule="auto"/>
        <w:jc w:val="both"/>
        <w:rPr>
          <w:rFonts w:ascii="Book Antiqua" w:hAnsi="Book Antiqua"/>
        </w:rPr>
      </w:pPr>
    </w:p>
    <w:p w14:paraId="05042F9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results</w:t>
      </w:r>
    </w:p>
    <w:p w14:paraId="0CA1575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499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(49.6% males; average age, 54.9 years) were enrolled. A total of 132 patients with gastric cancer (39 diffuse- and 93 intestinal-type) and 367 cancer-free controls were eligible. Gastric cancer was independently associated with age ≥ 65 years, high atrophy score, high intestinal metaplasia score, and low nodularity score when compared to the control. Factors independently associated with intestinal-type cancer were age ≥ 65 years, male sex, high intestinal metaplasia score, and low enlarged folds score when compared to diffuse-type cancer. The Lauren predictive background score was defined as the sum of the following points: +2 points for an age of ≥ 65 years, +1 point for male sex, +1 point for intestinal metaplasia, and -1 point for enlarged folds. The area under the curve of the Lauren predictive background score was 0.828 for predicting intestinal-type tumors. With a cut-off of +2, the sensitivity </w:t>
      </w:r>
      <w:r w:rsidRPr="004F6418">
        <w:rPr>
          <w:rFonts w:ascii="Book Antiqua" w:eastAsia="Book Antiqua" w:hAnsi="Book Antiqua" w:cs="Book Antiqua"/>
          <w:color w:val="000000"/>
        </w:rPr>
        <w:lastRenderedPageBreak/>
        <w:t>and specificity of the Lauren predictive background score were 81.7% and 71.8%, respectively.</w:t>
      </w:r>
    </w:p>
    <w:p w14:paraId="24A08F01" w14:textId="77777777" w:rsidR="00C375E2" w:rsidRPr="004F6418" w:rsidRDefault="00C375E2" w:rsidP="004F6418">
      <w:pPr>
        <w:snapToGrid w:val="0"/>
        <w:spacing w:line="360" w:lineRule="auto"/>
        <w:jc w:val="both"/>
        <w:rPr>
          <w:rFonts w:ascii="Book Antiqua" w:hAnsi="Book Antiqua"/>
        </w:rPr>
      </w:pPr>
    </w:p>
    <w:p w14:paraId="3E9AF0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conclusions</w:t>
      </w:r>
    </w:p>
    <w:p w14:paraId="5909683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 backgrounds such as age, sex, endoscopic intestinal metaplasia, and endoscopic enlarged folds are useful for predicting tumor type.</w:t>
      </w:r>
    </w:p>
    <w:p w14:paraId="58F000A3" w14:textId="77777777" w:rsidR="00C375E2" w:rsidRPr="004F6418" w:rsidRDefault="00C375E2" w:rsidP="004F6418">
      <w:pPr>
        <w:snapToGrid w:val="0"/>
        <w:spacing w:line="360" w:lineRule="auto"/>
        <w:jc w:val="both"/>
        <w:rPr>
          <w:rFonts w:ascii="Book Antiqua" w:hAnsi="Book Antiqua"/>
        </w:rPr>
      </w:pPr>
    </w:p>
    <w:p w14:paraId="0A55545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perspectives</w:t>
      </w:r>
    </w:p>
    <w:p w14:paraId="06907ED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Studying subjects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or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-uninfected subjects in the future is warranted. Furthermore, </w:t>
      </w:r>
      <w:proofErr w:type="gramStart"/>
      <w:r w:rsidRPr="004F6418">
        <w:rPr>
          <w:rFonts w:ascii="Book Antiqua" w:eastAsia="Book Antiqua" w:hAnsi="Book Antiqua" w:cs="Book Antiqua"/>
          <w:color w:val="000000"/>
        </w:rPr>
        <w:t>comparisons between the endoscopic background diagnosis of patients with gastric cancer (especially according to Lauren classification) and that of non-cancer controls is</w:t>
      </w:r>
      <w:proofErr w:type="gramEnd"/>
      <w:r w:rsidRPr="004F6418">
        <w:rPr>
          <w:rFonts w:ascii="Book Antiqua" w:eastAsia="Book Antiqua" w:hAnsi="Book Antiqua" w:cs="Book Antiqua"/>
          <w:color w:val="000000"/>
        </w:rPr>
        <w:t xml:space="preserve"> desired.</w:t>
      </w:r>
    </w:p>
    <w:p w14:paraId="705FE383" w14:textId="77777777" w:rsidR="00C375E2" w:rsidRPr="004F6418" w:rsidRDefault="00C375E2" w:rsidP="004F6418">
      <w:pPr>
        <w:snapToGrid w:val="0"/>
        <w:spacing w:line="360" w:lineRule="auto"/>
        <w:jc w:val="both"/>
        <w:rPr>
          <w:rFonts w:ascii="Book Antiqua" w:hAnsi="Book Antiqua"/>
        </w:rPr>
      </w:pPr>
    </w:p>
    <w:p w14:paraId="29A802C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REFERENCES</w:t>
      </w:r>
    </w:p>
    <w:p w14:paraId="2D7EDB8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 </w:t>
      </w:r>
      <w:r w:rsidRPr="004F6418">
        <w:rPr>
          <w:rFonts w:ascii="Book Antiqua" w:eastAsia="Book Antiqua" w:hAnsi="Book Antiqua" w:cs="Book Antiqua"/>
          <w:b/>
          <w:bCs/>
          <w:color w:val="000000"/>
        </w:rPr>
        <w:t>Bray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Ferlay</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Soerjomataram</w:t>
      </w:r>
      <w:proofErr w:type="spellEnd"/>
      <w:r w:rsidRPr="004F6418">
        <w:rPr>
          <w:rFonts w:ascii="Book Antiqua" w:eastAsia="Book Antiqua" w:hAnsi="Book Antiqua" w:cs="Book Antiqua"/>
          <w:color w:val="000000"/>
        </w:rPr>
        <w:t xml:space="preserve"> I, Siegel RL, Torre LA, </w:t>
      </w:r>
      <w:proofErr w:type="spellStart"/>
      <w:proofErr w:type="gramStart"/>
      <w:r w:rsidRPr="004F6418">
        <w:rPr>
          <w:rFonts w:ascii="Book Antiqua" w:eastAsia="Book Antiqua" w:hAnsi="Book Antiqua" w:cs="Book Antiqua"/>
          <w:color w:val="000000"/>
        </w:rPr>
        <w:t>Jemal</w:t>
      </w:r>
      <w:proofErr w:type="spellEnd"/>
      <w:proofErr w:type="gramEnd"/>
      <w:r w:rsidRPr="004F6418">
        <w:rPr>
          <w:rFonts w:ascii="Book Antiqua" w:eastAsia="Book Antiqua" w:hAnsi="Book Antiqua" w:cs="Book Antiqua"/>
          <w:color w:val="000000"/>
        </w:rPr>
        <w:t xml:space="preserve"> A. Global cancer statistics 2018: GLOBOCAN estimates of incidence and mortality worldwide for 36 cancers in 185 countries. </w:t>
      </w:r>
      <w:r w:rsidRPr="004F6418">
        <w:rPr>
          <w:rFonts w:ascii="Book Antiqua" w:eastAsia="Book Antiqua" w:hAnsi="Book Antiqua" w:cs="Book Antiqua"/>
          <w:i/>
          <w:iCs/>
          <w:color w:val="000000"/>
        </w:rPr>
        <w:t xml:space="preserve">CA Cancer J </w:t>
      </w:r>
      <w:proofErr w:type="spellStart"/>
      <w:r w:rsidRPr="004F6418">
        <w:rPr>
          <w:rFonts w:ascii="Book Antiqua" w:eastAsia="Book Antiqua" w:hAnsi="Book Antiqua" w:cs="Book Antiqua"/>
          <w:i/>
          <w:iCs/>
          <w:color w:val="000000"/>
        </w:rPr>
        <w:t>Clin</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68</w:t>
      </w:r>
      <w:r w:rsidRPr="004F6418">
        <w:rPr>
          <w:rFonts w:ascii="Book Antiqua" w:eastAsia="Book Antiqua" w:hAnsi="Book Antiqua" w:cs="Book Antiqua"/>
          <w:color w:val="000000"/>
        </w:rPr>
        <w:t>: 394-424 [PMID: 30207593 DOI: 10.3322/caac.21492]</w:t>
      </w:r>
    </w:p>
    <w:p w14:paraId="76B82746" w14:textId="7ED46719"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2 </w:t>
      </w:r>
      <w:r w:rsidR="00EF5E6E" w:rsidRPr="004F6418">
        <w:rPr>
          <w:rFonts w:ascii="Book Antiqua" w:eastAsia="Book Antiqua" w:hAnsi="Book Antiqua" w:cs="Book Antiqua"/>
          <w:b/>
          <w:bCs/>
          <w:color w:val="000000"/>
        </w:rPr>
        <w:t xml:space="preserve">Lauren </w:t>
      </w:r>
      <w:r w:rsidRPr="004F6418">
        <w:rPr>
          <w:rFonts w:ascii="Book Antiqua" w:eastAsia="Book Antiqua" w:hAnsi="Book Antiqua" w:cs="Book Antiqua"/>
          <w:b/>
          <w:bCs/>
          <w:color w:val="000000"/>
        </w:rPr>
        <w:t>P</w:t>
      </w:r>
      <w:r w:rsidRPr="004F6418">
        <w:rPr>
          <w:rFonts w:ascii="Book Antiqua" w:eastAsia="Book Antiqua" w:hAnsi="Book Antiqua" w:cs="Book Antiqua"/>
          <w:color w:val="000000"/>
        </w:rPr>
        <w:t>.</w:t>
      </w:r>
      <w:proofErr w:type="gramEnd"/>
      <w:r w:rsidRPr="004F6418">
        <w:rPr>
          <w:rFonts w:ascii="Book Antiqua" w:eastAsia="Book Antiqua" w:hAnsi="Book Antiqua" w:cs="Book Antiqua"/>
          <w:color w:val="000000"/>
        </w:rPr>
        <w:t xml:space="preserve"> </w:t>
      </w:r>
      <w:r w:rsidR="00EF5E6E" w:rsidRPr="004F6418">
        <w:rPr>
          <w:rFonts w:ascii="Book Antiqua" w:eastAsia="Book Antiqua" w:hAnsi="Book Antiqua" w:cs="Book Antiqua"/>
          <w:color w:val="000000"/>
        </w:rPr>
        <w:t xml:space="preserve">The two histological main types of gastric carcinoma: diffuse and so-called intestinal-type carcinoma. </w:t>
      </w:r>
      <w:proofErr w:type="gramStart"/>
      <w:r w:rsidR="00EF5E6E" w:rsidRPr="004F6418">
        <w:rPr>
          <w:rFonts w:ascii="Book Antiqua" w:eastAsia="Book Antiqua" w:hAnsi="Book Antiqua" w:cs="Book Antiqua"/>
          <w:color w:val="000000"/>
        </w:rPr>
        <w:t xml:space="preserve">An attempt at a </w:t>
      </w:r>
      <w:proofErr w:type="spellStart"/>
      <w:r w:rsidR="00EF5E6E" w:rsidRPr="004F6418">
        <w:rPr>
          <w:rFonts w:ascii="Book Antiqua" w:eastAsia="Book Antiqua" w:hAnsi="Book Antiqua" w:cs="Book Antiqua"/>
          <w:color w:val="000000"/>
        </w:rPr>
        <w:t>histo</w:t>
      </w:r>
      <w:proofErr w:type="spellEnd"/>
      <w:r w:rsidR="00EF5E6E" w:rsidRPr="004F6418">
        <w:rPr>
          <w:rFonts w:ascii="Book Antiqua" w:eastAsia="Book Antiqua" w:hAnsi="Book Antiqua" w:cs="Book Antiqua"/>
          <w:color w:val="000000"/>
        </w:rPr>
        <w:t>-clinical classification</w:t>
      </w:r>
      <w:r w:rsidRPr="004F6418">
        <w:rPr>
          <w:rFonts w:ascii="Book Antiqua" w:eastAsia="Book Antiqua" w:hAnsi="Book Antiqua" w:cs="Book Antiqua"/>
          <w:color w:val="000000"/>
        </w:rPr>
        <w:t>.</w:t>
      </w:r>
      <w:proofErr w:type="gram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i/>
          <w:iCs/>
          <w:color w:val="000000"/>
        </w:rPr>
        <w:t>Acta</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Pathol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Microbiol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Scand</w:t>
      </w:r>
      <w:proofErr w:type="spellEnd"/>
      <w:r w:rsidRPr="004F6418">
        <w:rPr>
          <w:rFonts w:ascii="Book Antiqua" w:eastAsia="Book Antiqua" w:hAnsi="Book Antiqua" w:cs="Book Antiqua"/>
          <w:color w:val="000000"/>
        </w:rPr>
        <w:t xml:space="preserve"> 1965; </w:t>
      </w:r>
      <w:r w:rsidRPr="004F6418">
        <w:rPr>
          <w:rFonts w:ascii="Book Antiqua" w:eastAsia="Book Antiqua" w:hAnsi="Book Antiqua" w:cs="Book Antiqua"/>
          <w:b/>
          <w:bCs/>
          <w:color w:val="000000"/>
        </w:rPr>
        <w:t>64</w:t>
      </w:r>
      <w:r w:rsidRPr="004F6418">
        <w:rPr>
          <w:rFonts w:ascii="Book Antiqua" w:eastAsia="Book Antiqua" w:hAnsi="Book Antiqua" w:cs="Book Antiqua"/>
          <w:color w:val="000000"/>
        </w:rPr>
        <w:t>: 31-49 [PMID: 14320675 DOI: 10.1111/apm.1965.64.1.31]</w:t>
      </w:r>
    </w:p>
    <w:p w14:paraId="11C79DD8" w14:textId="77777777"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3 </w:t>
      </w:r>
      <w:r w:rsidRPr="004F6418">
        <w:rPr>
          <w:rFonts w:ascii="Book Antiqua" w:eastAsia="Book Antiqua" w:hAnsi="Book Antiqua" w:cs="Book Antiqua"/>
          <w:b/>
          <w:bCs/>
          <w:color w:val="000000"/>
        </w:rPr>
        <w:t>Fox JG</w:t>
      </w:r>
      <w:r w:rsidRPr="004F6418">
        <w:rPr>
          <w:rFonts w:ascii="Book Antiqua" w:eastAsia="Book Antiqua" w:hAnsi="Book Antiqua" w:cs="Book Antiqua"/>
          <w:color w:val="000000"/>
        </w:rPr>
        <w:t>, Wang TC.</w:t>
      </w:r>
      <w:proofErr w:type="gramEnd"/>
      <w:r w:rsidRPr="004F6418">
        <w:rPr>
          <w:rFonts w:ascii="Book Antiqua" w:eastAsia="Book Antiqua" w:hAnsi="Book Antiqua" w:cs="Book Antiqua"/>
          <w:color w:val="000000"/>
        </w:rPr>
        <w:t xml:space="preserve"> </w:t>
      </w:r>
      <w:proofErr w:type="gramStart"/>
      <w:r w:rsidRPr="004F6418">
        <w:rPr>
          <w:rFonts w:ascii="Book Antiqua" w:eastAsia="Book Antiqua" w:hAnsi="Book Antiqua" w:cs="Book Antiqua"/>
          <w:color w:val="000000"/>
        </w:rPr>
        <w:t>Inflammation, atrophy, and gastric cancer.</w:t>
      </w:r>
      <w:proofErr w:type="gramEnd"/>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Clin</w:t>
      </w:r>
      <w:proofErr w:type="spellEnd"/>
      <w:r w:rsidRPr="004F6418">
        <w:rPr>
          <w:rFonts w:ascii="Book Antiqua" w:eastAsia="Book Antiqua" w:hAnsi="Book Antiqua" w:cs="Book Antiqua"/>
          <w:i/>
          <w:iCs/>
          <w:color w:val="000000"/>
        </w:rPr>
        <w:t xml:space="preserve"> Invest</w:t>
      </w:r>
      <w:r w:rsidRPr="004F6418">
        <w:rPr>
          <w:rFonts w:ascii="Book Antiqua" w:eastAsia="Book Antiqua" w:hAnsi="Book Antiqua" w:cs="Book Antiqua"/>
          <w:color w:val="000000"/>
        </w:rPr>
        <w:t xml:space="preserve"> 2007; </w:t>
      </w:r>
      <w:r w:rsidRPr="004F6418">
        <w:rPr>
          <w:rFonts w:ascii="Book Antiqua" w:eastAsia="Book Antiqua" w:hAnsi="Book Antiqua" w:cs="Book Antiqua"/>
          <w:b/>
          <w:bCs/>
          <w:color w:val="000000"/>
        </w:rPr>
        <w:t>117</w:t>
      </w:r>
      <w:r w:rsidRPr="004F6418">
        <w:rPr>
          <w:rFonts w:ascii="Book Antiqua" w:eastAsia="Book Antiqua" w:hAnsi="Book Antiqua" w:cs="Book Antiqua"/>
          <w:color w:val="000000"/>
        </w:rPr>
        <w:t>: 60-69 [PMID: 17200707 DOI: 10.1172/JCI30111]</w:t>
      </w:r>
    </w:p>
    <w:p w14:paraId="31FF333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 </w:t>
      </w:r>
      <w:proofErr w:type="spellStart"/>
      <w:r w:rsidRPr="004F6418">
        <w:rPr>
          <w:rFonts w:ascii="Book Antiqua" w:eastAsia="Book Antiqua" w:hAnsi="Book Antiqua" w:cs="Book Antiqua"/>
          <w:b/>
          <w:bCs/>
          <w:color w:val="000000"/>
        </w:rPr>
        <w:t>Nardone</w:t>
      </w:r>
      <w:proofErr w:type="spellEnd"/>
      <w:r w:rsidRPr="004F6418">
        <w:rPr>
          <w:rFonts w:ascii="Book Antiqua" w:eastAsia="Book Antiqua" w:hAnsi="Book Antiqua" w:cs="Book Antiqua"/>
          <w:b/>
          <w:bCs/>
          <w:color w:val="000000"/>
        </w:rPr>
        <w:t xml:space="preserve"> G</w:t>
      </w:r>
      <w:r w:rsidRPr="004F6418">
        <w:rPr>
          <w:rFonts w:ascii="Book Antiqua" w:eastAsia="Book Antiqua" w:hAnsi="Book Antiqua" w:cs="Book Antiqua"/>
          <w:color w:val="000000"/>
        </w:rPr>
        <w:t xml:space="preserve">, Rocco A, </w:t>
      </w:r>
      <w:proofErr w:type="spellStart"/>
      <w:r w:rsidRPr="004F6418">
        <w:rPr>
          <w:rFonts w:ascii="Book Antiqua" w:eastAsia="Book Antiqua" w:hAnsi="Book Antiqua" w:cs="Book Antiqua"/>
          <w:color w:val="000000"/>
        </w:rPr>
        <w:t>Malfertheiner</w:t>
      </w:r>
      <w:proofErr w:type="spellEnd"/>
      <w:r w:rsidRPr="004F6418">
        <w:rPr>
          <w:rFonts w:ascii="Book Antiqua" w:eastAsia="Book Antiqua" w:hAnsi="Book Antiqua" w:cs="Book Antiqua"/>
          <w:color w:val="000000"/>
        </w:rPr>
        <w:t xml:space="preserve"> P. Review article: helicobacter pylori and molecular events in precancerous gastric lesions. </w:t>
      </w:r>
      <w:r w:rsidRPr="004F6418">
        <w:rPr>
          <w:rFonts w:ascii="Book Antiqua" w:eastAsia="Book Antiqua" w:hAnsi="Book Antiqua" w:cs="Book Antiqua"/>
          <w:i/>
          <w:iCs/>
          <w:color w:val="000000"/>
        </w:rPr>
        <w:t xml:space="preserve">Aliment </w:t>
      </w:r>
      <w:proofErr w:type="spellStart"/>
      <w:r w:rsidRPr="004F6418">
        <w:rPr>
          <w:rFonts w:ascii="Book Antiqua" w:eastAsia="Book Antiqua" w:hAnsi="Book Antiqua" w:cs="Book Antiqua"/>
          <w:i/>
          <w:iCs/>
          <w:color w:val="000000"/>
        </w:rPr>
        <w:t>Pharmacol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Ther</w:t>
      </w:r>
      <w:proofErr w:type="spellEnd"/>
      <w:r w:rsidRPr="004F6418">
        <w:rPr>
          <w:rFonts w:ascii="Book Antiqua" w:eastAsia="Book Antiqua" w:hAnsi="Book Antiqua" w:cs="Book Antiqua"/>
          <w:color w:val="000000"/>
        </w:rPr>
        <w:t xml:space="preserve"> 2004;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261-270 [PMID: 15274662 DOI: 10.1111/j.1365-2036.2004.02075.x]</w:t>
      </w:r>
    </w:p>
    <w:p w14:paraId="265CDDB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5 </w:t>
      </w:r>
      <w:r w:rsidRPr="004F6418">
        <w:rPr>
          <w:rFonts w:ascii="Book Antiqua" w:eastAsia="Book Antiqua" w:hAnsi="Book Antiqua" w:cs="Book Antiqua"/>
          <w:b/>
          <w:bCs/>
          <w:color w:val="000000"/>
        </w:rPr>
        <w:t>Watanabe M</w:t>
      </w:r>
      <w:r w:rsidRPr="004F6418">
        <w:rPr>
          <w:rFonts w:ascii="Book Antiqua" w:eastAsia="Book Antiqua" w:hAnsi="Book Antiqua" w:cs="Book Antiqua"/>
          <w:color w:val="000000"/>
        </w:rPr>
        <w:t xml:space="preserve">, Kato J, Inoue I, Yoshimura N, Yoshida T, </w:t>
      </w:r>
      <w:proofErr w:type="spellStart"/>
      <w:r w:rsidRPr="004F6418">
        <w:rPr>
          <w:rFonts w:ascii="Book Antiqua" w:eastAsia="Book Antiqua" w:hAnsi="Book Antiqua" w:cs="Book Antiqua"/>
          <w:color w:val="000000"/>
        </w:rPr>
        <w:t>Mukoubayashi</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Deguchi</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Enomoto</w:t>
      </w:r>
      <w:proofErr w:type="spellEnd"/>
      <w:r w:rsidRPr="004F6418">
        <w:rPr>
          <w:rFonts w:ascii="Book Antiqua" w:eastAsia="Book Antiqua" w:hAnsi="Book Antiqua" w:cs="Book Antiqua"/>
          <w:color w:val="000000"/>
        </w:rPr>
        <w:t xml:space="preserve"> S, Ueda K, </w:t>
      </w:r>
      <w:proofErr w:type="spellStart"/>
      <w:r w:rsidRPr="004F6418">
        <w:rPr>
          <w:rFonts w:ascii="Book Antiqua" w:eastAsia="Book Antiqua" w:hAnsi="Book Antiqua" w:cs="Book Antiqua"/>
          <w:color w:val="000000"/>
        </w:rPr>
        <w:t>Maekita</w:t>
      </w:r>
      <w:proofErr w:type="spellEnd"/>
      <w:r w:rsidRPr="004F6418">
        <w:rPr>
          <w:rFonts w:ascii="Book Antiqua" w:eastAsia="Book Antiqua" w:hAnsi="Book Antiqua" w:cs="Book Antiqua"/>
          <w:color w:val="000000"/>
        </w:rPr>
        <w:t xml:space="preserve"> T, Iguchi M, </w:t>
      </w:r>
      <w:proofErr w:type="spellStart"/>
      <w:r w:rsidRPr="004F6418">
        <w:rPr>
          <w:rFonts w:ascii="Book Antiqua" w:eastAsia="Book Antiqua" w:hAnsi="Book Antiqua" w:cs="Book Antiqua"/>
          <w:color w:val="000000"/>
        </w:rPr>
        <w:t>Tamai</w:t>
      </w:r>
      <w:proofErr w:type="spellEnd"/>
      <w:r w:rsidRPr="004F6418">
        <w:rPr>
          <w:rFonts w:ascii="Book Antiqua" w:eastAsia="Book Antiqua" w:hAnsi="Book Antiqua" w:cs="Book Antiqua"/>
          <w:color w:val="000000"/>
        </w:rPr>
        <w:t xml:space="preserve"> H, Utsunomiya H, </w:t>
      </w:r>
      <w:proofErr w:type="spellStart"/>
      <w:r w:rsidRPr="004F6418">
        <w:rPr>
          <w:rFonts w:ascii="Book Antiqua" w:eastAsia="Book Antiqua" w:hAnsi="Book Antiqua" w:cs="Book Antiqua"/>
          <w:color w:val="000000"/>
        </w:rPr>
        <w:lastRenderedPageBreak/>
        <w:t>Yamamichi</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Fujishiro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Iwane</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Tekeshita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Mohara</w:t>
      </w:r>
      <w:proofErr w:type="spellEnd"/>
      <w:r w:rsidRPr="004F6418">
        <w:rPr>
          <w:rFonts w:ascii="Book Antiqua" w:eastAsia="Book Antiqua" w:hAnsi="Book Antiqua" w:cs="Book Antiqua"/>
          <w:color w:val="000000"/>
        </w:rPr>
        <w:t xml:space="preserve"> O, Ushijima T, Ichinose M. Development of gastric cancer in </w:t>
      </w:r>
      <w:proofErr w:type="spellStart"/>
      <w:r w:rsidRPr="004F6418">
        <w:rPr>
          <w:rFonts w:ascii="Book Antiqua" w:eastAsia="Book Antiqua" w:hAnsi="Book Antiqua" w:cs="Book Antiqua"/>
          <w:color w:val="000000"/>
        </w:rPr>
        <w:t>nonatrophic</w:t>
      </w:r>
      <w:proofErr w:type="spellEnd"/>
      <w:r w:rsidRPr="004F6418">
        <w:rPr>
          <w:rFonts w:ascii="Book Antiqua" w:eastAsia="Book Antiqua" w:hAnsi="Book Antiqua" w:cs="Book Antiqua"/>
          <w:color w:val="000000"/>
        </w:rPr>
        <w:t xml:space="preserve"> stomach with highly active inflammation identified by serum levels of pepsinogen and Helicobacter pylori antibody together with endoscopic </w:t>
      </w:r>
      <w:proofErr w:type="spellStart"/>
      <w:r w:rsidRPr="004F6418">
        <w:rPr>
          <w:rFonts w:ascii="Book Antiqua" w:eastAsia="Book Antiqua" w:hAnsi="Book Antiqua" w:cs="Book Antiqua"/>
          <w:color w:val="000000"/>
        </w:rPr>
        <w:t>rugal</w:t>
      </w:r>
      <w:proofErr w:type="spellEnd"/>
      <w:r w:rsidRPr="004F6418">
        <w:rPr>
          <w:rFonts w:ascii="Book Antiqua" w:eastAsia="Book Antiqua" w:hAnsi="Book Antiqua" w:cs="Book Antiqua"/>
          <w:color w:val="000000"/>
        </w:rPr>
        <w:t xml:space="preserve"> hyperplastic gastritis. </w:t>
      </w:r>
      <w:proofErr w:type="spellStart"/>
      <w:r w:rsidRPr="004F6418">
        <w:rPr>
          <w:rFonts w:ascii="Book Antiqua" w:eastAsia="Book Antiqua" w:hAnsi="Book Antiqua" w:cs="Book Antiqua"/>
          <w:i/>
          <w:iCs/>
          <w:color w:val="000000"/>
        </w:rPr>
        <w:t>Int</w:t>
      </w:r>
      <w:proofErr w:type="spellEnd"/>
      <w:r w:rsidRPr="004F6418">
        <w:rPr>
          <w:rFonts w:ascii="Book Antiqua" w:eastAsia="Book Antiqua" w:hAnsi="Book Antiqua" w:cs="Book Antiqua"/>
          <w:i/>
          <w:iCs/>
          <w:color w:val="000000"/>
        </w:rPr>
        <w:t xml:space="preserve"> J Cancer</w:t>
      </w:r>
      <w:r w:rsidRPr="004F6418">
        <w:rPr>
          <w:rFonts w:ascii="Book Antiqua" w:eastAsia="Book Antiqua" w:hAnsi="Book Antiqua" w:cs="Book Antiqua"/>
          <w:color w:val="000000"/>
        </w:rPr>
        <w:t xml:space="preserve"> 2012; </w:t>
      </w:r>
      <w:r w:rsidRPr="004F6418">
        <w:rPr>
          <w:rFonts w:ascii="Book Antiqua" w:eastAsia="Book Antiqua" w:hAnsi="Book Antiqua" w:cs="Book Antiqua"/>
          <w:b/>
          <w:bCs/>
          <w:color w:val="000000"/>
        </w:rPr>
        <w:t>131</w:t>
      </w:r>
      <w:r w:rsidRPr="004F6418">
        <w:rPr>
          <w:rFonts w:ascii="Book Antiqua" w:eastAsia="Book Antiqua" w:hAnsi="Book Antiqua" w:cs="Book Antiqua"/>
          <w:color w:val="000000"/>
        </w:rPr>
        <w:t>: 2632-2642 [PMID: 22383377 DOI: 10.1002/ijc.27514]</w:t>
      </w:r>
    </w:p>
    <w:p w14:paraId="53B16375" w14:textId="0A2AECE2"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6 </w:t>
      </w:r>
      <w:r w:rsidRPr="004F6418">
        <w:rPr>
          <w:rFonts w:ascii="Book Antiqua" w:eastAsia="Book Antiqua" w:hAnsi="Book Antiqua" w:cs="Book Antiqua"/>
          <w:b/>
          <w:bCs/>
          <w:color w:val="000000"/>
        </w:rPr>
        <w:t>Study Group of Mille</w:t>
      </w:r>
      <w:r w:rsidR="00CC16DF">
        <w:rPr>
          <w:rFonts w:ascii="Book Antiqua" w:eastAsia="Book Antiqua" w:hAnsi="Book Antiqua" w:cs="Book Antiqua"/>
          <w:b/>
          <w:bCs/>
          <w:color w:val="000000"/>
        </w:rPr>
        <w:t>nnium Genome Project for Cancer</w:t>
      </w:r>
      <w:r w:rsidRPr="004F6418">
        <w:rPr>
          <w:rFonts w:ascii="Book Antiqua" w:eastAsia="Book Antiqua" w:hAnsi="Book Antiqua" w:cs="Book Antiqua"/>
          <w:color w:val="000000"/>
        </w:rPr>
        <w:t xml:space="preserve">, Sakamoto H, Yoshimura K, Saeki N, </w:t>
      </w:r>
      <w:proofErr w:type="spellStart"/>
      <w:r w:rsidRPr="004F6418">
        <w:rPr>
          <w:rFonts w:ascii="Book Antiqua" w:eastAsia="Book Antiqua" w:hAnsi="Book Antiqua" w:cs="Book Antiqua"/>
          <w:color w:val="000000"/>
        </w:rPr>
        <w:t>Katai</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Shimoda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Matsuno</w:t>
      </w:r>
      <w:proofErr w:type="spellEnd"/>
      <w:r w:rsidRPr="004F6418">
        <w:rPr>
          <w:rFonts w:ascii="Book Antiqua" w:eastAsia="Book Antiqua" w:hAnsi="Book Antiqua" w:cs="Book Antiqua"/>
          <w:color w:val="000000"/>
        </w:rPr>
        <w:t xml:space="preserve"> Y, Saito D, Sugimura H, </w:t>
      </w:r>
      <w:proofErr w:type="spellStart"/>
      <w:r w:rsidRPr="004F6418">
        <w:rPr>
          <w:rFonts w:ascii="Book Antiqua" w:eastAsia="Book Antiqua" w:hAnsi="Book Antiqua" w:cs="Book Antiqua"/>
          <w:color w:val="000000"/>
        </w:rPr>
        <w:t>Tanioka</w:t>
      </w:r>
      <w:proofErr w:type="spellEnd"/>
      <w:r w:rsidRPr="004F6418">
        <w:rPr>
          <w:rFonts w:ascii="Book Antiqua" w:eastAsia="Book Antiqua" w:hAnsi="Book Antiqua" w:cs="Book Antiqua"/>
          <w:color w:val="000000"/>
        </w:rPr>
        <w:t xml:space="preserve"> F, Kato S, </w:t>
      </w:r>
      <w:proofErr w:type="spellStart"/>
      <w:r w:rsidRPr="004F6418">
        <w:rPr>
          <w:rFonts w:ascii="Book Antiqua" w:eastAsia="Book Antiqua" w:hAnsi="Book Antiqua" w:cs="Book Antiqua"/>
          <w:color w:val="000000"/>
        </w:rPr>
        <w:t>Matsukura</w:t>
      </w:r>
      <w:proofErr w:type="spellEnd"/>
      <w:r w:rsidRPr="004F6418">
        <w:rPr>
          <w:rFonts w:ascii="Book Antiqua" w:eastAsia="Book Antiqua" w:hAnsi="Book Antiqua" w:cs="Book Antiqua"/>
          <w:color w:val="000000"/>
        </w:rPr>
        <w:t xml:space="preserve"> N, Matsuda N, Nakamura T, </w:t>
      </w:r>
      <w:proofErr w:type="spellStart"/>
      <w:r w:rsidRPr="004F6418">
        <w:rPr>
          <w:rFonts w:ascii="Book Antiqua" w:eastAsia="Book Antiqua" w:hAnsi="Book Antiqua" w:cs="Book Antiqua"/>
          <w:color w:val="000000"/>
        </w:rPr>
        <w:t>Hyodo</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Nishina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Yasui</w:t>
      </w:r>
      <w:proofErr w:type="spellEnd"/>
      <w:r w:rsidRPr="004F6418">
        <w:rPr>
          <w:rFonts w:ascii="Book Antiqua" w:eastAsia="Book Antiqua" w:hAnsi="Book Antiqua" w:cs="Book Antiqua"/>
          <w:color w:val="000000"/>
        </w:rPr>
        <w:t xml:space="preserve"> W, Hirose H, Hayashi M, Toshiro E, </w:t>
      </w:r>
      <w:proofErr w:type="spellStart"/>
      <w:r w:rsidRPr="004F6418">
        <w:rPr>
          <w:rFonts w:ascii="Book Antiqua" w:eastAsia="Book Antiqua" w:hAnsi="Book Antiqua" w:cs="Book Antiqua"/>
          <w:color w:val="000000"/>
        </w:rPr>
        <w:t>Ohnami</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Sekine</w:t>
      </w:r>
      <w:proofErr w:type="spellEnd"/>
      <w:r w:rsidRPr="004F6418">
        <w:rPr>
          <w:rFonts w:ascii="Book Antiqua" w:eastAsia="Book Antiqua" w:hAnsi="Book Antiqua" w:cs="Book Antiqua"/>
          <w:color w:val="000000"/>
        </w:rPr>
        <w:t xml:space="preserve"> A, Sato Y, Totsuka H, Ando M, </w:t>
      </w:r>
      <w:proofErr w:type="spellStart"/>
      <w:r w:rsidRPr="004F6418">
        <w:rPr>
          <w:rFonts w:ascii="Book Antiqua" w:eastAsia="Book Antiqua" w:hAnsi="Book Antiqua" w:cs="Book Antiqua"/>
          <w:color w:val="000000"/>
        </w:rPr>
        <w:t>Takemura</w:t>
      </w:r>
      <w:proofErr w:type="spellEnd"/>
      <w:r w:rsidRPr="004F6418">
        <w:rPr>
          <w:rFonts w:ascii="Book Antiqua" w:eastAsia="Book Antiqua" w:hAnsi="Book Antiqua" w:cs="Book Antiqua"/>
          <w:color w:val="000000"/>
        </w:rPr>
        <w:t xml:space="preserve"> R, Takahashi Y, </w:t>
      </w:r>
      <w:proofErr w:type="spellStart"/>
      <w:r w:rsidRPr="004F6418">
        <w:rPr>
          <w:rFonts w:ascii="Book Antiqua" w:eastAsia="Book Antiqua" w:hAnsi="Book Antiqua" w:cs="Book Antiqua"/>
          <w:color w:val="000000"/>
        </w:rPr>
        <w:t>Ohdaira</w:t>
      </w:r>
      <w:proofErr w:type="spellEnd"/>
      <w:r w:rsidRPr="004F6418">
        <w:rPr>
          <w:rFonts w:ascii="Book Antiqua" w:eastAsia="Book Antiqua" w:hAnsi="Book Antiqua" w:cs="Book Antiqua"/>
          <w:color w:val="000000"/>
        </w:rPr>
        <w:t xml:space="preserve"> M, Aoki K, </w:t>
      </w:r>
      <w:proofErr w:type="spellStart"/>
      <w:r w:rsidRPr="004F6418">
        <w:rPr>
          <w:rFonts w:ascii="Book Antiqua" w:eastAsia="Book Antiqua" w:hAnsi="Book Antiqua" w:cs="Book Antiqua"/>
          <w:color w:val="000000"/>
        </w:rPr>
        <w:t>Honmyo</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Chiku</w:t>
      </w:r>
      <w:proofErr w:type="spellEnd"/>
      <w:r w:rsidRPr="004F6418">
        <w:rPr>
          <w:rFonts w:ascii="Book Antiqua" w:eastAsia="Book Antiqua" w:hAnsi="Book Antiqua" w:cs="Book Antiqua"/>
          <w:color w:val="000000"/>
        </w:rPr>
        <w:t xml:space="preserve"> S, Aoyagi K, Sasaki H, </w:t>
      </w:r>
      <w:proofErr w:type="spellStart"/>
      <w:r w:rsidRPr="004F6418">
        <w:rPr>
          <w:rFonts w:ascii="Book Antiqua" w:eastAsia="Book Antiqua" w:hAnsi="Book Antiqua" w:cs="Book Antiqua"/>
          <w:color w:val="000000"/>
        </w:rPr>
        <w:t>Ohnami</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Yanagihara</w:t>
      </w:r>
      <w:proofErr w:type="spellEnd"/>
      <w:r w:rsidRPr="004F6418">
        <w:rPr>
          <w:rFonts w:ascii="Book Antiqua" w:eastAsia="Book Antiqua" w:hAnsi="Book Antiqua" w:cs="Book Antiqua"/>
          <w:color w:val="000000"/>
        </w:rPr>
        <w:t xml:space="preserve"> K, Yoon KA, Kook MC, Lee YS, Park SR, Kim CG, Choi IJ, Yoshida T, Nakamura Y, </w:t>
      </w:r>
      <w:proofErr w:type="spellStart"/>
      <w:r w:rsidRPr="004F6418">
        <w:rPr>
          <w:rFonts w:ascii="Book Antiqua" w:eastAsia="Book Antiqua" w:hAnsi="Book Antiqua" w:cs="Book Antiqua"/>
          <w:color w:val="000000"/>
        </w:rPr>
        <w:t>Hirohashi</w:t>
      </w:r>
      <w:proofErr w:type="spellEnd"/>
      <w:r w:rsidRPr="004F6418">
        <w:rPr>
          <w:rFonts w:ascii="Book Antiqua" w:eastAsia="Book Antiqua" w:hAnsi="Book Antiqua" w:cs="Book Antiqua"/>
          <w:color w:val="000000"/>
        </w:rPr>
        <w:t xml:space="preserve"> S. Genetic variation in PSCA is associated with susceptibility to diffuse-type gastric cancer. </w:t>
      </w:r>
      <w:r w:rsidRPr="004F6418">
        <w:rPr>
          <w:rFonts w:ascii="Book Antiqua" w:eastAsia="Book Antiqua" w:hAnsi="Book Antiqua" w:cs="Book Antiqua"/>
          <w:i/>
          <w:iCs/>
          <w:color w:val="000000"/>
        </w:rPr>
        <w:t>Nat Genet</w:t>
      </w:r>
      <w:r w:rsidRPr="004F6418">
        <w:rPr>
          <w:rFonts w:ascii="Book Antiqua" w:eastAsia="Book Antiqua" w:hAnsi="Book Antiqua" w:cs="Book Antiqua"/>
          <w:color w:val="000000"/>
        </w:rPr>
        <w:t xml:space="preserve"> 2008; </w:t>
      </w:r>
      <w:r w:rsidRPr="004F6418">
        <w:rPr>
          <w:rFonts w:ascii="Book Antiqua" w:eastAsia="Book Antiqua" w:hAnsi="Book Antiqua" w:cs="Book Antiqua"/>
          <w:b/>
          <w:bCs/>
          <w:color w:val="000000"/>
        </w:rPr>
        <w:t>40</w:t>
      </w:r>
      <w:r w:rsidRPr="004F6418">
        <w:rPr>
          <w:rFonts w:ascii="Book Antiqua" w:eastAsia="Book Antiqua" w:hAnsi="Book Antiqua" w:cs="Book Antiqua"/>
          <w:color w:val="000000"/>
        </w:rPr>
        <w:t>: 730-740 [PMID: 18488030 DOI: 10.1038/ng.152]</w:t>
      </w:r>
    </w:p>
    <w:p w14:paraId="5741540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7 </w:t>
      </w:r>
      <w:r w:rsidRPr="004F6418">
        <w:rPr>
          <w:rFonts w:ascii="Book Antiqua" w:eastAsia="Book Antiqua" w:hAnsi="Book Antiqua" w:cs="Book Antiqua"/>
          <w:b/>
          <w:bCs/>
          <w:color w:val="000000"/>
        </w:rPr>
        <w:t>Ma J</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Shen</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Kapesa</w:t>
      </w:r>
      <w:proofErr w:type="spellEnd"/>
      <w:r w:rsidRPr="004F6418">
        <w:rPr>
          <w:rFonts w:ascii="Book Antiqua" w:eastAsia="Book Antiqua" w:hAnsi="Book Antiqua" w:cs="Book Antiqua"/>
          <w:color w:val="000000"/>
        </w:rPr>
        <w:t xml:space="preserve"> L, </w:t>
      </w:r>
      <w:proofErr w:type="spellStart"/>
      <w:r w:rsidRPr="004F6418">
        <w:rPr>
          <w:rFonts w:ascii="Book Antiqua" w:eastAsia="Book Antiqua" w:hAnsi="Book Antiqua" w:cs="Book Antiqua"/>
          <w:color w:val="000000"/>
        </w:rPr>
        <w:t>Zeng</w:t>
      </w:r>
      <w:proofErr w:type="spellEnd"/>
      <w:r w:rsidRPr="004F6418">
        <w:rPr>
          <w:rFonts w:ascii="Book Antiqua" w:eastAsia="Book Antiqua" w:hAnsi="Book Antiqua" w:cs="Book Antiqua"/>
          <w:color w:val="000000"/>
        </w:rPr>
        <w:t xml:space="preserve"> S. Lauren classification and individualized chemotherapy in gastric cancer. </w:t>
      </w:r>
      <w:proofErr w:type="spellStart"/>
      <w:r w:rsidRPr="004F6418">
        <w:rPr>
          <w:rFonts w:ascii="Book Antiqua" w:eastAsia="Book Antiqua" w:hAnsi="Book Antiqua" w:cs="Book Antiqua"/>
          <w:i/>
          <w:iCs/>
          <w:color w:val="000000"/>
        </w:rPr>
        <w:t>Oncol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Lett</w:t>
      </w:r>
      <w:proofErr w:type="spellEnd"/>
      <w:r w:rsidRPr="004F6418">
        <w:rPr>
          <w:rFonts w:ascii="Book Antiqua" w:eastAsia="Book Antiqua" w:hAnsi="Book Antiqua" w:cs="Book Antiqua"/>
          <w:color w:val="000000"/>
        </w:rPr>
        <w:t xml:space="preserve"> 2016; </w:t>
      </w:r>
      <w:r w:rsidRPr="004F6418">
        <w:rPr>
          <w:rFonts w:ascii="Book Antiqua" w:eastAsia="Book Antiqua" w:hAnsi="Book Antiqua" w:cs="Book Antiqua"/>
          <w:b/>
          <w:bCs/>
          <w:color w:val="000000"/>
        </w:rPr>
        <w:t>11</w:t>
      </w:r>
      <w:r w:rsidRPr="004F6418">
        <w:rPr>
          <w:rFonts w:ascii="Book Antiqua" w:eastAsia="Book Antiqua" w:hAnsi="Book Antiqua" w:cs="Book Antiqua"/>
          <w:color w:val="000000"/>
        </w:rPr>
        <w:t>: 2959-2964 [PMID: 27123046 DOI: 10.3892/ol.2016.4337]</w:t>
      </w:r>
    </w:p>
    <w:p w14:paraId="00413FD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8 </w:t>
      </w:r>
      <w:r w:rsidRPr="004F6418">
        <w:rPr>
          <w:rFonts w:ascii="Book Antiqua" w:eastAsia="Book Antiqua" w:hAnsi="Book Antiqua" w:cs="Book Antiqua"/>
          <w:b/>
          <w:bCs/>
          <w:color w:val="000000"/>
        </w:rPr>
        <w:t>Kim SK</w:t>
      </w:r>
      <w:r w:rsidRPr="004F6418">
        <w:rPr>
          <w:rFonts w:ascii="Book Antiqua" w:eastAsia="Book Antiqua" w:hAnsi="Book Antiqua" w:cs="Book Antiqua"/>
          <w:color w:val="000000"/>
        </w:rPr>
        <w:t xml:space="preserve">, Kim HJ, Park JL, </w:t>
      </w:r>
      <w:proofErr w:type="spellStart"/>
      <w:r w:rsidRPr="004F6418">
        <w:rPr>
          <w:rFonts w:ascii="Book Antiqua" w:eastAsia="Book Antiqua" w:hAnsi="Book Antiqua" w:cs="Book Antiqua"/>
          <w:color w:val="000000"/>
        </w:rPr>
        <w:t>Heo</w:t>
      </w:r>
      <w:proofErr w:type="spellEnd"/>
      <w:r w:rsidRPr="004F6418">
        <w:rPr>
          <w:rFonts w:ascii="Book Antiqua" w:eastAsia="Book Antiqua" w:hAnsi="Book Antiqua" w:cs="Book Antiqua"/>
          <w:color w:val="000000"/>
        </w:rPr>
        <w:t xml:space="preserve"> H, Kim SY, Lee SI, Song KS, Kim WH, Kim YS. </w:t>
      </w:r>
      <w:proofErr w:type="gramStart"/>
      <w:r w:rsidRPr="004F6418">
        <w:rPr>
          <w:rFonts w:ascii="Book Antiqua" w:eastAsia="Book Antiqua" w:hAnsi="Book Antiqua" w:cs="Book Antiqua"/>
          <w:color w:val="000000"/>
        </w:rPr>
        <w:t>Identification of a molecular signature of prognostic subtypes in diffuse-type gastric cancer.</w:t>
      </w:r>
      <w:proofErr w:type="gramEnd"/>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Gastric Cancer</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23</w:t>
      </w:r>
      <w:r w:rsidRPr="004F6418">
        <w:rPr>
          <w:rFonts w:ascii="Book Antiqua" w:eastAsia="Book Antiqua" w:hAnsi="Book Antiqua" w:cs="Book Antiqua"/>
          <w:color w:val="000000"/>
        </w:rPr>
        <w:t>: 473-482 [PMID: 31773340 DOI: 10.1007/s10120-019-01029-4]</w:t>
      </w:r>
    </w:p>
    <w:p w14:paraId="623A4CB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9 </w:t>
      </w:r>
      <w:r w:rsidRPr="004F6418">
        <w:rPr>
          <w:rFonts w:ascii="Book Antiqua" w:eastAsia="Book Antiqua" w:hAnsi="Book Antiqua" w:cs="Book Antiqua"/>
          <w:b/>
          <w:bCs/>
          <w:color w:val="000000"/>
        </w:rPr>
        <w:t>Nakamura R</w:t>
      </w:r>
      <w:r w:rsidRPr="004F6418">
        <w:rPr>
          <w:rFonts w:ascii="Book Antiqua" w:eastAsia="Book Antiqua" w:hAnsi="Book Antiqua" w:cs="Book Antiqua"/>
          <w:color w:val="000000"/>
        </w:rPr>
        <w:t xml:space="preserve">, Omori T, </w:t>
      </w:r>
      <w:proofErr w:type="spellStart"/>
      <w:r w:rsidRPr="004F6418">
        <w:rPr>
          <w:rFonts w:ascii="Book Antiqua" w:eastAsia="Book Antiqua" w:hAnsi="Book Antiqua" w:cs="Book Antiqua"/>
          <w:color w:val="000000"/>
        </w:rPr>
        <w:t>Mayanagi</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Irino</w:t>
      </w:r>
      <w:proofErr w:type="spellEnd"/>
      <w:r w:rsidRPr="004F6418">
        <w:rPr>
          <w:rFonts w:ascii="Book Antiqua" w:eastAsia="Book Antiqua" w:hAnsi="Book Antiqua" w:cs="Book Antiqua"/>
          <w:color w:val="000000"/>
        </w:rPr>
        <w:t xml:space="preserve"> T, Wada N, </w:t>
      </w:r>
      <w:proofErr w:type="spellStart"/>
      <w:r w:rsidRPr="004F6418">
        <w:rPr>
          <w:rFonts w:ascii="Book Antiqua" w:eastAsia="Book Antiqua" w:hAnsi="Book Antiqua" w:cs="Book Antiqua"/>
          <w:color w:val="000000"/>
        </w:rPr>
        <w:t>Kawakubo</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Kameyama</w:t>
      </w:r>
      <w:proofErr w:type="spellEnd"/>
      <w:r w:rsidRPr="004F6418">
        <w:rPr>
          <w:rFonts w:ascii="Book Antiqua" w:eastAsia="Book Antiqua" w:hAnsi="Book Antiqua" w:cs="Book Antiqua"/>
          <w:color w:val="000000"/>
        </w:rPr>
        <w:t xml:space="preserve"> K, Kitagawa Y. Risk of lymph node metastasis in undifferentiated-type mucosal gastric carcinoma.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Surg</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Oncol</w:t>
      </w:r>
      <w:proofErr w:type="spellEnd"/>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17</w:t>
      </w:r>
      <w:r w:rsidRPr="004F6418">
        <w:rPr>
          <w:rFonts w:ascii="Book Antiqua" w:eastAsia="Book Antiqua" w:hAnsi="Book Antiqua" w:cs="Book Antiqua"/>
          <w:color w:val="000000"/>
        </w:rPr>
        <w:t>: 32 [PMID: 30760272 DOI: 10.1186/s12957-019-1571-2]</w:t>
      </w:r>
    </w:p>
    <w:p w14:paraId="719E7BE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10 </w:t>
      </w:r>
      <w:proofErr w:type="spellStart"/>
      <w:r w:rsidRPr="004F6418">
        <w:rPr>
          <w:rFonts w:ascii="Book Antiqua" w:eastAsia="Book Antiqua" w:hAnsi="Book Antiqua" w:cs="Book Antiqua"/>
          <w:b/>
          <w:bCs/>
          <w:color w:val="000000"/>
        </w:rPr>
        <w:t>Zou</w:t>
      </w:r>
      <w:proofErr w:type="spellEnd"/>
      <w:r w:rsidRPr="004F6418">
        <w:rPr>
          <w:rFonts w:ascii="Book Antiqua" w:eastAsia="Book Antiqua" w:hAnsi="Book Antiqua" w:cs="Book Antiqua"/>
          <w:b/>
          <w:bCs/>
          <w:color w:val="000000"/>
        </w:rPr>
        <w:t xml:space="preserve"> Y</w:t>
      </w:r>
      <w:r w:rsidRPr="004F6418">
        <w:rPr>
          <w:rFonts w:ascii="Book Antiqua" w:eastAsia="Book Antiqua" w:hAnsi="Book Antiqua" w:cs="Book Antiqua"/>
          <w:color w:val="000000"/>
        </w:rPr>
        <w:t xml:space="preserve">, Wu L, Yang Y, </w:t>
      </w:r>
      <w:proofErr w:type="spellStart"/>
      <w:r w:rsidRPr="004F6418">
        <w:rPr>
          <w:rFonts w:ascii="Book Antiqua" w:eastAsia="Book Antiqua" w:hAnsi="Book Antiqua" w:cs="Book Antiqua"/>
          <w:color w:val="000000"/>
        </w:rPr>
        <w:t>Shen</w:t>
      </w:r>
      <w:proofErr w:type="spellEnd"/>
      <w:r w:rsidRPr="004F6418">
        <w:rPr>
          <w:rFonts w:ascii="Book Antiqua" w:eastAsia="Book Antiqua" w:hAnsi="Book Antiqua" w:cs="Book Antiqua"/>
          <w:color w:val="000000"/>
        </w:rPr>
        <w:t xml:space="preserve"> X, Zhu C. Risk factors of tumor invasion and node metastasis in early gastric cancer with undifferentiated component: a multicenter retrospective study on biopsy specimens and clinical data. </w:t>
      </w:r>
      <w:r w:rsidRPr="004F6418">
        <w:rPr>
          <w:rFonts w:ascii="Book Antiqua" w:eastAsia="Book Antiqua" w:hAnsi="Book Antiqua" w:cs="Book Antiqua"/>
          <w:i/>
          <w:iCs/>
          <w:color w:val="000000"/>
        </w:rPr>
        <w:t xml:space="preserve">Ann </w:t>
      </w:r>
      <w:proofErr w:type="spellStart"/>
      <w:r w:rsidRPr="004F6418">
        <w:rPr>
          <w:rFonts w:ascii="Book Antiqua" w:eastAsia="Book Antiqua" w:hAnsi="Book Antiqua" w:cs="Book Antiqua"/>
          <w:i/>
          <w:iCs/>
          <w:color w:val="000000"/>
        </w:rPr>
        <w:t>Transl</w:t>
      </w:r>
      <w:proofErr w:type="spellEnd"/>
      <w:r w:rsidRPr="004F6418">
        <w:rPr>
          <w:rFonts w:ascii="Book Antiqua" w:eastAsia="Book Antiqua" w:hAnsi="Book Antiqua" w:cs="Book Antiqua"/>
          <w:i/>
          <w:iCs/>
          <w:color w:val="000000"/>
        </w:rPr>
        <w:t xml:space="preserve"> Med</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8</w:t>
      </w:r>
      <w:r w:rsidRPr="004F6418">
        <w:rPr>
          <w:rFonts w:ascii="Book Antiqua" w:eastAsia="Book Antiqua" w:hAnsi="Book Antiqua" w:cs="Book Antiqua"/>
          <w:color w:val="000000"/>
        </w:rPr>
        <w:t>: 360 [PMID: 32355804 DOI: 10.21037/atm.2020.02.42]</w:t>
      </w:r>
    </w:p>
    <w:p w14:paraId="6804FAB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11 </w:t>
      </w:r>
      <w:proofErr w:type="spellStart"/>
      <w:r w:rsidRPr="004F6418">
        <w:rPr>
          <w:rFonts w:ascii="Book Antiqua" w:eastAsia="Book Antiqua" w:hAnsi="Book Antiqua" w:cs="Book Antiqua"/>
          <w:b/>
          <w:bCs/>
          <w:color w:val="000000"/>
        </w:rPr>
        <w:t>Rawicz-Pruszyński</w:t>
      </w:r>
      <w:proofErr w:type="spellEnd"/>
      <w:r w:rsidRPr="004F6418">
        <w:rPr>
          <w:rFonts w:ascii="Book Antiqua" w:eastAsia="Book Antiqua" w:hAnsi="Book Antiqua" w:cs="Book Antiqua"/>
          <w:b/>
          <w:bCs/>
          <w:color w:val="000000"/>
        </w:rPr>
        <w:t xml:space="preserve"> K</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Mielko</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Pudło</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Lisiecki</w:t>
      </w:r>
      <w:proofErr w:type="spellEnd"/>
      <w:r w:rsidRPr="004F6418">
        <w:rPr>
          <w:rFonts w:ascii="Book Antiqua" w:eastAsia="Book Antiqua" w:hAnsi="Book Antiqua" w:cs="Book Antiqua"/>
          <w:color w:val="000000"/>
        </w:rPr>
        <w:t xml:space="preserve"> R, </w:t>
      </w:r>
      <w:proofErr w:type="spellStart"/>
      <w:r w:rsidRPr="004F6418">
        <w:rPr>
          <w:rFonts w:ascii="Book Antiqua" w:eastAsia="Book Antiqua" w:hAnsi="Book Antiqua" w:cs="Book Antiqua"/>
          <w:color w:val="000000"/>
        </w:rPr>
        <w:t>Skoczylas</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Murawa</w:t>
      </w:r>
      <w:proofErr w:type="spellEnd"/>
      <w:r w:rsidRPr="004F6418">
        <w:rPr>
          <w:rFonts w:ascii="Book Antiqua" w:eastAsia="Book Antiqua" w:hAnsi="Book Antiqua" w:cs="Book Antiqua"/>
          <w:color w:val="000000"/>
        </w:rPr>
        <w:t xml:space="preserve"> D, </w:t>
      </w:r>
      <w:proofErr w:type="spellStart"/>
      <w:r w:rsidRPr="004F6418">
        <w:rPr>
          <w:rFonts w:ascii="Book Antiqua" w:eastAsia="Book Antiqua" w:hAnsi="Book Antiqua" w:cs="Book Antiqua"/>
          <w:color w:val="000000"/>
        </w:rPr>
        <w:t>Polkowski</w:t>
      </w:r>
      <w:proofErr w:type="spellEnd"/>
      <w:r w:rsidRPr="004F6418">
        <w:rPr>
          <w:rFonts w:ascii="Book Antiqua" w:eastAsia="Book Antiqua" w:hAnsi="Book Antiqua" w:cs="Book Antiqua"/>
          <w:color w:val="000000"/>
        </w:rPr>
        <w:t xml:space="preserve"> WP. Yield of staging laparoscopy in gastric cancer is influenced by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histologic subtype.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Surg</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Oncol</w:t>
      </w:r>
      <w:proofErr w:type="spellEnd"/>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120</w:t>
      </w:r>
      <w:r w:rsidRPr="004F6418">
        <w:rPr>
          <w:rFonts w:ascii="Book Antiqua" w:eastAsia="Book Antiqua" w:hAnsi="Book Antiqua" w:cs="Book Antiqua"/>
          <w:color w:val="000000"/>
        </w:rPr>
        <w:t>: 1148-1153 [PMID: 31544969 DOI: 10.1002/jso.25711]</w:t>
      </w:r>
    </w:p>
    <w:p w14:paraId="2213A44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12 </w:t>
      </w:r>
      <w:r w:rsidRPr="004F6418">
        <w:rPr>
          <w:rFonts w:ascii="Book Antiqua" w:eastAsia="Book Antiqua" w:hAnsi="Book Antiqua" w:cs="Book Antiqua"/>
          <w:b/>
          <w:bCs/>
          <w:color w:val="000000"/>
        </w:rPr>
        <w:t>Dong D</w:t>
      </w:r>
      <w:r w:rsidRPr="004F6418">
        <w:rPr>
          <w:rFonts w:ascii="Book Antiqua" w:eastAsia="Book Antiqua" w:hAnsi="Book Antiqua" w:cs="Book Antiqua"/>
          <w:color w:val="000000"/>
        </w:rPr>
        <w:t xml:space="preserve">, Tang L, Li ZY, Fang MJ, </w:t>
      </w:r>
      <w:proofErr w:type="spellStart"/>
      <w:r w:rsidRPr="004F6418">
        <w:rPr>
          <w:rFonts w:ascii="Book Antiqua" w:eastAsia="Book Antiqua" w:hAnsi="Book Antiqua" w:cs="Book Antiqua"/>
          <w:color w:val="000000"/>
        </w:rPr>
        <w:t>Gao</w:t>
      </w:r>
      <w:proofErr w:type="spellEnd"/>
      <w:r w:rsidRPr="004F6418">
        <w:rPr>
          <w:rFonts w:ascii="Book Antiqua" w:eastAsia="Book Antiqua" w:hAnsi="Book Antiqua" w:cs="Book Antiqua"/>
          <w:color w:val="000000"/>
        </w:rPr>
        <w:t xml:space="preserve"> JB, Shan XH, Ying XJ, Sun YS, Fu J, Wang XX, Li LM, Li ZH, Zhang DF, Zhang Y, Li ZM, Shan F, Bu ZD, </w:t>
      </w:r>
      <w:proofErr w:type="spellStart"/>
      <w:r w:rsidRPr="004F6418">
        <w:rPr>
          <w:rFonts w:ascii="Book Antiqua" w:eastAsia="Book Antiqua" w:hAnsi="Book Antiqua" w:cs="Book Antiqua"/>
          <w:color w:val="000000"/>
        </w:rPr>
        <w:t>Tian</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Ji</w:t>
      </w:r>
      <w:proofErr w:type="spellEnd"/>
      <w:r w:rsidRPr="004F6418">
        <w:rPr>
          <w:rFonts w:ascii="Book Antiqua" w:eastAsia="Book Antiqua" w:hAnsi="Book Antiqua" w:cs="Book Antiqua"/>
          <w:color w:val="000000"/>
        </w:rPr>
        <w:t xml:space="preserve"> JF. Development and validation of an individualized </w:t>
      </w:r>
      <w:proofErr w:type="spellStart"/>
      <w:r w:rsidRPr="004F6418">
        <w:rPr>
          <w:rFonts w:ascii="Book Antiqua" w:eastAsia="Book Antiqua" w:hAnsi="Book Antiqua" w:cs="Book Antiqua"/>
          <w:color w:val="000000"/>
        </w:rPr>
        <w:t>nomogram</w:t>
      </w:r>
      <w:proofErr w:type="spellEnd"/>
      <w:r w:rsidRPr="004F6418">
        <w:rPr>
          <w:rFonts w:ascii="Book Antiqua" w:eastAsia="Book Antiqua" w:hAnsi="Book Antiqua" w:cs="Book Antiqua"/>
          <w:color w:val="000000"/>
        </w:rPr>
        <w:t xml:space="preserve"> to identify occult peritoneal metastasis in patients with advanced gastric cancer. </w:t>
      </w:r>
      <w:r w:rsidRPr="004F6418">
        <w:rPr>
          <w:rFonts w:ascii="Book Antiqua" w:eastAsia="Book Antiqua" w:hAnsi="Book Antiqua" w:cs="Book Antiqua"/>
          <w:i/>
          <w:iCs/>
          <w:color w:val="000000"/>
        </w:rPr>
        <w:t xml:space="preserve">Ann </w:t>
      </w:r>
      <w:proofErr w:type="spellStart"/>
      <w:r w:rsidRPr="004F6418">
        <w:rPr>
          <w:rFonts w:ascii="Book Antiqua" w:eastAsia="Book Antiqua" w:hAnsi="Book Antiqua" w:cs="Book Antiqua"/>
          <w:i/>
          <w:iCs/>
          <w:color w:val="000000"/>
        </w:rPr>
        <w:t>Oncol</w:t>
      </w:r>
      <w:proofErr w:type="spellEnd"/>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30</w:t>
      </w:r>
      <w:r w:rsidRPr="004F6418">
        <w:rPr>
          <w:rFonts w:ascii="Book Antiqua" w:eastAsia="Book Antiqua" w:hAnsi="Book Antiqua" w:cs="Book Antiqua"/>
          <w:color w:val="000000"/>
        </w:rPr>
        <w:t>: 431-438 [PMID: 30689702 DOI: 10.1093/</w:t>
      </w:r>
      <w:proofErr w:type="spellStart"/>
      <w:r w:rsidRPr="004F6418">
        <w:rPr>
          <w:rFonts w:ascii="Book Antiqua" w:eastAsia="Book Antiqua" w:hAnsi="Book Antiqua" w:cs="Book Antiqua"/>
          <w:color w:val="000000"/>
        </w:rPr>
        <w:t>annonc</w:t>
      </w:r>
      <w:proofErr w:type="spellEnd"/>
      <w:r w:rsidRPr="004F6418">
        <w:rPr>
          <w:rFonts w:ascii="Book Antiqua" w:eastAsia="Book Antiqua" w:hAnsi="Book Antiqua" w:cs="Book Antiqua"/>
          <w:color w:val="000000"/>
        </w:rPr>
        <w:t>/mdz001]</w:t>
      </w:r>
    </w:p>
    <w:p w14:paraId="669261E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13 </w:t>
      </w:r>
      <w:r w:rsidRPr="004F6418">
        <w:rPr>
          <w:rFonts w:ascii="Book Antiqua" w:eastAsia="Book Antiqua" w:hAnsi="Book Antiqua" w:cs="Book Antiqua"/>
          <w:b/>
          <w:bCs/>
          <w:color w:val="000000"/>
        </w:rPr>
        <w:t>Shim CN</w:t>
      </w:r>
      <w:r w:rsidRPr="004F6418">
        <w:rPr>
          <w:rFonts w:ascii="Book Antiqua" w:eastAsia="Book Antiqua" w:hAnsi="Book Antiqua" w:cs="Book Antiqua"/>
          <w:color w:val="000000"/>
        </w:rPr>
        <w:t xml:space="preserve">, Lee SK. Endoscopic </w:t>
      </w:r>
      <w:proofErr w:type="spellStart"/>
      <w:r w:rsidRPr="004F6418">
        <w:rPr>
          <w:rFonts w:ascii="Book Antiqua" w:eastAsia="Book Antiqua" w:hAnsi="Book Antiqua" w:cs="Book Antiqua"/>
          <w:color w:val="000000"/>
        </w:rPr>
        <w:t>submucosal</w:t>
      </w:r>
      <w:proofErr w:type="spellEnd"/>
      <w:r w:rsidRPr="004F6418">
        <w:rPr>
          <w:rFonts w:ascii="Book Antiqua" w:eastAsia="Book Antiqua" w:hAnsi="Book Antiqua" w:cs="Book Antiqua"/>
          <w:color w:val="000000"/>
        </w:rPr>
        <w:t xml:space="preserve"> dissection for undifferentiated-type early gastric cancer: do we have enough data to support this?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3938-3949 [PMID: 24744583 DOI: 10.3748/wjg.v20.i14.3938]</w:t>
      </w:r>
    </w:p>
    <w:p w14:paraId="18C1DB0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14 </w:t>
      </w:r>
      <w:proofErr w:type="spellStart"/>
      <w:r w:rsidRPr="004F6418">
        <w:rPr>
          <w:rFonts w:ascii="Book Antiqua" w:eastAsia="Book Antiqua" w:hAnsi="Book Antiqua" w:cs="Book Antiqua"/>
          <w:b/>
          <w:bCs/>
          <w:color w:val="000000"/>
        </w:rPr>
        <w:t>Abdelfatah</w:t>
      </w:r>
      <w:proofErr w:type="spellEnd"/>
      <w:r w:rsidRPr="004F6418">
        <w:rPr>
          <w:rFonts w:ascii="Book Antiqua" w:eastAsia="Book Antiqua" w:hAnsi="Book Antiqua" w:cs="Book Antiqua"/>
          <w:b/>
          <w:bCs/>
          <w:color w:val="000000"/>
        </w:rPr>
        <w:t xml:space="preserve"> MM</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Barakat</w:t>
      </w:r>
      <w:proofErr w:type="spellEnd"/>
      <w:r w:rsidRPr="004F6418">
        <w:rPr>
          <w:rFonts w:ascii="Book Antiqua" w:eastAsia="Book Antiqua" w:hAnsi="Book Antiqua" w:cs="Book Antiqua"/>
          <w:color w:val="000000"/>
        </w:rPr>
        <w:t xml:space="preserve"> M, Lee H, Kim JJ, </w:t>
      </w:r>
      <w:proofErr w:type="spellStart"/>
      <w:r w:rsidRPr="004F6418">
        <w:rPr>
          <w:rFonts w:ascii="Book Antiqua" w:eastAsia="Book Antiqua" w:hAnsi="Book Antiqua" w:cs="Book Antiqua"/>
          <w:color w:val="000000"/>
        </w:rPr>
        <w:t>Uedo</w:t>
      </w:r>
      <w:proofErr w:type="spellEnd"/>
      <w:r w:rsidRPr="004F6418">
        <w:rPr>
          <w:rFonts w:ascii="Book Antiqua" w:eastAsia="Book Antiqua" w:hAnsi="Book Antiqua" w:cs="Book Antiqua"/>
          <w:color w:val="000000"/>
        </w:rPr>
        <w:t xml:space="preserve"> N, Grimm I, Othman MO. The incidence of lymph node metastasis in early gastric cancer according to the expanded criteria in comparison with the absolute criteria of the Japanese Gastric Cancer Association: a systematic review of the literature and meta-analysis.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87</w:t>
      </w:r>
      <w:r w:rsidRPr="004F6418">
        <w:rPr>
          <w:rFonts w:ascii="Book Antiqua" w:eastAsia="Book Antiqua" w:hAnsi="Book Antiqua" w:cs="Book Antiqua"/>
          <w:color w:val="000000"/>
        </w:rPr>
        <w:t>: 338-347 [PMID: 28966062 DOI: 10.1016/j.gie.2017.09.025]</w:t>
      </w:r>
    </w:p>
    <w:p w14:paraId="5FFBFFF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15 </w:t>
      </w:r>
      <w:proofErr w:type="spellStart"/>
      <w:r w:rsidRPr="004F6418">
        <w:rPr>
          <w:rFonts w:ascii="Book Antiqua" w:eastAsia="Book Antiqua" w:hAnsi="Book Antiqua" w:cs="Book Antiqua"/>
          <w:b/>
          <w:bCs/>
          <w:color w:val="000000"/>
        </w:rPr>
        <w:t>Berlth</w:t>
      </w:r>
      <w:proofErr w:type="spellEnd"/>
      <w:r w:rsidRPr="004F6418">
        <w:rPr>
          <w:rFonts w:ascii="Book Antiqua" w:eastAsia="Book Antiqua" w:hAnsi="Book Antiqua" w:cs="Book Antiqua"/>
          <w:b/>
          <w:bCs/>
          <w:color w:val="000000"/>
        </w:rPr>
        <w:t xml:space="preserve">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Bollschweiler</w:t>
      </w:r>
      <w:proofErr w:type="spellEnd"/>
      <w:r w:rsidRPr="004F6418">
        <w:rPr>
          <w:rFonts w:ascii="Book Antiqua" w:eastAsia="Book Antiqua" w:hAnsi="Book Antiqua" w:cs="Book Antiqua"/>
          <w:color w:val="000000"/>
        </w:rPr>
        <w:t xml:space="preserve"> E, </w:t>
      </w:r>
      <w:proofErr w:type="spellStart"/>
      <w:r w:rsidRPr="004F6418">
        <w:rPr>
          <w:rFonts w:ascii="Book Antiqua" w:eastAsia="Book Antiqua" w:hAnsi="Book Antiqua" w:cs="Book Antiqua"/>
          <w:color w:val="000000"/>
        </w:rPr>
        <w:t>Drebber</w:t>
      </w:r>
      <w:proofErr w:type="spellEnd"/>
      <w:r w:rsidRPr="004F6418">
        <w:rPr>
          <w:rFonts w:ascii="Book Antiqua" w:eastAsia="Book Antiqua" w:hAnsi="Book Antiqua" w:cs="Book Antiqua"/>
          <w:color w:val="000000"/>
        </w:rPr>
        <w:t xml:space="preserve"> U, </w:t>
      </w:r>
      <w:proofErr w:type="spellStart"/>
      <w:r w:rsidRPr="004F6418">
        <w:rPr>
          <w:rFonts w:ascii="Book Antiqua" w:eastAsia="Book Antiqua" w:hAnsi="Book Antiqua" w:cs="Book Antiqua"/>
          <w:color w:val="000000"/>
        </w:rPr>
        <w:t>Hoelscher</w:t>
      </w:r>
      <w:proofErr w:type="spellEnd"/>
      <w:r w:rsidRPr="004F6418">
        <w:rPr>
          <w:rFonts w:ascii="Book Antiqua" w:eastAsia="Book Antiqua" w:hAnsi="Book Antiqua" w:cs="Book Antiqua"/>
          <w:color w:val="000000"/>
        </w:rPr>
        <w:t xml:space="preserve"> AH, </w:t>
      </w:r>
      <w:proofErr w:type="spellStart"/>
      <w:r w:rsidRPr="004F6418">
        <w:rPr>
          <w:rFonts w:ascii="Book Antiqua" w:eastAsia="Book Antiqua" w:hAnsi="Book Antiqua" w:cs="Book Antiqua"/>
          <w:color w:val="000000"/>
        </w:rPr>
        <w:t>Moenig</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Pathohistological</w:t>
      </w:r>
      <w:proofErr w:type="spellEnd"/>
      <w:r w:rsidRPr="004F6418">
        <w:rPr>
          <w:rFonts w:ascii="Book Antiqua" w:eastAsia="Book Antiqua" w:hAnsi="Book Antiqua" w:cs="Book Antiqua"/>
          <w:color w:val="000000"/>
        </w:rPr>
        <w:t xml:space="preserve"> classification systems in gastric cancer: diagnostic relevance and prognostic value.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5679-5684 [PMID: 24914328 DOI: 10.3748/wjg.v20.i19.5679]</w:t>
      </w:r>
    </w:p>
    <w:p w14:paraId="6197ACE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16 </w:t>
      </w:r>
      <w:r w:rsidRPr="004F6418">
        <w:rPr>
          <w:rFonts w:ascii="Book Antiqua" w:eastAsia="Book Antiqua" w:hAnsi="Book Antiqua" w:cs="Book Antiqua"/>
          <w:b/>
          <w:bCs/>
          <w:color w:val="000000"/>
        </w:rPr>
        <w:t>Jiménez Fonseca P</w:t>
      </w:r>
      <w:r w:rsidRPr="004F6418">
        <w:rPr>
          <w:rFonts w:ascii="Book Antiqua" w:eastAsia="Book Antiqua" w:hAnsi="Book Antiqua" w:cs="Book Antiqua"/>
          <w:color w:val="000000"/>
        </w:rPr>
        <w:t>, Carmona-</w:t>
      </w:r>
      <w:proofErr w:type="spellStart"/>
      <w:r w:rsidRPr="004F6418">
        <w:rPr>
          <w:rFonts w:ascii="Book Antiqua" w:eastAsia="Book Antiqua" w:hAnsi="Book Antiqua" w:cs="Book Antiqua"/>
          <w:color w:val="000000"/>
        </w:rPr>
        <w:t>Bayonas</w:t>
      </w:r>
      <w:proofErr w:type="spellEnd"/>
      <w:r w:rsidRPr="004F6418">
        <w:rPr>
          <w:rFonts w:ascii="Book Antiqua" w:eastAsia="Book Antiqua" w:hAnsi="Book Antiqua" w:cs="Book Antiqua"/>
          <w:color w:val="000000"/>
        </w:rPr>
        <w:t xml:space="preserve"> A, Hernández R, </w:t>
      </w:r>
      <w:proofErr w:type="spellStart"/>
      <w:r w:rsidRPr="004F6418">
        <w:rPr>
          <w:rFonts w:ascii="Book Antiqua" w:eastAsia="Book Antiqua" w:hAnsi="Book Antiqua" w:cs="Book Antiqua"/>
          <w:color w:val="000000"/>
        </w:rPr>
        <w:t>Custodio</w:t>
      </w:r>
      <w:proofErr w:type="spellEnd"/>
      <w:r w:rsidRPr="004F6418">
        <w:rPr>
          <w:rFonts w:ascii="Book Antiqua" w:eastAsia="Book Antiqua" w:hAnsi="Book Antiqua" w:cs="Book Antiqua"/>
          <w:color w:val="000000"/>
        </w:rPr>
        <w:t xml:space="preserve"> A, Cano JM, </w:t>
      </w:r>
      <w:proofErr w:type="spellStart"/>
      <w:r w:rsidRPr="004F6418">
        <w:rPr>
          <w:rFonts w:ascii="Book Antiqua" w:eastAsia="Book Antiqua" w:hAnsi="Book Antiqua" w:cs="Book Antiqua"/>
          <w:color w:val="000000"/>
        </w:rPr>
        <w:t>Lacalle</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Echavarria</w:t>
      </w:r>
      <w:proofErr w:type="spellEnd"/>
      <w:r w:rsidRPr="004F6418">
        <w:rPr>
          <w:rFonts w:ascii="Book Antiqua" w:eastAsia="Book Antiqua" w:hAnsi="Book Antiqua" w:cs="Book Antiqua"/>
          <w:color w:val="000000"/>
        </w:rPr>
        <w:t xml:space="preserve"> I, Macias I, </w:t>
      </w:r>
      <w:proofErr w:type="spellStart"/>
      <w:r w:rsidRPr="004F6418">
        <w:rPr>
          <w:rFonts w:ascii="Book Antiqua" w:eastAsia="Book Antiqua" w:hAnsi="Book Antiqua" w:cs="Book Antiqua"/>
          <w:color w:val="000000"/>
        </w:rPr>
        <w:t>Mangas</w:t>
      </w:r>
      <w:proofErr w:type="spellEnd"/>
      <w:r w:rsidRPr="004F6418">
        <w:rPr>
          <w:rFonts w:ascii="Book Antiqua" w:eastAsia="Book Antiqua" w:hAnsi="Book Antiqua" w:cs="Book Antiqua"/>
          <w:color w:val="000000"/>
        </w:rPr>
        <w:t xml:space="preserve"> M, Visa L, </w:t>
      </w:r>
      <w:proofErr w:type="spellStart"/>
      <w:r w:rsidRPr="004F6418">
        <w:rPr>
          <w:rFonts w:ascii="Book Antiqua" w:eastAsia="Book Antiqua" w:hAnsi="Book Antiqua" w:cs="Book Antiqua"/>
          <w:color w:val="000000"/>
        </w:rPr>
        <w:t>Buxo</w:t>
      </w:r>
      <w:proofErr w:type="spellEnd"/>
      <w:r w:rsidRPr="004F6418">
        <w:rPr>
          <w:rFonts w:ascii="Book Antiqua" w:eastAsia="Book Antiqua" w:hAnsi="Book Antiqua" w:cs="Book Antiqua"/>
          <w:color w:val="000000"/>
        </w:rPr>
        <w:t xml:space="preserve"> E, </w:t>
      </w:r>
      <w:proofErr w:type="spellStart"/>
      <w:r w:rsidRPr="004F6418">
        <w:rPr>
          <w:rFonts w:ascii="Book Antiqua" w:eastAsia="Book Antiqua" w:hAnsi="Book Antiqua" w:cs="Book Antiqua"/>
          <w:color w:val="000000"/>
        </w:rPr>
        <w:t>Álvarez</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Manceñido</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Viudez</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Pericay</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Azkarate</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Ramchandani</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López</w:t>
      </w:r>
      <w:proofErr w:type="spellEnd"/>
      <w:r w:rsidRPr="004F6418">
        <w:rPr>
          <w:rFonts w:ascii="Book Antiqua" w:eastAsia="Book Antiqua" w:hAnsi="Book Antiqua" w:cs="Book Antiqua"/>
          <w:color w:val="000000"/>
        </w:rPr>
        <w:t xml:space="preserve"> C, Martinez de Castro E, </w:t>
      </w:r>
      <w:proofErr w:type="spellStart"/>
      <w:r w:rsidRPr="004F6418">
        <w:rPr>
          <w:rFonts w:ascii="Book Antiqua" w:eastAsia="Book Antiqua" w:hAnsi="Book Antiqua" w:cs="Book Antiqua"/>
          <w:color w:val="000000"/>
        </w:rPr>
        <w:t>Fernández</w:t>
      </w:r>
      <w:proofErr w:type="spellEnd"/>
      <w:r w:rsidRPr="004F6418">
        <w:rPr>
          <w:rFonts w:ascii="Book Antiqua" w:eastAsia="Book Antiqua" w:hAnsi="Book Antiqua" w:cs="Book Antiqua"/>
          <w:color w:val="000000"/>
        </w:rPr>
        <w:t xml:space="preserve"> Montes A, Longo F, Sánchez </w:t>
      </w:r>
      <w:proofErr w:type="spellStart"/>
      <w:r w:rsidRPr="004F6418">
        <w:rPr>
          <w:rFonts w:ascii="Book Antiqua" w:eastAsia="Book Antiqua" w:hAnsi="Book Antiqua" w:cs="Book Antiqua"/>
          <w:color w:val="000000"/>
        </w:rPr>
        <w:t>Bayona</w:t>
      </w:r>
      <w:proofErr w:type="spellEnd"/>
      <w:r w:rsidRPr="004F6418">
        <w:rPr>
          <w:rFonts w:ascii="Book Antiqua" w:eastAsia="Book Antiqua" w:hAnsi="Book Antiqua" w:cs="Book Antiqua"/>
          <w:color w:val="000000"/>
        </w:rPr>
        <w:t xml:space="preserve"> R, Limón ML, Diaz-Serrano A, Martin </w:t>
      </w:r>
      <w:proofErr w:type="spellStart"/>
      <w:r w:rsidRPr="004F6418">
        <w:rPr>
          <w:rFonts w:ascii="Book Antiqua" w:eastAsia="Book Antiqua" w:hAnsi="Book Antiqua" w:cs="Book Antiqua"/>
          <w:color w:val="000000"/>
        </w:rPr>
        <w:t>Carnicero</w:t>
      </w:r>
      <w:proofErr w:type="spellEnd"/>
      <w:r w:rsidRPr="004F6418">
        <w:rPr>
          <w:rFonts w:ascii="Book Antiqua" w:eastAsia="Book Antiqua" w:hAnsi="Book Antiqua" w:cs="Book Antiqua"/>
          <w:color w:val="000000"/>
        </w:rPr>
        <w:t xml:space="preserve"> A, Arias D, </w:t>
      </w:r>
      <w:proofErr w:type="spellStart"/>
      <w:r w:rsidRPr="004F6418">
        <w:rPr>
          <w:rFonts w:ascii="Book Antiqua" w:eastAsia="Book Antiqua" w:hAnsi="Book Antiqua" w:cs="Book Antiqua"/>
          <w:color w:val="000000"/>
        </w:rPr>
        <w:t>Cerdà</w:t>
      </w:r>
      <w:proofErr w:type="spellEnd"/>
      <w:r w:rsidRPr="004F6418">
        <w:rPr>
          <w:rFonts w:ascii="Book Antiqua" w:eastAsia="Book Antiqua" w:hAnsi="Book Antiqua" w:cs="Book Antiqua"/>
          <w:color w:val="000000"/>
        </w:rPr>
        <w:t xml:space="preserve"> P, Rivera F, </w:t>
      </w:r>
      <w:proofErr w:type="spellStart"/>
      <w:r w:rsidRPr="004F6418">
        <w:rPr>
          <w:rFonts w:ascii="Book Antiqua" w:eastAsia="Book Antiqua" w:hAnsi="Book Antiqua" w:cs="Book Antiqua"/>
          <w:color w:val="000000"/>
        </w:rPr>
        <w:t>Vieitez</w:t>
      </w:r>
      <w:proofErr w:type="spellEnd"/>
      <w:r w:rsidRPr="004F6418">
        <w:rPr>
          <w:rFonts w:ascii="Book Antiqua" w:eastAsia="Book Antiqua" w:hAnsi="Book Antiqua" w:cs="Book Antiqua"/>
          <w:color w:val="000000"/>
        </w:rPr>
        <w:t xml:space="preserve"> JM, Sánchez </w:t>
      </w:r>
      <w:proofErr w:type="spellStart"/>
      <w:r w:rsidRPr="004F6418">
        <w:rPr>
          <w:rFonts w:ascii="Book Antiqua" w:eastAsia="Book Antiqua" w:hAnsi="Book Antiqua" w:cs="Book Antiqua"/>
          <w:color w:val="000000"/>
        </w:rPr>
        <w:t>Cánovas</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Garrido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Gallego</w:t>
      </w:r>
      <w:proofErr w:type="spellEnd"/>
      <w:r w:rsidRPr="004F6418">
        <w:rPr>
          <w:rFonts w:ascii="Book Antiqua" w:eastAsia="Book Antiqua" w:hAnsi="Book Antiqua" w:cs="Book Antiqua"/>
          <w:color w:val="000000"/>
        </w:rPr>
        <w:t xml:space="preserve"> J. Lauren subtypes of advanced gastric </w:t>
      </w:r>
      <w:r w:rsidRPr="004F6418">
        <w:rPr>
          <w:rFonts w:ascii="Book Antiqua" w:eastAsia="Book Antiqua" w:hAnsi="Book Antiqua" w:cs="Book Antiqua"/>
          <w:color w:val="000000"/>
        </w:rPr>
        <w:lastRenderedPageBreak/>
        <w:t xml:space="preserve">cancer influence survival and response to chemotherapy: real-world data from the AGAMENON National Cancer Registry. </w:t>
      </w:r>
      <w:r w:rsidRPr="004F6418">
        <w:rPr>
          <w:rFonts w:ascii="Book Antiqua" w:eastAsia="Book Antiqua" w:hAnsi="Book Antiqua" w:cs="Book Antiqua"/>
          <w:i/>
          <w:iCs/>
          <w:color w:val="000000"/>
        </w:rPr>
        <w:t>Br J Cancer</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117</w:t>
      </w:r>
      <w:r w:rsidRPr="004F6418">
        <w:rPr>
          <w:rFonts w:ascii="Book Antiqua" w:eastAsia="Book Antiqua" w:hAnsi="Book Antiqua" w:cs="Book Antiqua"/>
          <w:color w:val="000000"/>
        </w:rPr>
        <w:t>: 775-782 [PMID: 28765618 DOI: 10.1038/bjc.2017.245]</w:t>
      </w:r>
    </w:p>
    <w:p w14:paraId="12D1E62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17 </w:t>
      </w:r>
      <w:proofErr w:type="spellStart"/>
      <w:r w:rsidRPr="004F6418">
        <w:rPr>
          <w:rFonts w:ascii="Book Antiqua" w:eastAsia="Book Antiqua" w:hAnsi="Book Antiqua" w:cs="Book Antiqua"/>
          <w:b/>
          <w:bCs/>
          <w:color w:val="000000"/>
        </w:rPr>
        <w:t>Petrelli</w:t>
      </w:r>
      <w:proofErr w:type="spellEnd"/>
      <w:r w:rsidRPr="004F6418">
        <w:rPr>
          <w:rFonts w:ascii="Book Antiqua" w:eastAsia="Book Antiqua" w:hAnsi="Book Antiqua" w:cs="Book Antiqua"/>
          <w:b/>
          <w:bCs/>
          <w:color w:val="000000"/>
        </w:rPr>
        <w:t xml:space="preserve">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Berenato</w:t>
      </w:r>
      <w:proofErr w:type="spellEnd"/>
      <w:r w:rsidRPr="004F6418">
        <w:rPr>
          <w:rFonts w:ascii="Book Antiqua" w:eastAsia="Book Antiqua" w:hAnsi="Book Antiqua" w:cs="Book Antiqua"/>
          <w:color w:val="000000"/>
        </w:rPr>
        <w:t xml:space="preserve"> R, </w:t>
      </w:r>
      <w:proofErr w:type="spellStart"/>
      <w:r w:rsidRPr="004F6418">
        <w:rPr>
          <w:rFonts w:ascii="Book Antiqua" w:eastAsia="Book Antiqua" w:hAnsi="Book Antiqua" w:cs="Book Antiqua"/>
          <w:color w:val="000000"/>
        </w:rPr>
        <w:t>Turati</w:t>
      </w:r>
      <w:proofErr w:type="spellEnd"/>
      <w:r w:rsidRPr="004F6418">
        <w:rPr>
          <w:rFonts w:ascii="Book Antiqua" w:eastAsia="Book Antiqua" w:hAnsi="Book Antiqua" w:cs="Book Antiqua"/>
          <w:color w:val="000000"/>
        </w:rPr>
        <w:t xml:space="preserve"> L, </w:t>
      </w:r>
      <w:proofErr w:type="spellStart"/>
      <w:r w:rsidRPr="004F6418">
        <w:rPr>
          <w:rFonts w:ascii="Book Antiqua" w:eastAsia="Book Antiqua" w:hAnsi="Book Antiqua" w:cs="Book Antiqua"/>
          <w:color w:val="000000"/>
        </w:rPr>
        <w:t>Mennitto</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Steccanella</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Caporale</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Dallera</w:t>
      </w:r>
      <w:proofErr w:type="spellEnd"/>
      <w:r w:rsidRPr="004F6418">
        <w:rPr>
          <w:rFonts w:ascii="Book Antiqua" w:eastAsia="Book Antiqua" w:hAnsi="Book Antiqua" w:cs="Book Antiqua"/>
          <w:color w:val="000000"/>
        </w:rPr>
        <w:t xml:space="preserve"> P, de </w:t>
      </w:r>
      <w:proofErr w:type="spellStart"/>
      <w:r w:rsidRPr="004F6418">
        <w:rPr>
          <w:rFonts w:ascii="Book Antiqua" w:eastAsia="Book Antiqua" w:hAnsi="Book Antiqua" w:cs="Book Antiqua"/>
          <w:color w:val="000000"/>
        </w:rPr>
        <w:t>Braud</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Pezzica</w:t>
      </w:r>
      <w:proofErr w:type="spellEnd"/>
      <w:r w:rsidRPr="004F6418">
        <w:rPr>
          <w:rFonts w:ascii="Book Antiqua" w:eastAsia="Book Antiqua" w:hAnsi="Book Antiqua" w:cs="Book Antiqua"/>
          <w:color w:val="000000"/>
        </w:rPr>
        <w:t xml:space="preserve"> E, Di </w:t>
      </w:r>
      <w:proofErr w:type="spellStart"/>
      <w:r w:rsidRPr="004F6418">
        <w:rPr>
          <w:rFonts w:ascii="Book Antiqua" w:eastAsia="Book Antiqua" w:hAnsi="Book Antiqua" w:cs="Book Antiqua"/>
          <w:color w:val="000000"/>
        </w:rPr>
        <w:t>Bartolomeo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Sgroi</w:t>
      </w:r>
      <w:proofErr w:type="spellEnd"/>
      <w:r w:rsidRPr="004F6418">
        <w:rPr>
          <w:rFonts w:ascii="Book Antiqua" w:eastAsia="Book Antiqua" w:hAnsi="Book Antiqua" w:cs="Book Antiqua"/>
          <w:color w:val="000000"/>
        </w:rPr>
        <w:t xml:space="preserve"> G, </w:t>
      </w:r>
      <w:proofErr w:type="spellStart"/>
      <w:r w:rsidRPr="004F6418">
        <w:rPr>
          <w:rFonts w:ascii="Book Antiqua" w:eastAsia="Book Antiqua" w:hAnsi="Book Antiqua" w:cs="Book Antiqua"/>
          <w:color w:val="000000"/>
        </w:rPr>
        <w:t>Mazzaferro</w:t>
      </w:r>
      <w:proofErr w:type="spellEnd"/>
      <w:r w:rsidRPr="004F6418">
        <w:rPr>
          <w:rFonts w:ascii="Book Antiqua" w:eastAsia="Book Antiqua" w:hAnsi="Book Antiqua" w:cs="Book Antiqua"/>
          <w:color w:val="000000"/>
        </w:rPr>
        <w:t xml:space="preserve"> V, </w:t>
      </w:r>
      <w:proofErr w:type="spellStart"/>
      <w:r w:rsidRPr="004F6418">
        <w:rPr>
          <w:rFonts w:ascii="Book Antiqua" w:eastAsia="Book Antiqua" w:hAnsi="Book Antiqua" w:cs="Book Antiqua"/>
          <w:color w:val="000000"/>
        </w:rPr>
        <w:t>Pietrantonio</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Barni</w:t>
      </w:r>
      <w:proofErr w:type="spellEnd"/>
      <w:r w:rsidRPr="004F6418">
        <w:rPr>
          <w:rFonts w:ascii="Book Antiqua" w:eastAsia="Book Antiqua" w:hAnsi="Book Antiqua" w:cs="Book Antiqua"/>
          <w:color w:val="000000"/>
        </w:rPr>
        <w:t xml:space="preserve"> S. Prognostic value of diffuse </w:t>
      </w:r>
      <w:proofErr w:type="spellStart"/>
      <w:r w:rsidRPr="004F6418">
        <w:rPr>
          <w:rFonts w:ascii="Book Antiqua" w:eastAsia="Book Antiqua" w:hAnsi="Book Antiqua" w:cs="Book Antiqua"/>
          <w:i/>
          <w:iCs/>
          <w:color w:val="000000"/>
        </w:rPr>
        <w:t>vs</w:t>
      </w:r>
      <w:proofErr w:type="spellEnd"/>
      <w:r w:rsidRPr="004F6418">
        <w:rPr>
          <w:rFonts w:ascii="Book Antiqua" w:eastAsia="Book Antiqua" w:hAnsi="Book Antiqua" w:cs="Book Antiqua"/>
          <w:color w:val="000000"/>
        </w:rPr>
        <w:t xml:space="preserve"> intestinal </w:t>
      </w:r>
      <w:proofErr w:type="spellStart"/>
      <w:r w:rsidRPr="004F6418">
        <w:rPr>
          <w:rFonts w:ascii="Book Antiqua" w:eastAsia="Book Antiqua" w:hAnsi="Book Antiqua" w:cs="Book Antiqua"/>
          <w:color w:val="000000"/>
        </w:rPr>
        <w:t>histotype</w:t>
      </w:r>
      <w:proofErr w:type="spellEnd"/>
      <w:r w:rsidRPr="004F6418">
        <w:rPr>
          <w:rFonts w:ascii="Book Antiqua" w:eastAsia="Book Antiqua" w:hAnsi="Book Antiqua" w:cs="Book Antiqua"/>
          <w:color w:val="000000"/>
        </w:rPr>
        <w:t xml:space="preserve"> in patients with gastric cancer: a systematic review and meta-analysis.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Oncol</w:t>
      </w:r>
      <w:proofErr w:type="spellEnd"/>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8</w:t>
      </w:r>
      <w:r w:rsidRPr="004F6418">
        <w:rPr>
          <w:rFonts w:ascii="Book Antiqua" w:eastAsia="Book Antiqua" w:hAnsi="Book Antiqua" w:cs="Book Antiqua"/>
          <w:color w:val="000000"/>
        </w:rPr>
        <w:t>: 148-163 [PMID: 28280619 DOI: 10.21037/jgo.2017.01.10]</w:t>
      </w:r>
    </w:p>
    <w:p w14:paraId="197728C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18 </w:t>
      </w:r>
      <w:r w:rsidRPr="004F6418">
        <w:rPr>
          <w:rFonts w:ascii="Book Antiqua" w:eastAsia="Book Antiqua" w:hAnsi="Book Antiqua" w:cs="Book Antiqua"/>
          <w:b/>
          <w:bCs/>
          <w:color w:val="000000"/>
        </w:rPr>
        <w:t>Nomura S</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Terao</w:t>
      </w:r>
      <w:proofErr w:type="spellEnd"/>
      <w:r w:rsidRPr="004F6418">
        <w:rPr>
          <w:rFonts w:ascii="Book Antiqua" w:eastAsia="Book Antiqua" w:hAnsi="Book Antiqua" w:cs="Book Antiqua"/>
          <w:color w:val="000000"/>
        </w:rPr>
        <w:t xml:space="preserve"> S, Adachi K, Kato T, Ida K, Watanabe H, </w:t>
      </w:r>
      <w:proofErr w:type="spellStart"/>
      <w:r w:rsidRPr="004F6418">
        <w:rPr>
          <w:rFonts w:ascii="Book Antiqua" w:eastAsia="Book Antiqua" w:hAnsi="Book Antiqua" w:cs="Book Antiqua"/>
          <w:color w:val="000000"/>
        </w:rPr>
        <w:t>Shimbo</w:t>
      </w:r>
      <w:proofErr w:type="spellEnd"/>
      <w:r w:rsidRPr="004F6418">
        <w:rPr>
          <w:rFonts w:ascii="Book Antiqua" w:eastAsia="Book Antiqua" w:hAnsi="Book Antiqua" w:cs="Book Antiqua"/>
          <w:color w:val="000000"/>
        </w:rPr>
        <w:t xml:space="preserve"> T; Research Group for Establishment of Endoscopic Diagnosis of Chronic Gastritis. </w:t>
      </w:r>
      <w:proofErr w:type="gramStart"/>
      <w:r w:rsidRPr="004F6418">
        <w:rPr>
          <w:rFonts w:ascii="Book Antiqua" w:eastAsia="Book Antiqua" w:hAnsi="Book Antiqua" w:cs="Book Antiqua"/>
          <w:color w:val="000000"/>
        </w:rPr>
        <w:t>Endoscopic diagnosis of gastric mucosal activity and inflammation.</w:t>
      </w:r>
      <w:proofErr w:type="gramEnd"/>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 xml:space="preserve">Dig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25</w:t>
      </w:r>
      <w:r w:rsidRPr="004F6418">
        <w:rPr>
          <w:rFonts w:ascii="Book Antiqua" w:eastAsia="Book Antiqua" w:hAnsi="Book Antiqua" w:cs="Book Antiqua"/>
          <w:color w:val="000000"/>
        </w:rPr>
        <w:t>: 136-146 [PMID: 23362997 DOI: 10.1111/j.1443-1661.2012.01357.x]</w:t>
      </w:r>
    </w:p>
    <w:p w14:paraId="0B64467E"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19 </w:t>
      </w:r>
      <w:r w:rsidRPr="004F6418">
        <w:rPr>
          <w:rFonts w:ascii="Book Antiqua" w:eastAsia="Book Antiqua" w:hAnsi="Book Antiqua" w:cs="Book Antiqua"/>
          <w:b/>
          <w:bCs/>
          <w:color w:val="000000"/>
        </w:rPr>
        <w:t>Pimentel-</w:t>
      </w:r>
      <w:proofErr w:type="spellStart"/>
      <w:r w:rsidRPr="004F6418">
        <w:rPr>
          <w:rFonts w:ascii="Book Antiqua" w:eastAsia="Book Antiqua" w:hAnsi="Book Antiqua" w:cs="Book Antiqua"/>
          <w:b/>
          <w:bCs/>
          <w:color w:val="000000"/>
        </w:rPr>
        <w:t>Nunes</w:t>
      </w:r>
      <w:proofErr w:type="spellEnd"/>
      <w:r w:rsidRPr="004F6418">
        <w:rPr>
          <w:rFonts w:ascii="Book Antiqua" w:eastAsia="Book Antiqua" w:hAnsi="Book Antiqua" w:cs="Book Antiqua"/>
          <w:b/>
          <w:bCs/>
          <w:color w:val="000000"/>
        </w:rPr>
        <w:t xml:space="preserve"> P</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Libânio</w:t>
      </w:r>
      <w:proofErr w:type="spellEnd"/>
      <w:r w:rsidRPr="004F6418">
        <w:rPr>
          <w:rFonts w:ascii="Book Antiqua" w:eastAsia="Book Antiqua" w:hAnsi="Book Antiqua" w:cs="Book Antiqua"/>
          <w:color w:val="000000"/>
        </w:rPr>
        <w:t xml:space="preserve"> D, Marcos-Pinto R, </w:t>
      </w:r>
      <w:proofErr w:type="spellStart"/>
      <w:r w:rsidRPr="004F6418">
        <w:rPr>
          <w:rFonts w:ascii="Book Antiqua" w:eastAsia="Book Antiqua" w:hAnsi="Book Antiqua" w:cs="Book Antiqua"/>
          <w:color w:val="000000"/>
        </w:rPr>
        <w:t>Areia</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Leja</w:t>
      </w:r>
      <w:proofErr w:type="spellEnd"/>
      <w:r w:rsidRPr="004F6418">
        <w:rPr>
          <w:rFonts w:ascii="Book Antiqua" w:eastAsia="Book Antiqua" w:hAnsi="Book Antiqua" w:cs="Book Antiqua"/>
          <w:color w:val="000000"/>
        </w:rPr>
        <w:t xml:space="preserve"> M, Esposito G, </w:t>
      </w:r>
      <w:proofErr w:type="spellStart"/>
      <w:r w:rsidRPr="004F6418">
        <w:rPr>
          <w:rFonts w:ascii="Book Antiqua" w:eastAsia="Book Antiqua" w:hAnsi="Book Antiqua" w:cs="Book Antiqua"/>
          <w:color w:val="000000"/>
        </w:rPr>
        <w:t>Garrido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Kikuste</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Megraud</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Matysiak-Budnik</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Annibale</w:t>
      </w:r>
      <w:proofErr w:type="spellEnd"/>
      <w:r w:rsidRPr="004F6418">
        <w:rPr>
          <w:rFonts w:ascii="Book Antiqua" w:eastAsia="Book Antiqua" w:hAnsi="Book Antiqua" w:cs="Book Antiqua"/>
          <w:color w:val="000000"/>
        </w:rPr>
        <w:t xml:space="preserve"> B, </w:t>
      </w:r>
      <w:proofErr w:type="spellStart"/>
      <w:r w:rsidRPr="004F6418">
        <w:rPr>
          <w:rFonts w:ascii="Book Antiqua" w:eastAsia="Book Antiqua" w:hAnsi="Book Antiqua" w:cs="Book Antiqua"/>
          <w:color w:val="000000"/>
        </w:rPr>
        <w:t>Dumonceau</w:t>
      </w:r>
      <w:proofErr w:type="spellEnd"/>
      <w:r w:rsidRPr="004F6418">
        <w:rPr>
          <w:rFonts w:ascii="Book Antiqua" w:eastAsia="Book Antiqua" w:hAnsi="Book Antiqua" w:cs="Book Antiqua"/>
          <w:color w:val="000000"/>
        </w:rPr>
        <w:t xml:space="preserve"> JM, Barros R, </w:t>
      </w:r>
      <w:proofErr w:type="spellStart"/>
      <w:r w:rsidRPr="004F6418">
        <w:rPr>
          <w:rFonts w:ascii="Book Antiqua" w:eastAsia="Book Antiqua" w:hAnsi="Book Antiqua" w:cs="Book Antiqua"/>
          <w:color w:val="000000"/>
        </w:rPr>
        <w:t>Fléjou</w:t>
      </w:r>
      <w:proofErr w:type="spellEnd"/>
      <w:r w:rsidRPr="004F6418">
        <w:rPr>
          <w:rFonts w:ascii="Book Antiqua" w:eastAsia="Book Antiqua" w:hAnsi="Book Antiqua" w:cs="Book Antiqua"/>
          <w:color w:val="000000"/>
        </w:rPr>
        <w:t xml:space="preserve"> JF, </w:t>
      </w:r>
      <w:proofErr w:type="spellStart"/>
      <w:r w:rsidRPr="004F6418">
        <w:rPr>
          <w:rFonts w:ascii="Book Antiqua" w:eastAsia="Book Antiqua" w:hAnsi="Book Antiqua" w:cs="Book Antiqua"/>
          <w:color w:val="000000"/>
        </w:rPr>
        <w:t>Carneiro</w:t>
      </w:r>
      <w:proofErr w:type="spellEnd"/>
      <w:r w:rsidRPr="004F6418">
        <w:rPr>
          <w:rFonts w:ascii="Book Antiqua" w:eastAsia="Book Antiqua" w:hAnsi="Book Antiqua" w:cs="Book Antiqua"/>
          <w:color w:val="000000"/>
        </w:rPr>
        <w:t xml:space="preserve"> F, van </w:t>
      </w:r>
      <w:proofErr w:type="spellStart"/>
      <w:r w:rsidRPr="004F6418">
        <w:rPr>
          <w:rFonts w:ascii="Book Antiqua" w:eastAsia="Book Antiqua" w:hAnsi="Book Antiqua" w:cs="Book Antiqua"/>
          <w:color w:val="000000"/>
        </w:rPr>
        <w:t>Hooft</w:t>
      </w:r>
      <w:proofErr w:type="spellEnd"/>
      <w:r w:rsidRPr="004F6418">
        <w:rPr>
          <w:rFonts w:ascii="Book Antiqua" w:eastAsia="Book Antiqua" w:hAnsi="Book Antiqua" w:cs="Book Antiqua"/>
          <w:color w:val="000000"/>
        </w:rPr>
        <w:t xml:space="preserve"> JE, </w:t>
      </w:r>
      <w:proofErr w:type="spellStart"/>
      <w:r w:rsidRPr="004F6418">
        <w:rPr>
          <w:rFonts w:ascii="Book Antiqua" w:eastAsia="Book Antiqua" w:hAnsi="Book Antiqua" w:cs="Book Antiqua"/>
          <w:color w:val="000000"/>
        </w:rPr>
        <w:t>Kuipers</w:t>
      </w:r>
      <w:proofErr w:type="spellEnd"/>
      <w:r w:rsidRPr="004F6418">
        <w:rPr>
          <w:rFonts w:ascii="Book Antiqua" w:eastAsia="Book Antiqua" w:hAnsi="Book Antiqua" w:cs="Book Antiqua"/>
          <w:color w:val="000000"/>
        </w:rPr>
        <w:t xml:space="preserve"> EJ, </w:t>
      </w:r>
      <w:proofErr w:type="spellStart"/>
      <w:r w:rsidRPr="004F6418">
        <w:rPr>
          <w:rFonts w:ascii="Book Antiqua" w:eastAsia="Book Antiqua" w:hAnsi="Book Antiqua" w:cs="Book Antiqua"/>
          <w:color w:val="000000"/>
        </w:rPr>
        <w:t>Dinis-Ribeiro</w:t>
      </w:r>
      <w:proofErr w:type="spellEnd"/>
      <w:r w:rsidRPr="004F6418">
        <w:rPr>
          <w:rFonts w:ascii="Book Antiqua" w:eastAsia="Book Antiqua" w:hAnsi="Book Antiqua" w:cs="Book Antiqua"/>
          <w:color w:val="000000"/>
        </w:rPr>
        <w:t xml:space="preserve"> M. Management of epithelial precancerous conditions and lesions in the stomach (MAPS II): European Society of Gastrointestinal Endoscopy (ESGE), European Helicobacter and </w:t>
      </w:r>
      <w:proofErr w:type="spellStart"/>
      <w:r w:rsidRPr="004F6418">
        <w:rPr>
          <w:rFonts w:ascii="Book Antiqua" w:eastAsia="Book Antiqua" w:hAnsi="Book Antiqua" w:cs="Book Antiqua"/>
          <w:color w:val="000000"/>
        </w:rPr>
        <w:t>Microbiota</w:t>
      </w:r>
      <w:proofErr w:type="spellEnd"/>
      <w:r w:rsidRPr="004F6418">
        <w:rPr>
          <w:rFonts w:ascii="Book Antiqua" w:eastAsia="Book Antiqua" w:hAnsi="Book Antiqua" w:cs="Book Antiqua"/>
          <w:color w:val="000000"/>
        </w:rPr>
        <w:t xml:space="preserve"> Study Group (EHMSG), European Society of Pathology (ESP), and </w:t>
      </w:r>
      <w:proofErr w:type="spellStart"/>
      <w:r w:rsidRPr="004F6418">
        <w:rPr>
          <w:rFonts w:ascii="Book Antiqua" w:eastAsia="Book Antiqua" w:hAnsi="Book Antiqua" w:cs="Book Antiqua"/>
          <w:color w:val="000000"/>
        </w:rPr>
        <w:t>Sociedade</w:t>
      </w:r>
      <w:proofErr w:type="spellEnd"/>
      <w:r w:rsidRPr="004F6418">
        <w:rPr>
          <w:rFonts w:ascii="Book Antiqua" w:eastAsia="Book Antiqua" w:hAnsi="Book Antiqua" w:cs="Book Antiqua"/>
          <w:color w:val="000000"/>
        </w:rPr>
        <w:t xml:space="preserve"> Portuguesa de </w:t>
      </w:r>
      <w:proofErr w:type="spellStart"/>
      <w:r w:rsidRPr="004F6418">
        <w:rPr>
          <w:rFonts w:ascii="Book Antiqua" w:eastAsia="Book Antiqua" w:hAnsi="Book Antiqua" w:cs="Book Antiqua"/>
          <w:color w:val="000000"/>
        </w:rPr>
        <w:t>Endoscopia</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Digestiva</w:t>
      </w:r>
      <w:proofErr w:type="spellEnd"/>
      <w:r w:rsidRPr="004F6418">
        <w:rPr>
          <w:rFonts w:ascii="Book Antiqua" w:eastAsia="Book Antiqua" w:hAnsi="Book Antiqua" w:cs="Book Antiqua"/>
          <w:color w:val="000000"/>
        </w:rPr>
        <w:t xml:space="preserve"> (SPED) guideline update 2019. </w:t>
      </w:r>
      <w:r w:rsidRPr="004F6418">
        <w:rPr>
          <w:rFonts w:ascii="Book Antiqua" w:eastAsia="Book Antiqua" w:hAnsi="Book Antiqua" w:cs="Book Antiqua"/>
          <w:i/>
          <w:iCs/>
          <w:color w:val="000000"/>
        </w:rPr>
        <w:t>Endoscopy</w:t>
      </w:r>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51</w:t>
      </w:r>
      <w:r w:rsidRPr="004F6418">
        <w:rPr>
          <w:rFonts w:ascii="Book Antiqua" w:eastAsia="Book Antiqua" w:hAnsi="Book Antiqua" w:cs="Book Antiqua"/>
          <w:color w:val="000000"/>
        </w:rPr>
        <w:t>: 365-388 [PMID: 30841008 DOI: 10.1055/a-0859-1883]</w:t>
      </w:r>
    </w:p>
    <w:p w14:paraId="20F10E5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20 </w:t>
      </w:r>
      <w:r w:rsidRPr="004F6418">
        <w:rPr>
          <w:rFonts w:ascii="Book Antiqua" w:eastAsia="Book Antiqua" w:hAnsi="Book Antiqua" w:cs="Book Antiqua"/>
          <w:b/>
          <w:bCs/>
          <w:color w:val="000000"/>
        </w:rPr>
        <w:t>Toyoshima O</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Nishizawa</w:t>
      </w:r>
      <w:proofErr w:type="spellEnd"/>
      <w:r w:rsidRPr="004F6418">
        <w:rPr>
          <w:rFonts w:ascii="Book Antiqua" w:eastAsia="Book Antiqua" w:hAnsi="Book Antiqua" w:cs="Book Antiqua"/>
          <w:color w:val="000000"/>
        </w:rPr>
        <w:t xml:space="preserve"> T, Yoshida S, </w:t>
      </w:r>
      <w:proofErr w:type="spellStart"/>
      <w:r w:rsidRPr="004F6418">
        <w:rPr>
          <w:rFonts w:ascii="Book Antiqua" w:eastAsia="Book Antiqua" w:hAnsi="Book Antiqua" w:cs="Book Antiqua"/>
          <w:color w:val="000000"/>
        </w:rPr>
        <w:t>Sakaguchi</w:t>
      </w:r>
      <w:proofErr w:type="spellEnd"/>
      <w:r w:rsidRPr="004F6418">
        <w:rPr>
          <w:rFonts w:ascii="Book Antiqua" w:eastAsia="Book Antiqua" w:hAnsi="Book Antiqua" w:cs="Book Antiqua"/>
          <w:color w:val="000000"/>
        </w:rPr>
        <w:t xml:space="preserve"> Y, </w:t>
      </w:r>
      <w:proofErr w:type="spellStart"/>
      <w:r w:rsidRPr="004F6418">
        <w:rPr>
          <w:rFonts w:ascii="Book Antiqua" w:eastAsia="Book Antiqua" w:hAnsi="Book Antiqua" w:cs="Book Antiqua"/>
          <w:color w:val="000000"/>
        </w:rPr>
        <w:t>Nakai</w:t>
      </w:r>
      <w:proofErr w:type="spellEnd"/>
      <w:r w:rsidRPr="004F6418">
        <w:rPr>
          <w:rFonts w:ascii="Book Antiqua" w:eastAsia="Book Antiqua" w:hAnsi="Book Antiqua" w:cs="Book Antiqua"/>
          <w:color w:val="000000"/>
        </w:rPr>
        <w:t xml:space="preserve"> Y, Watanabe H, Suzuki H, </w:t>
      </w:r>
      <w:proofErr w:type="spellStart"/>
      <w:r w:rsidRPr="004F6418">
        <w:rPr>
          <w:rFonts w:ascii="Book Antiqua" w:eastAsia="Book Antiqua" w:hAnsi="Book Antiqua" w:cs="Book Antiqua"/>
          <w:color w:val="000000"/>
        </w:rPr>
        <w:t>Tanikawa</w:t>
      </w:r>
      <w:proofErr w:type="spellEnd"/>
      <w:r w:rsidRPr="004F6418">
        <w:rPr>
          <w:rFonts w:ascii="Book Antiqua" w:eastAsia="Book Antiqua" w:hAnsi="Book Antiqua" w:cs="Book Antiqua"/>
          <w:color w:val="000000"/>
        </w:rPr>
        <w:t xml:space="preserve"> C, Matsuda K, Koike K. Endoscopy-based Kyoto classification score of gastritis related to pathological topography of neutrophil activity.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26</w:t>
      </w:r>
      <w:r w:rsidRPr="004F6418">
        <w:rPr>
          <w:rFonts w:ascii="Book Antiqua" w:eastAsia="Book Antiqua" w:hAnsi="Book Antiqua" w:cs="Book Antiqua"/>
          <w:color w:val="000000"/>
        </w:rPr>
        <w:t>: 5146-5155 [PMID: 32982115 DOI: 10.3748/wjg.v26.i34.5146]</w:t>
      </w:r>
    </w:p>
    <w:p w14:paraId="5ABFECC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21 </w:t>
      </w:r>
      <w:r w:rsidRPr="004F6418">
        <w:rPr>
          <w:rFonts w:ascii="Book Antiqua" w:eastAsia="Book Antiqua" w:hAnsi="Book Antiqua" w:cs="Book Antiqua"/>
          <w:b/>
          <w:bCs/>
          <w:color w:val="000000"/>
        </w:rPr>
        <w:t>Sugimoto M</w:t>
      </w:r>
      <w:r w:rsidRPr="004F6418">
        <w:rPr>
          <w:rFonts w:ascii="Book Antiqua" w:eastAsia="Book Antiqua" w:hAnsi="Book Antiqua" w:cs="Book Antiqua"/>
          <w:color w:val="000000"/>
        </w:rPr>
        <w:t xml:space="preserve">, Ban H, Ichikawa H, Sahara S, </w:t>
      </w:r>
      <w:proofErr w:type="spellStart"/>
      <w:r w:rsidRPr="004F6418">
        <w:rPr>
          <w:rFonts w:ascii="Book Antiqua" w:eastAsia="Book Antiqua" w:hAnsi="Book Antiqua" w:cs="Book Antiqua"/>
          <w:color w:val="000000"/>
        </w:rPr>
        <w:t>Otsuka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Inatomi</w:t>
      </w:r>
      <w:proofErr w:type="spellEnd"/>
      <w:r w:rsidRPr="004F6418">
        <w:rPr>
          <w:rFonts w:ascii="Book Antiqua" w:eastAsia="Book Antiqua" w:hAnsi="Book Antiqua" w:cs="Book Antiqua"/>
          <w:color w:val="000000"/>
        </w:rPr>
        <w:t xml:space="preserve"> O, </w:t>
      </w:r>
      <w:proofErr w:type="spellStart"/>
      <w:r w:rsidRPr="004F6418">
        <w:rPr>
          <w:rFonts w:ascii="Book Antiqua" w:eastAsia="Book Antiqua" w:hAnsi="Book Antiqua" w:cs="Book Antiqua"/>
          <w:color w:val="000000"/>
        </w:rPr>
        <w:t>Bamba</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Furuta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Andoh</w:t>
      </w:r>
      <w:proofErr w:type="spellEnd"/>
      <w:r w:rsidRPr="004F6418">
        <w:rPr>
          <w:rFonts w:ascii="Book Antiqua" w:eastAsia="Book Antiqua" w:hAnsi="Book Antiqua" w:cs="Book Antiqua"/>
          <w:color w:val="000000"/>
        </w:rPr>
        <w:t xml:space="preserve"> A. Efficacy of the Kyoto Classification of Gastritis in Identifying </w:t>
      </w:r>
      <w:r w:rsidRPr="004F6418">
        <w:rPr>
          <w:rFonts w:ascii="Book Antiqua" w:eastAsia="Book Antiqua" w:hAnsi="Book Antiqua" w:cs="Book Antiqua"/>
          <w:color w:val="000000"/>
        </w:rPr>
        <w:lastRenderedPageBreak/>
        <w:t xml:space="preserve">Patients at High Risk for Gastric Cancer. </w:t>
      </w:r>
      <w:r w:rsidRPr="004F6418">
        <w:rPr>
          <w:rFonts w:ascii="Book Antiqua" w:eastAsia="Book Antiqua" w:hAnsi="Book Antiqua" w:cs="Book Antiqua"/>
          <w:i/>
          <w:iCs/>
          <w:color w:val="000000"/>
        </w:rPr>
        <w:t>Intern Med</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56</w:t>
      </w:r>
      <w:r w:rsidRPr="004F6418">
        <w:rPr>
          <w:rFonts w:ascii="Book Antiqua" w:eastAsia="Book Antiqua" w:hAnsi="Book Antiqua" w:cs="Book Antiqua"/>
          <w:color w:val="000000"/>
        </w:rPr>
        <w:t>: 579-586 [PMID: 28321054 DOI: 10.2169/internalmedicine.56.7775]</w:t>
      </w:r>
    </w:p>
    <w:p w14:paraId="0FEB91F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22 </w:t>
      </w:r>
      <w:proofErr w:type="spellStart"/>
      <w:r w:rsidRPr="004F6418">
        <w:rPr>
          <w:rFonts w:ascii="Book Antiqua" w:eastAsia="Book Antiqua" w:hAnsi="Book Antiqua" w:cs="Book Antiqua"/>
          <w:b/>
          <w:bCs/>
          <w:color w:val="000000"/>
        </w:rPr>
        <w:t>Shichijo</w:t>
      </w:r>
      <w:proofErr w:type="spellEnd"/>
      <w:r w:rsidRPr="004F6418">
        <w:rPr>
          <w:rFonts w:ascii="Book Antiqua" w:eastAsia="Book Antiqua" w:hAnsi="Book Antiqua" w:cs="Book Antiqua"/>
          <w:b/>
          <w:bCs/>
          <w:color w:val="000000"/>
        </w:rPr>
        <w:t xml:space="preserve"> S</w:t>
      </w:r>
      <w:r w:rsidRPr="004F6418">
        <w:rPr>
          <w:rFonts w:ascii="Book Antiqua" w:eastAsia="Book Antiqua" w:hAnsi="Book Antiqua" w:cs="Book Antiqua"/>
          <w:color w:val="000000"/>
        </w:rPr>
        <w:t xml:space="preserve">, Hirata Y, </w:t>
      </w:r>
      <w:proofErr w:type="spellStart"/>
      <w:r w:rsidRPr="004F6418">
        <w:rPr>
          <w:rFonts w:ascii="Book Antiqua" w:eastAsia="Book Antiqua" w:hAnsi="Book Antiqua" w:cs="Book Antiqua"/>
          <w:color w:val="000000"/>
        </w:rPr>
        <w:t>Niikura</w:t>
      </w:r>
      <w:proofErr w:type="spellEnd"/>
      <w:r w:rsidRPr="004F6418">
        <w:rPr>
          <w:rFonts w:ascii="Book Antiqua" w:eastAsia="Book Antiqua" w:hAnsi="Book Antiqua" w:cs="Book Antiqua"/>
          <w:color w:val="000000"/>
        </w:rPr>
        <w:t xml:space="preserve"> R, Hayakawa Y, Yamada A, Koike K. Association between gastric cancer and the Kyoto classification of gastritis.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Hepatol</w:t>
      </w:r>
      <w:proofErr w:type="spellEnd"/>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32</w:t>
      </w:r>
      <w:r w:rsidRPr="004F6418">
        <w:rPr>
          <w:rFonts w:ascii="Book Antiqua" w:eastAsia="Book Antiqua" w:hAnsi="Book Antiqua" w:cs="Book Antiqua"/>
          <w:color w:val="000000"/>
        </w:rPr>
        <w:t>: 1581-1586 [PMID: 28217843 DOI: 10.1111/jgh.13764]</w:t>
      </w:r>
    </w:p>
    <w:p w14:paraId="5B4AA9D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23 </w:t>
      </w:r>
      <w:proofErr w:type="spellStart"/>
      <w:r w:rsidRPr="004F6418">
        <w:rPr>
          <w:rFonts w:ascii="Book Antiqua" w:eastAsia="Book Antiqua" w:hAnsi="Book Antiqua" w:cs="Book Antiqua"/>
          <w:b/>
          <w:bCs/>
          <w:color w:val="000000"/>
        </w:rPr>
        <w:t>Nishizawa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Toyoshima O, Kondo R, </w:t>
      </w:r>
      <w:proofErr w:type="spellStart"/>
      <w:r w:rsidRPr="004F6418">
        <w:rPr>
          <w:rFonts w:ascii="Book Antiqua" w:eastAsia="Book Antiqua" w:hAnsi="Book Antiqua" w:cs="Book Antiqua"/>
          <w:color w:val="000000"/>
        </w:rPr>
        <w:t>Sekiba</w:t>
      </w:r>
      <w:proofErr w:type="spellEnd"/>
      <w:r w:rsidRPr="004F6418">
        <w:rPr>
          <w:rFonts w:ascii="Book Antiqua" w:eastAsia="Book Antiqua" w:hAnsi="Book Antiqua" w:cs="Book Antiqua"/>
          <w:color w:val="000000"/>
        </w:rPr>
        <w:t xml:space="preserve"> K, Tsuji Y, </w:t>
      </w:r>
      <w:proofErr w:type="spellStart"/>
      <w:r w:rsidRPr="004F6418">
        <w:rPr>
          <w:rFonts w:ascii="Book Antiqua" w:eastAsia="Book Antiqua" w:hAnsi="Book Antiqua" w:cs="Book Antiqua"/>
          <w:color w:val="000000"/>
        </w:rPr>
        <w:t>Ebinuma</w:t>
      </w:r>
      <w:proofErr w:type="spellEnd"/>
      <w:r w:rsidRPr="004F6418">
        <w:rPr>
          <w:rFonts w:ascii="Book Antiqua" w:eastAsia="Book Antiqua" w:hAnsi="Book Antiqua" w:cs="Book Antiqua"/>
          <w:color w:val="000000"/>
        </w:rPr>
        <w:t xml:space="preserve"> H, Suzuki H, </w:t>
      </w:r>
      <w:proofErr w:type="spellStart"/>
      <w:r w:rsidRPr="004F6418">
        <w:rPr>
          <w:rFonts w:ascii="Book Antiqua" w:eastAsia="Book Antiqua" w:hAnsi="Book Antiqua" w:cs="Book Antiqua"/>
          <w:color w:val="000000"/>
        </w:rPr>
        <w:t>Tanikawa</w:t>
      </w:r>
      <w:proofErr w:type="spellEnd"/>
      <w:r w:rsidRPr="004F6418">
        <w:rPr>
          <w:rFonts w:ascii="Book Antiqua" w:eastAsia="Book Antiqua" w:hAnsi="Book Antiqua" w:cs="Book Antiqua"/>
          <w:color w:val="000000"/>
        </w:rPr>
        <w:t xml:space="preserve"> C, Matsuda K, Koike K. The simplified Kyoto classification score is consistent with the ABC method of classification as a grading system for endoscopic gastritis.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Clin</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Biochem</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Nutr</w:t>
      </w:r>
      <w:proofErr w:type="spellEnd"/>
      <w:r w:rsidRPr="004F6418">
        <w:rPr>
          <w:rFonts w:ascii="Book Antiqua" w:eastAsia="Book Antiqua" w:hAnsi="Book Antiqua" w:cs="Book Antiqua"/>
          <w:color w:val="000000"/>
        </w:rPr>
        <w:t xml:space="preserve"> 2021; </w:t>
      </w:r>
      <w:r w:rsidRPr="004F6418">
        <w:rPr>
          <w:rFonts w:ascii="Book Antiqua" w:eastAsia="Book Antiqua" w:hAnsi="Book Antiqua" w:cs="Book Antiqua"/>
          <w:b/>
          <w:bCs/>
          <w:color w:val="000000"/>
        </w:rPr>
        <w:t>68</w:t>
      </w:r>
      <w:r w:rsidRPr="004F6418">
        <w:rPr>
          <w:rFonts w:ascii="Book Antiqua" w:eastAsia="Book Antiqua" w:hAnsi="Book Antiqua" w:cs="Book Antiqua"/>
          <w:color w:val="000000"/>
        </w:rPr>
        <w:t>: 101-104 [PMID: 33536719 DOI: 10.3164/jcbn.20-41]</w:t>
      </w:r>
    </w:p>
    <w:p w14:paraId="5A63388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24 </w:t>
      </w:r>
      <w:r w:rsidRPr="004F6418">
        <w:rPr>
          <w:rFonts w:ascii="Book Antiqua" w:eastAsia="Book Antiqua" w:hAnsi="Book Antiqua" w:cs="Book Antiqua"/>
          <w:b/>
          <w:bCs/>
          <w:color w:val="000000"/>
        </w:rPr>
        <w:t>Toyoshima O</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Nishizawa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Yamakawa</w:t>
      </w:r>
      <w:proofErr w:type="spellEnd"/>
      <w:r w:rsidRPr="004F6418">
        <w:rPr>
          <w:rFonts w:ascii="Book Antiqua" w:eastAsia="Book Antiqua" w:hAnsi="Book Antiqua" w:cs="Book Antiqua"/>
          <w:color w:val="000000"/>
        </w:rPr>
        <w:t xml:space="preserve"> T, Takahashi Y, </w:t>
      </w:r>
      <w:proofErr w:type="spellStart"/>
      <w:r w:rsidRPr="004F6418">
        <w:rPr>
          <w:rFonts w:ascii="Book Antiqua" w:eastAsia="Book Antiqua" w:hAnsi="Book Antiqua" w:cs="Book Antiqua"/>
          <w:color w:val="000000"/>
        </w:rPr>
        <w:t>Yamamichi</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Hata</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Seto</w:t>
      </w:r>
      <w:proofErr w:type="spellEnd"/>
      <w:r w:rsidRPr="004F6418">
        <w:rPr>
          <w:rFonts w:ascii="Book Antiqua" w:eastAsia="Book Antiqua" w:hAnsi="Book Antiqua" w:cs="Book Antiqua"/>
          <w:color w:val="000000"/>
        </w:rPr>
        <w:t xml:space="preserve"> Y, Koike K, Watanabe H, Suzuki H. Serum anti-</w:t>
      </w:r>
      <w:r w:rsidRPr="004F6418">
        <w:rPr>
          <w:rFonts w:ascii="Book Antiqua" w:eastAsia="Book Antiqua" w:hAnsi="Book Antiqua" w:cs="Book Antiqua"/>
          <w:i/>
          <w:iCs/>
          <w:color w:val="000000"/>
        </w:rPr>
        <w:t>Helicobacter pylori</w:t>
      </w:r>
      <w:r w:rsidRPr="004F6418">
        <w:rPr>
          <w:rFonts w:ascii="Book Antiqua" w:eastAsia="Book Antiqua" w:hAnsi="Book Antiqua" w:cs="Book Antiqua"/>
          <w:color w:val="000000"/>
        </w:rPr>
        <w:t xml:space="preserve"> antibody titer and its association with gastric nodularity, atrophy, and age: A cross-sectional study.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24</w:t>
      </w:r>
      <w:r w:rsidRPr="004F6418">
        <w:rPr>
          <w:rFonts w:ascii="Book Antiqua" w:eastAsia="Book Antiqua" w:hAnsi="Book Antiqua" w:cs="Book Antiqua"/>
          <w:color w:val="000000"/>
        </w:rPr>
        <w:t>: 4061-4068 [PMID: 30254410 DOI: 10.3748/wjg.v24.i35.4061]</w:t>
      </w:r>
    </w:p>
    <w:p w14:paraId="2B7DA56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25 </w:t>
      </w:r>
      <w:r w:rsidRPr="004F6418">
        <w:rPr>
          <w:rFonts w:ascii="Book Antiqua" w:eastAsia="Book Antiqua" w:hAnsi="Book Antiqua" w:cs="Book Antiqua"/>
          <w:b/>
          <w:bCs/>
          <w:color w:val="000000"/>
        </w:rPr>
        <w:t>Yoshii S</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Mabe</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Watano</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Ohno</w:t>
      </w:r>
      <w:proofErr w:type="spellEnd"/>
      <w:r w:rsidRPr="004F6418">
        <w:rPr>
          <w:rFonts w:ascii="Book Antiqua" w:eastAsia="Book Antiqua" w:hAnsi="Book Antiqua" w:cs="Book Antiqua"/>
          <w:color w:val="000000"/>
        </w:rPr>
        <w:t xml:space="preserve"> M, Matsumoto M, Ono S, </w:t>
      </w:r>
      <w:proofErr w:type="spellStart"/>
      <w:r w:rsidRPr="004F6418">
        <w:rPr>
          <w:rFonts w:ascii="Book Antiqua" w:eastAsia="Book Antiqua" w:hAnsi="Book Antiqua" w:cs="Book Antiqua"/>
          <w:color w:val="000000"/>
        </w:rPr>
        <w:t>Kudo</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Nojima</w:t>
      </w:r>
      <w:proofErr w:type="spellEnd"/>
      <w:r w:rsidRPr="004F6418">
        <w:rPr>
          <w:rFonts w:ascii="Book Antiqua" w:eastAsia="Book Antiqua" w:hAnsi="Book Antiqua" w:cs="Book Antiqua"/>
          <w:color w:val="000000"/>
        </w:rPr>
        <w:t xml:space="preserve"> M, Kato M, Sakamoto N. Validity of endoscopic features for the diagnosis of Helicobacter pylori infection status based on the Kyoto classification of gastritis. </w:t>
      </w:r>
      <w:r w:rsidRPr="004F6418">
        <w:rPr>
          <w:rFonts w:ascii="Book Antiqua" w:eastAsia="Book Antiqua" w:hAnsi="Book Antiqua" w:cs="Book Antiqua"/>
          <w:i/>
          <w:iCs/>
          <w:color w:val="000000"/>
        </w:rPr>
        <w:t xml:space="preserve">Dig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32</w:t>
      </w:r>
      <w:r w:rsidRPr="004F6418">
        <w:rPr>
          <w:rFonts w:ascii="Book Antiqua" w:eastAsia="Book Antiqua" w:hAnsi="Book Antiqua" w:cs="Book Antiqua"/>
          <w:color w:val="000000"/>
        </w:rPr>
        <w:t>: 74-83 [PMID: 31309632 DOI: 10.1111/den.13486]</w:t>
      </w:r>
    </w:p>
    <w:p w14:paraId="0E3F705C" w14:textId="77777777"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26 </w:t>
      </w:r>
      <w:r w:rsidRPr="004F6418">
        <w:rPr>
          <w:rFonts w:ascii="Book Antiqua" w:eastAsia="Book Antiqua" w:hAnsi="Book Antiqua" w:cs="Book Antiqua"/>
          <w:b/>
          <w:bCs/>
          <w:color w:val="000000"/>
        </w:rPr>
        <w:t>Kimura K</w:t>
      </w:r>
      <w:r w:rsidRPr="00116DA3">
        <w:rPr>
          <w:rFonts w:ascii="Book Antiqua" w:eastAsia="Book Antiqua" w:hAnsi="Book Antiqua" w:cs="Book Antiqua"/>
          <w:bCs/>
          <w:color w:val="000000"/>
        </w:rPr>
        <w:t>,</w:t>
      </w:r>
      <w:r w:rsidRPr="00116DA3">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Takemoto</w:t>
      </w:r>
      <w:proofErr w:type="spellEnd"/>
      <w:r w:rsidRPr="004F6418">
        <w:rPr>
          <w:rFonts w:ascii="Book Antiqua" w:eastAsia="Book Antiqua" w:hAnsi="Book Antiqua" w:cs="Book Antiqua"/>
          <w:color w:val="000000"/>
        </w:rPr>
        <w:t xml:space="preserve"> T.</w:t>
      </w:r>
      <w:proofErr w:type="gramEnd"/>
      <w:r w:rsidRPr="004F6418">
        <w:rPr>
          <w:rFonts w:ascii="Book Antiqua" w:eastAsia="Book Antiqua" w:hAnsi="Book Antiqua" w:cs="Book Antiqua"/>
          <w:color w:val="000000"/>
        </w:rPr>
        <w:t xml:space="preserve"> </w:t>
      </w:r>
      <w:proofErr w:type="gramStart"/>
      <w:r w:rsidRPr="004F6418">
        <w:rPr>
          <w:rFonts w:ascii="Book Antiqua" w:eastAsia="Book Antiqua" w:hAnsi="Book Antiqua" w:cs="Book Antiqua"/>
          <w:color w:val="000000"/>
        </w:rPr>
        <w:t>An endoscopic recognition of the atrophic border and its significance in chronic gastritis.</w:t>
      </w:r>
      <w:proofErr w:type="gramEnd"/>
      <w:r w:rsidRPr="004F6418">
        <w:rPr>
          <w:rFonts w:ascii="Book Antiqua" w:eastAsia="Book Antiqua" w:hAnsi="Book Antiqua" w:cs="Book Antiqua"/>
          <w:color w:val="000000"/>
        </w:rPr>
        <w:t xml:space="preserve"> </w:t>
      </w:r>
      <w:r w:rsidRPr="00E533E0">
        <w:rPr>
          <w:rFonts w:ascii="Book Antiqua" w:eastAsia="Book Antiqua" w:hAnsi="Book Antiqua" w:cs="Book Antiqua"/>
          <w:i/>
          <w:color w:val="000000"/>
        </w:rPr>
        <w:t>Endoscopy</w:t>
      </w:r>
      <w:r w:rsidRPr="004F6418">
        <w:rPr>
          <w:rFonts w:ascii="Book Antiqua" w:eastAsia="Book Antiqua" w:hAnsi="Book Antiqua" w:cs="Book Antiqua"/>
          <w:color w:val="000000"/>
        </w:rPr>
        <w:t xml:space="preserve"> 1969; </w:t>
      </w:r>
      <w:r w:rsidRPr="00E533E0">
        <w:rPr>
          <w:rFonts w:ascii="Book Antiqua" w:eastAsia="Book Antiqua" w:hAnsi="Book Antiqua" w:cs="Book Antiqua"/>
          <w:b/>
          <w:color w:val="000000"/>
        </w:rPr>
        <w:t>3</w:t>
      </w:r>
      <w:r w:rsidRPr="004F6418">
        <w:rPr>
          <w:rFonts w:ascii="Book Antiqua" w:eastAsia="Book Antiqua" w:hAnsi="Book Antiqua" w:cs="Book Antiqua"/>
          <w:color w:val="000000"/>
        </w:rPr>
        <w:t>: 87-97 [DOI: 10.1055/s-0028-1098086]</w:t>
      </w:r>
    </w:p>
    <w:p w14:paraId="32C62A47" w14:textId="77777777"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27 </w:t>
      </w:r>
      <w:r w:rsidRPr="004F6418">
        <w:rPr>
          <w:rFonts w:ascii="Book Antiqua" w:eastAsia="Book Antiqua" w:hAnsi="Book Antiqua" w:cs="Book Antiqua"/>
          <w:b/>
          <w:bCs/>
          <w:color w:val="000000"/>
        </w:rPr>
        <w:t>Kaneko S</w:t>
      </w:r>
      <w:r w:rsidRPr="004F6418">
        <w:rPr>
          <w:rFonts w:ascii="Book Antiqua" w:eastAsia="Book Antiqua" w:hAnsi="Book Antiqua" w:cs="Book Antiqua"/>
          <w:color w:val="000000"/>
        </w:rPr>
        <w:t>, Yoshimura T. Time trend analysis of gastric cancer incidence in Japan by histological types, 1975-1989.</w:t>
      </w:r>
      <w:proofErr w:type="gramEnd"/>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Br J Cancer</w:t>
      </w:r>
      <w:r w:rsidRPr="004F6418">
        <w:rPr>
          <w:rFonts w:ascii="Book Antiqua" w:eastAsia="Book Antiqua" w:hAnsi="Book Antiqua" w:cs="Book Antiqua"/>
          <w:color w:val="000000"/>
        </w:rPr>
        <w:t xml:space="preserve"> 2001; </w:t>
      </w:r>
      <w:r w:rsidRPr="004F6418">
        <w:rPr>
          <w:rFonts w:ascii="Book Antiqua" w:eastAsia="Book Antiqua" w:hAnsi="Book Antiqua" w:cs="Book Antiqua"/>
          <w:b/>
          <w:bCs/>
          <w:color w:val="000000"/>
        </w:rPr>
        <w:t>84</w:t>
      </w:r>
      <w:r w:rsidRPr="004F6418">
        <w:rPr>
          <w:rFonts w:ascii="Book Antiqua" w:eastAsia="Book Antiqua" w:hAnsi="Book Antiqua" w:cs="Book Antiqua"/>
          <w:color w:val="000000"/>
        </w:rPr>
        <w:t>: 400-405 [PMID: 11161407 DOI: 10.1054/bjoc.2000.1602]</w:t>
      </w:r>
    </w:p>
    <w:p w14:paraId="7750A9C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28 </w:t>
      </w:r>
      <w:r w:rsidRPr="004F6418">
        <w:rPr>
          <w:rFonts w:ascii="Book Antiqua" w:eastAsia="Book Antiqua" w:hAnsi="Book Antiqua" w:cs="Book Antiqua"/>
          <w:b/>
          <w:bCs/>
          <w:color w:val="000000"/>
        </w:rPr>
        <w:t>Chung SJ</w:t>
      </w:r>
      <w:r w:rsidRPr="004F6418">
        <w:rPr>
          <w:rFonts w:ascii="Book Antiqua" w:eastAsia="Book Antiqua" w:hAnsi="Book Antiqua" w:cs="Book Antiqua"/>
          <w:color w:val="000000"/>
        </w:rPr>
        <w:t xml:space="preserve">, Park MJ, Kang SJ, Kang HY, Chung GE, Kim SG, Jung HC. </w:t>
      </w:r>
      <w:proofErr w:type="gramStart"/>
      <w:r w:rsidRPr="004F6418">
        <w:rPr>
          <w:rFonts w:ascii="Book Antiqua" w:eastAsia="Book Antiqua" w:hAnsi="Book Antiqua" w:cs="Book Antiqua"/>
          <w:color w:val="000000"/>
        </w:rPr>
        <w:t xml:space="preserve">Effect of annual endoscopic screening on </w:t>
      </w:r>
      <w:proofErr w:type="spellStart"/>
      <w:r w:rsidRPr="004F6418">
        <w:rPr>
          <w:rFonts w:ascii="Book Antiqua" w:eastAsia="Book Antiqua" w:hAnsi="Book Antiqua" w:cs="Book Antiqua"/>
          <w:color w:val="000000"/>
        </w:rPr>
        <w:t>clinicopathologic</w:t>
      </w:r>
      <w:proofErr w:type="spellEnd"/>
      <w:r w:rsidRPr="004F6418">
        <w:rPr>
          <w:rFonts w:ascii="Book Antiqua" w:eastAsia="Book Antiqua" w:hAnsi="Book Antiqua" w:cs="Book Antiqua"/>
          <w:color w:val="000000"/>
        </w:rPr>
        <w:t xml:space="preserve"> characteristics and treatment </w:t>
      </w:r>
      <w:r w:rsidRPr="004F6418">
        <w:rPr>
          <w:rFonts w:ascii="Book Antiqua" w:eastAsia="Book Antiqua" w:hAnsi="Book Antiqua" w:cs="Book Antiqua"/>
          <w:color w:val="000000"/>
        </w:rPr>
        <w:lastRenderedPageBreak/>
        <w:t>modality of gastric cancer in a high-incidence region of Korea.</w:t>
      </w:r>
      <w:proofErr w:type="gram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i/>
          <w:iCs/>
          <w:color w:val="000000"/>
        </w:rPr>
        <w:t>Int</w:t>
      </w:r>
      <w:proofErr w:type="spellEnd"/>
      <w:r w:rsidRPr="004F6418">
        <w:rPr>
          <w:rFonts w:ascii="Book Antiqua" w:eastAsia="Book Antiqua" w:hAnsi="Book Antiqua" w:cs="Book Antiqua"/>
          <w:i/>
          <w:iCs/>
          <w:color w:val="000000"/>
        </w:rPr>
        <w:t xml:space="preserve"> J Cancer</w:t>
      </w:r>
      <w:r w:rsidRPr="004F6418">
        <w:rPr>
          <w:rFonts w:ascii="Book Antiqua" w:eastAsia="Book Antiqua" w:hAnsi="Book Antiqua" w:cs="Book Antiqua"/>
          <w:color w:val="000000"/>
        </w:rPr>
        <w:t xml:space="preserve"> 2012; </w:t>
      </w:r>
      <w:r w:rsidRPr="004F6418">
        <w:rPr>
          <w:rFonts w:ascii="Book Antiqua" w:eastAsia="Book Antiqua" w:hAnsi="Book Antiqua" w:cs="Book Antiqua"/>
          <w:b/>
          <w:bCs/>
          <w:color w:val="000000"/>
        </w:rPr>
        <w:t>131</w:t>
      </w:r>
      <w:r w:rsidRPr="004F6418">
        <w:rPr>
          <w:rFonts w:ascii="Book Antiqua" w:eastAsia="Book Antiqua" w:hAnsi="Book Antiqua" w:cs="Book Antiqua"/>
          <w:color w:val="000000"/>
        </w:rPr>
        <w:t>: 2376-2384 [PMID: 22362223 DOI: 10.1002/ijc.27501]</w:t>
      </w:r>
    </w:p>
    <w:p w14:paraId="6C8D214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29 </w:t>
      </w:r>
      <w:proofErr w:type="spellStart"/>
      <w:r w:rsidRPr="004F6418">
        <w:rPr>
          <w:rFonts w:ascii="Book Antiqua" w:eastAsia="Book Antiqua" w:hAnsi="Book Antiqua" w:cs="Book Antiqua"/>
          <w:b/>
          <w:bCs/>
          <w:color w:val="000000"/>
        </w:rPr>
        <w:t>Nishibayashi</w:t>
      </w:r>
      <w:proofErr w:type="spellEnd"/>
      <w:r w:rsidRPr="004F6418">
        <w:rPr>
          <w:rFonts w:ascii="Book Antiqua" w:eastAsia="Book Antiqua" w:hAnsi="Book Antiqua" w:cs="Book Antiqua"/>
          <w:b/>
          <w:bCs/>
          <w:color w:val="000000"/>
        </w:rPr>
        <w:t xml:space="preserve"> H</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Kanayama</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Kiyohara</w:t>
      </w:r>
      <w:proofErr w:type="spellEnd"/>
      <w:r w:rsidRPr="004F6418">
        <w:rPr>
          <w:rFonts w:ascii="Book Antiqua" w:eastAsia="Book Antiqua" w:hAnsi="Book Antiqua" w:cs="Book Antiqua"/>
          <w:color w:val="000000"/>
        </w:rPr>
        <w:t xml:space="preserve"> T, Yamamoto K, Miyazaki Y, </w:t>
      </w:r>
      <w:proofErr w:type="spellStart"/>
      <w:r w:rsidRPr="004F6418">
        <w:rPr>
          <w:rFonts w:ascii="Book Antiqua" w:eastAsia="Book Antiqua" w:hAnsi="Book Antiqua" w:cs="Book Antiqua"/>
          <w:color w:val="000000"/>
        </w:rPr>
        <w:t>Yasunaga</w:t>
      </w:r>
      <w:proofErr w:type="spellEnd"/>
      <w:r w:rsidRPr="004F6418">
        <w:rPr>
          <w:rFonts w:ascii="Book Antiqua" w:eastAsia="Book Antiqua" w:hAnsi="Book Antiqua" w:cs="Book Antiqua"/>
          <w:color w:val="000000"/>
        </w:rPr>
        <w:t xml:space="preserve"> Y, </w:t>
      </w:r>
      <w:proofErr w:type="spellStart"/>
      <w:r w:rsidRPr="004F6418">
        <w:rPr>
          <w:rFonts w:ascii="Book Antiqua" w:eastAsia="Book Antiqua" w:hAnsi="Book Antiqua" w:cs="Book Antiqua"/>
          <w:color w:val="000000"/>
        </w:rPr>
        <w:t>Shinomura</w:t>
      </w:r>
      <w:proofErr w:type="spellEnd"/>
      <w:r w:rsidRPr="004F6418">
        <w:rPr>
          <w:rFonts w:ascii="Book Antiqua" w:eastAsia="Book Antiqua" w:hAnsi="Book Antiqua" w:cs="Book Antiqua"/>
          <w:color w:val="000000"/>
        </w:rPr>
        <w:t xml:space="preserve"> Y, </w:t>
      </w:r>
      <w:proofErr w:type="spellStart"/>
      <w:r w:rsidRPr="004F6418">
        <w:rPr>
          <w:rFonts w:ascii="Book Antiqua" w:eastAsia="Book Antiqua" w:hAnsi="Book Antiqua" w:cs="Book Antiqua"/>
          <w:color w:val="000000"/>
        </w:rPr>
        <w:t>Takeshita</w:t>
      </w:r>
      <w:proofErr w:type="spellEnd"/>
      <w:r w:rsidRPr="004F6418">
        <w:rPr>
          <w:rFonts w:ascii="Book Antiqua" w:eastAsia="Book Antiqua" w:hAnsi="Book Antiqua" w:cs="Book Antiqua"/>
          <w:color w:val="000000"/>
        </w:rPr>
        <w:t xml:space="preserve"> T, Takeuchi T, Morimoto K, Matsuzawa Y. Helicobacter pylori-induced enlarged-fold gastritis is associated with increased mutagenicity of gastric juice, increased oxidative DNA damage, and an increased risk of gastric carcinoma.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Hepatol</w:t>
      </w:r>
      <w:proofErr w:type="spellEnd"/>
      <w:r w:rsidRPr="004F6418">
        <w:rPr>
          <w:rFonts w:ascii="Book Antiqua" w:eastAsia="Book Antiqua" w:hAnsi="Book Antiqua" w:cs="Book Antiqua"/>
          <w:color w:val="000000"/>
        </w:rPr>
        <w:t xml:space="preserve"> 2003; </w:t>
      </w:r>
      <w:r w:rsidRPr="004F6418">
        <w:rPr>
          <w:rFonts w:ascii="Book Antiqua" w:eastAsia="Book Antiqua" w:hAnsi="Book Antiqua" w:cs="Book Antiqua"/>
          <w:b/>
          <w:bCs/>
          <w:color w:val="000000"/>
        </w:rPr>
        <w:t>18</w:t>
      </w:r>
      <w:r w:rsidRPr="004F6418">
        <w:rPr>
          <w:rFonts w:ascii="Book Antiqua" w:eastAsia="Book Antiqua" w:hAnsi="Book Antiqua" w:cs="Book Antiqua"/>
          <w:color w:val="000000"/>
        </w:rPr>
        <w:t>: 1384-1391 [PMID: 14675267 DOI: 10.1046/j.1440-1746.2003.03192.x]</w:t>
      </w:r>
    </w:p>
    <w:p w14:paraId="7D42D52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30 </w:t>
      </w:r>
      <w:proofErr w:type="spellStart"/>
      <w:r w:rsidRPr="004F6418">
        <w:rPr>
          <w:rFonts w:ascii="Book Antiqua" w:eastAsia="Book Antiqua" w:hAnsi="Book Antiqua" w:cs="Book Antiqua"/>
          <w:b/>
          <w:bCs/>
          <w:color w:val="000000"/>
        </w:rPr>
        <w:t>Jónasson</w:t>
      </w:r>
      <w:proofErr w:type="spellEnd"/>
      <w:r w:rsidRPr="004F6418">
        <w:rPr>
          <w:rFonts w:ascii="Book Antiqua" w:eastAsia="Book Antiqua" w:hAnsi="Book Antiqua" w:cs="Book Antiqua"/>
          <w:b/>
          <w:bCs/>
          <w:color w:val="000000"/>
        </w:rPr>
        <w:t xml:space="preserve"> L</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Hallgrímsson</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Olafsdóttir</w:t>
      </w:r>
      <w:proofErr w:type="spellEnd"/>
      <w:r w:rsidRPr="004F6418">
        <w:rPr>
          <w:rFonts w:ascii="Book Antiqua" w:eastAsia="Book Antiqua" w:hAnsi="Book Antiqua" w:cs="Book Antiqua"/>
          <w:color w:val="000000"/>
        </w:rPr>
        <w:t xml:space="preserve"> G. Gastric carcinoma: correlation of diagnosis based on biopsies and resection specimens with reference to the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classification. </w:t>
      </w:r>
      <w:r w:rsidRPr="004F6418">
        <w:rPr>
          <w:rFonts w:ascii="Book Antiqua" w:eastAsia="Book Antiqua" w:hAnsi="Book Antiqua" w:cs="Book Antiqua"/>
          <w:i/>
          <w:iCs/>
          <w:color w:val="000000"/>
        </w:rPr>
        <w:t>APMIS</w:t>
      </w:r>
      <w:r w:rsidRPr="004F6418">
        <w:rPr>
          <w:rFonts w:ascii="Book Antiqua" w:eastAsia="Book Antiqua" w:hAnsi="Book Antiqua" w:cs="Book Antiqua"/>
          <w:color w:val="000000"/>
        </w:rPr>
        <w:t xml:space="preserve"> 1994; </w:t>
      </w:r>
      <w:r w:rsidRPr="004F6418">
        <w:rPr>
          <w:rFonts w:ascii="Book Antiqua" w:eastAsia="Book Antiqua" w:hAnsi="Book Antiqua" w:cs="Book Antiqua"/>
          <w:b/>
          <w:bCs/>
          <w:color w:val="000000"/>
        </w:rPr>
        <w:t>102</w:t>
      </w:r>
      <w:r w:rsidRPr="004F6418">
        <w:rPr>
          <w:rFonts w:ascii="Book Antiqua" w:eastAsia="Book Antiqua" w:hAnsi="Book Antiqua" w:cs="Book Antiqua"/>
          <w:color w:val="000000"/>
        </w:rPr>
        <w:t>: 711-715 [PMID: 7946275 DOI: 10.1111/j.1699-0463.1994.tb05224.x]</w:t>
      </w:r>
    </w:p>
    <w:p w14:paraId="07F7CE6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31 </w:t>
      </w:r>
      <w:r w:rsidRPr="004F6418">
        <w:rPr>
          <w:rFonts w:ascii="Book Antiqua" w:eastAsia="Book Antiqua" w:hAnsi="Book Antiqua" w:cs="Book Antiqua"/>
          <w:b/>
          <w:bCs/>
          <w:color w:val="000000"/>
        </w:rPr>
        <w:t>Hansson LE</w:t>
      </w:r>
      <w:r w:rsidRPr="004F6418">
        <w:rPr>
          <w:rFonts w:ascii="Book Antiqua" w:eastAsia="Book Antiqua" w:hAnsi="Book Antiqua" w:cs="Book Antiqua"/>
          <w:color w:val="000000"/>
        </w:rPr>
        <w:t xml:space="preserve">, Lindgren A, </w:t>
      </w:r>
      <w:proofErr w:type="spellStart"/>
      <w:r w:rsidRPr="004F6418">
        <w:rPr>
          <w:rFonts w:ascii="Book Antiqua" w:eastAsia="Book Antiqua" w:hAnsi="Book Antiqua" w:cs="Book Antiqua"/>
          <w:color w:val="000000"/>
        </w:rPr>
        <w:t>Nyrén</w:t>
      </w:r>
      <w:proofErr w:type="spellEnd"/>
      <w:r w:rsidRPr="004F6418">
        <w:rPr>
          <w:rFonts w:ascii="Book Antiqua" w:eastAsia="Book Antiqua" w:hAnsi="Book Antiqua" w:cs="Book Antiqua"/>
          <w:color w:val="000000"/>
        </w:rPr>
        <w:t xml:space="preserve"> O. Can endoscopic biopsy specimens be used for reliable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classification of gastric cancer? </w:t>
      </w:r>
      <w:proofErr w:type="spellStart"/>
      <w:r w:rsidRPr="004F6418">
        <w:rPr>
          <w:rFonts w:ascii="Book Antiqua" w:eastAsia="Book Antiqua" w:hAnsi="Book Antiqua" w:cs="Book Antiqua"/>
          <w:i/>
          <w:iCs/>
          <w:color w:val="000000"/>
        </w:rPr>
        <w:t>Scand</w:t>
      </w:r>
      <w:proofErr w:type="spellEnd"/>
      <w:r w:rsidRPr="004F6418">
        <w:rPr>
          <w:rFonts w:ascii="Book Antiqua" w:eastAsia="Book Antiqua" w:hAnsi="Book Antiqua" w:cs="Book Antiqua"/>
          <w:i/>
          <w:iCs/>
          <w:color w:val="000000"/>
        </w:rPr>
        <w:t xml:space="preserve"> 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1996; </w:t>
      </w:r>
      <w:r w:rsidRPr="004F6418">
        <w:rPr>
          <w:rFonts w:ascii="Book Antiqua" w:eastAsia="Book Antiqua" w:hAnsi="Book Antiqua" w:cs="Book Antiqua"/>
          <w:b/>
          <w:bCs/>
          <w:color w:val="000000"/>
        </w:rPr>
        <w:t>31</w:t>
      </w:r>
      <w:r w:rsidRPr="004F6418">
        <w:rPr>
          <w:rFonts w:ascii="Book Antiqua" w:eastAsia="Book Antiqua" w:hAnsi="Book Antiqua" w:cs="Book Antiqua"/>
          <w:color w:val="000000"/>
        </w:rPr>
        <w:t>: 711-715 [PMID: 8819223 DOI: 10.3109/00365529609009155]</w:t>
      </w:r>
    </w:p>
    <w:p w14:paraId="48B4FBF0" w14:textId="77777777"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32 </w:t>
      </w:r>
      <w:r w:rsidRPr="004F6418">
        <w:rPr>
          <w:rFonts w:ascii="Book Antiqua" w:eastAsia="Book Antiqua" w:hAnsi="Book Antiqua" w:cs="Book Antiqua"/>
          <w:b/>
          <w:bCs/>
          <w:color w:val="000000"/>
        </w:rPr>
        <w:t>Lee JH</w:t>
      </w:r>
      <w:r w:rsidRPr="004F6418">
        <w:rPr>
          <w:rFonts w:ascii="Book Antiqua" w:eastAsia="Book Antiqua" w:hAnsi="Book Antiqua" w:cs="Book Antiqua"/>
          <w:color w:val="000000"/>
        </w:rPr>
        <w:t xml:space="preserve">, Kim JH, Rhee K, Huh CW, Lee YC, Yoon SO, </w:t>
      </w:r>
      <w:proofErr w:type="spellStart"/>
      <w:r w:rsidRPr="004F6418">
        <w:rPr>
          <w:rFonts w:ascii="Book Antiqua" w:eastAsia="Book Antiqua" w:hAnsi="Book Antiqua" w:cs="Book Antiqua"/>
          <w:color w:val="000000"/>
        </w:rPr>
        <w:t>Youn</w:t>
      </w:r>
      <w:proofErr w:type="spellEnd"/>
      <w:r w:rsidRPr="004F6418">
        <w:rPr>
          <w:rFonts w:ascii="Book Antiqua" w:eastAsia="Book Antiqua" w:hAnsi="Book Antiqua" w:cs="Book Antiqua"/>
          <w:color w:val="000000"/>
        </w:rPr>
        <w:t xml:space="preserve"> YH, Park H, Lee SI.</w:t>
      </w:r>
      <w:proofErr w:type="gramEnd"/>
      <w:r w:rsidRPr="004F6418">
        <w:rPr>
          <w:rFonts w:ascii="Book Antiqua" w:eastAsia="Book Antiqua" w:hAnsi="Book Antiqua" w:cs="Book Antiqua"/>
          <w:color w:val="000000"/>
        </w:rPr>
        <w:t xml:space="preserve"> Undifferentiated early gastric cancer diagnosed as differentiated histology based on forceps biopsy. </w:t>
      </w:r>
      <w:proofErr w:type="spellStart"/>
      <w:r w:rsidRPr="004F6418">
        <w:rPr>
          <w:rFonts w:ascii="Book Antiqua" w:eastAsia="Book Antiqua" w:hAnsi="Book Antiqua" w:cs="Book Antiqua"/>
          <w:i/>
          <w:iCs/>
          <w:color w:val="000000"/>
        </w:rPr>
        <w:t>Pathol</w:t>
      </w:r>
      <w:proofErr w:type="spellEnd"/>
      <w:r w:rsidRPr="004F6418">
        <w:rPr>
          <w:rFonts w:ascii="Book Antiqua" w:eastAsia="Book Antiqua" w:hAnsi="Book Antiqua" w:cs="Book Antiqua"/>
          <w:i/>
          <w:iCs/>
          <w:color w:val="000000"/>
        </w:rPr>
        <w:t xml:space="preserve"> Res </w:t>
      </w:r>
      <w:proofErr w:type="spellStart"/>
      <w:r w:rsidRPr="004F6418">
        <w:rPr>
          <w:rFonts w:ascii="Book Antiqua" w:eastAsia="Book Antiqua" w:hAnsi="Book Antiqua" w:cs="Book Antiqua"/>
          <w:i/>
          <w:iCs/>
          <w:color w:val="000000"/>
        </w:rPr>
        <w:t>Pract</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209</w:t>
      </w:r>
      <w:r w:rsidRPr="004F6418">
        <w:rPr>
          <w:rFonts w:ascii="Book Antiqua" w:eastAsia="Book Antiqua" w:hAnsi="Book Antiqua" w:cs="Book Antiqua"/>
          <w:color w:val="000000"/>
        </w:rPr>
        <w:t>: 314-318 [PMID: 23598070 DOI: 10.1016/j.prp.2013.02.014]</w:t>
      </w:r>
    </w:p>
    <w:p w14:paraId="6231EF77" w14:textId="77777777" w:rsidR="00C375E2" w:rsidRPr="004F6418" w:rsidRDefault="00C375E2" w:rsidP="004F6418">
      <w:pPr>
        <w:snapToGrid w:val="0"/>
        <w:spacing w:line="360" w:lineRule="auto"/>
        <w:jc w:val="both"/>
        <w:rPr>
          <w:rFonts w:ascii="Book Antiqua" w:hAnsi="Book Antiqua"/>
        </w:rPr>
      </w:pPr>
      <w:proofErr w:type="gramStart"/>
      <w:r w:rsidRPr="004F6418">
        <w:rPr>
          <w:rFonts w:ascii="Book Antiqua" w:eastAsia="Book Antiqua" w:hAnsi="Book Antiqua" w:cs="Book Antiqua"/>
          <w:color w:val="000000"/>
        </w:rPr>
        <w:t xml:space="preserve">33 </w:t>
      </w:r>
      <w:proofErr w:type="spellStart"/>
      <w:r w:rsidRPr="004F6418">
        <w:rPr>
          <w:rFonts w:ascii="Book Antiqua" w:eastAsia="Book Antiqua" w:hAnsi="Book Antiqua" w:cs="Book Antiqua"/>
          <w:b/>
          <w:bCs/>
          <w:color w:val="000000"/>
        </w:rPr>
        <w:t>Waldum</w:t>
      </w:r>
      <w:proofErr w:type="spellEnd"/>
      <w:r w:rsidRPr="004F6418">
        <w:rPr>
          <w:rFonts w:ascii="Book Antiqua" w:eastAsia="Book Antiqua" w:hAnsi="Book Antiqua" w:cs="Book Antiqua"/>
          <w:b/>
          <w:bCs/>
          <w:color w:val="000000"/>
        </w:rPr>
        <w:t xml:space="preserve"> HL</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Fossmark</w:t>
      </w:r>
      <w:proofErr w:type="spellEnd"/>
      <w:r w:rsidRPr="004F6418">
        <w:rPr>
          <w:rFonts w:ascii="Book Antiqua" w:eastAsia="Book Antiqua" w:hAnsi="Book Antiqua" w:cs="Book Antiqua"/>
          <w:color w:val="000000"/>
        </w:rPr>
        <w:t xml:space="preserve"> R. Types of Gastric Carcinomas.</w:t>
      </w:r>
      <w:proofErr w:type="gram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i/>
          <w:iCs/>
          <w:color w:val="000000"/>
        </w:rPr>
        <w:t>Int</w:t>
      </w:r>
      <w:proofErr w:type="spellEnd"/>
      <w:r w:rsidRPr="004F6418">
        <w:rPr>
          <w:rFonts w:ascii="Book Antiqua" w:eastAsia="Book Antiqua" w:hAnsi="Book Antiqua" w:cs="Book Antiqua"/>
          <w:i/>
          <w:iCs/>
          <w:color w:val="000000"/>
        </w:rPr>
        <w:t xml:space="preserve"> J </w:t>
      </w:r>
      <w:proofErr w:type="spellStart"/>
      <w:r w:rsidRPr="004F6418">
        <w:rPr>
          <w:rFonts w:ascii="Book Antiqua" w:eastAsia="Book Antiqua" w:hAnsi="Book Antiqua" w:cs="Book Antiqua"/>
          <w:i/>
          <w:iCs/>
          <w:color w:val="000000"/>
        </w:rPr>
        <w:t>Mol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Sci</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19</w:t>
      </w:r>
      <w:r w:rsidRPr="004F6418">
        <w:rPr>
          <w:rFonts w:ascii="Book Antiqua" w:eastAsia="Book Antiqua" w:hAnsi="Book Antiqua" w:cs="Book Antiqua"/>
          <w:color w:val="000000"/>
        </w:rPr>
        <w:t xml:space="preserve"> [PMID: 30567376 DOI: 10.3390/ijms19124109]</w:t>
      </w:r>
    </w:p>
    <w:p w14:paraId="30BC9AC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34 </w:t>
      </w:r>
      <w:r w:rsidRPr="004F6418">
        <w:rPr>
          <w:rFonts w:ascii="Book Antiqua" w:eastAsia="Book Antiqua" w:hAnsi="Book Antiqua" w:cs="Book Antiqua"/>
          <w:b/>
          <w:bCs/>
          <w:color w:val="000000"/>
        </w:rPr>
        <w:t>Jung DH</w:t>
      </w:r>
      <w:r w:rsidRPr="004F6418">
        <w:rPr>
          <w:rFonts w:ascii="Book Antiqua" w:eastAsia="Book Antiqua" w:hAnsi="Book Antiqua" w:cs="Book Antiqua"/>
          <w:color w:val="000000"/>
        </w:rPr>
        <w:t xml:space="preserve">, Park YM, Kim JH, Lee YC, </w:t>
      </w:r>
      <w:proofErr w:type="spellStart"/>
      <w:r w:rsidRPr="004F6418">
        <w:rPr>
          <w:rFonts w:ascii="Book Antiqua" w:eastAsia="Book Antiqua" w:hAnsi="Book Antiqua" w:cs="Book Antiqua"/>
          <w:color w:val="000000"/>
        </w:rPr>
        <w:t>Youn</w:t>
      </w:r>
      <w:proofErr w:type="spellEnd"/>
      <w:r w:rsidRPr="004F6418">
        <w:rPr>
          <w:rFonts w:ascii="Book Antiqua" w:eastAsia="Book Antiqua" w:hAnsi="Book Antiqua" w:cs="Book Antiqua"/>
          <w:color w:val="000000"/>
        </w:rPr>
        <w:t xml:space="preserve"> YH, Park H, Lee SI, Kim JW, Choi SH, </w:t>
      </w:r>
      <w:proofErr w:type="spellStart"/>
      <w:r w:rsidRPr="004F6418">
        <w:rPr>
          <w:rFonts w:ascii="Book Antiqua" w:eastAsia="Book Antiqua" w:hAnsi="Book Antiqua" w:cs="Book Antiqua"/>
          <w:color w:val="000000"/>
        </w:rPr>
        <w:t>Hyung</w:t>
      </w:r>
      <w:proofErr w:type="spellEnd"/>
      <w:r w:rsidRPr="004F6418">
        <w:rPr>
          <w:rFonts w:ascii="Book Antiqua" w:eastAsia="Book Antiqua" w:hAnsi="Book Antiqua" w:cs="Book Antiqua"/>
          <w:color w:val="000000"/>
        </w:rPr>
        <w:t xml:space="preserve"> WJ, Noh SH. Clinical implication of endoscopic gross appearance in early gastric cancer: revisited. </w:t>
      </w:r>
      <w:proofErr w:type="spellStart"/>
      <w:r w:rsidRPr="004F6418">
        <w:rPr>
          <w:rFonts w:ascii="Book Antiqua" w:eastAsia="Book Antiqua" w:hAnsi="Book Antiqua" w:cs="Book Antiqua"/>
          <w:i/>
          <w:iCs/>
          <w:color w:val="000000"/>
        </w:rPr>
        <w:t>Surg</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27</w:t>
      </w:r>
      <w:r w:rsidRPr="004F6418">
        <w:rPr>
          <w:rFonts w:ascii="Book Antiqua" w:eastAsia="Book Antiqua" w:hAnsi="Book Antiqua" w:cs="Book Antiqua"/>
          <w:color w:val="000000"/>
        </w:rPr>
        <w:t>: 3690-3695 [PMID: 23588711 DOI: 10.1007/s00464-013-2947-y]</w:t>
      </w:r>
    </w:p>
    <w:p w14:paraId="4E8B538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35 </w:t>
      </w:r>
      <w:proofErr w:type="spellStart"/>
      <w:r w:rsidRPr="004F6418">
        <w:rPr>
          <w:rFonts w:ascii="Book Antiqua" w:eastAsia="Book Antiqua" w:hAnsi="Book Antiqua" w:cs="Book Antiqua"/>
          <w:b/>
          <w:bCs/>
          <w:color w:val="000000"/>
        </w:rPr>
        <w:t>Kanesaka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Nagahama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Uedo</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Doyama</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Ueo</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Uchita</w:t>
      </w:r>
      <w:proofErr w:type="spellEnd"/>
      <w:r w:rsidRPr="004F6418">
        <w:rPr>
          <w:rFonts w:ascii="Book Antiqua" w:eastAsia="Book Antiqua" w:hAnsi="Book Antiqua" w:cs="Book Antiqua"/>
          <w:color w:val="000000"/>
        </w:rPr>
        <w:t xml:space="preserve"> K, Yoshida N, Takeda Y, Imamura K, Wada K, Ishikawa H, Yao K. Clinical predictors of histologic type of gastric cancer.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87</w:t>
      </w:r>
      <w:r w:rsidRPr="004F6418">
        <w:rPr>
          <w:rFonts w:ascii="Book Antiqua" w:eastAsia="Book Antiqua" w:hAnsi="Book Antiqua" w:cs="Book Antiqua"/>
          <w:color w:val="000000"/>
        </w:rPr>
        <w:t>: 1014-1022 [PMID: 29122604 DOI: 10.1016/j.gie.2017.10.037]</w:t>
      </w:r>
    </w:p>
    <w:p w14:paraId="521076E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36 </w:t>
      </w:r>
      <w:r w:rsidRPr="004F6418">
        <w:rPr>
          <w:rFonts w:ascii="Book Antiqua" w:eastAsia="Book Antiqua" w:hAnsi="Book Antiqua" w:cs="Book Antiqua"/>
          <w:b/>
          <w:bCs/>
          <w:color w:val="000000"/>
        </w:rPr>
        <w:t>Yao K</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Oishi</w:t>
      </w:r>
      <w:proofErr w:type="spellEnd"/>
      <w:r w:rsidRPr="004F6418">
        <w:rPr>
          <w:rFonts w:ascii="Book Antiqua" w:eastAsia="Book Antiqua" w:hAnsi="Book Antiqua" w:cs="Book Antiqua"/>
          <w:color w:val="000000"/>
        </w:rPr>
        <w:t xml:space="preserve"> T, Matsui T, Yao T, Iwashita A. Novel magnified endoscopic findings of </w:t>
      </w:r>
      <w:proofErr w:type="spellStart"/>
      <w:r w:rsidRPr="004F6418">
        <w:rPr>
          <w:rFonts w:ascii="Book Antiqua" w:eastAsia="Book Antiqua" w:hAnsi="Book Antiqua" w:cs="Book Antiqua"/>
          <w:color w:val="000000"/>
        </w:rPr>
        <w:t>microvascular</w:t>
      </w:r>
      <w:proofErr w:type="spellEnd"/>
      <w:r w:rsidRPr="004F6418">
        <w:rPr>
          <w:rFonts w:ascii="Book Antiqua" w:eastAsia="Book Antiqua" w:hAnsi="Book Antiqua" w:cs="Book Antiqua"/>
          <w:color w:val="000000"/>
        </w:rPr>
        <w:t xml:space="preserve"> architecture in </w:t>
      </w:r>
      <w:proofErr w:type="spellStart"/>
      <w:r w:rsidRPr="004F6418">
        <w:rPr>
          <w:rFonts w:ascii="Book Antiqua" w:eastAsia="Book Antiqua" w:hAnsi="Book Antiqua" w:cs="Book Antiqua"/>
          <w:color w:val="000000"/>
        </w:rPr>
        <w:t>intramucosal</w:t>
      </w:r>
      <w:proofErr w:type="spellEnd"/>
      <w:r w:rsidRPr="004F6418">
        <w:rPr>
          <w:rFonts w:ascii="Book Antiqua" w:eastAsia="Book Antiqua" w:hAnsi="Book Antiqua" w:cs="Book Antiqua"/>
          <w:color w:val="000000"/>
        </w:rPr>
        <w:t xml:space="preserve"> gastric cancer.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2002; </w:t>
      </w:r>
      <w:r w:rsidRPr="004F6418">
        <w:rPr>
          <w:rFonts w:ascii="Book Antiqua" w:eastAsia="Book Antiqua" w:hAnsi="Book Antiqua" w:cs="Book Antiqua"/>
          <w:b/>
          <w:bCs/>
          <w:color w:val="000000"/>
        </w:rPr>
        <w:t>56</w:t>
      </w:r>
      <w:r w:rsidRPr="004F6418">
        <w:rPr>
          <w:rFonts w:ascii="Book Antiqua" w:eastAsia="Book Antiqua" w:hAnsi="Book Antiqua" w:cs="Book Antiqua"/>
          <w:color w:val="000000"/>
        </w:rPr>
        <w:t>: 279-284 [PMID: 12145613 DOI: 10.1016/s0016-5107(02)70194-6]</w:t>
      </w:r>
    </w:p>
    <w:p w14:paraId="5CAF38D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37 </w:t>
      </w:r>
      <w:proofErr w:type="spellStart"/>
      <w:r w:rsidRPr="004F6418">
        <w:rPr>
          <w:rFonts w:ascii="Book Antiqua" w:eastAsia="Book Antiqua" w:hAnsi="Book Antiqua" w:cs="Book Antiqua"/>
          <w:b/>
          <w:bCs/>
          <w:color w:val="000000"/>
        </w:rPr>
        <w:t>Ueo</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Yonemasu</w:t>
      </w:r>
      <w:proofErr w:type="spellEnd"/>
      <w:r w:rsidRPr="004F6418">
        <w:rPr>
          <w:rFonts w:ascii="Book Antiqua" w:eastAsia="Book Antiqua" w:hAnsi="Book Antiqua" w:cs="Book Antiqua"/>
          <w:color w:val="000000"/>
        </w:rPr>
        <w:t xml:space="preserve"> H, Yao K, Ishida T, Togo K, </w:t>
      </w:r>
      <w:proofErr w:type="spellStart"/>
      <w:r w:rsidRPr="004F6418">
        <w:rPr>
          <w:rFonts w:ascii="Book Antiqua" w:eastAsia="Book Antiqua" w:hAnsi="Book Antiqua" w:cs="Book Antiqua"/>
          <w:color w:val="000000"/>
        </w:rPr>
        <w:t>Yanai</w:t>
      </w:r>
      <w:proofErr w:type="spellEnd"/>
      <w:r w:rsidRPr="004F6418">
        <w:rPr>
          <w:rFonts w:ascii="Book Antiqua" w:eastAsia="Book Antiqua" w:hAnsi="Book Antiqua" w:cs="Book Antiqua"/>
          <w:color w:val="000000"/>
        </w:rPr>
        <w:t xml:space="preserve"> Y, Fukuda M, </w:t>
      </w:r>
      <w:proofErr w:type="spellStart"/>
      <w:r w:rsidRPr="004F6418">
        <w:rPr>
          <w:rFonts w:ascii="Book Antiqua" w:eastAsia="Book Antiqua" w:hAnsi="Book Antiqua" w:cs="Book Antiqua"/>
          <w:color w:val="000000"/>
        </w:rPr>
        <w:t>Motomura</w:t>
      </w:r>
      <w:proofErr w:type="spellEnd"/>
      <w:r w:rsidRPr="004F6418">
        <w:rPr>
          <w:rFonts w:ascii="Book Antiqua" w:eastAsia="Book Antiqua" w:hAnsi="Book Antiqua" w:cs="Book Antiqua"/>
          <w:color w:val="000000"/>
        </w:rPr>
        <w:t xml:space="preserve"> M, Narita R, Murakami K. Histologic differentiation and </w:t>
      </w:r>
      <w:proofErr w:type="spellStart"/>
      <w:r w:rsidRPr="004F6418">
        <w:rPr>
          <w:rFonts w:ascii="Book Antiqua" w:eastAsia="Book Antiqua" w:hAnsi="Book Antiqua" w:cs="Book Antiqua"/>
          <w:color w:val="000000"/>
        </w:rPr>
        <w:t>mucin</w:t>
      </w:r>
      <w:proofErr w:type="spellEnd"/>
      <w:r w:rsidRPr="004F6418">
        <w:rPr>
          <w:rFonts w:ascii="Book Antiqua" w:eastAsia="Book Antiqua" w:hAnsi="Book Antiqua" w:cs="Book Antiqua"/>
          <w:color w:val="000000"/>
        </w:rPr>
        <w:t xml:space="preserve"> phenotype in white opaque substance-positive gastric </w:t>
      </w:r>
      <w:proofErr w:type="spellStart"/>
      <w:r w:rsidRPr="004F6418">
        <w:rPr>
          <w:rFonts w:ascii="Book Antiqua" w:eastAsia="Book Antiqua" w:hAnsi="Book Antiqua" w:cs="Book Antiqua"/>
          <w:color w:val="000000"/>
        </w:rPr>
        <w:t>neoplasias</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Int</w:t>
      </w:r>
      <w:proofErr w:type="spellEnd"/>
      <w:r w:rsidRPr="004F6418">
        <w:rPr>
          <w:rFonts w:ascii="Book Antiqua" w:eastAsia="Book Antiqua" w:hAnsi="Book Antiqua" w:cs="Book Antiqua"/>
          <w:i/>
          <w:iCs/>
          <w:color w:val="000000"/>
        </w:rPr>
        <w:t xml:space="preserve"> Open</w:t>
      </w:r>
      <w:r w:rsidRPr="004F6418">
        <w:rPr>
          <w:rFonts w:ascii="Book Antiqua" w:eastAsia="Book Antiqua" w:hAnsi="Book Antiqua" w:cs="Book Antiqua"/>
          <w:color w:val="000000"/>
        </w:rPr>
        <w:t xml:space="preserve"> 2015; </w:t>
      </w:r>
      <w:r w:rsidRPr="004F6418">
        <w:rPr>
          <w:rFonts w:ascii="Book Antiqua" w:eastAsia="Book Antiqua" w:hAnsi="Book Antiqua" w:cs="Book Antiqua"/>
          <w:b/>
          <w:bCs/>
          <w:color w:val="000000"/>
        </w:rPr>
        <w:t>3</w:t>
      </w:r>
      <w:r w:rsidRPr="004F6418">
        <w:rPr>
          <w:rFonts w:ascii="Book Antiqua" w:eastAsia="Book Antiqua" w:hAnsi="Book Antiqua" w:cs="Book Antiqua"/>
          <w:color w:val="000000"/>
        </w:rPr>
        <w:t>: E597-E604 [PMID: 26716119 DOI: 10.1055/s-0034-1393177]</w:t>
      </w:r>
    </w:p>
    <w:p w14:paraId="49255D2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38 </w:t>
      </w:r>
      <w:proofErr w:type="spellStart"/>
      <w:r w:rsidRPr="004F6418">
        <w:rPr>
          <w:rFonts w:ascii="Book Antiqua" w:eastAsia="Book Antiqua" w:hAnsi="Book Antiqua" w:cs="Book Antiqua"/>
          <w:b/>
          <w:bCs/>
          <w:color w:val="000000"/>
        </w:rPr>
        <w:t>Kanesaka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Sekikawa</w:t>
      </w:r>
      <w:proofErr w:type="spellEnd"/>
      <w:r w:rsidRPr="004F6418">
        <w:rPr>
          <w:rFonts w:ascii="Book Antiqua" w:eastAsia="Book Antiqua" w:hAnsi="Book Antiqua" w:cs="Book Antiqua"/>
          <w:color w:val="000000"/>
        </w:rPr>
        <w:t xml:space="preserve"> A, Tsumura T, </w:t>
      </w:r>
      <w:proofErr w:type="spellStart"/>
      <w:r w:rsidRPr="004F6418">
        <w:rPr>
          <w:rFonts w:ascii="Book Antiqua" w:eastAsia="Book Antiqua" w:hAnsi="Book Antiqua" w:cs="Book Antiqua"/>
          <w:color w:val="000000"/>
        </w:rPr>
        <w:t>Maruo</w:t>
      </w:r>
      <w:proofErr w:type="spellEnd"/>
      <w:r w:rsidRPr="004F6418">
        <w:rPr>
          <w:rFonts w:ascii="Book Antiqua" w:eastAsia="Book Antiqua" w:hAnsi="Book Antiqua" w:cs="Book Antiqua"/>
          <w:color w:val="000000"/>
        </w:rPr>
        <w:t xml:space="preserve"> T, Osaki Y, </w:t>
      </w:r>
      <w:proofErr w:type="spellStart"/>
      <w:r w:rsidRPr="004F6418">
        <w:rPr>
          <w:rFonts w:ascii="Book Antiqua" w:eastAsia="Book Antiqua" w:hAnsi="Book Antiqua" w:cs="Book Antiqua"/>
          <w:color w:val="000000"/>
        </w:rPr>
        <w:t>Wakasa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Shintaku</w:t>
      </w:r>
      <w:proofErr w:type="spellEnd"/>
      <w:r w:rsidRPr="004F6418">
        <w:rPr>
          <w:rFonts w:ascii="Book Antiqua" w:eastAsia="Book Antiqua" w:hAnsi="Book Antiqua" w:cs="Book Antiqua"/>
          <w:color w:val="000000"/>
        </w:rPr>
        <w:t xml:space="preserve"> M, Yao K. Absent </w:t>
      </w:r>
      <w:proofErr w:type="spellStart"/>
      <w:r w:rsidRPr="004F6418">
        <w:rPr>
          <w:rFonts w:ascii="Book Antiqua" w:eastAsia="Book Antiqua" w:hAnsi="Book Antiqua" w:cs="Book Antiqua"/>
          <w:color w:val="000000"/>
        </w:rPr>
        <w:t>microsurface</w:t>
      </w:r>
      <w:proofErr w:type="spellEnd"/>
      <w:r w:rsidRPr="004F6418">
        <w:rPr>
          <w:rFonts w:ascii="Book Antiqua" w:eastAsia="Book Antiqua" w:hAnsi="Book Antiqua" w:cs="Book Antiqua"/>
          <w:color w:val="000000"/>
        </w:rPr>
        <w:t xml:space="preserve"> pattern is characteristic of early gastric cancer of undifferentiated type: magnifying endoscopy with narrow-band imaging.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80</w:t>
      </w:r>
      <w:r w:rsidRPr="004F6418">
        <w:rPr>
          <w:rFonts w:ascii="Book Antiqua" w:eastAsia="Book Antiqua" w:hAnsi="Book Antiqua" w:cs="Book Antiqua"/>
          <w:color w:val="000000"/>
        </w:rPr>
        <w:t>: 1194-1198.e1 [PMID: 25442093 DOI: 10.1016/j.gie.2014.08.021]</w:t>
      </w:r>
    </w:p>
    <w:p w14:paraId="3973D6C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39 </w:t>
      </w:r>
      <w:proofErr w:type="spellStart"/>
      <w:r w:rsidRPr="004F6418">
        <w:rPr>
          <w:rFonts w:ascii="Book Antiqua" w:eastAsia="Book Antiqua" w:hAnsi="Book Antiqua" w:cs="Book Antiqua"/>
          <w:b/>
          <w:bCs/>
          <w:color w:val="000000"/>
        </w:rPr>
        <w:t>Uemura</w:t>
      </w:r>
      <w:proofErr w:type="spellEnd"/>
      <w:r w:rsidRPr="004F6418">
        <w:rPr>
          <w:rFonts w:ascii="Book Antiqua" w:eastAsia="Book Antiqua" w:hAnsi="Book Antiqua" w:cs="Book Antiqua"/>
          <w:b/>
          <w:bCs/>
          <w:color w:val="000000"/>
        </w:rPr>
        <w:t xml:space="preserve"> N</w:t>
      </w:r>
      <w:r w:rsidRPr="004F6418">
        <w:rPr>
          <w:rFonts w:ascii="Book Antiqua" w:eastAsia="Book Antiqua" w:hAnsi="Book Antiqua" w:cs="Book Antiqua"/>
          <w:color w:val="000000"/>
        </w:rPr>
        <w:t xml:space="preserve">, Okamoto S, Yamamoto S, Matsumura N, Yamaguchi S, </w:t>
      </w:r>
      <w:proofErr w:type="spellStart"/>
      <w:r w:rsidRPr="004F6418">
        <w:rPr>
          <w:rFonts w:ascii="Book Antiqua" w:eastAsia="Book Antiqua" w:hAnsi="Book Antiqua" w:cs="Book Antiqua"/>
          <w:color w:val="000000"/>
        </w:rPr>
        <w:t>Yamakido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Taniyama</w:t>
      </w:r>
      <w:proofErr w:type="spellEnd"/>
      <w:r w:rsidRPr="004F6418">
        <w:rPr>
          <w:rFonts w:ascii="Book Antiqua" w:eastAsia="Book Antiqua" w:hAnsi="Book Antiqua" w:cs="Book Antiqua"/>
          <w:color w:val="000000"/>
        </w:rPr>
        <w:t xml:space="preserve"> K, Sasaki N, </w:t>
      </w:r>
      <w:proofErr w:type="spellStart"/>
      <w:r w:rsidRPr="004F6418">
        <w:rPr>
          <w:rFonts w:ascii="Book Antiqua" w:eastAsia="Book Antiqua" w:hAnsi="Book Antiqua" w:cs="Book Antiqua"/>
          <w:color w:val="000000"/>
        </w:rPr>
        <w:t>Schlemper</w:t>
      </w:r>
      <w:proofErr w:type="spellEnd"/>
      <w:r w:rsidRPr="004F6418">
        <w:rPr>
          <w:rFonts w:ascii="Book Antiqua" w:eastAsia="Book Antiqua" w:hAnsi="Book Antiqua" w:cs="Book Antiqua"/>
          <w:color w:val="000000"/>
        </w:rPr>
        <w:t xml:space="preserve"> RJ. </w:t>
      </w:r>
      <w:proofErr w:type="gramStart"/>
      <w:r w:rsidRPr="004F6418">
        <w:rPr>
          <w:rFonts w:ascii="Book Antiqua" w:eastAsia="Book Antiqua" w:hAnsi="Book Antiqua" w:cs="Book Antiqua"/>
          <w:color w:val="000000"/>
        </w:rPr>
        <w:t>Helicobacter pylori infection and the development of gastric cancer.</w:t>
      </w:r>
      <w:proofErr w:type="gramEnd"/>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 xml:space="preserve">N </w:t>
      </w:r>
      <w:proofErr w:type="spellStart"/>
      <w:r w:rsidRPr="004F6418">
        <w:rPr>
          <w:rFonts w:ascii="Book Antiqua" w:eastAsia="Book Antiqua" w:hAnsi="Book Antiqua" w:cs="Book Antiqua"/>
          <w:i/>
          <w:iCs/>
          <w:color w:val="000000"/>
        </w:rPr>
        <w:t>Engl</w:t>
      </w:r>
      <w:proofErr w:type="spellEnd"/>
      <w:r w:rsidRPr="004F6418">
        <w:rPr>
          <w:rFonts w:ascii="Book Antiqua" w:eastAsia="Book Antiqua" w:hAnsi="Book Antiqua" w:cs="Book Antiqua"/>
          <w:i/>
          <w:iCs/>
          <w:color w:val="000000"/>
        </w:rPr>
        <w:t xml:space="preserve"> J Med</w:t>
      </w:r>
      <w:r w:rsidRPr="004F6418">
        <w:rPr>
          <w:rFonts w:ascii="Book Antiqua" w:eastAsia="Book Antiqua" w:hAnsi="Book Antiqua" w:cs="Book Antiqua"/>
          <w:color w:val="000000"/>
        </w:rPr>
        <w:t xml:space="preserve"> 2001; </w:t>
      </w:r>
      <w:r w:rsidRPr="004F6418">
        <w:rPr>
          <w:rFonts w:ascii="Book Antiqua" w:eastAsia="Book Antiqua" w:hAnsi="Book Antiqua" w:cs="Book Antiqua"/>
          <w:b/>
          <w:bCs/>
          <w:color w:val="000000"/>
        </w:rPr>
        <w:t>345</w:t>
      </w:r>
      <w:r w:rsidRPr="004F6418">
        <w:rPr>
          <w:rFonts w:ascii="Book Antiqua" w:eastAsia="Book Antiqua" w:hAnsi="Book Antiqua" w:cs="Book Antiqua"/>
          <w:color w:val="000000"/>
        </w:rPr>
        <w:t>: 784-789 [PMID: 11556297 DOI: 10.1056/NEJMoa001999]</w:t>
      </w:r>
    </w:p>
    <w:p w14:paraId="2C040EFA" w14:textId="45E8B4D1"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40 </w:t>
      </w:r>
      <w:proofErr w:type="spellStart"/>
      <w:r w:rsidRPr="004F6418">
        <w:rPr>
          <w:rFonts w:ascii="Book Antiqua" w:eastAsia="Book Antiqua" w:hAnsi="Book Antiqua" w:cs="Book Antiqua"/>
          <w:b/>
          <w:bCs/>
          <w:color w:val="000000"/>
        </w:rPr>
        <w:t>Kamada</w:t>
      </w:r>
      <w:proofErr w:type="spellEnd"/>
      <w:r w:rsidRPr="004F6418">
        <w:rPr>
          <w:rFonts w:ascii="Book Antiqua" w:eastAsia="Book Antiqua" w:hAnsi="Book Antiqua" w:cs="Book Antiqua"/>
          <w:b/>
          <w:bCs/>
          <w:color w:val="000000"/>
        </w:rPr>
        <w:t xml:space="preserve"> T</w:t>
      </w:r>
      <w:r w:rsidRPr="00116DA3">
        <w:rPr>
          <w:rFonts w:ascii="Book Antiqua" w:eastAsia="Book Antiqua" w:hAnsi="Book Antiqua" w:cs="Book Antiqua"/>
          <w:bCs/>
          <w:color w:val="000000"/>
        </w:rPr>
        <w:t>,</w:t>
      </w:r>
      <w:r w:rsidRPr="004F6418">
        <w:rPr>
          <w:rFonts w:ascii="Book Antiqua" w:eastAsia="Book Antiqua" w:hAnsi="Book Antiqua" w:cs="Book Antiqua"/>
          <w:color w:val="000000"/>
        </w:rPr>
        <w:t xml:space="preserve"> Tanaka A, Yamanaka Y, </w:t>
      </w:r>
      <w:proofErr w:type="spellStart"/>
      <w:r w:rsidRPr="004F6418">
        <w:rPr>
          <w:rFonts w:ascii="Book Antiqua" w:eastAsia="Book Antiqua" w:hAnsi="Book Antiqua" w:cs="Book Antiqua"/>
          <w:color w:val="000000"/>
        </w:rPr>
        <w:t>Manabe</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Kusunoki</w:t>
      </w:r>
      <w:proofErr w:type="spellEnd"/>
      <w:r w:rsidRPr="004F6418">
        <w:rPr>
          <w:rFonts w:ascii="Book Antiqua" w:eastAsia="Book Antiqua" w:hAnsi="Book Antiqua" w:cs="Book Antiqua"/>
          <w:color w:val="000000"/>
        </w:rPr>
        <w:t xml:space="preserve"> H, Miyamoto M, Tanaka S, </w:t>
      </w:r>
      <w:proofErr w:type="spellStart"/>
      <w:r w:rsidRPr="004F6418">
        <w:rPr>
          <w:rFonts w:ascii="Book Antiqua" w:eastAsia="Book Antiqua" w:hAnsi="Book Antiqua" w:cs="Book Antiqua"/>
          <w:color w:val="000000"/>
        </w:rPr>
        <w:t>Hata</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Chayama</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Haruma</w:t>
      </w:r>
      <w:proofErr w:type="spellEnd"/>
      <w:r w:rsidRPr="004F6418">
        <w:rPr>
          <w:rFonts w:ascii="Book Antiqua" w:eastAsia="Book Antiqua" w:hAnsi="Book Antiqua" w:cs="Book Antiqua"/>
          <w:color w:val="000000"/>
        </w:rPr>
        <w:t xml:space="preserve"> K. Nodular gastritis with helicobacter pylori infection is strongly associated with diffuse-type gastric cancer in young patients. </w:t>
      </w:r>
      <w:r w:rsidRPr="005A08B9">
        <w:rPr>
          <w:rFonts w:ascii="Book Antiqua" w:eastAsia="Book Antiqua" w:hAnsi="Book Antiqua" w:cs="Book Antiqua"/>
          <w:i/>
          <w:color w:val="000000"/>
        </w:rPr>
        <w:t xml:space="preserve">Dig </w:t>
      </w:r>
      <w:proofErr w:type="spellStart"/>
      <w:r w:rsidRPr="005A08B9">
        <w:rPr>
          <w:rFonts w:ascii="Book Antiqua" w:eastAsia="Book Antiqua" w:hAnsi="Book Antiqua" w:cs="Book Antiqua"/>
          <w:i/>
          <w:color w:val="000000"/>
        </w:rPr>
        <w:t>Endosc</w:t>
      </w:r>
      <w:proofErr w:type="spellEnd"/>
      <w:r w:rsidRPr="004F6418">
        <w:rPr>
          <w:rFonts w:ascii="Book Antiqua" w:eastAsia="Book Antiqua" w:hAnsi="Book Antiqua" w:cs="Book Antiqua"/>
          <w:color w:val="000000"/>
        </w:rPr>
        <w:t xml:space="preserve"> 2007; </w:t>
      </w:r>
      <w:r w:rsidR="005A08B9">
        <w:rPr>
          <w:rFonts w:ascii="Book Antiqua" w:eastAsia="Book Antiqua" w:hAnsi="Book Antiqua" w:cs="Book Antiqua"/>
          <w:b/>
          <w:bCs/>
          <w:color w:val="000000"/>
        </w:rPr>
        <w:t>19</w:t>
      </w:r>
      <w:r w:rsidRPr="004F6418">
        <w:rPr>
          <w:rFonts w:ascii="Book Antiqua" w:eastAsia="Book Antiqua" w:hAnsi="Book Antiqua" w:cs="Book Antiqua"/>
          <w:color w:val="000000"/>
        </w:rPr>
        <w:t>: 180-184 [DOI: 10.1111/j.1443-1661.2007.00750.x]</w:t>
      </w:r>
    </w:p>
    <w:p w14:paraId="32BF4F8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41 </w:t>
      </w:r>
      <w:r w:rsidRPr="004F6418">
        <w:rPr>
          <w:rFonts w:ascii="Book Antiqua" w:eastAsia="Book Antiqua" w:hAnsi="Book Antiqua" w:cs="Book Antiqua"/>
          <w:b/>
          <w:bCs/>
          <w:color w:val="000000"/>
        </w:rPr>
        <w:t>Ford AC</w:t>
      </w:r>
      <w:r w:rsidRPr="004F6418">
        <w:rPr>
          <w:rFonts w:ascii="Book Antiqua" w:eastAsia="Book Antiqua" w:hAnsi="Book Antiqua" w:cs="Book Antiqua"/>
          <w:color w:val="000000"/>
        </w:rPr>
        <w:t xml:space="preserve">, Yuan Y, </w:t>
      </w:r>
      <w:proofErr w:type="spellStart"/>
      <w:r w:rsidRPr="004F6418">
        <w:rPr>
          <w:rFonts w:ascii="Book Antiqua" w:eastAsia="Book Antiqua" w:hAnsi="Book Antiqua" w:cs="Book Antiqua"/>
          <w:color w:val="000000"/>
        </w:rPr>
        <w:t>Moayyedi</w:t>
      </w:r>
      <w:proofErr w:type="spellEnd"/>
      <w:r w:rsidRPr="004F6418">
        <w:rPr>
          <w:rFonts w:ascii="Book Antiqua" w:eastAsia="Book Antiqua" w:hAnsi="Book Antiqua" w:cs="Book Antiqua"/>
          <w:color w:val="000000"/>
        </w:rPr>
        <w:t xml:space="preserve"> P. </w:t>
      </w:r>
      <w:r w:rsidRPr="004F6418">
        <w:rPr>
          <w:rFonts w:ascii="Book Antiqua" w:eastAsia="Book Antiqua" w:hAnsi="Book Antiqua" w:cs="Book Antiqua"/>
          <w:i/>
          <w:iCs/>
          <w:color w:val="000000"/>
        </w:rPr>
        <w:t>Helicobacter pylori</w:t>
      </w:r>
      <w:r w:rsidRPr="004F6418">
        <w:rPr>
          <w:rFonts w:ascii="Book Antiqua" w:eastAsia="Book Antiqua" w:hAnsi="Book Antiqua" w:cs="Book Antiqua"/>
          <w:color w:val="000000"/>
        </w:rPr>
        <w:t xml:space="preserve"> eradication therapy to prevent gastric cancer: systematic review and meta-analysis. </w:t>
      </w:r>
      <w:r w:rsidRPr="004F6418">
        <w:rPr>
          <w:rFonts w:ascii="Book Antiqua" w:eastAsia="Book Antiqua" w:hAnsi="Book Antiqua" w:cs="Book Antiqua"/>
          <w:i/>
          <w:iCs/>
          <w:color w:val="000000"/>
        </w:rPr>
        <w:t>Gut</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69</w:t>
      </w:r>
      <w:r w:rsidRPr="004F6418">
        <w:rPr>
          <w:rFonts w:ascii="Book Antiqua" w:eastAsia="Book Antiqua" w:hAnsi="Book Antiqua" w:cs="Book Antiqua"/>
          <w:color w:val="000000"/>
        </w:rPr>
        <w:t>: 2113-2121 [PMID: 32205420 DOI: 10.1136/gutjnl-2020-320839]</w:t>
      </w:r>
    </w:p>
    <w:p w14:paraId="7059FB0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42 </w:t>
      </w:r>
      <w:r w:rsidRPr="004F6418">
        <w:rPr>
          <w:rFonts w:ascii="Book Antiqua" w:eastAsia="Book Antiqua" w:hAnsi="Book Antiqua" w:cs="Book Antiqua"/>
          <w:b/>
          <w:bCs/>
          <w:color w:val="000000"/>
        </w:rPr>
        <w:t>Take S</w:t>
      </w:r>
      <w:r w:rsidRPr="004F6418">
        <w:rPr>
          <w:rFonts w:ascii="Book Antiqua" w:eastAsia="Book Antiqua" w:hAnsi="Book Antiqua" w:cs="Book Antiqua"/>
          <w:color w:val="000000"/>
        </w:rPr>
        <w:t xml:space="preserve">, Mizuno M, </w:t>
      </w:r>
      <w:proofErr w:type="spellStart"/>
      <w:r w:rsidRPr="004F6418">
        <w:rPr>
          <w:rFonts w:ascii="Book Antiqua" w:eastAsia="Book Antiqua" w:hAnsi="Book Antiqua" w:cs="Book Antiqua"/>
          <w:color w:val="000000"/>
        </w:rPr>
        <w:t>Ishiki</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Kusumoto</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Imada</w:t>
      </w:r>
      <w:proofErr w:type="spellEnd"/>
      <w:r w:rsidRPr="004F6418">
        <w:rPr>
          <w:rFonts w:ascii="Book Antiqua" w:eastAsia="Book Antiqua" w:hAnsi="Book Antiqua" w:cs="Book Antiqua"/>
          <w:color w:val="000000"/>
        </w:rPr>
        <w:t xml:space="preserve"> T, Hamada F, Yoshida T, Yokota K, </w:t>
      </w:r>
      <w:proofErr w:type="spellStart"/>
      <w:r w:rsidRPr="004F6418">
        <w:rPr>
          <w:rFonts w:ascii="Book Antiqua" w:eastAsia="Book Antiqua" w:hAnsi="Book Antiqua" w:cs="Book Antiqua"/>
          <w:color w:val="000000"/>
        </w:rPr>
        <w:t>Mitsuhashi</w:t>
      </w:r>
      <w:proofErr w:type="spellEnd"/>
      <w:r w:rsidRPr="004F6418">
        <w:rPr>
          <w:rFonts w:ascii="Book Antiqua" w:eastAsia="Book Antiqua" w:hAnsi="Book Antiqua" w:cs="Book Antiqua"/>
          <w:color w:val="000000"/>
        </w:rPr>
        <w:t xml:space="preserve"> T, Okada H. Risk of gastric cancer in the second decade of follow-up after Helicobacter pylori eradication.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Gastroenterol</w:t>
      </w:r>
      <w:proofErr w:type="spellEnd"/>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55</w:t>
      </w:r>
      <w:r w:rsidRPr="004F6418">
        <w:rPr>
          <w:rFonts w:ascii="Book Antiqua" w:eastAsia="Book Antiqua" w:hAnsi="Book Antiqua" w:cs="Book Antiqua"/>
          <w:color w:val="000000"/>
        </w:rPr>
        <w:t>: 281-288 [PMID: 31667586 DOI: 10.1007/s00535-019-01639-w]</w:t>
      </w:r>
    </w:p>
    <w:p w14:paraId="47001C5A" w14:textId="77777777" w:rsidR="00C375E2" w:rsidRPr="004F6418" w:rsidRDefault="00C375E2" w:rsidP="004F6418">
      <w:pPr>
        <w:snapToGrid w:val="0"/>
        <w:spacing w:line="360" w:lineRule="auto"/>
        <w:jc w:val="both"/>
        <w:rPr>
          <w:rFonts w:ascii="Book Antiqua" w:hAnsi="Book Antiqua"/>
        </w:rPr>
        <w:sectPr w:rsidR="00C375E2" w:rsidRPr="004F6418" w:rsidSect="004F6418">
          <w:type w:val="continuous"/>
          <w:pgSz w:w="12240" w:h="15840"/>
          <w:pgMar w:top="1440" w:right="1800" w:bottom="1440" w:left="1800" w:header="720" w:footer="720" w:gutter="0"/>
          <w:cols w:space="720"/>
          <w:docGrid w:linePitch="360"/>
        </w:sectPr>
      </w:pPr>
    </w:p>
    <w:p w14:paraId="2EE1DDA5"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lastRenderedPageBreak/>
        <w:br w:type="page"/>
      </w:r>
    </w:p>
    <w:p w14:paraId="6A4C763E" w14:textId="58862FBA"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Footnotes</w:t>
      </w:r>
    </w:p>
    <w:p w14:paraId="126128A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Institutional review board statement: </w:t>
      </w:r>
      <w:r w:rsidRPr="004F6418">
        <w:rPr>
          <w:rFonts w:ascii="Book Antiqua" w:eastAsia="Book Antiqua" w:hAnsi="Book Antiqua" w:cs="Book Antiqua"/>
          <w:color w:val="000000"/>
        </w:rPr>
        <w:t xml:space="preserve">This study was approved by the Certificated Review Board, Hattori Clinic on September 4th, 2020 (approval no. </w:t>
      </w:r>
      <w:proofErr w:type="gramStart"/>
      <w:r w:rsidRPr="004F6418">
        <w:rPr>
          <w:rFonts w:ascii="Book Antiqua" w:eastAsia="Book Antiqua" w:hAnsi="Book Antiqua" w:cs="Book Antiqua"/>
          <w:color w:val="000000"/>
        </w:rPr>
        <w:t>S2009-U04, registration no.</w:t>
      </w:r>
      <w:proofErr w:type="gramEnd"/>
      <w:r w:rsidRPr="004F6418">
        <w:rPr>
          <w:rFonts w:ascii="Book Antiqua" w:eastAsia="Book Antiqua" w:hAnsi="Book Antiqua" w:cs="Book Antiqua"/>
          <w:color w:val="000000"/>
        </w:rPr>
        <w:t xml:space="preserve"> UMIN000018541).</w:t>
      </w:r>
    </w:p>
    <w:p w14:paraId="3461595F" w14:textId="77777777" w:rsidR="00C375E2" w:rsidRPr="004F6418" w:rsidRDefault="00C375E2" w:rsidP="004F6418">
      <w:pPr>
        <w:snapToGrid w:val="0"/>
        <w:spacing w:line="360" w:lineRule="auto"/>
        <w:jc w:val="both"/>
        <w:rPr>
          <w:rFonts w:ascii="Book Antiqua" w:hAnsi="Book Antiqua"/>
        </w:rPr>
      </w:pPr>
    </w:p>
    <w:p w14:paraId="15AE6F0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Informed consent statement: </w:t>
      </w:r>
      <w:r w:rsidRPr="004F6418">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Toyoshima Endoscopy Clinic.</w:t>
      </w:r>
    </w:p>
    <w:p w14:paraId="5FE60707" w14:textId="77777777" w:rsidR="00C375E2" w:rsidRPr="004F6418" w:rsidRDefault="00C375E2" w:rsidP="004F6418">
      <w:pPr>
        <w:snapToGrid w:val="0"/>
        <w:spacing w:line="360" w:lineRule="auto"/>
        <w:jc w:val="both"/>
        <w:rPr>
          <w:rFonts w:ascii="Book Antiqua" w:hAnsi="Book Antiqua"/>
        </w:rPr>
      </w:pPr>
    </w:p>
    <w:p w14:paraId="16A88D2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Conflict-of-interest statement: </w:t>
      </w:r>
      <w:bookmarkStart w:id="11" w:name="OLE_LINK11"/>
      <w:bookmarkStart w:id="12" w:name="OLE_LINK12"/>
      <w:r w:rsidRPr="004F6418">
        <w:rPr>
          <w:rFonts w:ascii="Book Antiqua" w:eastAsia="Book Antiqua" w:hAnsi="Book Antiqua" w:cs="Book Antiqua"/>
          <w:color w:val="000000"/>
        </w:rPr>
        <w:t>All other authors have nothing to disclose.</w:t>
      </w:r>
    </w:p>
    <w:bookmarkEnd w:id="11"/>
    <w:bookmarkEnd w:id="12"/>
    <w:p w14:paraId="5B3CFE4B" w14:textId="77777777" w:rsidR="00C375E2" w:rsidRPr="004F6418" w:rsidRDefault="00C375E2" w:rsidP="004F6418">
      <w:pPr>
        <w:snapToGrid w:val="0"/>
        <w:spacing w:line="360" w:lineRule="auto"/>
        <w:jc w:val="both"/>
        <w:rPr>
          <w:rFonts w:ascii="Book Antiqua" w:hAnsi="Book Antiqua"/>
        </w:rPr>
      </w:pPr>
    </w:p>
    <w:p w14:paraId="207BD402" w14:textId="2F2C1C68" w:rsidR="00787C07" w:rsidRPr="00787C07" w:rsidRDefault="00787C07" w:rsidP="004F6418">
      <w:pPr>
        <w:snapToGrid w:val="0"/>
        <w:spacing w:line="360" w:lineRule="auto"/>
        <w:jc w:val="both"/>
        <w:rPr>
          <w:rFonts w:ascii="Book Antiqua" w:eastAsia="Book Antiqua" w:hAnsi="Book Antiqua" w:cs="Book Antiqua"/>
          <w:bCs/>
          <w:color w:val="000000"/>
        </w:rPr>
      </w:pPr>
      <w:r w:rsidRPr="00787C07">
        <w:rPr>
          <w:rFonts w:ascii="Book Antiqua" w:eastAsia="Book Antiqua" w:hAnsi="Book Antiqua" w:cs="Book Antiqua"/>
          <w:b/>
          <w:bCs/>
          <w:color w:val="000000"/>
        </w:rPr>
        <w:t>Data sharing statement:</w:t>
      </w:r>
      <w:r>
        <w:rPr>
          <w:rFonts w:ascii="Book Antiqua" w:eastAsia="Book Antiqua" w:hAnsi="Book Antiqua" w:cs="Book Antiqua"/>
          <w:b/>
          <w:bCs/>
          <w:color w:val="000000"/>
        </w:rPr>
        <w:t xml:space="preserve"> </w:t>
      </w:r>
      <w:bookmarkStart w:id="13" w:name="OLE_LINK15"/>
      <w:bookmarkStart w:id="14" w:name="OLE_LINK16"/>
      <w:r w:rsidRPr="00787C07">
        <w:rPr>
          <w:rFonts w:ascii="Book Antiqua" w:eastAsia="Book Antiqua" w:hAnsi="Book Antiqua" w:cs="Book Antiqua"/>
          <w:bCs/>
          <w:color w:val="000000"/>
        </w:rPr>
        <w:t>Not available.</w:t>
      </w:r>
    </w:p>
    <w:bookmarkEnd w:id="13"/>
    <w:bookmarkEnd w:id="14"/>
    <w:p w14:paraId="59BD37C1" w14:textId="77777777" w:rsidR="00787C07" w:rsidRDefault="00787C07" w:rsidP="004F6418">
      <w:pPr>
        <w:snapToGrid w:val="0"/>
        <w:spacing w:line="360" w:lineRule="auto"/>
        <w:jc w:val="both"/>
        <w:rPr>
          <w:rFonts w:ascii="Book Antiqua" w:eastAsia="Book Antiqua" w:hAnsi="Book Antiqua" w:cs="Book Antiqua"/>
          <w:b/>
          <w:bCs/>
          <w:color w:val="000000"/>
        </w:rPr>
      </w:pPr>
    </w:p>
    <w:p w14:paraId="4DF4624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STROBE statement: </w:t>
      </w:r>
      <w:bookmarkStart w:id="15" w:name="OLE_LINK13"/>
      <w:bookmarkStart w:id="16" w:name="OLE_LINK14"/>
      <w:r w:rsidRPr="004F641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15"/>
    <w:bookmarkEnd w:id="16"/>
    <w:p w14:paraId="336A3DBE" w14:textId="77777777" w:rsidR="00C375E2" w:rsidRPr="004F6418" w:rsidRDefault="00C375E2" w:rsidP="004F6418">
      <w:pPr>
        <w:snapToGrid w:val="0"/>
        <w:spacing w:line="360" w:lineRule="auto"/>
        <w:jc w:val="both"/>
        <w:rPr>
          <w:rFonts w:ascii="Book Antiqua" w:hAnsi="Book Antiqua"/>
        </w:rPr>
      </w:pPr>
    </w:p>
    <w:p w14:paraId="0DCF6B9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Open-Access: </w:t>
      </w:r>
      <w:r w:rsidRPr="004F64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6418">
        <w:rPr>
          <w:rFonts w:ascii="Book Antiqua" w:eastAsia="Book Antiqua" w:hAnsi="Book Antiqua" w:cs="Book Antiqua"/>
          <w:color w:val="000000"/>
        </w:rPr>
        <w:t>NonCommercial</w:t>
      </w:r>
      <w:proofErr w:type="spellEnd"/>
      <w:r w:rsidRPr="004F64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FDB05" w14:textId="77777777" w:rsidR="00C375E2" w:rsidRPr="004F6418" w:rsidRDefault="00C375E2" w:rsidP="004F6418">
      <w:pPr>
        <w:snapToGrid w:val="0"/>
        <w:spacing w:line="360" w:lineRule="auto"/>
        <w:jc w:val="both"/>
        <w:rPr>
          <w:rFonts w:ascii="Book Antiqua" w:hAnsi="Book Antiqua"/>
        </w:rPr>
      </w:pPr>
    </w:p>
    <w:p w14:paraId="1D62341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source: </w:t>
      </w:r>
      <w:r w:rsidRPr="004F6418">
        <w:rPr>
          <w:rFonts w:ascii="Book Antiqua" w:eastAsia="Book Antiqua" w:hAnsi="Book Antiqua" w:cs="Book Antiqua"/>
          <w:color w:val="000000"/>
        </w:rPr>
        <w:t>Invited manuscript</w:t>
      </w:r>
    </w:p>
    <w:p w14:paraId="5B7652EA" w14:textId="77777777" w:rsidR="00C375E2" w:rsidRPr="004F6418" w:rsidRDefault="00C375E2" w:rsidP="004F6418">
      <w:pPr>
        <w:snapToGrid w:val="0"/>
        <w:spacing w:line="360" w:lineRule="auto"/>
        <w:jc w:val="both"/>
        <w:rPr>
          <w:rFonts w:ascii="Book Antiqua" w:hAnsi="Book Antiqua"/>
        </w:rPr>
      </w:pPr>
    </w:p>
    <w:p w14:paraId="6557CA0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 xml:space="preserve">Peer-review started: </w:t>
      </w:r>
      <w:r w:rsidRPr="004F6418">
        <w:rPr>
          <w:rFonts w:ascii="Book Antiqua" w:eastAsia="Book Antiqua" w:hAnsi="Book Antiqua" w:cs="Book Antiqua"/>
          <w:color w:val="000000"/>
        </w:rPr>
        <w:t>January 13, 2021</w:t>
      </w:r>
    </w:p>
    <w:p w14:paraId="73EF35E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First decision: </w:t>
      </w:r>
      <w:r w:rsidRPr="004F6418">
        <w:rPr>
          <w:rFonts w:ascii="Book Antiqua" w:eastAsia="Book Antiqua" w:hAnsi="Book Antiqua" w:cs="Book Antiqua"/>
          <w:color w:val="000000"/>
        </w:rPr>
        <w:t>February 10, 2021</w:t>
      </w:r>
    </w:p>
    <w:p w14:paraId="3AF3CF50" w14:textId="32E8121D"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Article in press: </w:t>
      </w:r>
      <w:r w:rsidR="00A63FA5" w:rsidRPr="00A63FA5">
        <w:rPr>
          <w:rFonts w:ascii="Book Antiqua" w:eastAsia="Book Antiqua" w:hAnsi="Book Antiqua" w:cs="Book Antiqua"/>
          <w:color w:val="000000"/>
        </w:rPr>
        <w:t>April 14, 2021</w:t>
      </w:r>
    </w:p>
    <w:p w14:paraId="3664F539" w14:textId="77777777" w:rsidR="00C375E2" w:rsidRPr="004F6418" w:rsidRDefault="00C375E2" w:rsidP="004F6418">
      <w:pPr>
        <w:snapToGrid w:val="0"/>
        <w:spacing w:line="360" w:lineRule="auto"/>
        <w:jc w:val="both"/>
        <w:rPr>
          <w:rFonts w:ascii="Book Antiqua" w:hAnsi="Book Antiqua"/>
        </w:rPr>
      </w:pPr>
    </w:p>
    <w:p w14:paraId="5A205848" w14:textId="4B5CA30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Specialty type: </w:t>
      </w:r>
      <w:r w:rsidRPr="004F6418">
        <w:rPr>
          <w:rFonts w:ascii="Book Antiqua" w:eastAsia="Book Antiqua" w:hAnsi="Book Antiqua" w:cs="Book Antiqua"/>
          <w:color w:val="000000"/>
        </w:rPr>
        <w:t xml:space="preserve">Gastroenterology and </w:t>
      </w:r>
      <w:proofErr w:type="spellStart"/>
      <w:r w:rsidR="00EF5E6E" w:rsidRPr="004F6418">
        <w:rPr>
          <w:rFonts w:ascii="Book Antiqua" w:eastAsia="Book Antiqua" w:hAnsi="Book Antiqua" w:cs="Book Antiqua"/>
          <w:color w:val="000000"/>
        </w:rPr>
        <w:t>hepatology</w:t>
      </w:r>
      <w:proofErr w:type="spellEnd"/>
    </w:p>
    <w:p w14:paraId="25E7B46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Country/Territory of origin: </w:t>
      </w:r>
      <w:r w:rsidRPr="004F6418">
        <w:rPr>
          <w:rFonts w:ascii="Book Antiqua" w:eastAsia="Book Antiqua" w:hAnsi="Book Antiqua" w:cs="Book Antiqua"/>
          <w:color w:val="000000"/>
        </w:rPr>
        <w:t>Japan</w:t>
      </w:r>
    </w:p>
    <w:p w14:paraId="45016D2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Peer-review report’s scientific quality classification</w:t>
      </w:r>
    </w:p>
    <w:p w14:paraId="62C5237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Grade </w:t>
      </w:r>
      <w:proofErr w:type="gramStart"/>
      <w:r w:rsidRPr="004F6418">
        <w:rPr>
          <w:rFonts w:ascii="Book Antiqua" w:eastAsia="Book Antiqua" w:hAnsi="Book Antiqua" w:cs="Book Antiqua"/>
          <w:color w:val="000000"/>
        </w:rPr>
        <w:t>A</w:t>
      </w:r>
      <w:proofErr w:type="gramEnd"/>
      <w:r w:rsidRPr="004F6418">
        <w:rPr>
          <w:rFonts w:ascii="Book Antiqua" w:eastAsia="Book Antiqua" w:hAnsi="Book Antiqua" w:cs="Book Antiqua"/>
          <w:color w:val="000000"/>
        </w:rPr>
        <w:t xml:space="preserve"> (Excellent): 0</w:t>
      </w:r>
    </w:p>
    <w:p w14:paraId="3FEDA1A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B (Very good): 0</w:t>
      </w:r>
    </w:p>
    <w:p w14:paraId="1A60852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C (Good): C</w:t>
      </w:r>
    </w:p>
    <w:p w14:paraId="03E1D79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D (Fair): 0</w:t>
      </w:r>
    </w:p>
    <w:p w14:paraId="0A1826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E (Poor): 0</w:t>
      </w:r>
    </w:p>
    <w:p w14:paraId="5B89DF41" w14:textId="77777777" w:rsidR="00C375E2" w:rsidRPr="004F6418" w:rsidRDefault="00C375E2" w:rsidP="004F6418">
      <w:pPr>
        <w:snapToGrid w:val="0"/>
        <w:spacing w:line="360" w:lineRule="auto"/>
        <w:jc w:val="both"/>
        <w:rPr>
          <w:rFonts w:ascii="Book Antiqua" w:hAnsi="Book Antiqua"/>
        </w:rPr>
      </w:pPr>
    </w:p>
    <w:p w14:paraId="5346A9E3" w14:textId="7D4A9D16" w:rsidR="00C375E2" w:rsidRPr="00A63FA5" w:rsidRDefault="00C375E2" w:rsidP="004F6418">
      <w:pPr>
        <w:snapToGrid w:val="0"/>
        <w:spacing w:line="360" w:lineRule="auto"/>
        <w:jc w:val="both"/>
        <w:rPr>
          <w:rFonts w:ascii="Book Antiqua" w:hAnsi="Book Antiqua"/>
          <w:lang w:eastAsia="zh-CN"/>
        </w:rPr>
        <w:sectPr w:rsidR="00C375E2" w:rsidRPr="00A63FA5" w:rsidSect="004F6418">
          <w:type w:val="continuous"/>
          <w:pgSz w:w="12240" w:h="15840"/>
          <w:pgMar w:top="1440" w:right="1800" w:bottom="1440" w:left="1800" w:header="720" w:footer="720" w:gutter="0"/>
          <w:cols w:space="720"/>
          <w:docGrid w:linePitch="360"/>
        </w:sectPr>
      </w:pPr>
      <w:r w:rsidRPr="004F6418">
        <w:rPr>
          <w:rFonts w:ascii="Book Antiqua" w:eastAsia="Book Antiqua" w:hAnsi="Book Antiqua" w:cs="Book Antiqua"/>
          <w:b/>
          <w:color w:val="000000"/>
        </w:rPr>
        <w:t xml:space="preserve">P-Reviewer: </w:t>
      </w:r>
      <w:r w:rsidRPr="004F6418">
        <w:rPr>
          <w:rFonts w:ascii="Book Antiqua" w:eastAsia="Book Antiqua" w:hAnsi="Book Antiqua" w:cs="Book Antiqua"/>
          <w:color w:val="000000"/>
        </w:rPr>
        <w:t>Yu CH</w:t>
      </w:r>
      <w:r w:rsidRPr="004F6418">
        <w:rPr>
          <w:rFonts w:ascii="Book Antiqua" w:eastAsia="Book Antiqua" w:hAnsi="Book Antiqua" w:cs="Book Antiqua"/>
          <w:b/>
          <w:color w:val="000000"/>
        </w:rPr>
        <w:t xml:space="preserve"> S-Editor: </w:t>
      </w:r>
      <w:r w:rsidRPr="004F6418">
        <w:rPr>
          <w:rFonts w:ascii="Book Antiqua" w:eastAsia="Book Antiqua" w:hAnsi="Book Antiqua" w:cs="Book Antiqua"/>
          <w:color w:val="000000"/>
        </w:rPr>
        <w:t>Zhang L</w:t>
      </w:r>
      <w:r w:rsidR="00C336BE" w:rsidRPr="004F6418">
        <w:rPr>
          <w:rFonts w:ascii="Book Antiqua" w:eastAsia="Book Antiqua" w:hAnsi="Book Antiqua" w:cs="Book Antiqua"/>
          <w:b/>
          <w:color w:val="000000"/>
        </w:rPr>
        <w:t xml:space="preserve"> L-Editor: </w:t>
      </w:r>
      <w:r w:rsidR="00A63FA5" w:rsidRPr="00A63FA5">
        <w:rPr>
          <w:rFonts w:ascii="Book Antiqua" w:hAnsi="Book Antiqua" w:cs="Book Antiqua" w:hint="eastAsia"/>
          <w:color w:val="000000"/>
          <w:lang w:eastAsia="zh-CN"/>
        </w:rPr>
        <w:t>A</w:t>
      </w:r>
      <w:r w:rsidR="00A63FA5">
        <w:rPr>
          <w:rFonts w:ascii="Book Antiqua" w:hAnsi="Book Antiqua" w:cs="Book Antiqua" w:hint="eastAsia"/>
          <w:b/>
          <w:color w:val="000000"/>
          <w:lang w:eastAsia="zh-CN"/>
        </w:rPr>
        <w:t xml:space="preserve"> </w:t>
      </w:r>
      <w:r w:rsidRPr="004F6418">
        <w:rPr>
          <w:rFonts w:ascii="Book Antiqua" w:eastAsia="Book Antiqua" w:hAnsi="Book Antiqua" w:cs="Book Antiqua"/>
          <w:b/>
          <w:color w:val="000000"/>
        </w:rPr>
        <w:t xml:space="preserve">P-Editor: </w:t>
      </w:r>
      <w:r w:rsidR="00A63FA5" w:rsidRPr="00A63FA5">
        <w:rPr>
          <w:rFonts w:ascii="Book Antiqua" w:hAnsi="Book Antiqua" w:cs="Book Antiqua" w:hint="eastAsia"/>
          <w:color w:val="000000"/>
          <w:lang w:eastAsia="zh-CN"/>
        </w:rPr>
        <w:t>Yuan YY</w:t>
      </w:r>
    </w:p>
    <w:p w14:paraId="7BA1B32A"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lastRenderedPageBreak/>
        <w:br w:type="page"/>
      </w:r>
    </w:p>
    <w:p w14:paraId="58F04B2C" w14:textId="2A00CC13" w:rsidR="00C375E2" w:rsidRPr="004F6418" w:rsidRDefault="00C375E2"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lastRenderedPageBreak/>
        <w:t>Figure Legends</w:t>
      </w:r>
    </w:p>
    <w:p w14:paraId="1580AB6E" w14:textId="77777777" w:rsidR="00C375E2" w:rsidRPr="004F6418" w:rsidRDefault="00C375E2" w:rsidP="004F6418">
      <w:pPr>
        <w:snapToGrid w:val="0"/>
        <w:spacing w:line="360" w:lineRule="auto"/>
        <w:jc w:val="both"/>
        <w:rPr>
          <w:rFonts w:ascii="Book Antiqua" w:hAnsi="Book Antiqua"/>
        </w:rPr>
      </w:pPr>
      <w:r w:rsidRPr="004F6418">
        <w:rPr>
          <w:rFonts w:ascii="Book Antiqua" w:hAnsi="Book Antiqua"/>
          <w:noProof/>
          <w:lang w:eastAsia="zh-CN"/>
        </w:rPr>
        <w:drawing>
          <wp:inline distT="0" distB="0" distL="0" distR="0" wp14:anchorId="6E4F106B" wp14:editId="6A35CAAF">
            <wp:extent cx="5943600" cy="2208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08530"/>
                    </a:xfrm>
                    <a:prstGeom prst="rect">
                      <a:avLst/>
                    </a:prstGeom>
                  </pic:spPr>
                </pic:pic>
              </a:graphicData>
            </a:graphic>
          </wp:inline>
        </w:drawing>
      </w:r>
    </w:p>
    <w:p w14:paraId="043D69A4" w14:textId="31B64119" w:rsidR="00C375E2" w:rsidRPr="004F6418" w:rsidRDefault="00C375E2" w:rsidP="004F6418">
      <w:pPr>
        <w:snapToGrid w:val="0"/>
        <w:spacing w:line="360" w:lineRule="auto"/>
        <w:jc w:val="both"/>
        <w:rPr>
          <w:rFonts w:ascii="Book Antiqua" w:hAnsi="Book Antiqua"/>
          <w:i/>
        </w:rPr>
      </w:pPr>
      <w:bookmarkStart w:id="17" w:name="OLE_LINK17"/>
      <w:bookmarkStart w:id="18" w:name="OLE_LINK18"/>
      <w:r w:rsidRPr="004F6418">
        <w:rPr>
          <w:rFonts w:ascii="Book Antiqua" w:eastAsia="Book Antiqua" w:hAnsi="Book Antiqua" w:cs="Book Antiqua"/>
          <w:b/>
          <w:bCs/>
          <w:color w:val="000000"/>
        </w:rPr>
        <w:t>Figure 1 Patient flowchart.</w:t>
      </w:r>
      <w:r w:rsidR="00EF5E6E" w:rsidRPr="004F6418">
        <w:rPr>
          <w:rFonts w:ascii="Book Antiqua" w:eastAsia="Book Antiqua" w:hAnsi="Book Antiqua" w:cs="Book Antiqua"/>
          <w:b/>
          <w:bCs/>
          <w:color w:val="000000"/>
        </w:rPr>
        <w:t xml:space="preserve"> </w:t>
      </w:r>
      <w:r w:rsidR="00EF5E6E" w:rsidRPr="004F6418">
        <w:rPr>
          <w:rFonts w:ascii="Book Antiqua" w:eastAsia="Book Antiqua" w:hAnsi="Book Antiqua" w:cs="Book Antiqua"/>
          <w:i/>
          <w:iCs/>
          <w:color w:val="000000"/>
          <w:shd w:val="clear" w:color="auto" w:fill="FFFFFF"/>
        </w:rPr>
        <w:t>H. pylori: Helicobacter pylori.</w:t>
      </w:r>
    </w:p>
    <w:bookmarkEnd w:id="17"/>
    <w:bookmarkEnd w:id="18"/>
    <w:p w14:paraId="430A616A" w14:textId="77777777" w:rsidR="00C375E2" w:rsidRPr="004F6418" w:rsidRDefault="00C375E2" w:rsidP="004F6418">
      <w:pPr>
        <w:snapToGrid w:val="0"/>
        <w:spacing w:line="360" w:lineRule="auto"/>
        <w:jc w:val="both"/>
        <w:rPr>
          <w:rFonts w:ascii="Book Antiqua" w:hAnsi="Book Antiqua"/>
        </w:rPr>
      </w:pPr>
    </w:p>
    <w:p w14:paraId="0047F920" w14:textId="65ABE26F" w:rsidR="00C375E2" w:rsidRPr="004F6418" w:rsidRDefault="00C375E2" w:rsidP="004F6418">
      <w:pPr>
        <w:snapToGrid w:val="0"/>
        <w:spacing w:line="360" w:lineRule="auto"/>
        <w:jc w:val="both"/>
        <w:rPr>
          <w:rFonts w:ascii="Book Antiqua" w:eastAsia="Book Antiqua" w:hAnsi="Book Antiqua" w:cs="Book Antiqua"/>
          <w:b/>
          <w:bCs/>
          <w:color w:val="000000"/>
        </w:rPr>
      </w:pPr>
      <w:r w:rsidRPr="004F6418">
        <w:rPr>
          <w:rFonts w:ascii="Book Antiqua" w:eastAsia="Book Antiqua" w:hAnsi="Book Antiqua" w:cs="Book Antiqua"/>
          <w:b/>
          <w:bCs/>
          <w:color w:val="000000"/>
        </w:rPr>
        <w:br w:type="page"/>
      </w:r>
    </w:p>
    <w:p w14:paraId="0E1AB0C4" w14:textId="508C4D09" w:rsidR="0080463A" w:rsidRDefault="0080463A" w:rsidP="004F641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31743267" wp14:editId="129A99AD">
            <wp:extent cx="4206605" cy="35664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4206605" cy="3566469"/>
                    </a:xfrm>
                    <a:prstGeom prst="rect">
                      <a:avLst/>
                    </a:prstGeom>
                  </pic:spPr>
                </pic:pic>
              </a:graphicData>
            </a:graphic>
          </wp:inline>
        </w:drawing>
      </w:r>
    </w:p>
    <w:p w14:paraId="3EFE199B" w14:textId="35293403" w:rsidR="00EF5E6E" w:rsidRPr="004F6418" w:rsidRDefault="00C375E2" w:rsidP="004F6418">
      <w:pPr>
        <w:snapToGrid w:val="0"/>
        <w:spacing w:line="360" w:lineRule="auto"/>
        <w:jc w:val="both"/>
        <w:rPr>
          <w:rFonts w:ascii="Book Antiqua" w:eastAsia="Book Antiqua" w:hAnsi="Book Antiqua" w:cs="Book Antiqua"/>
          <w:color w:val="000000"/>
        </w:rPr>
        <w:sectPr w:rsidR="00EF5E6E" w:rsidRPr="004F6418" w:rsidSect="004F6418">
          <w:type w:val="continuous"/>
          <w:pgSz w:w="12240" w:h="15840"/>
          <w:pgMar w:top="1440" w:right="1800" w:bottom="1440" w:left="1800" w:header="720" w:footer="720" w:gutter="0"/>
          <w:cols w:space="720"/>
          <w:docGrid w:linePitch="360"/>
        </w:sectPr>
      </w:pPr>
      <w:proofErr w:type="gramStart"/>
      <w:r w:rsidRPr="004F6418">
        <w:rPr>
          <w:rFonts w:ascii="Book Antiqua" w:eastAsia="Book Antiqua" w:hAnsi="Book Antiqua" w:cs="Book Antiqua"/>
          <w:b/>
          <w:bCs/>
          <w:color w:val="000000"/>
        </w:rPr>
        <w:t>Figure 2 Receiver operating characteristic curve for predicting intestinal-type gastric cancer.</w:t>
      </w:r>
      <w:proofErr w:type="gram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Receiver operating characteristics curve was based on the Lauren predictive background score in 132 patients with diffuse- or intestinal-type gastric cancer according to Lauren classification. The Lauren predictive background score was defined as a sum of the following points: +2 points for an age of 65 years or older, +1 point for male sex, +1 point for endoscopic intestinal metaplasia, and -1 point for endoscopic enlarged folds.</w:t>
      </w:r>
    </w:p>
    <w:p w14:paraId="1F572D3A" w14:textId="2F223622" w:rsidR="00C375E2" w:rsidRPr="004F6418" w:rsidRDefault="00EF5E6E" w:rsidP="004F6418">
      <w:pPr>
        <w:snapToGrid w:val="0"/>
        <w:spacing w:line="360" w:lineRule="auto"/>
        <w:jc w:val="both"/>
        <w:rPr>
          <w:rFonts w:ascii="Book Antiqua" w:eastAsia="MS PMincho" w:hAnsi="Book Antiqua"/>
          <w:b/>
          <w:bCs/>
        </w:rPr>
      </w:pPr>
      <w:r w:rsidRPr="004F6418">
        <w:rPr>
          <w:rFonts w:ascii="Book Antiqua" w:eastAsia="MS PMincho" w:hAnsi="Book Antiqua"/>
          <w:b/>
          <w:bCs/>
        </w:rPr>
        <w:lastRenderedPageBreak/>
        <w:t xml:space="preserve">Table 1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Pr="004F6418">
        <w:rPr>
          <w:rFonts w:ascii="Book Antiqua" w:hAnsi="Book Antiqua"/>
          <w:b/>
          <w:bCs/>
          <w:i/>
          <w:iCs/>
        </w:rPr>
        <w:t>pylori</w:t>
      </w:r>
      <w:r w:rsidRPr="004F6418">
        <w:rPr>
          <w:rFonts w:ascii="Book Antiqua" w:eastAsia="MS PMincho" w:hAnsi="Book Antiqua"/>
          <w:b/>
          <w:bCs/>
        </w:rPr>
        <w:t xml:space="preserve">-infected patients with </w:t>
      </w:r>
      <w:proofErr w:type="spellStart"/>
      <w:r w:rsidRPr="004F6418">
        <w:rPr>
          <w:rFonts w:ascii="Book Antiqua" w:eastAsia="MS PMincho" w:hAnsi="Book Antiqua"/>
          <w:b/>
          <w:bCs/>
          <w:i/>
          <w:iCs/>
        </w:rPr>
        <w:t>vs</w:t>
      </w:r>
      <w:proofErr w:type="spellEnd"/>
      <w:r w:rsidRPr="004F6418">
        <w:rPr>
          <w:rFonts w:ascii="Book Antiqua" w:eastAsia="MS PMincho" w:hAnsi="Book Antiqua"/>
          <w:b/>
          <w:bCs/>
        </w:rPr>
        <w:t xml:space="preserve"> without gastric cancer</w:t>
      </w:r>
    </w:p>
    <w:p w14:paraId="384FDA25" w14:textId="77777777" w:rsidR="00EF5E6E" w:rsidRPr="004F6418" w:rsidRDefault="00EF5E6E" w:rsidP="004F6418">
      <w:pPr>
        <w:snapToGrid w:val="0"/>
        <w:spacing w:line="360" w:lineRule="auto"/>
        <w:jc w:val="both"/>
        <w:rPr>
          <w:rFonts w:ascii="Book Antiqua" w:eastAsia="MS PMincho" w:hAnsi="Book Antiqua"/>
          <w:b/>
          <w:bCs/>
        </w:rPr>
      </w:pP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073"/>
        <w:gridCol w:w="1241"/>
        <w:gridCol w:w="809"/>
        <w:gridCol w:w="1460"/>
        <w:gridCol w:w="951"/>
        <w:gridCol w:w="799"/>
        <w:gridCol w:w="1343"/>
        <w:gridCol w:w="1018"/>
      </w:tblGrid>
      <w:tr w:rsidR="00D41399" w:rsidRPr="004F6418" w14:paraId="23A9ED5D" w14:textId="77777777" w:rsidTr="005E390E">
        <w:trPr>
          <w:trHeight w:val="375"/>
        </w:trPr>
        <w:tc>
          <w:tcPr>
            <w:tcW w:w="2835" w:type="dxa"/>
            <w:tcBorders>
              <w:bottom w:val="single" w:sz="4" w:space="0" w:color="auto"/>
            </w:tcBorders>
            <w:noWrap/>
            <w:hideMark/>
          </w:tcPr>
          <w:p w14:paraId="78D65FF3" w14:textId="77777777" w:rsidR="00EF5E6E" w:rsidRPr="004F6418" w:rsidRDefault="00EF5E6E" w:rsidP="004F6418">
            <w:pPr>
              <w:adjustRightInd w:val="0"/>
              <w:snapToGrid w:val="0"/>
              <w:spacing w:line="360" w:lineRule="auto"/>
              <w:jc w:val="both"/>
              <w:rPr>
                <w:rFonts w:ascii="Book Antiqua" w:eastAsia="MS PMincho" w:hAnsi="Book Antiqua"/>
                <w:b/>
                <w:bCs/>
              </w:rPr>
            </w:pPr>
          </w:p>
        </w:tc>
        <w:tc>
          <w:tcPr>
            <w:tcW w:w="2127" w:type="dxa"/>
            <w:tcBorders>
              <w:bottom w:val="single" w:sz="4" w:space="0" w:color="auto"/>
            </w:tcBorders>
            <w:noWrap/>
            <w:hideMark/>
          </w:tcPr>
          <w:p w14:paraId="532BF32C"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Gastric cancer (+)</w:t>
            </w:r>
          </w:p>
        </w:tc>
        <w:tc>
          <w:tcPr>
            <w:tcW w:w="1271" w:type="dxa"/>
            <w:tcBorders>
              <w:bottom w:val="single" w:sz="4" w:space="0" w:color="auto"/>
            </w:tcBorders>
            <w:noWrap/>
            <w:hideMark/>
          </w:tcPr>
          <w:p w14:paraId="581CCF9A"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Cancer (-)</w:t>
            </w:r>
          </w:p>
        </w:tc>
        <w:tc>
          <w:tcPr>
            <w:tcW w:w="3184" w:type="dxa"/>
            <w:gridSpan w:val="3"/>
            <w:tcBorders>
              <w:bottom w:val="single" w:sz="4" w:space="0" w:color="auto"/>
            </w:tcBorders>
            <w:noWrap/>
            <w:hideMark/>
          </w:tcPr>
          <w:p w14:paraId="64552102" w14:textId="77777777" w:rsidR="00EF5E6E" w:rsidRPr="004F6418" w:rsidRDefault="00EF5E6E" w:rsidP="004F6418">
            <w:pPr>
              <w:adjustRightInd w:val="0"/>
              <w:snapToGrid w:val="0"/>
              <w:spacing w:line="360" w:lineRule="auto"/>
              <w:jc w:val="both"/>
              <w:rPr>
                <w:rFonts w:ascii="Book Antiqua" w:eastAsia="MS PMincho" w:hAnsi="Book Antiqua"/>
                <w:b/>
                <w:bCs/>
              </w:rPr>
            </w:pPr>
            <w:proofErr w:type="spellStart"/>
            <w:r w:rsidRPr="004F6418">
              <w:rPr>
                <w:rFonts w:ascii="Book Antiqua" w:eastAsia="MS PMincho" w:hAnsi="Book Antiqua"/>
                <w:b/>
                <w:bCs/>
              </w:rPr>
              <w:t>Univariate</w:t>
            </w:r>
            <w:proofErr w:type="spellEnd"/>
            <w:r w:rsidRPr="004F6418">
              <w:rPr>
                <w:rFonts w:ascii="Book Antiqua" w:eastAsia="MS PMincho" w:hAnsi="Book Antiqua"/>
                <w:b/>
                <w:bCs/>
              </w:rPr>
              <w:t xml:space="preserve"> analysis</w:t>
            </w:r>
          </w:p>
        </w:tc>
        <w:tc>
          <w:tcPr>
            <w:tcW w:w="2823" w:type="dxa"/>
            <w:gridSpan w:val="3"/>
            <w:tcBorders>
              <w:bottom w:val="single" w:sz="4" w:space="0" w:color="auto"/>
            </w:tcBorders>
            <w:noWrap/>
            <w:hideMark/>
          </w:tcPr>
          <w:p w14:paraId="30E0304E"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Multivariate analysis</w:t>
            </w:r>
          </w:p>
        </w:tc>
      </w:tr>
      <w:tr w:rsidR="00D41399" w:rsidRPr="004F6418" w14:paraId="5C3F2A51" w14:textId="77777777" w:rsidTr="005E390E">
        <w:trPr>
          <w:trHeight w:val="375"/>
        </w:trPr>
        <w:tc>
          <w:tcPr>
            <w:tcW w:w="2835" w:type="dxa"/>
            <w:tcBorders>
              <w:top w:val="single" w:sz="4" w:space="0" w:color="auto"/>
              <w:bottom w:val="single" w:sz="4" w:space="0" w:color="auto"/>
            </w:tcBorders>
            <w:noWrap/>
            <w:hideMark/>
          </w:tcPr>
          <w:p w14:paraId="4903D82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2127" w:type="dxa"/>
            <w:tcBorders>
              <w:top w:val="single" w:sz="4" w:space="0" w:color="auto"/>
              <w:bottom w:val="single" w:sz="4" w:space="0" w:color="auto"/>
            </w:tcBorders>
            <w:noWrap/>
            <w:hideMark/>
          </w:tcPr>
          <w:p w14:paraId="338777E7" w14:textId="77777777" w:rsidR="00EF5E6E" w:rsidRPr="004F6418" w:rsidRDefault="00EF5E6E" w:rsidP="004F6418">
            <w:pPr>
              <w:adjustRightInd w:val="0"/>
              <w:snapToGrid w:val="0"/>
              <w:spacing w:line="360" w:lineRule="auto"/>
              <w:jc w:val="both"/>
              <w:rPr>
                <w:rFonts w:ascii="Book Antiqua" w:eastAsia="MS PMincho" w:hAnsi="Book Antiqua"/>
                <w:b/>
              </w:rPr>
            </w:pPr>
          </w:p>
        </w:tc>
        <w:tc>
          <w:tcPr>
            <w:tcW w:w="1271" w:type="dxa"/>
            <w:tcBorders>
              <w:top w:val="single" w:sz="4" w:space="0" w:color="auto"/>
              <w:bottom w:val="single" w:sz="4" w:space="0" w:color="auto"/>
            </w:tcBorders>
            <w:noWrap/>
            <w:hideMark/>
          </w:tcPr>
          <w:p w14:paraId="6F0FB3CE" w14:textId="77777777" w:rsidR="00EF5E6E" w:rsidRPr="004F6418" w:rsidRDefault="00EF5E6E" w:rsidP="004F6418">
            <w:pPr>
              <w:adjustRightInd w:val="0"/>
              <w:snapToGrid w:val="0"/>
              <w:spacing w:line="360" w:lineRule="auto"/>
              <w:jc w:val="both"/>
              <w:rPr>
                <w:rFonts w:ascii="Book Antiqua" w:eastAsia="MS PMincho" w:hAnsi="Book Antiqua"/>
                <w:b/>
              </w:rPr>
            </w:pPr>
          </w:p>
        </w:tc>
        <w:tc>
          <w:tcPr>
            <w:tcW w:w="826" w:type="dxa"/>
            <w:tcBorders>
              <w:top w:val="single" w:sz="4" w:space="0" w:color="auto"/>
              <w:bottom w:val="single" w:sz="4" w:space="0" w:color="auto"/>
            </w:tcBorders>
            <w:noWrap/>
            <w:hideMark/>
          </w:tcPr>
          <w:p w14:paraId="4871CC56"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1386" w:type="dxa"/>
            <w:tcBorders>
              <w:top w:val="single" w:sz="4" w:space="0" w:color="auto"/>
              <w:bottom w:val="single" w:sz="4" w:space="0" w:color="auto"/>
            </w:tcBorders>
            <w:noWrap/>
            <w:hideMark/>
          </w:tcPr>
          <w:p w14:paraId="50B8EBAA" w14:textId="249F033F" w:rsidR="00EF5E6E"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EF5E6E" w:rsidRPr="004F6418">
              <w:rPr>
                <w:rFonts w:ascii="Book Antiqua" w:eastAsia="MS PMincho" w:hAnsi="Book Antiqua"/>
                <w:b/>
              </w:rPr>
              <w:t>CI</w:t>
            </w:r>
          </w:p>
        </w:tc>
        <w:tc>
          <w:tcPr>
            <w:tcW w:w="972" w:type="dxa"/>
            <w:tcBorders>
              <w:top w:val="single" w:sz="4" w:space="0" w:color="auto"/>
              <w:bottom w:val="single" w:sz="4" w:space="0" w:color="auto"/>
            </w:tcBorders>
            <w:noWrap/>
            <w:hideMark/>
          </w:tcPr>
          <w:p w14:paraId="6135AC3A"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c>
          <w:tcPr>
            <w:tcW w:w="816" w:type="dxa"/>
            <w:tcBorders>
              <w:top w:val="single" w:sz="4" w:space="0" w:color="auto"/>
              <w:bottom w:val="single" w:sz="4" w:space="0" w:color="auto"/>
            </w:tcBorders>
            <w:noWrap/>
            <w:hideMark/>
          </w:tcPr>
          <w:p w14:paraId="631D143F"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966" w:type="dxa"/>
            <w:tcBorders>
              <w:top w:val="single" w:sz="4" w:space="0" w:color="auto"/>
              <w:bottom w:val="single" w:sz="4" w:space="0" w:color="auto"/>
            </w:tcBorders>
            <w:noWrap/>
            <w:hideMark/>
          </w:tcPr>
          <w:p w14:paraId="6D9E934B" w14:textId="4E8377FD" w:rsidR="00EF5E6E"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EF5E6E" w:rsidRPr="004F6418">
              <w:rPr>
                <w:rFonts w:ascii="Book Antiqua" w:eastAsia="MS PMincho" w:hAnsi="Book Antiqua"/>
                <w:b/>
              </w:rPr>
              <w:t>CI</w:t>
            </w:r>
          </w:p>
        </w:tc>
        <w:tc>
          <w:tcPr>
            <w:tcW w:w="1041" w:type="dxa"/>
            <w:tcBorders>
              <w:top w:val="single" w:sz="4" w:space="0" w:color="auto"/>
              <w:bottom w:val="single" w:sz="4" w:space="0" w:color="auto"/>
            </w:tcBorders>
            <w:noWrap/>
            <w:hideMark/>
          </w:tcPr>
          <w:p w14:paraId="77859F5A"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r>
      <w:tr w:rsidR="00D41399" w:rsidRPr="004F6418" w14:paraId="40EFFE4C" w14:textId="77777777" w:rsidTr="005E390E">
        <w:trPr>
          <w:trHeight w:val="375"/>
        </w:trPr>
        <w:tc>
          <w:tcPr>
            <w:tcW w:w="2835" w:type="dxa"/>
            <w:tcBorders>
              <w:top w:val="single" w:sz="4" w:space="0" w:color="auto"/>
            </w:tcBorders>
            <w:noWrap/>
            <w:hideMark/>
          </w:tcPr>
          <w:p w14:paraId="7E47518B" w14:textId="69D151EE" w:rsidR="00EF5E6E" w:rsidRPr="004F6418" w:rsidRDefault="00C336BE" w:rsidP="004F6418">
            <w:pPr>
              <w:adjustRightInd w:val="0"/>
              <w:snapToGrid w:val="0"/>
              <w:spacing w:line="360" w:lineRule="auto"/>
              <w:jc w:val="both"/>
              <w:rPr>
                <w:rFonts w:ascii="Book Antiqua" w:eastAsia="MS PMincho" w:hAnsi="Book Antiqua"/>
                <w:i/>
                <w:iCs/>
              </w:rPr>
            </w:pPr>
            <w:r w:rsidRPr="004F6418">
              <w:rPr>
                <w:rFonts w:ascii="Book Antiqua" w:eastAsia="MS PMincho" w:hAnsi="Book Antiqua"/>
                <w:i/>
                <w:iCs/>
              </w:rPr>
              <w:t>n</w:t>
            </w:r>
          </w:p>
        </w:tc>
        <w:tc>
          <w:tcPr>
            <w:tcW w:w="2127" w:type="dxa"/>
            <w:tcBorders>
              <w:top w:val="single" w:sz="4" w:space="0" w:color="auto"/>
            </w:tcBorders>
            <w:noWrap/>
            <w:hideMark/>
          </w:tcPr>
          <w:p w14:paraId="111045D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132</w:t>
            </w:r>
          </w:p>
        </w:tc>
        <w:tc>
          <w:tcPr>
            <w:tcW w:w="1271" w:type="dxa"/>
            <w:tcBorders>
              <w:top w:val="single" w:sz="4" w:space="0" w:color="auto"/>
            </w:tcBorders>
            <w:noWrap/>
            <w:hideMark/>
          </w:tcPr>
          <w:p w14:paraId="38535AB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367</w:t>
            </w:r>
          </w:p>
        </w:tc>
        <w:tc>
          <w:tcPr>
            <w:tcW w:w="826" w:type="dxa"/>
            <w:tcBorders>
              <w:top w:val="single" w:sz="4" w:space="0" w:color="auto"/>
            </w:tcBorders>
            <w:noWrap/>
            <w:hideMark/>
          </w:tcPr>
          <w:p w14:paraId="70CCC924"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386" w:type="dxa"/>
            <w:tcBorders>
              <w:top w:val="single" w:sz="4" w:space="0" w:color="auto"/>
            </w:tcBorders>
            <w:noWrap/>
            <w:hideMark/>
          </w:tcPr>
          <w:p w14:paraId="7B4D6B07"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72" w:type="dxa"/>
            <w:tcBorders>
              <w:top w:val="single" w:sz="4" w:space="0" w:color="auto"/>
            </w:tcBorders>
            <w:noWrap/>
            <w:hideMark/>
          </w:tcPr>
          <w:p w14:paraId="640FDC9C"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816" w:type="dxa"/>
            <w:tcBorders>
              <w:top w:val="single" w:sz="4" w:space="0" w:color="auto"/>
            </w:tcBorders>
            <w:noWrap/>
            <w:hideMark/>
          </w:tcPr>
          <w:p w14:paraId="4F8F2A4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tcBorders>
              <w:top w:val="single" w:sz="4" w:space="0" w:color="auto"/>
            </w:tcBorders>
            <w:noWrap/>
            <w:hideMark/>
          </w:tcPr>
          <w:p w14:paraId="4254FACC"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tcBorders>
              <w:top w:val="single" w:sz="4" w:space="0" w:color="auto"/>
            </w:tcBorders>
            <w:noWrap/>
            <w:hideMark/>
          </w:tcPr>
          <w:p w14:paraId="51262F43"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7EAF35A7" w14:textId="77777777" w:rsidTr="005E390E">
        <w:trPr>
          <w:trHeight w:val="375"/>
        </w:trPr>
        <w:tc>
          <w:tcPr>
            <w:tcW w:w="2835" w:type="dxa"/>
            <w:noWrap/>
            <w:hideMark/>
          </w:tcPr>
          <w:p w14:paraId="51FB851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mean (SD), </w:t>
            </w:r>
            <w:proofErr w:type="spellStart"/>
            <w:r w:rsidRPr="004F6418">
              <w:rPr>
                <w:rFonts w:ascii="Book Antiqua" w:eastAsia="MS PMincho" w:hAnsi="Book Antiqua"/>
              </w:rPr>
              <w:t>yr</w:t>
            </w:r>
            <w:proofErr w:type="spellEnd"/>
          </w:p>
        </w:tc>
        <w:tc>
          <w:tcPr>
            <w:tcW w:w="2127" w:type="dxa"/>
            <w:noWrap/>
            <w:hideMark/>
          </w:tcPr>
          <w:p w14:paraId="392DE19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66.4 (12.4)</w:t>
            </w:r>
          </w:p>
        </w:tc>
        <w:tc>
          <w:tcPr>
            <w:tcW w:w="1271" w:type="dxa"/>
            <w:noWrap/>
            <w:hideMark/>
          </w:tcPr>
          <w:p w14:paraId="3034C2C3" w14:textId="01C38BF0" w:rsidR="00EF5E6E" w:rsidRPr="004F6418" w:rsidRDefault="00EF5E6E" w:rsidP="001B180E">
            <w:pPr>
              <w:adjustRightInd w:val="0"/>
              <w:snapToGrid w:val="0"/>
              <w:spacing w:line="360" w:lineRule="auto"/>
              <w:jc w:val="both"/>
              <w:rPr>
                <w:rFonts w:ascii="Book Antiqua" w:eastAsia="MS PMincho" w:hAnsi="Book Antiqua"/>
              </w:rPr>
            </w:pPr>
            <w:r w:rsidRPr="004F6418">
              <w:rPr>
                <w:rFonts w:ascii="Book Antiqua" w:eastAsia="MS PMincho" w:hAnsi="Book Antiqua"/>
              </w:rPr>
              <w:t>50.</w:t>
            </w:r>
            <w:r w:rsidR="001B180E">
              <w:rPr>
                <w:rFonts w:ascii="Book Antiqua" w:hAnsi="Book Antiqua" w:hint="eastAsia"/>
                <w:lang w:eastAsia="zh-CN"/>
              </w:rPr>
              <w:t>88</w:t>
            </w:r>
            <w:r w:rsidRPr="004F6418">
              <w:rPr>
                <w:rFonts w:ascii="Book Antiqua" w:eastAsia="MS PMincho" w:hAnsi="Book Antiqua"/>
              </w:rPr>
              <w:t xml:space="preserve"> (12.4</w:t>
            </w:r>
            <w:r w:rsidR="001B180E">
              <w:rPr>
                <w:rFonts w:ascii="Book Antiqua" w:hAnsi="Book Antiqua" w:hint="eastAsia"/>
                <w:lang w:eastAsia="zh-CN"/>
              </w:rPr>
              <w:t>1</w:t>
            </w:r>
            <w:r w:rsidRPr="004F6418">
              <w:rPr>
                <w:rFonts w:ascii="Book Antiqua" w:eastAsia="MS PMincho" w:hAnsi="Book Antiqua"/>
              </w:rPr>
              <w:t>)</w:t>
            </w:r>
          </w:p>
        </w:tc>
        <w:tc>
          <w:tcPr>
            <w:tcW w:w="826" w:type="dxa"/>
            <w:noWrap/>
            <w:hideMark/>
          </w:tcPr>
          <w:p w14:paraId="7320894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1.099</w:t>
            </w:r>
          </w:p>
        </w:tc>
        <w:tc>
          <w:tcPr>
            <w:tcW w:w="1386" w:type="dxa"/>
            <w:noWrap/>
            <w:hideMark/>
          </w:tcPr>
          <w:p w14:paraId="424066B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1.078-1.120</w:t>
            </w:r>
          </w:p>
        </w:tc>
        <w:tc>
          <w:tcPr>
            <w:tcW w:w="972" w:type="dxa"/>
            <w:noWrap/>
            <w:hideMark/>
          </w:tcPr>
          <w:p w14:paraId="3BB0DA7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0ABAB1C0"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3741B90A"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6F648780"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54F20096" w14:textId="77777777" w:rsidTr="005E390E">
        <w:trPr>
          <w:trHeight w:val="375"/>
        </w:trPr>
        <w:tc>
          <w:tcPr>
            <w:tcW w:w="2835" w:type="dxa"/>
            <w:noWrap/>
            <w:hideMark/>
          </w:tcPr>
          <w:p w14:paraId="22AA472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 65 </w:t>
            </w:r>
            <w:proofErr w:type="spellStart"/>
            <w:r w:rsidRPr="004F6418">
              <w:rPr>
                <w:rFonts w:ascii="Book Antiqua" w:eastAsia="MS PMincho" w:hAnsi="Book Antiqua"/>
              </w:rPr>
              <w:t>yr</w:t>
            </w:r>
            <w:proofErr w:type="spellEnd"/>
            <w:r w:rsidRPr="004F6418">
              <w:rPr>
                <w:rFonts w:ascii="Book Antiqua" w:eastAsia="MS PMincho" w:hAnsi="Book Antiqua"/>
              </w:rPr>
              <w:t>, %</w:t>
            </w:r>
          </w:p>
        </w:tc>
        <w:tc>
          <w:tcPr>
            <w:tcW w:w="2127" w:type="dxa"/>
            <w:noWrap/>
            <w:hideMark/>
          </w:tcPr>
          <w:p w14:paraId="7977490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60.6</w:t>
            </w:r>
          </w:p>
        </w:tc>
        <w:tc>
          <w:tcPr>
            <w:tcW w:w="1271" w:type="dxa"/>
            <w:noWrap/>
            <w:hideMark/>
          </w:tcPr>
          <w:p w14:paraId="703A5AE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15.3</w:t>
            </w:r>
          </w:p>
        </w:tc>
        <w:tc>
          <w:tcPr>
            <w:tcW w:w="826" w:type="dxa"/>
            <w:noWrap/>
            <w:hideMark/>
          </w:tcPr>
          <w:p w14:paraId="09BF22D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8.544</w:t>
            </w:r>
          </w:p>
        </w:tc>
        <w:tc>
          <w:tcPr>
            <w:tcW w:w="1386" w:type="dxa"/>
            <w:noWrap/>
            <w:hideMark/>
          </w:tcPr>
          <w:p w14:paraId="04A79B5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5.446-13.405</w:t>
            </w:r>
          </w:p>
        </w:tc>
        <w:tc>
          <w:tcPr>
            <w:tcW w:w="972" w:type="dxa"/>
            <w:noWrap/>
            <w:hideMark/>
          </w:tcPr>
          <w:p w14:paraId="2CFF5CA1"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5B91684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4.010</w:t>
            </w:r>
          </w:p>
        </w:tc>
        <w:tc>
          <w:tcPr>
            <w:tcW w:w="966" w:type="dxa"/>
            <w:noWrap/>
            <w:hideMark/>
          </w:tcPr>
          <w:p w14:paraId="745A32D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2.436-6.603</w:t>
            </w:r>
          </w:p>
        </w:tc>
        <w:tc>
          <w:tcPr>
            <w:tcW w:w="1041" w:type="dxa"/>
            <w:noWrap/>
            <w:hideMark/>
          </w:tcPr>
          <w:p w14:paraId="435CA9F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r>
      <w:tr w:rsidR="00D41399" w:rsidRPr="004F6418" w14:paraId="7C639507" w14:textId="77777777" w:rsidTr="005E390E">
        <w:trPr>
          <w:trHeight w:val="375"/>
        </w:trPr>
        <w:tc>
          <w:tcPr>
            <w:tcW w:w="2835" w:type="dxa"/>
            <w:noWrap/>
            <w:hideMark/>
          </w:tcPr>
          <w:p w14:paraId="630D64B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Male sex, %</w:t>
            </w:r>
          </w:p>
        </w:tc>
        <w:tc>
          <w:tcPr>
            <w:tcW w:w="2127" w:type="dxa"/>
            <w:noWrap/>
            <w:hideMark/>
          </w:tcPr>
          <w:p w14:paraId="13DE963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55.3</w:t>
            </w:r>
          </w:p>
        </w:tc>
        <w:tc>
          <w:tcPr>
            <w:tcW w:w="1271" w:type="dxa"/>
            <w:noWrap/>
            <w:hideMark/>
          </w:tcPr>
          <w:p w14:paraId="5D361A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47.7</w:t>
            </w:r>
          </w:p>
        </w:tc>
        <w:tc>
          <w:tcPr>
            <w:tcW w:w="826" w:type="dxa"/>
            <w:noWrap/>
            <w:hideMark/>
          </w:tcPr>
          <w:p w14:paraId="7FA9E5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1.357</w:t>
            </w:r>
          </w:p>
        </w:tc>
        <w:tc>
          <w:tcPr>
            <w:tcW w:w="1386" w:type="dxa"/>
            <w:noWrap/>
            <w:hideMark/>
          </w:tcPr>
          <w:p w14:paraId="33DC98E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0.910-2.024</w:t>
            </w:r>
          </w:p>
        </w:tc>
        <w:tc>
          <w:tcPr>
            <w:tcW w:w="972" w:type="dxa"/>
            <w:noWrap/>
            <w:hideMark/>
          </w:tcPr>
          <w:p w14:paraId="30E2B05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.134</w:t>
            </w:r>
          </w:p>
        </w:tc>
        <w:tc>
          <w:tcPr>
            <w:tcW w:w="816" w:type="dxa"/>
            <w:noWrap/>
            <w:hideMark/>
          </w:tcPr>
          <w:p w14:paraId="0394761E"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71841551"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7332BC02"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20C18C6A" w14:textId="77777777" w:rsidTr="005E390E">
        <w:trPr>
          <w:trHeight w:val="375"/>
        </w:trPr>
        <w:tc>
          <w:tcPr>
            <w:tcW w:w="2835" w:type="dxa"/>
            <w:noWrap/>
            <w:hideMark/>
          </w:tcPr>
          <w:p w14:paraId="13593AF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Atrophy score, mean (SD)</w:t>
            </w:r>
          </w:p>
        </w:tc>
        <w:tc>
          <w:tcPr>
            <w:tcW w:w="2127" w:type="dxa"/>
            <w:noWrap/>
            <w:hideMark/>
          </w:tcPr>
          <w:p w14:paraId="6136B35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1.871 (0.336)</w:t>
            </w:r>
          </w:p>
        </w:tc>
        <w:tc>
          <w:tcPr>
            <w:tcW w:w="1271" w:type="dxa"/>
            <w:noWrap/>
            <w:hideMark/>
          </w:tcPr>
          <w:p w14:paraId="0A8C277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1.411 (0.642)</w:t>
            </w:r>
          </w:p>
        </w:tc>
        <w:tc>
          <w:tcPr>
            <w:tcW w:w="826" w:type="dxa"/>
            <w:noWrap/>
            <w:hideMark/>
          </w:tcPr>
          <w:p w14:paraId="3DD2E5E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6.173</w:t>
            </w:r>
          </w:p>
        </w:tc>
        <w:tc>
          <w:tcPr>
            <w:tcW w:w="1386" w:type="dxa"/>
            <w:noWrap/>
            <w:hideMark/>
          </w:tcPr>
          <w:p w14:paraId="5ECAE1C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3.635-10.486</w:t>
            </w:r>
          </w:p>
        </w:tc>
        <w:tc>
          <w:tcPr>
            <w:tcW w:w="972" w:type="dxa"/>
            <w:noWrap/>
            <w:hideMark/>
          </w:tcPr>
          <w:p w14:paraId="284469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63990DF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2.800</w:t>
            </w:r>
          </w:p>
        </w:tc>
        <w:tc>
          <w:tcPr>
            <w:tcW w:w="966" w:type="dxa"/>
            <w:noWrap/>
            <w:hideMark/>
          </w:tcPr>
          <w:p w14:paraId="01BA81B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1.583-4.954</w:t>
            </w:r>
          </w:p>
        </w:tc>
        <w:tc>
          <w:tcPr>
            <w:tcW w:w="1041" w:type="dxa"/>
            <w:noWrap/>
            <w:hideMark/>
          </w:tcPr>
          <w:p w14:paraId="6B0E5AE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&lt; 0.001</w:t>
            </w:r>
          </w:p>
        </w:tc>
      </w:tr>
      <w:tr w:rsidR="00D41399" w:rsidRPr="004F6418" w14:paraId="0279A677" w14:textId="77777777" w:rsidTr="005E390E">
        <w:trPr>
          <w:trHeight w:val="375"/>
        </w:trPr>
        <w:tc>
          <w:tcPr>
            <w:tcW w:w="2835" w:type="dxa"/>
            <w:noWrap/>
            <w:hideMark/>
          </w:tcPr>
          <w:p w14:paraId="3C346F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Intestinal metaplasia score, mean (SD)</w:t>
            </w:r>
          </w:p>
        </w:tc>
        <w:tc>
          <w:tcPr>
            <w:tcW w:w="2127" w:type="dxa"/>
            <w:noWrap/>
            <w:hideMark/>
          </w:tcPr>
          <w:p w14:paraId="42AF661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1.402 (0.809)</w:t>
            </w:r>
          </w:p>
        </w:tc>
        <w:tc>
          <w:tcPr>
            <w:tcW w:w="1271" w:type="dxa"/>
            <w:noWrap/>
            <w:hideMark/>
          </w:tcPr>
          <w:p w14:paraId="5DECAF0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0.624 (0.878)</w:t>
            </w:r>
          </w:p>
        </w:tc>
        <w:tc>
          <w:tcPr>
            <w:tcW w:w="826" w:type="dxa"/>
            <w:noWrap/>
            <w:hideMark/>
          </w:tcPr>
          <w:p w14:paraId="5C02EF7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2.570</w:t>
            </w:r>
          </w:p>
        </w:tc>
        <w:tc>
          <w:tcPr>
            <w:tcW w:w="1386" w:type="dxa"/>
            <w:noWrap/>
            <w:hideMark/>
          </w:tcPr>
          <w:p w14:paraId="77A8845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2.031-3.253</w:t>
            </w:r>
          </w:p>
        </w:tc>
        <w:tc>
          <w:tcPr>
            <w:tcW w:w="972" w:type="dxa"/>
            <w:noWrap/>
            <w:hideMark/>
          </w:tcPr>
          <w:p w14:paraId="16EAB41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450C653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1.567</w:t>
            </w:r>
          </w:p>
        </w:tc>
        <w:tc>
          <w:tcPr>
            <w:tcW w:w="966" w:type="dxa"/>
            <w:noWrap/>
            <w:hideMark/>
          </w:tcPr>
          <w:p w14:paraId="0794076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1.188-2.067</w:t>
            </w:r>
          </w:p>
        </w:tc>
        <w:tc>
          <w:tcPr>
            <w:tcW w:w="1041" w:type="dxa"/>
            <w:noWrap/>
            <w:hideMark/>
          </w:tcPr>
          <w:p w14:paraId="54EC25F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0.001</w:t>
            </w:r>
          </w:p>
        </w:tc>
      </w:tr>
      <w:tr w:rsidR="00D41399" w:rsidRPr="004F6418" w14:paraId="2CBC4E51" w14:textId="77777777" w:rsidTr="005E390E">
        <w:trPr>
          <w:trHeight w:val="375"/>
        </w:trPr>
        <w:tc>
          <w:tcPr>
            <w:tcW w:w="2835" w:type="dxa"/>
            <w:noWrap/>
            <w:hideMark/>
          </w:tcPr>
          <w:p w14:paraId="0FF3D10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Enlarged folds score, mean (SD)</w:t>
            </w:r>
          </w:p>
        </w:tc>
        <w:tc>
          <w:tcPr>
            <w:tcW w:w="2127" w:type="dxa"/>
            <w:noWrap/>
            <w:hideMark/>
          </w:tcPr>
          <w:p w14:paraId="17A6394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0.364 (0.483)</w:t>
            </w:r>
          </w:p>
        </w:tc>
        <w:tc>
          <w:tcPr>
            <w:tcW w:w="1271" w:type="dxa"/>
            <w:noWrap/>
            <w:hideMark/>
          </w:tcPr>
          <w:p w14:paraId="5EEF694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0.441 (0.497)</w:t>
            </w:r>
          </w:p>
        </w:tc>
        <w:tc>
          <w:tcPr>
            <w:tcW w:w="826" w:type="dxa"/>
            <w:noWrap/>
            <w:hideMark/>
          </w:tcPr>
          <w:p w14:paraId="21A77E0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0.723</w:t>
            </w:r>
          </w:p>
        </w:tc>
        <w:tc>
          <w:tcPr>
            <w:tcW w:w="1386" w:type="dxa"/>
            <w:noWrap/>
            <w:hideMark/>
          </w:tcPr>
          <w:p w14:paraId="319A77D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0.480-1.090</w:t>
            </w:r>
          </w:p>
        </w:tc>
        <w:tc>
          <w:tcPr>
            <w:tcW w:w="972" w:type="dxa"/>
            <w:noWrap/>
            <w:hideMark/>
          </w:tcPr>
          <w:p w14:paraId="0DF4F7E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.121</w:t>
            </w:r>
          </w:p>
        </w:tc>
        <w:tc>
          <w:tcPr>
            <w:tcW w:w="816" w:type="dxa"/>
            <w:noWrap/>
            <w:hideMark/>
          </w:tcPr>
          <w:p w14:paraId="09D84A78"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49AD8B60"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21C8BB0B"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5D4E7E40" w14:textId="77777777" w:rsidTr="005E390E">
        <w:trPr>
          <w:trHeight w:val="375"/>
        </w:trPr>
        <w:tc>
          <w:tcPr>
            <w:tcW w:w="2835" w:type="dxa"/>
            <w:noWrap/>
            <w:hideMark/>
          </w:tcPr>
          <w:p w14:paraId="4F15518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Nodularity score, mean </w:t>
            </w:r>
            <w:r w:rsidRPr="004F6418">
              <w:rPr>
                <w:rFonts w:ascii="Book Antiqua" w:eastAsia="MS PMincho" w:hAnsi="Book Antiqua"/>
              </w:rPr>
              <w:lastRenderedPageBreak/>
              <w:t>(SD)</w:t>
            </w:r>
          </w:p>
        </w:tc>
        <w:tc>
          <w:tcPr>
            <w:tcW w:w="2127" w:type="dxa"/>
            <w:noWrap/>
            <w:hideMark/>
          </w:tcPr>
          <w:p w14:paraId="7FE60C5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0.152 (0.360)</w:t>
            </w:r>
          </w:p>
        </w:tc>
        <w:tc>
          <w:tcPr>
            <w:tcW w:w="1271" w:type="dxa"/>
            <w:noWrap/>
            <w:hideMark/>
          </w:tcPr>
          <w:p w14:paraId="37749DC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0.387 </w:t>
            </w:r>
            <w:r w:rsidRPr="004F6418">
              <w:rPr>
                <w:rFonts w:ascii="Book Antiqua" w:eastAsia="MS PMincho" w:hAnsi="Book Antiqua"/>
              </w:rPr>
              <w:lastRenderedPageBreak/>
              <w:t>(0.488)</w:t>
            </w:r>
          </w:p>
        </w:tc>
        <w:tc>
          <w:tcPr>
            <w:tcW w:w="826" w:type="dxa"/>
            <w:noWrap/>
            <w:hideMark/>
          </w:tcPr>
          <w:p w14:paraId="0FD5C76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0.283</w:t>
            </w:r>
          </w:p>
        </w:tc>
        <w:tc>
          <w:tcPr>
            <w:tcW w:w="1386" w:type="dxa"/>
            <w:noWrap/>
            <w:hideMark/>
          </w:tcPr>
          <w:p w14:paraId="17500B7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0.168-0.476</w:t>
            </w:r>
          </w:p>
        </w:tc>
        <w:tc>
          <w:tcPr>
            <w:tcW w:w="972" w:type="dxa"/>
            <w:noWrap/>
            <w:hideMark/>
          </w:tcPr>
          <w:p w14:paraId="74D4CBE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lastRenderedPageBreak/>
              <w:t>0</w:t>
            </w:r>
            <w:r w:rsidRPr="004F6418">
              <w:rPr>
                <w:rFonts w:ascii="Book Antiqua" w:eastAsia="MS PMincho" w:hAnsi="Book Antiqua"/>
              </w:rPr>
              <w:t>.001</w:t>
            </w:r>
          </w:p>
        </w:tc>
        <w:tc>
          <w:tcPr>
            <w:tcW w:w="816" w:type="dxa"/>
            <w:noWrap/>
            <w:hideMark/>
          </w:tcPr>
          <w:p w14:paraId="229EC6B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0.508</w:t>
            </w:r>
          </w:p>
        </w:tc>
        <w:tc>
          <w:tcPr>
            <w:tcW w:w="966" w:type="dxa"/>
            <w:noWrap/>
            <w:hideMark/>
          </w:tcPr>
          <w:p w14:paraId="403B237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0.282-0.91</w:t>
            </w:r>
            <w:r w:rsidRPr="004F6418">
              <w:rPr>
                <w:rFonts w:ascii="Book Antiqua" w:eastAsia="MS PMincho" w:hAnsi="Book Antiqua"/>
              </w:rPr>
              <w:lastRenderedPageBreak/>
              <w:t>3</w:t>
            </w:r>
          </w:p>
        </w:tc>
        <w:tc>
          <w:tcPr>
            <w:tcW w:w="1041" w:type="dxa"/>
            <w:noWrap/>
            <w:hideMark/>
          </w:tcPr>
          <w:p w14:paraId="37CD62A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0.024</w:t>
            </w:r>
          </w:p>
        </w:tc>
      </w:tr>
      <w:tr w:rsidR="00D41399" w:rsidRPr="004F6418" w14:paraId="73573268" w14:textId="77777777" w:rsidTr="005E390E">
        <w:trPr>
          <w:trHeight w:val="375"/>
        </w:trPr>
        <w:tc>
          <w:tcPr>
            <w:tcW w:w="2835" w:type="dxa"/>
            <w:noWrap/>
            <w:hideMark/>
          </w:tcPr>
          <w:p w14:paraId="274E586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Diffuse redness score, mean (SD)</w:t>
            </w:r>
          </w:p>
        </w:tc>
        <w:tc>
          <w:tcPr>
            <w:tcW w:w="2127" w:type="dxa"/>
            <w:noWrap/>
            <w:hideMark/>
          </w:tcPr>
          <w:p w14:paraId="03A3657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1.841 (0.507)</w:t>
            </w:r>
          </w:p>
        </w:tc>
        <w:tc>
          <w:tcPr>
            <w:tcW w:w="1271" w:type="dxa"/>
            <w:noWrap/>
            <w:hideMark/>
          </w:tcPr>
          <w:p w14:paraId="2E78DA4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1.823 (0.466)</w:t>
            </w:r>
          </w:p>
        </w:tc>
        <w:tc>
          <w:tcPr>
            <w:tcW w:w="826" w:type="dxa"/>
            <w:noWrap/>
            <w:hideMark/>
          </w:tcPr>
          <w:p w14:paraId="6D5AB14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1.085</w:t>
            </w:r>
          </w:p>
        </w:tc>
        <w:tc>
          <w:tcPr>
            <w:tcW w:w="1386" w:type="dxa"/>
            <w:noWrap/>
            <w:hideMark/>
          </w:tcPr>
          <w:p w14:paraId="4B4FE8A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0.706-1.667</w:t>
            </w:r>
          </w:p>
        </w:tc>
        <w:tc>
          <w:tcPr>
            <w:tcW w:w="972" w:type="dxa"/>
            <w:noWrap/>
            <w:hideMark/>
          </w:tcPr>
          <w:p w14:paraId="539E26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.709</w:t>
            </w:r>
          </w:p>
        </w:tc>
        <w:tc>
          <w:tcPr>
            <w:tcW w:w="816" w:type="dxa"/>
            <w:noWrap/>
            <w:hideMark/>
          </w:tcPr>
          <w:p w14:paraId="753E1E39"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6B1A621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6E3145FF"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0CE475B7" w14:textId="77777777" w:rsidTr="005E390E">
        <w:trPr>
          <w:trHeight w:val="375"/>
        </w:trPr>
        <w:tc>
          <w:tcPr>
            <w:tcW w:w="2835" w:type="dxa"/>
            <w:noWrap/>
            <w:hideMark/>
          </w:tcPr>
          <w:p w14:paraId="7335B9D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Kyoto score, mean (SD)</w:t>
            </w:r>
          </w:p>
        </w:tc>
        <w:tc>
          <w:tcPr>
            <w:tcW w:w="2127" w:type="dxa"/>
            <w:noWrap/>
            <w:hideMark/>
          </w:tcPr>
          <w:p w14:paraId="6F2742E5"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5.629 (1.149)</w:t>
            </w:r>
          </w:p>
        </w:tc>
        <w:tc>
          <w:tcPr>
            <w:tcW w:w="1271" w:type="dxa"/>
            <w:noWrap/>
            <w:hideMark/>
          </w:tcPr>
          <w:p w14:paraId="503E4AA5"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4.687 (1.637)</w:t>
            </w:r>
          </w:p>
        </w:tc>
        <w:tc>
          <w:tcPr>
            <w:tcW w:w="826" w:type="dxa"/>
            <w:noWrap/>
            <w:hideMark/>
          </w:tcPr>
          <w:p w14:paraId="00C274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1.568</w:t>
            </w:r>
          </w:p>
        </w:tc>
        <w:tc>
          <w:tcPr>
            <w:tcW w:w="1386" w:type="dxa"/>
            <w:noWrap/>
            <w:hideMark/>
          </w:tcPr>
          <w:p w14:paraId="3F050D2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1.342-1.831</w:t>
            </w:r>
          </w:p>
        </w:tc>
        <w:tc>
          <w:tcPr>
            <w:tcW w:w="972" w:type="dxa"/>
            <w:noWrap/>
            <w:hideMark/>
          </w:tcPr>
          <w:p w14:paraId="3FD5E47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0BA97123"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7E65F406"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284F7FBE" w14:textId="77777777" w:rsidR="00EF5E6E" w:rsidRPr="004F6418" w:rsidRDefault="00EF5E6E" w:rsidP="004F6418">
            <w:pPr>
              <w:adjustRightInd w:val="0"/>
              <w:snapToGrid w:val="0"/>
              <w:spacing w:line="360" w:lineRule="auto"/>
              <w:jc w:val="both"/>
              <w:rPr>
                <w:rFonts w:ascii="Book Antiqua" w:eastAsia="MS PMincho" w:hAnsi="Book Antiqua"/>
              </w:rPr>
            </w:pPr>
          </w:p>
        </w:tc>
      </w:tr>
    </w:tbl>
    <w:p w14:paraId="33A964D9" w14:textId="3E645267" w:rsidR="00EF5E6E" w:rsidRPr="004F6418" w:rsidRDefault="00EF5E6E" w:rsidP="004F6418">
      <w:pPr>
        <w:snapToGrid w:val="0"/>
        <w:spacing w:line="360" w:lineRule="auto"/>
        <w:jc w:val="both"/>
        <w:rPr>
          <w:rFonts w:ascii="Book Antiqua" w:hAnsi="Book Antiqua"/>
          <w:i/>
        </w:rPr>
        <w:sectPr w:rsidR="00EF5E6E" w:rsidRPr="004F6418" w:rsidSect="004F6418">
          <w:type w:val="continuous"/>
          <w:pgSz w:w="15840" w:h="12240" w:orient="landscape"/>
          <w:pgMar w:top="1440" w:right="1800" w:bottom="1440" w:left="1800" w:header="720" w:footer="720" w:gutter="0"/>
          <w:cols w:space="720"/>
          <w:docGrid w:linePitch="360"/>
        </w:sectPr>
      </w:pPr>
      <w:r w:rsidRPr="004F6418">
        <w:rPr>
          <w:rFonts w:ascii="Book Antiqua" w:hAnsi="Book Antiqua"/>
          <w:i/>
          <w:iCs/>
        </w:rPr>
        <w:t>P</w:t>
      </w:r>
      <w:r w:rsidRPr="004F6418">
        <w:rPr>
          <w:rFonts w:ascii="Book Antiqua" w:hAnsi="Book Antiqua"/>
        </w:rPr>
        <w:t xml:space="preserve"> value was calculated using the binomial logistic regression analysis. CI</w:t>
      </w:r>
      <w:r w:rsidRPr="004F6418">
        <w:rPr>
          <w:rFonts w:ascii="Book Antiqua" w:eastAsia="DengXian" w:hAnsi="Book Antiqua"/>
          <w:lang w:eastAsia="zh-CN"/>
        </w:rPr>
        <w:t>:</w:t>
      </w:r>
      <w:r w:rsidRPr="004F6418">
        <w:rPr>
          <w:rFonts w:ascii="Book Antiqua" w:hAnsi="Book Antiqua"/>
        </w:rPr>
        <w:t xml:space="preserve"> Confidence interval; SD: Standard deviation.</w:t>
      </w:r>
    </w:p>
    <w:p w14:paraId="4E0BEE70" w14:textId="77777777" w:rsidR="004F6418" w:rsidRPr="004F6418" w:rsidRDefault="004F6418" w:rsidP="004F6418">
      <w:pPr>
        <w:snapToGrid w:val="0"/>
        <w:spacing w:line="360" w:lineRule="auto"/>
        <w:jc w:val="both"/>
        <w:rPr>
          <w:rFonts w:ascii="Book Antiqua" w:eastAsia="MS PMincho" w:hAnsi="Book Antiqua"/>
          <w:b/>
          <w:bCs/>
        </w:rPr>
      </w:pPr>
      <w:r w:rsidRPr="004F6418">
        <w:rPr>
          <w:rFonts w:ascii="Book Antiqua" w:eastAsia="MS PMincho" w:hAnsi="Book Antiqua"/>
          <w:b/>
          <w:bCs/>
        </w:rPr>
        <w:lastRenderedPageBreak/>
        <w:br w:type="page"/>
      </w:r>
    </w:p>
    <w:p w14:paraId="7CB0D129" w14:textId="02710186" w:rsidR="00C375E2" w:rsidRPr="004F6418" w:rsidRDefault="00C375E2" w:rsidP="004F6418">
      <w:pPr>
        <w:snapToGrid w:val="0"/>
        <w:spacing w:line="360" w:lineRule="auto"/>
        <w:jc w:val="both"/>
        <w:rPr>
          <w:rFonts w:ascii="Book Antiqua" w:hAnsi="Book Antiqua"/>
        </w:rPr>
      </w:pPr>
      <w:r w:rsidRPr="004F6418">
        <w:rPr>
          <w:rFonts w:ascii="Book Antiqua" w:eastAsia="MS PMincho" w:hAnsi="Book Antiqua"/>
          <w:b/>
          <w:bCs/>
        </w:rPr>
        <w:lastRenderedPageBreak/>
        <w:t xml:space="preserve">Table 2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-infected patients with diffuse-type gastric cancer</w:t>
      </w:r>
      <w:r w:rsidRPr="004F6418">
        <w:rPr>
          <w:rFonts w:ascii="Book Antiqua" w:eastAsia="MS PMincho" w:hAnsi="Book Antiqua"/>
          <w:b/>
          <w:bCs/>
          <w:i/>
          <w:iCs/>
        </w:rPr>
        <w:t xml:space="preserve"> </w:t>
      </w:r>
      <w:proofErr w:type="spellStart"/>
      <w:r w:rsidRPr="004F6418">
        <w:rPr>
          <w:rFonts w:ascii="Book Antiqua" w:eastAsia="MS PMincho" w:hAnsi="Book Antiqua"/>
          <w:b/>
          <w:bCs/>
          <w:i/>
          <w:iCs/>
        </w:rPr>
        <w:t>vs</w:t>
      </w:r>
      <w:proofErr w:type="spellEnd"/>
      <w:r w:rsidRPr="004F6418">
        <w:rPr>
          <w:rFonts w:ascii="Book Antiqua" w:eastAsia="MS PMincho" w:hAnsi="Book Antiqua"/>
          <w:b/>
          <w:bCs/>
        </w:rPr>
        <w:t xml:space="preserve"> without gastric cancer</w:t>
      </w:r>
    </w:p>
    <w:tbl>
      <w:tblPr>
        <w:tblStyle w:val="a5"/>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2218"/>
        <w:gridCol w:w="998"/>
        <w:gridCol w:w="666"/>
        <w:gridCol w:w="665"/>
        <w:gridCol w:w="668"/>
        <w:gridCol w:w="665"/>
        <w:gridCol w:w="779"/>
        <w:gridCol w:w="699"/>
      </w:tblGrid>
      <w:tr w:rsidR="005E12B2" w:rsidRPr="004F6418" w14:paraId="7B559BB8" w14:textId="77777777" w:rsidTr="005E390E">
        <w:trPr>
          <w:trHeight w:val="375"/>
        </w:trPr>
        <w:tc>
          <w:tcPr>
            <w:tcW w:w="1158" w:type="pct"/>
            <w:tcBorders>
              <w:top w:val="single" w:sz="4" w:space="0" w:color="auto"/>
              <w:bottom w:val="single" w:sz="4" w:space="0" w:color="auto"/>
            </w:tcBorders>
            <w:noWrap/>
            <w:hideMark/>
          </w:tcPr>
          <w:p w14:paraId="14A6ABFF" w14:textId="77777777" w:rsidR="00C375E2" w:rsidRPr="004F6418" w:rsidRDefault="00C375E2" w:rsidP="004F6418">
            <w:pPr>
              <w:adjustRightInd w:val="0"/>
              <w:snapToGrid w:val="0"/>
              <w:spacing w:line="360" w:lineRule="auto"/>
              <w:jc w:val="both"/>
              <w:rPr>
                <w:rFonts w:ascii="Book Antiqua" w:eastAsia="MS PMincho" w:hAnsi="Book Antiqua"/>
                <w:b/>
                <w:bCs/>
              </w:rPr>
            </w:pPr>
          </w:p>
        </w:tc>
        <w:tc>
          <w:tcPr>
            <w:tcW w:w="1158" w:type="pct"/>
            <w:tcBorders>
              <w:top w:val="single" w:sz="4" w:space="0" w:color="auto"/>
              <w:bottom w:val="single" w:sz="4" w:space="0" w:color="auto"/>
            </w:tcBorders>
            <w:noWrap/>
            <w:hideMark/>
          </w:tcPr>
          <w:p w14:paraId="5921145A"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Diffuse-type cancer (+)</w:t>
            </w:r>
          </w:p>
        </w:tc>
        <w:tc>
          <w:tcPr>
            <w:tcW w:w="521" w:type="pct"/>
            <w:tcBorders>
              <w:top w:val="single" w:sz="4" w:space="0" w:color="auto"/>
              <w:bottom w:val="single" w:sz="4" w:space="0" w:color="auto"/>
            </w:tcBorders>
            <w:noWrap/>
            <w:hideMark/>
          </w:tcPr>
          <w:p w14:paraId="65169BCE"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Cancer (-)</w:t>
            </w:r>
          </w:p>
        </w:tc>
        <w:tc>
          <w:tcPr>
            <w:tcW w:w="1044" w:type="pct"/>
            <w:gridSpan w:val="3"/>
            <w:tcBorders>
              <w:top w:val="single" w:sz="4" w:space="0" w:color="auto"/>
              <w:bottom w:val="single" w:sz="4" w:space="0" w:color="auto"/>
            </w:tcBorders>
            <w:noWrap/>
            <w:hideMark/>
          </w:tcPr>
          <w:p w14:paraId="2F64293F" w14:textId="77777777" w:rsidR="00C375E2" w:rsidRPr="004F6418" w:rsidRDefault="00C375E2" w:rsidP="004F6418">
            <w:pPr>
              <w:adjustRightInd w:val="0"/>
              <w:snapToGrid w:val="0"/>
              <w:spacing w:line="360" w:lineRule="auto"/>
              <w:jc w:val="both"/>
              <w:rPr>
                <w:rFonts w:ascii="Book Antiqua" w:eastAsia="MS PMincho" w:hAnsi="Book Antiqua"/>
                <w:b/>
                <w:bCs/>
              </w:rPr>
            </w:pPr>
            <w:proofErr w:type="spellStart"/>
            <w:r w:rsidRPr="004F6418">
              <w:rPr>
                <w:rFonts w:ascii="Book Antiqua" w:eastAsia="MS PMincho" w:hAnsi="Book Antiqua"/>
                <w:b/>
                <w:bCs/>
              </w:rPr>
              <w:t>Univariate</w:t>
            </w:r>
            <w:proofErr w:type="spellEnd"/>
            <w:r w:rsidRPr="004F6418">
              <w:rPr>
                <w:rFonts w:ascii="Book Antiqua" w:eastAsia="MS PMincho" w:hAnsi="Book Antiqua"/>
                <w:b/>
                <w:bCs/>
              </w:rPr>
              <w:t xml:space="preserve"> analysis</w:t>
            </w:r>
          </w:p>
        </w:tc>
        <w:tc>
          <w:tcPr>
            <w:tcW w:w="1119" w:type="pct"/>
            <w:gridSpan w:val="3"/>
            <w:tcBorders>
              <w:top w:val="single" w:sz="4" w:space="0" w:color="auto"/>
              <w:bottom w:val="single" w:sz="4" w:space="0" w:color="auto"/>
            </w:tcBorders>
            <w:noWrap/>
            <w:hideMark/>
          </w:tcPr>
          <w:p w14:paraId="308F0F95"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Multivariate analysis</w:t>
            </w:r>
          </w:p>
        </w:tc>
      </w:tr>
      <w:tr w:rsidR="005E12B2" w:rsidRPr="004F6418" w14:paraId="1C345E90" w14:textId="77777777" w:rsidTr="005E390E">
        <w:trPr>
          <w:trHeight w:val="375"/>
        </w:trPr>
        <w:tc>
          <w:tcPr>
            <w:tcW w:w="1158" w:type="pct"/>
            <w:tcBorders>
              <w:top w:val="single" w:sz="4" w:space="0" w:color="auto"/>
              <w:bottom w:val="single" w:sz="4" w:space="0" w:color="auto"/>
            </w:tcBorders>
            <w:noWrap/>
            <w:hideMark/>
          </w:tcPr>
          <w:p w14:paraId="1E43E4D2"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1158" w:type="pct"/>
            <w:tcBorders>
              <w:top w:val="single" w:sz="4" w:space="0" w:color="auto"/>
              <w:bottom w:val="single" w:sz="4" w:space="0" w:color="auto"/>
            </w:tcBorders>
            <w:noWrap/>
            <w:hideMark/>
          </w:tcPr>
          <w:p w14:paraId="2DAE133F"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521" w:type="pct"/>
            <w:tcBorders>
              <w:top w:val="single" w:sz="4" w:space="0" w:color="auto"/>
              <w:bottom w:val="single" w:sz="4" w:space="0" w:color="auto"/>
            </w:tcBorders>
            <w:noWrap/>
            <w:hideMark/>
          </w:tcPr>
          <w:p w14:paraId="0A253241"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348" w:type="pct"/>
            <w:tcBorders>
              <w:top w:val="single" w:sz="4" w:space="0" w:color="auto"/>
              <w:bottom w:val="single" w:sz="4" w:space="0" w:color="auto"/>
            </w:tcBorders>
            <w:noWrap/>
            <w:hideMark/>
          </w:tcPr>
          <w:p w14:paraId="50059D56"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347" w:type="pct"/>
            <w:tcBorders>
              <w:top w:val="single" w:sz="4" w:space="0" w:color="auto"/>
              <w:bottom w:val="single" w:sz="4" w:space="0" w:color="auto"/>
            </w:tcBorders>
            <w:noWrap/>
            <w:hideMark/>
          </w:tcPr>
          <w:p w14:paraId="0271CF27" w14:textId="227F2311" w:rsidR="00C375E2" w:rsidRPr="004F6418" w:rsidRDefault="00C336BE" w:rsidP="005E390E">
            <w:pPr>
              <w:adjustRightInd w:val="0"/>
              <w:snapToGrid w:val="0"/>
              <w:spacing w:line="360" w:lineRule="auto"/>
              <w:ind w:left="241" w:hangingChars="100" w:hanging="241"/>
              <w:jc w:val="both"/>
              <w:rPr>
                <w:rFonts w:ascii="Book Antiqua" w:eastAsia="MS PMincho" w:hAnsi="Book Antiqua"/>
                <w:b/>
              </w:rPr>
            </w:pPr>
            <w:r w:rsidRPr="004F6418">
              <w:rPr>
                <w:rFonts w:ascii="Book Antiqua" w:eastAsia="MS PMincho" w:hAnsi="Book Antiqua"/>
                <w:b/>
              </w:rPr>
              <w:t>95%</w:t>
            </w:r>
            <w:r w:rsidR="00C375E2" w:rsidRPr="004F6418">
              <w:rPr>
                <w:rFonts w:ascii="Book Antiqua" w:eastAsia="MS PMincho" w:hAnsi="Book Antiqua"/>
                <w:b/>
              </w:rPr>
              <w:t>CI</w:t>
            </w:r>
          </w:p>
        </w:tc>
        <w:tc>
          <w:tcPr>
            <w:tcW w:w="349" w:type="pct"/>
            <w:tcBorders>
              <w:top w:val="single" w:sz="4" w:space="0" w:color="auto"/>
              <w:bottom w:val="single" w:sz="4" w:space="0" w:color="auto"/>
            </w:tcBorders>
            <w:noWrap/>
            <w:hideMark/>
          </w:tcPr>
          <w:p w14:paraId="6324B5A7"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c>
          <w:tcPr>
            <w:tcW w:w="347" w:type="pct"/>
            <w:tcBorders>
              <w:top w:val="single" w:sz="4" w:space="0" w:color="auto"/>
              <w:bottom w:val="single" w:sz="4" w:space="0" w:color="auto"/>
            </w:tcBorders>
            <w:noWrap/>
            <w:hideMark/>
          </w:tcPr>
          <w:p w14:paraId="1259A123"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407" w:type="pct"/>
            <w:tcBorders>
              <w:top w:val="single" w:sz="4" w:space="0" w:color="auto"/>
              <w:bottom w:val="single" w:sz="4" w:space="0" w:color="auto"/>
            </w:tcBorders>
            <w:noWrap/>
            <w:hideMark/>
          </w:tcPr>
          <w:p w14:paraId="1387818D" w14:textId="034C55AB" w:rsidR="00C375E2"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C375E2" w:rsidRPr="004F6418">
              <w:rPr>
                <w:rFonts w:ascii="Book Antiqua" w:eastAsia="MS PMincho" w:hAnsi="Book Antiqua"/>
                <w:b/>
              </w:rPr>
              <w:t>CI</w:t>
            </w:r>
          </w:p>
        </w:tc>
        <w:tc>
          <w:tcPr>
            <w:tcW w:w="365" w:type="pct"/>
            <w:tcBorders>
              <w:top w:val="single" w:sz="4" w:space="0" w:color="auto"/>
              <w:bottom w:val="single" w:sz="4" w:space="0" w:color="auto"/>
            </w:tcBorders>
            <w:noWrap/>
            <w:hideMark/>
          </w:tcPr>
          <w:p w14:paraId="5081BCC9"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r>
      <w:tr w:rsidR="005E12B2" w:rsidRPr="004F6418" w14:paraId="32F15E55" w14:textId="77777777" w:rsidTr="005E390E">
        <w:trPr>
          <w:trHeight w:val="375"/>
        </w:trPr>
        <w:tc>
          <w:tcPr>
            <w:tcW w:w="1158" w:type="pct"/>
            <w:tcBorders>
              <w:top w:val="single" w:sz="4" w:space="0" w:color="auto"/>
            </w:tcBorders>
            <w:noWrap/>
            <w:hideMark/>
          </w:tcPr>
          <w:p w14:paraId="201C713D" w14:textId="06FB8361" w:rsidR="00C375E2" w:rsidRPr="004F6418" w:rsidRDefault="00C336BE" w:rsidP="004F6418">
            <w:pPr>
              <w:adjustRightInd w:val="0"/>
              <w:snapToGrid w:val="0"/>
              <w:spacing w:line="360" w:lineRule="auto"/>
              <w:jc w:val="both"/>
              <w:rPr>
                <w:rFonts w:ascii="Book Antiqua" w:eastAsia="MS PMincho" w:hAnsi="Book Antiqua"/>
                <w:i/>
                <w:iCs/>
              </w:rPr>
            </w:pPr>
            <w:r w:rsidRPr="004F6418">
              <w:rPr>
                <w:rFonts w:ascii="Book Antiqua" w:eastAsia="MS PMincho" w:hAnsi="Book Antiqua"/>
                <w:i/>
                <w:iCs/>
              </w:rPr>
              <w:t>n</w:t>
            </w:r>
          </w:p>
        </w:tc>
        <w:tc>
          <w:tcPr>
            <w:tcW w:w="1158" w:type="pct"/>
            <w:tcBorders>
              <w:top w:val="single" w:sz="4" w:space="0" w:color="auto"/>
            </w:tcBorders>
            <w:noWrap/>
            <w:hideMark/>
          </w:tcPr>
          <w:p w14:paraId="7E30EA1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39</w:t>
            </w:r>
          </w:p>
        </w:tc>
        <w:tc>
          <w:tcPr>
            <w:tcW w:w="521" w:type="pct"/>
            <w:tcBorders>
              <w:top w:val="single" w:sz="4" w:space="0" w:color="auto"/>
            </w:tcBorders>
            <w:noWrap/>
            <w:hideMark/>
          </w:tcPr>
          <w:p w14:paraId="3591E97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367</w:t>
            </w:r>
          </w:p>
        </w:tc>
        <w:tc>
          <w:tcPr>
            <w:tcW w:w="348" w:type="pct"/>
            <w:tcBorders>
              <w:top w:val="single" w:sz="4" w:space="0" w:color="auto"/>
            </w:tcBorders>
            <w:noWrap/>
            <w:hideMark/>
          </w:tcPr>
          <w:p w14:paraId="39B599F3"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7" w:type="pct"/>
            <w:tcBorders>
              <w:top w:val="single" w:sz="4" w:space="0" w:color="auto"/>
            </w:tcBorders>
            <w:noWrap/>
            <w:hideMark/>
          </w:tcPr>
          <w:p w14:paraId="06DFC976"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9" w:type="pct"/>
            <w:tcBorders>
              <w:top w:val="single" w:sz="4" w:space="0" w:color="auto"/>
            </w:tcBorders>
            <w:noWrap/>
            <w:hideMark/>
          </w:tcPr>
          <w:p w14:paraId="5240609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7" w:type="pct"/>
            <w:tcBorders>
              <w:top w:val="single" w:sz="4" w:space="0" w:color="auto"/>
            </w:tcBorders>
            <w:noWrap/>
            <w:hideMark/>
          </w:tcPr>
          <w:p w14:paraId="0AC6B84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tcBorders>
              <w:top w:val="single" w:sz="4" w:space="0" w:color="auto"/>
            </w:tcBorders>
            <w:noWrap/>
            <w:hideMark/>
          </w:tcPr>
          <w:p w14:paraId="04986ED0"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tcBorders>
              <w:top w:val="single" w:sz="4" w:space="0" w:color="auto"/>
            </w:tcBorders>
            <w:noWrap/>
            <w:hideMark/>
          </w:tcPr>
          <w:p w14:paraId="66DFCE11"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28DF5DF5" w14:textId="77777777" w:rsidTr="005E390E">
        <w:trPr>
          <w:trHeight w:val="375"/>
        </w:trPr>
        <w:tc>
          <w:tcPr>
            <w:tcW w:w="1158" w:type="pct"/>
            <w:noWrap/>
            <w:hideMark/>
          </w:tcPr>
          <w:p w14:paraId="70BCBBE4" w14:textId="2F998438"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mean (SD), </w:t>
            </w:r>
            <w:proofErr w:type="spellStart"/>
            <w:r w:rsidRPr="004F6418">
              <w:rPr>
                <w:rFonts w:ascii="Book Antiqua" w:eastAsia="MS PMincho" w:hAnsi="Book Antiqua"/>
              </w:rPr>
              <w:t>yr</w:t>
            </w:r>
            <w:proofErr w:type="spellEnd"/>
          </w:p>
        </w:tc>
        <w:tc>
          <w:tcPr>
            <w:tcW w:w="1158" w:type="pct"/>
            <w:noWrap/>
            <w:hideMark/>
          </w:tcPr>
          <w:p w14:paraId="138111F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58.00 (13.00)</w:t>
            </w:r>
          </w:p>
        </w:tc>
        <w:tc>
          <w:tcPr>
            <w:tcW w:w="521" w:type="pct"/>
            <w:noWrap/>
            <w:hideMark/>
          </w:tcPr>
          <w:p w14:paraId="599A049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50.88 (12.41)</w:t>
            </w:r>
          </w:p>
        </w:tc>
        <w:tc>
          <w:tcPr>
            <w:tcW w:w="348" w:type="pct"/>
            <w:noWrap/>
            <w:hideMark/>
          </w:tcPr>
          <w:p w14:paraId="04B018D7"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1.044</w:t>
            </w:r>
          </w:p>
        </w:tc>
        <w:tc>
          <w:tcPr>
            <w:tcW w:w="347" w:type="pct"/>
            <w:noWrap/>
            <w:hideMark/>
          </w:tcPr>
          <w:p w14:paraId="72B591B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1.018-1.072</w:t>
            </w:r>
          </w:p>
        </w:tc>
        <w:tc>
          <w:tcPr>
            <w:tcW w:w="349" w:type="pct"/>
            <w:noWrap/>
            <w:hideMark/>
          </w:tcPr>
          <w:p w14:paraId="3AA53B9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0.001</w:t>
            </w:r>
          </w:p>
        </w:tc>
        <w:tc>
          <w:tcPr>
            <w:tcW w:w="347" w:type="pct"/>
            <w:noWrap/>
            <w:hideMark/>
          </w:tcPr>
          <w:p w14:paraId="6FEB8BE2"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3A62454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670794AB"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0EB9AC70" w14:textId="77777777" w:rsidTr="005E390E">
        <w:trPr>
          <w:trHeight w:val="375"/>
        </w:trPr>
        <w:tc>
          <w:tcPr>
            <w:tcW w:w="1158" w:type="pct"/>
            <w:noWrap/>
            <w:hideMark/>
          </w:tcPr>
          <w:p w14:paraId="1C2440D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 65 </w:t>
            </w:r>
            <w:proofErr w:type="spellStart"/>
            <w:r w:rsidRPr="004F6418">
              <w:rPr>
                <w:rFonts w:ascii="Book Antiqua" w:eastAsia="MS PMincho" w:hAnsi="Book Antiqua"/>
              </w:rPr>
              <w:t>yr</w:t>
            </w:r>
            <w:proofErr w:type="spellEnd"/>
            <w:r w:rsidRPr="004F6418">
              <w:rPr>
                <w:rFonts w:ascii="Book Antiqua" w:eastAsia="MS PMincho" w:hAnsi="Book Antiqua"/>
              </w:rPr>
              <w:t>, %</w:t>
            </w:r>
          </w:p>
        </w:tc>
        <w:tc>
          <w:tcPr>
            <w:tcW w:w="1158" w:type="pct"/>
            <w:noWrap/>
            <w:hideMark/>
          </w:tcPr>
          <w:p w14:paraId="35D7705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28.2</w:t>
            </w:r>
          </w:p>
        </w:tc>
        <w:tc>
          <w:tcPr>
            <w:tcW w:w="521" w:type="pct"/>
            <w:noWrap/>
            <w:hideMark/>
          </w:tcPr>
          <w:p w14:paraId="24FD67F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15.3</w:t>
            </w:r>
          </w:p>
        </w:tc>
        <w:tc>
          <w:tcPr>
            <w:tcW w:w="348" w:type="pct"/>
            <w:noWrap/>
            <w:hideMark/>
          </w:tcPr>
          <w:p w14:paraId="288B1919"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2.182</w:t>
            </w:r>
          </w:p>
        </w:tc>
        <w:tc>
          <w:tcPr>
            <w:tcW w:w="347" w:type="pct"/>
            <w:noWrap/>
            <w:hideMark/>
          </w:tcPr>
          <w:p w14:paraId="7B4E92C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1.027-4.634</w:t>
            </w:r>
          </w:p>
        </w:tc>
        <w:tc>
          <w:tcPr>
            <w:tcW w:w="349" w:type="pct"/>
            <w:noWrap/>
            <w:hideMark/>
          </w:tcPr>
          <w:p w14:paraId="1062773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0.042</w:t>
            </w:r>
          </w:p>
        </w:tc>
        <w:tc>
          <w:tcPr>
            <w:tcW w:w="347" w:type="pct"/>
            <w:noWrap/>
            <w:hideMark/>
          </w:tcPr>
          <w:p w14:paraId="2C849AC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1.434</w:t>
            </w:r>
          </w:p>
        </w:tc>
        <w:tc>
          <w:tcPr>
            <w:tcW w:w="407" w:type="pct"/>
            <w:noWrap/>
            <w:hideMark/>
          </w:tcPr>
          <w:p w14:paraId="763197C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0.633-3.246</w:t>
            </w:r>
          </w:p>
        </w:tc>
        <w:tc>
          <w:tcPr>
            <w:tcW w:w="365" w:type="pct"/>
            <w:noWrap/>
            <w:hideMark/>
          </w:tcPr>
          <w:p w14:paraId="6799B4C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0.388</w:t>
            </w:r>
          </w:p>
        </w:tc>
      </w:tr>
      <w:tr w:rsidR="005E12B2" w:rsidRPr="004F6418" w14:paraId="27D8B480" w14:textId="77777777" w:rsidTr="005E390E">
        <w:trPr>
          <w:trHeight w:val="375"/>
        </w:trPr>
        <w:tc>
          <w:tcPr>
            <w:tcW w:w="1158" w:type="pct"/>
            <w:noWrap/>
            <w:hideMark/>
          </w:tcPr>
          <w:p w14:paraId="0418EC4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Male sex, %</w:t>
            </w:r>
          </w:p>
        </w:tc>
        <w:tc>
          <w:tcPr>
            <w:tcW w:w="1158" w:type="pct"/>
            <w:noWrap/>
            <w:hideMark/>
          </w:tcPr>
          <w:p w14:paraId="4B2C297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38.5</w:t>
            </w:r>
          </w:p>
        </w:tc>
        <w:tc>
          <w:tcPr>
            <w:tcW w:w="521" w:type="pct"/>
            <w:noWrap/>
            <w:hideMark/>
          </w:tcPr>
          <w:p w14:paraId="7840A33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47.7</w:t>
            </w:r>
          </w:p>
        </w:tc>
        <w:tc>
          <w:tcPr>
            <w:tcW w:w="348" w:type="pct"/>
            <w:noWrap/>
            <w:hideMark/>
          </w:tcPr>
          <w:p w14:paraId="62C3142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0.686</w:t>
            </w:r>
          </w:p>
        </w:tc>
        <w:tc>
          <w:tcPr>
            <w:tcW w:w="347" w:type="pct"/>
            <w:noWrap/>
            <w:hideMark/>
          </w:tcPr>
          <w:p w14:paraId="70EA0B6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0.348-1.349</w:t>
            </w:r>
          </w:p>
        </w:tc>
        <w:tc>
          <w:tcPr>
            <w:tcW w:w="349" w:type="pct"/>
            <w:noWrap/>
            <w:hideMark/>
          </w:tcPr>
          <w:p w14:paraId="5DC3DDA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0.275</w:t>
            </w:r>
          </w:p>
        </w:tc>
        <w:tc>
          <w:tcPr>
            <w:tcW w:w="347" w:type="pct"/>
            <w:noWrap/>
            <w:hideMark/>
          </w:tcPr>
          <w:p w14:paraId="3E1A75AE"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1821684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54AA645A"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6C6685D8" w14:textId="77777777" w:rsidTr="005E390E">
        <w:trPr>
          <w:trHeight w:val="375"/>
        </w:trPr>
        <w:tc>
          <w:tcPr>
            <w:tcW w:w="1158" w:type="pct"/>
            <w:noWrap/>
            <w:hideMark/>
          </w:tcPr>
          <w:p w14:paraId="3F916A3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Atrophy score, mean (SD)</w:t>
            </w:r>
          </w:p>
        </w:tc>
        <w:tc>
          <w:tcPr>
            <w:tcW w:w="1158" w:type="pct"/>
            <w:noWrap/>
            <w:hideMark/>
          </w:tcPr>
          <w:p w14:paraId="48A59AE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1.692 (0.468)</w:t>
            </w:r>
          </w:p>
        </w:tc>
        <w:tc>
          <w:tcPr>
            <w:tcW w:w="521" w:type="pct"/>
            <w:noWrap/>
            <w:hideMark/>
          </w:tcPr>
          <w:p w14:paraId="1434433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1.411 (0.642)</w:t>
            </w:r>
          </w:p>
        </w:tc>
        <w:tc>
          <w:tcPr>
            <w:tcW w:w="348" w:type="pct"/>
            <w:noWrap/>
            <w:hideMark/>
          </w:tcPr>
          <w:p w14:paraId="34048B9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2.327</w:t>
            </w:r>
          </w:p>
        </w:tc>
        <w:tc>
          <w:tcPr>
            <w:tcW w:w="347" w:type="pct"/>
            <w:noWrap/>
            <w:hideMark/>
          </w:tcPr>
          <w:p w14:paraId="2D6D346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1.223-4.428</w:t>
            </w:r>
          </w:p>
        </w:tc>
        <w:tc>
          <w:tcPr>
            <w:tcW w:w="349" w:type="pct"/>
            <w:noWrap/>
            <w:hideMark/>
          </w:tcPr>
          <w:p w14:paraId="517FD42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0.010</w:t>
            </w:r>
          </w:p>
        </w:tc>
        <w:tc>
          <w:tcPr>
            <w:tcW w:w="347" w:type="pct"/>
            <w:noWrap/>
            <w:hideMark/>
          </w:tcPr>
          <w:p w14:paraId="2FFB486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2.327</w:t>
            </w:r>
          </w:p>
        </w:tc>
        <w:tc>
          <w:tcPr>
            <w:tcW w:w="407" w:type="pct"/>
            <w:noWrap/>
            <w:hideMark/>
          </w:tcPr>
          <w:p w14:paraId="5615FFB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1.223-4.428</w:t>
            </w:r>
          </w:p>
        </w:tc>
        <w:tc>
          <w:tcPr>
            <w:tcW w:w="365" w:type="pct"/>
            <w:noWrap/>
            <w:hideMark/>
          </w:tcPr>
          <w:p w14:paraId="24FF2CC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0.010</w:t>
            </w:r>
          </w:p>
        </w:tc>
      </w:tr>
      <w:tr w:rsidR="005E12B2" w:rsidRPr="004F6418" w14:paraId="25FC4CC0" w14:textId="77777777" w:rsidTr="005E390E">
        <w:trPr>
          <w:trHeight w:val="375"/>
        </w:trPr>
        <w:tc>
          <w:tcPr>
            <w:tcW w:w="1158" w:type="pct"/>
            <w:noWrap/>
            <w:hideMark/>
          </w:tcPr>
          <w:p w14:paraId="34299359"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Intestinal metaplasia score, mean (SD)</w:t>
            </w:r>
          </w:p>
        </w:tc>
        <w:tc>
          <w:tcPr>
            <w:tcW w:w="1158" w:type="pct"/>
            <w:noWrap/>
            <w:hideMark/>
          </w:tcPr>
          <w:p w14:paraId="3A069C1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0.974 (0.903)</w:t>
            </w:r>
          </w:p>
        </w:tc>
        <w:tc>
          <w:tcPr>
            <w:tcW w:w="521" w:type="pct"/>
            <w:noWrap/>
            <w:hideMark/>
          </w:tcPr>
          <w:p w14:paraId="2A9FFC1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0.624 (0.878)</w:t>
            </w:r>
          </w:p>
        </w:tc>
        <w:tc>
          <w:tcPr>
            <w:tcW w:w="348" w:type="pct"/>
            <w:noWrap/>
            <w:hideMark/>
          </w:tcPr>
          <w:p w14:paraId="5698073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1.516</w:t>
            </w:r>
          </w:p>
        </w:tc>
        <w:tc>
          <w:tcPr>
            <w:tcW w:w="347" w:type="pct"/>
            <w:noWrap/>
            <w:hideMark/>
          </w:tcPr>
          <w:p w14:paraId="21593CD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1.065-2.158</w:t>
            </w:r>
          </w:p>
        </w:tc>
        <w:tc>
          <w:tcPr>
            <w:tcW w:w="349" w:type="pct"/>
            <w:noWrap/>
            <w:hideMark/>
          </w:tcPr>
          <w:p w14:paraId="777FF3F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0.021</w:t>
            </w:r>
          </w:p>
        </w:tc>
        <w:tc>
          <w:tcPr>
            <w:tcW w:w="347" w:type="pct"/>
            <w:noWrap/>
            <w:hideMark/>
          </w:tcPr>
          <w:p w14:paraId="02BF789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1.313</w:t>
            </w:r>
          </w:p>
        </w:tc>
        <w:tc>
          <w:tcPr>
            <w:tcW w:w="407" w:type="pct"/>
            <w:noWrap/>
            <w:hideMark/>
          </w:tcPr>
          <w:p w14:paraId="068115B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0.905-1.906</w:t>
            </w:r>
          </w:p>
        </w:tc>
        <w:tc>
          <w:tcPr>
            <w:tcW w:w="365" w:type="pct"/>
            <w:noWrap/>
            <w:hideMark/>
          </w:tcPr>
          <w:p w14:paraId="212BBCF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0.152</w:t>
            </w:r>
          </w:p>
        </w:tc>
      </w:tr>
      <w:tr w:rsidR="005E12B2" w:rsidRPr="004F6418" w14:paraId="33CBB5D3" w14:textId="77777777" w:rsidTr="005E390E">
        <w:trPr>
          <w:trHeight w:val="375"/>
        </w:trPr>
        <w:tc>
          <w:tcPr>
            <w:tcW w:w="1158" w:type="pct"/>
            <w:noWrap/>
            <w:hideMark/>
          </w:tcPr>
          <w:p w14:paraId="5B1918D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Enlarged folds score, mean (SD)</w:t>
            </w:r>
          </w:p>
        </w:tc>
        <w:tc>
          <w:tcPr>
            <w:tcW w:w="1158" w:type="pct"/>
            <w:noWrap/>
            <w:hideMark/>
          </w:tcPr>
          <w:p w14:paraId="6CDB8D7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0.564 (0.502)</w:t>
            </w:r>
          </w:p>
        </w:tc>
        <w:tc>
          <w:tcPr>
            <w:tcW w:w="521" w:type="pct"/>
            <w:noWrap/>
            <w:hideMark/>
          </w:tcPr>
          <w:p w14:paraId="3DCF192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0.441 (0.497)</w:t>
            </w:r>
          </w:p>
        </w:tc>
        <w:tc>
          <w:tcPr>
            <w:tcW w:w="348" w:type="pct"/>
            <w:noWrap/>
            <w:hideMark/>
          </w:tcPr>
          <w:p w14:paraId="4D0497A7"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1.638</w:t>
            </w:r>
          </w:p>
        </w:tc>
        <w:tc>
          <w:tcPr>
            <w:tcW w:w="347" w:type="pct"/>
            <w:noWrap/>
            <w:hideMark/>
          </w:tcPr>
          <w:p w14:paraId="443ABB2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0.842-3.186</w:t>
            </w:r>
          </w:p>
        </w:tc>
        <w:tc>
          <w:tcPr>
            <w:tcW w:w="349" w:type="pct"/>
            <w:noWrap/>
            <w:hideMark/>
          </w:tcPr>
          <w:p w14:paraId="1C29DC8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0.146</w:t>
            </w:r>
          </w:p>
        </w:tc>
        <w:tc>
          <w:tcPr>
            <w:tcW w:w="347" w:type="pct"/>
            <w:noWrap/>
            <w:hideMark/>
          </w:tcPr>
          <w:p w14:paraId="0CFEAE7F"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2178E42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35D47CFD"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30087476" w14:textId="77777777" w:rsidTr="005E390E">
        <w:trPr>
          <w:trHeight w:val="375"/>
        </w:trPr>
        <w:tc>
          <w:tcPr>
            <w:tcW w:w="1158" w:type="pct"/>
            <w:noWrap/>
            <w:hideMark/>
          </w:tcPr>
          <w:p w14:paraId="290B372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Nodularity score, mean (SD)</w:t>
            </w:r>
          </w:p>
        </w:tc>
        <w:tc>
          <w:tcPr>
            <w:tcW w:w="1158" w:type="pct"/>
            <w:noWrap/>
            <w:hideMark/>
          </w:tcPr>
          <w:p w14:paraId="2E504C7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0.282 (0.456)</w:t>
            </w:r>
          </w:p>
        </w:tc>
        <w:tc>
          <w:tcPr>
            <w:tcW w:w="521" w:type="pct"/>
            <w:noWrap/>
            <w:hideMark/>
          </w:tcPr>
          <w:p w14:paraId="5991E43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0.387 (0.488)</w:t>
            </w:r>
          </w:p>
        </w:tc>
        <w:tc>
          <w:tcPr>
            <w:tcW w:w="348" w:type="pct"/>
            <w:noWrap/>
            <w:hideMark/>
          </w:tcPr>
          <w:p w14:paraId="4CEC14C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0.622</w:t>
            </w:r>
          </w:p>
        </w:tc>
        <w:tc>
          <w:tcPr>
            <w:tcW w:w="347" w:type="pct"/>
            <w:noWrap/>
            <w:hideMark/>
          </w:tcPr>
          <w:p w14:paraId="17E5DC2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0.300-1.290</w:t>
            </w:r>
          </w:p>
        </w:tc>
        <w:tc>
          <w:tcPr>
            <w:tcW w:w="349" w:type="pct"/>
            <w:noWrap/>
            <w:hideMark/>
          </w:tcPr>
          <w:p w14:paraId="683A9C8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0.202</w:t>
            </w:r>
          </w:p>
        </w:tc>
        <w:tc>
          <w:tcPr>
            <w:tcW w:w="347" w:type="pct"/>
            <w:noWrap/>
            <w:hideMark/>
          </w:tcPr>
          <w:p w14:paraId="2B94C0C3"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04B3D62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022A68F0"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0F2E5CCD" w14:textId="77777777" w:rsidTr="005E390E">
        <w:trPr>
          <w:trHeight w:val="375"/>
        </w:trPr>
        <w:tc>
          <w:tcPr>
            <w:tcW w:w="1158" w:type="pct"/>
            <w:noWrap/>
            <w:hideMark/>
          </w:tcPr>
          <w:p w14:paraId="4F68B25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Diffuse redness score, mean (SD)</w:t>
            </w:r>
          </w:p>
        </w:tc>
        <w:tc>
          <w:tcPr>
            <w:tcW w:w="1158" w:type="pct"/>
            <w:noWrap/>
            <w:hideMark/>
          </w:tcPr>
          <w:p w14:paraId="7E8E1AB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1.821 (0.556)</w:t>
            </w:r>
          </w:p>
        </w:tc>
        <w:tc>
          <w:tcPr>
            <w:tcW w:w="521" w:type="pct"/>
            <w:noWrap/>
            <w:hideMark/>
          </w:tcPr>
          <w:p w14:paraId="2CA4461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1.823 (0.466)</w:t>
            </w:r>
          </w:p>
        </w:tc>
        <w:tc>
          <w:tcPr>
            <w:tcW w:w="348" w:type="pct"/>
            <w:noWrap/>
            <w:hideMark/>
          </w:tcPr>
          <w:p w14:paraId="35217ED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0.990</w:t>
            </w:r>
          </w:p>
        </w:tc>
        <w:tc>
          <w:tcPr>
            <w:tcW w:w="347" w:type="pct"/>
            <w:noWrap/>
            <w:hideMark/>
          </w:tcPr>
          <w:p w14:paraId="610C4843"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0.495-1.978</w:t>
            </w:r>
          </w:p>
        </w:tc>
        <w:tc>
          <w:tcPr>
            <w:tcW w:w="349" w:type="pct"/>
            <w:noWrap/>
            <w:hideMark/>
          </w:tcPr>
          <w:p w14:paraId="2F3D0EB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0.976</w:t>
            </w:r>
          </w:p>
        </w:tc>
        <w:tc>
          <w:tcPr>
            <w:tcW w:w="347" w:type="pct"/>
            <w:noWrap/>
            <w:hideMark/>
          </w:tcPr>
          <w:p w14:paraId="546ACDFC"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206D2347"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15EF0F65"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735B9F07" w14:textId="77777777" w:rsidTr="005E390E">
        <w:trPr>
          <w:trHeight w:val="375"/>
        </w:trPr>
        <w:tc>
          <w:tcPr>
            <w:tcW w:w="1158" w:type="pct"/>
            <w:noWrap/>
            <w:hideMark/>
          </w:tcPr>
          <w:p w14:paraId="00AAE66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Kyoto score, mean (SD)</w:t>
            </w:r>
          </w:p>
        </w:tc>
        <w:tc>
          <w:tcPr>
            <w:tcW w:w="1158" w:type="pct"/>
            <w:noWrap/>
            <w:hideMark/>
          </w:tcPr>
          <w:p w14:paraId="37561DF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5.333 (1.402)</w:t>
            </w:r>
          </w:p>
        </w:tc>
        <w:tc>
          <w:tcPr>
            <w:tcW w:w="521" w:type="pct"/>
            <w:noWrap/>
            <w:hideMark/>
          </w:tcPr>
          <w:p w14:paraId="7DC95690"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4.687 (1.637)</w:t>
            </w:r>
          </w:p>
        </w:tc>
        <w:tc>
          <w:tcPr>
            <w:tcW w:w="348" w:type="pct"/>
            <w:noWrap/>
            <w:hideMark/>
          </w:tcPr>
          <w:p w14:paraId="300ACDF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1.306</w:t>
            </w:r>
          </w:p>
        </w:tc>
        <w:tc>
          <w:tcPr>
            <w:tcW w:w="347" w:type="pct"/>
            <w:noWrap/>
            <w:hideMark/>
          </w:tcPr>
          <w:p w14:paraId="298B8BA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1.044-1.632</w:t>
            </w:r>
          </w:p>
        </w:tc>
        <w:tc>
          <w:tcPr>
            <w:tcW w:w="349" w:type="pct"/>
            <w:noWrap/>
            <w:hideMark/>
          </w:tcPr>
          <w:p w14:paraId="6979CEE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0.019</w:t>
            </w:r>
          </w:p>
        </w:tc>
        <w:tc>
          <w:tcPr>
            <w:tcW w:w="347" w:type="pct"/>
            <w:noWrap/>
            <w:hideMark/>
          </w:tcPr>
          <w:p w14:paraId="01042F98"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18A2975D"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309586A8" w14:textId="77777777" w:rsidR="00C375E2" w:rsidRPr="004F6418" w:rsidRDefault="00C375E2" w:rsidP="004F6418">
            <w:pPr>
              <w:adjustRightInd w:val="0"/>
              <w:snapToGrid w:val="0"/>
              <w:spacing w:line="360" w:lineRule="auto"/>
              <w:jc w:val="both"/>
              <w:rPr>
                <w:rFonts w:ascii="Book Antiqua" w:eastAsia="MS PMincho" w:hAnsi="Book Antiqua"/>
              </w:rPr>
            </w:pPr>
          </w:p>
        </w:tc>
      </w:tr>
    </w:tbl>
    <w:p w14:paraId="409D148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p w14:paraId="28A5D388" w14:textId="7806D1F9" w:rsidR="00C375E2" w:rsidRPr="004F6418" w:rsidRDefault="00C375E2" w:rsidP="004F6418">
      <w:pPr>
        <w:snapToGrid w:val="0"/>
        <w:spacing w:line="360" w:lineRule="auto"/>
        <w:jc w:val="both"/>
        <w:rPr>
          <w:rFonts w:ascii="Book Antiqua" w:hAnsi="Book Antiqua"/>
        </w:rPr>
      </w:pPr>
      <w:r w:rsidRPr="004F6418">
        <w:rPr>
          <w:rFonts w:ascii="Book Antiqua" w:hAnsi="Book Antiqua"/>
        </w:rPr>
        <w:br w:type="page"/>
      </w:r>
    </w:p>
    <w:p w14:paraId="0C5E1F02" w14:textId="44541A9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lastRenderedPageBreak/>
        <w:t xml:space="preserve">Table 3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 xml:space="preserve">-infected patients with intestinal-type gastric cancer </w:t>
      </w:r>
      <w:proofErr w:type="spellStart"/>
      <w:r w:rsidRPr="004F6418">
        <w:rPr>
          <w:rFonts w:ascii="Book Antiqua" w:eastAsia="MS PMincho" w:hAnsi="Book Antiqua"/>
          <w:b/>
          <w:bCs/>
          <w:i/>
          <w:iCs/>
        </w:rPr>
        <w:t>vs</w:t>
      </w:r>
      <w:proofErr w:type="spellEnd"/>
      <w:r w:rsidRPr="004F6418">
        <w:rPr>
          <w:rFonts w:ascii="Book Antiqua" w:eastAsia="MS PMincho" w:hAnsi="Book Antiqua"/>
          <w:b/>
          <w:bCs/>
          <w:i/>
          <w:iCs/>
        </w:rPr>
        <w:t xml:space="preserve"> </w:t>
      </w:r>
      <w:r w:rsidRPr="004F6418">
        <w:rPr>
          <w:rFonts w:ascii="Book Antiqua" w:eastAsia="MS PMincho" w:hAnsi="Book Antiqua"/>
          <w:b/>
          <w:bCs/>
        </w:rPr>
        <w:t>without gastric cancer</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042"/>
        <w:gridCol w:w="917"/>
        <w:gridCol w:w="740"/>
        <w:gridCol w:w="1074"/>
        <w:gridCol w:w="732"/>
        <w:gridCol w:w="693"/>
        <w:gridCol w:w="1074"/>
        <w:gridCol w:w="731"/>
      </w:tblGrid>
      <w:tr w:rsidR="00CE353A" w:rsidRPr="004F6418" w14:paraId="4D102088" w14:textId="77777777" w:rsidTr="005E390E">
        <w:trPr>
          <w:trHeight w:val="375"/>
        </w:trPr>
        <w:tc>
          <w:tcPr>
            <w:tcW w:w="2240" w:type="dxa"/>
            <w:tcBorders>
              <w:top w:val="single" w:sz="4" w:space="0" w:color="auto"/>
              <w:bottom w:val="single" w:sz="4" w:space="0" w:color="auto"/>
            </w:tcBorders>
            <w:noWrap/>
            <w:hideMark/>
          </w:tcPr>
          <w:p w14:paraId="4A0D3105" w14:textId="77777777" w:rsidR="00C375E2" w:rsidRPr="004F6418" w:rsidRDefault="00C375E2" w:rsidP="004F6418">
            <w:pPr>
              <w:adjustRightInd w:val="0"/>
              <w:snapToGrid w:val="0"/>
              <w:spacing w:line="360" w:lineRule="auto"/>
              <w:jc w:val="both"/>
              <w:rPr>
                <w:rFonts w:ascii="Book Antiqua" w:hAnsi="Book Antiqua"/>
                <w:b/>
                <w:bCs/>
              </w:rPr>
            </w:pPr>
          </w:p>
        </w:tc>
        <w:tc>
          <w:tcPr>
            <w:tcW w:w="2939" w:type="dxa"/>
            <w:tcBorders>
              <w:top w:val="single" w:sz="4" w:space="0" w:color="auto"/>
              <w:bottom w:val="single" w:sz="4" w:space="0" w:color="auto"/>
            </w:tcBorders>
            <w:noWrap/>
            <w:hideMark/>
          </w:tcPr>
          <w:p w14:paraId="771E7A49"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Intestinal-type cancer (+)</w:t>
            </w:r>
          </w:p>
        </w:tc>
        <w:tc>
          <w:tcPr>
            <w:tcW w:w="1261" w:type="dxa"/>
            <w:tcBorders>
              <w:top w:val="single" w:sz="4" w:space="0" w:color="auto"/>
              <w:bottom w:val="single" w:sz="4" w:space="0" w:color="auto"/>
            </w:tcBorders>
            <w:noWrap/>
            <w:hideMark/>
          </w:tcPr>
          <w:p w14:paraId="67462AD1"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Cancer (-)</w:t>
            </w:r>
          </w:p>
        </w:tc>
        <w:tc>
          <w:tcPr>
            <w:tcW w:w="2981" w:type="dxa"/>
            <w:gridSpan w:val="3"/>
            <w:tcBorders>
              <w:top w:val="single" w:sz="4" w:space="0" w:color="auto"/>
              <w:bottom w:val="single" w:sz="4" w:space="0" w:color="auto"/>
            </w:tcBorders>
            <w:noWrap/>
            <w:hideMark/>
          </w:tcPr>
          <w:p w14:paraId="09E58E23" w14:textId="77777777" w:rsidR="00C375E2" w:rsidRPr="004F6418" w:rsidRDefault="00C375E2" w:rsidP="004F6418">
            <w:pPr>
              <w:adjustRightInd w:val="0"/>
              <w:snapToGrid w:val="0"/>
              <w:spacing w:line="360" w:lineRule="auto"/>
              <w:jc w:val="both"/>
              <w:rPr>
                <w:rFonts w:ascii="Book Antiqua" w:hAnsi="Book Antiqua"/>
                <w:b/>
                <w:bCs/>
              </w:rPr>
            </w:pPr>
            <w:proofErr w:type="spellStart"/>
            <w:r w:rsidRPr="004F6418">
              <w:rPr>
                <w:rFonts w:ascii="Book Antiqua" w:hAnsi="Book Antiqua"/>
                <w:b/>
                <w:bCs/>
              </w:rPr>
              <w:t>Univariate</w:t>
            </w:r>
            <w:proofErr w:type="spellEnd"/>
            <w:r w:rsidRPr="004F6418">
              <w:rPr>
                <w:rFonts w:ascii="Book Antiqua" w:hAnsi="Book Antiqua"/>
                <w:b/>
                <w:bCs/>
              </w:rPr>
              <w:t xml:space="preserve"> analysis</w:t>
            </w:r>
          </w:p>
        </w:tc>
        <w:tc>
          <w:tcPr>
            <w:tcW w:w="2819" w:type="dxa"/>
            <w:gridSpan w:val="3"/>
            <w:tcBorders>
              <w:top w:val="single" w:sz="4" w:space="0" w:color="auto"/>
              <w:bottom w:val="single" w:sz="4" w:space="0" w:color="auto"/>
            </w:tcBorders>
            <w:noWrap/>
            <w:hideMark/>
          </w:tcPr>
          <w:p w14:paraId="468A9202"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Multivariate analysis</w:t>
            </w:r>
          </w:p>
        </w:tc>
      </w:tr>
      <w:tr w:rsidR="00CE353A" w:rsidRPr="004F6418" w14:paraId="603FD628" w14:textId="77777777" w:rsidTr="005E390E">
        <w:trPr>
          <w:trHeight w:val="375"/>
        </w:trPr>
        <w:tc>
          <w:tcPr>
            <w:tcW w:w="2240" w:type="dxa"/>
            <w:tcBorders>
              <w:top w:val="single" w:sz="4" w:space="0" w:color="auto"/>
              <w:bottom w:val="single" w:sz="4" w:space="0" w:color="auto"/>
            </w:tcBorders>
            <w:noWrap/>
            <w:hideMark/>
          </w:tcPr>
          <w:p w14:paraId="7EBCD805" w14:textId="77777777" w:rsidR="00C375E2" w:rsidRPr="004F6418" w:rsidRDefault="00C375E2" w:rsidP="004F6418">
            <w:pPr>
              <w:adjustRightInd w:val="0"/>
              <w:snapToGrid w:val="0"/>
              <w:spacing w:line="360" w:lineRule="auto"/>
              <w:jc w:val="both"/>
              <w:rPr>
                <w:rFonts w:ascii="Book Antiqua" w:hAnsi="Book Antiqua"/>
              </w:rPr>
            </w:pPr>
          </w:p>
        </w:tc>
        <w:tc>
          <w:tcPr>
            <w:tcW w:w="2939" w:type="dxa"/>
            <w:tcBorders>
              <w:top w:val="single" w:sz="4" w:space="0" w:color="auto"/>
              <w:bottom w:val="single" w:sz="4" w:space="0" w:color="auto"/>
            </w:tcBorders>
            <w:noWrap/>
            <w:hideMark/>
          </w:tcPr>
          <w:p w14:paraId="2DB8371F" w14:textId="77777777" w:rsidR="00C375E2" w:rsidRPr="004F6418" w:rsidRDefault="00C375E2" w:rsidP="004F6418">
            <w:pPr>
              <w:adjustRightInd w:val="0"/>
              <w:snapToGrid w:val="0"/>
              <w:spacing w:line="360" w:lineRule="auto"/>
              <w:jc w:val="both"/>
              <w:rPr>
                <w:rFonts w:ascii="Book Antiqua" w:hAnsi="Book Antiqua"/>
              </w:rPr>
            </w:pPr>
          </w:p>
        </w:tc>
        <w:tc>
          <w:tcPr>
            <w:tcW w:w="1261" w:type="dxa"/>
            <w:tcBorders>
              <w:top w:val="single" w:sz="4" w:space="0" w:color="auto"/>
              <w:bottom w:val="single" w:sz="4" w:space="0" w:color="auto"/>
            </w:tcBorders>
            <w:noWrap/>
            <w:hideMark/>
          </w:tcPr>
          <w:p w14:paraId="0F276B1E" w14:textId="77777777" w:rsidR="00C375E2" w:rsidRPr="004F6418" w:rsidRDefault="00C375E2" w:rsidP="004F6418">
            <w:pPr>
              <w:adjustRightInd w:val="0"/>
              <w:snapToGrid w:val="0"/>
              <w:spacing w:line="360" w:lineRule="auto"/>
              <w:jc w:val="both"/>
              <w:rPr>
                <w:rFonts w:ascii="Book Antiqua" w:hAnsi="Book Antiqua"/>
                <w:b/>
              </w:rPr>
            </w:pPr>
          </w:p>
        </w:tc>
        <w:tc>
          <w:tcPr>
            <w:tcW w:w="998" w:type="dxa"/>
            <w:tcBorders>
              <w:top w:val="single" w:sz="4" w:space="0" w:color="auto"/>
              <w:bottom w:val="single" w:sz="4" w:space="0" w:color="auto"/>
            </w:tcBorders>
            <w:noWrap/>
            <w:hideMark/>
          </w:tcPr>
          <w:p w14:paraId="764522FB"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97" w:type="dxa"/>
            <w:tcBorders>
              <w:top w:val="single" w:sz="4" w:space="0" w:color="auto"/>
              <w:bottom w:val="single" w:sz="4" w:space="0" w:color="auto"/>
            </w:tcBorders>
            <w:noWrap/>
            <w:hideMark/>
          </w:tcPr>
          <w:p w14:paraId="555BE327" w14:textId="698CF370"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86" w:type="dxa"/>
            <w:tcBorders>
              <w:top w:val="single" w:sz="4" w:space="0" w:color="auto"/>
              <w:bottom w:val="single" w:sz="4" w:space="0" w:color="auto"/>
            </w:tcBorders>
            <w:noWrap/>
            <w:hideMark/>
          </w:tcPr>
          <w:p w14:paraId="412645A1"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c>
          <w:tcPr>
            <w:tcW w:w="927" w:type="dxa"/>
            <w:tcBorders>
              <w:top w:val="single" w:sz="4" w:space="0" w:color="auto"/>
              <w:bottom w:val="single" w:sz="4" w:space="0" w:color="auto"/>
            </w:tcBorders>
            <w:noWrap/>
            <w:hideMark/>
          </w:tcPr>
          <w:p w14:paraId="744A11FE"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08" w:type="dxa"/>
            <w:tcBorders>
              <w:top w:val="single" w:sz="4" w:space="0" w:color="auto"/>
              <w:bottom w:val="single" w:sz="4" w:space="0" w:color="auto"/>
            </w:tcBorders>
            <w:noWrap/>
            <w:hideMark/>
          </w:tcPr>
          <w:p w14:paraId="58A13BAD" w14:textId="5F6405B3"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84" w:type="dxa"/>
            <w:tcBorders>
              <w:top w:val="single" w:sz="4" w:space="0" w:color="auto"/>
              <w:bottom w:val="single" w:sz="4" w:space="0" w:color="auto"/>
            </w:tcBorders>
            <w:noWrap/>
            <w:hideMark/>
          </w:tcPr>
          <w:p w14:paraId="3C7B462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r>
      <w:tr w:rsidR="00CE353A" w:rsidRPr="004F6418" w14:paraId="71B387A9" w14:textId="77777777" w:rsidTr="005E390E">
        <w:trPr>
          <w:trHeight w:val="375"/>
        </w:trPr>
        <w:tc>
          <w:tcPr>
            <w:tcW w:w="2240" w:type="dxa"/>
            <w:tcBorders>
              <w:top w:val="single" w:sz="4" w:space="0" w:color="auto"/>
            </w:tcBorders>
            <w:noWrap/>
            <w:hideMark/>
          </w:tcPr>
          <w:p w14:paraId="0C07A403" w14:textId="3307724A" w:rsidR="00C375E2" w:rsidRPr="004F6418" w:rsidRDefault="00C336BE" w:rsidP="004F6418">
            <w:pPr>
              <w:adjustRightInd w:val="0"/>
              <w:snapToGrid w:val="0"/>
              <w:spacing w:line="360" w:lineRule="auto"/>
              <w:jc w:val="both"/>
              <w:rPr>
                <w:rFonts w:ascii="Book Antiqua" w:hAnsi="Book Antiqua"/>
                <w:i/>
                <w:iCs/>
              </w:rPr>
            </w:pPr>
            <w:r w:rsidRPr="004F6418">
              <w:rPr>
                <w:rFonts w:ascii="Book Antiqua" w:hAnsi="Book Antiqua"/>
                <w:i/>
                <w:iCs/>
              </w:rPr>
              <w:t>n</w:t>
            </w:r>
          </w:p>
        </w:tc>
        <w:tc>
          <w:tcPr>
            <w:tcW w:w="2939" w:type="dxa"/>
            <w:tcBorders>
              <w:top w:val="single" w:sz="4" w:space="0" w:color="auto"/>
            </w:tcBorders>
            <w:noWrap/>
            <w:hideMark/>
          </w:tcPr>
          <w:p w14:paraId="1C2BB4A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93</w:t>
            </w:r>
          </w:p>
        </w:tc>
        <w:tc>
          <w:tcPr>
            <w:tcW w:w="1261" w:type="dxa"/>
            <w:tcBorders>
              <w:top w:val="single" w:sz="4" w:space="0" w:color="auto"/>
            </w:tcBorders>
            <w:noWrap/>
            <w:hideMark/>
          </w:tcPr>
          <w:p w14:paraId="53BE089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367</w:t>
            </w:r>
          </w:p>
        </w:tc>
        <w:tc>
          <w:tcPr>
            <w:tcW w:w="998" w:type="dxa"/>
            <w:tcBorders>
              <w:top w:val="single" w:sz="4" w:space="0" w:color="auto"/>
            </w:tcBorders>
            <w:noWrap/>
            <w:hideMark/>
          </w:tcPr>
          <w:p w14:paraId="3C5B685C" w14:textId="77777777" w:rsidR="00C375E2" w:rsidRPr="004F6418" w:rsidRDefault="00C375E2" w:rsidP="004F6418">
            <w:pPr>
              <w:adjustRightInd w:val="0"/>
              <w:snapToGrid w:val="0"/>
              <w:spacing w:line="360" w:lineRule="auto"/>
              <w:jc w:val="both"/>
              <w:rPr>
                <w:rFonts w:ascii="Book Antiqua" w:hAnsi="Book Antiqua"/>
              </w:rPr>
            </w:pPr>
          </w:p>
        </w:tc>
        <w:tc>
          <w:tcPr>
            <w:tcW w:w="997" w:type="dxa"/>
            <w:tcBorders>
              <w:top w:val="single" w:sz="4" w:space="0" w:color="auto"/>
            </w:tcBorders>
            <w:noWrap/>
            <w:hideMark/>
          </w:tcPr>
          <w:p w14:paraId="19BF686B" w14:textId="77777777" w:rsidR="00C375E2" w:rsidRPr="004F6418" w:rsidRDefault="00C375E2" w:rsidP="004F6418">
            <w:pPr>
              <w:adjustRightInd w:val="0"/>
              <w:snapToGrid w:val="0"/>
              <w:spacing w:line="360" w:lineRule="auto"/>
              <w:jc w:val="both"/>
              <w:rPr>
                <w:rFonts w:ascii="Book Antiqua" w:hAnsi="Book Antiqua"/>
              </w:rPr>
            </w:pPr>
          </w:p>
        </w:tc>
        <w:tc>
          <w:tcPr>
            <w:tcW w:w="986" w:type="dxa"/>
            <w:tcBorders>
              <w:top w:val="single" w:sz="4" w:space="0" w:color="auto"/>
            </w:tcBorders>
            <w:noWrap/>
            <w:hideMark/>
          </w:tcPr>
          <w:p w14:paraId="5F157FED" w14:textId="77777777" w:rsidR="00C375E2" w:rsidRPr="004F6418" w:rsidRDefault="00C375E2" w:rsidP="004F6418">
            <w:pPr>
              <w:adjustRightInd w:val="0"/>
              <w:snapToGrid w:val="0"/>
              <w:spacing w:line="360" w:lineRule="auto"/>
              <w:jc w:val="both"/>
              <w:rPr>
                <w:rFonts w:ascii="Book Antiqua" w:hAnsi="Book Antiqua"/>
              </w:rPr>
            </w:pPr>
          </w:p>
        </w:tc>
        <w:tc>
          <w:tcPr>
            <w:tcW w:w="927" w:type="dxa"/>
            <w:tcBorders>
              <w:top w:val="single" w:sz="4" w:space="0" w:color="auto"/>
            </w:tcBorders>
            <w:noWrap/>
            <w:hideMark/>
          </w:tcPr>
          <w:p w14:paraId="56D983A2" w14:textId="77777777" w:rsidR="00C375E2" w:rsidRPr="004F6418" w:rsidRDefault="00C375E2" w:rsidP="004F6418">
            <w:pPr>
              <w:adjustRightInd w:val="0"/>
              <w:snapToGrid w:val="0"/>
              <w:spacing w:line="360" w:lineRule="auto"/>
              <w:jc w:val="both"/>
              <w:rPr>
                <w:rFonts w:ascii="Book Antiqua" w:hAnsi="Book Antiqua"/>
              </w:rPr>
            </w:pPr>
          </w:p>
        </w:tc>
        <w:tc>
          <w:tcPr>
            <w:tcW w:w="908" w:type="dxa"/>
            <w:tcBorders>
              <w:top w:val="single" w:sz="4" w:space="0" w:color="auto"/>
            </w:tcBorders>
            <w:noWrap/>
            <w:hideMark/>
          </w:tcPr>
          <w:p w14:paraId="719BC433" w14:textId="77777777" w:rsidR="00C375E2" w:rsidRPr="004F6418" w:rsidRDefault="00C375E2" w:rsidP="004F6418">
            <w:pPr>
              <w:adjustRightInd w:val="0"/>
              <w:snapToGrid w:val="0"/>
              <w:spacing w:line="360" w:lineRule="auto"/>
              <w:jc w:val="both"/>
              <w:rPr>
                <w:rFonts w:ascii="Book Antiqua" w:hAnsi="Book Antiqua"/>
              </w:rPr>
            </w:pPr>
          </w:p>
        </w:tc>
        <w:tc>
          <w:tcPr>
            <w:tcW w:w="984" w:type="dxa"/>
            <w:tcBorders>
              <w:top w:val="single" w:sz="4" w:space="0" w:color="auto"/>
            </w:tcBorders>
            <w:noWrap/>
            <w:hideMark/>
          </w:tcPr>
          <w:p w14:paraId="7FC2DD5F"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54499454" w14:textId="77777777" w:rsidTr="005E390E">
        <w:trPr>
          <w:trHeight w:val="375"/>
        </w:trPr>
        <w:tc>
          <w:tcPr>
            <w:tcW w:w="2240" w:type="dxa"/>
            <w:noWrap/>
            <w:hideMark/>
          </w:tcPr>
          <w:p w14:paraId="0F684BDE" w14:textId="25BC7024"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mean (SD), </w:t>
            </w:r>
            <w:proofErr w:type="spellStart"/>
            <w:r w:rsidRPr="004F6418">
              <w:rPr>
                <w:rFonts w:ascii="Book Antiqua" w:hAnsi="Book Antiqua"/>
              </w:rPr>
              <w:t>yr</w:t>
            </w:r>
            <w:proofErr w:type="spellEnd"/>
          </w:p>
        </w:tc>
        <w:tc>
          <w:tcPr>
            <w:tcW w:w="2939" w:type="dxa"/>
            <w:noWrap/>
            <w:hideMark/>
          </w:tcPr>
          <w:p w14:paraId="2F3345A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69.86 (10.29)</w:t>
            </w:r>
          </w:p>
        </w:tc>
        <w:tc>
          <w:tcPr>
            <w:tcW w:w="1261" w:type="dxa"/>
            <w:noWrap/>
            <w:hideMark/>
          </w:tcPr>
          <w:p w14:paraId="5D043F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50.9 (12.4)</w:t>
            </w:r>
          </w:p>
        </w:tc>
        <w:tc>
          <w:tcPr>
            <w:tcW w:w="998" w:type="dxa"/>
            <w:noWrap/>
            <w:hideMark/>
          </w:tcPr>
          <w:p w14:paraId="06F9B3CB" w14:textId="3094A317" w:rsidR="00C375E2" w:rsidRPr="004F6418" w:rsidRDefault="00F034BD" w:rsidP="004F6418">
            <w:pPr>
              <w:adjustRightInd w:val="0"/>
              <w:snapToGrid w:val="0"/>
              <w:spacing w:line="360" w:lineRule="auto"/>
              <w:jc w:val="both"/>
              <w:rPr>
                <w:rFonts w:ascii="Book Antiqua" w:hAnsi="Book Antiqua"/>
                <w:lang w:eastAsia="zh-CN"/>
              </w:rPr>
            </w:pPr>
            <w:r>
              <w:rPr>
                <w:rFonts w:ascii="Book Antiqua" w:hAnsi="Book Antiqua"/>
              </w:rPr>
              <w:t>1.138</w:t>
            </w:r>
          </w:p>
        </w:tc>
        <w:tc>
          <w:tcPr>
            <w:tcW w:w="997" w:type="dxa"/>
            <w:noWrap/>
            <w:hideMark/>
          </w:tcPr>
          <w:p w14:paraId="3473169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1.107-1.169</w:t>
            </w:r>
          </w:p>
        </w:tc>
        <w:tc>
          <w:tcPr>
            <w:tcW w:w="986" w:type="dxa"/>
            <w:noWrap/>
            <w:hideMark/>
          </w:tcPr>
          <w:p w14:paraId="3E35656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2180317B"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4DF70856"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19079E1E"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1EA123E2" w14:textId="77777777" w:rsidTr="005E390E">
        <w:trPr>
          <w:trHeight w:val="375"/>
        </w:trPr>
        <w:tc>
          <w:tcPr>
            <w:tcW w:w="2240" w:type="dxa"/>
            <w:noWrap/>
            <w:hideMark/>
          </w:tcPr>
          <w:p w14:paraId="25CC338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 65 </w:t>
            </w:r>
            <w:proofErr w:type="spellStart"/>
            <w:r w:rsidRPr="004F6418">
              <w:rPr>
                <w:rFonts w:ascii="Book Antiqua" w:hAnsi="Book Antiqua"/>
              </w:rPr>
              <w:t>yr</w:t>
            </w:r>
            <w:proofErr w:type="spellEnd"/>
            <w:r w:rsidRPr="004F6418">
              <w:rPr>
                <w:rFonts w:ascii="Book Antiqua" w:hAnsi="Book Antiqua"/>
              </w:rPr>
              <w:t>, %</w:t>
            </w:r>
          </w:p>
        </w:tc>
        <w:tc>
          <w:tcPr>
            <w:tcW w:w="2939" w:type="dxa"/>
            <w:noWrap/>
            <w:hideMark/>
          </w:tcPr>
          <w:p w14:paraId="25E1BA28" w14:textId="238008E5" w:rsidR="00C375E2" w:rsidRPr="004F6418" w:rsidRDefault="00F034BD" w:rsidP="004F6418">
            <w:pPr>
              <w:adjustRightInd w:val="0"/>
              <w:snapToGrid w:val="0"/>
              <w:spacing w:line="360" w:lineRule="auto"/>
              <w:jc w:val="both"/>
              <w:rPr>
                <w:rFonts w:ascii="Book Antiqua" w:hAnsi="Book Antiqua"/>
                <w:lang w:eastAsia="zh-CN"/>
              </w:rPr>
            </w:pPr>
            <w:r>
              <w:rPr>
                <w:rFonts w:ascii="Book Antiqua" w:hAnsi="Book Antiqua"/>
              </w:rPr>
              <w:t>74.2</w:t>
            </w:r>
          </w:p>
        </w:tc>
        <w:tc>
          <w:tcPr>
            <w:tcW w:w="1261" w:type="dxa"/>
            <w:noWrap/>
            <w:hideMark/>
          </w:tcPr>
          <w:p w14:paraId="5FAF4A86" w14:textId="48396FC3" w:rsidR="00C375E2" w:rsidRPr="004F6418" w:rsidRDefault="00F034BD" w:rsidP="004F6418">
            <w:pPr>
              <w:adjustRightInd w:val="0"/>
              <w:snapToGrid w:val="0"/>
              <w:spacing w:line="360" w:lineRule="auto"/>
              <w:jc w:val="both"/>
              <w:rPr>
                <w:rFonts w:ascii="Book Antiqua" w:hAnsi="Book Antiqua"/>
                <w:lang w:eastAsia="zh-CN"/>
              </w:rPr>
            </w:pPr>
            <w:r>
              <w:rPr>
                <w:rFonts w:ascii="Book Antiqua" w:hAnsi="Book Antiqua"/>
              </w:rPr>
              <w:t>15.3</w:t>
            </w:r>
          </w:p>
        </w:tc>
        <w:tc>
          <w:tcPr>
            <w:tcW w:w="998" w:type="dxa"/>
            <w:noWrap/>
            <w:hideMark/>
          </w:tcPr>
          <w:p w14:paraId="62CAE725" w14:textId="2569D756" w:rsidR="00C375E2" w:rsidRPr="004F6418" w:rsidRDefault="00F034BD" w:rsidP="00F034BD">
            <w:pPr>
              <w:adjustRightInd w:val="0"/>
              <w:snapToGrid w:val="0"/>
              <w:spacing w:line="360" w:lineRule="auto"/>
              <w:jc w:val="both"/>
              <w:rPr>
                <w:rFonts w:ascii="Book Antiqua" w:hAnsi="Book Antiqua"/>
                <w:lang w:eastAsia="zh-CN"/>
              </w:rPr>
            </w:pPr>
            <w:r>
              <w:rPr>
                <w:rFonts w:ascii="Book Antiqua" w:hAnsi="Book Antiqua"/>
              </w:rPr>
              <w:t>15.967</w:t>
            </w:r>
          </w:p>
        </w:tc>
        <w:tc>
          <w:tcPr>
            <w:tcW w:w="997" w:type="dxa"/>
            <w:noWrap/>
            <w:hideMark/>
          </w:tcPr>
          <w:p w14:paraId="1D1268E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9.261-27.527</w:t>
            </w:r>
          </w:p>
        </w:tc>
        <w:tc>
          <w:tcPr>
            <w:tcW w:w="986" w:type="dxa"/>
            <w:noWrap/>
            <w:hideMark/>
          </w:tcPr>
          <w:p w14:paraId="6650614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34B0D36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6.220</w:t>
            </w:r>
          </w:p>
        </w:tc>
        <w:tc>
          <w:tcPr>
            <w:tcW w:w="908" w:type="dxa"/>
            <w:noWrap/>
            <w:hideMark/>
          </w:tcPr>
          <w:p w14:paraId="7EAC1FB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3.394-11.400</w:t>
            </w:r>
          </w:p>
        </w:tc>
        <w:tc>
          <w:tcPr>
            <w:tcW w:w="984" w:type="dxa"/>
            <w:noWrap/>
            <w:hideMark/>
          </w:tcPr>
          <w:p w14:paraId="2C4999E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CE353A" w:rsidRPr="004F6418" w14:paraId="15021552" w14:textId="77777777" w:rsidTr="005E390E">
        <w:trPr>
          <w:trHeight w:val="375"/>
        </w:trPr>
        <w:tc>
          <w:tcPr>
            <w:tcW w:w="2240" w:type="dxa"/>
            <w:noWrap/>
            <w:hideMark/>
          </w:tcPr>
          <w:p w14:paraId="26EA521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Male sex, %</w:t>
            </w:r>
          </w:p>
        </w:tc>
        <w:tc>
          <w:tcPr>
            <w:tcW w:w="2939" w:type="dxa"/>
            <w:noWrap/>
            <w:hideMark/>
          </w:tcPr>
          <w:p w14:paraId="065C3704" w14:textId="57BC1A31" w:rsidR="00C375E2" w:rsidRPr="004F6418" w:rsidRDefault="00F034BD" w:rsidP="004F6418">
            <w:pPr>
              <w:adjustRightInd w:val="0"/>
              <w:snapToGrid w:val="0"/>
              <w:spacing w:line="360" w:lineRule="auto"/>
              <w:jc w:val="both"/>
              <w:rPr>
                <w:rFonts w:ascii="Book Antiqua" w:hAnsi="Book Antiqua"/>
                <w:lang w:eastAsia="zh-CN"/>
              </w:rPr>
            </w:pPr>
            <w:r>
              <w:rPr>
                <w:rFonts w:ascii="Book Antiqua" w:hAnsi="Book Antiqua"/>
              </w:rPr>
              <w:t>62.4</w:t>
            </w:r>
          </w:p>
        </w:tc>
        <w:tc>
          <w:tcPr>
            <w:tcW w:w="1261" w:type="dxa"/>
            <w:noWrap/>
            <w:hideMark/>
          </w:tcPr>
          <w:p w14:paraId="1AB75532" w14:textId="5602ECFC" w:rsidR="00C375E2" w:rsidRPr="004F6418" w:rsidRDefault="00F034BD" w:rsidP="004F6418">
            <w:pPr>
              <w:adjustRightInd w:val="0"/>
              <w:snapToGrid w:val="0"/>
              <w:spacing w:line="360" w:lineRule="auto"/>
              <w:jc w:val="both"/>
              <w:rPr>
                <w:rFonts w:ascii="Book Antiqua" w:hAnsi="Book Antiqua"/>
                <w:lang w:eastAsia="zh-CN"/>
              </w:rPr>
            </w:pPr>
            <w:r>
              <w:rPr>
                <w:rFonts w:ascii="Book Antiqua" w:hAnsi="Book Antiqua"/>
              </w:rPr>
              <w:t>47.7</w:t>
            </w:r>
          </w:p>
        </w:tc>
        <w:tc>
          <w:tcPr>
            <w:tcW w:w="998" w:type="dxa"/>
            <w:noWrap/>
            <w:hideMark/>
          </w:tcPr>
          <w:p w14:paraId="064C103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1.818</w:t>
            </w:r>
          </w:p>
        </w:tc>
        <w:tc>
          <w:tcPr>
            <w:tcW w:w="997" w:type="dxa"/>
            <w:noWrap/>
            <w:hideMark/>
          </w:tcPr>
          <w:p w14:paraId="2F17F36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1.140-2.900</w:t>
            </w:r>
          </w:p>
        </w:tc>
        <w:tc>
          <w:tcPr>
            <w:tcW w:w="986" w:type="dxa"/>
            <w:noWrap/>
            <w:hideMark/>
          </w:tcPr>
          <w:p w14:paraId="44E1072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0.012</w:t>
            </w:r>
          </w:p>
        </w:tc>
        <w:tc>
          <w:tcPr>
            <w:tcW w:w="927" w:type="dxa"/>
            <w:noWrap/>
            <w:hideMark/>
          </w:tcPr>
          <w:p w14:paraId="07DBB25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1.794</w:t>
            </w:r>
          </w:p>
        </w:tc>
        <w:tc>
          <w:tcPr>
            <w:tcW w:w="908" w:type="dxa"/>
            <w:noWrap/>
            <w:hideMark/>
          </w:tcPr>
          <w:p w14:paraId="125496C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0.955-3.372</w:t>
            </w:r>
          </w:p>
        </w:tc>
        <w:tc>
          <w:tcPr>
            <w:tcW w:w="984" w:type="dxa"/>
            <w:noWrap/>
            <w:hideMark/>
          </w:tcPr>
          <w:p w14:paraId="522949D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0.069</w:t>
            </w:r>
          </w:p>
        </w:tc>
      </w:tr>
      <w:tr w:rsidR="00CE353A" w:rsidRPr="004F6418" w14:paraId="27F7BDC0" w14:textId="77777777" w:rsidTr="005E390E">
        <w:trPr>
          <w:trHeight w:val="375"/>
        </w:trPr>
        <w:tc>
          <w:tcPr>
            <w:tcW w:w="2240" w:type="dxa"/>
            <w:noWrap/>
            <w:hideMark/>
          </w:tcPr>
          <w:p w14:paraId="0BF8B35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Atrophy score, mean (SD)</w:t>
            </w:r>
          </w:p>
        </w:tc>
        <w:tc>
          <w:tcPr>
            <w:tcW w:w="2939" w:type="dxa"/>
            <w:noWrap/>
            <w:hideMark/>
          </w:tcPr>
          <w:p w14:paraId="5F04240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1.946 (0.227)</w:t>
            </w:r>
          </w:p>
        </w:tc>
        <w:tc>
          <w:tcPr>
            <w:tcW w:w="1261" w:type="dxa"/>
            <w:noWrap/>
            <w:hideMark/>
          </w:tcPr>
          <w:p w14:paraId="3CE73F8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1.411 (0.642)</w:t>
            </w:r>
          </w:p>
        </w:tc>
        <w:tc>
          <w:tcPr>
            <w:tcW w:w="998" w:type="dxa"/>
            <w:noWrap/>
            <w:hideMark/>
          </w:tcPr>
          <w:p w14:paraId="0E7D7B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15.312</w:t>
            </w:r>
          </w:p>
        </w:tc>
        <w:tc>
          <w:tcPr>
            <w:tcW w:w="997" w:type="dxa"/>
            <w:noWrap/>
            <w:hideMark/>
          </w:tcPr>
          <w:p w14:paraId="7F0746E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6.147-38.144</w:t>
            </w:r>
          </w:p>
        </w:tc>
        <w:tc>
          <w:tcPr>
            <w:tcW w:w="986" w:type="dxa"/>
            <w:noWrap/>
            <w:hideMark/>
          </w:tcPr>
          <w:p w14:paraId="5537DA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5ACCA85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6.167</w:t>
            </w:r>
          </w:p>
        </w:tc>
        <w:tc>
          <w:tcPr>
            <w:tcW w:w="908" w:type="dxa"/>
            <w:noWrap/>
            <w:hideMark/>
          </w:tcPr>
          <w:p w14:paraId="7863D43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2.321-16.382</w:t>
            </w:r>
          </w:p>
        </w:tc>
        <w:tc>
          <w:tcPr>
            <w:tcW w:w="984" w:type="dxa"/>
            <w:noWrap/>
            <w:hideMark/>
          </w:tcPr>
          <w:p w14:paraId="28D2544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CE353A" w:rsidRPr="004F6418" w14:paraId="2B893D07" w14:textId="77777777" w:rsidTr="005E390E">
        <w:trPr>
          <w:trHeight w:val="375"/>
        </w:trPr>
        <w:tc>
          <w:tcPr>
            <w:tcW w:w="2240" w:type="dxa"/>
            <w:noWrap/>
            <w:hideMark/>
          </w:tcPr>
          <w:p w14:paraId="66372AB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Intestinal metaplasia score, mean (SD)</w:t>
            </w:r>
          </w:p>
        </w:tc>
        <w:tc>
          <w:tcPr>
            <w:tcW w:w="2939" w:type="dxa"/>
            <w:noWrap/>
            <w:hideMark/>
          </w:tcPr>
          <w:p w14:paraId="6D6DAE2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1.581 (0.697)</w:t>
            </w:r>
          </w:p>
        </w:tc>
        <w:tc>
          <w:tcPr>
            <w:tcW w:w="1261" w:type="dxa"/>
            <w:noWrap/>
            <w:hideMark/>
          </w:tcPr>
          <w:p w14:paraId="23BDFC0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0.624 (0.878)</w:t>
            </w:r>
          </w:p>
        </w:tc>
        <w:tc>
          <w:tcPr>
            <w:tcW w:w="998" w:type="dxa"/>
            <w:noWrap/>
            <w:hideMark/>
          </w:tcPr>
          <w:p w14:paraId="4A7B9DC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3.368</w:t>
            </w:r>
          </w:p>
        </w:tc>
        <w:tc>
          <w:tcPr>
            <w:tcW w:w="997" w:type="dxa"/>
            <w:noWrap/>
            <w:hideMark/>
          </w:tcPr>
          <w:p w14:paraId="0361667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2.499-4.539</w:t>
            </w:r>
          </w:p>
        </w:tc>
        <w:tc>
          <w:tcPr>
            <w:tcW w:w="986" w:type="dxa"/>
            <w:noWrap/>
            <w:hideMark/>
          </w:tcPr>
          <w:p w14:paraId="4AA598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4DE7F1C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1.683</w:t>
            </w:r>
          </w:p>
        </w:tc>
        <w:tc>
          <w:tcPr>
            <w:tcW w:w="908" w:type="dxa"/>
            <w:noWrap/>
            <w:hideMark/>
          </w:tcPr>
          <w:p w14:paraId="5632E53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1.166-2.430</w:t>
            </w:r>
          </w:p>
        </w:tc>
        <w:tc>
          <w:tcPr>
            <w:tcW w:w="984" w:type="dxa"/>
            <w:noWrap/>
            <w:hideMark/>
          </w:tcPr>
          <w:p w14:paraId="79902F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0.005</w:t>
            </w:r>
          </w:p>
        </w:tc>
      </w:tr>
      <w:tr w:rsidR="00CE353A" w:rsidRPr="004F6418" w14:paraId="02E214B7" w14:textId="77777777" w:rsidTr="005E390E">
        <w:trPr>
          <w:trHeight w:val="375"/>
        </w:trPr>
        <w:tc>
          <w:tcPr>
            <w:tcW w:w="2240" w:type="dxa"/>
            <w:noWrap/>
            <w:hideMark/>
          </w:tcPr>
          <w:p w14:paraId="4AF7063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Enlarged folds score, mean (SD)</w:t>
            </w:r>
          </w:p>
        </w:tc>
        <w:tc>
          <w:tcPr>
            <w:tcW w:w="2939" w:type="dxa"/>
            <w:noWrap/>
            <w:hideMark/>
          </w:tcPr>
          <w:p w14:paraId="01B7440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0.280 (0.451)</w:t>
            </w:r>
          </w:p>
        </w:tc>
        <w:tc>
          <w:tcPr>
            <w:tcW w:w="1261" w:type="dxa"/>
            <w:noWrap/>
            <w:hideMark/>
          </w:tcPr>
          <w:p w14:paraId="6EBA842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0.441 (0.497)</w:t>
            </w:r>
          </w:p>
        </w:tc>
        <w:tc>
          <w:tcPr>
            <w:tcW w:w="998" w:type="dxa"/>
            <w:noWrap/>
            <w:hideMark/>
          </w:tcPr>
          <w:p w14:paraId="046CDFC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0.491</w:t>
            </w:r>
          </w:p>
        </w:tc>
        <w:tc>
          <w:tcPr>
            <w:tcW w:w="997" w:type="dxa"/>
            <w:noWrap/>
            <w:hideMark/>
          </w:tcPr>
          <w:p w14:paraId="5FD1BFC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0.299-0.808</w:t>
            </w:r>
          </w:p>
        </w:tc>
        <w:tc>
          <w:tcPr>
            <w:tcW w:w="986" w:type="dxa"/>
            <w:noWrap/>
            <w:hideMark/>
          </w:tcPr>
          <w:p w14:paraId="0CB6A05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0.005</w:t>
            </w:r>
          </w:p>
        </w:tc>
        <w:tc>
          <w:tcPr>
            <w:tcW w:w="927" w:type="dxa"/>
            <w:noWrap/>
            <w:hideMark/>
          </w:tcPr>
          <w:p w14:paraId="5530FC4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0.453</w:t>
            </w:r>
          </w:p>
        </w:tc>
        <w:tc>
          <w:tcPr>
            <w:tcW w:w="908" w:type="dxa"/>
            <w:noWrap/>
            <w:hideMark/>
          </w:tcPr>
          <w:p w14:paraId="534BC44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0.237-0.867</w:t>
            </w:r>
          </w:p>
        </w:tc>
        <w:tc>
          <w:tcPr>
            <w:tcW w:w="984" w:type="dxa"/>
            <w:noWrap/>
            <w:hideMark/>
          </w:tcPr>
          <w:p w14:paraId="1CB5BB6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0.017</w:t>
            </w:r>
          </w:p>
        </w:tc>
      </w:tr>
      <w:tr w:rsidR="00CE353A" w:rsidRPr="004F6418" w14:paraId="01C97047" w14:textId="77777777" w:rsidTr="005E390E">
        <w:trPr>
          <w:trHeight w:val="375"/>
        </w:trPr>
        <w:tc>
          <w:tcPr>
            <w:tcW w:w="2240" w:type="dxa"/>
            <w:noWrap/>
            <w:hideMark/>
          </w:tcPr>
          <w:p w14:paraId="364164D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Nodularity score, mean (SD)</w:t>
            </w:r>
          </w:p>
        </w:tc>
        <w:tc>
          <w:tcPr>
            <w:tcW w:w="2939" w:type="dxa"/>
            <w:noWrap/>
            <w:hideMark/>
          </w:tcPr>
          <w:p w14:paraId="05C6FE2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0.097 (0.297)</w:t>
            </w:r>
          </w:p>
        </w:tc>
        <w:tc>
          <w:tcPr>
            <w:tcW w:w="1261" w:type="dxa"/>
            <w:noWrap/>
            <w:hideMark/>
          </w:tcPr>
          <w:p w14:paraId="3E0FF6E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0.387 (0.488)</w:t>
            </w:r>
          </w:p>
        </w:tc>
        <w:tc>
          <w:tcPr>
            <w:tcW w:w="998" w:type="dxa"/>
            <w:noWrap/>
            <w:hideMark/>
          </w:tcPr>
          <w:p w14:paraId="0580D21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0.170</w:t>
            </w:r>
          </w:p>
        </w:tc>
        <w:tc>
          <w:tcPr>
            <w:tcW w:w="997" w:type="dxa"/>
            <w:noWrap/>
            <w:hideMark/>
          </w:tcPr>
          <w:p w14:paraId="3A09919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0.083-0.348</w:t>
            </w:r>
          </w:p>
        </w:tc>
        <w:tc>
          <w:tcPr>
            <w:tcW w:w="986" w:type="dxa"/>
            <w:noWrap/>
            <w:hideMark/>
          </w:tcPr>
          <w:p w14:paraId="1C22BBF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7B91234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0.323</w:t>
            </w:r>
          </w:p>
        </w:tc>
        <w:tc>
          <w:tcPr>
            <w:tcW w:w="908" w:type="dxa"/>
            <w:noWrap/>
            <w:hideMark/>
          </w:tcPr>
          <w:p w14:paraId="0A0452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0.141-0.742</w:t>
            </w:r>
          </w:p>
        </w:tc>
        <w:tc>
          <w:tcPr>
            <w:tcW w:w="984" w:type="dxa"/>
            <w:noWrap/>
            <w:hideMark/>
          </w:tcPr>
          <w:p w14:paraId="62EB8E9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0.008</w:t>
            </w:r>
          </w:p>
        </w:tc>
      </w:tr>
      <w:tr w:rsidR="00CE353A" w:rsidRPr="004F6418" w14:paraId="396A1717" w14:textId="77777777" w:rsidTr="005E390E">
        <w:trPr>
          <w:trHeight w:val="375"/>
        </w:trPr>
        <w:tc>
          <w:tcPr>
            <w:tcW w:w="2240" w:type="dxa"/>
            <w:noWrap/>
            <w:hideMark/>
          </w:tcPr>
          <w:p w14:paraId="27E5033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Diffuse redness score, mean (SD)</w:t>
            </w:r>
          </w:p>
        </w:tc>
        <w:tc>
          <w:tcPr>
            <w:tcW w:w="2939" w:type="dxa"/>
            <w:noWrap/>
            <w:hideMark/>
          </w:tcPr>
          <w:p w14:paraId="17B97AB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1.849 (0.488)</w:t>
            </w:r>
          </w:p>
        </w:tc>
        <w:tc>
          <w:tcPr>
            <w:tcW w:w="1261" w:type="dxa"/>
            <w:noWrap/>
            <w:hideMark/>
          </w:tcPr>
          <w:p w14:paraId="41A5F3F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1.823 (0.466)</w:t>
            </w:r>
          </w:p>
        </w:tc>
        <w:tc>
          <w:tcPr>
            <w:tcW w:w="998" w:type="dxa"/>
            <w:noWrap/>
            <w:hideMark/>
          </w:tcPr>
          <w:p w14:paraId="168CD54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1.135</w:t>
            </w:r>
          </w:p>
        </w:tc>
        <w:tc>
          <w:tcPr>
            <w:tcW w:w="997" w:type="dxa"/>
            <w:noWrap/>
            <w:hideMark/>
          </w:tcPr>
          <w:p w14:paraId="33DF8F8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0.681-1.891</w:t>
            </w:r>
          </w:p>
        </w:tc>
        <w:tc>
          <w:tcPr>
            <w:tcW w:w="986" w:type="dxa"/>
            <w:noWrap/>
            <w:hideMark/>
          </w:tcPr>
          <w:p w14:paraId="22926D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0.626</w:t>
            </w:r>
          </w:p>
        </w:tc>
        <w:tc>
          <w:tcPr>
            <w:tcW w:w="927" w:type="dxa"/>
            <w:noWrap/>
            <w:hideMark/>
          </w:tcPr>
          <w:p w14:paraId="66738BEC"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79CBD37E"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1B7D8528"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4AEA9A4D" w14:textId="77777777" w:rsidTr="005E390E">
        <w:trPr>
          <w:trHeight w:val="375"/>
        </w:trPr>
        <w:tc>
          <w:tcPr>
            <w:tcW w:w="2240" w:type="dxa"/>
            <w:noWrap/>
            <w:hideMark/>
          </w:tcPr>
          <w:p w14:paraId="360492B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Kyoto score, mean (SD)</w:t>
            </w:r>
          </w:p>
        </w:tc>
        <w:tc>
          <w:tcPr>
            <w:tcW w:w="2939" w:type="dxa"/>
            <w:noWrap/>
            <w:hideMark/>
          </w:tcPr>
          <w:p w14:paraId="687E3E2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5.753 (1.007)</w:t>
            </w:r>
          </w:p>
        </w:tc>
        <w:tc>
          <w:tcPr>
            <w:tcW w:w="1261" w:type="dxa"/>
            <w:noWrap/>
            <w:hideMark/>
          </w:tcPr>
          <w:p w14:paraId="4E22D0F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4.687 (1.637)</w:t>
            </w:r>
          </w:p>
        </w:tc>
        <w:tc>
          <w:tcPr>
            <w:tcW w:w="998" w:type="dxa"/>
            <w:noWrap/>
            <w:hideMark/>
          </w:tcPr>
          <w:p w14:paraId="28B8083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1.696</w:t>
            </w:r>
          </w:p>
        </w:tc>
        <w:tc>
          <w:tcPr>
            <w:tcW w:w="997" w:type="dxa"/>
            <w:noWrap/>
            <w:hideMark/>
          </w:tcPr>
          <w:p w14:paraId="372040C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1.407-2.004</w:t>
            </w:r>
          </w:p>
        </w:tc>
        <w:tc>
          <w:tcPr>
            <w:tcW w:w="986" w:type="dxa"/>
            <w:noWrap/>
            <w:hideMark/>
          </w:tcPr>
          <w:p w14:paraId="6B621CD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2DF911F7"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4732EA80"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075B0C11" w14:textId="77777777" w:rsidR="00C375E2" w:rsidRPr="004F6418" w:rsidRDefault="00C375E2" w:rsidP="004F6418">
            <w:pPr>
              <w:adjustRightInd w:val="0"/>
              <w:snapToGrid w:val="0"/>
              <w:spacing w:line="360" w:lineRule="auto"/>
              <w:jc w:val="both"/>
              <w:rPr>
                <w:rFonts w:ascii="Book Antiqua" w:hAnsi="Book Antiqua"/>
              </w:rPr>
            </w:pPr>
          </w:p>
        </w:tc>
      </w:tr>
    </w:tbl>
    <w:p w14:paraId="252E69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p w14:paraId="38B222D7" w14:textId="278E6E66" w:rsidR="00C375E2" w:rsidRPr="004F6418" w:rsidRDefault="00C375E2" w:rsidP="004F6418">
      <w:pPr>
        <w:snapToGrid w:val="0"/>
        <w:spacing w:line="360" w:lineRule="auto"/>
        <w:jc w:val="both"/>
        <w:rPr>
          <w:rFonts w:ascii="Book Antiqua" w:hAnsi="Book Antiqua"/>
        </w:rPr>
      </w:pPr>
      <w:r w:rsidRPr="004F6418">
        <w:rPr>
          <w:rFonts w:ascii="Book Antiqua" w:hAnsi="Book Antiqua"/>
        </w:rPr>
        <w:br w:type="page"/>
      </w:r>
    </w:p>
    <w:p w14:paraId="753F6F8A" w14:textId="67ED0F7A"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lastRenderedPageBreak/>
        <w:t xml:space="preserve">Table 4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-infected</w:t>
      </w:r>
      <w:r w:rsidRPr="004F6418">
        <w:rPr>
          <w:rFonts w:ascii="Book Antiqua" w:hAnsi="Book Antiqua"/>
          <w:b/>
          <w:bCs/>
        </w:rPr>
        <w:t xml:space="preserve"> patients with diffuse- </w:t>
      </w:r>
      <w:proofErr w:type="spellStart"/>
      <w:r w:rsidRPr="004F6418">
        <w:rPr>
          <w:rFonts w:ascii="Book Antiqua" w:hAnsi="Book Antiqua"/>
          <w:b/>
          <w:bCs/>
          <w:i/>
          <w:iCs/>
        </w:rPr>
        <w:t>vs</w:t>
      </w:r>
      <w:proofErr w:type="spellEnd"/>
      <w:r w:rsidRPr="004F6418">
        <w:rPr>
          <w:rFonts w:ascii="Book Antiqua" w:hAnsi="Book Antiqua"/>
          <w:b/>
          <w:bCs/>
        </w:rPr>
        <w:t xml:space="preserve"> intestinal-type gastric cancer</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052"/>
        <w:gridCol w:w="1180"/>
        <w:gridCol w:w="678"/>
        <w:gridCol w:w="981"/>
        <w:gridCol w:w="689"/>
        <w:gridCol w:w="1002"/>
        <w:gridCol w:w="656"/>
        <w:gridCol w:w="583"/>
        <w:gridCol w:w="981"/>
        <w:gridCol w:w="663"/>
      </w:tblGrid>
      <w:tr w:rsidR="00884C54" w:rsidRPr="004F6418" w14:paraId="4A55F9C1" w14:textId="77777777" w:rsidTr="005E390E">
        <w:trPr>
          <w:trHeight w:val="375"/>
        </w:trPr>
        <w:tc>
          <w:tcPr>
            <w:tcW w:w="1716" w:type="dxa"/>
            <w:tcBorders>
              <w:top w:val="single" w:sz="4" w:space="0" w:color="auto"/>
              <w:bottom w:val="single" w:sz="4" w:space="0" w:color="auto"/>
            </w:tcBorders>
            <w:noWrap/>
            <w:hideMark/>
          </w:tcPr>
          <w:p w14:paraId="610D85E9" w14:textId="77777777" w:rsidR="00C375E2" w:rsidRPr="004F6418" w:rsidRDefault="00C375E2" w:rsidP="004F6418">
            <w:pPr>
              <w:adjustRightInd w:val="0"/>
              <w:snapToGrid w:val="0"/>
              <w:spacing w:line="360" w:lineRule="auto"/>
              <w:jc w:val="both"/>
              <w:rPr>
                <w:rFonts w:ascii="Book Antiqua" w:hAnsi="Book Antiqua"/>
                <w:b/>
                <w:bCs/>
              </w:rPr>
            </w:pPr>
          </w:p>
        </w:tc>
        <w:tc>
          <w:tcPr>
            <w:tcW w:w="1114" w:type="dxa"/>
            <w:tcBorders>
              <w:top w:val="single" w:sz="4" w:space="0" w:color="auto"/>
              <w:bottom w:val="single" w:sz="4" w:space="0" w:color="auto"/>
            </w:tcBorders>
            <w:noWrap/>
            <w:hideMark/>
          </w:tcPr>
          <w:p w14:paraId="5ED71302"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Diffuse-type</w:t>
            </w:r>
          </w:p>
        </w:tc>
        <w:tc>
          <w:tcPr>
            <w:tcW w:w="1134" w:type="dxa"/>
            <w:tcBorders>
              <w:top w:val="single" w:sz="4" w:space="0" w:color="auto"/>
              <w:bottom w:val="single" w:sz="4" w:space="0" w:color="auto"/>
            </w:tcBorders>
            <w:noWrap/>
            <w:hideMark/>
          </w:tcPr>
          <w:p w14:paraId="7C012BFC"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Intestinal-type</w:t>
            </w:r>
          </w:p>
        </w:tc>
        <w:tc>
          <w:tcPr>
            <w:tcW w:w="3043" w:type="dxa"/>
            <w:gridSpan w:val="3"/>
            <w:tcBorders>
              <w:top w:val="single" w:sz="4" w:space="0" w:color="auto"/>
              <w:bottom w:val="single" w:sz="4" w:space="0" w:color="auto"/>
            </w:tcBorders>
            <w:noWrap/>
            <w:hideMark/>
          </w:tcPr>
          <w:p w14:paraId="540150D7" w14:textId="77777777" w:rsidR="00C375E2" w:rsidRPr="004F6418" w:rsidRDefault="00C375E2" w:rsidP="004F6418">
            <w:pPr>
              <w:adjustRightInd w:val="0"/>
              <w:snapToGrid w:val="0"/>
              <w:spacing w:line="360" w:lineRule="auto"/>
              <w:jc w:val="both"/>
              <w:rPr>
                <w:rFonts w:ascii="Book Antiqua" w:hAnsi="Book Antiqua"/>
                <w:b/>
                <w:bCs/>
              </w:rPr>
            </w:pPr>
            <w:proofErr w:type="spellStart"/>
            <w:r w:rsidRPr="004F6418">
              <w:rPr>
                <w:rFonts w:ascii="Book Antiqua" w:hAnsi="Book Antiqua"/>
                <w:b/>
                <w:bCs/>
              </w:rPr>
              <w:t>Univariate</w:t>
            </w:r>
            <w:proofErr w:type="spellEnd"/>
            <w:r w:rsidRPr="004F6418">
              <w:rPr>
                <w:rFonts w:ascii="Book Antiqua" w:hAnsi="Book Antiqua"/>
                <w:b/>
                <w:bCs/>
              </w:rPr>
              <w:t xml:space="preserve"> analysis</w:t>
            </w:r>
          </w:p>
        </w:tc>
        <w:tc>
          <w:tcPr>
            <w:tcW w:w="5223" w:type="dxa"/>
            <w:gridSpan w:val="5"/>
            <w:tcBorders>
              <w:top w:val="single" w:sz="4" w:space="0" w:color="auto"/>
              <w:bottom w:val="single" w:sz="4" w:space="0" w:color="auto"/>
            </w:tcBorders>
            <w:noWrap/>
            <w:hideMark/>
          </w:tcPr>
          <w:p w14:paraId="51873054"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Multivariate analysis</w:t>
            </w:r>
          </w:p>
        </w:tc>
      </w:tr>
      <w:tr w:rsidR="00884C54" w:rsidRPr="004F6418" w14:paraId="0C648D5E" w14:textId="77777777" w:rsidTr="005E390E">
        <w:trPr>
          <w:trHeight w:val="375"/>
        </w:trPr>
        <w:tc>
          <w:tcPr>
            <w:tcW w:w="1716" w:type="dxa"/>
            <w:tcBorders>
              <w:top w:val="single" w:sz="4" w:space="0" w:color="auto"/>
              <w:bottom w:val="single" w:sz="4" w:space="0" w:color="auto"/>
            </w:tcBorders>
            <w:noWrap/>
            <w:hideMark/>
          </w:tcPr>
          <w:p w14:paraId="5F5B48E3" w14:textId="77777777" w:rsidR="00C375E2" w:rsidRPr="004F6418" w:rsidRDefault="00C375E2" w:rsidP="004F6418">
            <w:pPr>
              <w:adjustRightInd w:val="0"/>
              <w:snapToGrid w:val="0"/>
              <w:spacing w:line="360" w:lineRule="auto"/>
              <w:jc w:val="both"/>
              <w:rPr>
                <w:rFonts w:ascii="Book Antiqua" w:hAnsi="Book Antiqua"/>
                <w:b/>
              </w:rPr>
            </w:pPr>
          </w:p>
        </w:tc>
        <w:tc>
          <w:tcPr>
            <w:tcW w:w="1114" w:type="dxa"/>
            <w:tcBorders>
              <w:top w:val="single" w:sz="4" w:space="0" w:color="auto"/>
              <w:bottom w:val="single" w:sz="4" w:space="0" w:color="auto"/>
            </w:tcBorders>
            <w:noWrap/>
            <w:hideMark/>
          </w:tcPr>
          <w:p w14:paraId="4C081C42" w14:textId="77777777" w:rsidR="00C375E2" w:rsidRPr="004F6418" w:rsidRDefault="00C375E2" w:rsidP="004F6418">
            <w:pPr>
              <w:adjustRightInd w:val="0"/>
              <w:snapToGrid w:val="0"/>
              <w:spacing w:line="360" w:lineRule="auto"/>
              <w:jc w:val="both"/>
              <w:rPr>
                <w:rFonts w:ascii="Book Antiqua" w:hAnsi="Book Antiqua"/>
                <w:b/>
              </w:rPr>
            </w:pPr>
          </w:p>
        </w:tc>
        <w:tc>
          <w:tcPr>
            <w:tcW w:w="1134" w:type="dxa"/>
            <w:tcBorders>
              <w:top w:val="single" w:sz="4" w:space="0" w:color="auto"/>
              <w:bottom w:val="single" w:sz="4" w:space="0" w:color="auto"/>
            </w:tcBorders>
            <w:noWrap/>
            <w:hideMark/>
          </w:tcPr>
          <w:p w14:paraId="6E30EA1D" w14:textId="77777777" w:rsidR="00C375E2" w:rsidRPr="004F6418" w:rsidRDefault="00C375E2" w:rsidP="004F6418">
            <w:pPr>
              <w:adjustRightInd w:val="0"/>
              <w:snapToGrid w:val="0"/>
              <w:spacing w:line="360" w:lineRule="auto"/>
              <w:jc w:val="both"/>
              <w:rPr>
                <w:rFonts w:ascii="Book Antiqua" w:hAnsi="Book Antiqua"/>
                <w:b/>
              </w:rPr>
            </w:pPr>
          </w:p>
        </w:tc>
        <w:tc>
          <w:tcPr>
            <w:tcW w:w="990" w:type="dxa"/>
            <w:tcBorders>
              <w:top w:val="single" w:sz="4" w:space="0" w:color="auto"/>
              <w:bottom w:val="single" w:sz="4" w:space="0" w:color="auto"/>
            </w:tcBorders>
            <w:noWrap/>
            <w:hideMark/>
          </w:tcPr>
          <w:p w14:paraId="65924814"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1046" w:type="dxa"/>
            <w:tcBorders>
              <w:top w:val="single" w:sz="4" w:space="0" w:color="auto"/>
              <w:bottom w:val="single" w:sz="4" w:space="0" w:color="auto"/>
            </w:tcBorders>
            <w:noWrap/>
            <w:hideMark/>
          </w:tcPr>
          <w:p w14:paraId="37E416AF" w14:textId="1B3B8117"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1007" w:type="dxa"/>
            <w:tcBorders>
              <w:top w:val="single" w:sz="4" w:space="0" w:color="auto"/>
              <w:bottom w:val="single" w:sz="4" w:space="0" w:color="auto"/>
            </w:tcBorders>
            <w:noWrap/>
            <w:hideMark/>
          </w:tcPr>
          <w:p w14:paraId="4447153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c>
          <w:tcPr>
            <w:tcW w:w="1531" w:type="dxa"/>
            <w:tcBorders>
              <w:top w:val="single" w:sz="4" w:space="0" w:color="auto"/>
              <w:bottom w:val="single" w:sz="4" w:space="0" w:color="auto"/>
            </w:tcBorders>
            <w:noWrap/>
            <w:hideMark/>
          </w:tcPr>
          <w:p w14:paraId="76067A95"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Coefficient</w:t>
            </w:r>
          </w:p>
        </w:tc>
        <w:tc>
          <w:tcPr>
            <w:tcW w:w="953" w:type="dxa"/>
            <w:tcBorders>
              <w:top w:val="single" w:sz="4" w:space="0" w:color="auto"/>
              <w:bottom w:val="single" w:sz="4" w:space="0" w:color="auto"/>
            </w:tcBorders>
            <w:noWrap/>
            <w:hideMark/>
          </w:tcPr>
          <w:p w14:paraId="71999386" w14:textId="3E35C924"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831" w:type="dxa"/>
            <w:tcBorders>
              <w:top w:val="single" w:sz="4" w:space="0" w:color="auto"/>
              <w:bottom w:val="single" w:sz="4" w:space="0" w:color="auto"/>
            </w:tcBorders>
            <w:noWrap/>
            <w:hideMark/>
          </w:tcPr>
          <w:p w14:paraId="2BBD5D03"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44" w:type="dxa"/>
            <w:tcBorders>
              <w:top w:val="single" w:sz="4" w:space="0" w:color="auto"/>
              <w:bottom w:val="single" w:sz="4" w:space="0" w:color="auto"/>
            </w:tcBorders>
            <w:noWrap/>
            <w:hideMark/>
          </w:tcPr>
          <w:p w14:paraId="1AA61422" w14:textId="54D419C2"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64" w:type="dxa"/>
            <w:tcBorders>
              <w:top w:val="single" w:sz="4" w:space="0" w:color="auto"/>
              <w:bottom w:val="single" w:sz="4" w:space="0" w:color="auto"/>
            </w:tcBorders>
            <w:noWrap/>
            <w:hideMark/>
          </w:tcPr>
          <w:p w14:paraId="705F203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r>
      <w:tr w:rsidR="00884C54" w:rsidRPr="004F6418" w14:paraId="6BAF87E8" w14:textId="77777777" w:rsidTr="005E390E">
        <w:trPr>
          <w:trHeight w:val="375"/>
        </w:trPr>
        <w:tc>
          <w:tcPr>
            <w:tcW w:w="1716" w:type="dxa"/>
            <w:tcBorders>
              <w:top w:val="single" w:sz="4" w:space="0" w:color="auto"/>
            </w:tcBorders>
            <w:noWrap/>
            <w:hideMark/>
          </w:tcPr>
          <w:p w14:paraId="08901476" w14:textId="3C7BABC6" w:rsidR="00C375E2" w:rsidRPr="004F6418" w:rsidRDefault="00C336BE" w:rsidP="004F6418">
            <w:pPr>
              <w:adjustRightInd w:val="0"/>
              <w:snapToGrid w:val="0"/>
              <w:spacing w:line="360" w:lineRule="auto"/>
              <w:jc w:val="both"/>
              <w:rPr>
                <w:rFonts w:ascii="Book Antiqua" w:hAnsi="Book Antiqua"/>
                <w:i/>
                <w:iCs/>
              </w:rPr>
            </w:pPr>
            <w:r w:rsidRPr="004F6418">
              <w:rPr>
                <w:rFonts w:ascii="Book Antiqua" w:hAnsi="Book Antiqua"/>
                <w:i/>
                <w:iCs/>
              </w:rPr>
              <w:t>n</w:t>
            </w:r>
          </w:p>
        </w:tc>
        <w:tc>
          <w:tcPr>
            <w:tcW w:w="1114" w:type="dxa"/>
            <w:tcBorders>
              <w:top w:val="single" w:sz="4" w:space="0" w:color="auto"/>
            </w:tcBorders>
            <w:noWrap/>
            <w:hideMark/>
          </w:tcPr>
          <w:p w14:paraId="1A6DA70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39</w:t>
            </w:r>
          </w:p>
        </w:tc>
        <w:tc>
          <w:tcPr>
            <w:tcW w:w="1134" w:type="dxa"/>
            <w:tcBorders>
              <w:top w:val="single" w:sz="4" w:space="0" w:color="auto"/>
            </w:tcBorders>
            <w:noWrap/>
            <w:hideMark/>
          </w:tcPr>
          <w:p w14:paraId="7BAD2E7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93</w:t>
            </w:r>
          </w:p>
        </w:tc>
        <w:tc>
          <w:tcPr>
            <w:tcW w:w="990" w:type="dxa"/>
            <w:tcBorders>
              <w:top w:val="single" w:sz="4" w:space="0" w:color="auto"/>
            </w:tcBorders>
            <w:noWrap/>
            <w:hideMark/>
          </w:tcPr>
          <w:p w14:paraId="3DDCD8FC" w14:textId="77777777" w:rsidR="00C375E2" w:rsidRPr="004F6418" w:rsidRDefault="00C375E2" w:rsidP="004F6418">
            <w:pPr>
              <w:adjustRightInd w:val="0"/>
              <w:snapToGrid w:val="0"/>
              <w:spacing w:line="360" w:lineRule="auto"/>
              <w:jc w:val="both"/>
              <w:rPr>
                <w:rFonts w:ascii="Book Antiqua" w:hAnsi="Book Antiqua"/>
              </w:rPr>
            </w:pPr>
          </w:p>
        </w:tc>
        <w:tc>
          <w:tcPr>
            <w:tcW w:w="1046" w:type="dxa"/>
            <w:tcBorders>
              <w:top w:val="single" w:sz="4" w:space="0" w:color="auto"/>
            </w:tcBorders>
            <w:noWrap/>
            <w:hideMark/>
          </w:tcPr>
          <w:p w14:paraId="5C7D0D4B" w14:textId="77777777" w:rsidR="00C375E2" w:rsidRPr="004F6418" w:rsidRDefault="00C375E2" w:rsidP="004F6418">
            <w:pPr>
              <w:adjustRightInd w:val="0"/>
              <w:snapToGrid w:val="0"/>
              <w:spacing w:line="360" w:lineRule="auto"/>
              <w:jc w:val="both"/>
              <w:rPr>
                <w:rFonts w:ascii="Book Antiqua" w:hAnsi="Book Antiqua"/>
              </w:rPr>
            </w:pPr>
          </w:p>
        </w:tc>
        <w:tc>
          <w:tcPr>
            <w:tcW w:w="1007" w:type="dxa"/>
            <w:tcBorders>
              <w:top w:val="single" w:sz="4" w:space="0" w:color="auto"/>
            </w:tcBorders>
            <w:noWrap/>
            <w:hideMark/>
          </w:tcPr>
          <w:p w14:paraId="4473D69B" w14:textId="77777777" w:rsidR="00C375E2" w:rsidRPr="004F6418" w:rsidRDefault="00C375E2" w:rsidP="004F6418">
            <w:pPr>
              <w:adjustRightInd w:val="0"/>
              <w:snapToGrid w:val="0"/>
              <w:spacing w:line="360" w:lineRule="auto"/>
              <w:jc w:val="both"/>
              <w:rPr>
                <w:rFonts w:ascii="Book Antiqua" w:hAnsi="Book Antiqua"/>
              </w:rPr>
            </w:pPr>
          </w:p>
        </w:tc>
        <w:tc>
          <w:tcPr>
            <w:tcW w:w="1531" w:type="dxa"/>
            <w:tcBorders>
              <w:top w:val="single" w:sz="4" w:space="0" w:color="auto"/>
            </w:tcBorders>
            <w:noWrap/>
            <w:hideMark/>
          </w:tcPr>
          <w:p w14:paraId="2AFCC26A" w14:textId="77777777" w:rsidR="00C375E2" w:rsidRPr="004F6418" w:rsidRDefault="00C375E2" w:rsidP="004F6418">
            <w:pPr>
              <w:adjustRightInd w:val="0"/>
              <w:snapToGrid w:val="0"/>
              <w:spacing w:line="360" w:lineRule="auto"/>
              <w:jc w:val="both"/>
              <w:rPr>
                <w:rFonts w:ascii="Book Antiqua" w:hAnsi="Book Antiqua"/>
              </w:rPr>
            </w:pPr>
          </w:p>
        </w:tc>
        <w:tc>
          <w:tcPr>
            <w:tcW w:w="953" w:type="dxa"/>
            <w:tcBorders>
              <w:top w:val="single" w:sz="4" w:space="0" w:color="auto"/>
            </w:tcBorders>
            <w:noWrap/>
            <w:hideMark/>
          </w:tcPr>
          <w:p w14:paraId="3DBB28A3" w14:textId="77777777" w:rsidR="00C375E2" w:rsidRPr="004F6418" w:rsidRDefault="00C375E2" w:rsidP="004F6418">
            <w:pPr>
              <w:adjustRightInd w:val="0"/>
              <w:snapToGrid w:val="0"/>
              <w:spacing w:line="360" w:lineRule="auto"/>
              <w:jc w:val="both"/>
              <w:rPr>
                <w:rFonts w:ascii="Book Antiqua" w:hAnsi="Book Antiqua"/>
              </w:rPr>
            </w:pPr>
          </w:p>
        </w:tc>
        <w:tc>
          <w:tcPr>
            <w:tcW w:w="831" w:type="dxa"/>
            <w:tcBorders>
              <w:top w:val="single" w:sz="4" w:space="0" w:color="auto"/>
            </w:tcBorders>
            <w:noWrap/>
            <w:hideMark/>
          </w:tcPr>
          <w:p w14:paraId="5012BDAB" w14:textId="77777777" w:rsidR="00C375E2" w:rsidRPr="004F6418" w:rsidRDefault="00C375E2" w:rsidP="004F6418">
            <w:pPr>
              <w:adjustRightInd w:val="0"/>
              <w:snapToGrid w:val="0"/>
              <w:spacing w:line="360" w:lineRule="auto"/>
              <w:jc w:val="both"/>
              <w:rPr>
                <w:rFonts w:ascii="Book Antiqua" w:hAnsi="Book Antiqua"/>
              </w:rPr>
            </w:pPr>
          </w:p>
        </w:tc>
        <w:tc>
          <w:tcPr>
            <w:tcW w:w="944" w:type="dxa"/>
            <w:tcBorders>
              <w:top w:val="single" w:sz="4" w:space="0" w:color="auto"/>
            </w:tcBorders>
            <w:noWrap/>
            <w:hideMark/>
          </w:tcPr>
          <w:p w14:paraId="7A033BC2" w14:textId="77777777" w:rsidR="00C375E2" w:rsidRPr="004F6418" w:rsidRDefault="00C375E2" w:rsidP="004F6418">
            <w:pPr>
              <w:adjustRightInd w:val="0"/>
              <w:snapToGrid w:val="0"/>
              <w:spacing w:line="360" w:lineRule="auto"/>
              <w:jc w:val="both"/>
              <w:rPr>
                <w:rFonts w:ascii="Book Antiqua" w:hAnsi="Book Antiqua"/>
              </w:rPr>
            </w:pPr>
          </w:p>
        </w:tc>
        <w:tc>
          <w:tcPr>
            <w:tcW w:w="964" w:type="dxa"/>
            <w:tcBorders>
              <w:top w:val="single" w:sz="4" w:space="0" w:color="auto"/>
            </w:tcBorders>
            <w:noWrap/>
            <w:hideMark/>
          </w:tcPr>
          <w:p w14:paraId="69187E3B"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452769FE" w14:textId="77777777" w:rsidTr="005E390E">
        <w:trPr>
          <w:trHeight w:val="375"/>
        </w:trPr>
        <w:tc>
          <w:tcPr>
            <w:tcW w:w="1716" w:type="dxa"/>
            <w:noWrap/>
            <w:hideMark/>
          </w:tcPr>
          <w:p w14:paraId="47FDAD6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mean (SD), </w:t>
            </w:r>
            <w:proofErr w:type="spellStart"/>
            <w:r w:rsidRPr="004F6418">
              <w:rPr>
                <w:rFonts w:ascii="Book Antiqua" w:hAnsi="Book Antiqua"/>
              </w:rPr>
              <w:t>yr</w:t>
            </w:r>
            <w:proofErr w:type="spellEnd"/>
          </w:p>
        </w:tc>
        <w:tc>
          <w:tcPr>
            <w:tcW w:w="1114" w:type="dxa"/>
            <w:noWrap/>
            <w:hideMark/>
          </w:tcPr>
          <w:p w14:paraId="69F1B48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58.00 (13.00)</w:t>
            </w:r>
          </w:p>
        </w:tc>
        <w:tc>
          <w:tcPr>
            <w:tcW w:w="1134" w:type="dxa"/>
            <w:noWrap/>
            <w:hideMark/>
          </w:tcPr>
          <w:p w14:paraId="78A8CCF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69.86 (10.29)</w:t>
            </w:r>
          </w:p>
        </w:tc>
        <w:tc>
          <w:tcPr>
            <w:tcW w:w="990" w:type="dxa"/>
            <w:noWrap/>
            <w:hideMark/>
          </w:tcPr>
          <w:p w14:paraId="7ECC9CC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1.091</w:t>
            </w:r>
          </w:p>
        </w:tc>
        <w:tc>
          <w:tcPr>
            <w:tcW w:w="1046" w:type="dxa"/>
            <w:noWrap/>
            <w:hideMark/>
          </w:tcPr>
          <w:p w14:paraId="0AA6CE1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1.051-1.132</w:t>
            </w:r>
          </w:p>
        </w:tc>
        <w:tc>
          <w:tcPr>
            <w:tcW w:w="1007" w:type="dxa"/>
            <w:noWrap/>
            <w:hideMark/>
          </w:tcPr>
          <w:p w14:paraId="3C3E105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404CED7"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377FD8A9"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3EA79AF8"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3EF0F230"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3C87E9F6"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531F6797" w14:textId="77777777" w:rsidTr="005E390E">
        <w:trPr>
          <w:trHeight w:val="375"/>
        </w:trPr>
        <w:tc>
          <w:tcPr>
            <w:tcW w:w="1716" w:type="dxa"/>
            <w:noWrap/>
            <w:hideMark/>
          </w:tcPr>
          <w:p w14:paraId="141A172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 65 </w:t>
            </w:r>
            <w:proofErr w:type="spellStart"/>
            <w:r w:rsidRPr="004F6418">
              <w:rPr>
                <w:rFonts w:ascii="Book Antiqua" w:hAnsi="Book Antiqua"/>
              </w:rPr>
              <w:t>yr</w:t>
            </w:r>
            <w:proofErr w:type="spellEnd"/>
            <w:r w:rsidRPr="004F6418">
              <w:rPr>
                <w:rFonts w:ascii="Book Antiqua" w:hAnsi="Book Antiqua"/>
              </w:rPr>
              <w:t>, %</w:t>
            </w:r>
          </w:p>
        </w:tc>
        <w:tc>
          <w:tcPr>
            <w:tcW w:w="1114" w:type="dxa"/>
            <w:noWrap/>
            <w:hideMark/>
          </w:tcPr>
          <w:p w14:paraId="47F62F5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28.2</w:t>
            </w:r>
          </w:p>
        </w:tc>
        <w:tc>
          <w:tcPr>
            <w:tcW w:w="1134" w:type="dxa"/>
            <w:noWrap/>
            <w:hideMark/>
          </w:tcPr>
          <w:p w14:paraId="4A8415F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74.2</w:t>
            </w:r>
          </w:p>
        </w:tc>
        <w:tc>
          <w:tcPr>
            <w:tcW w:w="990" w:type="dxa"/>
            <w:noWrap/>
            <w:hideMark/>
          </w:tcPr>
          <w:p w14:paraId="484AB4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7.318</w:t>
            </w:r>
          </w:p>
        </w:tc>
        <w:tc>
          <w:tcPr>
            <w:tcW w:w="1046" w:type="dxa"/>
            <w:noWrap/>
            <w:hideMark/>
          </w:tcPr>
          <w:p w14:paraId="750954D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3.166-16.917</w:t>
            </w:r>
          </w:p>
        </w:tc>
        <w:tc>
          <w:tcPr>
            <w:tcW w:w="1007" w:type="dxa"/>
            <w:noWrap/>
            <w:hideMark/>
          </w:tcPr>
          <w:p w14:paraId="020935D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66362A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1.983</w:t>
            </w:r>
          </w:p>
        </w:tc>
        <w:tc>
          <w:tcPr>
            <w:tcW w:w="953" w:type="dxa"/>
            <w:noWrap/>
            <w:hideMark/>
          </w:tcPr>
          <w:p w14:paraId="1DCD846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1.045, 2.921</w:t>
            </w:r>
          </w:p>
        </w:tc>
        <w:tc>
          <w:tcPr>
            <w:tcW w:w="831" w:type="dxa"/>
            <w:noWrap/>
            <w:hideMark/>
          </w:tcPr>
          <w:p w14:paraId="705E4AE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7.263</w:t>
            </w:r>
          </w:p>
        </w:tc>
        <w:tc>
          <w:tcPr>
            <w:tcW w:w="944" w:type="dxa"/>
            <w:noWrap/>
            <w:hideMark/>
          </w:tcPr>
          <w:p w14:paraId="6C6D2D3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2.843-18.553</w:t>
            </w:r>
          </w:p>
        </w:tc>
        <w:tc>
          <w:tcPr>
            <w:tcW w:w="964" w:type="dxa"/>
            <w:noWrap/>
            <w:hideMark/>
          </w:tcPr>
          <w:p w14:paraId="336C0C4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884C54" w:rsidRPr="004F6418" w14:paraId="41FAD73F" w14:textId="77777777" w:rsidTr="005E390E">
        <w:trPr>
          <w:trHeight w:val="375"/>
        </w:trPr>
        <w:tc>
          <w:tcPr>
            <w:tcW w:w="1716" w:type="dxa"/>
            <w:noWrap/>
            <w:hideMark/>
          </w:tcPr>
          <w:p w14:paraId="76D5F2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Male sex, %</w:t>
            </w:r>
          </w:p>
        </w:tc>
        <w:tc>
          <w:tcPr>
            <w:tcW w:w="1114" w:type="dxa"/>
            <w:noWrap/>
            <w:hideMark/>
          </w:tcPr>
          <w:p w14:paraId="08BF797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38.5</w:t>
            </w:r>
          </w:p>
        </w:tc>
        <w:tc>
          <w:tcPr>
            <w:tcW w:w="1134" w:type="dxa"/>
            <w:noWrap/>
            <w:hideMark/>
          </w:tcPr>
          <w:p w14:paraId="34A4373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62.4</w:t>
            </w:r>
          </w:p>
        </w:tc>
        <w:tc>
          <w:tcPr>
            <w:tcW w:w="990" w:type="dxa"/>
            <w:noWrap/>
            <w:hideMark/>
          </w:tcPr>
          <w:p w14:paraId="1AE79A3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2.651</w:t>
            </w:r>
          </w:p>
        </w:tc>
        <w:tc>
          <w:tcPr>
            <w:tcW w:w="1046" w:type="dxa"/>
            <w:noWrap/>
            <w:hideMark/>
          </w:tcPr>
          <w:p w14:paraId="42140A4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1.228-5.724</w:t>
            </w:r>
          </w:p>
        </w:tc>
        <w:tc>
          <w:tcPr>
            <w:tcW w:w="1007" w:type="dxa"/>
            <w:noWrap/>
            <w:hideMark/>
          </w:tcPr>
          <w:p w14:paraId="15DACE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0.013</w:t>
            </w:r>
          </w:p>
        </w:tc>
        <w:tc>
          <w:tcPr>
            <w:tcW w:w="1531" w:type="dxa"/>
            <w:noWrap/>
            <w:hideMark/>
          </w:tcPr>
          <w:p w14:paraId="0624C81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1.021</w:t>
            </w:r>
          </w:p>
        </w:tc>
        <w:tc>
          <w:tcPr>
            <w:tcW w:w="953" w:type="dxa"/>
            <w:noWrap/>
            <w:hideMark/>
          </w:tcPr>
          <w:p w14:paraId="4C1D5DE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0.069, 1.973</w:t>
            </w:r>
          </w:p>
        </w:tc>
        <w:tc>
          <w:tcPr>
            <w:tcW w:w="831" w:type="dxa"/>
            <w:noWrap/>
            <w:hideMark/>
          </w:tcPr>
          <w:p w14:paraId="1DA8DD5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2.776</w:t>
            </w:r>
          </w:p>
        </w:tc>
        <w:tc>
          <w:tcPr>
            <w:tcW w:w="944" w:type="dxa"/>
            <w:noWrap/>
            <w:hideMark/>
          </w:tcPr>
          <w:p w14:paraId="7240D5D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1.071-7.193</w:t>
            </w:r>
          </w:p>
        </w:tc>
        <w:tc>
          <w:tcPr>
            <w:tcW w:w="964" w:type="dxa"/>
            <w:noWrap/>
            <w:hideMark/>
          </w:tcPr>
          <w:p w14:paraId="3C591EAE" w14:textId="38F814B2" w:rsidR="00C375E2" w:rsidRPr="004F6418" w:rsidRDefault="00F034BD" w:rsidP="004F6418">
            <w:pPr>
              <w:adjustRightInd w:val="0"/>
              <w:snapToGrid w:val="0"/>
              <w:spacing w:line="360" w:lineRule="auto"/>
              <w:jc w:val="both"/>
              <w:rPr>
                <w:rFonts w:ascii="Book Antiqua" w:hAnsi="Book Antiqua"/>
              </w:rPr>
            </w:pPr>
            <w:r>
              <w:rPr>
                <w:rFonts w:ascii="Book Antiqua" w:hAnsi="Book Antiqua" w:hint="eastAsia"/>
                <w:lang w:eastAsia="zh-CN"/>
              </w:rPr>
              <w:t>0</w:t>
            </w:r>
            <w:r w:rsidR="00C375E2" w:rsidRPr="004F6418">
              <w:rPr>
                <w:rFonts w:ascii="Book Antiqua" w:hAnsi="Book Antiqua"/>
              </w:rPr>
              <w:t>.036</w:t>
            </w:r>
          </w:p>
        </w:tc>
      </w:tr>
      <w:tr w:rsidR="00884C54" w:rsidRPr="004F6418" w14:paraId="7FAE29BF" w14:textId="77777777" w:rsidTr="005E390E">
        <w:trPr>
          <w:trHeight w:val="375"/>
        </w:trPr>
        <w:tc>
          <w:tcPr>
            <w:tcW w:w="1716" w:type="dxa"/>
            <w:noWrap/>
            <w:hideMark/>
          </w:tcPr>
          <w:p w14:paraId="4F20642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Atrophy score, mean (SD)</w:t>
            </w:r>
          </w:p>
        </w:tc>
        <w:tc>
          <w:tcPr>
            <w:tcW w:w="1114" w:type="dxa"/>
            <w:noWrap/>
            <w:hideMark/>
          </w:tcPr>
          <w:p w14:paraId="28AF04F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1.692 (0.468)</w:t>
            </w:r>
          </w:p>
        </w:tc>
        <w:tc>
          <w:tcPr>
            <w:tcW w:w="1134" w:type="dxa"/>
            <w:noWrap/>
            <w:hideMark/>
          </w:tcPr>
          <w:p w14:paraId="5D5E0E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1.946 (0.227)</w:t>
            </w:r>
          </w:p>
        </w:tc>
        <w:tc>
          <w:tcPr>
            <w:tcW w:w="990" w:type="dxa"/>
            <w:noWrap/>
            <w:hideMark/>
          </w:tcPr>
          <w:p w14:paraId="7C53F3F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7.822</w:t>
            </w:r>
          </w:p>
        </w:tc>
        <w:tc>
          <w:tcPr>
            <w:tcW w:w="1046" w:type="dxa"/>
            <w:noWrap/>
            <w:hideMark/>
          </w:tcPr>
          <w:p w14:paraId="3BC386C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2.530-24.188</w:t>
            </w:r>
          </w:p>
        </w:tc>
        <w:tc>
          <w:tcPr>
            <w:tcW w:w="1007" w:type="dxa"/>
            <w:noWrap/>
            <w:hideMark/>
          </w:tcPr>
          <w:p w14:paraId="57173D5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19813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0.727</w:t>
            </w:r>
          </w:p>
        </w:tc>
        <w:tc>
          <w:tcPr>
            <w:tcW w:w="953" w:type="dxa"/>
            <w:noWrap/>
            <w:hideMark/>
          </w:tcPr>
          <w:p w14:paraId="3240901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-0.927, 2.381</w:t>
            </w:r>
          </w:p>
        </w:tc>
        <w:tc>
          <w:tcPr>
            <w:tcW w:w="831" w:type="dxa"/>
            <w:noWrap/>
            <w:hideMark/>
          </w:tcPr>
          <w:p w14:paraId="71E3750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2.069</w:t>
            </w:r>
          </w:p>
        </w:tc>
        <w:tc>
          <w:tcPr>
            <w:tcW w:w="944" w:type="dxa"/>
            <w:noWrap/>
            <w:hideMark/>
          </w:tcPr>
          <w:p w14:paraId="3E0E594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0.396-10.816</w:t>
            </w:r>
          </w:p>
        </w:tc>
        <w:tc>
          <w:tcPr>
            <w:tcW w:w="964" w:type="dxa"/>
            <w:noWrap/>
            <w:hideMark/>
          </w:tcPr>
          <w:p w14:paraId="4782CAE2" w14:textId="1653EF47" w:rsidR="00C375E2" w:rsidRPr="004F6418" w:rsidRDefault="00F034BD" w:rsidP="004F6418">
            <w:pPr>
              <w:adjustRightInd w:val="0"/>
              <w:snapToGrid w:val="0"/>
              <w:spacing w:line="360" w:lineRule="auto"/>
              <w:jc w:val="both"/>
              <w:rPr>
                <w:rFonts w:ascii="Book Antiqua" w:hAnsi="Book Antiqua"/>
              </w:rPr>
            </w:pPr>
            <w:r>
              <w:rPr>
                <w:rFonts w:ascii="Book Antiqua" w:hAnsi="Book Antiqua" w:hint="eastAsia"/>
                <w:lang w:eastAsia="zh-CN"/>
              </w:rPr>
              <w:t>0</w:t>
            </w:r>
            <w:r w:rsidR="00C375E2" w:rsidRPr="004F6418">
              <w:rPr>
                <w:rFonts w:ascii="Book Antiqua" w:hAnsi="Book Antiqua"/>
              </w:rPr>
              <w:t>.389</w:t>
            </w:r>
          </w:p>
        </w:tc>
      </w:tr>
      <w:tr w:rsidR="00884C54" w:rsidRPr="004F6418" w14:paraId="07FA4A7E" w14:textId="77777777" w:rsidTr="005E390E">
        <w:trPr>
          <w:trHeight w:val="375"/>
        </w:trPr>
        <w:tc>
          <w:tcPr>
            <w:tcW w:w="1716" w:type="dxa"/>
            <w:noWrap/>
            <w:hideMark/>
          </w:tcPr>
          <w:p w14:paraId="578488E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Intestinal metapla</w:t>
            </w:r>
            <w:r w:rsidRPr="004F6418">
              <w:rPr>
                <w:rFonts w:ascii="Book Antiqua" w:hAnsi="Book Antiqua"/>
              </w:rPr>
              <w:lastRenderedPageBreak/>
              <w:t>sia score, mean (SD)</w:t>
            </w:r>
          </w:p>
        </w:tc>
        <w:tc>
          <w:tcPr>
            <w:tcW w:w="1114" w:type="dxa"/>
            <w:noWrap/>
            <w:hideMark/>
          </w:tcPr>
          <w:p w14:paraId="12861F1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0.974 (0.903)</w:t>
            </w:r>
          </w:p>
        </w:tc>
        <w:tc>
          <w:tcPr>
            <w:tcW w:w="1134" w:type="dxa"/>
            <w:noWrap/>
            <w:hideMark/>
          </w:tcPr>
          <w:p w14:paraId="3E63FFF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1.581 (0.697)</w:t>
            </w:r>
          </w:p>
        </w:tc>
        <w:tc>
          <w:tcPr>
            <w:tcW w:w="990" w:type="dxa"/>
            <w:noWrap/>
            <w:hideMark/>
          </w:tcPr>
          <w:p w14:paraId="1D5F603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2.473</w:t>
            </w:r>
          </w:p>
        </w:tc>
        <w:tc>
          <w:tcPr>
            <w:tcW w:w="1046" w:type="dxa"/>
            <w:noWrap/>
            <w:hideMark/>
          </w:tcPr>
          <w:p w14:paraId="6EFA6A9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1.544-3.959</w:t>
            </w:r>
          </w:p>
        </w:tc>
        <w:tc>
          <w:tcPr>
            <w:tcW w:w="1007" w:type="dxa"/>
            <w:noWrap/>
            <w:hideMark/>
          </w:tcPr>
          <w:p w14:paraId="17D798B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450B76E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0.678</w:t>
            </w:r>
          </w:p>
        </w:tc>
        <w:tc>
          <w:tcPr>
            <w:tcW w:w="953" w:type="dxa"/>
            <w:noWrap/>
            <w:hideMark/>
          </w:tcPr>
          <w:p w14:paraId="63DE74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0.128, 1.22</w:t>
            </w:r>
            <w:r w:rsidRPr="004F6418">
              <w:rPr>
                <w:rFonts w:ascii="Book Antiqua" w:hAnsi="Book Antiqua"/>
              </w:rPr>
              <w:lastRenderedPageBreak/>
              <w:t>8</w:t>
            </w:r>
          </w:p>
        </w:tc>
        <w:tc>
          <w:tcPr>
            <w:tcW w:w="831" w:type="dxa"/>
            <w:noWrap/>
            <w:hideMark/>
          </w:tcPr>
          <w:p w14:paraId="6822B67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1.970</w:t>
            </w:r>
          </w:p>
        </w:tc>
        <w:tc>
          <w:tcPr>
            <w:tcW w:w="944" w:type="dxa"/>
            <w:noWrap/>
            <w:hideMark/>
          </w:tcPr>
          <w:p w14:paraId="16BF43F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1.136-3.413</w:t>
            </w:r>
          </w:p>
        </w:tc>
        <w:tc>
          <w:tcPr>
            <w:tcW w:w="964" w:type="dxa"/>
            <w:noWrap/>
            <w:hideMark/>
          </w:tcPr>
          <w:p w14:paraId="429FCFF9" w14:textId="6AE27AED" w:rsidR="00C375E2" w:rsidRPr="004F6418" w:rsidRDefault="00BC48F5" w:rsidP="004F6418">
            <w:pPr>
              <w:adjustRightInd w:val="0"/>
              <w:snapToGrid w:val="0"/>
              <w:spacing w:line="360" w:lineRule="auto"/>
              <w:jc w:val="both"/>
              <w:rPr>
                <w:rFonts w:ascii="Book Antiqua" w:hAnsi="Book Antiqua"/>
              </w:rPr>
            </w:pPr>
            <w:r w:rsidRPr="004F6418">
              <w:rPr>
                <w:rFonts w:ascii="Book Antiqua" w:hAnsi="Book Antiqua"/>
              </w:rPr>
              <w:t>0</w:t>
            </w:r>
            <w:r w:rsidR="00C375E2" w:rsidRPr="004F6418">
              <w:rPr>
                <w:rFonts w:ascii="Book Antiqua" w:hAnsi="Book Antiqua"/>
              </w:rPr>
              <w:t>.016</w:t>
            </w:r>
          </w:p>
        </w:tc>
      </w:tr>
      <w:tr w:rsidR="00884C54" w:rsidRPr="004F6418" w14:paraId="016FDD18" w14:textId="77777777" w:rsidTr="005E390E">
        <w:trPr>
          <w:trHeight w:val="375"/>
        </w:trPr>
        <w:tc>
          <w:tcPr>
            <w:tcW w:w="1716" w:type="dxa"/>
            <w:noWrap/>
            <w:hideMark/>
          </w:tcPr>
          <w:p w14:paraId="28087EB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Enlarged folds score, mean (SD)</w:t>
            </w:r>
          </w:p>
        </w:tc>
        <w:tc>
          <w:tcPr>
            <w:tcW w:w="1114" w:type="dxa"/>
            <w:noWrap/>
            <w:hideMark/>
          </w:tcPr>
          <w:p w14:paraId="68F316F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0.564 (0.502)</w:t>
            </w:r>
          </w:p>
        </w:tc>
        <w:tc>
          <w:tcPr>
            <w:tcW w:w="1134" w:type="dxa"/>
            <w:noWrap/>
            <w:hideMark/>
          </w:tcPr>
          <w:p w14:paraId="50C5CB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0.280 (0.451)</w:t>
            </w:r>
          </w:p>
        </w:tc>
        <w:tc>
          <w:tcPr>
            <w:tcW w:w="990" w:type="dxa"/>
            <w:noWrap/>
            <w:hideMark/>
          </w:tcPr>
          <w:p w14:paraId="4F10E42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0.300</w:t>
            </w:r>
          </w:p>
        </w:tc>
        <w:tc>
          <w:tcPr>
            <w:tcW w:w="1046" w:type="dxa"/>
            <w:noWrap/>
            <w:hideMark/>
          </w:tcPr>
          <w:p w14:paraId="560C8AD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0.138-0.653</w:t>
            </w:r>
          </w:p>
        </w:tc>
        <w:tc>
          <w:tcPr>
            <w:tcW w:w="1007" w:type="dxa"/>
            <w:noWrap/>
            <w:hideMark/>
          </w:tcPr>
          <w:p w14:paraId="3A377DE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0.002</w:t>
            </w:r>
          </w:p>
        </w:tc>
        <w:tc>
          <w:tcPr>
            <w:tcW w:w="1531" w:type="dxa"/>
            <w:noWrap/>
            <w:hideMark/>
          </w:tcPr>
          <w:p w14:paraId="7DE5BCF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-1.308</w:t>
            </w:r>
          </w:p>
        </w:tc>
        <w:tc>
          <w:tcPr>
            <w:tcW w:w="953" w:type="dxa"/>
            <w:noWrap/>
            <w:hideMark/>
          </w:tcPr>
          <w:p w14:paraId="718E41F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-2.261, -0.356</w:t>
            </w:r>
          </w:p>
        </w:tc>
        <w:tc>
          <w:tcPr>
            <w:tcW w:w="831" w:type="dxa"/>
            <w:noWrap/>
            <w:hideMark/>
          </w:tcPr>
          <w:p w14:paraId="7985877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0.270</w:t>
            </w:r>
          </w:p>
        </w:tc>
        <w:tc>
          <w:tcPr>
            <w:tcW w:w="944" w:type="dxa"/>
            <w:noWrap/>
            <w:hideMark/>
          </w:tcPr>
          <w:p w14:paraId="12AA6E8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0.104-0.701</w:t>
            </w:r>
          </w:p>
        </w:tc>
        <w:tc>
          <w:tcPr>
            <w:tcW w:w="964" w:type="dxa"/>
            <w:noWrap/>
            <w:hideMark/>
          </w:tcPr>
          <w:p w14:paraId="2F5F98A6" w14:textId="0D92D21B" w:rsidR="00C375E2" w:rsidRPr="004F6418" w:rsidRDefault="00BC48F5" w:rsidP="004F6418">
            <w:pPr>
              <w:adjustRightInd w:val="0"/>
              <w:snapToGrid w:val="0"/>
              <w:spacing w:line="360" w:lineRule="auto"/>
              <w:jc w:val="both"/>
              <w:rPr>
                <w:rFonts w:ascii="Book Antiqua" w:hAnsi="Book Antiqua"/>
              </w:rPr>
            </w:pPr>
            <w:r w:rsidRPr="004F6418">
              <w:rPr>
                <w:rFonts w:ascii="Book Antiqua" w:hAnsi="Book Antiqua"/>
              </w:rPr>
              <w:t>0</w:t>
            </w:r>
            <w:r w:rsidR="00C375E2" w:rsidRPr="004F6418">
              <w:rPr>
                <w:rFonts w:ascii="Book Antiqua" w:hAnsi="Book Antiqua"/>
              </w:rPr>
              <w:t>.007</w:t>
            </w:r>
          </w:p>
        </w:tc>
      </w:tr>
      <w:tr w:rsidR="00884C54" w:rsidRPr="004F6418" w14:paraId="691F36D9" w14:textId="77777777" w:rsidTr="005E390E">
        <w:trPr>
          <w:trHeight w:val="375"/>
        </w:trPr>
        <w:tc>
          <w:tcPr>
            <w:tcW w:w="1716" w:type="dxa"/>
            <w:noWrap/>
            <w:hideMark/>
          </w:tcPr>
          <w:p w14:paraId="3B818B7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Nodularity score, mean (SD)</w:t>
            </w:r>
          </w:p>
        </w:tc>
        <w:tc>
          <w:tcPr>
            <w:tcW w:w="1114" w:type="dxa"/>
            <w:noWrap/>
            <w:hideMark/>
          </w:tcPr>
          <w:p w14:paraId="73CFC1A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0.282 (0.456)</w:t>
            </w:r>
          </w:p>
        </w:tc>
        <w:tc>
          <w:tcPr>
            <w:tcW w:w="1134" w:type="dxa"/>
            <w:noWrap/>
            <w:hideMark/>
          </w:tcPr>
          <w:p w14:paraId="0444E0D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0.097 (0.297)</w:t>
            </w:r>
          </w:p>
        </w:tc>
        <w:tc>
          <w:tcPr>
            <w:tcW w:w="990" w:type="dxa"/>
            <w:noWrap/>
            <w:hideMark/>
          </w:tcPr>
          <w:p w14:paraId="6171476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0.273</w:t>
            </w:r>
          </w:p>
        </w:tc>
        <w:tc>
          <w:tcPr>
            <w:tcW w:w="1046" w:type="dxa"/>
            <w:noWrap/>
            <w:hideMark/>
          </w:tcPr>
          <w:p w14:paraId="51CE25D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0.102-0.726</w:t>
            </w:r>
          </w:p>
        </w:tc>
        <w:tc>
          <w:tcPr>
            <w:tcW w:w="1007" w:type="dxa"/>
            <w:noWrap/>
            <w:hideMark/>
          </w:tcPr>
          <w:p w14:paraId="6C8DC17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0.009</w:t>
            </w:r>
          </w:p>
        </w:tc>
        <w:tc>
          <w:tcPr>
            <w:tcW w:w="1531" w:type="dxa"/>
            <w:noWrap/>
            <w:hideMark/>
          </w:tcPr>
          <w:p w14:paraId="15445D8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-0.237</w:t>
            </w:r>
          </w:p>
        </w:tc>
        <w:tc>
          <w:tcPr>
            <w:tcW w:w="953" w:type="dxa"/>
            <w:noWrap/>
            <w:hideMark/>
          </w:tcPr>
          <w:p w14:paraId="7AC405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-1.621, 1.147</w:t>
            </w:r>
          </w:p>
        </w:tc>
        <w:tc>
          <w:tcPr>
            <w:tcW w:w="831" w:type="dxa"/>
            <w:noWrap/>
            <w:hideMark/>
          </w:tcPr>
          <w:p w14:paraId="4D07EEC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0.789</w:t>
            </w:r>
          </w:p>
        </w:tc>
        <w:tc>
          <w:tcPr>
            <w:tcW w:w="944" w:type="dxa"/>
            <w:noWrap/>
            <w:hideMark/>
          </w:tcPr>
          <w:p w14:paraId="446061A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0.198-3.149</w:t>
            </w:r>
          </w:p>
        </w:tc>
        <w:tc>
          <w:tcPr>
            <w:tcW w:w="964" w:type="dxa"/>
            <w:noWrap/>
            <w:hideMark/>
          </w:tcPr>
          <w:p w14:paraId="408FD6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0.737</w:t>
            </w:r>
          </w:p>
        </w:tc>
      </w:tr>
      <w:tr w:rsidR="00884C54" w:rsidRPr="004F6418" w14:paraId="19A9F6D8" w14:textId="77777777" w:rsidTr="005E390E">
        <w:trPr>
          <w:trHeight w:val="375"/>
        </w:trPr>
        <w:tc>
          <w:tcPr>
            <w:tcW w:w="1716" w:type="dxa"/>
            <w:noWrap/>
            <w:hideMark/>
          </w:tcPr>
          <w:p w14:paraId="6D8822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Diffuse redness score, mean (SD)</w:t>
            </w:r>
          </w:p>
        </w:tc>
        <w:tc>
          <w:tcPr>
            <w:tcW w:w="1114" w:type="dxa"/>
            <w:noWrap/>
            <w:hideMark/>
          </w:tcPr>
          <w:p w14:paraId="1A95435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1.821 (0.556)</w:t>
            </w:r>
          </w:p>
        </w:tc>
        <w:tc>
          <w:tcPr>
            <w:tcW w:w="1134" w:type="dxa"/>
            <w:noWrap/>
            <w:hideMark/>
          </w:tcPr>
          <w:p w14:paraId="6B46273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1.849 (0.488)</w:t>
            </w:r>
          </w:p>
        </w:tc>
        <w:tc>
          <w:tcPr>
            <w:tcW w:w="990" w:type="dxa"/>
            <w:noWrap/>
            <w:hideMark/>
          </w:tcPr>
          <w:p w14:paraId="7D5B606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1.116</w:t>
            </w:r>
          </w:p>
        </w:tc>
        <w:tc>
          <w:tcPr>
            <w:tcW w:w="1046" w:type="dxa"/>
            <w:noWrap/>
            <w:hideMark/>
          </w:tcPr>
          <w:p w14:paraId="358EB10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0.545-2.288</w:t>
            </w:r>
          </w:p>
        </w:tc>
        <w:tc>
          <w:tcPr>
            <w:tcW w:w="1007" w:type="dxa"/>
            <w:noWrap/>
            <w:hideMark/>
          </w:tcPr>
          <w:p w14:paraId="3E2A306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0.764</w:t>
            </w:r>
          </w:p>
        </w:tc>
        <w:tc>
          <w:tcPr>
            <w:tcW w:w="1531" w:type="dxa"/>
            <w:noWrap/>
            <w:hideMark/>
          </w:tcPr>
          <w:p w14:paraId="738F0D72"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5203B331"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72FE447A"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1F95E8D2"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5511745D"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59494E57" w14:textId="77777777" w:rsidTr="005E390E">
        <w:trPr>
          <w:trHeight w:val="375"/>
        </w:trPr>
        <w:tc>
          <w:tcPr>
            <w:tcW w:w="1716" w:type="dxa"/>
            <w:noWrap/>
            <w:hideMark/>
          </w:tcPr>
          <w:p w14:paraId="286F74E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Kyoto score, mean (SD)</w:t>
            </w:r>
          </w:p>
        </w:tc>
        <w:tc>
          <w:tcPr>
            <w:tcW w:w="1114" w:type="dxa"/>
            <w:noWrap/>
            <w:hideMark/>
          </w:tcPr>
          <w:p w14:paraId="56E4200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5.333 (1.402)</w:t>
            </w:r>
          </w:p>
        </w:tc>
        <w:tc>
          <w:tcPr>
            <w:tcW w:w="1134" w:type="dxa"/>
            <w:noWrap/>
            <w:hideMark/>
          </w:tcPr>
          <w:p w14:paraId="08AE68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5.753 (1.007)</w:t>
            </w:r>
          </w:p>
        </w:tc>
        <w:tc>
          <w:tcPr>
            <w:tcW w:w="990" w:type="dxa"/>
            <w:noWrap/>
            <w:hideMark/>
          </w:tcPr>
          <w:p w14:paraId="25F228B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1.355</w:t>
            </w:r>
          </w:p>
        </w:tc>
        <w:tc>
          <w:tcPr>
            <w:tcW w:w="1046" w:type="dxa"/>
            <w:noWrap/>
            <w:hideMark/>
          </w:tcPr>
          <w:p w14:paraId="5610979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0.987-1.860</w:t>
            </w:r>
          </w:p>
        </w:tc>
        <w:tc>
          <w:tcPr>
            <w:tcW w:w="1007" w:type="dxa"/>
            <w:noWrap/>
            <w:hideMark/>
          </w:tcPr>
          <w:p w14:paraId="55958FD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0.060</w:t>
            </w:r>
          </w:p>
        </w:tc>
        <w:tc>
          <w:tcPr>
            <w:tcW w:w="1531" w:type="dxa"/>
            <w:noWrap/>
            <w:hideMark/>
          </w:tcPr>
          <w:p w14:paraId="65BD2112"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23AA9F2F"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63A99A46"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7C906537"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4A87DD80" w14:textId="77777777" w:rsidR="00C375E2" w:rsidRPr="004F6418" w:rsidRDefault="00C375E2" w:rsidP="004F6418">
            <w:pPr>
              <w:adjustRightInd w:val="0"/>
              <w:snapToGrid w:val="0"/>
              <w:spacing w:line="360" w:lineRule="auto"/>
              <w:jc w:val="both"/>
              <w:rPr>
                <w:rFonts w:ascii="Book Antiqua" w:hAnsi="Book Antiqua"/>
              </w:rPr>
            </w:pPr>
          </w:p>
        </w:tc>
      </w:tr>
    </w:tbl>
    <w:p w14:paraId="1E2E09E9" w14:textId="2569E77D" w:rsidR="002F3CD7" w:rsidRDefault="00C375E2" w:rsidP="004F6418">
      <w:pPr>
        <w:adjustRightInd w:val="0"/>
        <w:snapToGrid w:val="0"/>
        <w:spacing w:line="360" w:lineRule="auto"/>
        <w:jc w:val="both"/>
        <w:rPr>
          <w:rFonts w:ascii="Book Antiqua" w:hAnsi="Book Antiqua" w:hint="eastAsia"/>
          <w:lang w:eastAsia="zh-CN"/>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p w14:paraId="0DF389BB" w14:textId="77777777" w:rsidR="00F84AC9" w:rsidRDefault="00F84AC9" w:rsidP="004F6418">
      <w:pPr>
        <w:adjustRightInd w:val="0"/>
        <w:snapToGrid w:val="0"/>
        <w:spacing w:line="360" w:lineRule="auto"/>
        <w:jc w:val="both"/>
        <w:rPr>
          <w:rFonts w:ascii="Book Antiqua" w:hAnsi="Book Antiqua" w:hint="eastAsia"/>
          <w:lang w:eastAsia="zh-CN"/>
        </w:rPr>
      </w:pPr>
    </w:p>
    <w:p w14:paraId="52F78C7F" w14:textId="77777777" w:rsidR="00F84AC9" w:rsidRDefault="00F84AC9" w:rsidP="004F6418">
      <w:pPr>
        <w:adjustRightInd w:val="0"/>
        <w:snapToGrid w:val="0"/>
        <w:spacing w:line="360" w:lineRule="auto"/>
        <w:jc w:val="both"/>
        <w:rPr>
          <w:rFonts w:ascii="Book Antiqua" w:hAnsi="Book Antiqua" w:hint="eastAsia"/>
          <w:lang w:eastAsia="zh-CN"/>
        </w:rPr>
      </w:pPr>
    </w:p>
    <w:p w14:paraId="448927A6" w14:textId="77777777" w:rsidR="00F84AC9" w:rsidRDefault="00F84AC9" w:rsidP="00F84AC9">
      <w:pPr>
        <w:jc w:val="center"/>
        <w:rPr>
          <w:rFonts w:ascii="Book Antiqua" w:hAnsi="Book Antiqua"/>
          <w:lang w:eastAsia="zh-CN"/>
        </w:rPr>
      </w:pPr>
    </w:p>
    <w:p w14:paraId="5CC2F6AD" w14:textId="77777777" w:rsidR="00F84AC9" w:rsidRDefault="00F84AC9" w:rsidP="00F84AC9">
      <w:pPr>
        <w:jc w:val="center"/>
        <w:rPr>
          <w:rFonts w:ascii="Book Antiqua" w:hAnsi="Book Antiqua"/>
          <w:lang w:eastAsia="zh-CN"/>
        </w:rPr>
      </w:pPr>
    </w:p>
    <w:p w14:paraId="3E7E2FDA" w14:textId="77777777" w:rsidR="00F84AC9" w:rsidRDefault="00F84AC9" w:rsidP="00F84AC9">
      <w:pPr>
        <w:jc w:val="center"/>
        <w:rPr>
          <w:rFonts w:ascii="Book Antiqua" w:hAnsi="Book Antiqua"/>
          <w:lang w:eastAsia="zh-CN"/>
        </w:rPr>
      </w:pPr>
    </w:p>
    <w:p w14:paraId="09FE9258" w14:textId="77777777" w:rsidR="00F84AC9" w:rsidRDefault="00F84AC9" w:rsidP="00F84AC9">
      <w:pPr>
        <w:jc w:val="center"/>
        <w:rPr>
          <w:rFonts w:ascii="Book Antiqua" w:hAnsi="Book Antiqua"/>
          <w:lang w:eastAsia="zh-CN"/>
        </w:rPr>
      </w:pPr>
    </w:p>
    <w:p w14:paraId="0640ECC6" w14:textId="1B207DF2" w:rsidR="00F84AC9" w:rsidRDefault="00F84AC9" w:rsidP="00F84AC9">
      <w:pPr>
        <w:jc w:val="center"/>
        <w:rPr>
          <w:rFonts w:ascii="Book Antiqua" w:hAnsi="Book Antiqua"/>
          <w:lang w:eastAsia="zh-CN"/>
        </w:rPr>
      </w:pPr>
      <w:r>
        <w:rPr>
          <w:rFonts w:ascii="Book Antiqua" w:hAnsi="Book Antiqua"/>
          <w:noProof/>
          <w:lang w:eastAsia="zh-CN"/>
        </w:rPr>
        <w:drawing>
          <wp:inline distT="0" distB="0" distL="0" distR="0" wp14:anchorId="15EB6AD1" wp14:editId="5BE27E9F">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C82141" w14:textId="77777777" w:rsidR="00F84AC9" w:rsidRDefault="00F84AC9" w:rsidP="00F84AC9">
      <w:pPr>
        <w:jc w:val="center"/>
        <w:rPr>
          <w:rFonts w:ascii="Book Antiqua" w:hAnsi="Book Antiqua"/>
          <w:lang w:eastAsia="zh-CN"/>
        </w:rPr>
      </w:pPr>
    </w:p>
    <w:p w14:paraId="2FB06C5E" w14:textId="77777777" w:rsidR="00F84AC9" w:rsidRDefault="00F84AC9" w:rsidP="00F84AC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E3A1D01" w14:textId="77777777" w:rsidR="00F84AC9" w:rsidRDefault="00F84AC9" w:rsidP="00F84AC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777473" w14:textId="77777777" w:rsidR="00F84AC9" w:rsidRDefault="00F84AC9" w:rsidP="00F84AC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BB2563" w14:textId="77777777" w:rsidR="00F84AC9" w:rsidRDefault="00F84AC9" w:rsidP="00F84A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9616FC" w14:textId="77777777" w:rsidR="00F84AC9" w:rsidRDefault="00F84AC9" w:rsidP="00F84A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FCC173" w14:textId="77777777" w:rsidR="00F84AC9" w:rsidRDefault="00F84AC9" w:rsidP="00F84AC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49634F1" w14:textId="77777777" w:rsidR="00F84AC9" w:rsidRDefault="00F84AC9" w:rsidP="00F84AC9">
      <w:pPr>
        <w:jc w:val="center"/>
        <w:rPr>
          <w:rFonts w:ascii="Book Antiqua" w:hAnsi="Book Antiqua"/>
          <w:lang w:eastAsia="zh-CN"/>
        </w:rPr>
      </w:pPr>
    </w:p>
    <w:p w14:paraId="3179C510" w14:textId="77777777" w:rsidR="00F84AC9" w:rsidRDefault="00F84AC9" w:rsidP="00F84AC9">
      <w:pPr>
        <w:jc w:val="center"/>
        <w:rPr>
          <w:rFonts w:ascii="Book Antiqua" w:hAnsi="Book Antiqua"/>
          <w:lang w:eastAsia="zh-CN"/>
        </w:rPr>
      </w:pPr>
    </w:p>
    <w:p w14:paraId="2789C38A" w14:textId="77777777" w:rsidR="00F84AC9" w:rsidRDefault="00F84AC9" w:rsidP="00F84AC9">
      <w:pPr>
        <w:jc w:val="center"/>
        <w:rPr>
          <w:rFonts w:ascii="Book Antiqua" w:hAnsi="Book Antiqua"/>
          <w:lang w:eastAsia="zh-CN"/>
        </w:rPr>
      </w:pPr>
    </w:p>
    <w:p w14:paraId="6B1F5EF8" w14:textId="58C7EE3B" w:rsidR="00F84AC9" w:rsidRDefault="00F84AC9" w:rsidP="00F84AC9">
      <w:pPr>
        <w:jc w:val="center"/>
        <w:rPr>
          <w:rFonts w:ascii="Book Antiqua" w:hAnsi="Book Antiqua"/>
          <w:lang w:eastAsia="zh-CN"/>
        </w:rPr>
      </w:pPr>
      <w:r>
        <w:rPr>
          <w:rFonts w:ascii="Book Antiqua" w:hAnsi="Book Antiqua"/>
          <w:noProof/>
          <w:lang w:eastAsia="zh-CN"/>
        </w:rPr>
        <w:drawing>
          <wp:inline distT="0" distB="0" distL="0" distR="0" wp14:anchorId="036DA441" wp14:editId="57043DE9">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8B4821" w14:textId="77777777" w:rsidR="00F84AC9" w:rsidRDefault="00F84AC9" w:rsidP="00F84AC9">
      <w:pPr>
        <w:jc w:val="center"/>
        <w:rPr>
          <w:rFonts w:ascii="Book Antiqua" w:hAnsi="Book Antiqua"/>
          <w:lang w:eastAsia="zh-CN"/>
        </w:rPr>
      </w:pPr>
    </w:p>
    <w:p w14:paraId="535AF360" w14:textId="77777777" w:rsidR="00F84AC9" w:rsidRDefault="00F84AC9" w:rsidP="00F84AC9">
      <w:pPr>
        <w:jc w:val="center"/>
        <w:rPr>
          <w:rFonts w:ascii="Book Antiqua" w:hAnsi="Book Antiqua"/>
          <w:lang w:eastAsia="zh-CN"/>
        </w:rPr>
      </w:pPr>
    </w:p>
    <w:p w14:paraId="63379E76" w14:textId="77777777" w:rsidR="00F84AC9" w:rsidRDefault="00F84AC9" w:rsidP="00F84AC9">
      <w:pPr>
        <w:jc w:val="center"/>
        <w:rPr>
          <w:rFonts w:ascii="Book Antiqua" w:hAnsi="Book Antiqua"/>
          <w:lang w:eastAsia="zh-CN"/>
        </w:rPr>
      </w:pPr>
    </w:p>
    <w:p w14:paraId="67C706FB" w14:textId="77777777" w:rsidR="00F84AC9" w:rsidRDefault="00F84AC9" w:rsidP="00F84AC9">
      <w:pPr>
        <w:jc w:val="center"/>
        <w:rPr>
          <w:rFonts w:ascii="Book Antiqua" w:hAnsi="Book Antiqua"/>
          <w:lang w:eastAsia="zh-CN"/>
        </w:rPr>
      </w:pPr>
    </w:p>
    <w:p w14:paraId="626A9E8F" w14:textId="77777777" w:rsidR="00F84AC9" w:rsidRDefault="00F84AC9" w:rsidP="00F84AC9">
      <w:pPr>
        <w:jc w:val="center"/>
        <w:rPr>
          <w:rFonts w:ascii="Book Antiqua" w:hAnsi="Book Antiqua"/>
          <w:lang w:eastAsia="zh-CN"/>
        </w:rPr>
      </w:pPr>
    </w:p>
    <w:p w14:paraId="2F51CED5" w14:textId="77777777" w:rsidR="00F84AC9" w:rsidRDefault="00F84AC9" w:rsidP="00F84AC9">
      <w:pPr>
        <w:jc w:val="center"/>
        <w:rPr>
          <w:rFonts w:ascii="Book Antiqua" w:hAnsi="Book Antiqua"/>
          <w:lang w:eastAsia="zh-CN"/>
        </w:rPr>
      </w:pPr>
    </w:p>
    <w:p w14:paraId="70789705" w14:textId="77777777" w:rsidR="00F84AC9" w:rsidRDefault="00F84AC9" w:rsidP="00F84AC9">
      <w:pPr>
        <w:jc w:val="center"/>
        <w:rPr>
          <w:rFonts w:ascii="Book Antiqua" w:hAnsi="Book Antiqua"/>
          <w:lang w:eastAsia="zh-CN"/>
        </w:rPr>
      </w:pPr>
    </w:p>
    <w:p w14:paraId="5D468C42" w14:textId="77777777" w:rsidR="00F84AC9" w:rsidRDefault="00F84AC9" w:rsidP="00F84AC9">
      <w:pPr>
        <w:jc w:val="center"/>
        <w:rPr>
          <w:rFonts w:ascii="Book Antiqua" w:hAnsi="Book Antiqua"/>
          <w:lang w:eastAsia="zh-CN"/>
        </w:rPr>
      </w:pPr>
    </w:p>
    <w:p w14:paraId="767F99F6" w14:textId="77777777" w:rsidR="00F84AC9" w:rsidRDefault="00F84AC9" w:rsidP="00F84AC9">
      <w:pPr>
        <w:jc w:val="right"/>
        <w:rPr>
          <w:rFonts w:ascii="Book Antiqua" w:hAnsi="Book Antiqua"/>
          <w:color w:val="000000" w:themeColor="text1"/>
          <w:lang w:eastAsia="zh-CN"/>
        </w:rPr>
      </w:pPr>
    </w:p>
    <w:p w14:paraId="18427857" w14:textId="77777777" w:rsidR="00F84AC9" w:rsidRDefault="00F84AC9" w:rsidP="00F84AC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Start w:id="19" w:name="_GoBack"/>
      <w:bookmarkEnd w:id="19"/>
    </w:p>
    <w:sectPr w:rsidR="00F84AC9" w:rsidSect="00F84AC9">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04AF" w14:textId="77777777" w:rsidR="0018501F" w:rsidRDefault="0018501F" w:rsidP="00C375E2">
      <w:r>
        <w:separator/>
      </w:r>
    </w:p>
  </w:endnote>
  <w:endnote w:type="continuationSeparator" w:id="0">
    <w:p w14:paraId="67443779" w14:textId="77777777" w:rsidR="0018501F" w:rsidRDefault="0018501F" w:rsidP="00C3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Mincho">
    <w:altName w:val="MS Gothic"/>
    <w:panose1 w:val="02020600040205080304"/>
    <w:charset w:val="80"/>
    <w:family w:val="roman"/>
    <w:pitch w:val="variable"/>
    <w:sig w:usb0="A00002BF" w:usb1="68C7FCFB" w:usb2="00000010" w:usb3="00000000" w:csb0="0002009F" w:csb1="00000000"/>
  </w:font>
  <w:font w:name="DengXian">
    <w:altName w:val="Arial Unicode MS"/>
    <w:charset w:val="86"/>
    <w:family w:val="auto"/>
    <w:pitch w:val="variable"/>
    <w:sig w:usb0="00000000"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76273"/>
      <w:docPartObj>
        <w:docPartGallery w:val="Page Numbers (Bottom of Page)"/>
        <w:docPartUnique/>
      </w:docPartObj>
    </w:sdtPr>
    <w:sdtEndPr/>
    <w:sdtContent>
      <w:sdt>
        <w:sdtPr>
          <w:id w:val="-1769616900"/>
          <w:docPartObj>
            <w:docPartGallery w:val="Page Numbers (Top of Page)"/>
            <w:docPartUnique/>
          </w:docPartObj>
        </w:sdtPr>
        <w:sdtEndPr/>
        <w:sdtContent>
          <w:p w14:paraId="5DBDF5E8" w14:textId="33BDAD0F" w:rsidR="00D41399" w:rsidRDefault="00D4139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84AC9">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84AC9">
              <w:rPr>
                <w:b/>
                <w:bCs/>
                <w:noProof/>
              </w:rPr>
              <w:t>38</w:t>
            </w:r>
            <w:r>
              <w:rPr>
                <w:b/>
                <w:bCs/>
                <w:sz w:val="24"/>
                <w:szCs w:val="24"/>
              </w:rPr>
              <w:fldChar w:fldCharType="end"/>
            </w:r>
          </w:p>
        </w:sdtContent>
      </w:sdt>
    </w:sdtContent>
  </w:sdt>
  <w:p w14:paraId="64C424E0" w14:textId="77777777" w:rsidR="00D41399" w:rsidRDefault="00D41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D051" w14:textId="77777777" w:rsidR="0018501F" w:rsidRDefault="0018501F" w:rsidP="00C375E2">
      <w:r>
        <w:separator/>
      </w:r>
    </w:p>
  </w:footnote>
  <w:footnote w:type="continuationSeparator" w:id="0">
    <w:p w14:paraId="0547C039" w14:textId="77777777" w:rsidR="0018501F" w:rsidRDefault="0018501F" w:rsidP="00C3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D7"/>
    <w:rsid w:val="000260FE"/>
    <w:rsid w:val="000D706C"/>
    <w:rsid w:val="00116DA3"/>
    <w:rsid w:val="00170AC4"/>
    <w:rsid w:val="0018501F"/>
    <w:rsid w:val="001B180E"/>
    <w:rsid w:val="00252BB4"/>
    <w:rsid w:val="00267A9E"/>
    <w:rsid w:val="002E5EAB"/>
    <w:rsid w:val="002F0C6A"/>
    <w:rsid w:val="002F3CD7"/>
    <w:rsid w:val="00384588"/>
    <w:rsid w:val="004326F5"/>
    <w:rsid w:val="00432D2B"/>
    <w:rsid w:val="004625EB"/>
    <w:rsid w:val="004F6418"/>
    <w:rsid w:val="0052155C"/>
    <w:rsid w:val="005249B7"/>
    <w:rsid w:val="0056184D"/>
    <w:rsid w:val="005A08B9"/>
    <w:rsid w:val="005B616B"/>
    <w:rsid w:val="005E12B2"/>
    <w:rsid w:val="005E390E"/>
    <w:rsid w:val="0060138D"/>
    <w:rsid w:val="006E0270"/>
    <w:rsid w:val="006F78FB"/>
    <w:rsid w:val="00747618"/>
    <w:rsid w:val="00787C07"/>
    <w:rsid w:val="007A49C1"/>
    <w:rsid w:val="0080463A"/>
    <w:rsid w:val="00884C54"/>
    <w:rsid w:val="008A2C03"/>
    <w:rsid w:val="00914AD7"/>
    <w:rsid w:val="00997503"/>
    <w:rsid w:val="00A00666"/>
    <w:rsid w:val="00A452E7"/>
    <w:rsid w:val="00A56687"/>
    <w:rsid w:val="00A60838"/>
    <w:rsid w:val="00A63FA5"/>
    <w:rsid w:val="00A66522"/>
    <w:rsid w:val="00A81660"/>
    <w:rsid w:val="00AA740A"/>
    <w:rsid w:val="00B50CBF"/>
    <w:rsid w:val="00B5391F"/>
    <w:rsid w:val="00B53A03"/>
    <w:rsid w:val="00BB28A0"/>
    <w:rsid w:val="00BC48F5"/>
    <w:rsid w:val="00C336BE"/>
    <w:rsid w:val="00C375E2"/>
    <w:rsid w:val="00C47DD0"/>
    <w:rsid w:val="00C66452"/>
    <w:rsid w:val="00CB26FD"/>
    <w:rsid w:val="00CB297E"/>
    <w:rsid w:val="00CC16DF"/>
    <w:rsid w:val="00CE353A"/>
    <w:rsid w:val="00D34B99"/>
    <w:rsid w:val="00D41399"/>
    <w:rsid w:val="00DF6251"/>
    <w:rsid w:val="00E12043"/>
    <w:rsid w:val="00E533E0"/>
    <w:rsid w:val="00E561DA"/>
    <w:rsid w:val="00E82A76"/>
    <w:rsid w:val="00ED395B"/>
    <w:rsid w:val="00EF5E6E"/>
    <w:rsid w:val="00F034BD"/>
    <w:rsid w:val="00F40B54"/>
    <w:rsid w:val="00F50B20"/>
    <w:rsid w:val="00F84AC9"/>
    <w:rsid w:val="00F9412A"/>
    <w:rsid w:val="00FF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3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E2"/>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5E2"/>
    <w:rPr>
      <w:sz w:val="18"/>
      <w:szCs w:val="18"/>
    </w:rPr>
  </w:style>
  <w:style w:type="paragraph" w:styleId="a4">
    <w:name w:val="footer"/>
    <w:basedOn w:val="a"/>
    <w:link w:val="Char0"/>
    <w:uiPriority w:val="99"/>
    <w:unhideWhenUsed/>
    <w:rsid w:val="00C375E2"/>
    <w:pPr>
      <w:tabs>
        <w:tab w:val="center" w:pos="4153"/>
        <w:tab w:val="right" w:pos="8306"/>
      </w:tabs>
      <w:snapToGrid w:val="0"/>
    </w:pPr>
    <w:rPr>
      <w:sz w:val="18"/>
      <w:szCs w:val="18"/>
    </w:rPr>
  </w:style>
  <w:style w:type="character" w:customStyle="1" w:styleId="Char0">
    <w:name w:val="页脚 Char"/>
    <w:basedOn w:val="a0"/>
    <w:link w:val="a4"/>
    <w:uiPriority w:val="99"/>
    <w:rsid w:val="00C375E2"/>
    <w:rPr>
      <w:sz w:val="18"/>
      <w:szCs w:val="18"/>
    </w:rPr>
  </w:style>
  <w:style w:type="table" w:styleId="a5">
    <w:name w:val="Table Grid"/>
    <w:basedOn w:val="a1"/>
    <w:uiPriority w:val="39"/>
    <w:rsid w:val="00C375E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A00666"/>
    <w:rPr>
      <w:sz w:val="18"/>
      <w:szCs w:val="18"/>
    </w:rPr>
  </w:style>
  <w:style w:type="paragraph" w:styleId="a7">
    <w:name w:val="annotation text"/>
    <w:basedOn w:val="a"/>
    <w:link w:val="Char1"/>
    <w:uiPriority w:val="99"/>
    <w:semiHidden/>
    <w:unhideWhenUsed/>
    <w:rsid w:val="00A00666"/>
  </w:style>
  <w:style w:type="character" w:customStyle="1" w:styleId="Char1">
    <w:name w:val="批注文字 Char"/>
    <w:basedOn w:val="a0"/>
    <w:link w:val="a7"/>
    <w:uiPriority w:val="99"/>
    <w:semiHidden/>
    <w:rsid w:val="00A00666"/>
    <w:rPr>
      <w:rFonts w:ascii="Times New Roman" w:hAnsi="Times New Roman" w:cs="Times New Roman"/>
      <w:kern w:val="0"/>
      <w:sz w:val="24"/>
      <w:szCs w:val="24"/>
      <w:lang w:eastAsia="en-US"/>
    </w:rPr>
  </w:style>
  <w:style w:type="paragraph" w:styleId="a8">
    <w:name w:val="annotation subject"/>
    <w:basedOn w:val="a7"/>
    <w:next w:val="a7"/>
    <w:link w:val="Char2"/>
    <w:uiPriority w:val="99"/>
    <w:semiHidden/>
    <w:unhideWhenUsed/>
    <w:rsid w:val="00A00666"/>
    <w:rPr>
      <w:b/>
      <w:bCs/>
    </w:rPr>
  </w:style>
  <w:style w:type="character" w:customStyle="1" w:styleId="Char2">
    <w:name w:val="批注主题 Char"/>
    <w:basedOn w:val="Char1"/>
    <w:link w:val="a8"/>
    <w:uiPriority w:val="99"/>
    <w:semiHidden/>
    <w:rsid w:val="00A00666"/>
    <w:rPr>
      <w:rFonts w:ascii="Times New Roman" w:hAnsi="Times New Roman" w:cs="Times New Roman"/>
      <w:b/>
      <w:bCs/>
      <w:kern w:val="0"/>
      <w:sz w:val="24"/>
      <w:szCs w:val="24"/>
      <w:lang w:eastAsia="en-US"/>
    </w:rPr>
  </w:style>
  <w:style w:type="paragraph" w:styleId="a9">
    <w:name w:val="Balloon Text"/>
    <w:basedOn w:val="a"/>
    <w:link w:val="Char3"/>
    <w:uiPriority w:val="99"/>
    <w:semiHidden/>
    <w:unhideWhenUsed/>
    <w:rsid w:val="005E390E"/>
    <w:rPr>
      <w:sz w:val="18"/>
      <w:szCs w:val="18"/>
    </w:rPr>
  </w:style>
  <w:style w:type="character" w:customStyle="1" w:styleId="Char3">
    <w:name w:val="批注框文本 Char"/>
    <w:basedOn w:val="a0"/>
    <w:link w:val="a9"/>
    <w:uiPriority w:val="99"/>
    <w:semiHidden/>
    <w:rsid w:val="005E390E"/>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E2"/>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5E2"/>
    <w:rPr>
      <w:sz w:val="18"/>
      <w:szCs w:val="18"/>
    </w:rPr>
  </w:style>
  <w:style w:type="paragraph" w:styleId="a4">
    <w:name w:val="footer"/>
    <w:basedOn w:val="a"/>
    <w:link w:val="Char0"/>
    <w:uiPriority w:val="99"/>
    <w:unhideWhenUsed/>
    <w:rsid w:val="00C375E2"/>
    <w:pPr>
      <w:tabs>
        <w:tab w:val="center" w:pos="4153"/>
        <w:tab w:val="right" w:pos="8306"/>
      </w:tabs>
      <w:snapToGrid w:val="0"/>
    </w:pPr>
    <w:rPr>
      <w:sz w:val="18"/>
      <w:szCs w:val="18"/>
    </w:rPr>
  </w:style>
  <w:style w:type="character" w:customStyle="1" w:styleId="Char0">
    <w:name w:val="页脚 Char"/>
    <w:basedOn w:val="a0"/>
    <w:link w:val="a4"/>
    <w:uiPriority w:val="99"/>
    <w:rsid w:val="00C375E2"/>
    <w:rPr>
      <w:sz w:val="18"/>
      <w:szCs w:val="18"/>
    </w:rPr>
  </w:style>
  <w:style w:type="table" w:styleId="a5">
    <w:name w:val="Table Grid"/>
    <w:basedOn w:val="a1"/>
    <w:uiPriority w:val="39"/>
    <w:rsid w:val="00C375E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A00666"/>
    <w:rPr>
      <w:sz w:val="18"/>
      <w:szCs w:val="18"/>
    </w:rPr>
  </w:style>
  <w:style w:type="paragraph" w:styleId="a7">
    <w:name w:val="annotation text"/>
    <w:basedOn w:val="a"/>
    <w:link w:val="Char1"/>
    <w:uiPriority w:val="99"/>
    <w:semiHidden/>
    <w:unhideWhenUsed/>
    <w:rsid w:val="00A00666"/>
  </w:style>
  <w:style w:type="character" w:customStyle="1" w:styleId="Char1">
    <w:name w:val="批注文字 Char"/>
    <w:basedOn w:val="a0"/>
    <w:link w:val="a7"/>
    <w:uiPriority w:val="99"/>
    <w:semiHidden/>
    <w:rsid w:val="00A00666"/>
    <w:rPr>
      <w:rFonts w:ascii="Times New Roman" w:hAnsi="Times New Roman" w:cs="Times New Roman"/>
      <w:kern w:val="0"/>
      <w:sz w:val="24"/>
      <w:szCs w:val="24"/>
      <w:lang w:eastAsia="en-US"/>
    </w:rPr>
  </w:style>
  <w:style w:type="paragraph" w:styleId="a8">
    <w:name w:val="annotation subject"/>
    <w:basedOn w:val="a7"/>
    <w:next w:val="a7"/>
    <w:link w:val="Char2"/>
    <w:uiPriority w:val="99"/>
    <w:semiHidden/>
    <w:unhideWhenUsed/>
    <w:rsid w:val="00A00666"/>
    <w:rPr>
      <w:b/>
      <w:bCs/>
    </w:rPr>
  </w:style>
  <w:style w:type="character" w:customStyle="1" w:styleId="Char2">
    <w:name w:val="批注主题 Char"/>
    <w:basedOn w:val="Char1"/>
    <w:link w:val="a8"/>
    <w:uiPriority w:val="99"/>
    <w:semiHidden/>
    <w:rsid w:val="00A00666"/>
    <w:rPr>
      <w:rFonts w:ascii="Times New Roman" w:hAnsi="Times New Roman" w:cs="Times New Roman"/>
      <w:b/>
      <w:bCs/>
      <w:kern w:val="0"/>
      <w:sz w:val="24"/>
      <w:szCs w:val="24"/>
      <w:lang w:eastAsia="en-US"/>
    </w:rPr>
  </w:style>
  <w:style w:type="paragraph" w:styleId="a9">
    <w:name w:val="Balloon Text"/>
    <w:basedOn w:val="a"/>
    <w:link w:val="Char3"/>
    <w:uiPriority w:val="99"/>
    <w:semiHidden/>
    <w:unhideWhenUsed/>
    <w:rsid w:val="005E390E"/>
    <w:rPr>
      <w:sz w:val="18"/>
      <w:szCs w:val="18"/>
    </w:rPr>
  </w:style>
  <w:style w:type="character" w:customStyle="1" w:styleId="Char3">
    <w:name w:val="批注框文本 Char"/>
    <w:basedOn w:val="a0"/>
    <w:link w:val="a9"/>
    <w:uiPriority w:val="99"/>
    <w:semiHidden/>
    <w:rsid w:val="005E390E"/>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4362">
      <w:bodyDiv w:val="1"/>
      <w:marLeft w:val="0"/>
      <w:marRight w:val="0"/>
      <w:marTop w:val="0"/>
      <w:marBottom w:val="0"/>
      <w:divBdr>
        <w:top w:val="none" w:sz="0" w:space="0" w:color="auto"/>
        <w:left w:val="none" w:sz="0" w:space="0" w:color="auto"/>
        <w:bottom w:val="none" w:sz="0" w:space="0" w:color="auto"/>
        <w:right w:val="none" w:sz="0" w:space="0" w:color="auto"/>
      </w:divBdr>
    </w:div>
    <w:div w:id="13751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7184</Words>
  <Characters>40951</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亚宁</dc:creator>
  <cp:keywords/>
  <dc:description/>
  <cp:lastModifiedBy>马玉杰</cp:lastModifiedBy>
  <cp:revision>13</cp:revision>
  <dcterms:created xsi:type="dcterms:W3CDTF">2021-04-14T14:21:00Z</dcterms:created>
  <dcterms:modified xsi:type="dcterms:W3CDTF">2021-05-07T04:54:00Z</dcterms:modified>
</cp:coreProperties>
</file>