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62231</w:t>
      </w: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proofErr w:type="spellStart"/>
      <w:r>
        <w:rPr>
          <w:rFonts w:ascii="Book Antiqua" w:eastAsia="Book Antiqua" w:hAnsi="Book Antiqua" w:cs="Book Antiqua"/>
          <w:b/>
          <w:color w:val="000000"/>
        </w:rPr>
        <w:t>Rationalising</w:t>
      </w:r>
      <w:proofErr w:type="spellEnd"/>
      <w:r>
        <w:rPr>
          <w:rFonts w:ascii="Book Antiqua" w:eastAsia="Book Antiqua" w:hAnsi="Book Antiqua" w:cs="Book Antiqua"/>
          <w:b/>
          <w:color w:val="000000"/>
        </w:rPr>
        <w:t xml:space="preserve"> animal research synthesis in </w:t>
      </w:r>
      <w:proofErr w:type="spellStart"/>
      <w:r>
        <w:rPr>
          <w:rFonts w:ascii="Book Antiqua" w:eastAsia="Book Antiqua" w:hAnsi="Book Antiqua" w:cs="Book Antiqua"/>
          <w:b/>
          <w:color w:val="000000"/>
        </w:rPr>
        <w:t>orthopaedic</w:t>
      </w:r>
      <w:proofErr w:type="spellEnd"/>
      <w:r>
        <w:rPr>
          <w:rFonts w:ascii="Book Antiqua" w:eastAsia="Book Antiqua" w:hAnsi="Book Antiqua" w:cs="Book Antiqua"/>
          <w:b/>
          <w:color w:val="000000"/>
        </w:rPr>
        <w:t xml:space="preserve"> literature</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proofErr w:type="spellStart"/>
      <w:r>
        <w:rPr>
          <w:rFonts w:ascii="Book Antiqua" w:eastAsia="Book Antiqua" w:hAnsi="Book Antiqua" w:cs="Book Antiqua"/>
          <w:color w:val="000000"/>
        </w:rPr>
        <w:t>Tsikopoulos</w:t>
      </w:r>
      <w:proofErr w:type="spellEnd"/>
      <w:r>
        <w:rPr>
          <w:rFonts w:ascii="Book Antiqua" w:eastAsia="Book Antiqua" w:hAnsi="Book Antiqua" w:cs="Book Antiqua"/>
          <w:color w:val="000000"/>
        </w:rPr>
        <w:t xml:space="preserve"> K </w:t>
      </w:r>
      <w:r>
        <w:rPr>
          <w:rFonts w:ascii="Book Antiqua" w:eastAsia="Book Antiqua" w:hAnsi="Book Antiqua" w:cs="Book Antiqua"/>
          <w:i/>
          <w:iCs/>
          <w:color w:val="000000"/>
        </w:rPr>
        <w:t>et al</w:t>
      </w:r>
      <w:r>
        <w:rPr>
          <w:rFonts w:ascii="Book Antiqua" w:eastAsia="Book Antiqua" w:hAnsi="Book Antiqua" w:cs="Book Antiqua"/>
          <w:color w:val="000000"/>
        </w:rPr>
        <w:t>. Animal research synthesis</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proofErr w:type="spellStart"/>
      <w:r>
        <w:rPr>
          <w:rFonts w:ascii="Book Antiqua" w:eastAsia="Book Antiqua" w:hAnsi="Book Antiqua" w:cs="Book Antiqua"/>
          <w:color w:val="000000"/>
        </w:rPr>
        <w:t>Konstantinos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Tsikopoulos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Konstantinos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Sidiropoulos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Kitridis</w:t>
      </w:r>
      <w:proofErr w:type="spellEnd"/>
      <w:r>
        <w:rPr>
          <w:rFonts w:ascii="Book Antiqua" w:eastAsia="Book Antiqua" w:hAnsi="Book Antiqua" w:cs="Book Antiqua"/>
          <w:color w:val="000000"/>
        </w:rPr>
        <w:t xml:space="preserve">, Lorenzo </w:t>
      </w:r>
      <w:proofErr w:type="spellStart"/>
      <w:r>
        <w:rPr>
          <w:rFonts w:ascii="Book Antiqua" w:eastAsia="Book Antiqua" w:hAnsi="Book Antiqua" w:cs="Book Antiqua"/>
          <w:color w:val="000000"/>
        </w:rPr>
        <w:t>Drago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Rakesh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Ebnezar</w:t>
      </w:r>
      <w:proofErr w:type="spellEnd"/>
      <w:r>
        <w:rPr>
          <w:rFonts w:ascii="Book Antiqua" w:eastAsia="Book Antiqua" w:hAnsi="Book Antiqua" w:cs="Book Antiqua"/>
          <w:color w:val="000000"/>
        </w:rPr>
        <w:t xml:space="preserve">, David </w:t>
      </w:r>
      <w:proofErr w:type="spellStart"/>
      <w:r>
        <w:rPr>
          <w:rFonts w:ascii="Book Antiqua" w:eastAsia="Book Antiqua" w:hAnsi="Book Antiqua" w:cs="Book Antiqua"/>
          <w:color w:val="000000"/>
        </w:rPr>
        <w:t>Lavalette</w:t>
      </w:r>
      <w:proofErr w:type="spellEnd"/>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proofErr w:type="spellStart"/>
      <w:r>
        <w:rPr>
          <w:rFonts w:ascii="Book Antiqua" w:eastAsia="Book Antiqua" w:hAnsi="Book Antiqua" w:cs="Book Antiqua"/>
          <w:b/>
          <w:bCs/>
          <w:color w:val="000000"/>
        </w:rPr>
        <w:t>Konstantinos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Tsikopoulos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Rakesh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Ebnezar</w:t>
      </w:r>
      <w:proofErr w:type="spellEnd"/>
      <w:r>
        <w:rPr>
          <w:rFonts w:ascii="Book Antiqua" w:eastAsia="Book Antiqua" w:hAnsi="Book Antiqua" w:cs="Book Antiqua"/>
          <w:b/>
          <w:bCs/>
          <w:color w:val="000000"/>
        </w:rPr>
        <w:t xml:space="preserve">, David </w:t>
      </w:r>
      <w:proofErr w:type="spellStart"/>
      <w:r>
        <w:rPr>
          <w:rFonts w:ascii="Book Antiqua" w:eastAsia="Book Antiqua" w:hAnsi="Book Antiqua" w:cs="Book Antiqua"/>
          <w:b/>
          <w:bCs/>
          <w:color w:val="000000"/>
        </w:rPr>
        <w:t>Lavalette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Department, Harrogate and District Foundation Trust, Harrogate HG2 7SX, North Yorkshire, United Kingdom</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proofErr w:type="spellStart"/>
      <w:r>
        <w:rPr>
          <w:rFonts w:ascii="Book Antiqua" w:eastAsia="Book Antiqua" w:hAnsi="Book Antiqua" w:cs="Book Antiqua"/>
          <w:b/>
          <w:bCs/>
          <w:color w:val="000000"/>
        </w:rPr>
        <w:t>Konstantinos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Sidiropoulos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Department, General Hospital of </w:t>
      </w:r>
      <w:proofErr w:type="spellStart"/>
      <w:r>
        <w:rPr>
          <w:rFonts w:ascii="Book Antiqua" w:eastAsia="Book Antiqua" w:hAnsi="Book Antiqua" w:cs="Book Antiqua"/>
          <w:color w:val="000000"/>
        </w:rPr>
        <w:t>Serres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Serres</w:t>
      </w:r>
      <w:proofErr w:type="spellEnd"/>
      <w:r>
        <w:rPr>
          <w:rFonts w:ascii="Book Antiqua" w:eastAsia="Book Antiqua" w:hAnsi="Book Antiqua" w:cs="Book Antiqua"/>
          <w:color w:val="000000"/>
        </w:rPr>
        <w:t xml:space="preserve"> 62120, Greece</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Kitridis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Orthopedic Department of Aristotle University, G. </w:t>
      </w:r>
      <w:proofErr w:type="spellStart"/>
      <w:r>
        <w:rPr>
          <w:rFonts w:ascii="Book Antiqua" w:eastAsia="Book Antiqua" w:hAnsi="Book Antiqua" w:cs="Book Antiqua"/>
          <w:color w:val="000000"/>
        </w:rPr>
        <w:t>Papanikolaou</w:t>
      </w:r>
      <w:proofErr w:type="spellEnd"/>
      <w:r>
        <w:rPr>
          <w:rFonts w:ascii="Book Antiqua" w:eastAsia="Book Antiqua" w:hAnsi="Book Antiqua" w:cs="Book Antiqua"/>
          <w:color w:val="000000"/>
        </w:rPr>
        <w:t xml:space="preserve"> General Hospital, Thessaloniki 55210, Greece</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Lorenzo </w:t>
      </w:r>
      <w:proofErr w:type="spellStart"/>
      <w:r>
        <w:rPr>
          <w:rFonts w:ascii="Book Antiqua" w:eastAsia="Book Antiqua" w:hAnsi="Book Antiqua" w:cs="Book Antiqua"/>
          <w:b/>
          <w:bCs/>
          <w:color w:val="000000"/>
        </w:rPr>
        <w:t>Drago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Clinical Microbiology, Department of Biochemical Sciences for Health, University of Milan, Milan 20164, Italy</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color w:val="000000"/>
        </w:rPr>
      </w:pPr>
      <w:r>
        <w:rPr>
          <w:rFonts w:ascii="Book Antiqua" w:eastAsia="Book Antiqua" w:hAnsi="Book Antiqua" w:cs="Book Antiqua"/>
          <w:b/>
          <w:bCs/>
          <w:color w:val="000000"/>
        </w:rPr>
        <w:t xml:space="preserve">Author contributions: </w:t>
      </w:r>
      <w:proofErr w:type="spellStart"/>
      <w:r>
        <w:rPr>
          <w:rFonts w:ascii="Book Antiqua" w:hAnsi="Book Antiqua"/>
          <w:color w:val="000000"/>
        </w:rPr>
        <w:t>Tsikopoulos</w:t>
      </w:r>
      <w:proofErr w:type="spellEnd"/>
      <w:r>
        <w:rPr>
          <w:rFonts w:ascii="Book Antiqua" w:hAnsi="Book Antiqua"/>
          <w:color w:val="000000"/>
        </w:rPr>
        <w:t xml:space="preserve"> K was involved in the study conceptualization and writing of the original draft; </w:t>
      </w:r>
      <w:proofErr w:type="spellStart"/>
      <w:r>
        <w:rPr>
          <w:rFonts w:ascii="Book Antiqua" w:hAnsi="Book Antiqua"/>
          <w:color w:val="000000"/>
        </w:rPr>
        <w:t>Sidiropoulos</w:t>
      </w:r>
      <w:proofErr w:type="spellEnd"/>
      <w:r>
        <w:rPr>
          <w:rFonts w:ascii="Book Antiqua" w:hAnsi="Book Antiqua"/>
          <w:color w:val="000000"/>
        </w:rPr>
        <w:t xml:space="preserve"> K contributed to provision of resources and </w:t>
      </w:r>
      <w:r>
        <w:rPr>
          <w:rFonts w:ascii="Book Antiqua" w:eastAsia="Book Antiqua" w:hAnsi="Book Antiqua" w:cs="Book Antiqua"/>
          <w:color w:val="000000"/>
        </w:rPr>
        <w:t>revising of the article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Kitridis</w:t>
      </w:r>
      <w:proofErr w:type="spellEnd"/>
      <w:r>
        <w:rPr>
          <w:rFonts w:ascii="Book Antiqua" w:eastAsia="Book Antiqua" w:hAnsi="Book Antiqua" w:cs="Book Antiqua"/>
          <w:color w:val="000000"/>
        </w:rPr>
        <w:t xml:space="preserve"> D was involved in the generation of figures and </w:t>
      </w:r>
      <w:r>
        <w:rPr>
          <w:rFonts w:ascii="Book Antiqua" w:hAnsi="Book Antiqua"/>
          <w:color w:val="000000"/>
        </w:rPr>
        <w:t>project administration</w:t>
      </w:r>
      <w:r>
        <w:rPr>
          <w:rFonts w:ascii="Book Antiqua" w:hAnsi="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Drago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Ebenzar</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Lavalette</w:t>
      </w:r>
      <w:proofErr w:type="spellEnd"/>
      <w:r>
        <w:rPr>
          <w:rFonts w:ascii="Book Antiqua" w:eastAsia="Book Antiqua" w:hAnsi="Book Antiqua" w:cs="Book Antiqua"/>
          <w:color w:val="000000"/>
        </w:rPr>
        <w:t xml:space="preserve"> D supervised this project and </w:t>
      </w:r>
      <w:r>
        <w:rPr>
          <w:rFonts w:ascii="Book Antiqua" w:eastAsia="Book Antiqua" w:hAnsi="Book Antiqua" w:cs="Book Antiqua"/>
          <w:color w:val="000000"/>
        </w:rPr>
        <w:lastRenderedPageBreak/>
        <w:t>contributed to revisions of this paper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all authors reviewed and approved the final version of the manuscript.</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Konstantinos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Tsikopoulos</w:t>
      </w:r>
      <w:proofErr w:type="spellEnd"/>
      <w:r>
        <w:rPr>
          <w:rFonts w:ascii="Book Antiqua" w:eastAsia="Book Antiqua" w:hAnsi="Book Antiqua" w:cs="Book Antiqua"/>
          <w:b/>
          <w:bCs/>
          <w:color w:val="000000"/>
        </w:rPr>
        <w:t xml:space="preserve">, MD, MSc, Doctor, Senior Researcher, Surgeon,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Department, Harrogate and District Foundation Trust, Lancaster Park Road, Harrogate HG2 7SX, North Yorkshire, United Kingdom. k.tsikopoulos@nhs.net</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 2021</w:t>
      </w: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5, 2021</w:t>
      </w: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12, 2021</w:t>
      </w: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Ma</w:t>
      </w:r>
      <w:r>
        <w:rPr>
          <w:rFonts w:ascii="Book Antiqua" w:eastAsia="宋体" w:hAnsi="Book Antiqua" w:cs="Book Antiqua" w:hint="eastAsia"/>
          <w:color w:val="000000"/>
          <w:lang w:eastAsia="zh-CN"/>
        </w:rPr>
        <w:t>y</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20</w:t>
      </w:r>
      <w:r>
        <w:rPr>
          <w:rFonts w:ascii="Book Antiqua" w:eastAsia="Book Antiqua" w:hAnsi="Book Antiqua" w:cs="Book Antiqua" w:hint="eastAsia"/>
          <w:color w:val="000000"/>
        </w:rPr>
        <w:t>, 2021</w:t>
      </w:r>
    </w:p>
    <w:p w:rsidR="00E571B9" w:rsidRDefault="00E571B9">
      <w:pPr>
        <w:spacing w:line="360" w:lineRule="auto"/>
        <w:jc w:val="both"/>
        <w:rPr>
          <w:rFonts w:ascii="Book Antiqua" w:hAnsi="Book Antiqua"/>
        </w:rPr>
        <w:sectPr w:rsidR="00E571B9">
          <w:pgSz w:w="12240" w:h="15840"/>
          <w:pgMar w:top="1440" w:right="1440" w:bottom="1440" w:left="1440" w:header="720" w:footer="720" w:gutter="0"/>
          <w:cols w:space="720"/>
          <w:docGrid w:linePitch="360"/>
        </w:sectPr>
      </w:pPr>
    </w:p>
    <w:p w:rsidR="00E571B9" w:rsidRDefault="001F2025">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E571B9" w:rsidRDefault="001F2025">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Systematic reviews in </w:t>
      </w:r>
      <w:proofErr w:type="spellStart"/>
      <w:r>
        <w:rPr>
          <w:rFonts w:ascii="Book Antiqua" w:eastAsia="Book Antiqua" w:hAnsi="Book Antiqua" w:cs="Book Antiqua"/>
          <w:color w:val="000000"/>
          <w:shd w:val="clear" w:color="auto" w:fill="FFFFFF"/>
        </w:rPr>
        <w:t>orthopaedic</w:t>
      </w:r>
      <w:proofErr w:type="spellEnd"/>
      <w:r>
        <w:rPr>
          <w:rFonts w:ascii="Book Antiqua" w:eastAsia="Book Antiqua" w:hAnsi="Book Antiqua" w:cs="Book Antiqua"/>
          <w:color w:val="000000"/>
          <w:shd w:val="clear" w:color="auto" w:fill="FFFFFF"/>
        </w:rPr>
        <w:t xml:space="preserve"> literature are frequently </w:t>
      </w:r>
      <w:proofErr w:type="spellStart"/>
      <w:r>
        <w:rPr>
          <w:rFonts w:ascii="Book Antiqua" w:eastAsia="Book Antiqua" w:hAnsi="Book Antiqua" w:cs="Book Antiqua"/>
          <w:color w:val="000000"/>
          <w:shd w:val="clear" w:color="auto" w:fill="FFFFFF"/>
        </w:rPr>
        <w:t>criticised</w:t>
      </w:r>
      <w:proofErr w:type="spellEnd"/>
      <w:r>
        <w:rPr>
          <w:rFonts w:ascii="Book Antiqua" w:eastAsia="Book Antiqua" w:hAnsi="Book Antiqua" w:cs="Book Antiqua"/>
          <w:color w:val="000000"/>
          <w:shd w:val="clear" w:color="auto" w:fill="FFFFFF"/>
        </w:rPr>
        <w:t xml:space="preserve"> for offering inconsistent conclusions. On top of that, high-quality randomized human evidence on crucial </w:t>
      </w:r>
      <w:proofErr w:type="spellStart"/>
      <w:r>
        <w:rPr>
          <w:rFonts w:ascii="Book Antiqua" w:eastAsia="Book Antiqua" w:hAnsi="Book Antiqua" w:cs="Book Antiqua"/>
          <w:color w:val="000000"/>
          <w:shd w:val="clear" w:color="auto" w:fill="FFFFFF"/>
        </w:rPr>
        <w:t>orthopaedic</w:t>
      </w:r>
      <w:proofErr w:type="spellEnd"/>
      <w:r>
        <w:rPr>
          <w:rFonts w:ascii="Book Antiqua" w:eastAsia="Book Antiqua" w:hAnsi="Book Antiqua" w:cs="Book Antiqua"/>
          <w:color w:val="000000"/>
          <w:shd w:val="clear" w:color="auto" w:fill="FFFFFF"/>
        </w:rPr>
        <w:t xml:space="preserve"> topics is more often than not lacking. In this situation, pooling animal literature could offer an excellent insight into unanswered critical clinical questions, thus potentially improving healthcare. In this paper, we sought to present the rationale and basic principles governing meta-analysis of animal research. More specifically, we elaborated on the available evidence-based methods to achieve a scientifically sound animal data synthesis. In addition, </w:t>
      </w:r>
      <w:r>
        <w:rPr>
          <w:rFonts w:ascii="Book Antiqua" w:eastAsia="Book Antiqua" w:hAnsi="Book Antiqua" w:cs="Book Antiqua"/>
          <w:color w:val="000000"/>
        </w:rPr>
        <w:t>we discussed result interpretation, strength of recommendations and clinical implications based on the results of these meta-analytic modalities.</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Meta-analysis; Animal research; Evidence synthesis;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Orthopaedics</w:t>
      </w:r>
      <w:proofErr w:type="spellEnd"/>
    </w:p>
    <w:p w:rsidR="00E571B9" w:rsidRDefault="00E571B9">
      <w:pPr>
        <w:spacing w:line="360" w:lineRule="auto"/>
        <w:jc w:val="both"/>
        <w:rPr>
          <w:rFonts w:ascii="Book Antiqua" w:hAnsi="Book Antiqua" w:hint="eastAsia"/>
          <w:lang w:eastAsia="zh-CN"/>
        </w:rPr>
      </w:pPr>
    </w:p>
    <w:p w:rsidR="00FD6A9E" w:rsidRPr="00026CB8" w:rsidRDefault="00FD6A9E" w:rsidP="00FD6A9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FD6A9E" w:rsidRDefault="00FD6A9E">
      <w:pPr>
        <w:spacing w:line="360" w:lineRule="auto"/>
        <w:jc w:val="both"/>
        <w:rPr>
          <w:rFonts w:ascii="Book Antiqua" w:hAnsi="Book Antiqua" w:hint="eastAsia"/>
          <w:lang w:eastAsia="zh-CN"/>
        </w:rPr>
      </w:pPr>
    </w:p>
    <w:p w:rsidR="00FD6A9E" w:rsidRDefault="00FD6A9E">
      <w:pPr>
        <w:spacing w:line="360" w:lineRule="auto"/>
        <w:jc w:val="both"/>
        <w:rPr>
          <w:rFonts w:ascii="Book Antiqua" w:hAnsi="Book Antiqua" w:cs="Book Antiqua" w:hint="eastAsia"/>
          <w:color w:val="000000"/>
          <w:lang w:eastAsia="zh-CN"/>
        </w:rPr>
      </w:pPr>
      <w:r w:rsidRPr="00FD6A9E">
        <w:rPr>
          <w:rFonts w:ascii="Book Antiqua" w:eastAsia="Book Antiqua" w:hAnsi="Book Antiqua" w:cs="Book Antiqua"/>
          <w:b/>
          <w:color w:val="000000"/>
        </w:rPr>
        <w:t>Citation</w:t>
      </w:r>
      <w:r w:rsidRPr="00FD6A9E">
        <w:rPr>
          <w:rFonts w:ascii="Book Antiqua" w:hAnsi="Book Antiqua" w:cs="Book Antiqua" w:hint="eastAsia"/>
          <w:b/>
          <w:color w:val="000000"/>
          <w:lang w:eastAsia="zh-CN"/>
        </w:rPr>
        <w:t xml:space="preserve">: </w:t>
      </w:r>
      <w:proofErr w:type="spellStart"/>
      <w:r w:rsidR="001F2025">
        <w:rPr>
          <w:rFonts w:ascii="Book Antiqua" w:eastAsia="Book Antiqua" w:hAnsi="Book Antiqua" w:cs="Book Antiqua"/>
          <w:color w:val="000000"/>
        </w:rPr>
        <w:t>Tsikopoulos</w:t>
      </w:r>
      <w:proofErr w:type="spellEnd"/>
      <w:r w:rsidR="001F2025">
        <w:rPr>
          <w:rFonts w:ascii="Book Antiqua" w:eastAsia="Book Antiqua" w:hAnsi="Book Antiqua" w:cs="Book Antiqua"/>
          <w:color w:val="000000"/>
        </w:rPr>
        <w:t xml:space="preserve"> K, </w:t>
      </w:r>
      <w:proofErr w:type="spellStart"/>
      <w:r w:rsidR="001F2025">
        <w:rPr>
          <w:rFonts w:ascii="Book Antiqua" w:eastAsia="Book Antiqua" w:hAnsi="Book Antiqua" w:cs="Book Antiqua"/>
          <w:color w:val="000000"/>
        </w:rPr>
        <w:t>Sidiropoulos</w:t>
      </w:r>
      <w:proofErr w:type="spellEnd"/>
      <w:r w:rsidR="001F2025">
        <w:rPr>
          <w:rFonts w:ascii="Book Antiqua" w:eastAsia="Book Antiqua" w:hAnsi="Book Antiqua" w:cs="Book Antiqua"/>
          <w:color w:val="000000"/>
        </w:rPr>
        <w:t xml:space="preserve"> K, </w:t>
      </w:r>
      <w:proofErr w:type="spellStart"/>
      <w:r w:rsidR="001F2025">
        <w:rPr>
          <w:rFonts w:ascii="Book Antiqua" w:eastAsia="Book Antiqua" w:hAnsi="Book Antiqua" w:cs="Book Antiqua"/>
          <w:color w:val="000000"/>
        </w:rPr>
        <w:t>Kitridis</w:t>
      </w:r>
      <w:proofErr w:type="spellEnd"/>
      <w:r w:rsidR="001F2025">
        <w:rPr>
          <w:rFonts w:ascii="Book Antiqua" w:eastAsia="Book Antiqua" w:hAnsi="Book Antiqua" w:cs="Book Antiqua"/>
          <w:color w:val="000000"/>
        </w:rPr>
        <w:t xml:space="preserve"> D, </w:t>
      </w:r>
      <w:proofErr w:type="spellStart"/>
      <w:r w:rsidR="001F2025">
        <w:rPr>
          <w:rFonts w:ascii="Book Antiqua" w:eastAsia="Book Antiqua" w:hAnsi="Book Antiqua" w:cs="Book Antiqua"/>
          <w:color w:val="000000"/>
        </w:rPr>
        <w:t>Drago</w:t>
      </w:r>
      <w:proofErr w:type="spellEnd"/>
      <w:r w:rsidR="001F2025">
        <w:rPr>
          <w:rFonts w:ascii="Book Antiqua" w:eastAsia="Book Antiqua" w:hAnsi="Book Antiqua" w:cs="Book Antiqua"/>
          <w:color w:val="000000"/>
        </w:rPr>
        <w:t xml:space="preserve"> L, </w:t>
      </w:r>
      <w:proofErr w:type="spellStart"/>
      <w:r w:rsidR="001F2025">
        <w:rPr>
          <w:rFonts w:ascii="Book Antiqua" w:eastAsia="Book Antiqua" w:hAnsi="Book Antiqua" w:cs="Book Antiqua"/>
          <w:color w:val="000000"/>
        </w:rPr>
        <w:t>Ebnezar</w:t>
      </w:r>
      <w:proofErr w:type="spellEnd"/>
      <w:r w:rsidR="001F2025">
        <w:rPr>
          <w:rFonts w:ascii="Book Antiqua" w:eastAsia="Book Antiqua" w:hAnsi="Book Antiqua" w:cs="Book Antiqua"/>
          <w:color w:val="000000"/>
        </w:rPr>
        <w:t xml:space="preserve"> R, </w:t>
      </w:r>
      <w:proofErr w:type="spellStart"/>
      <w:r w:rsidR="001F2025">
        <w:rPr>
          <w:rFonts w:ascii="Book Antiqua" w:eastAsia="Book Antiqua" w:hAnsi="Book Antiqua" w:cs="Book Antiqua"/>
          <w:color w:val="000000"/>
        </w:rPr>
        <w:t>Lavalette</w:t>
      </w:r>
      <w:proofErr w:type="spellEnd"/>
      <w:r w:rsidR="001F2025">
        <w:rPr>
          <w:rFonts w:ascii="Book Antiqua" w:eastAsia="Book Antiqua" w:hAnsi="Book Antiqua" w:cs="Book Antiqua"/>
          <w:color w:val="000000"/>
        </w:rPr>
        <w:t xml:space="preserve"> D. </w:t>
      </w:r>
      <w:proofErr w:type="spellStart"/>
      <w:r w:rsidR="001F2025">
        <w:rPr>
          <w:rFonts w:ascii="Book Antiqua" w:eastAsia="Book Antiqua" w:hAnsi="Book Antiqua" w:cs="Book Antiqua"/>
          <w:color w:val="000000"/>
        </w:rPr>
        <w:t>Rationalising</w:t>
      </w:r>
      <w:proofErr w:type="spellEnd"/>
      <w:r w:rsidR="001F2025">
        <w:rPr>
          <w:rFonts w:ascii="Book Antiqua" w:eastAsia="Book Antiqua" w:hAnsi="Book Antiqua" w:cs="Book Antiqua"/>
          <w:color w:val="000000"/>
        </w:rPr>
        <w:t xml:space="preserve"> animal research synthesis in </w:t>
      </w:r>
      <w:proofErr w:type="spellStart"/>
      <w:r w:rsidR="001F2025">
        <w:rPr>
          <w:rFonts w:ascii="Book Antiqua" w:eastAsia="Book Antiqua" w:hAnsi="Book Antiqua" w:cs="Book Antiqua"/>
          <w:color w:val="000000"/>
        </w:rPr>
        <w:t>orthopaedic</w:t>
      </w:r>
      <w:proofErr w:type="spellEnd"/>
      <w:r w:rsidR="001F2025">
        <w:rPr>
          <w:rFonts w:ascii="Book Antiqua" w:eastAsia="Book Antiqua" w:hAnsi="Book Antiqua" w:cs="Book Antiqua"/>
          <w:color w:val="000000"/>
        </w:rPr>
        <w:t xml:space="preserve"> literature. </w:t>
      </w:r>
      <w:r w:rsidR="001F2025">
        <w:rPr>
          <w:rFonts w:ascii="Book Antiqua" w:eastAsia="Book Antiqua" w:hAnsi="Book Antiqua" w:cs="Book Antiqua"/>
          <w:i/>
          <w:iCs/>
          <w:color w:val="000000"/>
        </w:rPr>
        <w:t xml:space="preserve">World J </w:t>
      </w:r>
      <w:proofErr w:type="spellStart"/>
      <w:r w:rsidR="001F2025">
        <w:rPr>
          <w:rFonts w:ascii="Book Antiqua" w:eastAsia="Book Antiqua" w:hAnsi="Book Antiqua" w:cs="Book Antiqua"/>
          <w:i/>
          <w:iCs/>
          <w:color w:val="000000"/>
        </w:rPr>
        <w:t>Methodol</w:t>
      </w:r>
      <w:proofErr w:type="spellEnd"/>
      <w:r w:rsidR="001F2025">
        <w:rPr>
          <w:rFonts w:ascii="Book Antiqua" w:eastAsia="Book Antiqua" w:hAnsi="Book Antiqua" w:cs="Book Antiqua"/>
          <w:color w:val="000000"/>
        </w:rPr>
        <w:t xml:space="preserve"> 2021;</w:t>
      </w:r>
      <w:r w:rsidR="001F2025">
        <w:rPr>
          <w:rFonts w:ascii="Book Antiqua" w:eastAsia="Book Antiqua" w:hAnsi="Book Antiqua" w:cs="Book Antiqua" w:hint="eastAsia"/>
          <w:color w:val="000000"/>
        </w:rPr>
        <w:t xml:space="preserve"> 1</w:t>
      </w:r>
      <w:r w:rsidR="001F2025">
        <w:rPr>
          <w:rFonts w:ascii="Book Antiqua" w:eastAsia="宋体" w:hAnsi="Book Antiqua" w:cs="Book Antiqua" w:hint="eastAsia"/>
          <w:color w:val="000000"/>
          <w:lang w:eastAsia="zh-CN"/>
        </w:rPr>
        <w:t>1</w:t>
      </w:r>
      <w:r w:rsidR="001F2025">
        <w:rPr>
          <w:rFonts w:ascii="Book Antiqua" w:eastAsia="Book Antiqua" w:hAnsi="Book Antiqua" w:cs="Book Antiqua" w:hint="eastAsia"/>
          <w:color w:val="000000"/>
        </w:rPr>
        <w:t>(</w:t>
      </w:r>
      <w:r w:rsidR="001F2025">
        <w:rPr>
          <w:rFonts w:ascii="Book Antiqua" w:eastAsia="宋体" w:hAnsi="Book Antiqua" w:cs="Book Antiqua" w:hint="eastAsia"/>
          <w:color w:val="000000"/>
          <w:lang w:eastAsia="zh-CN"/>
        </w:rPr>
        <w:t>3</w:t>
      </w:r>
      <w:r w:rsidR="001F2025">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75</w:t>
      </w:r>
      <w:r w:rsidR="001F2025">
        <w:rPr>
          <w:rFonts w:ascii="Book Antiqua" w:eastAsia="Book Antiqua" w:hAnsi="Book Antiqua" w:cs="Book Antiqua" w:hint="eastAsia"/>
          <w:color w:val="000000"/>
        </w:rPr>
        <w:t>-</w:t>
      </w:r>
      <w:r>
        <w:rPr>
          <w:rFonts w:ascii="Book Antiqua" w:hAnsi="Book Antiqua" w:cs="Book Antiqua" w:hint="eastAsia"/>
          <w:color w:val="000000"/>
          <w:lang w:eastAsia="zh-CN"/>
        </w:rPr>
        <w:t>8</w:t>
      </w:r>
      <w:r w:rsidR="001F2025">
        <w:rPr>
          <w:rFonts w:ascii="Book Antiqua" w:eastAsia="Book Antiqua" w:hAnsi="Book Antiqua" w:cs="Book Antiqua" w:hint="eastAsia"/>
          <w:color w:val="000000"/>
        </w:rPr>
        <w:t>0</w:t>
      </w:r>
      <w:bookmarkStart w:id="0" w:name="_GoBack"/>
      <w:bookmarkEnd w:id="0"/>
    </w:p>
    <w:p w:rsidR="00FD6A9E" w:rsidRDefault="001F2025">
      <w:pPr>
        <w:spacing w:line="360" w:lineRule="auto"/>
        <w:jc w:val="both"/>
        <w:rPr>
          <w:rFonts w:ascii="Book Antiqua" w:hAnsi="Book Antiqua" w:cs="Book Antiqua" w:hint="eastAsia"/>
          <w:color w:val="000000"/>
          <w:lang w:eastAsia="zh-CN"/>
        </w:rPr>
      </w:pPr>
      <w:r w:rsidRPr="00FD6A9E">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https://www.wjgnet.com/2222-0682/full/v</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1/i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FD6A9E">
        <w:rPr>
          <w:rFonts w:ascii="Book Antiqua" w:hAnsi="Book Antiqua" w:cs="Book Antiqua" w:hint="eastAsia"/>
          <w:color w:val="000000"/>
          <w:lang w:eastAsia="zh-CN"/>
        </w:rPr>
        <w:t>75</w:t>
      </w:r>
      <w:r>
        <w:rPr>
          <w:rFonts w:ascii="Book Antiqua" w:eastAsia="Book Antiqua" w:hAnsi="Book Antiqua" w:cs="Book Antiqua" w:hint="eastAsia"/>
          <w:color w:val="000000"/>
        </w:rPr>
        <w:t>.htm</w:t>
      </w:r>
    </w:p>
    <w:p w:rsidR="00E571B9" w:rsidRPr="00FD6A9E" w:rsidRDefault="001F2025">
      <w:pPr>
        <w:spacing w:line="360" w:lineRule="auto"/>
        <w:jc w:val="both"/>
        <w:rPr>
          <w:rFonts w:ascii="Book Antiqua" w:hAnsi="Book Antiqua"/>
          <w:lang w:eastAsia="zh-CN"/>
        </w:rPr>
      </w:pPr>
      <w:r w:rsidRPr="00FD6A9E">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https://dx.doi.org/10.5662/</w:t>
      </w:r>
      <w:r>
        <w:rPr>
          <w:rFonts w:ascii="Book Antiqua" w:eastAsia="宋体" w:hAnsi="Book Antiqua" w:cs="Book Antiqua" w:hint="eastAsia"/>
          <w:color w:val="000000"/>
          <w:lang w:eastAsia="zh-CN"/>
        </w:rPr>
        <w:t>wjm</w:t>
      </w:r>
      <w:r>
        <w:rPr>
          <w:rFonts w:ascii="Book Antiqua" w:eastAsia="Book Antiqua" w:hAnsi="Book Antiqua" w:cs="Book Antiqua" w:hint="eastAsia"/>
          <w:color w:val="000000"/>
        </w:rPr>
        <w:t>.v</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1.i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FD6A9E">
        <w:rPr>
          <w:rFonts w:ascii="Book Antiqua" w:hAnsi="Book Antiqua" w:cs="Book Antiqua" w:hint="eastAsia"/>
          <w:color w:val="000000"/>
          <w:lang w:eastAsia="zh-CN"/>
        </w:rPr>
        <w:t>75</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Relying on the findings of properly conducted meta-analyses of animal research is crucial, particularly in the paucity of human evidence on crucial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topics. It is an undeniable fact that authors tend to encounter a great many challenges when conducting this type of research as they have to address several potential sources of bias. For that reason, we advocate that readers should critically appraise the findings of animal syntheses papers.</w:t>
      </w:r>
    </w:p>
    <w:p w:rsidR="00E571B9" w:rsidRDefault="00E571B9">
      <w:pPr>
        <w:spacing w:line="360" w:lineRule="auto"/>
        <w:jc w:val="both"/>
        <w:rPr>
          <w:rFonts w:ascii="Book Antiqua" w:hAnsi="Book Antiqua"/>
        </w:rPr>
        <w:sectPr w:rsidR="00E571B9">
          <w:pgSz w:w="12240" w:h="15840"/>
          <w:pgMar w:top="1440" w:right="1440" w:bottom="1440" w:left="1440" w:header="720" w:footer="720" w:gutter="0"/>
          <w:cols w:space="720"/>
          <w:docGrid w:linePitch="360"/>
        </w:sectPr>
      </w:pPr>
    </w:p>
    <w:p w:rsidR="00E571B9" w:rsidRDefault="001F2025">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Given the nature and rarity of many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diseases, conducting high-quality double-blind randomized control trials is not always feasible. This is particularly true when it comes to addressing a particular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intervention. Hence, crucial research questions remain unanswered due to the fact that safe conclusions cannot be drawn purely based on a few underpowered and low-quality individual studies. In this situation, animal evidence could offer valuable information towards delineating the potential of a prevention and/or therapeutic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intervention.</w:t>
      </w:r>
    </w:p>
    <w:p w:rsidR="00E571B9" w:rsidRDefault="001F2025">
      <w:pPr>
        <w:spacing w:line="360" w:lineRule="auto"/>
        <w:ind w:firstLine="720"/>
        <w:jc w:val="both"/>
        <w:rPr>
          <w:rFonts w:ascii="Book Antiqua" w:hAnsi="Book Antiqua"/>
        </w:rPr>
      </w:pPr>
      <w:r>
        <w:rPr>
          <w:rFonts w:ascii="Book Antiqua" w:eastAsia="Book Antiqua" w:hAnsi="Book Antiqua" w:cs="Book Antiqua"/>
          <w:color w:val="000000"/>
          <w:shd w:val="clear" w:color="auto" w:fill="FFFFFF"/>
        </w:rPr>
        <w:t>The rationale behind synthesizing animal literature is to avoid the potential bias which is commonly detected in narrative literature reviews. To elaborate, selective presentation of individual study findings and incorrect weighting of conclusions can exert a n</w:t>
      </w:r>
      <w:r w:rsidRPr="001F2025">
        <w:rPr>
          <w:rFonts w:ascii="Book Antiqua" w:eastAsia="Book Antiqua" w:hAnsi="Book Antiqua" w:cs="Book Antiqua"/>
          <w:color w:val="000000"/>
          <w:shd w:val="clear" w:color="auto" w:fill="FFFFFF"/>
        </w:rPr>
        <w:t>eg</w:t>
      </w:r>
      <w:r>
        <w:rPr>
          <w:rFonts w:ascii="Book Antiqua" w:eastAsia="Book Antiqua" w:hAnsi="Book Antiqua" w:cs="Book Antiqua"/>
          <w:color w:val="000000"/>
          <w:shd w:val="clear" w:color="auto" w:fill="FFFFFF"/>
        </w:rPr>
        <w:t xml:space="preserve">ative impact on the credibility of a systematic review. Rather, by summarizing the results of multiple individual studies a researcher could potentially produce more valid results provided that guidelines governing meta-analyses of animal papers are respected. In this paper, we sought to present the key elements for conducting a high-quality meta-analysis of animal research which could provide a useful insight into unanswered clinical questions in </w:t>
      </w:r>
      <w:proofErr w:type="spellStart"/>
      <w:r>
        <w:rPr>
          <w:rFonts w:ascii="Book Antiqua" w:eastAsia="Book Antiqua" w:hAnsi="Book Antiqua" w:cs="Book Antiqua"/>
          <w:color w:val="000000"/>
          <w:shd w:val="clear" w:color="auto" w:fill="FFFFFF"/>
        </w:rPr>
        <w:t>orthopaedics</w:t>
      </w:r>
      <w:proofErr w:type="spellEnd"/>
      <w:r>
        <w:rPr>
          <w:rFonts w:ascii="Book Antiqua" w:eastAsia="Book Antiqua" w:hAnsi="Book Antiqua" w:cs="Book Antiqua"/>
          <w:color w:val="000000"/>
          <w:shd w:val="clear" w:color="auto" w:fill="FFFFFF"/>
        </w:rPr>
        <w:t>.</w:t>
      </w:r>
    </w:p>
    <w:p w:rsidR="00E571B9" w:rsidRDefault="00E571B9">
      <w:pPr>
        <w:spacing w:line="360" w:lineRule="auto"/>
        <w:ind w:firstLine="720"/>
        <w:jc w:val="both"/>
        <w:rPr>
          <w:rFonts w:ascii="Book Antiqua" w:hAnsi="Book Antiqua"/>
        </w:rPr>
      </w:pPr>
    </w:p>
    <w:p w:rsidR="00E571B9" w:rsidRDefault="001F2025">
      <w:pPr>
        <w:spacing w:line="360" w:lineRule="auto"/>
        <w:jc w:val="both"/>
        <w:rPr>
          <w:rFonts w:ascii="Book Antiqua" w:hAnsi="Book Antiqua"/>
        </w:rPr>
      </w:pPr>
      <w:proofErr w:type="gramStart"/>
      <w:r>
        <w:rPr>
          <w:rFonts w:ascii="Book Antiqua" w:eastAsia="Book Antiqua" w:hAnsi="Book Antiqua" w:cs="Book Antiqua"/>
          <w:b/>
          <w:bCs/>
          <w:caps/>
          <w:color w:val="000000"/>
          <w:u w:val="single"/>
          <w:shd w:val="clear" w:color="auto" w:fill="FFFFFF"/>
        </w:rPr>
        <w:t>Prospective animal review r</w:t>
      </w:r>
      <w:r>
        <w:rPr>
          <w:rFonts w:ascii="Book Antiqua" w:eastAsia="Book Antiqua" w:hAnsi="Book Antiqua" w:cs="Book Antiqua"/>
          <w:b/>
          <w:bCs/>
          <w:iCs/>
          <w:caps/>
          <w:color w:val="000000"/>
          <w:u w:val="single"/>
          <w:shd w:val="clear" w:color="auto" w:fill="FFFFFF"/>
        </w:rPr>
        <w:t>eg</w:t>
      </w:r>
      <w:r>
        <w:rPr>
          <w:rFonts w:ascii="Book Antiqua" w:eastAsia="Book Antiqua" w:hAnsi="Book Antiqua" w:cs="Book Antiqua"/>
          <w:b/>
          <w:bCs/>
          <w:caps/>
          <w:color w:val="000000"/>
          <w:u w:val="single"/>
          <w:shd w:val="clear" w:color="auto" w:fill="FFFFFF"/>
        </w:rPr>
        <w:t>istration and reporting guidelines.</w:t>
      </w:r>
      <w:proofErr w:type="gramEnd"/>
      <w:r>
        <w:rPr>
          <w:rFonts w:ascii="Book Antiqua" w:eastAsia="Book Antiqua" w:hAnsi="Book Antiqua" w:cs="Book Antiqua"/>
          <w:b/>
          <w:bCs/>
          <w:caps/>
          <w:color w:val="000000"/>
          <w:u w:val="single"/>
          <w:shd w:val="clear" w:color="auto" w:fill="FFFFFF"/>
        </w:rPr>
        <w:t xml:space="preserve"> Are they necessary?</w:t>
      </w:r>
    </w:p>
    <w:p w:rsidR="00E571B9" w:rsidRDefault="001F2025">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Regardless of the nature of the subjects </w:t>
      </w:r>
      <w:proofErr w:type="spellStart"/>
      <w:r>
        <w:rPr>
          <w:rFonts w:ascii="Book Antiqua" w:eastAsia="Book Antiqua" w:hAnsi="Book Antiqua" w:cs="Book Antiqua"/>
          <w:color w:val="000000"/>
          <w:shd w:val="clear" w:color="auto" w:fill="FFFFFF"/>
        </w:rPr>
        <w:t>utilised</w:t>
      </w:r>
      <w:proofErr w:type="spellEnd"/>
      <w:r>
        <w:rPr>
          <w:rFonts w:ascii="Book Antiqua" w:eastAsia="Book Antiqua" w:hAnsi="Book Antiqua" w:cs="Book Antiqua"/>
          <w:color w:val="000000"/>
          <w:shd w:val="clear" w:color="auto" w:fill="FFFFFF"/>
        </w:rPr>
        <w:t xml:space="preserve"> in an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evidence synthesis, it is strongly advocated that systematic reviews be prospectively registered with a valid database (</w:t>
      </w:r>
      <w:r>
        <w:rPr>
          <w:rFonts w:ascii="Book Antiqua" w:eastAsia="Book Antiqua" w:hAnsi="Book Antiqua" w:cs="Book Antiqua"/>
          <w:i/>
          <w:iCs/>
          <w:color w:val="000000"/>
          <w:shd w:val="clear" w:color="auto" w:fill="FFFFFF"/>
        </w:rPr>
        <w:t xml:space="preserve">e.g., </w:t>
      </w:r>
      <w:r>
        <w:rPr>
          <w:rFonts w:ascii="Book Antiqua" w:eastAsia="Book Antiqua" w:hAnsi="Book Antiqua" w:cs="Book Antiqua"/>
          <w:color w:val="000000"/>
          <w:shd w:val="clear" w:color="auto" w:fill="FFFFFF"/>
        </w:rPr>
        <w:t xml:space="preserve">PROSPERO). The main reason behind this protocol registration is to increase transparency in reporting and prevent selective outcome reporting issues. </w:t>
      </w:r>
    </w:p>
    <w:p w:rsidR="00E571B9" w:rsidRDefault="001F2025">
      <w:pPr>
        <w:pStyle w:val="a7"/>
        <w:spacing w:before="0" w:beforeAutospacing="0" w:after="0" w:afterAutospacing="0" w:line="360" w:lineRule="auto"/>
        <w:ind w:firstLineChars="100" w:firstLine="240"/>
        <w:jc w:val="both"/>
        <w:rPr>
          <w:rFonts w:ascii="Book Antiqua" w:hAnsi="Book Antiqua"/>
        </w:rPr>
      </w:pPr>
      <w:r>
        <w:rPr>
          <w:rFonts w:ascii="Book Antiqua" w:eastAsia="Book Antiqua" w:hAnsi="Book Antiqua" w:cs="Book Antiqua"/>
          <w:color w:val="000000"/>
        </w:rPr>
        <w:t xml:space="preserve">On top of that, abiding by published guidelines for systematic reviews </w:t>
      </w:r>
      <w:r>
        <w:rPr>
          <w:rFonts w:ascii="Book Antiqua" w:eastAsia="宋体" w:hAnsi="Book Antiqua" w:cs="Book Antiqua"/>
          <w:color w:val="000000"/>
          <w:lang w:val="en-US" w:eastAsia="zh-CN"/>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ArialMT" w:hAnsi="Book Antiqua"/>
        </w:rPr>
        <w:t>Preferred Reporting Items for Systematic Reviews and Meta-Analyses</w:t>
      </w:r>
      <w:r>
        <w:rPr>
          <w:rFonts w:ascii="Book Antiqua" w:eastAsia="Book Antiqua" w:hAnsi="Book Antiqua" w:cs="Book Antiqua"/>
          <w:color w:val="000000"/>
        </w:rPr>
        <w:t>) is of utmost importance given the fact that poor reporting diminishes accuracy and potential usefulness of an animal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 xml:space="preserve">Controlled </w:t>
      </w:r>
      <w:r>
        <w:rPr>
          <w:rFonts w:ascii="Book Antiqua" w:eastAsia="Book Antiqua" w:hAnsi="Book Antiqua" w:cs="Book Antiqua"/>
          <w:b/>
          <w:bCs/>
          <w:i/>
          <w:iCs/>
          <w:caps/>
          <w:color w:val="000000"/>
          <w:u w:val="single"/>
        </w:rPr>
        <w:t>vs</w:t>
      </w:r>
      <w:r>
        <w:rPr>
          <w:rFonts w:ascii="Book Antiqua" w:eastAsia="Book Antiqua" w:hAnsi="Book Antiqua" w:cs="Book Antiqua"/>
          <w:b/>
          <w:bCs/>
          <w:caps/>
          <w:color w:val="000000"/>
          <w:u w:val="single"/>
        </w:rPr>
        <w:t xml:space="preserve"> uncontrolled data synthesis: Is there any difference</w:t>
      </w:r>
      <w:r>
        <w:rPr>
          <w:rFonts w:ascii="Book Antiqua" w:eastAsia="Book Antiqua" w:hAnsi="Book Antiqua" w:cs="Book Antiqua"/>
          <w:b/>
          <w:bCs/>
          <w:i/>
          <w:iCs/>
          <w:caps/>
          <w:color w:val="000000"/>
          <w:u w:val="single"/>
        </w:rPr>
        <w:t>?</w:t>
      </w:r>
    </w:p>
    <w:p w:rsidR="00E571B9" w:rsidRDefault="001F2025">
      <w:pPr>
        <w:spacing w:line="360" w:lineRule="auto"/>
        <w:jc w:val="both"/>
        <w:rPr>
          <w:rFonts w:ascii="Book Antiqua" w:hAnsi="Book Antiqua"/>
        </w:rPr>
      </w:pPr>
      <w:r>
        <w:rPr>
          <w:rFonts w:ascii="Book Antiqua" w:eastAsia="Book Antiqua" w:hAnsi="Book Antiqua" w:cs="Book Antiqua"/>
          <w:color w:val="000000"/>
        </w:rPr>
        <w:t>From a methodological standpoint, if properly controlled homogenous groups are available, then standard head-to-head meta-analysis can be safely undertaken by using a readily available piece of statistical software [</w:t>
      </w:r>
      <w:r>
        <w:rPr>
          <w:rFonts w:ascii="Book Antiqua" w:eastAsia="Book Antiqua" w:hAnsi="Book Antiqua" w:cs="Book Antiqua"/>
          <w:i/>
          <w:color w:val="000000"/>
        </w:rPr>
        <w:t>e.g.,</w:t>
      </w:r>
      <w:r>
        <w:rPr>
          <w:rFonts w:ascii="Book Antiqua" w:eastAsia="Book Antiqua" w:hAnsi="Book Antiqua" w:cs="Book Antiqua"/>
          <w:color w:val="000000"/>
        </w:rPr>
        <w:t xml:space="preserve"> Review Manager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synthesising</w:t>
      </w:r>
      <w:proofErr w:type="spellEnd"/>
      <w:r>
        <w:rPr>
          <w:rFonts w:ascii="Book Antiqua" w:eastAsia="Book Antiqua" w:hAnsi="Book Antiqua" w:cs="Book Antiqua"/>
          <w:color w:val="000000"/>
        </w:rPr>
        <w:t xml:space="preserve"> uncontrolled research represents a different task which can be achieved by means of proportional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It is underlined that although indirect comparisons could be made by comparing overlapping of confidence intervals in the aforementioned type of meta-analysis, safe conclusions on the comparative efficacy of interventions cannot be reached and therefore this approach is not generally recommended.</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aps/>
          <w:color w:val="000000"/>
          <w:u w:val="single"/>
        </w:rPr>
        <w:t>Lumping intervention groups in meta-analyses of animal research</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One frequently encountered methodological issue in pair-wise meta-analyses is the limited statistical power precluding reliable conclusions to be </w:t>
      </w:r>
      <w:proofErr w:type="gramStart"/>
      <w:r>
        <w:rPr>
          <w:rFonts w:ascii="Book Antiqua" w:eastAsia="Book Antiqua" w:hAnsi="Book Antiqua" w:cs="Book Antiqua"/>
          <w:color w:val="000000"/>
        </w:rPr>
        <w:t>drawn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To address this issue, lumping intervention groups into valid subgroups with respect to literature </w:t>
      </w:r>
      <w:proofErr w:type="gramStart"/>
      <w:r>
        <w:rPr>
          <w:rFonts w:ascii="Book Antiqua" w:eastAsia="Book Antiqua" w:hAnsi="Book Antiqua" w:cs="Book Antiqua"/>
          <w:color w:val="000000"/>
        </w:rPr>
        <w:t>classifications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is recommended. By and large, a crucial point authors need to pay attention to when they elect for the subgroup pathway is the trade-off between statistical power and precision in reporting. We advocate that as long as published guidelines have been followed prior to creating subgroups and sensitivity analysis has been conducted to investigate the impact of subgrouping on the data synthesis, the validity of the findings is not severely compromised. </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proofErr w:type="gramStart"/>
      <w:r>
        <w:rPr>
          <w:rFonts w:ascii="Book Antiqua" w:eastAsia="Book Antiqua" w:hAnsi="Book Antiqua" w:cs="Book Antiqua"/>
          <w:b/>
          <w:bCs/>
          <w:caps/>
          <w:color w:val="000000"/>
          <w:u w:val="single"/>
        </w:rPr>
        <w:t xml:space="preserve">Pooling </w:t>
      </w:r>
      <w:r>
        <w:rPr>
          <w:rFonts w:ascii="Book Antiqua" w:eastAsia="Book Antiqua" w:hAnsi="Book Antiqua" w:cs="Book Antiqua"/>
          <w:b/>
          <w:bCs/>
          <w:caps/>
          <w:color w:val="000000"/>
          <w:u w:val="single"/>
          <w:shd w:val="clear" w:color="auto" w:fill="FFFFFF"/>
        </w:rPr>
        <w:t xml:space="preserve">dichotomous and continuous </w:t>
      </w:r>
      <w:r>
        <w:rPr>
          <w:rFonts w:ascii="Book Antiqua" w:eastAsia="Book Antiqua" w:hAnsi="Book Antiqua" w:cs="Book Antiqua"/>
          <w:b/>
          <w:bCs/>
          <w:caps/>
          <w:color w:val="000000"/>
          <w:u w:val="single"/>
        </w:rPr>
        <w:t>data measuring the same outcome.</w:t>
      </w:r>
      <w:proofErr w:type="gramEnd"/>
      <w:r>
        <w:rPr>
          <w:rFonts w:ascii="Book Antiqua" w:eastAsia="Book Antiqua" w:hAnsi="Book Antiqua" w:cs="Book Antiqua"/>
          <w:b/>
          <w:bCs/>
          <w:caps/>
          <w:color w:val="000000"/>
          <w:u w:val="single"/>
        </w:rPr>
        <w:t xml:space="preserve"> Is it possible?</w:t>
      </w:r>
    </w:p>
    <w:p w:rsidR="00E571B9" w:rsidRDefault="001F2025">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Encountering a situation where information for the same outcome is presented in some studies as dichotomous data and in other papers by means of a continuous variable is a common phenomenon in animal research. To address this issue, re-expressing </w:t>
      </w:r>
      <w:r>
        <w:rPr>
          <w:rFonts w:ascii="Book Antiqua" w:eastAsia="Book Antiqua" w:hAnsi="Book Antiqua" w:cs="Book Antiqua"/>
          <w:color w:val="000000"/>
          <w:shd w:val="clear" w:color="auto" w:fill="FFFFFF"/>
        </w:rPr>
        <w:lastRenderedPageBreak/>
        <w:t xml:space="preserve">standardized mean differences to odds ratios (or the </w:t>
      </w:r>
      <w:r>
        <w:rPr>
          <w:rFonts w:ascii="Book Antiqua" w:eastAsia="Book Antiqua" w:hAnsi="Book Antiqua" w:cs="Book Antiqua"/>
          <w:i/>
          <w:iCs/>
          <w:color w:val="000000"/>
          <w:shd w:val="clear" w:color="auto" w:fill="FFFFFF"/>
        </w:rPr>
        <w:t>vice versa</w:t>
      </w:r>
      <w:r>
        <w:rPr>
          <w:rFonts w:ascii="Book Antiqua" w:eastAsia="Book Antiqua" w:hAnsi="Book Antiqua" w:cs="Book Antiqua"/>
          <w:color w:val="000000"/>
          <w:shd w:val="clear" w:color="auto" w:fill="FFFFFF"/>
        </w:rPr>
        <w:t xml:space="preserve">) is </w:t>
      </w:r>
      <w:proofErr w:type="gramStart"/>
      <w:r>
        <w:rPr>
          <w:rFonts w:ascii="Book Antiqua" w:eastAsia="Book Antiqua" w:hAnsi="Book Antiqua" w:cs="Book Antiqua"/>
          <w:color w:val="000000"/>
          <w:shd w:val="clear" w:color="auto" w:fill="FFFFFF"/>
        </w:rPr>
        <w:t>recommended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Subsequently the generic inverse variance model in </w:t>
      </w:r>
      <w:proofErr w:type="spellStart"/>
      <w:r>
        <w:rPr>
          <w:rFonts w:ascii="Book Antiqua" w:eastAsia="Book Antiqua" w:hAnsi="Book Antiqua" w:cs="Book Antiqua"/>
          <w:color w:val="000000"/>
          <w:shd w:val="clear" w:color="auto" w:fill="FFFFFF"/>
        </w:rPr>
        <w:t>RevMan</w:t>
      </w:r>
      <w:proofErr w:type="spellEnd"/>
      <w:r>
        <w:rPr>
          <w:rFonts w:ascii="Book Antiqua" w:eastAsia="Book Antiqua" w:hAnsi="Book Antiqua" w:cs="Book Antiqua"/>
          <w:color w:val="000000"/>
          <w:shd w:val="clear" w:color="auto" w:fill="FFFFFF"/>
        </w:rPr>
        <w:t xml:space="preserve"> can be </w:t>
      </w:r>
      <w:proofErr w:type="spellStart"/>
      <w:r>
        <w:rPr>
          <w:rFonts w:ascii="Book Antiqua" w:eastAsia="Book Antiqua" w:hAnsi="Book Antiqua" w:cs="Book Antiqua"/>
          <w:color w:val="000000"/>
          <w:shd w:val="clear" w:color="auto" w:fill="FFFFFF"/>
        </w:rPr>
        <w:t>utilised</w:t>
      </w:r>
      <w:proofErr w:type="spellEnd"/>
      <w:r>
        <w:rPr>
          <w:rFonts w:ascii="Book Antiqua" w:eastAsia="Book Antiqua" w:hAnsi="Book Antiqua" w:cs="Book Antiqua"/>
          <w:color w:val="000000"/>
          <w:shd w:val="clear" w:color="auto" w:fill="FFFFFF"/>
        </w:rPr>
        <w:t xml:space="preserve"> to pool those converted data </w:t>
      </w:r>
      <w:proofErr w:type="gramStart"/>
      <w:r>
        <w:rPr>
          <w:rFonts w:ascii="Book Antiqua" w:eastAsia="Book Antiqua" w:hAnsi="Book Antiqua" w:cs="Book Antiqua"/>
          <w:color w:val="000000"/>
          <w:shd w:val="clear" w:color="auto" w:fill="FFFFFF"/>
        </w:rPr>
        <w:t>together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 xml:space="preserve">7] </w:t>
      </w:r>
      <w:r>
        <w:rPr>
          <w:rFonts w:ascii="Book Antiqua" w:eastAsia="Book Antiqua" w:hAnsi="Book Antiqua" w:cs="Book Antiqua"/>
          <w:color w:val="000000"/>
          <w:shd w:val="clear" w:color="auto" w:fill="FFFFFF"/>
        </w:rPr>
        <w:t xml:space="preserve">(Figure 1). Although we </w:t>
      </w:r>
      <w:proofErr w:type="spellStart"/>
      <w:r>
        <w:rPr>
          <w:rFonts w:ascii="Book Antiqua" w:eastAsia="Book Antiqua" w:hAnsi="Book Antiqua" w:cs="Book Antiqua"/>
          <w:color w:val="000000"/>
          <w:shd w:val="clear" w:color="auto" w:fill="FFFFFF"/>
        </w:rPr>
        <w:t>recognise</w:t>
      </w:r>
      <w:proofErr w:type="spellEnd"/>
      <w:r>
        <w:rPr>
          <w:rFonts w:ascii="Book Antiqua" w:eastAsia="Book Antiqua" w:hAnsi="Book Antiqua" w:cs="Book Antiqua"/>
          <w:color w:val="000000"/>
          <w:shd w:val="clear" w:color="auto" w:fill="FFFFFF"/>
        </w:rPr>
        <w:t xml:space="preserve"> this could be a </w:t>
      </w:r>
      <w:r>
        <w:rPr>
          <w:rFonts w:ascii="Book Antiqua" w:eastAsia="Book Antiqua" w:hAnsi="Book Antiqua" w:cs="Book Antiqua"/>
          <w:color w:val="000000"/>
        </w:rPr>
        <w:t>challenging task for a researcher to accomplish,</w:t>
      </w:r>
      <w:r>
        <w:rPr>
          <w:rFonts w:ascii="Book Antiqua" w:eastAsia="Book Antiqua" w:hAnsi="Book Antiqua" w:cs="Book Antiqua"/>
          <w:color w:val="000000"/>
          <w:shd w:val="clear" w:color="auto" w:fill="FFFFFF"/>
        </w:rPr>
        <w:t xml:space="preserve"> the problem of missing information which may compromise the validity of the meta-analysis results can be </w:t>
      </w:r>
      <w:proofErr w:type="gramStart"/>
      <w:r>
        <w:rPr>
          <w:rFonts w:ascii="Book Antiqua" w:eastAsia="Book Antiqua" w:hAnsi="Book Antiqua" w:cs="Book Antiqua"/>
          <w:color w:val="000000"/>
          <w:shd w:val="clear" w:color="auto" w:fill="FFFFFF"/>
        </w:rPr>
        <w:t>overcome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aps/>
          <w:color w:val="000000"/>
          <w:u w:val="single"/>
        </w:rPr>
        <w:t>Feasibility of extracting quantitative data from graphical presentations</w:t>
      </w:r>
    </w:p>
    <w:p w:rsidR="00E571B9" w:rsidRDefault="001F2025">
      <w:pPr>
        <w:spacing w:line="360" w:lineRule="auto"/>
        <w:jc w:val="both"/>
        <w:rPr>
          <w:rFonts w:ascii="Book Antiqua" w:hAnsi="Book Antiqua"/>
        </w:rPr>
      </w:pPr>
      <w:r>
        <w:rPr>
          <w:rFonts w:ascii="Book Antiqua" w:eastAsia="Book Antiqua" w:hAnsi="Book Antiqua" w:cs="Book Antiqua"/>
          <w:color w:val="000000"/>
        </w:rPr>
        <w:t>Meticulous data extraction is a crucial element in performing a satisfactory systematic review and meta-analysis. It is a common phenomenon in original papers published a long time ago to present their findings in a graphical manner with no corresponding numerical data. In this situation, taking advantage of the use of an appropriate software tool (</w:t>
      </w:r>
      <w:r>
        <w:rPr>
          <w:rFonts w:ascii="Book Antiqua" w:eastAsia="Book Antiqua" w:hAnsi="Book Antiqua" w:cs="Book Antiqua"/>
          <w:i/>
          <w:iCs/>
          <w:color w:val="000000"/>
        </w:rPr>
        <w:t>e.g</w:t>
      </w:r>
      <w:r>
        <w:rPr>
          <w:rFonts w:ascii="Book Antiqua" w:eastAsia="Book Antiqua" w:hAnsi="Book Antiqua" w:cs="Book Antiqua"/>
          <w:color w:val="000000"/>
        </w:rPr>
        <w:t xml:space="preserve">., Plot Digitizer and </w:t>
      </w:r>
      <w:proofErr w:type="spellStart"/>
      <w:r>
        <w:rPr>
          <w:rFonts w:ascii="Book Antiqua" w:eastAsia="Book Antiqua" w:hAnsi="Book Antiqua" w:cs="Book Antiqua"/>
          <w:color w:val="000000"/>
        </w:rPr>
        <w:t>Getdata</w:t>
      </w:r>
      <w:proofErr w:type="spellEnd"/>
      <w:r>
        <w:rPr>
          <w:rFonts w:ascii="Book Antiqua" w:eastAsia="Book Antiqua" w:hAnsi="Book Antiqua" w:cs="Book Antiqua"/>
          <w:color w:val="000000"/>
        </w:rPr>
        <w:t xml:space="preserve"> Graph Digitizer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which allows for reliable digitization of graphs and/or plots is recommended to abstract and subsequently </w:t>
      </w:r>
      <w:proofErr w:type="spellStart"/>
      <w:r>
        <w:rPr>
          <w:rFonts w:ascii="Book Antiqua" w:eastAsia="Book Antiqua" w:hAnsi="Book Antiqua" w:cs="Book Antiqua"/>
          <w:color w:val="000000"/>
        </w:rPr>
        <w:t>synthesise</w:t>
      </w:r>
      <w:proofErr w:type="spellEnd"/>
      <w:r>
        <w:rPr>
          <w:rFonts w:ascii="Book Antiqua" w:eastAsia="Book Antiqua" w:hAnsi="Book Antiqua" w:cs="Book Antiqua"/>
          <w:color w:val="000000"/>
        </w:rPr>
        <w:t xml:space="preserve"> the required information. </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aps/>
          <w:color w:val="000000"/>
          <w:u w:val="single"/>
        </w:rPr>
        <w:t xml:space="preserve">Quality assessment in systematic reviews of animal papers </w:t>
      </w:r>
    </w:p>
    <w:p w:rsidR="00E571B9" w:rsidRDefault="001F2025">
      <w:pPr>
        <w:spacing w:line="360" w:lineRule="auto"/>
        <w:jc w:val="both"/>
        <w:rPr>
          <w:rFonts w:ascii="Book Antiqua" w:hAnsi="Book Antiqua"/>
        </w:rPr>
      </w:pPr>
      <w:r>
        <w:rPr>
          <w:rFonts w:ascii="Book Antiqua" w:eastAsia="Book Antiqua" w:hAnsi="Book Antiqua" w:cs="Book Antiqua"/>
          <w:color w:val="000000"/>
        </w:rPr>
        <w:t>Quality appraisal of individual animal studies performed by means well-established tool such as the</w:t>
      </w:r>
      <w:r>
        <w:rPr>
          <w:rFonts w:ascii="Book Antiqua" w:eastAsia="Book Antiqua" w:hAnsi="Book Antiqua" w:cs="Book Antiqua"/>
          <w:color w:val="000000"/>
          <w:shd w:val="clear" w:color="auto" w:fill="FFFFFF"/>
        </w:rPr>
        <w:t xml:space="preserve"> SYRCLE’s Risk of Bias </w:t>
      </w:r>
      <w:proofErr w:type="gramStart"/>
      <w:r>
        <w:rPr>
          <w:rFonts w:ascii="Book Antiqua" w:eastAsia="Book Antiqua" w:hAnsi="Book Antiqua" w:cs="Book Antiqua"/>
          <w:color w:val="000000"/>
          <w:shd w:val="clear" w:color="auto" w:fill="FFFFFF"/>
        </w:rPr>
        <w:t>tool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ensures consistency and prevents discrepancies in assessing risk of bias in systematic reviews of animal intervention studies. SYRCLE’s Risk of Bias tool is an adaptation of the Cochrane Risk of Bias tool which could potentially facilitate transition of animal research into clinical practice. On top of that, due to the relatively </w:t>
      </w:r>
      <w:proofErr w:type="spellStart"/>
      <w:r>
        <w:rPr>
          <w:rFonts w:ascii="Book Antiqua" w:eastAsia="Book Antiqua" w:hAnsi="Book Antiqua" w:cs="Book Antiqua"/>
          <w:color w:val="000000"/>
          <w:shd w:val="clear" w:color="auto" w:fill="FFFFFF"/>
        </w:rPr>
        <w:t>standardised</w:t>
      </w:r>
      <w:proofErr w:type="spellEnd"/>
      <w:r>
        <w:rPr>
          <w:rFonts w:ascii="Book Antiqua" w:eastAsia="Book Antiqua" w:hAnsi="Book Antiqua" w:cs="Book Antiqua"/>
          <w:color w:val="000000"/>
          <w:shd w:val="clear" w:color="auto" w:fill="FFFFFF"/>
        </w:rPr>
        <w:t xml:space="preserve"> use of this instrument in the existing literature, the necessity of improving particular methodological aspects of animal studies can be easily </w:t>
      </w:r>
      <w:proofErr w:type="gramStart"/>
      <w:r>
        <w:rPr>
          <w:rFonts w:ascii="Book Antiqua" w:eastAsia="Book Antiqua" w:hAnsi="Book Antiqua" w:cs="Book Antiqua"/>
          <w:color w:val="000000"/>
          <w:shd w:val="clear" w:color="auto" w:fill="FFFFFF"/>
        </w:rPr>
        <w:t>stressed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It should be noted that a graphical quantification of the risk of bias </w:t>
      </w:r>
      <w:proofErr w:type="spellStart"/>
      <w:r>
        <w:rPr>
          <w:rFonts w:ascii="Book Antiqua" w:eastAsia="Book Antiqua" w:hAnsi="Book Antiqua" w:cs="Book Antiqua"/>
          <w:color w:val="000000"/>
          <w:shd w:val="clear" w:color="auto" w:fill="FFFFFF"/>
        </w:rPr>
        <w:t>summarising</w:t>
      </w:r>
      <w:proofErr w:type="spellEnd"/>
      <w:r>
        <w:rPr>
          <w:rFonts w:ascii="Book Antiqua" w:eastAsia="Book Antiqua" w:hAnsi="Book Antiqua" w:cs="Book Antiqua"/>
          <w:color w:val="000000"/>
          <w:shd w:val="clear" w:color="auto" w:fill="FFFFFF"/>
        </w:rPr>
        <w:t xml:space="preserve"> the assessments for each domain could be of essence (Figure 2</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w:t>
      </w:r>
    </w:p>
    <w:p w:rsidR="00E571B9" w:rsidRDefault="00E571B9">
      <w:pPr>
        <w:spacing w:line="360" w:lineRule="auto"/>
        <w:jc w:val="both"/>
        <w:rPr>
          <w:rFonts w:ascii="Book Antiqua" w:hAnsi="Book Antiqua"/>
          <w:i/>
          <w:iCs/>
        </w:rPr>
      </w:pPr>
    </w:p>
    <w:p w:rsidR="00E571B9" w:rsidRDefault="001F2025">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lastRenderedPageBreak/>
        <w:t>Is publication bias a common threat to validity in laboratory animal research?</w:t>
      </w:r>
    </w:p>
    <w:p w:rsidR="00E571B9" w:rsidRDefault="001F2025">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It is an undeniable fact that “negative” laboratory animal results more often than not remain </w:t>
      </w:r>
      <w:proofErr w:type="gramStart"/>
      <w:r>
        <w:rPr>
          <w:rFonts w:ascii="Book Antiqua" w:eastAsia="Book Antiqua" w:hAnsi="Book Antiqua" w:cs="Book Antiqua"/>
          <w:color w:val="000000"/>
          <w:shd w:val="clear" w:color="auto" w:fill="FFFFFF"/>
        </w:rPr>
        <w:t>unpublished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Therefore, exploration of selective reporting in animal papers appears to be critical. In other words, merely relying on statistical significance may introduce bias in the results of the statistical analysis and potentially threaten the validity of the meta-analysis findings.</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aps/>
          <w:color w:val="000000"/>
          <w:u w:val="single"/>
        </w:rPr>
        <w:t>Hierarchy of evidence-based medicine and bias assessment</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It is highlighted that while a systematic review is generally better than an individual study, a meta-analysis of animal studies should not be placed at the top of the hierarchy in a pyramid that depicts </w:t>
      </w:r>
      <w:proofErr w:type="gramStart"/>
      <w:r>
        <w:rPr>
          <w:rFonts w:ascii="Book Antiqua" w:eastAsia="Book Antiqua" w:hAnsi="Book Antiqua" w:cs="Book Antiqua"/>
          <w:color w:val="000000"/>
        </w:rPr>
        <w:t>validity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is because a meta-analysis is as good as the studies identified and </w:t>
      </w:r>
      <w:proofErr w:type="gramStart"/>
      <w:r>
        <w:rPr>
          <w:rFonts w:ascii="Book Antiqua" w:eastAsia="Book Antiqua" w:hAnsi="Book Antiqua" w:cs="Book Antiqua"/>
          <w:color w:val="000000"/>
        </w:rPr>
        <w:t>included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Nevertheless, in the absence of high-quality evidence, relying on the results of a meta-analysis of animal models is advisable provided that caution is exercised due to potential bias.</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b/>
          <w:bCs/>
        </w:rPr>
      </w:pPr>
      <w:r>
        <w:rPr>
          <w:rFonts w:ascii="Book Antiqua" w:eastAsia="Book Antiqua" w:hAnsi="Book Antiqua" w:cs="Book Antiqua"/>
          <w:b/>
          <w:bCs/>
          <w:caps/>
          <w:color w:val="000000"/>
          <w:u w:val="single"/>
        </w:rPr>
        <w:t>Interpreting results and drawing conclusions</w:t>
      </w:r>
    </w:p>
    <w:p w:rsidR="00E571B9" w:rsidRDefault="001F2025">
      <w:pPr>
        <w:spacing w:line="360" w:lineRule="auto"/>
        <w:jc w:val="both"/>
        <w:rPr>
          <w:rFonts w:ascii="Book Antiqua" w:hAnsi="Book Antiqua"/>
        </w:rPr>
      </w:pPr>
      <w:r>
        <w:rPr>
          <w:rFonts w:ascii="Book Antiqua" w:eastAsia="Book Antiqua" w:hAnsi="Book Antiqua" w:cs="Book Antiqua"/>
          <w:color w:val="000000"/>
        </w:rPr>
        <w:t>It is worthy of note that prior to drawing meta-analysis conclusions, sample size of the included comparison groups, quality rating of the involved studies, effect sizes, and statistical heterogeneity should be taken into account. On top of that, investigating the impact of various sources of clinical heterogeneity by means of a sensitivity analysis (</w:t>
      </w:r>
      <w:r>
        <w:rPr>
          <w:rFonts w:ascii="Book Antiqua" w:eastAsia="Book Antiqua" w:hAnsi="Book Antiqua" w:cs="Book Antiqua"/>
          <w:i/>
          <w:iCs/>
          <w:color w:val="000000"/>
        </w:rPr>
        <w:t>i.e</w:t>
      </w:r>
      <w:r>
        <w:rPr>
          <w:rFonts w:ascii="Book Antiqua" w:eastAsia="Book Antiqua" w:hAnsi="Book Antiqua" w:cs="Book Antiqua"/>
          <w:color w:val="000000"/>
        </w:rPr>
        <w:t>., exclusion of one or more papers from the analysis to assess the impact of a particular confounding factor on the findings of the study) with a view to verify the meta-analysis results is strongly advocated.</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Despite the abundance of literature on developing meta-analytic skills relating to human data, methodological papers dealing with animal data synthesis are lacking. In the current article, we focused on the technicalities and implications of pooling animal </w:t>
      </w:r>
      <w:r>
        <w:rPr>
          <w:rFonts w:ascii="Book Antiqua" w:eastAsia="Book Antiqua" w:hAnsi="Book Antiqua" w:cs="Book Antiqua"/>
          <w:color w:val="000000"/>
        </w:rPr>
        <w:lastRenderedPageBreak/>
        <w:t xml:space="preserve">literature which could be particularly useful when investigating the results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interventions in the absence of human evidence. It is worthy of note that due to the experimental nature of animal papers, a certain amount of uncertainty in the meta-analysis conclusions is anticipated. For that reason, we advise caution when it comes to extrapolating the results of this type of research back to human biology.</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color w:val="000000"/>
        </w:rPr>
        <w:t>REFERENCES</w:t>
      </w:r>
    </w:p>
    <w:p w:rsidR="00E571B9" w:rsidRDefault="001F2025">
      <w:pPr>
        <w:spacing w:line="360" w:lineRule="auto"/>
        <w:jc w:val="both"/>
        <w:rPr>
          <w:rFonts w:ascii="Book Antiqua" w:hAnsi="Book Antiqua"/>
        </w:rPr>
      </w:pPr>
      <w:bookmarkStart w:id="1" w:name="OLE_LINK1"/>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Moher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Preferred reporting items for systematic reviews and meta-analyses: the PRISMA statement.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b2535 [PMID: 19622551 DOI: 10.1136/bmj.b2535]</w:t>
      </w:r>
    </w:p>
    <w:p w:rsidR="00E571B9" w:rsidRDefault="001F2025">
      <w:pPr>
        <w:spacing w:line="360" w:lineRule="auto"/>
        <w:jc w:val="both"/>
        <w:rPr>
          <w:rFonts w:ascii="Book Antiqua" w:hAnsi="Book Antiqua"/>
        </w:rPr>
      </w:pPr>
      <w:r w:rsidRPr="00B10677">
        <w:rPr>
          <w:rFonts w:ascii="Book Antiqua" w:eastAsia="Book Antiqua" w:hAnsi="Book Antiqua" w:cs="Book Antiqua"/>
          <w:color w:val="000000"/>
        </w:rPr>
        <w:t xml:space="preserve">2 </w:t>
      </w:r>
      <w:r w:rsidRPr="00B10677">
        <w:rPr>
          <w:rFonts w:ascii="Book Antiqua" w:eastAsia="Book Antiqua" w:hAnsi="Book Antiqua" w:cs="Book Antiqua"/>
          <w:b/>
          <w:bCs/>
          <w:color w:val="000000"/>
        </w:rPr>
        <w:t xml:space="preserve">Review </w:t>
      </w:r>
      <w:proofErr w:type="gramStart"/>
      <w:r w:rsidRPr="00B10677">
        <w:rPr>
          <w:rFonts w:ascii="Book Antiqua" w:eastAsia="Book Antiqua" w:hAnsi="Book Antiqua" w:cs="Book Antiqua"/>
          <w:b/>
          <w:bCs/>
          <w:color w:val="000000"/>
        </w:rPr>
        <w:t>Manager</w:t>
      </w:r>
      <w:proofErr w:type="gramEnd"/>
      <w:r w:rsidRPr="00B10677">
        <w:rPr>
          <w:rFonts w:ascii="Book Antiqua" w:eastAsia="Book Antiqua" w:hAnsi="Book Antiqua" w:cs="Book Antiqua"/>
          <w:b/>
          <w:bCs/>
          <w:color w:val="000000"/>
        </w:rPr>
        <w:t xml:space="preserve"> (</w:t>
      </w:r>
      <w:proofErr w:type="spellStart"/>
      <w:r w:rsidRPr="00B10677">
        <w:rPr>
          <w:rFonts w:ascii="Book Antiqua" w:eastAsia="Book Antiqua" w:hAnsi="Book Antiqua" w:cs="Book Antiqua"/>
          <w:b/>
          <w:bCs/>
          <w:color w:val="000000"/>
        </w:rPr>
        <w:t>RevMan</w:t>
      </w:r>
      <w:proofErr w:type="spellEnd"/>
      <w:r w:rsidRPr="00B10677">
        <w:rPr>
          <w:rFonts w:ascii="Book Antiqua" w:eastAsia="Book Antiqua" w:hAnsi="Book Antiqua" w:cs="Book Antiqua"/>
          <w:b/>
          <w:bCs/>
          <w:color w:val="000000"/>
        </w:rPr>
        <w:t>)</w:t>
      </w:r>
      <w:r w:rsidRPr="00B10677">
        <w:rPr>
          <w:rFonts w:ascii="Book Antiqua" w:eastAsia="Book Antiqua" w:hAnsi="Book Antiqua" w:cs="Book Antiqua"/>
          <w:color w:val="000000"/>
        </w:rPr>
        <w:t xml:space="preserve">. </w:t>
      </w:r>
      <w:proofErr w:type="gramStart"/>
      <w:r w:rsidRPr="00B10677">
        <w:rPr>
          <w:rFonts w:ascii="Book Antiqua" w:eastAsia="Book Antiqua" w:hAnsi="Book Antiqua" w:cs="Book Antiqua"/>
          <w:color w:val="000000"/>
        </w:rPr>
        <w:t>Version 5.3.</w:t>
      </w:r>
      <w:proofErr w:type="gramEnd"/>
      <w:r w:rsidRPr="00B10677">
        <w:rPr>
          <w:rFonts w:ascii="Book Antiqua" w:eastAsia="Book Antiqua" w:hAnsi="Book Antiqua" w:cs="Book Antiqua"/>
          <w:color w:val="000000"/>
        </w:rPr>
        <w:t xml:space="preserve"> Copenhagen: The Nordic Cochrane Centre, </w:t>
      </w:r>
      <w:proofErr w:type="gramStart"/>
      <w:r w:rsidRPr="00B10677">
        <w:rPr>
          <w:rFonts w:ascii="Book Antiqua" w:eastAsia="Book Antiqua" w:hAnsi="Book Antiqua" w:cs="Book Antiqua"/>
          <w:color w:val="000000"/>
        </w:rPr>
        <w:t>The</w:t>
      </w:r>
      <w:proofErr w:type="gramEnd"/>
      <w:r w:rsidRPr="00B10677">
        <w:rPr>
          <w:rFonts w:ascii="Book Antiqua" w:eastAsia="Book Antiqua" w:hAnsi="Book Antiqua" w:cs="Book Antiqua"/>
          <w:color w:val="000000"/>
        </w:rPr>
        <w:t xml:space="preserve"> Cochrane Collaboration, 2014</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Lyman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Kuderer</w:t>
      </w:r>
      <w:proofErr w:type="spellEnd"/>
      <w:r>
        <w:rPr>
          <w:rFonts w:ascii="Book Antiqua" w:eastAsia="Book Antiqua" w:hAnsi="Book Antiqua" w:cs="Book Antiqua"/>
          <w:color w:val="000000"/>
        </w:rPr>
        <w:t xml:space="preserve"> NM. The strengths and limitations of meta-analyses based on aggregate data.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14 [PMID: 15850485 DOI: 10.1186/1471-2288-5-14]</w:t>
      </w:r>
    </w:p>
    <w:p w:rsidR="00E571B9" w:rsidRDefault="001F202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Thorlund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Mills EJ.</w:t>
      </w:r>
      <w:proofErr w:type="gramEnd"/>
      <w:r>
        <w:rPr>
          <w:rFonts w:ascii="Book Antiqua" w:eastAsia="Book Antiqua" w:hAnsi="Book Antiqua" w:cs="Book Antiqua"/>
          <w:color w:val="000000"/>
        </w:rPr>
        <w:t xml:space="preserve"> Sample size and power considerations in network meta-analysis.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41 [PMID: 22992327 DOI: 10.1186/2046-4053-1-41]</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Tsikopoulos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Sidiropoulos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Kitridis</w:t>
      </w:r>
      <w:proofErr w:type="spellEnd"/>
      <w:r>
        <w:rPr>
          <w:rFonts w:ascii="Book Antiqua" w:eastAsia="Book Antiqua" w:hAnsi="Book Antiqua" w:cs="Book Antiqua"/>
          <w:color w:val="000000"/>
        </w:rPr>
        <w:t xml:space="preserve"> D, Hassan A, </w:t>
      </w:r>
      <w:proofErr w:type="spellStart"/>
      <w:r>
        <w:rPr>
          <w:rFonts w:ascii="Book Antiqua" w:eastAsia="Book Antiqua" w:hAnsi="Book Antiqua" w:cs="Book Antiqua"/>
          <w:color w:val="000000"/>
        </w:rPr>
        <w:t>Drago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Mavrogenis</w:t>
      </w:r>
      <w:proofErr w:type="spellEnd"/>
      <w:r>
        <w:rPr>
          <w:rFonts w:ascii="Book Antiqua" w:eastAsia="Book Antiqua" w:hAnsi="Book Antiqua" w:cs="Book Antiqua"/>
          <w:color w:val="000000"/>
        </w:rPr>
        <w:t xml:space="preserve"> A, McBride D. Is coating of titanium implants effective at preventing Staphylococcus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xml:space="preserve"> infections? </w:t>
      </w:r>
      <w:proofErr w:type="gramStart"/>
      <w:r>
        <w:rPr>
          <w:rFonts w:ascii="Book Antiqua" w:eastAsia="Book Antiqua" w:hAnsi="Book Antiqua" w:cs="Book Antiqua"/>
          <w:color w:val="000000"/>
        </w:rPr>
        <w:t>A meta-analysis of animal model studies.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[PMID: 32761434 DOI: 10.1007/s00264-020-04660-4]</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Romanò</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Scarponi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Gallazzi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Romanò</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Drago</w:t>
      </w:r>
      <w:proofErr w:type="spellEnd"/>
      <w:r>
        <w:rPr>
          <w:rFonts w:ascii="Book Antiqua" w:eastAsia="Book Antiqua" w:hAnsi="Book Antiqua" w:cs="Book Antiqua"/>
          <w:color w:val="000000"/>
        </w:rPr>
        <w:t xml:space="preserve"> L. Antibacterial coating of implants in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 a classification proposal in an evolving panorama.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157 [PMID: 26429342 DOI: 10.1186/s13018-015-0294-5]</w:t>
      </w:r>
    </w:p>
    <w:p w:rsidR="00E571B9" w:rsidRDefault="001F2025">
      <w:pPr>
        <w:spacing w:line="360" w:lineRule="auto"/>
        <w:jc w:val="both"/>
        <w:rPr>
          <w:rFonts w:ascii="Book Antiqua" w:hAnsi="Book Antiqua"/>
        </w:rPr>
      </w:pPr>
      <w:r w:rsidRPr="00B10677">
        <w:rPr>
          <w:rFonts w:ascii="Book Antiqua" w:eastAsia="Book Antiqua" w:hAnsi="Book Antiqua" w:cs="Book Antiqua"/>
          <w:color w:val="000000"/>
        </w:rPr>
        <w:t xml:space="preserve">7 </w:t>
      </w:r>
      <w:proofErr w:type="spellStart"/>
      <w:r w:rsidRPr="00B10677">
        <w:rPr>
          <w:rFonts w:ascii="Book Antiqua" w:eastAsia="Book Antiqua" w:hAnsi="Book Antiqua" w:cs="Book Antiqua"/>
          <w:b/>
          <w:bCs/>
          <w:color w:val="000000"/>
        </w:rPr>
        <w:t>Deeks</w:t>
      </w:r>
      <w:proofErr w:type="spellEnd"/>
      <w:r w:rsidRPr="00B10677">
        <w:rPr>
          <w:rFonts w:ascii="Book Antiqua" w:eastAsia="Book Antiqua" w:hAnsi="Book Antiqua" w:cs="Book Antiqua"/>
          <w:b/>
          <w:bCs/>
          <w:color w:val="000000"/>
        </w:rPr>
        <w:t xml:space="preserve"> JJ</w:t>
      </w:r>
      <w:r w:rsidRPr="00B10677">
        <w:rPr>
          <w:rFonts w:ascii="Book Antiqua" w:eastAsia="Book Antiqua" w:hAnsi="Book Antiqua" w:cs="Book Antiqua"/>
          <w:color w:val="000000"/>
        </w:rPr>
        <w:t xml:space="preserve">, Higgins JPT, Altman DG. Chapter 9: </w:t>
      </w:r>
      <w:proofErr w:type="spellStart"/>
      <w:r w:rsidRPr="00B10677">
        <w:rPr>
          <w:rFonts w:ascii="Book Antiqua" w:eastAsia="Book Antiqua" w:hAnsi="Book Antiqua" w:cs="Book Antiqua"/>
          <w:color w:val="000000"/>
        </w:rPr>
        <w:t>Analysing</w:t>
      </w:r>
      <w:proofErr w:type="spellEnd"/>
      <w:r w:rsidRPr="00B10677">
        <w:rPr>
          <w:rFonts w:ascii="Book Antiqua" w:eastAsia="Book Antiqua" w:hAnsi="Book Antiqua" w:cs="Book Antiqua"/>
          <w:color w:val="000000"/>
        </w:rPr>
        <w:t xml:space="preserve"> data and undertaking meta-analyses. In: Higgins JPT, Green S. Cochrane Handbook for Systematic Reviews of Interventions Version 5.1.0 (updated March 2011). </w:t>
      </w:r>
      <w:proofErr w:type="gramStart"/>
      <w:r w:rsidRPr="00B10677">
        <w:rPr>
          <w:rFonts w:ascii="Book Antiqua" w:eastAsia="Book Antiqua" w:hAnsi="Book Antiqua" w:cs="Book Antiqua"/>
          <w:color w:val="000000"/>
        </w:rPr>
        <w:t>The Cochrane Collaboration, 2011.</w:t>
      </w:r>
      <w:proofErr w:type="gramEnd"/>
      <w:r w:rsidRPr="00B10677">
        <w:rPr>
          <w:rFonts w:ascii="Book Antiqua" w:eastAsia="Book Antiqua" w:hAnsi="Book Antiqua" w:cs="Book Antiqua"/>
          <w:color w:val="000000"/>
        </w:rPr>
        <w:t xml:space="preserve"> Available from</w:t>
      </w:r>
      <w:r w:rsidRPr="00B10677">
        <w:rPr>
          <w:rFonts w:ascii="Book Antiqua" w:eastAsia="宋体" w:hAnsi="Book Antiqua" w:cs="Book Antiqua"/>
          <w:color w:val="000000"/>
          <w:lang w:eastAsia="zh-CN"/>
        </w:rPr>
        <w:t>:</w:t>
      </w:r>
      <w:r w:rsidRPr="00B10677">
        <w:rPr>
          <w:rFonts w:ascii="Book Antiqua" w:eastAsia="Book Antiqua" w:hAnsi="Book Antiqua" w:cs="Book Antiqua"/>
          <w:color w:val="000000"/>
        </w:rPr>
        <w:t xml:space="preserve"> www.handbook.cochrane.org</w:t>
      </w:r>
    </w:p>
    <w:p w:rsidR="00E571B9" w:rsidRDefault="001F2025">
      <w:pPr>
        <w:spacing w:line="360" w:lineRule="auto"/>
        <w:jc w:val="both"/>
        <w:rPr>
          <w:rFonts w:ascii="Book Antiqua" w:hAnsi="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Giang</w:t>
      </w:r>
      <w:proofErr w:type="spellEnd"/>
      <w:r>
        <w:rPr>
          <w:rFonts w:ascii="Book Antiqua" w:eastAsia="Book Antiqua" w:hAnsi="Book Antiqua" w:cs="Book Antiqua"/>
          <w:b/>
          <w:bCs/>
          <w:color w:val="000000"/>
        </w:rPr>
        <w:t xml:space="preserve"> HTN</w:t>
      </w:r>
      <w:r>
        <w:rPr>
          <w:rFonts w:ascii="Book Antiqua" w:eastAsia="Book Antiqua" w:hAnsi="Book Antiqua" w:cs="Book Antiqua"/>
          <w:color w:val="000000"/>
        </w:rPr>
        <w:t xml:space="preserve">, Ahmed AM, </w:t>
      </w:r>
      <w:proofErr w:type="spellStart"/>
      <w:r>
        <w:rPr>
          <w:rFonts w:ascii="Book Antiqua" w:eastAsia="Book Antiqua" w:hAnsi="Book Antiqua" w:cs="Book Antiqua"/>
          <w:color w:val="000000"/>
        </w:rPr>
        <w:t>Fala</w:t>
      </w:r>
      <w:proofErr w:type="spellEnd"/>
      <w:r>
        <w:rPr>
          <w:rFonts w:ascii="Book Antiqua" w:eastAsia="Book Antiqua" w:hAnsi="Book Antiqua" w:cs="Book Antiqua"/>
          <w:color w:val="000000"/>
        </w:rPr>
        <w:t xml:space="preserve"> RY, </w:t>
      </w:r>
      <w:proofErr w:type="spellStart"/>
      <w:r>
        <w:rPr>
          <w:rFonts w:ascii="Book Antiqua" w:eastAsia="Book Antiqua" w:hAnsi="Book Antiqua" w:cs="Book Antiqua"/>
          <w:color w:val="000000"/>
        </w:rPr>
        <w:t>Khattab</w:t>
      </w:r>
      <w:proofErr w:type="spellEnd"/>
      <w:r>
        <w:rPr>
          <w:rFonts w:ascii="Book Antiqua" w:eastAsia="Book Antiqua" w:hAnsi="Book Antiqua" w:cs="Book Antiqua"/>
          <w:color w:val="000000"/>
        </w:rPr>
        <w:t xml:space="preserve"> MM, Othman MHA, </w:t>
      </w:r>
      <w:proofErr w:type="spellStart"/>
      <w:r>
        <w:rPr>
          <w:rFonts w:ascii="Book Antiqua" w:eastAsia="Book Antiqua" w:hAnsi="Book Antiqua" w:cs="Book Antiqua"/>
          <w:color w:val="000000"/>
        </w:rPr>
        <w:t>Abdelrahman</w:t>
      </w:r>
      <w:proofErr w:type="spellEnd"/>
      <w:r>
        <w:rPr>
          <w:rFonts w:ascii="Book Antiqua" w:eastAsia="Book Antiqua" w:hAnsi="Book Antiqua" w:cs="Book Antiqua"/>
          <w:color w:val="000000"/>
        </w:rPr>
        <w:t xml:space="preserve"> SAM, </w:t>
      </w:r>
      <w:proofErr w:type="spellStart"/>
      <w:r>
        <w:rPr>
          <w:rFonts w:ascii="Book Antiqua" w:eastAsia="Book Antiqua" w:hAnsi="Book Antiqua" w:cs="Book Antiqua"/>
          <w:color w:val="000000"/>
        </w:rPr>
        <w:t>Thao</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Gabl</w:t>
      </w:r>
      <w:proofErr w:type="spellEnd"/>
      <w:r>
        <w:rPr>
          <w:rFonts w:ascii="Book Antiqua" w:eastAsia="Book Antiqua" w:hAnsi="Book Antiqua" w:cs="Book Antiqua"/>
          <w:color w:val="000000"/>
        </w:rPr>
        <w:t xml:space="preserve"> AEAE, </w:t>
      </w:r>
      <w:proofErr w:type="spellStart"/>
      <w:r>
        <w:rPr>
          <w:rFonts w:ascii="Book Antiqua" w:eastAsia="Book Antiqua" w:hAnsi="Book Antiqua" w:cs="Book Antiqua"/>
          <w:color w:val="000000"/>
        </w:rPr>
        <w:t>Elrashedy</w:t>
      </w:r>
      <w:proofErr w:type="spellEnd"/>
      <w:r>
        <w:rPr>
          <w:rFonts w:ascii="Book Antiqua" w:eastAsia="Book Antiqua" w:hAnsi="Book Antiqua" w:cs="Book Antiqua"/>
          <w:color w:val="000000"/>
        </w:rPr>
        <w:t xml:space="preserve"> SA, Lee PN, Hirayama K, Salem H, </w:t>
      </w:r>
      <w:proofErr w:type="spellStart"/>
      <w:r>
        <w:rPr>
          <w:rFonts w:ascii="Book Antiqua" w:eastAsia="Book Antiqua" w:hAnsi="Book Antiqua" w:cs="Book Antiqua"/>
          <w:color w:val="000000"/>
        </w:rPr>
        <w:t>Huy</w:t>
      </w:r>
      <w:proofErr w:type="spellEnd"/>
      <w:r>
        <w:rPr>
          <w:rFonts w:ascii="Book Antiqua" w:eastAsia="Book Antiqua" w:hAnsi="Book Antiqua" w:cs="Book Antiqua"/>
          <w:color w:val="000000"/>
        </w:rPr>
        <w:t xml:space="preserve"> NT. Methodological steps used by authors of systematic reviews and meta-analyses of clinical trials: a cross-sectional study.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164 [PMID: 31349805 DOI: 10.1186/s12874-019-0780-2]</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Hooijmans</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Rovers MM,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Leenaars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Ritskes-Hoitinga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Langendam</w:t>
      </w:r>
      <w:proofErr w:type="spellEnd"/>
      <w:r>
        <w:rPr>
          <w:rFonts w:ascii="Book Antiqua" w:eastAsia="Book Antiqua" w:hAnsi="Book Antiqua" w:cs="Book Antiqua"/>
          <w:color w:val="000000"/>
        </w:rPr>
        <w:t xml:space="preserve"> MW. </w:t>
      </w:r>
      <w:proofErr w:type="gramStart"/>
      <w:r>
        <w:rPr>
          <w:rFonts w:ascii="Book Antiqua" w:eastAsia="Book Antiqua" w:hAnsi="Book Antiqua" w:cs="Book Antiqua"/>
          <w:color w:val="000000"/>
        </w:rPr>
        <w:t>SYRCLE's risk of bias tool for animal studies.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43 [PMID: 24667063 DOI: 10.1186/1471-2288-14-43]</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Riet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Leenaars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Sterk</w:t>
      </w:r>
      <w:proofErr w:type="spellEnd"/>
      <w:r>
        <w:rPr>
          <w:rFonts w:ascii="Book Antiqua" w:eastAsia="Book Antiqua" w:hAnsi="Book Antiqua" w:cs="Book Antiqua"/>
          <w:color w:val="000000"/>
        </w:rPr>
        <w:t xml:space="preserve"> PJ, Van </w:t>
      </w:r>
      <w:proofErr w:type="spellStart"/>
      <w:r>
        <w:rPr>
          <w:rFonts w:ascii="Book Antiqua" w:eastAsia="Book Antiqua" w:hAnsi="Book Antiqua" w:cs="Book Antiqua"/>
          <w:color w:val="000000"/>
        </w:rPr>
        <w:t>Noorden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Bouter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Elferink</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Publication bias in laboratory animal research: a survey on magnitude, drivers, consequences and potential solutions.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e43404 [PMID: 22957028 DOI: 10.1371/journal.pone.0043404]</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Murad</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Asi</w:t>
      </w:r>
      <w:proofErr w:type="spellEnd"/>
      <w:proofErr w:type="gram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Alsawas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New evidence pyramid.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125-127 [PMID: 27339128 DOI: 10.1136/ebmed-2016-110401]</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Weir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Ardern</w:t>
      </w:r>
      <w:proofErr w:type="spellEnd"/>
      <w:r>
        <w:rPr>
          <w:rFonts w:ascii="Book Antiqua" w:eastAsia="Book Antiqua" w:hAnsi="Book Antiqua" w:cs="Book Antiqua"/>
          <w:color w:val="000000"/>
        </w:rPr>
        <w:t xml:space="preserve"> C. Trusting systematic reviews and meta-analyses: all that glitters is not gold!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1100-1101 [PMID: 26968215 DOI: 10.1136/bjsports-2015-095896]</w:t>
      </w:r>
    </w:p>
    <w:bookmarkEnd w:id="1"/>
    <w:p w:rsidR="00E571B9" w:rsidRDefault="00E571B9">
      <w:pPr>
        <w:spacing w:line="360" w:lineRule="auto"/>
        <w:jc w:val="both"/>
        <w:rPr>
          <w:rFonts w:ascii="Book Antiqua" w:hAnsi="Book Antiqua"/>
        </w:rPr>
        <w:sectPr w:rsidR="00E571B9">
          <w:pgSz w:w="12240" w:h="15840"/>
          <w:pgMar w:top="1440" w:right="1440" w:bottom="1440" w:left="1440" w:header="720" w:footer="720" w:gutter="0"/>
          <w:cols w:space="720"/>
          <w:docGrid w:linePitch="360"/>
        </w:sectPr>
      </w:pPr>
    </w:p>
    <w:p w:rsidR="00E571B9" w:rsidRDefault="001F2025">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 2021</w:t>
      </w: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March 12, 2021</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E571B9" w:rsidRDefault="001F202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rsidR="00E571B9" w:rsidRDefault="001F202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E571B9" w:rsidRDefault="001F2025">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E571B9" w:rsidRDefault="001F2025">
      <w:pPr>
        <w:spacing w:line="360" w:lineRule="auto"/>
        <w:jc w:val="both"/>
        <w:rPr>
          <w:rFonts w:ascii="Book Antiqua" w:hAnsi="Book Antiqua"/>
        </w:rPr>
      </w:pPr>
      <w:r>
        <w:rPr>
          <w:rFonts w:ascii="Book Antiqua" w:eastAsia="Book Antiqua" w:hAnsi="Book Antiqua" w:cs="Book Antiqua"/>
          <w:color w:val="000000"/>
        </w:rPr>
        <w:t>Grade B (Very good): 0</w:t>
      </w:r>
    </w:p>
    <w:p w:rsidR="00E571B9" w:rsidRDefault="001F2025">
      <w:pPr>
        <w:spacing w:line="360" w:lineRule="auto"/>
        <w:jc w:val="both"/>
        <w:rPr>
          <w:rFonts w:ascii="Book Antiqua" w:hAnsi="Book Antiqua"/>
        </w:rPr>
      </w:pPr>
      <w:r>
        <w:rPr>
          <w:rFonts w:ascii="Book Antiqua" w:eastAsia="Book Antiqua" w:hAnsi="Book Antiqua" w:cs="Book Antiqua"/>
          <w:color w:val="000000"/>
        </w:rPr>
        <w:t>Grade C (Good): C</w:t>
      </w:r>
    </w:p>
    <w:p w:rsidR="00E571B9" w:rsidRDefault="001F2025">
      <w:pPr>
        <w:spacing w:line="360" w:lineRule="auto"/>
        <w:jc w:val="both"/>
        <w:rPr>
          <w:rFonts w:ascii="Book Antiqua" w:hAnsi="Book Antiqua"/>
        </w:rPr>
      </w:pPr>
      <w:r>
        <w:rPr>
          <w:rFonts w:ascii="Book Antiqua" w:eastAsia="Book Antiqua" w:hAnsi="Book Antiqua" w:cs="Book Antiqua"/>
          <w:color w:val="000000"/>
        </w:rPr>
        <w:t>Grade D (Fair): 0</w:t>
      </w:r>
    </w:p>
    <w:p w:rsidR="00E571B9" w:rsidRDefault="001F2025">
      <w:pPr>
        <w:spacing w:line="360" w:lineRule="auto"/>
        <w:jc w:val="both"/>
        <w:rPr>
          <w:rFonts w:ascii="Book Antiqua" w:hAnsi="Book Antiqua"/>
        </w:rPr>
      </w:pPr>
      <w:r>
        <w:rPr>
          <w:rFonts w:ascii="Book Antiqua" w:eastAsia="Book Antiqua" w:hAnsi="Book Antiqua" w:cs="Book Antiqua"/>
          <w:color w:val="000000"/>
        </w:rPr>
        <w:t>Grade E (Poor): 0</w:t>
      </w:r>
    </w:p>
    <w:p w:rsidR="00E571B9" w:rsidRDefault="00E571B9">
      <w:pPr>
        <w:spacing w:line="360" w:lineRule="auto"/>
        <w:jc w:val="both"/>
        <w:rPr>
          <w:rFonts w:ascii="Book Antiqua" w:hAnsi="Book Antiqua"/>
        </w:rPr>
      </w:pPr>
    </w:p>
    <w:p w:rsidR="00E571B9" w:rsidRDefault="001F2025">
      <w:pPr>
        <w:spacing w:line="360" w:lineRule="auto"/>
        <w:jc w:val="both"/>
        <w:rPr>
          <w:rFonts w:ascii="Book Antiqua" w:eastAsia="宋体" w:hAnsi="Book Antiqua"/>
          <w:lang w:eastAsia="zh-CN"/>
        </w:rPr>
        <w:sectPr w:rsidR="00E571B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Pérez-</w:t>
      </w:r>
      <w:proofErr w:type="spellStart"/>
      <w:r>
        <w:rPr>
          <w:rFonts w:ascii="Book Antiqua" w:eastAsia="Book Antiqua" w:hAnsi="Book Antiqua" w:cs="Book Antiqua"/>
          <w:color w:val="000000"/>
        </w:rPr>
        <w:t>Cabezas</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Yuan YY</w:t>
      </w:r>
    </w:p>
    <w:p w:rsidR="00E571B9" w:rsidRDefault="001F20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E571B9" w:rsidRDefault="001F2025">
      <w:pPr>
        <w:spacing w:line="360" w:lineRule="auto"/>
        <w:jc w:val="both"/>
        <w:rPr>
          <w:rFonts w:ascii="Book Antiqua" w:hAnsi="Book Antiqua"/>
        </w:rPr>
      </w:pPr>
      <w:r>
        <w:rPr>
          <w:rFonts w:ascii="Book Antiqua" w:hAnsi="Book Antiqua" w:cs="Arial"/>
          <w:noProof/>
          <w:color w:val="000000" w:themeColor="text1"/>
          <w:lang w:eastAsia="zh-CN"/>
        </w:rPr>
        <w:drawing>
          <wp:inline distT="0" distB="0" distL="0" distR="0">
            <wp:extent cx="4349115" cy="4049395"/>
            <wp:effectExtent l="0" t="0" r="9525"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1390" cy="4051975"/>
                    </a:xfrm>
                    <a:prstGeom prst="rect">
                      <a:avLst/>
                    </a:prstGeom>
                  </pic:spPr>
                </pic:pic>
              </a:graphicData>
            </a:graphic>
          </wp:inline>
        </w:drawing>
      </w:r>
    </w:p>
    <w:p w:rsidR="00E571B9" w:rsidRDefault="001F2025">
      <w:pPr>
        <w:spacing w:line="360" w:lineRule="auto"/>
        <w:jc w:val="both"/>
        <w:rPr>
          <w:rFonts w:ascii="Book Antiqua" w:hAnsi="Book Antiqua"/>
        </w:rPr>
      </w:pPr>
      <w:r>
        <w:rPr>
          <w:rFonts w:ascii="Book Antiqua" w:eastAsia="Book Antiqua" w:hAnsi="Book Antiqua" w:cs="Book Antiqua"/>
          <w:b/>
          <w:bCs/>
          <w:color w:val="000000"/>
        </w:rPr>
        <w:t xml:space="preserve">Figure 1 Forest plot of </w:t>
      </w:r>
      <w:proofErr w:type="spellStart"/>
      <w:r>
        <w:rPr>
          <w:rFonts w:ascii="Book Antiqua" w:eastAsia="Book Antiqua" w:hAnsi="Book Antiqua" w:cs="Book Antiqua"/>
          <w:b/>
          <w:bCs/>
          <w:color w:val="000000"/>
        </w:rPr>
        <w:t>standardised</w:t>
      </w:r>
      <w:proofErr w:type="spellEnd"/>
      <w:r>
        <w:rPr>
          <w:rFonts w:ascii="Book Antiqua" w:eastAsia="Book Antiqua" w:hAnsi="Book Antiqua" w:cs="Book Antiqua"/>
          <w:b/>
          <w:bCs/>
          <w:color w:val="000000"/>
        </w:rPr>
        <w:t xml:space="preserve"> mean differences with multiple subgroup analyses is demonstrated. </w:t>
      </w:r>
      <w:r>
        <w:rPr>
          <w:rFonts w:ascii="Book Antiqua" w:eastAsia="Book Antiqua" w:hAnsi="Book Antiqua" w:cs="Book Antiqua"/>
          <w:color w:val="000000"/>
        </w:rPr>
        <w:t>The methicillin-resistant </w:t>
      </w:r>
      <w:r>
        <w:rPr>
          <w:rFonts w:ascii="Book Antiqua" w:eastAsia="Book Antiqua" w:hAnsi="Book Antiqua" w:cs="Book Antiqua"/>
          <w:i/>
          <w:iCs/>
          <w:color w:val="000000"/>
        </w:rPr>
        <w:t xml:space="preserve">Staphylococcus </w:t>
      </w:r>
      <w:proofErr w:type="spellStart"/>
      <w:r>
        <w:rPr>
          <w:rFonts w:ascii="Book Antiqua" w:eastAsia="Book Antiqua" w:hAnsi="Book Antiqua" w:cs="Book Antiqua"/>
          <w:i/>
          <w:iCs/>
          <w:color w:val="000000"/>
        </w:rPr>
        <w:t>aureus</w:t>
      </w:r>
      <w:proofErr w:type="spellEnd"/>
      <w:r>
        <w:rPr>
          <w:rFonts w:ascii="Book Antiqua" w:eastAsia="Book Antiqua" w:hAnsi="Book Antiqua" w:cs="Book Antiqua"/>
          <w:i/>
          <w:iCs/>
          <w:color w:val="000000"/>
        </w:rPr>
        <w:t> </w:t>
      </w:r>
      <w:r>
        <w:rPr>
          <w:rFonts w:ascii="Book Antiqua" w:eastAsia="Book Antiqua" w:hAnsi="Book Antiqua" w:cs="Book Antiqua"/>
          <w:color w:val="000000"/>
        </w:rPr>
        <w:t>infection prevention potential is assessed by means pair-wise meta-analysis in inverse variance mode to consider not only continuous but also dichotomous data in the analysis. CI</w:t>
      </w:r>
      <w:r>
        <w:rPr>
          <w:rFonts w:ascii="Book Antiqua" w:eastAsia="宋体" w:hAnsi="Book Antiqua" w:cs="宋体"/>
          <w:color w:val="000000"/>
          <w:lang w:eastAsia="zh-CN"/>
        </w:rPr>
        <w:t>：</w:t>
      </w:r>
      <w:r>
        <w:rPr>
          <w:rFonts w:ascii="Book Antiqua" w:eastAsia="Book Antiqua" w:hAnsi="Book Antiqua" w:cs="Book Antiqua"/>
          <w:color w:val="000000"/>
        </w:rPr>
        <w:t xml:space="preserve"> Confidence interval; CSA: Cationic steroidal antimicrobial; HA: Hydroxyapatite; SMD: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mean difference; IV: Inverse variance; PA: </w:t>
      </w:r>
      <w:proofErr w:type="spellStart"/>
      <w:r>
        <w:rPr>
          <w:rFonts w:ascii="Book Antiqua" w:eastAsia="Book Antiqua" w:hAnsi="Book Antiqua" w:cs="Book Antiqua"/>
          <w:color w:val="000000"/>
        </w:rPr>
        <w:t>Periapatite</w:t>
      </w:r>
      <w:proofErr w:type="spellEnd"/>
      <w:r>
        <w:rPr>
          <w:rFonts w:ascii="Book Antiqua" w:eastAsia="Book Antiqua" w:hAnsi="Book Antiqua" w:cs="Book Antiqua"/>
          <w:color w:val="000000"/>
        </w:rPr>
        <w:t xml:space="preserve">; PLEX: Polymer-lipid encapsulation matrix; SE: Standard error; TiO2 = Titanium dioxide. </w:t>
      </w:r>
      <w:r>
        <w:rPr>
          <w:rFonts w:ascii="Book Antiqua" w:hAnsi="Book Antiqua" w:cs="Arial"/>
          <w:color w:val="000000" w:themeColor="text1"/>
        </w:rPr>
        <w:t xml:space="preserve">Citation: </w:t>
      </w:r>
      <w:proofErr w:type="spellStart"/>
      <w:r>
        <w:rPr>
          <w:rFonts w:ascii="Book Antiqua" w:hAnsi="Book Antiqua" w:cs="Arial"/>
          <w:color w:val="000000" w:themeColor="text1"/>
        </w:rPr>
        <w:t>Tsikopoulos</w:t>
      </w:r>
      <w:proofErr w:type="spellEnd"/>
      <w:r>
        <w:rPr>
          <w:rFonts w:ascii="Book Antiqua" w:hAnsi="Book Antiqua" w:cs="Arial"/>
          <w:color w:val="000000" w:themeColor="text1"/>
        </w:rPr>
        <w:t xml:space="preserve"> K, </w:t>
      </w:r>
      <w:proofErr w:type="spellStart"/>
      <w:r>
        <w:rPr>
          <w:rFonts w:ascii="Book Antiqua" w:hAnsi="Book Antiqua" w:cs="Arial"/>
          <w:color w:val="000000" w:themeColor="text1"/>
        </w:rPr>
        <w:t>Sidiropoulos</w:t>
      </w:r>
      <w:proofErr w:type="spellEnd"/>
      <w:r>
        <w:rPr>
          <w:rFonts w:ascii="Book Antiqua" w:hAnsi="Book Antiqua" w:cs="Arial"/>
          <w:color w:val="000000" w:themeColor="text1"/>
        </w:rPr>
        <w:t xml:space="preserve"> K, </w:t>
      </w:r>
      <w:proofErr w:type="spellStart"/>
      <w:r>
        <w:rPr>
          <w:rFonts w:ascii="Book Antiqua" w:hAnsi="Book Antiqua" w:cs="Arial"/>
          <w:color w:val="000000" w:themeColor="text1"/>
        </w:rPr>
        <w:t>Kitridis</w:t>
      </w:r>
      <w:proofErr w:type="spellEnd"/>
      <w:r>
        <w:rPr>
          <w:rFonts w:ascii="Book Antiqua" w:hAnsi="Book Antiqua" w:cs="Arial"/>
          <w:color w:val="000000" w:themeColor="text1"/>
        </w:rPr>
        <w:t xml:space="preserve"> D, Hassan A, </w:t>
      </w:r>
      <w:proofErr w:type="spellStart"/>
      <w:r>
        <w:rPr>
          <w:rFonts w:ascii="Book Antiqua" w:hAnsi="Book Antiqua" w:cs="Arial"/>
          <w:color w:val="000000" w:themeColor="text1"/>
        </w:rPr>
        <w:t>Drago</w:t>
      </w:r>
      <w:proofErr w:type="spellEnd"/>
      <w:r>
        <w:rPr>
          <w:rFonts w:ascii="Book Antiqua" w:hAnsi="Book Antiqua" w:cs="Arial"/>
          <w:color w:val="000000" w:themeColor="text1"/>
        </w:rPr>
        <w:t xml:space="preserve"> L, </w:t>
      </w:r>
      <w:proofErr w:type="spellStart"/>
      <w:r>
        <w:rPr>
          <w:rFonts w:ascii="Book Antiqua" w:hAnsi="Book Antiqua" w:cs="Arial"/>
          <w:color w:val="000000" w:themeColor="text1"/>
        </w:rPr>
        <w:t>Mavrogenis</w:t>
      </w:r>
      <w:proofErr w:type="spellEnd"/>
      <w:r>
        <w:rPr>
          <w:rFonts w:ascii="Book Antiqua" w:hAnsi="Book Antiqua" w:cs="Arial"/>
          <w:color w:val="000000" w:themeColor="text1"/>
        </w:rPr>
        <w:t xml:space="preserve"> A, McBride D. Is coating of titanium implants effective at preventing </w:t>
      </w:r>
      <w:r>
        <w:rPr>
          <w:rFonts w:ascii="Book Antiqua" w:hAnsi="Book Antiqua" w:cs="Arial"/>
          <w:i/>
          <w:iCs/>
          <w:color w:val="000000" w:themeColor="text1"/>
        </w:rPr>
        <w:t xml:space="preserve">Staphylococcus </w:t>
      </w:r>
      <w:proofErr w:type="spellStart"/>
      <w:r>
        <w:rPr>
          <w:rFonts w:ascii="Book Antiqua" w:hAnsi="Book Antiqua" w:cs="Arial"/>
          <w:i/>
          <w:iCs/>
          <w:color w:val="000000" w:themeColor="text1"/>
        </w:rPr>
        <w:t>aureus</w:t>
      </w:r>
      <w:proofErr w:type="spellEnd"/>
      <w:r>
        <w:rPr>
          <w:rFonts w:ascii="Book Antiqua" w:hAnsi="Book Antiqua" w:cs="Arial"/>
          <w:color w:val="000000" w:themeColor="text1"/>
        </w:rPr>
        <w:t xml:space="preserve"> infections? </w:t>
      </w:r>
      <w:proofErr w:type="gramStart"/>
      <w:r>
        <w:rPr>
          <w:rFonts w:ascii="Book Antiqua" w:hAnsi="Book Antiqua" w:cs="Arial"/>
          <w:color w:val="000000" w:themeColor="text1"/>
        </w:rPr>
        <w:t>A meta-analysis of animal model studies.</w:t>
      </w:r>
      <w:proofErr w:type="gramEnd"/>
      <w:r>
        <w:rPr>
          <w:rFonts w:ascii="Book Antiqua" w:hAnsi="Book Antiqua" w:cs="Arial"/>
          <w:color w:val="000000" w:themeColor="text1"/>
        </w:rPr>
        <w:t xml:space="preserve"> </w:t>
      </w:r>
      <w:proofErr w:type="spellStart"/>
      <w:r>
        <w:rPr>
          <w:rFonts w:ascii="Book Antiqua" w:hAnsi="Book Antiqua" w:cs="Arial"/>
          <w:i/>
          <w:iCs/>
          <w:color w:val="000000" w:themeColor="text1"/>
        </w:rPr>
        <w:t>Int</w:t>
      </w:r>
      <w:proofErr w:type="spellEnd"/>
      <w:r>
        <w:rPr>
          <w:rFonts w:ascii="Book Antiqua" w:hAnsi="Book Antiqua" w:cs="Arial"/>
          <w:i/>
          <w:iCs/>
          <w:color w:val="000000" w:themeColor="text1"/>
        </w:rPr>
        <w:t xml:space="preserve"> </w:t>
      </w:r>
      <w:proofErr w:type="spellStart"/>
      <w:r>
        <w:rPr>
          <w:rFonts w:ascii="Book Antiqua" w:hAnsi="Book Antiqua" w:cs="Arial"/>
          <w:i/>
          <w:iCs/>
          <w:color w:val="000000" w:themeColor="text1"/>
        </w:rPr>
        <w:t>Orthop</w:t>
      </w:r>
      <w:proofErr w:type="spellEnd"/>
      <w:r>
        <w:rPr>
          <w:rFonts w:ascii="Book Antiqua" w:hAnsi="Book Antiqua" w:cs="Arial"/>
          <w:color w:val="000000" w:themeColor="text1"/>
        </w:rPr>
        <w:t xml:space="preserve"> 2020. Copyright© </w:t>
      </w:r>
      <w:proofErr w:type="gramStart"/>
      <w:r>
        <w:rPr>
          <w:rFonts w:ascii="Book Antiqua" w:hAnsi="Book Antiqua" w:cs="Arial"/>
          <w:color w:val="000000" w:themeColor="text1"/>
        </w:rPr>
        <w:t>The</w:t>
      </w:r>
      <w:proofErr w:type="gramEnd"/>
      <w:r>
        <w:rPr>
          <w:rFonts w:ascii="Book Antiqua" w:hAnsi="Book Antiqua" w:cs="Arial"/>
          <w:color w:val="000000" w:themeColor="text1"/>
        </w:rPr>
        <w:t xml:space="preserve"> Author(s) 2020. Published by Springer Nature Publishing </w:t>
      </w:r>
      <w:proofErr w:type="gramStart"/>
      <w:r>
        <w:rPr>
          <w:rFonts w:ascii="Book Antiqua" w:hAnsi="Book Antiqua" w:cs="Arial"/>
          <w:color w:val="000000" w:themeColor="text1"/>
        </w:rPr>
        <w:t>Group</w:t>
      </w:r>
      <w:r>
        <w:rPr>
          <w:rFonts w:ascii="Book Antiqua" w:hAnsi="Book Antiqua" w:cs="Arial"/>
          <w:color w:val="000000" w:themeColor="text1"/>
          <w:vertAlign w:val="superscript"/>
        </w:rPr>
        <w:t>[</w:t>
      </w:r>
      <w:proofErr w:type="gramEnd"/>
      <w:r w:rsidR="00E336A2" w:rsidRPr="00E336A2">
        <w:rPr>
          <w:rFonts w:ascii="Book Antiqua" w:eastAsia="Book Antiqua" w:hAnsi="Book Antiqua" w:cs="Book Antiqua" w:hint="eastAsia"/>
          <w:color w:val="000000"/>
          <w:vertAlign w:val="superscript"/>
        </w:rPr>
        <w:t>5</w:t>
      </w:r>
      <w:r>
        <w:rPr>
          <w:rFonts w:ascii="Book Antiqua" w:hAnsi="Book Antiqua" w:cs="Arial"/>
          <w:color w:val="000000" w:themeColor="text1"/>
          <w:vertAlign w:val="superscript"/>
        </w:rPr>
        <w:t>]</w:t>
      </w:r>
      <w:r>
        <w:rPr>
          <w:rFonts w:ascii="Book Antiqua" w:hAnsi="Book Antiqua" w:cs="Arial"/>
          <w:color w:val="000000" w:themeColor="text1"/>
        </w:rPr>
        <w:t xml:space="preserve">. The authors have obtained the permission for figure using from the Springer Nature Publishing Group (Supplementary material). </w:t>
      </w:r>
    </w:p>
    <w:p w:rsidR="00E571B9" w:rsidRDefault="001F2025">
      <w:pPr>
        <w:spacing w:line="360" w:lineRule="auto"/>
        <w:jc w:val="both"/>
        <w:rPr>
          <w:rFonts w:ascii="Book Antiqua" w:hAnsi="Book Antiqua"/>
        </w:rPr>
      </w:pPr>
      <w:r>
        <w:rPr>
          <w:rFonts w:ascii="Book Antiqua" w:hAnsi="Book Antiqua"/>
        </w:rPr>
        <w:br w:type="page"/>
      </w:r>
      <w:r>
        <w:rPr>
          <w:rFonts w:ascii="Book Antiqua" w:hAnsi="Book Antiqua" w:cs="Arial"/>
          <w:noProof/>
          <w:color w:val="111111"/>
          <w:lang w:eastAsia="zh-CN"/>
        </w:rPr>
        <w:lastRenderedPageBreak/>
        <w:drawing>
          <wp:inline distT="0" distB="0" distL="0" distR="0">
            <wp:extent cx="5888355" cy="4106545"/>
            <wp:effectExtent l="0" t="0" r="9525" b="825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8355" cy="4106545"/>
                    </a:xfrm>
                    <a:prstGeom prst="rect">
                      <a:avLst/>
                    </a:prstGeom>
                  </pic:spPr>
                </pic:pic>
              </a:graphicData>
            </a:graphic>
          </wp:inline>
        </w:drawing>
      </w:r>
    </w:p>
    <w:p w:rsidR="00FD6A9E" w:rsidRDefault="001F2025">
      <w:pPr>
        <w:spacing w:line="360" w:lineRule="auto"/>
        <w:jc w:val="both"/>
        <w:rPr>
          <w:rFonts w:ascii="Book Antiqua" w:hAnsi="Book Antiqua" w:cs="Arial"/>
          <w:color w:val="000000" w:themeColor="text1"/>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Quantification of risk of bias assessment enables not only </w:t>
      </w:r>
      <w:proofErr w:type="spellStart"/>
      <w:r>
        <w:rPr>
          <w:rFonts w:ascii="Book Antiqua" w:eastAsia="Book Antiqua" w:hAnsi="Book Antiqua" w:cs="Book Antiqua"/>
          <w:b/>
          <w:bCs/>
          <w:color w:val="000000"/>
        </w:rPr>
        <w:t>summarising</w:t>
      </w:r>
      <w:proofErr w:type="spellEnd"/>
      <w:r>
        <w:rPr>
          <w:rFonts w:ascii="Book Antiqua" w:eastAsia="Book Antiqua" w:hAnsi="Book Antiqua" w:cs="Book Antiqua"/>
          <w:b/>
          <w:bCs/>
          <w:color w:val="000000"/>
        </w:rPr>
        <w:t xml:space="preserve"> quality appraisal results but also making judgments as to what the future studies should look at. </w:t>
      </w:r>
      <w:r>
        <w:rPr>
          <w:rFonts w:ascii="Book Antiqua" w:hAnsi="Book Antiqua" w:cs="Arial"/>
          <w:color w:val="000000" w:themeColor="text1"/>
        </w:rPr>
        <w:t xml:space="preserve">Citation: </w:t>
      </w:r>
      <w:proofErr w:type="spellStart"/>
      <w:r>
        <w:rPr>
          <w:rFonts w:ascii="Book Antiqua" w:hAnsi="Book Antiqua" w:cs="Arial"/>
          <w:color w:val="000000" w:themeColor="text1"/>
        </w:rPr>
        <w:t>Tsikopoulos</w:t>
      </w:r>
      <w:proofErr w:type="spellEnd"/>
      <w:r>
        <w:rPr>
          <w:rFonts w:ascii="Book Antiqua" w:hAnsi="Book Antiqua" w:cs="Arial"/>
          <w:color w:val="000000" w:themeColor="text1"/>
        </w:rPr>
        <w:t xml:space="preserve"> K, </w:t>
      </w:r>
      <w:proofErr w:type="spellStart"/>
      <w:r>
        <w:rPr>
          <w:rFonts w:ascii="Book Antiqua" w:hAnsi="Book Antiqua" w:cs="Arial"/>
          <w:color w:val="000000" w:themeColor="text1"/>
        </w:rPr>
        <w:t>Sidiropoulos</w:t>
      </w:r>
      <w:proofErr w:type="spellEnd"/>
      <w:r>
        <w:rPr>
          <w:rFonts w:ascii="Book Antiqua" w:hAnsi="Book Antiqua" w:cs="Arial"/>
          <w:color w:val="000000" w:themeColor="text1"/>
        </w:rPr>
        <w:t xml:space="preserve"> K, </w:t>
      </w:r>
      <w:proofErr w:type="spellStart"/>
      <w:r>
        <w:rPr>
          <w:rFonts w:ascii="Book Antiqua" w:hAnsi="Book Antiqua" w:cs="Arial"/>
          <w:color w:val="000000" w:themeColor="text1"/>
        </w:rPr>
        <w:t>Kitridis</w:t>
      </w:r>
      <w:proofErr w:type="spellEnd"/>
      <w:r>
        <w:rPr>
          <w:rFonts w:ascii="Book Antiqua" w:hAnsi="Book Antiqua" w:cs="Arial"/>
          <w:color w:val="000000" w:themeColor="text1"/>
        </w:rPr>
        <w:t xml:space="preserve"> D, Hassan A, </w:t>
      </w:r>
      <w:proofErr w:type="spellStart"/>
      <w:r>
        <w:rPr>
          <w:rFonts w:ascii="Book Antiqua" w:hAnsi="Book Antiqua" w:cs="Arial"/>
          <w:color w:val="000000" w:themeColor="text1"/>
        </w:rPr>
        <w:t>Drago</w:t>
      </w:r>
      <w:proofErr w:type="spellEnd"/>
      <w:r>
        <w:rPr>
          <w:rFonts w:ascii="Book Antiqua" w:hAnsi="Book Antiqua" w:cs="Arial"/>
          <w:color w:val="000000" w:themeColor="text1"/>
        </w:rPr>
        <w:t xml:space="preserve"> L, </w:t>
      </w:r>
      <w:proofErr w:type="spellStart"/>
      <w:r>
        <w:rPr>
          <w:rFonts w:ascii="Book Antiqua" w:hAnsi="Book Antiqua" w:cs="Arial"/>
          <w:color w:val="000000" w:themeColor="text1"/>
        </w:rPr>
        <w:t>Mavrogenis</w:t>
      </w:r>
      <w:proofErr w:type="spellEnd"/>
      <w:r>
        <w:rPr>
          <w:rFonts w:ascii="Book Antiqua" w:hAnsi="Book Antiqua" w:cs="Arial"/>
          <w:color w:val="000000" w:themeColor="text1"/>
        </w:rPr>
        <w:t xml:space="preserve"> A, McBride D. Is coating of titanium implants effective at preventing </w:t>
      </w:r>
      <w:r>
        <w:rPr>
          <w:rFonts w:ascii="Book Antiqua" w:hAnsi="Book Antiqua" w:cs="Arial"/>
          <w:i/>
          <w:iCs/>
          <w:color w:val="000000" w:themeColor="text1"/>
        </w:rPr>
        <w:t xml:space="preserve">Staphylococcus </w:t>
      </w:r>
      <w:proofErr w:type="spellStart"/>
      <w:r>
        <w:rPr>
          <w:rFonts w:ascii="Book Antiqua" w:hAnsi="Book Antiqua" w:cs="Arial"/>
          <w:i/>
          <w:iCs/>
          <w:color w:val="000000" w:themeColor="text1"/>
        </w:rPr>
        <w:t>aureus</w:t>
      </w:r>
      <w:proofErr w:type="spellEnd"/>
      <w:r>
        <w:rPr>
          <w:rFonts w:ascii="Book Antiqua" w:hAnsi="Book Antiqua" w:cs="Arial"/>
          <w:color w:val="000000" w:themeColor="text1"/>
        </w:rPr>
        <w:t xml:space="preserve"> infections? </w:t>
      </w:r>
      <w:proofErr w:type="gramStart"/>
      <w:r>
        <w:rPr>
          <w:rFonts w:ascii="Book Antiqua" w:hAnsi="Book Antiqua" w:cs="Arial"/>
          <w:color w:val="000000" w:themeColor="text1"/>
        </w:rPr>
        <w:t>A meta-analysis of animal model studies.</w:t>
      </w:r>
      <w:proofErr w:type="gramEnd"/>
      <w:r>
        <w:rPr>
          <w:rFonts w:ascii="Book Antiqua" w:hAnsi="Book Antiqua" w:cs="Arial"/>
          <w:color w:val="000000" w:themeColor="text1"/>
        </w:rPr>
        <w:t xml:space="preserve"> </w:t>
      </w:r>
      <w:proofErr w:type="spellStart"/>
      <w:r>
        <w:rPr>
          <w:rFonts w:ascii="Book Antiqua" w:hAnsi="Book Antiqua" w:cs="Arial"/>
          <w:i/>
          <w:iCs/>
          <w:color w:val="000000" w:themeColor="text1"/>
        </w:rPr>
        <w:t>Int</w:t>
      </w:r>
      <w:proofErr w:type="spellEnd"/>
      <w:r>
        <w:rPr>
          <w:rFonts w:ascii="Book Antiqua" w:hAnsi="Book Antiqua" w:cs="Arial"/>
          <w:i/>
          <w:iCs/>
          <w:color w:val="000000" w:themeColor="text1"/>
        </w:rPr>
        <w:t xml:space="preserve"> </w:t>
      </w:r>
      <w:proofErr w:type="spellStart"/>
      <w:r>
        <w:rPr>
          <w:rFonts w:ascii="Book Antiqua" w:hAnsi="Book Antiqua" w:cs="Arial"/>
          <w:i/>
          <w:iCs/>
          <w:color w:val="000000" w:themeColor="text1"/>
        </w:rPr>
        <w:t>Orthop</w:t>
      </w:r>
      <w:proofErr w:type="spellEnd"/>
      <w:r>
        <w:rPr>
          <w:rFonts w:ascii="Book Antiqua" w:hAnsi="Book Antiqua" w:cs="Arial"/>
          <w:color w:val="000000" w:themeColor="text1"/>
        </w:rPr>
        <w:t xml:space="preserve"> 2020. Copyright© </w:t>
      </w:r>
      <w:proofErr w:type="gramStart"/>
      <w:r>
        <w:rPr>
          <w:rFonts w:ascii="Book Antiqua" w:hAnsi="Book Antiqua" w:cs="Arial"/>
          <w:color w:val="000000" w:themeColor="text1"/>
        </w:rPr>
        <w:t>The</w:t>
      </w:r>
      <w:proofErr w:type="gramEnd"/>
      <w:r>
        <w:rPr>
          <w:rFonts w:ascii="Book Antiqua" w:hAnsi="Book Antiqua" w:cs="Arial"/>
          <w:color w:val="000000" w:themeColor="text1"/>
        </w:rPr>
        <w:t xml:space="preserve"> Author(s) 2020. Published by Springer Nature Publishing </w:t>
      </w:r>
      <w:proofErr w:type="gramStart"/>
      <w:r>
        <w:rPr>
          <w:rFonts w:ascii="Book Antiqua" w:hAnsi="Book Antiqua" w:cs="Arial"/>
          <w:color w:val="000000" w:themeColor="text1"/>
        </w:rPr>
        <w:t>Group</w:t>
      </w:r>
      <w:r>
        <w:rPr>
          <w:rFonts w:ascii="Book Antiqua" w:hAnsi="Book Antiqua" w:cs="Arial"/>
          <w:color w:val="000000" w:themeColor="text1"/>
          <w:vertAlign w:val="superscript"/>
        </w:rPr>
        <w:t>[</w:t>
      </w:r>
      <w:proofErr w:type="gramEnd"/>
      <w:r w:rsidR="00E336A2" w:rsidRPr="00E336A2">
        <w:rPr>
          <w:rFonts w:ascii="Book Antiqua" w:eastAsia="Book Antiqua" w:hAnsi="Book Antiqua" w:cs="Book Antiqua" w:hint="eastAsia"/>
          <w:color w:val="000000"/>
          <w:vertAlign w:val="superscript"/>
        </w:rPr>
        <w:t>5</w:t>
      </w:r>
      <w:r>
        <w:rPr>
          <w:rFonts w:ascii="Book Antiqua" w:hAnsi="Book Antiqua" w:cs="Arial"/>
          <w:color w:val="000000" w:themeColor="text1"/>
          <w:vertAlign w:val="superscript"/>
        </w:rPr>
        <w:t>]</w:t>
      </w:r>
      <w:r>
        <w:rPr>
          <w:rFonts w:ascii="Book Antiqua" w:hAnsi="Book Antiqua" w:cs="Arial"/>
          <w:color w:val="000000" w:themeColor="text1"/>
        </w:rPr>
        <w:t xml:space="preserve">. </w:t>
      </w:r>
      <w:bookmarkStart w:id="2" w:name="_Hlk66364233"/>
      <w:r>
        <w:rPr>
          <w:rFonts w:ascii="Book Antiqua" w:hAnsi="Book Antiqua" w:cs="Arial"/>
          <w:color w:val="000000" w:themeColor="text1"/>
        </w:rPr>
        <w:t>The authors have obtained the permission for figure using from the Springer Nature Publishing Group (Supplementary material).</w:t>
      </w:r>
      <w:bookmarkEnd w:id="2"/>
    </w:p>
    <w:p w:rsidR="00FD6A9E" w:rsidRDefault="00FD6A9E">
      <w:pPr>
        <w:rPr>
          <w:rFonts w:ascii="Book Antiqua" w:hAnsi="Book Antiqua" w:cs="Arial"/>
          <w:color w:val="000000" w:themeColor="text1"/>
        </w:rPr>
      </w:pPr>
      <w:r>
        <w:rPr>
          <w:rFonts w:ascii="Book Antiqua" w:hAnsi="Book Antiqua" w:cs="Arial"/>
          <w:color w:val="000000" w:themeColor="text1"/>
        </w:rPr>
        <w:br w:type="page"/>
      </w: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r>
        <w:rPr>
          <w:rFonts w:ascii="Book Antiqua" w:hAnsi="Book Antiqua"/>
          <w:noProof/>
        </w:rPr>
        <w:drawing>
          <wp:inline distT="0" distB="0" distL="0" distR="0" wp14:anchorId="63C027ED" wp14:editId="5DC8AD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D6A9E" w:rsidRDefault="00FD6A9E" w:rsidP="00FD6A9E">
      <w:pPr>
        <w:jc w:val="center"/>
        <w:rPr>
          <w:rFonts w:ascii="Book Antiqua" w:hAnsi="Book Antiqua"/>
        </w:rPr>
      </w:pPr>
    </w:p>
    <w:p w:rsidR="00FD6A9E" w:rsidRPr="00763D22" w:rsidRDefault="00FD6A9E" w:rsidP="00FD6A9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FD6A9E" w:rsidRPr="00763D22" w:rsidRDefault="00FD6A9E" w:rsidP="00FD6A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FD6A9E" w:rsidRPr="00763D22" w:rsidRDefault="00FD6A9E" w:rsidP="00FD6A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FD6A9E" w:rsidRPr="00763D22" w:rsidRDefault="00FD6A9E" w:rsidP="00FD6A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FD6A9E" w:rsidRPr="00763D22" w:rsidRDefault="00FD6A9E" w:rsidP="00FD6A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FD6A9E" w:rsidRPr="00763D22" w:rsidRDefault="00FD6A9E" w:rsidP="00FD6A9E">
      <w:pPr>
        <w:jc w:val="center"/>
        <w:rPr>
          <w:rFonts w:ascii="Book Antiqua" w:hAnsi="Book Antiqua"/>
        </w:rPr>
      </w:pPr>
      <w:r w:rsidRPr="00763D22">
        <w:rPr>
          <w:rFonts w:ascii="Book Antiqua" w:eastAsia="TimesNewRomanPSMT" w:hAnsi="Book Antiqua" w:cs="Garamond"/>
          <w:color w:val="D56400"/>
          <w:sz w:val="28"/>
          <w:szCs w:val="28"/>
        </w:rPr>
        <w:t>https://www.wjgnet.com</w:t>
      </w: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r>
        <w:rPr>
          <w:rFonts w:ascii="Book Antiqua" w:hAnsi="Book Antiqua"/>
          <w:noProof/>
        </w:rPr>
        <w:drawing>
          <wp:inline distT="0" distB="0" distL="0" distR="0" wp14:anchorId="76AC5222" wp14:editId="4BD7DE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Default="00FD6A9E" w:rsidP="00FD6A9E">
      <w:pPr>
        <w:jc w:val="center"/>
        <w:rPr>
          <w:rFonts w:ascii="Book Antiqua" w:hAnsi="Book Antiqua"/>
        </w:rPr>
      </w:pPr>
    </w:p>
    <w:p w:rsidR="00FD6A9E" w:rsidRPr="00763D22" w:rsidRDefault="00FD6A9E" w:rsidP="00FD6A9E">
      <w:pPr>
        <w:jc w:val="right"/>
        <w:rPr>
          <w:rFonts w:ascii="Book Antiqua" w:hAnsi="Book Antiqua"/>
          <w:color w:val="000000" w:themeColor="text1"/>
        </w:rPr>
      </w:pPr>
    </w:p>
    <w:p w:rsidR="00FD6A9E" w:rsidRPr="00763D22" w:rsidRDefault="00FD6A9E" w:rsidP="00FD6A9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E571B9" w:rsidRPr="00FD6A9E" w:rsidRDefault="00E571B9">
      <w:pPr>
        <w:spacing w:line="360" w:lineRule="auto"/>
        <w:jc w:val="both"/>
        <w:rPr>
          <w:rFonts w:ascii="Book Antiqua" w:hAnsi="Book Antiqua" w:hint="eastAsia"/>
          <w:lang w:eastAsia="zh-CN"/>
        </w:rPr>
      </w:pPr>
    </w:p>
    <w:sectPr w:rsidR="00E571B9" w:rsidRPr="00FD6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Times New Roman"/>
    <w:charset w:val="80"/>
    <w:family w:val="auto"/>
    <w:pitch w:val="default"/>
    <w:sig w:usb0="00000000" w:usb1="00000000" w:usb2="00000010" w:usb3="00000000" w:csb0="0002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B2E"/>
    <w:rsid w:val="00035116"/>
    <w:rsid w:val="00083442"/>
    <w:rsid w:val="00154913"/>
    <w:rsid w:val="001E1B6F"/>
    <w:rsid w:val="001E2BEF"/>
    <w:rsid w:val="001F2025"/>
    <w:rsid w:val="002708F5"/>
    <w:rsid w:val="002B2733"/>
    <w:rsid w:val="002D5713"/>
    <w:rsid w:val="00367CE6"/>
    <w:rsid w:val="003B22C0"/>
    <w:rsid w:val="003F2102"/>
    <w:rsid w:val="00415793"/>
    <w:rsid w:val="00432153"/>
    <w:rsid w:val="004340D2"/>
    <w:rsid w:val="00452FAA"/>
    <w:rsid w:val="004E2C6F"/>
    <w:rsid w:val="005540A4"/>
    <w:rsid w:val="005A6483"/>
    <w:rsid w:val="006A6938"/>
    <w:rsid w:val="0078064D"/>
    <w:rsid w:val="00792F8D"/>
    <w:rsid w:val="00796D60"/>
    <w:rsid w:val="007D3AB0"/>
    <w:rsid w:val="008924BE"/>
    <w:rsid w:val="008932F9"/>
    <w:rsid w:val="008D4B8D"/>
    <w:rsid w:val="009704E9"/>
    <w:rsid w:val="009A52D2"/>
    <w:rsid w:val="00A77B3E"/>
    <w:rsid w:val="00B10677"/>
    <w:rsid w:val="00BB5671"/>
    <w:rsid w:val="00BB6BDF"/>
    <w:rsid w:val="00CA2A55"/>
    <w:rsid w:val="00CD3ED4"/>
    <w:rsid w:val="00D47A6E"/>
    <w:rsid w:val="00E31D1C"/>
    <w:rsid w:val="00E336A2"/>
    <w:rsid w:val="00E571B9"/>
    <w:rsid w:val="00EF2046"/>
    <w:rsid w:val="00F96BF1"/>
    <w:rsid w:val="00FB0AA1"/>
    <w:rsid w:val="00FD6A9E"/>
    <w:rsid w:val="1D8F7F80"/>
    <w:rsid w:val="2EA8452F"/>
    <w:rsid w:val="32122D6A"/>
    <w:rsid w:val="64120A8D"/>
    <w:rsid w:val="7C36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iPriority="99" w:unhideWhenUsed="0"/>
    <w:lsdException w:name="HTML Top of Form" w:uiPriority="99"/>
    <w:lsdException w:name="HTML Bottom of Form" w:uiPriority="99"/>
    <w:lsdException w:name="Normal (Web)" w:semiHidden="0"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Plain Text"/>
    <w:basedOn w:val="a"/>
    <w:link w:val="Char0"/>
    <w:uiPriority w:val="99"/>
    <w:pPr>
      <w:widowControl w:val="0"/>
      <w:jc w:val="both"/>
    </w:pPr>
    <w:rPr>
      <w:rFonts w:ascii="宋体" w:eastAsia="宋体" w:hAnsi="Courier New"/>
      <w:sz w:val="20"/>
      <w:szCs w:val="21"/>
      <w:lang w:eastAsia="zh-CN"/>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eastAsia="Times New Roman"/>
      <w:lang w:val="en-GB" w:eastAsia="en-GB"/>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qFormat/>
    <w:rPr>
      <w:b/>
      <w:bCs/>
      <w:sz w:val="24"/>
      <w:szCs w:val="24"/>
    </w:rPr>
  </w:style>
  <w:style w:type="character" w:customStyle="1" w:styleId="apple-converted-space">
    <w:name w:val="apple-converted-space"/>
    <w:basedOn w:val="a0"/>
    <w:qFormat/>
  </w:style>
  <w:style w:type="character" w:customStyle="1" w:styleId="Char0">
    <w:name w:val="纯文本 Char"/>
    <w:basedOn w:val="a0"/>
    <w:link w:val="a4"/>
    <w:uiPriority w:val="99"/>
    <w:qFormat/>
    <w:rPr>
      <w:rFonts w:ascii="宋体" w:eastAsia="宋体" w:hAnsi="Courier New"/>
      <w:szCs w:val="21"/>
      <w:lang w:eastAsia="zh-CN"/>
    </w:rPr>
  </w:style>
  <w:style w:type="paragraph" w:customStyle="1" w:styleId="1">
    <w:name w:val="修订1"/>
    <w:hidden/>
    <w:uiPriority w:val="99"/>
    <w:semiHidden/>
    <w:qFormat/>
    <w:rPr>
      <w:sz w:val="24"/>
      <w:szCs w:val="24"/>
      <w:lang w:eastAsia="en-US"/>
    </w:rPr>
  </w:style>
  <w:style w:type="paragraph" w:styleId="aa">
    <w:name w:val="Balloon Text"/>
    <w:basedOn w:val="a"/>
    <w:link w:val="Char4"/>
    <w:rsid w:val="008924BE"/>
    <w:rPr>
      <w:sz w:val="18"/>
      <w:szCs w:val="18"/>
    </w:rPr>
  </w:style>
  <w:style w:type="character" w:customStyle="1" w:styleId="Char4">
    <w:name w:val="批注框文本 Char"/>
    <w:basedOn w:val="a0"/>
    <w:link w:val="aa"/>
    <w:rsid w:val="008924BE"/>
    <w:rPr>
      <w:sz w:val="18"/>
      <w:szCs w:val="18"/>
      <w:lang w:eastAsia="en-US"/>
    </w:rPr>
  </w:style>
  <w:style w:type="character" w:styleId="ab">
    <w:name w:val="Hyperlink"/>
    <w:basedOn w:val="a0"/>
    <w:unhideWhenUsed/>
    <w:rsid w:val="00FD6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iPriority="99" w:unhideWhenUsed="0"/>
    <w:lsdException w:name="HTML Top of Form" w:uiPriority="99"/>
    <w:lsdException w:name="HTML Bottom of Form" w:uiPriority="99"/>
    <w:lsdException w:name="Normal (Web)" w:semiHidden="0"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Plain Text"/>
    <w:basedOn w:val="a"/>
    <w:link w:val="Char0"/>
    <w:uiPriority w:val="99"/>
    <w:pPr>
      <w:widowControl w:val="0"/>
      <w:jc w:val="both"/>
    </w:pPr>
    <w:rPr>
      <w:rFonts w:ascii="宋体" w:eastAsia="宋体" w:hAnsi="Courier New"/>
      <w:sz w:val="20"/>
      <w:szCs w:val="21"/>
      <w:lang w:eastAsia="zh-CN"/>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eastAsia="Times New Roman"/>
      <w:lang w:val="en-GB" w:eastAsia="en-GB"/>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qFormat/>
    <w:rPr>
      <w:b/>
      <w:bCs/>
      <w:sz w:val="24"/>
      <w:szCs w:val="24"/>
    </w:rPr>
  </w:style>
  <w:style w:type="character" w:customStyle="1" w:styleId="apple-converted-space">
    <w:name w:val="apple-converted-space"/>
    <w:basedOn w:val="a0"/>
    <w:qFormat/>
  </w:style>
  <w:style w:type="character" w:customStyle="1" w:styleId="Char0">
    <w:name w:val="纯文本 Char"/>
    <w:basedOn w:val="a0"/>
    <w:link w:val="a4"/>
    <w:uiPriority w:val="99"/>
    <w:qFormat/>
    <w:rPr>
      <w:rFonts w:ascii="宋体" w:eastAsia="宋体" w:hAnsi="Courier New"/>
      <w:szCs w:val="21"/>
      <w:lang w:eastAsia="zh-CN"/>
    </w:rPr>
  </w:style>
  <w:style w:type="paragraph" w:customStyle="1" w:styleId="1">
    <w:name w:val="修订1"/>
    <w:hidden/>
    <w:uiPriority w:val="99"/>
    <w:semiHidden/>
    <w:qFormat/>
    <w:rPr>
      <w:sz w:val="24"/>
      <w:szCs w:val="24"/>
      <w:lang w:eastAsia="en-US"/>
    </w:rPr>
  </w:style>
  <w:style w:type="paragraph" w:styleId="aa">
    <w:name w:val="Balloon Text"/>
    <w:basedOn w:val="a"/>
    <w:link w:val="Char4"/>
    <w:rsid w:val="008924BE"/>
    <w:rPr>
      <w:sz w:val="18"/>
      <w:szCs w:val="18"/>
    </w:rPr>
  </w:style>
  <w:style w:type="character" w:customStyle="1" w:styleId="Char4">
    <w:name w:val="批注框文本 Char"/>
    <w:basedOn w:val="a0"/>
    <w:link w:val="aa"/>
    <w:rsid w:val="008924BE"/>
    <w:rPr>
      <w:sz w:val="18"/>
      <w:szCs w:val="18"/>
      <w:lang w:eastAsia="en-US"/>
    </w:rPr>
  </w:style>
  <w:style w:type="character" w:styleId="ab">
    <w:name w:val="Hyperlink"/>
    <w:basedOn w:val="a0"/>
    <w:unhideWhenUsed/>
    <w:rsid w:val="00FD6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4455D-2BFA-49CC-8A3E-3EE0DCE9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2588</Words>
  <Characters>14756</Characters>
  <Application>Microsoft Office Word</Application>
  <DocSecurity>0</DocSecurity>
  <Lines>122</Lines>
  <Paragraphs>34</Paragraphs>
  <ScaleCrop>false</ScaleCrop>
  <Company>HP</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HP</cp:lastModifiedBy>
  <cp:revision>8</cp:revision>
  <dcterms:created xsi:type="dcterms:W3CDTF">2021-03-12T00:05:00Z</dcterms:created>
  <dcterms:modified xsi:type="dcterms:W3CDTF">2021-05-11T07:45:00Z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http://www.zotero.org/styles/world-journal-of-surgery</vt:lpwstr>
  </property>
  <property fmtid="{D5CDD505-2E9C-101B-9397-08002B2CF9AE}" pid="4" name="Mendeley Unique User Id_1">
    <vt:lpwstr>14e83b5b-9a55-381f-95d6-1dc66136ad65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http://www.zotero.org/styles/british-journal-of-sports-medicine</vt:lpwstr>
  </property>
  <property fmtid="{D5CDD505-2E9C-101B-9397-08002B2CF9AE}" pid="8" name="Mendeley Recent Style Name 1_1">
    <vt:lpwstr>British Journal of Sports Medicine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http://www.zotero.org/styles/clinical-orthopaedics-and-related-research</vt:lpwstr>
  </property>
  <property fmtid="{D5CDD505-2E9C-101B-9397-08002B2CF9AE}" pid="12" name="Mendeley Recent Style Name 3_1">
    <vt:lpwstr>Clinical Orthopaedics and Related Research</vt:lpwstr>
  </property>
  <property fmtid="{D5CDD505-2E9C-101B-9397-08002B2CF9AE}" pid="13" name="Mendeley Recent Style Id 4_1">
    <vt:lpwstr>http://www.zotero.org/styles/european-journal-of-orthopaedic-surgery-and-traumatology</vt:lpwstr>
  </property>
  <property fmtid="{D5CDD505-2E9C-101B-9397-08002B2CF9AE}" pid="14" name="Mendeley Recent Style Name 4_1">
    <vt:lpwstr>European Journal of Orthopaedic Surgery &amp; Traumatology</vt:lpwstr>
  </property>
  <property fmtid="{D5CDD505-2E9C-101B-9397-08002B2CF9AE}" pid="15" name="Mendeley Recent Style Id 5_1">
    <vt:lpwstr>http://www.zotero.org/styles/international-orthodontics</vt:lpwstr>
  </property>
  <property fmtid="{D5CDD505-2E9C-101B-9397-08002B2CF9AE}" pid="16" name="Mendeley Recent Style Name 5_1">
    <vt:lpwstr>International Orthodontics</vt:lpwstr>
  </property>
  <property fmtid="{D5CDD505-2E9C-101B-9397-08002B2CF9AE}" pid="17" name="Mendeley Recent Style Id 6_1">
    <vt:lpwstr>http://www.zotero.org/styles/journal-of-orthopaedic-research</vt:lpwstr>
  </property>
  <property fmtid="{D5CDD505-2E9C-101B-9397-08002B2CF9AE}" pid="18" name="Mendeley Recent Style Name 6_1">
    <vt:lpwstr>Journal of Orthopaedic Research</vt:lpwstr>
  </property>
  <property fmtid="{D5CDD505-2E9C-101B-9397-08002B2CF9AE}" pid="19" name="Mendeley Recent Style Id 7_1">
    <vt:lpwstr>http://www.zotero.org/styles/journal-of-orthopaedic-science</vt:lpwstr>
  </property>
  <property fmtid="{D5CDD505-2E9C-101B-9397-08002B2CF9AE}" pid="20" name="Mendeley Recent Style Name 7_1">
    <vt:lpwstr>Journal of Orthopaedic Science</vt:lpwstr>
  </property>
  <property fmtid="{D5CDD505-2E9C-101B-9397-08002B2CF9AE}" pid="21" name="Mendeley Recent Style Id 8_1">
    <vt:lpwstr>http://www.zotero.org/styles/the-american-journal-of-sports-medicine</vt:lpwstr>
  </property>
  <property fmtid="{D5CDD505-2E9C-101B-9397-08002B2CF9AE}" pid="22" name="Mendeley Recent Style Name 8_1">
    <vt:lpwstr>The American Journal of Sports Medicine</vt:lpwstr>
  </property>
  <property fmtid="{D5CDD505-2E9C-101B-9397-08002B2CF9AE}" pid="23" name="Mendeley Recent Style Id 9_1">
    <vt:lpwstr>http://www.zotero.org/styles/world-journal-of-surgery</vt:lpwstr>
  </property>
  <property fmtid="{D5CDD505-2E9C-101B-9397-08002B2CF9AE}" pid="24" name="Mendeley Recent Style Name 9_1">
    <vt:lpwstr>World Journal of Surgery</vt:lpwstr>
  </property>
  <property fmtid="{D5CDD505-2E9C-101B-9397-08002B2CF9AE}" pid="25" name="KSOProductBuildVer">
    <vt:lpwstr>2052-11.1.0.10356</vt:lpwstr>
  </property>
  <property fmtid="{D5CDD505-2E9C-101B-9397-08002B2CF9AE}" pid="26" name="ICV">
    <vt:lpwstr>7D7AD1D0C6274387A03E2B4881AB127A</vt:lpwstr>
  </property>
</Properties>
</file>